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3FA4EADB" w:rsidR="009C5AAE" w:rsidRDefault="005F1496" w:rsidP="00855A36">
      <w:pPr>
        <w:jc w:val="center"/>
      </w:pPr>
      <w:bookmarkStart w:id="0" w:name="_GoBack"/>
      <w:bookmarkEnd w:id="0"/>
      <w:r w:rsidRPr="001A4C20">
        <w:rPr>
          <w:b/>
          <w:bCs/>
          <w:i/>
          <w:iCs/>
          <w:noProof/>
          <w:sz w:val="24"/>
          <w:szCs w:val="15"/>
          <w:lang w:eastAsia="ro-RO"/>
        </w:rPr>
        <w:drawing>
          <wp:anchor distT="0" distB="0" distL="114300" distR="114300" simplePos="0" relativeHeight="251932672" behindDoc="0" locked="0" layoutInCell="1" allowOverlap="1" wp14:anchorId="28DE11E7" wp14:editId="34D2B797">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31E8AC4A">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37F92217" w:rsidR="009C1B4C" w:rsidRDefault="009C1B4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49</w:t>
                              </w:r>
                            </w:p>
                            <w:p w14:paraId="300DDA87" w14:textId="48D6A24A" w:rsidR="009C1B4C" w:rsidRPr="005E3F6E" w:rsidRDefault="009C1B4C" w:rsidP="006932BF">
                              <w:pPr>
                                <w:spacing w:after="120"/>
                                <w:jc w:val="center"/>
                                <w:rPr>
                                  <w:rFonts w:ascii="Book Antiqua" w:hAnsi="Book Antiqua"/>
                                  <w:b/>
                                  <w:color w:val="000080"/>
                                  <w:spacing w:val="10"/>
                                  <w:szCs w:val="18"/>
                                </w:rPr>
                              </w:pPr>
                              <w:r>
                                <w:rPr>
                                  <w:rFonts w:ascii="Book Antiqua" w:hAnsi="Book Antiqua"/>
                                  <w:b/>
                                  <w:color w:val="000080"/>
                                  <w:spacing w:val="10"/>
                                  <w:szCs w:val="18"/>
                                </w:rPr>
                                <w:t>5 -9  decembrie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37F92217" w:rsidR="009C1B4C" w:rsidRDefault="009C1B4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49</w:t>
                        </w:r>
                      </w:p>
                      <w:p w14:paraId="300DDA87" w14:textId="48D6A24A" w:rsidR="009C1B4C" w:rsidRPr="005E3F6E" w:rsidRDefault="009C1B4C" w:rsidP="006932BF">
                        <w:pPr>
                          <w:spacing w:after="120"/>
                          <w:jc w:val="center"/>
                          <w:rPr>
                            <w:rFonts w:ascii="Book Antiqua" w:hAnsi="Book Antiqua"/>
                            <w:b/>
                            <w:color w:val="000080"/>
                            <w:spacing w:val="10"/>
                            <w:szCs w:val="18"/>
                          </w:rPr>
                        </w:pPr>
                        <w:r>
                          <w:rPr>
                            <w:rFonts w:ascii="Book Antiqua" w:hAnsi="Book Antiqua"/>
                            <w:b/>
                            <w:color w:val="000080"/>
                            <w:spacing w:val="10"/>
                            <w:szCs w:val="18"/>
                          </w:rPr>
                          <w:t>5 -9  decembrie</w:t>
                        </w:r>
                      </w:p>
                    </w:txbxContent>
                  </v:textbox>
                </v:shape>
              </v:group>
            </w:pict>
          </mc:Fallback>
        </mc:AlternateContent>
      </w:r>
    </w:p>
    <w:p w14:paraId="177D04E7" w14:textId="5C82353C" w:rsidR="00855A36" w:rsidRDefault="00855A36" w:rsidP="00855A36">
      <w:pPr>
        <w:jc w:val="center"/>
      </w:pPr>
    </w:p>
    <w:p w14:paraId="5FC5147F" w14:textId="18880BA0" w:rsidR="00F66620" w:rsidRPr="001A4C20" w:rsidRDefault="005E2F6F" w:rsidP="00BA26F0">
      <w:pPr>
        <w:jc w:val="right"/>
      </w:pPr>
      <w:r>
        <w:t xml:space="preserve">  </w:t>
      </w:r>
    </w:p>
    <w:p w14:paraId="70D0CE4A" w14:textId="794FF944" w:rsidR="000B0E33" w:rsidRPr="001A4C20" w:rsidRDefault="005E2F6F" w:rsidP="000B0E33">
      <w:pPr>
        <w:jc w:val="center"/>
      </w:pPr>
      <w:r>
        <w:rPr>
          <w:noProof/>
          <w:lang w:eastAsia="ro-RO"/>
        </w:rPr>
        <w:t xml:space="preserve">  </w:t>
      </w:r>
    </w:p>
    <w:p w14:paraId="01B126FA" w14:textId="5ED52152" w:rsidR="0099798C" w:rsidRPr="001A4C20" w:rsidRDefault="0099798C" w:rsidP="0099798C">
      <w:pPr>
        <w:jc w:val="center"/>
        <w:rPr>
          <w:noProof/>
          <w:lang w:eastAsia="ro-RO"/>
        </w:rPr>
      </w:pPr>
    </w:p>
    <w:p w14:paraId="1EA76261" w14:textId="1FEEF1B8"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4A27499F">
                <wp:simplePos x="0" y="0"/>
                <wp:positionH relativeFrom="column">
                  <wp:posOffset>240665</wp:posOffset>
                </wp:positionH>
                <wp:positionV relativeFrom="page">
                  <wp:posOffset>1676664</wp:posOffset>
                </wp:positionV>
                <wp:extent cx="6153785" cy="7915275"/>
                <wp:effectExtent l="38100" t="38100" r="37465" b="476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9C1B4C" w:rsidRDefault="009C1B4C"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32pt;width:484.55pt;height:6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" fillcolor="#cdddeb" strokecolor="gray" strokeweight="6.25pt">
                <v:fill opacity="52428f"/>
                <v:stroke linestyle="thickThin"/>
                <v:textbox>
                  <w:txbxContent>
                    <w:p w14:paraId="4D240BDE" w14:textId="77777777" w:rsidR="009C1B4C" w:rsidRDefault="009C1B4C" w:rsidP="005357F8"/>
                  </w:txbxContent>
                </v:textbox>
                <w10:wrap anchory="page"/>
              </v:rect>
            </w:pict>
          </mc:Fallback>
        </mc:AlternateContent>
      </w:r>
      <w:r w:rsidR="005E2F6F">
        <w:rPr>
          <w:noProof/>
          <w:lang w:eastAsia="ro-RO"/>
        </w:rPr>
        <w:t xml:space="preserve"> </w:t>
      </w:r>
    </w:p>
    <w:p w14:paraId="580662F4" w14:textId="49240BD7" w:rsidR="008451CE" w:rsidRPr="001A4C20" w:rsidRDefault="008451CE" w:rsidP="008451CE">
      <w:pPr>
        <w:jc w:val="center"/>
      </w:pPr>
    </w:p>
    <w:p w14:paraId="629A3BEC" w14:textId="31159808" w:rsidR="00697BDC" w:rsidRPr="001A4C20" w:rsidRDefault="00697BDC" w:rsidP="00FE7328">
      <w:pPr>
        <w:ind w:right="198"/>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287E5000" w14:textId="33390058" w:rsidR="007B0950" w:rsidRPr="001A4C20" w:rsidRDefault="005E2F6F" w:rsidP="00B2000B">
      <w:pPr>
        <w:tabs>
          <w:tab w:val="left" w:pos="4170"/>
        </w:tabs>
        <w:spacing w:before="0"/>
        <w:ind w:right="198" w:firstLine="567"/>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2E92E6B2" w14:textId="77777777" w:rsidR="00610601" w:rsidRPr="001A4C20" w:rsidRDefault="00610601" w:rsidP="00B2000B">
      <w:pPr>
        <w:tabs>
          <w:tab w:val="left" w:pos="4170"/>
        </w:tabs>
        <w:spacing w:before="0"/>
        <w:ind w:right="198" w:firstLine="567"/>
        <w:rPr>
          <w:rFonts w:ascii="Book Antiqua" w:hAnsi="Book Antiqua"/>
          <w:b/>
          <w:bCs/>
          <w:sz w:val="16"/>
          <w:szCs w:val="16"/>
        </w:rPr>
      </w:pPr>
    </w:p>
    <w:bookmarkStart w:id="1" w:name="_Hlk108432080"/>
    <w:p w14:paraId="74D67B91" w14:textId="31C8F73D" w:rsidR="00D82130"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1742037" w:history="1">
        <w:r w:rsidR="00D82130" w:rsidRPr="00184160">
          <w:rPr>
            <w:rStyle w:val="Hyperlink"/>
            <w:rFonts w:ascii="Book Antiqua" w:hAnsi="Book Antiqua"/>
          </w:rPr>
          <w:t xml:space="preserve">Repere din agenda publică a conducerii Instituţiei Prefectului -  Judeţul  Hunedoara  </w:t>
        </w:r>
        <w:r w:rsidR="00D82130" w:rsidRPr="00184160">
          <w:rPr>
            <w:rStyle w:val="Hyperlink"/>
            <w:rFonts w:ascii="Book Antiqua" w:hAnsi="Book Antiqua"/>
            <w:spacing w:val="20"/>
          </w:rPr>
          <w:t>în  perioada 5 – 9 decembrie</w:t>
        </w:r>
        <w:r w:rsidR="00D82130">
          <w:rPr>
            <w:webHidden/>
          </w:rPr>
          <w:tab/>
        </w:r>
        <w:r w:rsidR="00D82130">
          <w:rPr>
            <w:webHidden/>
          </w:rPr>
          <w:fldChar w:fldCharType="begin"/>
        </w:r>
        <w:r w:rsidR="00D82130">
          <w:rPr>
            <w:webHidden/>
          </w:rPr>
          <w:instrText xml:space="preserve"> PAGEREF _Toc121742037 \h </w:instrText>
        </w:r>
        <w:r w:rsidR="00D82130">
          <w:rPr>
            <w:webHidden/>
          </w:rPr>
        </w:r>
        <w:r w:rsidR="00D82130">
          <w:rPr>
            <w:webHidden/>
          </w:rPr>
          <w:fldChar w:fldCharType="separate"/>
        </w:r>
        <w:r w:rsidR="00492833">
          <w:rPr>
            <w:webHidden/>
          </w:rPr>
          <w:t>3</w:t>
        </w:r>
        <w:r w:rsidR="00D82130">
          <w:rPr>
            <w:webHidden/>
          </w:rPr>
          <w:fldChar w:fldCharType="end"/>
        </w:r>
      </w:hyperlink>
    </w:p>
    <w:p w14:paraId="634F50B3" w14:textId="77777777" w:rsidR="00D82130" w:rsidRDefault="00D82130">
      <w:pPr>
        <w:pStyle w:val="TOC2"/>
        <w:rPr>
          <w:rFonts w:asciiTheme="minorHAnsi" w:eastAsiaTheme="minorEastAsia" w:hAnsiTheme="minorHAnsi" w:cstheme="minorBidi"/>
          <w:b w:val="0"/>
          <w:bCs w:val="0"/>
          <w:smallCaps w:val="0"/>
          <w:sz w:val="22"/>
          <w:szCs w:val="22"/>
          <w:lang w:eastAsia="ro-RO"/>
        </w:rPr>
      </w:pPr>
      <w:hyperlink w:anchor="_Toc121742038" w:history="1">
        <w:r w:rsidRPr="00184160">
          <w:rPr>
            <w:rStyle w:val="Hyperlink"/>
            <w:rFonts w:ascii="Book Antiqua" w:hAnsi="Book Antiqua"/>
            <w:spacing w:val="-6"/>
          </w:rPr>
          <w:t>Selec</w:t>
        </w:r>
        <w:r w:rsidRPr="00184160">
          <w:rPr>
            <w:rStyle w:val="Hyperlink"/>
            <w:rFonts w:ascii="Cambria" w:hAnsi="Cambria" w:cs="Cambria"/>
            <w:spacing w:val="-6"/>
          </w:rPr>
          <w:t>ț</w:t>
        </w:r>
        <w:r w:rsidRPr="00184160">
          <w:rPr>
            <w:rStyle w:val="Hyperlink"/>
            <w:rFonts w:ascii="Book Antiqua" w:hAnsi="Book Antiqua"/>
            <w:spacing w:val="-6"/>
          </w:rPr>
          <w:t>ie de Acte normative apărute în Monitorul Oficial al României</w:t>
        </w:r>
        <w:r w:rsidRPr="00184160">
          <w:rPr>
            <w:rStyle w:val="Hyperlink"/>
          </w:rPr>
          <w:t xml:space="preserve">  </w:t>
        </w:r>
        <w:r w:rsidRPr="00184160">
          <w:rPr>
            <w:rStyle w:val="Hyperlink"/>
            <w:rFonts w:ascii="Book Antiqua" w:hAnsi="Book Antiqua"/>
            <w:spacing w:val="-6"/>
          </w:rPr>
          <w:t>în perioada 5 – 9 decembrie, 2022</w:t>
        </w:r>
        <w:r>
          <w:rPr>
            <w:webHidden/>
          </w:rPr>
          <w:tab/>
        </w:r>
        <w:r>
          <w:rPr>
            <w:webHidden/>
          </w:rPr>
          <w:fldChar w:fldCharType="begin"/>
        </w:r>
        <w:r>
          <w:rPr>
            <w:webHidden/>
          </w:rPr>
          <w:instrText xml:space="preserve"> PAGEREF _Toc121742038 \h </w:instrText>
        </w:r>
        <w:r>
          <w:rPr>
            <w:webHidden/>
          </w:rPr>
        </w:r>
        <w:r>
          <w:rPr>
            <w:webHidden/>
          </w:rPr>
          <w:fldChar w:fldCharType="separate"/>
        </w:r>
        <w:r w:rsidR="00492833">
          <w:rPr>
            <w:webHidden/>
          </w:rPr>
          <w:t>3</w:t>
        </w:r>
        <w:r>
          <w:rPr>
            <w:webHidden/>
          </w:rPr>
          <w:fldChar w:fldCharType="end"/>
        </w:r>
      </w:hyperlink>
    </w:p>
    <w:p w14:paraId="74D7D9F0" w14:textId="77777777" w:rsidR="00D82130" w:rsidRDefault="00D82130">
      <w:pPr>
        <w:pStyle w:val="TOC2"/>
        <w:rPr>
          <w:rFonts w:asciiTheme="minorHAnsi" w:eastAsiaTheme="minorEastAsia" w:hAnsiTheme="minorHAnsi" w:cstheme="minorBidi"/>
          <w:b w:val="0"/>
          <w:bCs w:val="0"/>
          <w:smallCaps w:val="0"/>
          <w:sz w:val="22"/>
          <w:szCs w:val="22"/>
          <w:lang w:eastAsia="ro-RO"/>
        </w:rPr>
      </w:pPr>
      <w:hyperlink w:anchor="_Toc121742039" w:history="1">
        <w:r w:rsidRPr="00184160">
          <w:rPr>
            <w:rStyle w:val="Hyperlink"/>
          </w:rPr>
          <w:t>Comunicate de presă ale Guvernului României</w:t>
        </w:r>
        <w:r>
          <w:rPr>
            <w:webHidden/>
          </w:rPr>
          <w:tab/>
        </w:r>
        <w:r>
          <w:rPr>
            <w:webHidden/>
          </w:rPr>
          <w:fldChar w:fldCharType="begin"/>
        </w:r>
        <w:r>
          <w:rPr>
            <w:webHidden/>
          </w:rPr>
          <w:instrText xml:space="preserve"> PAGEREF _Toc121742039 \h </w:instrText>
        </w:r>
        <w:r>
          <w:rPr>
            <w:webHidden/>
          </w:rPr>
        </w:r>
        <w:r>
          <w:rPr>
            <w:webHidden/>
          </w:rPr>
          <w:fldChar w:fldCharType="separate"/>
        </w:r>
        <w:r w:rsidR="00492833">
          <w:rPr>
            <w:webHidden/>
          </w:rPr>
          <w:t>5</w:t>
        </w:r>
        <w:r>
          <w:rPr>
            <w:webHidden/>
          </w:rPr>
          <w:fldChar w:fldCharType="end"/>
        </w:r>
      </w:hyperlink>
    </w:p>
    <w:p w14:paraId="17D0B025" w14:textId="77777777" w:rsidR="00D82130" w:rsidRDefault="00D82130">
      <w:pPr>
        <w:pStyle w:val="TOC4"/>
        <w:rPr>
          <w:rFonts w:asciiTheme="minorHAnsi" w:eastAsiaTheme="minorEastAsia" w:hAnsiTheme="minorHAnsi" w:cstheme="minorBidi"/>
          <w:sz w:val="22"/>
          <w:szCs w:val="22"/>
          <w:lang w:val="ro-RO" w:eastAsia="ro-RO"/>
        </w:rPr>
      </w:pPr>
      <w:hyperlink w:anchor="_Toc121742040" w:history="1">
        <w:r w:rsidRPr="00184160">
          <w:rPr>
            <w:rStyle w:val="Hyperlink"/>
          </w:rPr>
          <w:t>Guvernul României salută Planul de Acțiune pentru Balcanii de Vest al Comisiei Europene</w:t>
        </w:r>
        <w:r>
          <w:rPr>
            <w:webHidden/>
          </w:rPr>
          <w:tab/>
        </w:r>
        <w:r>
          <w:rPr>
            <w:webHidden/>
          </w:rPr>
          <w:fldChar w:fldCharType="begin"/>
        </w:r>
        <w:r>
          <w:rPr>
            <w:webHidden/>
          </w:rPr>
          <w:instrText xml:space="preserve"> PAGEREF _Toc121742040 \h </w:instrText>
        </w:r>
        <w:r>
          <w:rPr>
            <w:webHidden/>
          </w:rPr>
        </w:r>
        <w:r>
          <w:rPr>
            <w:webHidden/>
          </w:rPr>
          <w:fldChar w:fldCharType="separate"/>
        </w:r>
        <w:r w:rsidR="00492833">
          <w:rPr>
            <w:webHidden/>
          </w:rPr>
          <w:t>5</w:t>
        </w:r>
        <w:r>
          <w:rPr>
            <w:webHidden/>
          </w:rPr>
          <w:fldChar w:fldCharType="end"/>
        </w:r>
      </w:hyperlink>
    </w:p>
    <w:p w14:paraId="3C023AE8" w14:textId="77777777" w:rsidR="00D82130" w:rsidRDefault="00D82130">
      <w:pPr>
        <w:pStyle w:val="TOC4"/>
        <w:rPr>
          <w:rFonts w:asciiTheme="minorHAnsi" w:eastAsiaTheme="minorEastAsia" w:hAnsiTheme="minorHAnsi" w:cstheme="minorBidi"/>
          <w:sz w:val="22"/>
          <w:szCs w:val="22"/>
          <w:lang w:val="ro-RO" w:eastAsia="ro-RO"/>
        </w:rPr>
      </w:pPr>
      <w:hyperlink w:anchor="_Toc121742041" w:history="1">
        <w:r w:rsidRPr="00184160">
          <w:rPr>
            <w:rStyle w:val="Hyperlink"/>
          </w:rPr>
          <w:t>Mesajul premierului Nicolae-Ionel Ciucă cu prilejul Zilei Constituției României</w:t>
        </w:r>
        <w:r>
          <w:rPr>
            <w:webHidden/>
          </w:rPr>
          <w:tab/>
        </w:r>
        <w:r>
          <w:rPr>
            <w:webHidden/>
          </w:rPr>
          <w:fldChar w:fldCharType="begin"/>
        </w:r>
        <w:r>
          <w:rPr>
            <w:webHidden/>
          </w:rPr>
          <w:instrText xml:space="preserve"> PAGEREF _Toc121742041 \h </w:instrText>
        </w:r>
        <w:r>
          <w:rPr>
            <w:webHidden/>
          </w:rPr>
        </w:r>
        <w:r>
          <w:rPr>
            <w:webHidden/>
          </w:rPr>
          <w:fldChar w:fldCharType="separate"/>
        </w:r>
        <w:r w:rsidR="00492833">
          <w:rPr>
            <w:webHidden/>
          </w:rPr>
          <w:t>5</w:t>
        </w:r>
        <w:r>
          <w:rPr>
            <w:webHidden/>
          </w:rPr>
          <w:fldChar w:fldCharType="end"/>
        </w:r>
      </w:hyperlink>
    </w:p>
    <w:p w14:paraId="3C9AAA5A" w14:textId="77777777" w:rsidR="00D82130" w:rsidRDefault="00D82130">
      <w:pPr>
        <w:pStyle w:val="TOC4"/>
        <w:rPr>
          <w:rFonts w:asciiTheme="minorHAnsi" w:eastAsiaTheme="minorEastAsia" w:hAnsiTheme="minorHAnsi" w:cstheme="minorBidi"/>
          <w:sz w:val="22"/>
          <w:szCs w:val="22"/>
          <w:lang w:val="ro-RO" w:eastAsia="ro-RO"/>
        </w:rPr>
      </w:pPr>
      <w:hyperlink w:anchor="_Toc121742042" w:history="1">
        <w:r w:rsidRPr="00184160">
          <w:rPr>
            <w:rStyle w:val="Hyperlink"/>
          </w:rPr>
          <w:t>Declarație de presă susținută de prim-ministrul Nicolae-Ionel Ciucă privind aderarea României la Spațiul Schengen</w:t>
        </w:r>
        <w:r>
          <w:rPr>
            <w:webHidden/>
          </w:rPr>
          <w:tab/>
        </w:r>
        <w:r>
          <w:rPr>
            <w:webHidden/>
          </w:rPr>
          <w:fldChar w:fldCharType="begin"/>
        </w:r>
        <w:r>
          <w:rPr>
            <w:webHidden/>
          </w:rPr>
          <w:instrText xml:space="preserve"> PAGEREF _Toc121742042 \h </w:instrText>
        </w:r>
        <w:r>
          <w:rPr>
            <w:webHidden/>
          </w:rPr>
        </w:r>
        <w:r>
          <w:rPr>
            <w:webHidden/>
          </w:rPr>
          <w:fldChar w:fldCharType="separate"/>
        </w:r>
        <w:r w:rsidR="00492833">
          <w:rPr>
            <w:webHidden/>
          </w:rPr>
          <w:t>6</w:t>
        </w:r>
        <w:r>
          <w:rPr>
            <w:webHidden/>
          </w:rPr>
          <w:fldChar w:fldCharType="end"/>
        </w:r>
      </w:hyperlink>
    </w:p>
    <w:p w14:paraId="148610E5" w14:textId="77777777" w:rsidR="00D82130" w:rsidRDefault="00D82130">
      <w:pPr>
        <w:pStyle w:val="TOC4"/>
        <w:rPr>
          <w:rFonts w:asciiTheme="minorHAnsi" w:eastAsiaTheme="minorEastAsia" w:hAnsiTheme="minorHAnsi" w:cstheme="minorBidi"/>
          <w:sz w:val="22"/>
          <w:szCs w:val="22"/>
          <w:lang w:val="ro-RO" w:eastAsia="ro-RO"/>
        </w:rPr>
      </w:pPr>
      <w:hyperlink w:anchor="_Toc121742043" w:history="1">
        <w:r w:rsidRPr="00184160">
          <w:rPr>
            <w:rStyle w:val="Hyperlink"/>
          </w:rPr>
          <w:t>Mesajul premierului Nicolae-Ionel Ciucă cu prilejul Zilei Constituției României</w:t>
        </w:r>
        <w:r>
          <w:rPr>
            <w:webHidden/>
          </w:rPr>
          <w:tab/>
        </w:r>
        <w:r>
          <w:rPr>
            <w:webHidden/>
          </w:rPr>
          <w:fldChar w:fldCharType="begin"/>
        </w:r>
        <w:r>
          <w:rPr>
            <w:webHidden/>
          </w:rPr>
          <w:instrText xml:space="preserve"> PAGEREF _Toc121742043 \h </w:instrText>
        </w:r>
        <w:r>
          <w:rPr>
            <w:webHidden/>
          </w:rPr>
        </w:r>
        <w:r>
          <w:rPr>
            <w:webHidden/>
          </w:rPr>
          <w:fldChar w:fldCharType="separate"/>
        </w:r>
        <w:r w:rsidR="00492833">
          <w:rPr>
            <w:webHidden/>
          </w:rPr>
          <w:t>7</w:t>
        </w:r>
        <w:r>
          <w:rPr>
            <w:webHidden/>
          </w:rPr>
          <w:fldChar w:fldCharType="end"/>
        </w:r>
      </w:hyperlink>
    </w:p>
    <w:p w14:paraId="7642DEA1" w14:textId="77777777" w:rsidR="00D82130" w:rsidRDefault="00D82130">
      <w:pPr>
        <w:pStyle w:val="TOC4"/>
        <w:rPr>
          <w:rFonts w:asciiTheme="minorHAnsi" w:eastAsiaTheme="minorEastAsia" w:hAnsiTheme="minorHAnsi" w:cstheme="minorBidi"/>
          <w:sz w:val="22"/>
          <w:szCs w:val="22"/>
          <w:lang w:val="ro-RO" w:eastAsia="ro-RO"/>
        </w:rPr>
      </w:pPr>
      <w:hyperlink w:anchor="_Toc121742044" w:history="1">
        <w:r w:rsidRPr="00184160">
          <w:rPr>
            <w:rStyle w:val="Hyperlink"/>
          </w:rPr>
          <w:t>Declarații susținute de premierul Nicolae-Ionel Ciucă cu privire la decizia Consiliului JAI</w:t>
        </w:r>
        <w:r>
          <w:rPr>
            <w:webHidden/>
          </w:rPr>
          <w:tab/>
        </w:r>
        <w:r>
          <w:rPr>
            <w:webHidden/>
          </w:rPr>
          <w:fldChar w:fldCharType="begin"/>
        </w:r>
        <w:r>
          <w:rPr>
            <w:webHidden/>
          </w:rPr>
          <w:instrText xml:space="preserve"> PAGEREF _Toc121742044 \h </w:instrText>
        </w:r>
        <w:r>
          <w:rPr>
            <w:webHidden/>
          </w:rPr>
        </w:r>
        <w:r>
          <w:rPr>
            <w:webHidden/>
          </w:rPr>
          <w:fldChar w:fldCharType="separate"/>
        </w:r>
        <w:r w:rsidR="00492833">
          <w:rPr>
            <w:webHidden/>
          </w:rPr>
          <w:t>8</w:t>
        </w:r>
        <w:r>
          <w:rPr>
            <w:webHidden/>
          </w:rPr>
          <w:fldChar w:fldCharType="end"/>
        </w:r>
      </w:hyperlink>
    </w:p>
    <w:p w14:paraId="7E63C497" w14:textId="77777777" w:rsidR="00D82130" w:rsidRDefault="00D82130">
      <w:pPr>
        <w:pStyle w:val="TOC2"/>
        <w:rPr>
          <w:rFonts w:asciiTheme="minorHAnsi" w:eastAsiaTheme="minorEastAsia" w:hAnsiTheme="minorHAnsi" w:cstheme="minorBidi"/>
          <w:b w:val="0"/>
          <w:bCs w:val="0"/>
          <w:smallCaps w:val="0"/>
          <w:sz w:val="22"/>
          <w:szCs w:val="22"/>
          <w:lang w:eastAsia="ro-RO"/>
        </w:rPr>
      </w:pPr>
      <w:hyperlink w:anchor="_Toc121742045" w:history="1">
        <w:r w:rsidRPr="00184160">
          <w:rPr>
            <w:rStyle w:val="Hyperlink"/>
          </w:rPr>
          <w:t>Informaţie Europeană</w:t>
        </w:r>
        <w:r>
          <w:rPr>
            <w:webHidden/>
          </w:rPr>
          <w:tab/>
        </w:r>
        <w:r>
          <w:rPr>
            <w:webHidden/>
          </w:rPr>
          <w:fldChar w:fldCharType="begin"/>
        </w:r>
        <w:r>
          <w:rPr>
            <w:webHidden/>
          </w:rPr>
          <w:instrText xml:space="preserve"> PAGEREF _Toc121742045 \h </w:instrText>
        </w:r>
        <w:r>
          <w:rPr>
            <w:webHidden/>
          </w:rPr>
        </w:r>
        <w:r>
          <w:rPr>
            <w:webHidden/>
          </w:rPr>
          <w:fldChar w:fldCharType="separate"/>
        </w:r>
        <w:r w:rsidR="00492833">
          <w:rPr>
            <w:webHidden/>
          </w:rPr>
          <w:t>9</w:t>
        </w:r>
        <w:r>
          <w:rPr>
            <w:webHidden/>
          </w:rPr>
          <w:fldChar w:fldCharType="end"/>
        </w:r>
      </w:hyperlink>
    </w:p>
    <w:p w14:paraId="5479C9AB" w14:textId="77777777" w:rsidR="00D82130" w:rsidRDefault="00D82130">
      <w:pPr>
        <w:pStyle w:val="TOC2"/>
        <w:rPr>
          <w:rFonts w:asciiTheme="minorHAnsi" w:eastAsiaTheme="minorEastAsia" w:hAnsiTheme="minorHAnsi" w:cstheme="minorBidi"/>
          <w:b w:val="0"/>
          <w:bCs w:val="0"/>
          <w:smallCaps w:val="0"/>
          <w:sz w:val="22"/>
          <w:szCs w:val="22"/>
          <w:lang w:eastAsia="ro-RO"/>
        </w:rPr>
      </w:pPr>
      <w:hyperlink w:anchor="_Toc121742046" w:history="1">
        <w:r w:rsidRPr="00184160">
          <w:rPr>
            <w:rStyle w:val="Hyperlink"/>
          </w:rPr>
          <w:t>NOUTĂȚI – Informații UTILE</w:t>
        </w:r>
        <w:r>
          <w:rPr>
            <w:webHidden/>
          </w:rPr>
          <w:tab/>
        </w:r>
        <w:r>
          <w:rPr>
            <w:webHidden/>
          </w:rPr>
          <w:fldChar w:fldCharType="begin"/>
        </w:r>
        <w:r>
          <w:rPr>
            <w:webHidden/>
          </w:rPr>
          <w:instrText xml:space="preserve"> PAGEREF _Toc121742046 \h </w:instrText>
        </w:r>
        <w:r>
          <w:rPr>
            <w:webHidden/>
          </w:rPr>
        </w:r>
        <w:r>
          <w:rPr>
            <w:webHidden/>
          </w:rPr>
          <w:fldChar w:fldCharType="separate"/>
        </w:r>
        <w:r w:rsidR="00492833">
          <w:rPr>
            <w:webHidden/>
          </w:rPr>
          <w:t>9</w:t>
        </w:r>
        <w:r>
          <w:rPr>
            <w:webHidden/>
          </w:rPr>
          <w:fldChar w:fldCharType="end"/>
        </w:r>
      </w:hyperlink>
    </w:p>
    <w:p w14:paraId="5F3A85DA" w14:textId="77777777" w:rsidR="00D82130" w:rsidRDefault="00D82130">
      <w:pPr>
        <w:pStyle w:val="TOC4"/>
        <w:rPr>
          <w:rFonts w:asciiTheme="minorHAnsi" w:eastAsiaTheme="minorEastAsia" w:hAnsiTheme="minorHAnsi" w:cstheme="minorBidi"/>
          <w:sz w:val="22"/>
          <w:szCs w:val="22"/>
          <w:lang w:val="ro-RO" w:eastAsia="ro-RO"/>
        </w:rPr>
      </w:pPr>
      <w:hyperlink w:anchor="_Toc121742047" w:history="1">
        <w:r w:rsidRPr="00184160">
          <w:rPr>
            <w:rStyle w:val="Hyperlink"/>
          </w:rPr>
          <w:t>AM POIM a publicat Fișa IMM Recover și Grila de verificare IMM Recover aferente apelului privind promovarea producției de energiei din surse regenerabile în vederea comercializării</w:t>
        </w:r>
        <w:r>
          <w:rPr>
            <w:webHidden/>
          </w:rPr>
          <w:tab/>
        </w:r>
        <w:r>
          <w:rPr>
            <w:webHidden/>
          </w:rPr>
          <w:fldChar w:fldCharType="begin"/>
        </w:r>
        <w:r>
          <w:rPr>
            <w:webHidden/>
          </w:rPr>
          <w:instrText xml:space="preserve"> PAGEREF _Toc121742047 \h </w:instrText>
        </w:r>
        <w:r>
          <w:rPr>
            <w:webHidden/>
          </w:rPr>
        </w:r>
        <w:r>
          <w:rPr>
            <w:webHidden/>
          </w:rPr>
          <w:fldChar w:fldCharType="separate"/>
        </w:r>
        <w:r w:rsidR="00492833">
          <w:rPr>
            <w:webHidden/>
          </w:rPr>
          <w:t>9</w:t>
        </w:r>
        <w:r>
          <w:rPr>
            <w:webHidden/>
          </w:rPr>
          <w:fldChar w:fldCharType="end"/>
        </w:r>
      </w:hyperlink>
    </w:p>
    <w:p w14:paraId="632DE924" w14:textId="77777777" w:rsidR="00D82130" w:rsidRDefault="00D82130">
      <w:pPr>
        <w:pStyle w:val="TOC4"/>
        <w:rPr>
          <w:rFonts w:asciiTheme="minorHAnsi" w:eastAsiaTheme="minorEastAsia" w:hAnsiTheme="minorHAnsi" w:cstheme="minorBidi"/>
          <w:sz w:val="22"/>
          <w:szCs w:val="22"/>
          <w:lang w:val="ro-RO" w:eastAsia="ro-RO"/>
        </w:rPr>
      </w:pPr>
      <w:hyperlink w:anchor="_Toc121742048" w:history="1">
        <w:r w:rsidRPr="00184160">
          <w:rPr>
            <w:rStyle w:val="Hyperlink"/>
          </w:rPr>
          <w:t>PNRR: Noi contracte semnate prin componentele Valul Renovării și Fondul Local</w:t>
        </w:r>
        <w:r>
          <w:rPr>
            <w:webHidden/>
          </w:rPr>
          <w:tab/>
        </w:r>
        <w:r>
          <w:rPr>
            <w:webHidden/>
          </w:rPr>
          <w:fldChar w:fldCharType="begin"/>
        </w:r>
        <w:r>
          <w:rPr>
            <w:webHidden/>
          </w:rPr>
          <w:instrText xml:space="preserve"> PAGEREF _Toc121742048 \h </w:instrText>
        </w:r>
        <w:r>
          <w:rPr>
            <w:webHidden/>
          </w:rPr>
        </w:r>
        <w:r>
          <w:rPr>
            <w:webHidden/>
          </w:rPr>
          <w:fldChar w:fldCharType="separate"/>
        </w:r>
        <w:r w:rsidR="00492833">
          <w:rPr>
            <w:webHidden/>
          </w:rPr>
          <w:t>10</w:t>
        </w:r>
        <w:r>
          <w:rPr>
            <w:webHidden/>
          </w:rPr>
          <w:fldChar w:fldCharType="end"/>
        </w:r>
      </w:hyperlink>
    </w:p>
    <w:p w14:paraId="7355E7F6" w14:textId="77777777" w:rsidR="00D82130" w:rsidRDefault="00D82130">
      <w:pPr>
        <w:pStyle w:val="TOC4"/>
        <w:rPr>
          <w:rFonts w:asciiTheme="minorHAnsi" w:eastAsiaTheme="minorEastAsia" w:hAnsiTheme="minorHAnsi" w:cstheme="minorBidi"/>
          <w:sz w:val="22"/>
          <w:szCs w:val="22"/>
          <w:lang w:val="ro-RO" w:eastAsia="ro-RO"/>
        </w:rPr>
      </w:pPr>
      <w:hyperlink w:anchor="_Toc121742049" w:history="1">
        <w:r w:rsidRPr="00184160">
          <w:rPr>
            <w:rStyle w:val="Hyperlink"/>
          </w:rPr>
          <w:t>Planul Național Strategic 2023-2027, dedicat investițiilor în agricultură și dezvoltare rurală, a fost aprobat de Comisia Europeană!</w:t>
        </w:r>
        <w:r>
          <w:rPr>
            <w:webHidden/>
          </w:rPr>
          <w:tab/>
        </w:r>
        <w:r>
          <w:rPr>
            <w:webHidden/>
          </w:rPr>
          <w:fldChar w:fldCharType="begin"/>
        </w:r>
        <w:r>
          <w:rPr>
            <w:webHidden/>
          </w:rPr>
          <w:instrText xml:space="preserve"> PAGEREF _Toc121742049 \h </w:instrText>
        </w:r>
        <w:r>
          <w:rPr>
            <w:webHidden/>
          </w:rPr>
        </w:r>
        <w:r>
          <w:rPr>
            <w:webHidden/>
          </w:rPr>
          <w:fldChar w:fldCharType="separate"/>
        </w:r>
        <w:r w:rsidR="00492833">
          <w:rPr>
            <w:webHidden/>
          </w:rPr>
          <w:t>10</w:t>
        </w:r>
        <w:r>
          <w:rPr>
            <w:webHidden/>
          </w:rPr>
          <w:fldChar w:fldCharType="end"/>
        </w:r>
      </w:hyperlink>
    </w:p>
    <w:p w14:paraId="41B0B90F" w14:textId="77777777" w:rsidR="00D82130" w:rsidRDefault="00D82130">
      <w:pPr>
        <w:pStyle w:val="TOC4"/>
        <w:rPr>
          <w:rFonts w:asciiTheme="minorHAnsi" w:eastAsiaTheme="minorEastAsia" w:hAnsiTheme="minorHAnsi" w:cstheme="minorBidi"/>
          <w:sz w:val="22"/>
          <w:szCs w:val="22"/>
          <w:lang w:val="ro-RO" w:eastAsia="ro-RO"/>
        </w:rPr>
      </w:pPr>
      <w:hyperlink w:anchor="_Toc121742050" w:history="1">
        <w:r w:rsidRPr="00184160">
          <w:rPr>
            <w:rStyle w:val="Hyperlink"/>
          </w:rPr>
          <w:t>Oportunitate de finanțare pentru regiunile și orașele UE care au o strategie politică antreprenorială de excepție și inovatoare</w:t>
        </w:r>
        <w:r>
          <w:rPr>
            <w:webHidden/>
          </w:rPr>
          <w:tab/>
        </w:r>
        <w:r>
          <w:rPr>
            <w:webHidden/>
          </w:rPr>
          <w:fldChar w:fldCharType="begin"/>
        </w:r>
        <w:r>
          <w:rPr>
            <w:webHidden/>
          </w:rPr>
          <w:instrText xml:space="preserve"> PAGEREF _Toc121742050 \h </w:instrText>
        </w:r>
        <w:r>
          <w:rPr>
            <w:webHidden/>
          </w:rPr>
        </w:r>
        <w:r>
          <w:rPr>
            <w:webHidden/>
          </w:rPr>
          <w:fldChar w:fldCharType="separate"/>
        </w:r>
        <w:r w:rsidR="00492833">
          <w:rPr>
            <w:webHidden/>
          </w:rPr>
          <w:t>11</w:t>
        </w:r>
        <w:r>
          <w:rPr>
            <w:webHidden/>
          </w:rPr>
          <w:fldChar w:fldCharType="end"/>
        </w:r>
      </w:hyperlink>
    </w:p>
    <w:p w14:paraId="33B8557C" w14:textId="77777777" w:rsidR="00D82130" w:rsidRDefault="00D82130">
      <w:pPr>
        <w:pStyle w:val="TOC4"/>
        <w:rPr>
          <w:rFonts w:asciiTheme="minorHAnsi" w:eastAsiaTheme="minorEastAsia" w:hAnsiTheme="minorHAnsi" w:cstheme="minorBidi"/>
          <w:sz w:val="22"/>
          <w:szCs w:val="22"/>
          <w:lang w:val="ro-RO" w:eastAsia="ro-RO"/>
        </w:rPr>
      </w:pPr>
      <w:hyperlink w:anchor="_Toc121742051" w:history="1">
        <w:r w:rsidRPr="00184160">
          <w:rPr>
            <w:rStyle w:val="Hyperlink"/>
          </w:rPr>
          <w:t>Sprijin financiar sub formă de donații acordat cadrelor didactice din Ucraina care predau limba română sau în limba română, în anul școlar 2022-2023, la toate nivelurile de învățământ public</w:t>
        </w:r>
        <w:r>
          <w:rPr>
            <w:webHidden/>
          </w:rPr>
          <w:tab/>
        </w:r>
        <w:r>
          <w:rPr>
            <w:webHidden/>
          </w:rPr>
          <w:fldChar w:fldCharType="begin"/>
        </w:r>
        <w:r>
          <w:rPr>
            <w:webHidden/>
          </w:rPr>
          <w:instrText xml:space="preserve"> PAGEREF _Toc121742051 \h </w:instrText>
        </w:r>
        <w:r>
          <w:rPr>
            <w:webHidden/>
          </w:rPr>
        </w:r>
        <w:r>
          <w:rPr>
            <w:webHidden/>
          </w:rPr>
          <w:fldChar w:fldCharType="separate"/>
        </w:r>
        <w:r w:rsidR="00492833">
          <w:rPr>
            <w:webHidden/>
          </w:rPr>
          <w:t>11</w:t>
        </w:r>
        <w:r>
          <w:rPr>
            <w:webHidden/>
          </w:rPr>
          <w:fldChar w:fldCharType="end"/>
        </w:r>
      </w:hyperlink>
    </w:p>
    <w:p w14:paraId="41B43224" w14:textId="77777777" w:rsidR="00D82130" w:rsidRDefault="00D82130">
      <w:pPr>
        <w:pStyle w:val="TOC4"/>
        <w:rPr>
          <w:rFonts w:asciiTheme="minorHAnsi" w:eastAsiaTheme="minorEastAsia" w:hAnsiTheme="minorHAnsi" w:cstheme="minorBidi"/>
          <w:sz w:val="22"/>
          <w:szCs w:val="22"/>
          <w:lang w:val="ro-RO" w:eastAsia="ro-RO"/>
        </w:rPr>
      </w:pPr>
      <w:hyperlink w:anchor="_Toc121742052" w:history="1">
        <w:r w:rsidRPr="00184160">
          <w:rPr>
            <w:rStyle w:val="Hyperlink"/>
          </w:rPr>
          <w:t>Programul Sănătate 2021-2027 a fost aprobat de Comisia Europeană!</w:t>
        </w:r>
        <w:r>
          <w:rPr>
            <w:webHidden/>
          </w:rPr>
          <w:tab/>
        </w:r>
        <w:r>
          <w:rPr>
            <w:webHidden/>
          </w:rPr>
          <w:fldChar w:fldCharType="begin"/>
        </w:r>
        <w:r>
          <w:rPr>
            <w:webHidden/>
          </w:rPr>
          <w:instrText xml:space="preserve"> PAGEREF _Toc121742052 \h </w:instrText>
        </w:r>
        <w:r>
          <w:rPr>
            <w:webHidden/>
          </w:rPr>
        </w:r>
        <w:r>
          <w:rPr>
            <w:webHidden/>
          </w:rPr>
          <w:fldChar w:fldCharType="separate"/>
        </w:r>
        <w:r w:rsidR="00492833">
          <w:rPr>
            <w:webHidden/>
          </w:rPr>
          <w:t>13</w:t>
        </w:r>
        <w:r>
          <w:rPr>
            <w:webHidden/>
          </w:rPr>
          <w:fldChar w:fldCharType="end"/>
        </w:r>
      </w:hyperlink>
    </w:p>
    <w:p w14:paraId="38F45C7B" w14:textId="77777777" w:rsidR="00D82130" w:rsidRDefault="00D82130">
      <w:pPr>
        <w:pStyle w:val="TOC4"/>
        <w:rPr>
          <w:rFonts w:asciiTheme="minorHAnsi" w:eastAsiaTheme="minorEastAsia" w:hAnsiTheme="minorHAnsi" w:cstheme="minorBidi"/>
          <w:sz w:val="22"/>
          <w:szCs w:val="22"/>
          <w:lang w:val="ro-RO" w:eastAsia="ro-RO"/>
        </w:rPr>
      </w:pPr>
      <w:hyperlink w:anchor="_Toc121742053" w:history="1">
        <w:r w:rsidRPr="00184160">
          <w:rPr>
            <w:rStyle w:val="Hyperlink"/>
          </w:rPr>
          <w:t>Pactul verde european: Comisia propune certificarea eliminărilor de dioxid de carbon, pentru a contribui la realizarea neutralității climatice</w:t>
        </w:r>
        <w:r>
          <w:rPr>
            <w:webHidden/>
          </w:rPr>
          <w:tab/>
        </w:r>
        <w:r>
          <w:rPr>
            <w:webHidden/>
          </w:rPr>
          <w:fldChar w:fldCharType="begin"/>
        </w:r>
        <w:r>
          <w:rPr>
            <w:webHidden/>
          </w:rPr>
          <w:instrText xml:space="preserve"> PAGEREF _Toc121742053 \h </w:instrText>
        </w:r>
        <w:r>
          <w:rPr>
            <w:webHidden/>
          </w:rPr>
        </w:r>
        <w:r>
          <w:rPr>
            <w:webHidden/>
          </w:rPr>
          <w:fldChar w:fldCharType="separate"/>
        </w:r>
        <w:r w:rsidR="00492833">
          <w:rPr>
            <w:webHidden/>
          </w:rPr>
          <w:t>15</w:t>
        </w:r>
        <w:r>
          <w:rPr>
            <w:webHidden/>
          </w:rPr>
          <w:fldChar w:fldCharType="end"/>
        </w:r>
      </w:hyperlink>
    </w:p>
    <w:p w14:paraId="118CA684" w14:textId="77777777" w:rsidR="00D82130" w:rsidRDefault="00D82130">
      <w:pPr>
        <w:pStyle w:val="TOC4"/>
        <w:rPr>
          <w:rFonts w:asciiTheme="minorHAnsi" w:eastAsiaTheme="minorEastAsia" w:hAnsiTheme="minorHAnsi" w:cstheme="minorBidi"/>
          <w:sz w:val="22"/>
          <w:szCs w:val="22"/>
          <w:lang w:val="ro-RO" w:eastAsia="ro-RO"/>
        </w:rPr>
      </w:pPr>
      <w:hyperlink w:anchor="_Toc121742054" w:history="1">
        <w:r w:rsidRPr="00184160">
          <w:rPr>
            <w:rStyle w:val="Hyperlink"/>
          </w:rPr>
          <w:t>Guvernul a aprobat Hotărârea privind modificarea și completarea programului „Grantul pentru tineri cercetători - Regele Carol I”</w:t>
        </w:r>
        <w:r>
          <w:rPr>
            <w:webHidden/>
          </w:rPr>
          <w:tab/>
        </w:r>
        <w:r>
          <w:rPr>
            <w:webHidden/>
          </w:rPr>
          <w:fldChar w:fldCharType="begin"/>
        </w:r>
        <w:r>
          <w:rPr>
            <w:webHidden/>
          </w:rPr>
          <w:instrText xml:space="preserve"> PAGEREF _Toc121742054 \h </w:instrText>
        </w:r>
        <w:r>
          <w:rPr>
            <w:webHidden/>
          </w:rPr>
        </w:r>
        <w:r>
          <w:rPr>
            <w:webHidden/>
          </w:rPr>
          <w:fldChar w:fldCharType="separate"/>
        </w:r>
        <w:r w:rsidR="00492833">
          <w:rPr>
            <w:webHidden/>
          </w:rPr>
          <w:t>16</w:t>
        </w:r>
        <w:r>
          <w:rPr>
            <w:webHidden/>
          </w:rPr>
          <w:fldChar w:fldCharType="end"/>
        </w:r>
      </w:hyperlink>
    </w:p>
    <w:p w14:paraId="5BDCC289" w14:textId="77777777" w:rsidR="00D82130" w:rsidRDefault="00D82130">
      <w:pPr>
        <w:pStyle w:val="TOC4"/>
        <w:rPr>
          <w:rFonts w:asciiTheme="minorHAnsi" w:eastAsiaTheme="minorEastAsia" w:hAnsiTheme="minorHAnsi" w:cstheme="minorBidi"/>
          <w:sz w:val="22"/>
          <w:szCs w:val="22"/>
          <w:lang w:val="ro-RO" w:eastAsia="ro-RO"/>
        </w:rPr>
      </w:pPr>
      <w:hyperlink w:anchor="_Toc121742055" w:history="1">
        <w:r w:rsidRPr="00184160">
          <w:rPr>
            <w:rStyle w:val="Hyperlink"/>
          </w:rPr>
          <w:t>Amânarea lansării primei runde de atragere de fonduri în cadrul Programului Fabrici de reciclare</w:t>
        </w:r>
        <w:r>
          <w:rPr>
            <w:webHidden/>
          </w:rPr>
          <w:tab/>
        </w:r>
        <w:r>
          <w:rPr>
            <w:webHidden/>
          </w:rPr>
          <w:fldChar w:fldCharType="begin"/>
        </w:r>
        <w:r>
          <w:rPr>
            <w:webHidden/>
          </w:rPr>
          <w:instrText xml:space="preserve"> PAGEREF _Toc121742055 \h </w:instrText>
        </w:r>
        <w:r>
          <w:rPr>
            <w:webHidden/>
          </w:rPr>
        </w:r>
        <w:r>
          <w:rPr>
            <w:webHidden/>
          </w:rPr>
          <w:fldChar w:fldCharType="separate"/>
        </w:r>
        <w:r w:rsidR="00492833">
          <w:rPr>
            <w:webHidden/>
          </w:rPr>
          <w:t>17</w:t>
        </w:r>
        <w:r>
          <w:rPr>
            <w:webHidden/>
          </w:rPr>
          <w:fldChar w:fldCharType="end"/>
        </w:r>
      </w:hyperlink>
    </w:p>
    <w:p w14:paraId="3F1FDE88" w14:textId="77777777" w:rsidR="00D82130" w:rsidRDefault="00D82130">
      <w:pPr>
        <w:pStyle w:val="TOC4"/>
        <w:rPr>
          <w:rFonts w:asciiTheme="minorHAnsi" w:eastAsiaTheme="minorEastAsia" w:hAnsiTheme="minorHAnsi" w:cstheme="minorBidi"/>
          <w:sz w:val="22"/>
          <w:szCs w:val="22"/>
          <w:lang w:val="ro-RO" w:eastAsia="ro-RO"/>
        </w:rPr>
      </w:pPr>
      <w:hyperlink w:anchor="_Toc121742056" w:history="1">
        <w:r w:rsidRPr="00184160">
          <w:rPr>
            <w:rStyle w:val="Hyperlink"/>
          </w:rPr>
          <w:t>Comisia Europeană a aprobat programele de cooperare cu Ucraina și Moldova pentru perioada 2021-2027</w:t>
        </w:r>
        <w:r>
          <w:rPr>
            <w:webHidden/>
          </w:rPr>
          <w:tab/>
        </w:r>
        <w:r>
          <w:rPr>
            <w:webHidden/>
          </w:rPr>
          <w:fldChar w:fldCharType="begin"/>
        </w:r>
        <w:r>
          <w:rPr>
            <w:webHidden/>
          </w:rPr>
          <w:instrText xml:space="preserve"> PAGEREF _Toc121742056 \h </w:instrText>
        </w:r>
        <w:r>
          <w:rPr>
            <w:webHidden/>
          </w:rPr>
        </w:r>
        <w:r>
          <w:rPr>
            <w:webHidden/>
          </w:rPr>
          <w:fldChar w:fldCharType="separate"/>
        </w:r>
        <w:r w:rsidR="00492833">
          <w:rPr>
            <w:webHidden/>
          </w:rPr>
          <w:t>17</w:t>
        </w:r>
        <w:r>
          <w:rPr>
            <w:webHidden/>
          </w:rPr>
          <w:fldChar w:fldCharType="end"/>
        </w:r>
      </w:hyperlink>
    </w:p>
    <w:p w14:paraId="44A8DC4D" w14:textId="77777777" w:rsidR="00D82130" w:rsidRDefault="00D82130">
      <w:pPr>
        <w:pStyle w:val="TOC2"/>
        <w:rPr>
          <w:rFonts w:asciiTheme="minorHAnsi" w:eastAsiaTheme="minorEastAsia" w:hAnsiTheme="minorHAnsi" w:cstheme="minorBidi"/>
          <w:b w:val="0"/>
          <w:bCs w:val="0"/>
          <w:smallCaps w:val="0"/>
          <w:sz w:val="22"/>
          <w:szCs w:val="22"/>
          <w:lang w:eastAsia="ro-RO"/>
        </w:rPr>
      </w:pPr>
      <w:hyperlink w:anchor="_Toc121742057" w:history="1">
        <w:r w:rsidRPr="00184160">
          <w:rPr>
            <w:rStyle w:val="Hyperlink"/>
          </w:rPr>
          <w:t>Consultări publice</w:t>
        </w:r>
        <w:r>
          <w:rPr>
            <w:webHidden/>
          </w:rPr>
          <w:tab/>
        </w:r>
        <w:r>
          <w:rPr>
            <w:webHidden/>
          </w:rPr>
          <w:fldChar w:fldCharType="begin"/>
        </w:r>
        <w:r>
          <w:rPr>
            <w:webHidden/>
          </w:rPr>
          <w:instrText xml:space="preserve"> PAGEREF _Toc121742057 \h </w:instrText>
        </w:r>
        <w:r>
          <w:rPr>
            <w:webHidden/>
          </w:rPr>
        </w:r>
        <w:r>
          <w:rPr>
            <w:webHidden/>
          </w:rPr>
          <w:fldChar w:fldCharType="separate"/>
        </w:r>
        <w:r w:rsidR="00492833">
          <w:rPr>
            <w:webHidden/>
          </w:rPr>
          <w:t>18</w:t>
        </w:r>
        <w:r>
          <w:rPr>
            <w:webHidden/>
          </w:rPr>
          <w:fldChar w:fldCharType="end"/>
        </w:r>
      </w:hyperlink>
    </w:p>
    <w:p w14:paraId="1D184819" w14:textId="77777777" w:rsidR="00D82130" w:rsidRDefault="00D82130">
      <w:pPr>
        <w:pStyle w:val="TOC4"/>
        <w:rPr>
          <w:rFonts w:asciiTheme="minorHAnsi" w:eastAsiaTheme="minorEastAsia" w:hAnsiTheme="minorHAnsi" w:cstheme="minorBidi"/>
          <w:sz w:val="22"/>
          <w:szCs w:val="22"/>
          <w:lang w:val="ro-RO" w:eastAsia="ro-RO"/>
        </w:rPr>
      </w:pPr>
      <w:hyperlink w:anchor="_Toc121742058" w:history="1">
        <w:r w:rsidRPr="00184160">
          <w:rPr>
            <w:rStyle w:val="Hyperlink"/>
          </w:rPr>
          <w:t>PNRR: Ghidul privind promovarea rutelor turistice/culturale, în consultare publică</w:t>
        </w:r>
        <w:r>
          <w:rPr>
            <w:webHidden/>
          </w:rPr>
          <w:tab/>
        </w:r>
        <w:r>
          <w:rPr>
            <w:webHidden/>
          </w:rPr>
          <w:fldChar w:fldCharType="begin"/>
        </w:r>
        <w:r>
          <w:rPr>
            <w:webHidden/>
          </w:rPr>
          <w:instrText xml:space="preserve"> PAGEREF _Toc121742058 \h </w:instrText>
        </w:r>
        <w:r>
          <w:rPr>
            <w:webHidden/>
          </w:rPr>
        </w:r>
        <w:r>
          <w:rPr>
            <w:webHidden/>
          </w:rPr>
          <w:fldChar w:fldCharType="separate"/>
        </w:r>
        <w:r w:rsidR="00492833">
          <w:rPr>
            <w:webHidden/>
          </w:rPr>
          <w:t>18</w:t>
        </w:r>
        <w:r>
          <w:rPr>
            <w:webHidden/>
          </w:rPr>
          <w:fldChar w:fldCharType="end"/>
        </w:r>
      </w:hyperlink>
    </w:p>
    <w:p w14:paraId="47929D8E" w14:textId="77777777" w:rsidR="00D82130" w:rsidRDefault="00D82130">
      <w:pPr>
        <w:pStyle w:val="TOC4"/>
        <w:rPr>
          <w:rFonts w:asciiTheme="minorHAnsi" w:eastAsiaTheme="minorEastAsia" w:hAnsiTheme="minorHAnsi" w:cstheme="minorBidi"/>
          <w:sz w:val="22"/>
          <w:szCs w:val="22"/>
          <w:lang w:val="ro-RO" w:eastAsia="ro-RO"/>
        </w:rPr>
      </w:pPr>
      <w:hyperlink w:anchor="_Toc121742059" w:history="1">
        <w:r w:rsidRPr="00184160">
          <w:rPr>
            <w:rStyle w:val="Hyperlink"/>
          </w:rPr>
          <w:t>PNRR: Ghidul Solicitantului pentru apelul privind digitalizarea managementului eticii universitare, în consultare publică</w:t>
        </w:r>
        <w:r>
          <w:rPr>
            <w:webHidden/>
          </w:rPr>
          <w:tab/>
        </w:r>
        <w:r>
          <w:rPr>
            <w:webHidden/>
          </w:rPr>
          <w:fldChar w:fldCharType="begin"/>
        </w:r>
        <w:r>
          <w:rPr>
            <w:webHidden/>
          </w:rPr>
          <w:instrText xml:space="preserve"> PAGEREF _Toc121742059 \h </w:instrText>
        </w:r>
        <w:r>
          <w:rPr>
            <w:webHidden/>
          </w:rPr>
        </w:r>
        <w:r>
          <w:rPr>
            <w:webHidden/>
          </w:rPr>
          <w:fldChar w:fldCharType="separate"/>
        </w:r>
        <w:r w:rsidR="00492833">
          <w:rPr>
            <w:webHidden/>
          </w:rPr>
          <w:t>18</w:t>
        </w:r>
        <w:r>
          <w:rPr>
            <w:webHidden/>
          </w:rPr>
          <w:fldChar w:fldCharType="end"/>
        </w:r>
      </w:hyperlink>
    </w:p>
    <w:p w14:paraId="5EB32C72" w14:textId="77777777" w:rsidR="00D82130" w:rsidRDefault="00D82130">
      <w:pPr>
        <w:pStyle w:val="TOC4"/>
        <w:rPr>
          <w:rFonts w:asciiTheme="minorHAnsi" w:eastAsiaTheme="minorEastAsia" w:hAnsiTheme="minorHAnsi" w:cstheme="minorBidi"/>
          <w:sz w:val="22"/>
          <w:szCs w:val="22"/>
          <w:lang w:val="ro-RO" w:eastAsia="ro-RO"/>
        </w:rPr>
      </w:pPr>
      <w:hyperlink w:anchor="_Toc121742060" w:history="1">
        <w:r w:rsidRPr="00184160">
          <w:rPr>
            <w:rStyle w:val="Hyperlink"/>
          </w:rPr>
          <w:t>Consultare publică privind programele europene de cercetare și inovare</w:t>
        </w:r>
        <w:r>
          <w:rPr>
            <w:webHidden/>
          </w:rPr>
          <w:tab/>
        </w:r>
        <w:r>
          <w:rPr>
            <w:webHidden/>
          </w:rPr>
          <w:fldChar w:fldCharType="begin"/>
        </w:r>
        <w:r>
          <w:rPr>
            <w:webHidden/>
          </w:rPr>
          <w:instrText xml:space="preserve"> PAGEREF _Toc121742060 \h </w:instrText>
        </w:r>
        <w:r>
          <w:rPr>
            <w:webHidden/>
          </w:rPr>
        </w:r>
        <w:r>
          <w:rPr>
            <w:webHidden/>
          </w:rPr>
          <w:fldChar w:fldCharType="separate"/>
        </w:r>
        <w:r w:rsidR="00492833">
          <w:rPr>
            <w:webHidden/>
          </w:rPr>
          <w:t>19</w:t>
        </w:r>
        <w:r>
          <w:rPr>
            <w:webHidden/>
          </w:rPr>
          <w:fldChar w:fldCharType="end"/>
        </w:r>
      </w:hyperlink>
    </w:p>
    <w:p w14:paraId="1ABD05C8" w14:textId="77777777" w:rsidR="00D82130" w:rsidRDefault="00D82130">
      <w:pPr>
        <w:pStyle w:val="TOC4"/>
        <w:rPr>
          <w:rFonts w:asciiTheme="minorHAnsi" w:eastAsiaTheme="minorEastAsia" w:hAnsiTheme="minorHAnsi" w:cstheme="minorBidi"/>
          <w:sz w:val="22"/>
          <w:szCs w:val="22"/>
          <w:lang w:val="ro-RO" w:eastAsia="ro-RO"/>
        </w:rPr>
      </w:pPr>
      <w:hyperlink w:anchor="_Toc121742061" w:history="1">
        <w:r w:rsidRPr="00184160">
          <w:rPr>
            <w:rStyle w:val="Hyperlink"/>
          </w:rPr>
          <w:t>PNDR: Ghidului Solicitantului pentru submăsura 19.1 „Sprijin pregătitor”, în consultare publică</w:t>
        </w:r>
        <w:r>
          <w:rPr>
            <w:webHidden/>
          </w:rPr>
          <w:tab/>
        </w:r>
        <w:r>
          <w:rPr>
            <w:webHidden/>
          </w:rPr>
          <w:fldChar w:fldCharType="begin"/>
        </w:r>
        <w:r>
          <w:rPr>
            <w:webHidden/>
          </w:rPr>
          <w:instrText xml:space="preserve"> PAGEREF _Toc121742061 \h </w:instrText>
        </w:r>
        <w:r>
          <w:rPr>
            <w:webHidden/>
          </w:rPr>
        </w:r>
        <w:r>
          <w:rPr>
            <w:webHidden/>
          </w:rPr>
          <w:fldChar w:fldCharType="separate"/>
        </w:r>
        <w:r w:rsidR="00492833">
          <w:rPr>
            <w:webHidden/>
          </w:rPr>
          <w:t>19</w:t>
        </w:r>
        <w:r>
          <w:rPr>
            <w:webHidden/>
          </w:rPr>
          <w:fldChar w:fldCharType="end"/>
        </w:r>
      </w:hyperlink>
    </w:p>
    <w:p w14:paraId="7ABD2B4F" w14:textId="77777777" w:rsidR="00D82130" w:rsidRDefault="00D82130">
      <w:pPr>
        <w:spacing w:before="0"/>
        <w:jc w:val="left"/>
        <w:rPr>
          <w:rStyle w:val="Hyperlink"/>
          <w:rFonts w:cs="Arial"/>
          <w:b/>
          <w:bCs/>
          <w:smallCaps/>
          <w:noProof/>
        </w:rPr>
      </w:pPr>
      <w:r>
        <w:rPr>
          <w:rStyle w:val="Hyperlink"/>
        </w:rPr>
        <w:br w:type="page"/>
      </w:r>
    </w:p>
    <w:p w14:paraId="60938081" w14:textId="286D7C8E" w:rsidR="00D82130" w:rsidRDefault="00D82130">
      <w:pPr>
        <w:pStyle w:val="TOC2"/>
        <w:rPr>
          <w:rFonts w:asciiTheme="minorHAnsi" w:eastAsiaTheme="minorEastAsia" w:hAnsiTheme="minorHAnsi" w:cstheme="minorBidi"/>
          <w:b w:val="0"/>
          <w:bCs w:val="0"/>
          <w:smallCaps w:val="0"/>
          <w:sz w:val="22"/>
          <w:szCs w:val="22"/>
          <w:lang w:eastAsia="ro-RO"/>
        </w:rPr>
      </w:pPr>
      <w:r w:rsidRPr="001A4C20">
        <w:rPr>
          <w:lang w:eastAsia="ro-RO"/>
        </w:rPr>
        <w:lastRenderedPageBreak/>
        <mc:AlternateContent>
          <mc:Choice Requires="wps">
            <w:drawing>
              <wp:anchor distT="0" distB="0" distL="114300" distR="114300" simplePos="0" relativeHeight="252086272" behindDoc="1" locked="0" layoutInCell="1" allowOverlap="1" wp14:anchorId="7372672E" wp14:editId="5AF381C4">
                <wp:simplePos x="0" y="0"/>
                <wp:positionH relativeFrom="column">
                  <wp:posOffset>96052</wp:posOffset>
                </wp:positionH>
                <wp:positionV relativeFrom="page">
                  <wp:posOffset>1277752</wp:posOffset>
                </wp:positionV>
                <wp:extent cx="6153785" cy="7915275"/>
                <wp:effectExtent l="38100" t="38100" r="37465" b="4762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218EC90" w14:textId="77777777" w:rsidR="00D82130" w:rsidRDefault="00D82130" w:rsidP="00D821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2672E" id="_x0000_s1030" style="position:absolute;left:0;text-align:left;margin-left:7.55pt;margin-top:100.6pt;width:484.55pt;height:623.2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" fillcolor="#cdddeb" strokecolor="gray" strokeweight="6.25pt">
                <v:fill opacity="52428f"/>
                <v:stroke linestyle="thickThin"/>
                <v:textbox>
                  <w:txbxContent>
                    <w:p w14:paraId="4218EC90" w14:textId="77777777" w:rsidR="00D82130" w:rsidRDefault="00D82130" w:rsidP="00D82130"/>
                  </w:txbxContent>
                </v:textbox>
                <w10:wrap anchory="page"/>
              </v:rect>
            </w:pict>
          </mc:Fallback>
        </mc:AlternateContent>
      </w:r>
      <w:hyperlink w:anchor="_Toc121742062" w:history="1">
        <w:r w:rsidRPr="00184160">
          <w:rPr>
            <w:rStyle w:val="Hyperlink"/>
          </w:rPr>
          <w:t>APELURI – Finanțări</w:t>
        </w:r>
        <w:r>
          <w:rPr>
            <w:webHidden/>
          </w:rPr>
          <w:tab/>
        </w:r>
        <w:r>
          <w:rPr>
            <w:webHidden/>
          </w:rPr>
          <w:fldChar w:fldCharType="begin"/>
        </w:r>
        <w:r>
          <w:rPr>
            <w:webHidden/>
          </w:rPr>
          <w:instrText xml:space="preserve"> PAGEREF _Toc121742062 \h </w:instrText>
        </w:r>
        <w:r>
          <w:rPr>
            <w:webHidden/>
          </w:rPr>
        </w:r>
        <w:r>
          <w:rPr>
            <w:webHidden/>
          </w:rPr>
          <w:fldChar w:fldCharType="separate"/>
        </w:r>
        <w:r w:rsidR="00492833">
          <w:rPr>
            <w:webHidden/>
          </w:rPr>
          <w:t>20</w:t>
        </w:r>
        <w:r>
          <w:rPr>
            <w:webHidden/>
          </w:rPr>
          <w:fldChar w:fldCharType="end"/>
        </w:r>
      </w:hyperlink>
    </w:p>
    <w:p w14:paraId="15B5AD35" w14:textId="1FFC2D95" w:rsidR="00D82130" w:rsidRDefault="00D82130">
      <w:pPr>
        <w:pStyle w:val="TOC4"/>
        <w:rPr>
          <w:rFonts w:asciiTheme="minorHAnsi" w:eastAsiaTheme="minorEastAsia" w:hAnsiTheme="minorHAnsi" w:cstheme="minorBidi"/>
          <w:sz w:val="22"/>
          <w:szCs w:val="22"/>
          <w:lang w:val="ro-RO" w:eastAsia="ro-RO"/>
        </w:rPr>
      </w:pPr>
      <w:hyperlink w:anchor="_Toc121742063" w:history="1">
        <w:r w:rsidRPr="00184160">
          <w:rPr>
            <w:rStyle w:val="Hyperlink"/>
          </w:rPr>
          <w:t>POCA: Lansare apel necompetitiv pentru sprijinirea acțiunilor de consolidare a capacității autorităților și instituțiilor publice centrale</w:t>
        </w:r>
        <w:r>
          <w:rPr>
            <w:webHidden/>
          </w:rPr>
          <w:tab/>
        </w:r>
        <w:r>
          <w:rPr>
            <w:webHidden/>
          </w:rPr>
          <w:fldChar w:fldCharType="begin"/>
        </w:r>
        <w:r>
          <w:rPr>
            <w:webHidden/>
          </w:rPr>
          <w:instrText xml:space="preserve"> PAGEREF _Toc121742063 \h </w:instrText>
        </w:r>
        <w:r>
          <w:rPr>
            <w:webHidden/>
          </w:rPr>
        </w:r>
        <w:r>
          <w:rPr>
            <w:webHidden/>
          </w:rPr>
          <w:fldChar w:fldCharType="separate"/>
        </w:r>
        <w:r w:rsidR="00492833">
          <w:rPr>
            <w:webHidden/>
          </w:rPr>
          <w:t>20</w:t>
        </w:r>
        <w:r>
          <w:rPr>
            <w:webHidden/>
          </w:rPr>
          <w:fldChar w:fldCharType="end"/>
        </w:r>
      </w:hyperlink>
    </w:p>
    <w:p w14:paraId="75C283A5" w14:textId="1A23FB29" w:rsidR="00D82130" w:rsidRDefault="00D82130">
      <w:pPr>
        <w:pStyle w:val="TOC4"/>
        <w:rPr>
          <w:rFonts w:asciiTheme="minorHAnsi" w:eastAsiaTheme="minorEastAsia" w:hAnsiTheme="minorHAnsi" w:cstheme="minorBidi"/>
          <w:sz w:val="22"/>
          <w:szCs w:val="22"/>
          <w:lang w:val="ro-RO" w:eastAsia="ro-RO"/>
        </w:rPr>
      </w:pPr>
      <w:hyperlink w:anchor="_Toc121742064" w:history="1">
        <w:r w:rsidRPr="00184160">
          <w:rPr>
            <w:rStyle w:val="Hyperlink"/>
          </w:rPr>
          <w:t>S-a deschis apelul pentru inițiative bilaterale dedicate rezidențelor artistice în cadrul Programului RO-CULTURA</w:t>
        </w:r>
        <w:r>
          <w:rPr>
            <w:webHidden/>
          </w:rPr>
          <w:tab/>
        </w:r>
        <w:r>
          <w:rPr>
            <w:webHidden/>
          </w:rPr>
          <w:fldChar w:fldCharType="begin"/>
        </w:r>
        <w:r>
          <w:rPr>
            <w:webHidden/>
          </w:rPr>
          <w:instrText xml:space="preserve"> PAGEREF _Toc121742064 \h </w:instrText>
        </w:r>
        <w:r>
          <w:rPr>
            <w:webHidden/>
          </w:rPr>
        </w:r>
        <w:r>
          <w:rPr>
            <w:webHidden/>
          </w:rPr>
          <w:fldChar w:fldCharType="separate"/>
        </w:r>
        <w:r w:rsidR="00492833">
          <w:rPr>
            <w:webHidden/>
          </w:rPr>
          <w:t>21</w:t>
        </w:r>
        <w:r>
          <w:rPr>
            <w:webHidden/>
          </w:rPr>
          <w:fldChar w:fldCharType="end"/>
        </w:r>
      </w:hyperlink>
    </w:p>
    <w:p w14:paraId="42415664" w14:textId="07F968D6" w:rsidR="00D82130" w:rsidRDefault="00D82130">
      <w:pPr>
        <w:pStyle w:val="TOC4"/>
        <w:rPr>
          <w:rFonts w:asciiTheme="minorHAnsi" w:eastAsiaTheme="minorEastAsia" w:hAnsiTheme="minorHAnsi" w:cstheme="minorBidi"/>
          <w:sz w:val="22"/>
          <w:szCs w:val="22"/>
          <w:lang w:val="ro-RO" w:eastAsia="ro-RO"/>
        </w:rPr>
      </w:pPr>
      <w:hyperlink w:anchor="_Toc121742065" w:history="1">
        <w:r w:rsidRPr="00184160">
          <w:rPr>
            <w:rStyle w:val="Hyperlink"/>
          </w:rPr>
          <w:t>Comisia a aprobat o schemă românească în valoare de 75 milioane EUR pentru a compensa producătorii agricoli afectați de seceta severă</w:t>
        </w:r>
        <w:r>
          <w:rPr>
            <w:webHidden/>
          </w:rPr>
          <w:tab/>
        </w:r>
        <w:r>
          <w:rPr>
            <w:webHidden/>
          </w:rPr>
          <w:fldChar w:fldCharType="begin"/>
        </w:r>
        <w:r>
          <w:rPr>
            <w:webHidden/>
          </w:rPr>
          <w:instrText xml:space="preserve"> PAGEREF _Toc121742065 \h </w:instrText>
        </w:r>
        <w:r>
          <w:rPr>
            <w:webHidden/>
          </w:rPr>
        </w:r>
        <w:r>
          <w:rPr>
            <w:webHidden/>
          </w:rPr>
          <w:fldChar w:fldCharType="separate"/>
        </w:r>
        <w:r w:rsidR="00492833">
          <w:rPr>
            <w:webHidden/>
          </w:rPr>
          <w:t>21</w:t>
        </w:r>
        <w:r>
          <w:rPr>
            <w:webHidden/>
          </w:rPr>
          <w:fldChar w:fldCharType="end"/>
        </w:r>
      </w:hyperlink>
    </w:p>
    <w:p w14:paraId="5F9C0122" w14:textId="7323815B" w:rsidR="00D82130" w:rsidRDefault="00D82130">
      <w:pPr>
        <w:pStyle w:val="TOC4"/>
        <w:rPr>
          <w:rFonts w:asciiTheme="minorHAnsi" w:eastAsiaTheme="minorEastAsia" w:hAnsiTheme="minorHAnsi" w:cstheme="minorBidi"/>
          <w:sz w:val="22"/>
          <w:szCs w:val="22"/>
          <w:lang w:val="ro-RO" w:eastAsia="ro-RO"/>
        </w:rPr>
      </w:pPr>
      <w:hyperlink w:anchor="_Toc121742066" w:history="1">
        <w:r w:rsidRPr="00184160">
          <w:rPr>
            <w:rStyle w:val="Hyperlink"/>
          </w:rPr>
          <w:t>Ghidul pe apelul de digitalizare a IMM-urilor va fi publicat pe 15 decembrie. Depunerea de proiecte începe anul viitor</w:t>
        </w:r>
        <w:r>
          <w:rPr>
            <w:webHidden/>
          </w:rPr>
          <w:tab/>
        </w:r>
        <w:r>
          <w:rPr>
            <w:webHidden/>
          </w:rPr>
          <w:fldChar w:fldCharType="begin"/>
        </w:r>
        <w:r>
          <w:rPr>
            <w:webHidden/>
          </w:rPr>
          <w:instrText xml:space="preserve"> PAGEREF _Toc121742066 \h </w:instrText>
        </w:r>
        <w:r>
          <w:rPr>
            <w:webHidden/>
          </w:rPr>
        </w:r>
        <w:r>
          <w:rPr>
            <w:webHidden/>
          </w:rPr>
          <w:fldChar w:fldCharType="separate"/>
        </w:r>
        <w:r w:rsidR="00492833">
          <w:rPr>
            <w:webHidden/>
          </w:rPr>
          <w:t>22</w:t>
        </w:r>
        <w:r>
          <w:rPr>
            <w:webHidden/>
          </w:rPr>
          <w:fldChar w:fldCharType="end"/>
        </w:r>
      </w:hyperlink>
    </w:p>
    <w:p w14:paraId="7EE46823" w14:textId="171FF5E9" w:rsidR="00D82130" w:rsidRDefault="00D82130">
      <w:pPr>
        <w:pStyle w:val="TOC4"/>
        <w:rPr>
          <w:rFonts w:asciiTheme="minorHAnsi" w:eastAsiaTheme="minorEastAsia" w:hAnsiTheme="minorHAnsi" w:cstheme="minorBidi"/>
          <w:sz w:val="22"/>
          <w:szCs w:val="22"/>
          <w:lang w:val="ro-RO" w:eastAsia="ro-RO"/>
        </w:rPr>
      </w:pPr>
      <w:hyperlink w:anchor="_Toc121742067" w:history="1">
        <w:r w:rsidRPr="00184160">
          <w:rPr>
            <w:rStyle w:val="Hyperlink"/>
          </w:rPr>
          <w:t>Programul de lucru Orizont Europa pentru 2023 – 2024 a fost adoptat de CE! Vor fi lansate apeluri de proiecte pentru cercetare și inovare în valoare de 13,5 miliarde de euro</w:t>
        </w:r>
        <w:r>
          <w:rPr>
            <w:webHidden/>
          </w:rPr>
          <w:tab/>
        </w:r>
        <w:r>
          <w:rPr>
            <w:webHidden/>
          </w:rPr>
          <w:fldChar w:fldCharType="begin"/>
        </w:r>
        <w:r>
          <w:rPr>
            <w:webHidden/>
          </w:rPr>
          <w:instrText xml:space="preserve"> PAGEREF _Toc121742067 \h </w:instrText>
        </w:r>
        <w:r>
          <w:rPr>
            <w:webHidden/>
          </w:rPr>
        </w:r>
        <w:r>
          <w:rPr>
            <w:webHidden/>
          </w:rPr>
          <w:fldChar w:fldCharType="separate"/>
        </w:r>
        <w:r w:rsidR="00492833">
          <w:rPr>
            <w:webHidden/>
          </w:rPr>
          <w:t>22</w:t>
        </w:r>
        <w:r>
          <w:rPr>
            <w:webHidden/>
          </w:rPr>
          <w:fldChar w:fldCharType="end"/>
        </w:r>
      </w:hyperlink>
    </w:p>
    <w:p w14:paraId="1B7C1169" w14:textId="77777777" w:rsidR="00D82130" w:rsidRDefault="00D82130">
      <w:pPr>
        <w:pStyle w:val="TOC4"/>
        <w:rPr>
          <w:rFonts w:asciiTheme="minorHAnsi" w:eastAsiaTheme="minorEastAsia" w:hAnsiTheme="minorHAnsi" w:cstheme="minorBidi"/>
          <w:sz w:val="22"/>
          <w:szCs w:val="22"/>
          <w:lang w:val="ro-RO" w:eastAsia="ro-RO"/>
        </w:rPr>
      </w:pPr>
      <w:hyperlink w:anchor="_Toc121742068" w:history="1">
        <w:r w:rsidRPr="00184160">
          <w:rPr>
            <w:rStyle w:val="Hyperlink"/>
          </w:rPr>
          <w:t>Propunere de modificare a OUG 157 din 2022 care instituie granturi destinate producătorilor agricoli afectați de seceta pedologică</w:t>
        </w:r>
        <w:r>
          <w:rPr>
            <w:webHidden/>
          </w:rPr>
          <w:tab/>
        </w:r>
        <w:r>
          <w:rPr>
            <w:webHidden/>
          </w:rPr>
          <w:fldChar w:fldCharType="begin"/>
        </w:r>
        <w:r>
          <w:rPr>
            <w:webHidden/>
          </w:rPr>
          <w:instrText xml:space="preserve"> PAGEREF _Toc121742068 \h </w:instrText>
        </w:r>
        <w:r>
          <w:rPr>
            <w:webHidden/>
          </w:rPr>
        </w:r>
        <w:r>
          <w:rPr>
            <w:webHidden/>
          </w:rPr>
          <w:fldChar w:fldCharType="separate"/>
        </w:r>
        <w:r w:rsidR="00492833">
          <w:rPr>
            <w:webHidden/>
          </w:rPr>
          <w:t>23</w:t>
        </w:r>
        <w:r>
          <w:rPr>
            <w:webHidden/>
          </w:rPr>
          <w:fldChar w:fldCharType="end"/>
        </w:r>
      </w:hyperlink>
    </w:p>
    <w:p w14:paraId="01B4A504" w14:textId="77777777" w:rsidR="00D82130" w:rsidRDefault="00D82130">
      <w:pPr>
        <w:pStyle w:val="TOC4"/>
        <w:rPr>
          <w:rFonts w:asciiTheme="minorHAnsi" w:eastAsiaTheme="minorEastAsia" w:hAnsiTheme="minorHAnsi" w:cstheme="minorBidi"/>
          <w:sz w:val="22"/>
          <w:szCs w:val="22"/>
          <w:lang w:val="ro-RO" w:eastAsia="ro-RO"/>
        </w:rPr>
      </w:pPr>
      <w:hyperlink w:anchor="_Toc121742069" w:history="1">
        <w:r w:rsidRPr="00184160">
          <w:rPr>
            <w:rStyle w:val="Hyperlink"/>
          </w:rPr>
          <w:t>APIA primește cereri inițiale anuale de solicitare a ajutorului de stat în sectorul creşterii animalelor</w:t>
        </w:r>
        <w:r>
          <w:rPr>
            <w:webHidden/>
          </w:rPr>
          <w:tab/>
        </w:r>
        <w:r>
          <w:rPr>
            <w:webHidden/>
          </w:rPr>
          <w:fldChar w:fldCharType="begin"/>
        </w:r>
        <w:r>
          <w:rPr>
            <w:webHidden/>
          </w:rPr>
          <w:instrText xml:space="preserve"> PAGEREF _Toc121742069 \h </w:instrText>
        </w:r>
        <w:r>
          <w:rPr>
            <w:webHidden/>
          </w:rPr>
        </w:r>
        <w:r>
          <w:rPr>
            <w:webHidden/>
          </w:rPr>
          <w:fldChar w:fldCharType="separate"/>
        </w:r>
        <w:r w:rsidR="00492833">
          <w:rPr>
            <w:webHidden/>
          </w:rPr>
          <w:t>24</w:t>
        </w:r>
        <w:r>
          <w:rPr>
            <w:webHidden/>
          </w:rPr>
          <w:fldChar w:fldCharType="end"/>
        </w:r>
      </w:hyperlink>
    </w:p>
    <w:p w14:paraId="0A2B42F4" w14:textId="77777777" w:rsidR="00D82130" w:rsidRDefault="00D82130">
      <w:pPr>
        <w:pStyle w:val="TOC4"/>
        <w:rPr>
          <w:rFonts w:asciiTheme="minorHAnsi" w:eastAsiaTheme="minorEastAsia" w:hAnsiTheme="minorHAnsi" w:cstheme="minorBidi"/>
          <w:sz w:val="22"/>
          <w:szCs w:val="22"/>
          <w:lang w:val="ro-RO" w:eastAsia="ro-RO"/>
        </w:rPr>
      </w:pPr>
      <w:hyperlink w:anchor="_Toc121742070" w:history="1">
        <w:r w:rsidRPr="00184160">
          <w:rPr>
            <w:rStyle w:val="Hyperlink"/>
          </w:rPr>
          <w:t>Fonduri europene în valoare de 391,4 milioane euro pentru instrumente de gestionare a riscurilor din agricultură</w:t>
        </w:r>
        <w:r>
          <w:rPr>
            <w:webHidden/>
          </w:rPr>
          <w:tab/>
        </w:r>
        <w:r>
          <w:rPr>
            <w:webHidden/>
          </w:rPr>
          <w:fldChar w:fldCharType="begin"/>
        </w:r>
        <w:r>
          <w:rPr>
            <w:webHidden/>
          </w:rPr>
          <w:instrText xml:space="preserve"> PAGEREF _Toc121742070 \h </w:instrText>
        </w:r>
        <w:r>
          <w:rPr>
            <w:webHidden/>
          </w:rPr>
        </w:r>
        <w:r>
          <w:rPr>
            <w:webHidden/>
          </w:rPr>
          <w:fldChar w:fldCharType="separate"/>
        </w:r>
        <w:r w:rsidR="00492833">
          <w:rPr>
            <w:webHidden/>
          </w:rPr>
          <w:t>25</w:t>
        </w:r>
        <w:r>
          <w:rPr>
            <w:webHidden/>
          </w:rPr>
          <w:fldChar w:fldCharType="end"/>
        </w:r>
      </w:hyperlink>
    </w:p>
    <w:p w14:paraId="38B43C79" w14:textId="77777777" w:rsidR="00D82130" w:rsidRDefault="00D82130">
      <w:pPr>
        <w:pStyle w:val="TOC4"/>
        <w:rPr>
          <w:rFonts w:asciiTheme="minorHAnsi" w:eastAsiaTheme="minorEastAsia" w:hAnsiTheme="minorHAnsi" w:cstheme="minorBidi"/>
          <w:sz w:val="22"/>
          <w:szCs w:val="22"/>
          <w:lang w:val="ro-RO" w:eastAsia="ro-RO"/>
        </w:rPr>
      </w:pPr>
      <w:hyperlink w:anchor="_Toc121742071" w:history="1">
        <w:r w:rsidRPr="00184160">
          <w:rPr>
            <w:rStyle w:val="Hyperlink"/>
          </w:rPr>
          <w:t>POIM: Apelul destinat APL-urilor pentru promovarea producției de energie din surse regenerabile în vederea comercializării a fost prelungit</w:t>
        </w:r>
        <w:r>
          <w:rPr>
            <w:webHidden/>
          </w:rPr>
          <w:tab/>
        </w:r>
        <w:r>
          <w:rPr>
            <w:webHidden/>
          </w:rPr>
          <w:fldChar w:fldCharType="begin"/>
        </w:r>
        <w:r>
          <w:rPr>
            <w:webHidden/>
          </w:rPr>
          <w:instrText xml:space="preserve"> PAGEREF _Toc121742071 \h </w:instrText>
        </w:r>
        <w:r>
          <w:rPr>
            <w:webHidden/>
          </w:rPr>
        </w:r>
        <w:r>
          <w:rPr>
            <w:webHidden/>
          </w:rPr>
          <w:fldChar w:fldCharType="separate"/>
        </w:r>
        <w:r w:rsidR="00492833">
          <w:rPr>
            <w:webHidden/>
          </w:rPr>
          <w:t>25</w:t>
        </w:r>
        <w:r>
          <w:rPr>
            <w:webHidden/>
          </w:rPr>
          <w:fldChar w:fldCharType="end"/>
        </w:r>
      </w:hyperlink>
    </w:p>
    <w:p w14:paraId="7580B068" w14:textId="77777777" w:rsidR="00D82130" w:rsidRDefault="00D82130">
      <w:pPr>
        <w:pStyle w:val="TOC4"/>
        <w:rPr>
          <w:rFonts w:asciiTheme="minorHAnsi" w:eastAsiaTheme="minorEastAsia" w:hAnsiTheme="minorHAnsi" w:cstheme="minorBidi"/>
          <w:sz w:val="22"/>
          <w:szCs w:val="22"/>
          <w:lang w:val="ro-RO" w:eastAsia="ro-RO"/>
        </w:rPr>
      </w:pPr>
      <w:hyperlink w:anchor="_Toc121742072" w:history="1">
        <w:r w:rsidRPr="00184160">
          <w:rPr>
            <w:rStyle w:val="Hyperlink"/>
          </w:rPr>
          <w:t>Corpul european de solidaritate: A fost lansată cererea de propuneri pentru anul 2023</w:t>
        </w:r>
        <w:r>
          <w:rPr>
            <w:webHidden/>
          </w:rPr>
          <w:tab/>
        </w:r>
        <w:r>
          <w:rPr>
            <w:webHidden/>
          </w:rPr>
          <w:fldChar w:fldCharType="begin"/>
        </w:r>
        <w:r>
          <w:rPr>
            <w:webHidden/>
          </w:rPr>
          <w:instrText xml:space="preserve"> PAGEREF _Toc121742072 \h </w:instrText>
        </w:r>
        <w:r>
          <w:rPr>
            <w:webHidden/>
          </w:rPr>
        </w:r>
        <w:r>
          <w:rPr>
            <w:webHidden/>
          </w:rPr>
          <w:fldChar w:fldCharType="separate"/>
        </w:r>
        <w:r w:rsidR="00492833">
          <w:rPr>
            <w:webHidden/>
          </w:rPr>
          <w:t>26</w:t>
        </w:r>
        <w:r>
          <w:rPr>
            <w:webHidden/>
          </w:rPr>
          <w:fldChar w:fldCharType="end"/>
        </w:r>
      </w:hyperlink>
    </w:p>
    <w:p w14:paraId="64FC7B1E" w14:textId="75537E9A" w:rsidR="00D82130" w:rsidRDefault="00D82130">
      <w:pPr>
        <w:pStyle w:val="TOC2"/>
        <w:rPr>
          <w:rFonts w:asciiTheme="minorHAnsi" w:eastAsiaTheme="minorEastAsia" w:hAnsiTheme="minorHAnsi" w:cstheme="minorBidi"/>
          <w:b w:val="0"/>
          <w:bCs w:val="0"/>
          <w:smallCaps w:val="0"/>
          <w:sz w:val="22"/>
          <w:szCs w:val="22"/>
          <w:lang w:eastAsia="ro-RO"/>
        </w:rPr>
      </w:pPr>
      <w:hyperlink w:anchor="_Toc121742073" w:history="1">
        <w:r w:rsidRPr="00184160">
          <w:rPr>
            <w:rStyle w:val="Hyperlink"/>
          </w:rPr>
          <w:t>Din actualitatea europeană</w:t>
        </w:r>
        <w:r>
          <w:rPr>
            <w:webHidden/>
          </w:rPr>
          <w:tab/>
        </w:r>
        <w:r>
          <w:rPr>
            <w:webHidden/>
          </w:rPr>
          <w:fldChar w:fldCharType="begin"/>
        </w:r>
        <w:r>
          <w:rPr>
            <w:webHidden/>
          </w:rPr>
          <w:instrText xml:space="preserve"> PAGEREF _Toc121742073 \h </w:instrText>
        </w:r>
        <w:r>
          <w:rPr>
            <w:webHidden/>
          </w:rPr>
        </w:r>
        <w:r>
          <w:rPr>
            <w:webHidden/>
          </w:rPr>
          <w:fldChar w:fldCharType="separate"/>
        </w:r>
        <w:r w:rsidR="00492833">
          <w:rPr>
            <w:webHidden/>
          </w:rPr>
          <w:t>26</w:t>
        </w:r>
        <w:r>
          <w:rPr>
            <w:webHidden/>
          </w:rPr>
          <w:fldChar w:fldCharType="end"/>
        </w:r>
      </w:hyperlink>
    </w:p>
    <w:p w14:paraId="450C191F" w14:textId="77777777" w:rsidR="00D82130" w:rsidRDefault="00D82130">
      <w:pPr>
        <w:pStyle w:val="TOC4"/>
        <w:rPr>
          <w:rFonts w:asciiTheme="minorHAnsi" w:eastAsiaTheme="minorEastAsia" w:hAnsiTheme="minorHAnsi" w:cstheme="minorBidi"/>
          <w:sz w:val="22"/>
          <w:szCs w:val="22"/>
          <w:lang w:val="ro-RO" w:eastAsia="ro-RO"/>
        </w:rPr>
      </w:pPr>
      <w:hyperlink w:anchor="_Toc121742074" w:history="1">
        <w:r w:rsidRPr="00184160">
          <w:rPr>
            <w:rStyle w:val="Hyperlink"/>
          </w:rPr>
          <w:t>Reducerea la zero a poluării: obiectivele pentru 2030 sunt realizabile, dar sunt necesare acțiuni mai ferme</w:t>
        </w:r>
        <w:r>
          <w:rPr>
            <w:webHidden/>
          </w:rPr>
          <w:tab/>
        </w:r>
        <w:r>
          <w:rPr>
            <w:webHidden/>
          </w:rPr>
          <w:fldChar w:fldCharType="begin"/>
        </w:r>
        <w:r>
          <w:rPr>
            <w:webHidden/>
          </w:rPr>
          <w:instrText xml:space="preserve"> PAGEREF _Toc121742074 \h </w:instrText>
        </w:r>
        <w:r>
          <w:rPr>
            <w:webHidden/>
          </w:rPr>
        </w:r>
        <w:r>
          <w:rPr>
            <w:webHidden/>
          </w:rPr>
          <w:fldChar w:fldCharType="separate"/>
        </w:r>
        <w:r w:rsidR="00492833">
          <w:rPr>
            <w:webHidden/>
          </w:rPr>
          <w:t>26</w:t>
        </w:r>
        <w:r>
          <w:rPr>
            <w:webHidden/>
          </w:rPr>
          <w:fldChar w:fldCharType="end"/>
        </w:r>
      </w:hyperlink>
    </w:p>
    <w:p w14:paraId="7C2C9153" w14:textId="77777777" w:rsidR="00D82130" w:rsidRDefault="00D82130">
      <w:pPr>
        <w:pStyle w:val="TOC4"/>
        <w:rPr>
          <w:rFonts w:asciiTheme="minorHAnsi" w:eastAsiaTheme="minorEastAsia" w:hAnsiTheme="minorHAnsi" w:cstheme="minorBidi"/>
          <w:sz w:val="22"/>
          <w:szCs w:val="22"/>
          <w:lang w:val="ro-RO" w:eastAsia="ro-RO"/>
        </w:rPr>
      </w:pPr>
      <w:hyperlink w:anchor="_Toc121742075" w:history="1">
        <w:r w:rsidRPr="00184160">
          <w:rPr>
            <w:rStyle w:val="Hyperlink"/>
          </w:rPr>
          <w:t>Impozitare: adoptarea tranziției digitale pentru a contribui la combaterea fraudei în domeniul TVA-ului și pentru a sprijini întreprinderile din UE</w:t>
        </w:r>
        <w:r>
          <w:rPr>
            <w:webHidden/>
          </w:rPr>
          <w:tab/>
        </w:r>
        <w:r>
          <w:rPr>
            <w:webHidden/>
          </w:rPr>
          <w:fldChar w:fldCharType="begin"/>
        </w:r>
        <w:r>
          <w:rPr>
            <w:webHidden/>
          </w:rPr>
          <w:instrText xml:space="preserve"> PAGEREF _Toc121742075 \h </w:instrText>
        </w:r>
        <w:r>
          <w:rPr>
            <w:webHidden/>
          </w:rPr>
        </w:r>
        <w:r>
          <w:rPr>
            <w:webHidden/>
          </w:rPr>
          <w:fldChar w:fldCharType="separate"/>
        </w:r>
        <w:r w:rsidR="00492833">
          <w:rPr>
            <w:webHidden/>
          </w:rPr>
          <w:t>28</w:t>
        </w:r>
        <w:r>
          <w:rPr>
            <w:webHidden/>
          </w:rPr>
          <w:fldChar w:fldCharType="end"/>
        </w:r>
      </w:hyperlink>
    </w:p>
    <w:p w14:paraId="54D01FE7" w14:textId="77777777" w:rsidR="00D82130" w:rsidRDefault="00D82130">
      <w:pPr>
        <w:pStyle w:val="TOC4"/>
        <w:rPr>
          <w:rFonts w:asciiTheme="minorHAnsi" w:eastAsiaTheme="minorEastAsia" w:hAnsiTheme="minorHAnsi" w:cstheme="minorBidi"/>
          <w:sz w:val="22"/>
          <w:szCs w:val="22"/>
          <w:lang w:val="ro-RO" w:eastAsia="ro-RO"/>
        </w:rPr>
      </w:pPr>
      <w:hyperlink w:anchor="_Toc121742076" w:history="1">
        <w:r w:rsidRPr="00184160">
          <w:rPr>
            <w:rStyle w:val="Hyperlink"/>
          </w:rPr>
          <w:t>Impozitare: Noile norme în materie de transparență impun prestatorilor de servicii să raporteze tranzacțiile cu criptoactive</w:t>
        </w:r>
        <w:r>
          <w:rPr>
            <w:webHidden/>
          </w:rPr>
          <w:tab/>
        </w:r>
        <w:r>
          <w:rPr>
            <w:webHidden/>
          </w:rPr>
          <w:fldChar w:fldCharType="begin"/>
        </w:r>
        <w:r>
          <w:rPr>
            <w:webHidden/>
          </w:rPr>
          <w:instrText xml:space="preserve"> PAGEREF _Toc121742076 \h </w:instrText>
        </w:r>
        <w:r>
          <w:rPr>
            <w:webHidden/>
          </w:rPr>
        </w:r>
        <w:r>
          <w:rPr>
            <w:webHidden/>
          </w:rPr>
          <w:fldChar w:fldCharType="separate"/>
        </w:r>
        <w:r w:rsidR="00492833">
          <w:rPr>
            <w:webHidden/>
          </w:rPr>
          <w:t>29</w:t>
        </w:r>
        <w:r>
          <w:rPr>
            <w:webHidden/>
          </w:rPr>
          <w:fldChar w:fldCharType="end"/>
        </w:r>
      </w:hyperlink>
    </w:p>
    <w:p w14:paraId="4F64B968" w14:textId="77777777" w:rsidR="00D82130" w:rsidRDefault="00D82130">
      <w:pPr>
        <w:pStyle w:val="TOC4"/>
        <w:rPr>
          <w:rFonts w:asciiTheme="minorHAnsi" w:eastAsiaTheme="minorEastAsia" w:hAnsiTheme="minorHAnsi" w:cstheme="minorBidi"/>
          <w:sz w:val="22"/>
          <w:szCs w:val="22"/>
          <w:lang w:val="ro-RO" w:eastAsia="ro-RO"/>
        </w:rPr>
      </w:pPr>
      <w:hyperlink w:anchor="_Toc121742077" w:history="1">
        <w:r w:rsidRPr="00184160">
          <w:rPr>
            <w:rStyle w:val="Hyperlink"/>
          </w:rPr>
          <w:t>Uniunea piețelor de capital: noi propuneri privind compensarea, insolvența întreprinderilor și cotarea întreprinderilor, menite să sporească atractivitatea piețelor de capital din UE</w:t>
        </w:r>
        <w:r>
          <w:rPr>
            <w:webHidden/>
          </w:rPr>
          <w:tab/>
        </w:r>
        <w:r>
          <w:rPr>
            <w:webHidden/>
          </w:rPr>
          <w:fldChar w:fldCharType="begin"/>
        </w:r>
        <w:r>
          <w:rPr>
            <w:webHidden/>
          </w:rPr>
          <w:instrText xml:space="preserve"> PAGEREF _Toc121742077 \h </w:instrText>
        </w:r>
        <w:r>
          <w:rPr>
            <w:webHidden/>
          </w:rPr>
        </w:r>
        <w:r>
          <w:rPr>
            <w:webHidden/>
          </w:rPr>
          <w:fldChar w:fldCharType="separate"/>
        </w:r>
        <w:r w:rsidR="00492833">
          <w:rPr>
            <w:webHidden/>
          </w:rPr>
          <w:t>30</w:t>
        </w:r>
        <w:r>
          <w:rPr>
            <w:webHidden/>
          </w:rPr>
          <w:fldChar w:fldCharType="end"/>
        </w:r>
      </w:hyperlink>
    </w:p>
    <w:p w14:paraId="6629B879" w14:textId="77777777" w:rsidR="00D82130" w:rsidRDefault="00D82130">
      <w:pPr>
        <w:pStyle w:val="TOC4"/>
        <w:rPr>
          <w:rFonts w:asciiTheme="minorHAnsi" w:eastAsiaTheme="minorEastAsia" w:hAnsiTheme="minorHAnsi" w:cstheme="minorBidi"/>
          <w:sz w:val="22"/>
          <w:szCs w:val="22"/>
          <w:lang w:val="ro-RO" w:eastAsia="ro-RO"/>
        </w:rPr>
      </w:pPr>
      <w:hyperlink w:anchor="_Toc121742078" w:history="1">
        <w:r w:rsidRPr="00184160">
          <w:rPr>
            <w:rStyle w:val="Hyperlink"/>
          </w:rPr>
          <w:t>Consiliul European pentru Inovare: peste un miliard și jumătate de euro pentru tehnologii revoluționare</w:t>
        </w:r>
        <w:r>
          <w:rPr>
            <w:webHidden/>
          </w:rPr>
          <w:tab/>
        </w:r>
        <w:r>
          <w:rPr>
            <w:webHidden/>
          </w:rPr>
          <w:fldChar w:fldCharType="begin"/>
        </w:r>
        <w:r>
          <w:rPr>
            <w:webHidden/>
          </w:rPr>
          <w:instrText xml:space="preserve"> PAGEREF _Toc121742078 \h </w:instrText>
        </w:r>
        <w:r>
          <w:rPr>
            <w:webHidden/>
          </w:rPr>
        </w:r>
        <w:r>
          <w:rPr>
            <w:webHidden/>
          </w:rPr>
          <w:fldChar w:fldCharType="separate"/>
        </w:r>
        <w:r w:rsidR="00492833">
          <w:rPr>
            <w:webHidden/>
          </w:rPr>
          <w:t>32</w:t>
        </w:r>
        <w:r>
          <w:rPr>
            <w:webHidden/>
          </w:rPr>
          <w:fldChar w:fldCharType="end"/>
        </w:r>
      </w:hyperlink>
    </w:p>
    <w:p w14:paraId="6996F729" w14:textId="77777777" w:rsidR="00D82130" w:rsidRDefault="00D82130">
      <w:pPr>
        <w:pStyle w:val="TOC4"/>
        <w:rPr>
          <w:rFonts w:asciiTheme="minorHAnsi" w:eastAsiaTheme="minorEastAsia" w:hAnsiTheme="minorHAnsi" w:cstheme="minorBidi"/>
          <w:sz w:val="22"/>
          <w:szCs w:val="22"/>
          <w:lang w:val="ro-RO" w:eastAsia="ro-RO"/>
        </w:rPr>
      </w:pPr>
      <w:hyperlink w:anchor="_Toc121742079" w:history="1">
        <w:r w:rsidRPr="00184160">
          <w:rPr>
            <w:rStyle w:val="Hyperlink"/>
          </w:rPr>
          <w:t>UE va investi 13,5 miliarde EUR în cercetare și inovare în perioada 2023 – 2024</w:t>
        </w:r>
        <w:r>
          <w:rPr>
            <w:webHidden/>
          </w:rPr>
          <w:tab/>
        </w:r>
        <w:r>
          <w:rPr>
            <w:webHidden/>
          </w:rPr>
          <w:fldChar w:fldCharType="begin"/>
        </w:r>
        <w:r>
          <w:rPr>
            <w:webHidden/>
          </w:rPr>
          <w:instrText xml:space="preserve"> PAGEREF _Toc121742079 \h </w:instrText>
        </w:r>
        <w:r>
          <w:rPr>
            <w:webHidden/>
          </w:rPr>
        </w:r>
        <w:r>
          <w:rPr>
            <w:webHidden/>
          </w:rPr>
          <w:fldChar w:fldCharType="separate"/>
        </w:r>
        <w:r w:rsidR="00492833">
          <w:rPr>
            <w:webHidden/>
          </w:rPr>
          <w:t>34</w:t>
        </w:r>
        <w:r>
          <w:rPr>
            <w:webHidden/>
          </w:rPr>
          <w:fldChar w:fldCharType="end"/>
        </w:r>
      </w:hyperlink>
    </w:p>
    <w:p w14:paraId="5F94CDBD" w14:textId="77777777" w:rsidR="00D82130" w:rsidRDefault="00D82130">
      <w:pPr>
        <w:pStyle w:val="TOC4"/>
        <w:rPr>
          <w:rFonts w:asciiTheme="minorHAnsi" w:eastAsiaTheme="minorEastAsia" w:hAnsiTheme="minorHAnsi" w:cstheme="minorBidi"/>
          <w:sz w:val="22"/>
          <w:szCs w:val="22"/>
          <w:lang w:val="ro-RO" w:eastAsia="ro-RO"/>
        </w:rPr>
      </w:pPr>
      <w:hyperlink w:anchor="_Toc121742080" w:history="1">
        <w:r w:rsidRPr="00184160">
          <w:rPr>
            <w:rStyle w:val="Hyperlink"/>
          </w:rPr>
          <w:t>Noul Bauhaus european: încep înscrierile pentru premiile pe 2023</w:t>
        </w:r>
        <w:r>
          <w:rPr>
            <w:webHidden/>
          </w:rPr>
          <w:tab/>
        </w:r>
        <w:r>
          <w:rPr>
            <w:webHidden/>
          </w:rPr>
          <w:fldChar w:fldCharType="begin"/>
        </w:r>
        <w:r>
          <w:rPr>
            <w:webHidden/>
          </w:rPr>
          <w:instrText xml:space="preserve"> PAGEREF _Toc121742080 \h </w:instrText>
        </w:r>
        <w:r>
          <w:rPr>
            <w:webHidden/>
          </w:rPr>
        </w:r>
        <w:r>
          <w:rPr>
            <w:webHidden/>
          </w:rPr>
          <w:fldChar w:fldCharType="separate"/>
        </w:r>
        <w:r w:rsidR="00492833">
          <w:rPr>
            <w:webHidden/>
          </w:rPr>
          <w:t>36</w:t>
        </w:r>
        <w:r>
          <w:rPr>
            <w:webHidden/>
          </w:rPr>
          <w:fldChar w:fldCharType="end"/>
        </w:r>
      </w:hyperlink>
    </w:p>
    <w:p w14:paraId="6AA5B070" w14:textId="77777777" w:rsidR="00D82130" w:rsidRDefault="00D82130">
      <w:pPr>
        <w:pStyle w:val="TOC4"/>
        <w:rPr>
          <w:rFonts w:asciiTheme="minorHAnsi" w:eastAsiaTheme="minorEastAsia" w:hAnsiTheme="minorHAnsi" w:cstheme="minorBidi"/>
          <w:sz w:val="22"/>
          <w:szCs w:val="22"/>
          <w:lang w:val="ro-RO" w:eastAsia="ro-RO"/>
        </w:rPr>
      </w:pPr>
      <w:hyperlink w:anchor="_Toc121742081" w:history="1">
        <w:r w:rsidRPr="00184160">
          <w:rPr>
            <w:rStyle w:val="Hyperlink"/>
          </w:rPr>
          <w:t>Pachetul legislativ privind egalitatea: Comisia propune noi norme pentru recunoașterea reciprocă a filiației între statele membre</w:t>
        </w:r>
        <w:r>
          <w:rPr>
            <w:webHidden/>
          </w:rPr>
          <w:tab/>
        </w:r>
        <w:r>
          <w:rPr>
            <w:webHidden/>
          </w:rPr>
          <w:fldChar w:fldCharType="begin"/>
        </w:r>
        <w:r>
          <w:rPr>
            <w:webHidden/>
          </w:rPr>
          <w:instrText xml:space="preserve"> PAGEREF _Toc121742081 \h </w:instrText>
        </w:r>
        <w:r>
          <w:rPr>
            <w:webHidden/>
          </w:rPr>
        </w:r>
        <w:r>
          <w:rPr>
            <w:webHidden/>
          </w:rPr>
          <w:fldChar w:fldCharType="separate"/>
        </w:r>
        <w:r w:rsidR="00492833">
          <w:rPr>
            <w:webHidden/>
          </w:rPr>
          <w:t>37</w:t>
        </w:r>
        <w:r>
          <w:rPr>
            <w:webHidden/>
          </w:rPr>
          <w:fldChar w:fldCharType="end"/>
        </w:r>
      </w:hyperlink>
    </w:p>
    <w:p w14:paraId="716E9E4A" w14:textId="77777777" w:rsidR="00D82130" w:rsidRDefault="00D82130">
      <w:pPr>
        <w:pStyle w:val="TOC4"/>
        <w:rPr>
          <w:rFonts w:asciiTheme="minorHAnsi" w:eastAsiaTheme="minorEastAsia" w:hAnsiTheme="minorHAnsi" w:cstheme="minorBidi"/>
          <w:sz w:val="22"/>
          <w:szCs w:val="22"/>
          <w:lang w:val="ro-RO" w:eastAsia="ro-RO"/>
        </w:rPr>
      </w:pPr>
      <w:hyperlink w:anchor="_Toc121742082" w:history="1">
        <w:r w:rsidRPr="00184160">
          <w:rPr>
            <w:rStyle w:val="Hyperlink"/>
          </w:rPr>
          <w:t>Pachetul privind egalitatea: Comisia propune consolidarea organismelor de promovare a egalității pentru a combate discriminarea</w:t>
        </w:r>
        <w:r>
          <w:rPr>
            <w:webHidden/>
          </w:rPr>
          <w:tab/>
        </w:r>
        <w:r>
          <w:rPr>
            <w:webHidden/>
          </w:rPr>
          <w:fldChar w:fldCharType="begin"/>
        </w:r>
        <w:r>
          <w:rPr>
            <w:webHidden/>
          </w:rPr>
          <w:instrText xml:space="preserve"> PAGEREF _Toc121742082 \h </w:instrText>
        </w:r>
        <w:r>
          <w:rPr>
            <w:webHidden/>
          </w:rPr>
        </w:r>
        <w:r>
          <w:rPr>
            <w:webHidden/>
          </w:rPr>
          <w:fldChar w:fldCharType="separate"/>
        </w:r>
        <w:r w:rsidR="00492833">
          <w:rPr>
            <w:webHidden/>
          </w:rPr>
          <w:t>39</w:t>
        </w:r>
        <w:r>
          <w:rPr>
            <w:webHidden/>
          </w:rPr>
          <w:fldChar w:fldCharType="end"/>
        </w:r>
      </w:hyperlink>
    </w:p>
    <w:p w14:paraId="3BBB6269" w14:textId="77777777" w:rsidR="00D82130" w:rsidRDefault="00D82130">
      <w:pPr>
        <w:pStyle w:val="TOC4"/>
        <w:rPr>
          <w:rFonts w:asciiTheme="minorHAnsi" w:eastAsiaTheme="minorEastAsia" w:hAnsiTheme="minorHAnsi" w:cstheme="minorBidi"/>
          <w:sz w:val="22"/>
          <w:szCs w:val="22"/>
          <w:lang w:val="ro-RO" w:eastAsia="ro-RO"/>
        </w:rPr>
      </w:pPr>
      <w:hyperlink w:anchor="_Toc121742083" w:history="1">
        <w:r w:rsidRPr="00184160">
          <w:rPr>
            <w:rStyle w:val="Hyperlink"/>
          </w:rPr>
          <w:t>Noi propuneri privind compensarea, insolvența întreprinderilor și cotarea întreprinderilor, menite să sporească atractivitatea piețelor de capital din UE</w:t>
        </w:r>
        <w:r>
          <w:rPr>
            <w:webHidden/>
          </w:rPr>
          <w:tab/>
        </w:r>
        <w:r>
          <w:rPr>
            <w:webHidden/>
          </w:rPr>
          <w:fldChar w:fldCharType="begin"/>
        </w:r>
        <w:r>
          <w:rPr>
            <w:webHidden/>
          </w:rPr>
          <w:instrText xml:space="preserve"> PAGEREF _Toc121742083 \h </w:instrText>
        </w:r>
        <w:r>
          <w:rPr>
            <w:webHidden/>
          </w:rPr>
        </w:r>
        <w:r>
          <w:rPr>
            <w:webHidden/>
          </w:rPr>
          <w:fldChar w:fldCharType="separate"/>
        </w:r>
        <w:r w:rsidR="00492833">
          <w:rPr>
            <w:webHidden/>
          </w:rPr>
          <w:t>41</w:t>
        </w:r>
        <w:r>
          <w:rPr>
            <w:webHidden/>
          </w:rPr>
          <w:fldChar w:fldCharType="end"/>
        </w:r>
      </w:hyperlink>
    </w:p>
    <w:p w14:paraId="1EBB34C8" w14:textId="77777777" w:rsidR="00D82130" w:rsidRDefault="00D82130">
      <w:pPr>
        <w:pStyle w:val="TOC4"/>
        <w:rPr>
          <w:rFonts w:asciiTheme="minorHAnsi" w:eastAsiaTheme="minorEastAsia" w:hAnsiTheme="minorHAnsi" w:cstheme="minorBidi"/>
          <w:sz w:val="22"/>
          <w:szCs w:val="22"/>
          <w:lang w:val="ro-RO" w:eastAsia="ro-RO"/>
        </w:rPr>
      </w:pPr>
      <w:hyperlink w:anchor="_Toc121742084" w:history="1">
        <w:r w:rsidRPr="00184160">
          <w:rPr>
            <w:rStyle w:val="Hyperlink"/>
          </w:rPr>
          <w:t>Acțiunile Marie Skłodowska-Curie: 1,75 miliarde EUR în noi cereri de propuneri pentru cercetători și instituții</w:t>
        </w:r>
        <w:r>
          <w:rPr>
            <w:webHidden/>
          </w:rPr>
          <w:tab/>
        </w:r>
        <w:r>
          <w:rPr>
            <w:webHidden/>
          </w:rPr>
          <w:fldChar w:fldCharType="begin"/>
        </w:r>
        <w:r>
          <w:rPr>
            <w:webHidden/>
          </w:rPr>
          <w:instrText xml:space="preserve"> PAGEREF _Toc121742084 \h </w:instrText>
        </w:r>
        <w:r>
          <w:rPr>
            <w:webHidden/>
          </w:rPr>
        </w:r>
        <w:r>
          <w:rPr>
            <w:webHidden/>
          </w:rPr>
          <w:fldChar w:fldCharType="separate"/>
        </w:r>
        <w:r w:rsidR="00492833">
          <w:rPr>
            <w:webHidden/>
          </w:rPr>
          <w:t>43</w:t>
        </w:r>
        <w:r>
          <w:rPr>
            <w:webHidden/>
          </w:rPr>
          <w:fldChar w:fldCharType="end"/>
        </w:r>
      </w:hyperlink>
    </w:p>
    <w:p w14:paraId="0EE49FF2" w14:textId="77777777" w:rsidR="00D82130" w:rsidRDefault="00D82130">
      <w:pPr>
        <w:pStyle w:val="TOC4"/>
        <w:rPr>
          <w:rFonts w:asciiTheme="minorHAnsi" w:eastAsiaTheme="minorEastAsia" w:hAnsiTheme="minorHAnsi" w:cstheme="minorBidi"/>
          <w:sz w:val="22"/>
          <w:szCs w:val="22"/>
          <w:lang w:val="ro-RO" w:eastAsia="ro-RO"/>
        </w:rPr>
      </w:pPr>
      <w:hyperlink w:anchor="_Toc121742085" w:history="1">
        <w:r w:rsidRPr="00184160">
          <w:rPr>
            <w:rStyle w:val="Hyperlink"/>
          </w:rPr>
          <w:t>Politica de coeziune a UE: mai mult de 530 de milioane de euro pentru cooperare teritorială incluzând Ucraina și Moldova în perioada 2021-2027</w:t>
        </w:r>
        <w:r>
          <w:rPr>
            <w:webHidden/>
          </w:rPr>
          <w:tab/>
        </w:r>
        <w:r>
          <w:rPr>
            <w:webHidden/>
          </w:rPr>
          <w:fldChar w:fldCharType="begin"/>
        </w:r>
        <w:r>
          <w:rPr>
            <w:webHidden/>
          </w:rPr>
          <w:instrText xml:space="preserve"> PAGEREF _Toc121742085 \h </w:instrText>
        </w:r>
        <w:r>
          <w:rPr>
            <w:webHidden/>
          </w:rPr>
        </w:r>
        <w:r>
          <w:rPr>
            <w:webHidden/>
          </w:rPr>
          <w:fldChar w:fldCharType="separate"/>
        </w:r>
        <w:r w:rsidR="00492833">
          <w:rPr>
            <w:webHidden/>
          </w:rPr>
          <w:t>45</w:t>
        </w:r>
        <w:r>
          <w:rPr>
            <w:webHidden/>
          </w:rPr>
          <w:fldChar w:fldCharType="end"/>
        </w:r>
      </w:hyperlink>
    </w:p>
    <w:p w14:paraId="73D8BEBC" w14:textId="4E000C18" w:rsidR="00D82130" w:rsidRDefault="00D82130">
      <w:pPr>
        <w:pStyle w:val="TOC4"/>
        <w:rPr>
          <w:rFonts w:asciiTheme="minorHAnsi" w:eastAsiaTheme="minorEastAsia" w:hAnsiTheme="minorHAnsi" w:cstheme="minorBidi"/>
          <w:sz w:val="22"/>
          <w:szCs w:val="22"/>
          <w:lang w:val="ro-RO" w:eastAsia="ro-RO"/>
        </w:rPr>
      </w:pPr>
      <w:hyperlink w:anchor="_Toc121742086" w:history="1">
        <w:r w:rsidRPr="00184160">
          <w:rPr>
            <w:rStyle w:val="Hyperlink"/>
          </w:rPr>
          <w:t>Orizont Europa – tinerii observatori: primii 51 de masteranzi selectați</w:t>
        </w:r>
        <w:r>
          <w:rPr>
            <w:webHidden/>
          </w:rPr>
          <w:tab/>
        </w:r>
        <w:r>
          <w:rPr>
            <w:webHidden/>
          </w:rPr>
          <w:fldChar w:fldCharType="begin"/>
        </w:r>
        <w:r>
          <w:rPr>
            <w:webHidden/>
          </w:rPr>
          <w:instrText xml:space="preserve"> PAGEREF _Toc121742086 \h </w:instrText>
        </w:r>
        <w:r>
          <w:rPr>
            <w:webHidden/>
          </w:rPr>
        </w:r>
        <w:r>
          <w:rPr>
            <w:webHidden/>
          </w:rPr>
          <w:fldChar w:fldCharType="separate"/>
        </w:r>
        <w:r w:rsidR="00492833">
          <w:rPr>
            <w:webHidden/>
          </w:rPr>
          <w:t>46</w:t>
        </w:r>
        <w:r>
          <w:rPr>
            <w:webHidden/>
          </w:rPr>
          <w:fldChar w:fldCharType="end"/>
        </w:r>
      </w:hyperlink>
    </w:p>
    <w:p w14:paraId="5D1A187F" w14:textId="042E8C1B" w:rsidR="00D82130" w:rsidRDefault="00D82130">
      <w:pPr>
        <w:pStyle w:val="TOC4"/>
        <w:rPr>
          <w:rFonts w:asciiTheme="minorHAnsi" w:eastAsiaTheme="minorEastAsia" w:hAnsiTheme="minorHAnsi" w:cstheme="minorBidi"/>
          <w:sz w:val="22"/>
          <w:szCs w:val="22"/>
          <w:lang w:val="ro-RO" w:eastAsia="ro-RO"/>
        </w:rPr>
      </w:pPr>
      <w:hyperlink w:anchor="_Toc121742087" w:history="1">
        <w:r w:rsidRPr="00184160">
          <w:rPr>
            <w:rStyle w:val="Hyperlink"/>
          </w:rPr>
          <w:t>Ajutoare de stat: Comisia aprobă o schemă românească în valoare de 75 milioane EUR pentru a compensa producătorii agricoli afectați de seceta severă</w:t>
        </w:r>
        <w:r>
          <w:rPr>
            <w:webHidden/>
          </w:rPr>
          <w:tab/>
        </w:r>
        <w:r>
          <w:rPr>
            <w:webHidden/>
          </w:rPr>
          <w:fldChar w:fldCharType="begin"/>
        </w:r>
        <w:r>
          <w:rPr>
            <w:webHidden/>
          </w:rPr>
          <w:instrText xml:space="preserve"> PAGEREF _Toc121742087 \h </w:instrText>
        </w:r>
        <w:r>
          <w:rPr>
            <w:webHidden/>
          </w:rPr>
        </w:r>
        <w:r>
          <w:rPr>
            <w:webHidden/>
          </w:rPr>
          <w:fldChar w:fldCharType="separate"/>
        </w:r>
        <w:r w:rsidR="00492833">
          <w:rPr>
            <w:webHidden/>
          </w:rPr>
          <w:t>47</w:t>
        </w:r>
        <w:r>
          <w:rPr>
            <w:webHidden/>
          </w:rPr>
          <w:fldChar w:fldCharType="end"/>
        </w:r>
      </w:hyperlink>
    </w:p>
    <w:p w14:paraId="00276F5C" w14:textId="15FD2209"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674FC725"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4D99C17A" w:rsidR="006538AC" w:rsidRPr="00D851F2" w:rsidRDefault="003075AF" w:rsidP="00B2000B">
      <w:pPr>
        <w:pStyle w:val="AgendaPrefect"/>
        <w:spacing w:before="0" w:after="0"/>
        <w:ind w:right="198"/>
        <w:rPr>
          <w:rFonts w:ascii="Book Antiqua" w:hAnsi="Book Antiqua"/>
          <w:color w:val="auto"/>
          <w:spacing w:val="20"/>
          <w:sz w:val="20"/>
        </w:rPr>
      </w:pPr>
      <w:bookmarkStart w:id="11" w:name="_Toc121742037"/>
      <w:r w:rsidRPr="001A4C20">
        <w:rPr>
          <w:rFonts w:ascii="Book Antiqua" w:hAnsi="Book Antiqua"/>
          <w:color w:val="auto"/>
        </w:rPr>
        <w:lastRenderedPageBreak/>
        <w:t>Repere</w:t>
      </w:r>
      <w:r w:rsidR="005E2F6F">
        <w:rPr>
          <w:rFonts w:ascii="Book Antiqua" w:hAnsi="Book Antiqua"/>
          <w:color w:val="auto"/>
        </w:rPr>
        <w:t xml:space="preserve"> </w:t>
      </w:r>
      <w:r w:rsidRPr="001A4C20">
        <w:rPr>
          <w:rFonts w:ascii="Book Antiqua" w:hAnsi="Book Antiqua"/>
          <w:color w:val="auto"/>
        </w:rPr>
        <w:t>din</w:t>
      </w:r>
      <w:r w:rsidR="005E2F6F">
        <w:rPr>
          <w:rFonts w:ascii="Book Antiqua" w:hAnsi="Book Antiqua"/>
          <w:color w:val="auto"/>
        </w:rPr>
        <w:t xml:space="preserve"> </w:t>
      </w:r>
      <w:r w:rsidRPr="001A4C20">
        <w:rPr>
          <w:rFonts w:ascii="Book Antiqua" w:hAnsi="Book Antiqua"/>
          <w:color w:val="auto"/>
        </w:rPr>
        <w:t>agenda</w:t>
      </w:r>
      <w:r w:rsidR="005E2F6F">
        <w:rPr>
          <w:rFonts w:ascii="Book Antiqua" w:hAnsi="Book Antiqua"/>
          <w:color w:val="auto"/>
        </w:rPr>
        <w:t xml:space="preserve"> </w:t>
      </w:r>
      <w:r w:rsidRPr="001A4C20">
        <w:rPr>
          <w:rFonts w:ascii="Book Antiqua" w:hAnsi="Book Antiqua"/>
          <w:color w:val="auto"/>
        </w:rPr>
        <w:t>publică</w:t>
      </w:r>
      <w:r w:rsidR="005E2F6F">
        <w:rPr>
          <w:rFonts w:ascii="Book Antiqua" w:hAnsi="Book Antiqua"/>
          <w:color w:val="auto"/>
        </w:rPr>
        <w:t xml:space="preserve"> </w:t>
      </w:r>
      <w:r w:rsidR="00301E85" w:rsidRPr="001A4C20">
        <w:rPr>
          <w:rFonts w:ascii="Book Antiqua" w:hAnsi="Book Antiqua"/>
          <w:color w:val="auto"/>
        </w:rPr>
        <w:t>a</w:t>
      </w:r>
      <w:r w:rsidR="005E2F6F">
        <w:rPr>
          <w:rFonts w:ascii="Book Antiqua" w:hAnsi="Book Antiqua"/>
          <w:color w:val="auto"/>
        </w:rPr>
        <w:t xml:space="preserve"> </w:t>
      </w:r>
      <w:r w:rsidR="00A73B2D" w:rsidRPr="001A4C20">
        <w:rPr>
          <w:rFonts w:ascii="Book Antiqua" w:hAnsi="Book Antiqua"/>
          <w:color w:val="auto"/>
        </w:rPr>
        <w:t>conducerii</w:t>
      </w:r>
      <w:r w:rsidR="005E2F6F">
        <w:rPr>
          <w:rFonts w:ascii="Book Antiqua" w:hAnsi="Book Antiqua"/>
          <w:color w:val="auto"/>
        </w:rPr>
        <w:t xml:space="preserve"> </w:t>
      </w:r>
      <w:r w:rsidR="00966B0D" w:rsidRPr="001A4C20">
        <w:rPr>
          <w:rFonts w:ascii="Book Antiqua" w:hAnsi="Book Antiqua"/>
          <w:color w:val="auto"/>
        </w:rPr>
        <w:t>I</w:t>
      </w:r>
      <w:r w:rsidR="002F743E" w:rsidRPr="001A4C20">
        <w:rPr>
          <w:rFonts w:ascii="Book Antiqua" w:hAnsi="Book Antiqua"/>
          <w:color w:val="auto"/>
        </w:rPr>
        <w:t>nstituţiei</w:t>
      </w:r>
      <w:r w:rsidR="005E2F6F">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5E2F6F">
        <w:rPr>
          <w:rFonts w:ascii="Book Antiqua" w:hAnsi="Book Antiqua"/>
          <w:color w:val="auto"/>
        </w:rPr>
        <w:t xml:space="preserve"> </w:t>
      </w:r>
      <w:r w:rsidR="00A73B2D" w:rsidRPr="001A4C20">
        <w:rPr>
          <w:rFonts w:ascii="Book Antiqua" w:hAnsi="Book Antiqua"/>
          <w:color w:val="auto"/>
        </w:rPr>
        <w:t>-</w:t>
      </w:r>
      <w:r w:rsidR="005E2F6F">
        <w:rPr>
          <w:rFonts w:ascii="Book Antiqua" w:hAnsi="Book Antiqua"/>
          <w:color w:val="auto"/>
        </w:rPr>
        <w:t xml:space="preserve">  </w:t>
      </w:r>
      <w:r w:rsidR="00966B0D" w:rsidRPr="001A4C20">
        <w:rPr>
          <w:rFonts w:ascii="Book Antiqua" w:hAnsi="Book Antiqua"/>
          <w:color w:val="auto"/>
        </w:rPr>
        <w:t>J</w:t>
      </w:r>
      <w:r w:rsidRPr="001A4C20">
        <w:rPr>
          <w:rFonts w:ascii="Book Antiqua" w:hAnsi="Book Antiqua"/>
          <w:color w:val="auto"/>
        </w:rPr>
        <w:t>udeţul</w:t>
      </w:r>
      <w:r w:rsidR="005E2F6F">
        <w:rPr>
          <w:rFonts w:ascii="Book Antiqua" w:hAnsi="Book Antiqua"/>
          <w:color w:val="auto"/>
        </w:rPr>
        <w:t xml:space="preserve">  </w:t>
      </w:r>
      <w:r w:rsidRPr="001A4C20">
        <w:rPr>
          <w:rFonts w:ascii="Book Antiqua" w:hAnsi="Book Antiqua"/>
          <w:color w:val="auto"/>
        </w:rPr>
        <w:t>Hunedoara</w:t>
      </w:r>
      <w:r w:rsidR="005E2F6F">
        <w:rPr>
          <w:rFonts w:ascii="Book Antiqua" w:hAnsi="Book Antiqua"/>
          <w:color w:val="auto"/>
        </w:rPr>
        <w:t xml:space="preserve"> </w:t>
      </w:r>
      <w:r w:rsidRPr="001A4C20">
        <w:rPr>
          <w:rFonts w:ascii="Book Antiqua" w:hAnsi="Book Antiqua"/>
          <w:color w:val="auto"/>
        </w:rPr>
        <w:br w:type="textWrapping" w:clear="all"/>
      </w:r>
      <w:r w:rsidRPr="00D851F2">
        <w:rPr>
          <w:rFonts w:ascii="Book Antiqua" w:hAnsi="Book Antiqua"/>
          <w:color w:val="auto"/>
          <w:spacing w:val="20"/>
        </w:rPr>
        <w:t>în</w:t>
      </w:r>
      <w:r w:rsidR="005E2F6F" w:rsidRPr="00D851F2">
        <w:rPr>
          <w:rFonts w:ascii="Book Antiqua" w:hAnsi="Book Antiqua"/>
          <w:color w:val="auto"/>
          <w:spacing w:val="20"/>
        </w:rPr>
        <w:t xml:space="preserve">  </w:t>
      </w:r>
      <w:bookmarkEnd w:id="3"/>
      <w:r w:rsidR="006538AC" w:rsidRPr="00D851F2">
        <w:rPr>
          <w:rFonts w:ascii="Book Antiqua" w:hAnsi="Book Antiqua"/>
          <w:color w:val="auto"/>
          <w:spacing w:val="20"/>
          <w:sz w:val="20"/>
        </w:rPr>
        <w:t>perioada</w:t>
      </w:r>
      <w:r w:rsidR="005E2F6F" w:rsidRPr="00D851F2">
        <w:rPr>
          <w:rFonts w:ascii="Book Antiqua" w:hAnsi="Book Antiqua"/>
          <w:color w:val="auto"/>
          <w:spacing w:val="20"/>
          <w:sz w:val="20"/>
        </w:rPr>
        <w:t xml:space="preserve"> </w:t>
      </w:r>
      <w:r w:rsidR="009C1A06">
        <w:rPr>
          <w:rFonts w:ascii="Book Antiqua" w:hAnsi="Book Antiqua"/>
          <w:color w:val="auto"/>
          <w:spacing w:val="20"/>
          <w:sz w:val="20"/>
        </w:rPr>
        <w:t>5</w:t>
      </w:r>
      <w:r w:rsidR="00FC03B3" w:rsidRPr="00D851F2">
        <w:rPr>
          <w:rFonts w:ascii="Book Antiqua" w:hAnsi="Book Antiqua"/>
          <w:color w:val="auto"/>
          <w:spacing w:val="20"/>
          <w:sz w:val="20"/>
        </w:rPr>
        <w:t xml:space="preserve"> – </w:t>
      </w:r>
      <w:r w:rsidR="009C1A06">
        <w:rPr>
          <w:rFonts w:ascii="Book Antiqua" w:hAnsi="Book Antiqua"/>
          <w:color w:val="auto"/>
          <w:spacing w:val="20"/>
          <w:sz w:val="20"/>
        </w:rPr>
        <w:t>9</w:t>
      </w:r>
      <w:r w:rsidR="0022741E">
        <w:rPr>
          <w:rFonts w:ascii="Book Antiqua" w:hAnsi="Book Antiqua"/>
          <w:color w:val="auto"/>
          <w:spacing w:val="20"/>
          <w:sz w:val="20"/>
        </w:rPr>
        <w:t xml:space="preserve"> decembrie</w:t>
      </w:r>
      <w:bookmarkEnd w:id="11"/>
    </w:p>
    <w:p w14:paraId="18D7DFE8" w14:textId="7C625853" w:rsidR="003075AF" w:rsidRPr="001A4C20" w:rsidRDefault="002B11D8" w:rsidP="00B2000B">
      <w:pPr>
        <w:spacing w:after="120"/>
        <w:ind w:right="198"/>
        <w:rPr>
          <w:rFonts w:ascii="Book Antiqua" w:hAnsi="Book Antiqua"/>
          <w:sz w:val="24"/>
          <w:szCs w:val="20"/>
        </w:rPr>
      </w:pPr>
      <w:r w:rsidRPr="001A4C20">
        <w:rPr>
          <w:rFonts w:ascii="Book Antiqua" w:hAnsi="Book Antiqua"/>
          <w:sz w:val="24"/>
          <w:szCs w:val="20"/>
        </w:rPr>
        <w:t>Facem</w:t>
      </w:r>
      <w:r w:rsidR="005E2F6F">
        <w:rPr>
          <w:rFonts w:ascii="Book Antiqua" w:hAnsi="Book Antiqua"/>
          <w:sz w:val="24"/>
          <w:szCs w:val="20"/>
        </w:rPr>
        <w:t xml:space="preserve"> </w:t>
      </w:r>
      <w:r w:rsidRPr="001A4C20">
        <w:rPr>
          <w:rFonts w:ascii="Book Antiqua" w:hAnsi="Book Antiqua"/>
          <w:sz w:val="24"/>
          <w:szCs w:val="20"/>
        </w:rPr>
        <w:t>cunoscute</w:t>
      </w:r>
      <w:r w:rsidR="005E2F6F">
        <w:rPr>
          <w:rFonts w:ascii="Book Antiqua" w:hAnsi="Book Antiqua"/>
          <w:sz w:val="24"/>
          <w:szCs w:val="20"/>
        </w:rPr>
        <w:t xml:space="preserve"> </w:t>
      </w:r>
      <w:r w:rsidRPr="001A4C20">
        <w:rPr>
          <w:rFonts w:ascii="Book Antiqua" w:hAnsi="Book Antiqua"/>
          <w:sz w:val="24"/>
          <w:szCs w:val="20"/>
        </w:rPr>
        <w:t>publicului</w:t>
      </w:r>
      <w:r w:rsidR="005E2F6F">
        <w:rPr>
          <w:rFonts w:ascii="Book Antiqua" w:hAnsi="Book Antiqua"/>
          <w:sz w:val="24"/>
          <w:szCs w:val="20"/>
        </w:rPr>
        <w:t xml:space="preserve"> </w:t>
      </w:r>
      <w:r w:rsidRPr="001A4C20">
        <w:rPr>
          <w:rFonts w:ascii="Book Antiqua" w:hAnsi="Book Antiqua"/>
          <w:sz w:val="24"/>
          <w:szCs w:val="20"/>
        </w:rPr>
        <w:t>următoarele</w:t>
      </w:r>
      <w:r w:rsidR="005E2F6F">
        <w:rPr>
          <w:rFonts w:ascii="Book Antiqua" w:hAnsi="Book Antiqua"/>
          <w:sz w:val="24"/>
          <w:szCs w:val="20"/>
        </w:rPr>
        <w:t xml:space="preserv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005E2F6F">
        <w:rPr>
          <w:rFonts w:ascii="Book Antiqua" w:hAnsi="Book Antiqua"/>
          <w:sz w:val="24"/>
          <w:szCs w:val="20"/>
        </w:rPr>
        <w:t xml:space="preserve"> </w:t>
      </w:r>
      <w:r w:rsidRPr="001A4C20">
        <w:rPr>
          <w:rFonts w:ascii="Book Antiqua" w:hAnsi="Book Antiqua"/>
          <w:sz w:val="24"/>
          <w:szCs w:val="20"/>
        </w:rPr>
        <w:t>din</w:t>
      </w:r>
      <w:r w:rsidR="005E2F6F">
        <w:rPr>
          <w:rFonts w:ascii="Book Antiqua" w:hAnsi="Book Antiqua"/>
          <w:sz w:val="24"/>
          <w:szCs w:val="20"/>
        </w:rPr>
        <w:t xml:space="preserve"> </w:t>
      </w:r>
      <w:r w:rsidRPr="001A4C20">
        <w:rPr>
          <w:rFonts w:ascii="Book Antiqua" w:hAnsi="Book Antiqua"/>
          <w:sz w:val="24"/>
          <w:szCs w:val="20"/>
        </w:rPr>
        <w:t>agenda</w:t>
      </w:r>
      <w:r w:rsidR="005E2F6F">
        <w:rPr>
          <w:rFonts w:ascii="Book Antiqua" w:hAnsi="Book Antiqua"/>
          <w:sz w:val="24"/>
          <w:szCs w:val="20"/>
        </w:rPr>
        <w:t xml:space="preserve"> </w:t>
      </w:r>
      <w:r w:rsidRPr="001A4C20">
        <w:rPr>
          <w:rFonts w:ascii="Book Antiqua" w:hAnsi="Book Antiqua"/>
          <w:sz w:val="24"/>
          <w:szCs w:val="20"/>
        </w:rPr>
        <w:t>publică</w:t>
      </w:r>
      <w:r w:rsidR="005E2F6F">
        <w:rPr>
          <w:rFonts w:ascii="Book Antiqua" w:hAnsi="Book Antiqua"/>
          <w:sz w:val="24"/>
          <w:szCs w:val="20"/>
        </w:rPr>
        <w:t xml:space="preserve"> </w:t>
      </w:r>
      <w:r w:rsidRPr="001A4C20">
        <w:rPr>
          <w:rFonts w:ascii="Book Antiqua" w:hAnsi="Book Antiqua"/>
          <w:sz w:val="24"/>
          <w:szCs w:val="20"/>
        </w:rPr>
        <w:t>a</w:t>
      </w:r>
      <w:r w:rsidR="005E2F6F">
        <w:rPr>
          <w:rFonts w:ascii="Book Antiqua" w:hAnsi="Book Antiqua"/>
          <w:sz w:val="24"/>
          <w:szCs w:val="20"/>
        </w:rPr>
        <w:t xml:space="preserve"> </w:t>
      </w:r>
      <w:r w:rsidRPr="001A4C20">
        <w:rPr>
          <w:rFonts w:ascii="Book Antiqua" w:hAnsi="Book Antiqua"/>
          <w:sz w:val="24"/>
          <w:szCs w:val="20"/>
        </w:rPr>
        <w:t>domnului</w:t>
      </w:r>
      <w:r w:rsidR="005E2F6F">
        <w:rPr>
          <w:rFonts w:ascii="Book Antiqua" w:hAnsi="Book Antiqua"/>
          <w:sz w:val="24"/>
          <w:szCs w:val="20"/>
        </w:rPr>
        <w:t xml:space="preserve"> </w:t>
      </w:r>
      <w:r w:rsidR="00700165" w:rsidRPr="001A4C20">
        <w:rPr>
          <w:rFonts w:ascii="Times New Roman" w:hAnsi="Times New Roman"/>
          <w:sz w:val="24"/>
          <w:szCs w:val="20"/>
        </w:rPr>
        <w:t>Călin</w:t>
      </w:r>
      <w:r w:rsidR="005E2F6F">
        <w:rPr>
          <w:rFonts w:ascii="Times New Roman" w:hAnsi="Times New Roman"/>
          <w:sz w:val="24"/>
          <w:szCs w:val="20"/>
        </w:rPr>
        <w:t xml:space="preserve"> </w:t>
      </w:r>
      <w:r w:rsidR="00700165" w:rsidRPr="001A4C20">
        <w:rPr>
          <w:rFonts w:ascii="Times New Roman" w:hAnsi="Times New Roman"/>
          <w:sz w:val="24"/>
          <w:szCs w:val="20"/>
        </w:rPr>
        <w:t>Petru</w:t>
      </w:r>
      <w:r w:rsidR="005E2F6F">
        <w:rPr>
          <w:rFonts w:ascii="Times New Roman" w:hAnsi="Times New Roman"/>
          <w:sz w:val="24"/>
          <w:szCs w:val="20"/>
        </w:rPr>
        <w:t xml:space="preserve"> </w:t>
      </w:r>
      <w:r w:rsidR="00700165" w:rsidRPr="001A4C20">
        <w:rPr>
          <w:rFonts w:ascii="Times New Roman" w:hAnsi="Times New Roman"/>
          <w:sz w:val="24"/>
          <w:szCs w:val="20"/>
        </w:rPr>
        <w:t>MARIAN</w:t>
      </w:r>
      <w:r w:rsidRPr="001A4C20">
        <w:rPr>
          <w:rFonts w:ascii="Book Antiqua" w:hAnsi="Book Antiqua"/>
          <w:sz w:val="24"/>
          <w:szCs w:val="20"/>
        </w:rPr>
        <w:t>,</w:t>
      </w:r>
      <w:r w:rsidR="005E2F6F">
        <w:rPr>
          <w:rFonts w:ascii="Book Antiqua" w:hAnsi="Book Antiqua"/>
          <w:sz w:val="24"/>
          <w:szCs w:val="20"/>
        </w:rPr>
        <w:t xml:space="preserve"> </w:t>
      </w:r>
      <w:r w:rsidRPr="001A4C20">
        <w:rPr>
          <w:rFonts w:ascii="Book Antiqua" w:hAnsi="Book Antiqua"/>
          <w:sz w:val="24"/>
          <w:szCs w:val="20"/>
        </w:rPr>
        <w:t>prefectul</w:t>
      </w:r>
      <w:r w:rsidR="005E2F6F">
        <w:rPr>
          <w:rFonts w:ascii="Book Antiqua" w:hAnsi="Book Antiqua"/>
          <w:sz w:val="24"/>
          <w:szCs w:val="20"/>
        </w:rPr>
        <w:t xml:space="preserve">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005E2F6F">
        <w:rPr>
          <w:rFonts w:ascii="Book Antiqua" w:hAnsi="Book Antiqua"/>
          <w:sz w:val="24"/>
          <w:szCs w:val="20"/>
        </w:rPr>
        <w:t xml:space="preserve"> </w:t>
      </w:r>
      <w:r w:rsidRPr="001A4C20">
        <w:rPr>
          <w:rFonts w:ascii="Book Antiqua" w:hAnsi="Book Antiqua"/>
          <w:sz w:val="24"/>
          <w:szCs w:val="20"/>
        </w:rPr>
        <w:t>Hunedoara</w:t>
      </w:r>
      <w:r w:rsidR="005E2F6F">
        <w:rPr>
          <w:rFonts w:ascii="Book Antiqua" w:hAnsi="Book Antiqua"/>
          <w:sz w:val="24"/>
          <w:szCs w:val="20"/>
        </w:rPr>
        <w:t xml:space="preserve"> </w:t>
      </w:r>
      <w:r w:rsidRPr="001A4C20">
        <w:rPr>
          <w:rFonts w:ascii="Times New Roman" w:hAnsi="Times New Roman"/>
          <w:sz w:val="24"/>
          <w:szCs w:val="20"/>
        </w:rPr>
        <w:t>și</w:t>
      </w:r>
      <w:r w:rsidR="005E2F6F">
        <w:rPr>
          <w:rFonts w:ascii="Times New Roman" w:hAnsi="Times New Roman"/>
          <w:sz w:val="24"/>
          <w:szCs w:val="20"/>
        </w:rPr>
        <w:t xml:space="preserve"> </w:t>
      </w:r>
      <w:r w:rsidRPr="001A4C20">
        <w:rPr>
          <w:rFonts w:ascii="Times New Roman" w:hAnsi="Times New Roman"/>
          <w:sz w:val="24"/>
          <w:szCs w:val="20"/>
        </w:rPr>
        <w:t>a</w:t>
      </w:r>
      <w:r w:rsidR="005E2F6F">
        <w:rPr>
          <w:rFonts w:ascii="Times New Roman" w:hAnsi="Times New Roman"/>
          <w:sz w:val="24"/>
          <w:szCs w:val="20"/>
        </w:rPr>
        <w:t xml:space="preserve"> </w:t>
      </w:r>
      <w:r w:rsidRPr="001A4C20">
        <w:rPr>
          <w:rFonts w:ascii="Times New Roman" w:hAnsi="Times New Roman"/>
          <w:sz w:val="24"/>
          <w:szCs w:val="20"/>
        </w:rPr>
        <w:t>subprefec</w:t>
      </w:r>
      <w:r w:rsidR="00D004F9" w:rsidRPr="001A4C20">
        <w:rPr>
          <w:rFonts w:ascii="Times New Roman" w:hAnsi="Times New Roman"/>
          <w:sz w:val="24"/>
          <w:szCs w:val="20"/>
        </w:rPr>
        <w:t>ților</w:t>
      </w:r>
      <w:r w:rsidR="005E2F6F">
        <w:rPr>
          <w:rFonts w:ascii="Times New Roman" w:hAnsi="Times New Roman"/>
          <w:sz w:val="24"/>
          <w:szCs w:val="20"/>
        </w:rPr>
        <w:t xml:space="preserve"> </w:t>
      </w:r>
      <w:r w:rsidR="00000A6F" w:rsidRPr="001A4C20">
        <w:rPr>
          <w:rFonts w:ascii="Times New Roman" w:hAnsi="Times New Roman"/>
          <w:sz w:val="24"/>
          <w:szCs w:val="20"/>
        </w:rPr>
        <w:t>SZÉLL</w:t>
      </w:r>
      <w:r w:rsidR="005E2F6F">
        <w:rPr>
          <w:rFonts w:ascii="Times New Roman" w:hAnsi="Times New Roman"/>
          <w:sz w:val="24"/>
          <w:szCs w:val="20"/>
        </w:rPr>
        <w:t xml:space="preserve">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5E2F6F">
        <w:rPr>
          <w:rFonts w:ascii="Times New Roman" w:hAnsi="Times New Roman"/>
          <w:sz w:val="24"/>
          <w:szCs w:val="20"/>
        </w:rPr>
        <w:t xml:space="preserve"> </w:t>
      </w:r>
      <w:r w:rsidR="00D004F9" w:rsidRPr="001A4C20">
        <w:rPr>
          <w:rFonts w:ascii="Times New Roman" w:hAnsi="Times New Roman"/>
          <w:sz w:val="24"/>
          <w:szCs w:val="20"/>
        </w:rPr>
        <w:t>și</w:t>
      </w:r>
      <w:r w:rsidR="005E2F6F">
        <w:rPr>
          <w:rFonts w:ascii="Times New Roman" w:hAnsi="Times New Roman"/>
          <w:sz w:val="24"/>
          <w:szCs w:val="20"/>
        </w:rPr>
        <w:t xml:space="preserve"> </w:t>
      </w:r>
      <w:r w:rsidR="00D004F9" w:rsidRPr="001A4C20">
        <w:rPr>
          <w:rFonts w:ascii="Times New Roman" w:hAnsi="Times New Roman"/>
          <w:sz w:val="24"/>
          <w:szCs w:val="20"/>
        </w:rPr>
        <w:t>Gheorghe-Bogdan</w:t>
      </w:r>
      <w:r w:rsidR="005E2F6F">
        <w:rPr>
          <w:rFonts w:ascii="Times New Roman" w:hAnsi="Times New Roman"/>
          <w:sz w:val="24"/>
          <w:szCs w:val="20"/>
        </w:rPr>
        <w:t xml:space="preserve"> </w:t>
      </w:r>
      <w:r w:rsidR="00D004F9" w:rsidRPr="001A4C20">
        <w:rPr>
          <w:rFonts w:ascii="Times New Roman" w:hAnsi="Times New Roman"/>
          <w:sz w:val="24"/>
          <w:szCs w:val="20"/>
        </w:rPr>
        <w:t>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1A4C20"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B2000B">
            <w:pPr>
              <w:ind w:right="198"/>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1A4C20"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770A0B17" w:rsidR="00585159" w:rsidRPr="001A4C20" w:rsidRDefault="00D851F2" w:rsidP="009A7844">
            <w:pPr>
              <w:ind w:right="198"/>
              <w:rPr>
                <w:rFonts w:ascii="Book Antiqua" w:hAnsi="Book Antiqua" w:cs="Book Antiqua"/>
                <w:i/>
                <w:iCs/>
                <w:color w:val="000000" w:themeColor="text1"/>
                <w:sz w:val="22"/>
                <w:szCs w:val="22"/>
              </w:rPr>
            </w:pPr>
            <w:r w:rsidRPr="00D851F2">
              <w:rPr>
                <w:rFonts w:ascii="Book Antiqua" w:hAnsi="Book Antiqua" w:cs="Book Antiqua"/>
                <w:i/>
                <w:iCs/>
                <w:color w:val="000000" w:themeColor="text1"/>
                <w:sz w:val="22"/>
                <w:szCs w:val="22"/>
              </w:rPr>
              <w:t xml:space="preserve">Întâlnire operativă cu </w:t>
            </w:r>
            <w:r w:rsidRPr="003F15EA">
              <w:rPr>
                <w:rFonts w:ascii="Cambria" w:hAnsi="Cambria" w:cs="Cambria"/>
                <w:i/>
                <w:iCs/>
                <w:color w:val="000000" w:themeColor="text1"/>
                <w:sz w:val="22"/>
                <w:szCs w:val="22"/>
              </w:rPr>
              <w:t>ș</w:t>
            </w:r>
            <w:r w:rsidRPr="00D851F2">
              <w:rPr>
                <w:rFonts w:ascii="Book Antiqua" w:hAnsi="Book Antiqua" w:cs="Book Antiqua"/>
                <w:i/>
                <w:iCs/>
                <w:color w:val="000000" w:themeColor="text1"/>
                <w:sz w:val="22"/>
                <w:szCs w:val="22"/>
              </w:rPr>
              <w:t xml:space="preserve">efii </w:t>
            </w:r>
            <w:r w:rsidRPr="003F15EA">
              <w:rPr>
                <w:rFonts w:ascii="Cambria" w:hAnsi="Cambria" w:cs="Cambria"/>
                <w:i/>
                <w:iCs/>
                <w:color w:val="000000" w:themeColor="text1"/>
                <w:sz w:val="22"/>
                <w:szCs w:val="22"/>
              </w:rPr>
              <w:t>ș</w:t>
            </w:r>
            <w:r w:rsidRPr="00D851F2">
              <w:rPr>
                <w:rFonts w:ascii="Book Antiqua" w:hAnsi="Book Antiqua" w:cs="Book Antiqua"/>
                <w:i/>
                <w:iCs/>
                <w:color w:val="000000" w:themeColor="text1"/>
                <w:sz w:val="22"/>
                <w:szCs w:val="22"/>
              </w:rPr>
              <w:t>i coordonatorii structurilor de specialitate din Institu</w:t>
            </w:r>
            <w:r w:rsidRPr="003F15EA">
              <w:rPr>
                <w:rFonts w:ascii="Cambria" w:hAnsi="Cambria" w:cs="Cambria"/>
                <w:i/>
                <w:iCs/>
                <w:color w:val="000000" w:themeColor="text1"/>
                <w:sz w:val="22"/>
                <w:szCs w:val="22"/>
              </w:rPr>
              <w:t>ț</w:t>
            </w:r>
            <w:r w:rsidRPr="00D851F2">
              <w:rPr>
                <w:rFonts w:ascii="Book Antiqua" w:hAnsi="Book Antiqua" w:cs="Book Antiqua"/>
                <w:i/>
                <w:iCs/>
                <w:color w:val="000000" w:themeColor="text1"/>
                <w:sz w:val="22"/>
                <w:szCs w:val="22"/>
              </w:rPr>
              <w:t>ia Prefectului - jude</w:t>
            </w:r>
            <w:r w:rsidRPr="003F15EA">
              <w:rPr>
                <w:rFonts w:ascii="Cambria" w:hAnsi="Cambria" w:cs="Cambria"/>
                <w:i/>
                <w:iCs/>
                <w:color w:val="000000" w:themeColor="text1"/>
                <w:sz w:val="22"/>
                <w:szCs w:val="22"/>
              </w:rPr>
              <w:t>ț</w:t>
            </w:r>
            <w:r w:rsidR="003F15EA">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2E7C9BCF" w:rsidR="00585159" w:rsidRPr="001A4C20" w:rsidRDefault="003F15EA" w:rsidP="002B147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5 </w:t>
            </w:r>
            <w:r w:rsidR="009C1A06">
              <w:rPr>
                <w:rFonts w:ascii="Times New Roman" w:hAnsi="Times New Roman"/>
                <w:b/>
                <w:bCs/>
                <w:i/>
                <w:iCs/>
                <w:color w:val="000000"/>
                <w:sz w:val="22"/>
                <w:szCs w:val="22"/>
              </w:rPr>
              <w:t>decembrie</w:t>
            </w:r>
          </w:p>
        </w:tc>
      </w:tr>
      <w:tr w:rsidR="003F15EA" w:rsidRPr="00234E07" w14:paraId="1569D802" w14:textId="77777777" w:rsidTr="009A7844">
        <w:trPr>
          <w:trHeight w:val="407"/>
        </w:trPr>
        <w:tc>
          <w:tcPr>
            <w:tcW w:w="4071" w:type="pct"/>
            <w:tcBorders>
              <w:top w:val="dotted" w:sz="4" w:space="0" w:color="A6A6A6"/>
              <w:left w:val="nil"/>
              <w:bottom w:val="dotted" w:sz="4" w:space="0" w:color="A6A6A6"/>
              <w:right w:val="double" w:sz="4" w:space="0" w:color="006600"/>
            </w:tcBorders>
            <w:shd w:val="clear" w:color="auto" w:fill="auto"/>
          </w:tcPr>
          <w:p w14:paraId="3D9D7046" w14:textId="75FB18DA" w:rsidR="003F15EA" w:rsidRPr="001A4C20" w:rsidRDefault="003F15EA" w:rsidP="003F15EA">
            <w:pPr>
              <w:ind w:right="198"/>
              <w:rPr>
                <w:rFonts w:ascii="Book Antiqua" w:hAnsi="Book Antiqua" w:cs="Book Antiqua"/>
                <w:i/>
                <w:iCs/>
                <w:color w:val="000000" w:themeColor="text1"/>
                <w:sz w:val="22"/>
                <w:szCs w:val="22"/>
              </w:rPr>
            </w:pPr>
            <w:r w:rsidRPr="003F15EA">
              <w:rPr>
                <w:rFonts w:ascii="Book Antiqua" w:hAnsi="Book Antiqua" w:cs="Book Antiqua"/>
                <w:i/>
                <w:iCs/>
                <w:color w:val="000000" w:themeColor="text1"/>
                <w:sz w:val="22"/>
                <w:szCs w:val="22"/>
              </w:rPr>
              <w:t>Participare la Conferin</w:t>
            </w:r>
            <w:r w:rsidRPr="003F15EA">
              <w:rPr>
                <w:rFonts w:ascii="Cambria" w:hAnsi="Cambria" w:cs="Cambria"/>
                <w:i/>
                <w:iCs/>
                <w:color w:val="000000" w:themeColor="text1"/>
                <w:sz w:val="22"/>
                <w:szCs w:val="22"/>
              </w:rPr>
              <w:t>ț</w:t>
            </w:r>
            <w:r w:rsidRPr="003F15EA">
              <w:rPr>
                <w:rFonts w:ascii="Book Antiqua" w:hAnsi="Book Antiqua" w:cs="Book Antiqua"/>
                <w:i/>
                <w:iCs/>
                <w:color w:val="000000" w:themeColor="text1"/>
                <w:sz w:val="22"/>
                <w:szCs w:val="22"/>
              </w:rPr>
              <w:t>a Organiza</w:t>
            </w:r>
            <w:r w:rsidRPr="003F15EA">
              <w:rPr>
                <w:rFonts w:ascii="Cambria" w:hAnsi="Cambria" w:cs="Cambria"/>
                <w:i/>
                <w:iCs/>
                <w:color w:val="000000" w:themeColor="text1"/>
                <w:sz w:val="22"/>
                <w:szCs w:val="22"/>
              </w:rPr>
              <w:t>ț</w:t>
            </w:r>
            <w:r w:rsidRPr="003F15EA">
              <w:rPr>
                <w:rFonts w:ascii="Book Antiqua" w:hAnsi="Book Antiqua" w:cs="Book Antiqua"/>
                <w:i/>
                <w:iCs/>
                <w:color w:val="000000" w:themeColor="text1"/>
                <w:sz w:val="22"/>
                <w:szCs w:val="22"/>
              </w:rPr>
              <w:t>iei Patronale Industria de Apărare Româ</w:t>
            </w:r>
            <w:r>
              <w:rPr>
                <w:rFonts w:ascii="Book Antiqua" w:hAnsi="Book Antiqua" w:cs="Book Antiqua"/>
                <w:i/>
                <w:iCs/>
                <w:color w:val="000000" w:themeColor="text1"/>
                <w:sz w:val="22"/>
                <w:szCs w:val="22"/>
              </w:rPr>
              <w:t>nia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7D721F6C" w:rsidR="003F15EA" w:rsidRPr="00234E07" w:rsidRDefault="003F15EA" w:rsidP="003F15E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5 </w:t>
            </w:r>
            <w:r w:rsidRPr="002060AB">
              <w:rPr>
                <w:rFonts w:ascii="Times New Roman" w:hAnsi="Times New Roman"/>
                <w:b/>
                <w:bCs/>
                <w:i/>
                <w:iCs/>
                <w:color w:val="000000"/>
                <w:sz w:val="22"/>
                <w:szCs w:val="22"/>
              </w:rPr>
              <w:t>decembrie</w:t>
            </w:r>
          </w:p>
        </w:tc>
      </w:tr>
      <w:tr w:rsidR="003F15EA" w:rsidRPr="00234E07"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28BD223A" w:rsidR="003F15EA" w:rsidRPr="001A4C20" w:rsidRDefault="003F15EA" w:rsidP="003F15EA">
            <w:pPr>
              <w:ind w:right="198"/>
              <w:rPr>
                <w:rFonts w:ascii="Book Antiqua" w:hAnsi="Book Antiqua" w:cs="Book Antiqua"/>
                <w:i/>
                <w:iCs/>
                <w:color w:val="000000" w:themeColor="text1"/>
                <w:sz w:val="22"/>
                <w:szCs w:val="22"/>
              </w:rPr>
            </w:pPr>
            <w:r w:rsidRPr="003F15EA">
              <w:rPr>
                <w:rFonts w:ascii="Book Antiqua" w:hAnsi="Book Antiqua" w:cs="Book Antiqua"/>
                <w:i/>
                <w:iCs/>
                <w:color w:val="000000" w:themeColor="text1"/>
                <w:sz w:val="22"/>
                <w:szCs w:val="22"/>
              </w:rPr>
              <w:t>Participare la emisiunea radio „Cafeaua de la ora 11”, difuzată de Radio Color Oră</w:t>
            </w:r>
            <w:r w:rsidRPr="003F15EA">
              <w:rPr>
                <w:rFonts w:ascii="Cambria" w:hAnsi="Cambria" w:cs="Cambria"/>
                <w:i/>
                <w:iCs/>
                <w:color w:val="000000" w:themeColor="text1"/>
                <w:sz w:val="22"/>
                <w:szCs w:val="22"/>
              </w:rPr>
              <w:t>ș</w:t>
            </w:r>
            <w:r>
              <w:rPr>
                <w:rFonts w:ascii="Book Antiqua" w:hAnsi="Book Antiqua" w:cs="Book Antiqua"/>
                <w:i/>
                <w:iCs/>
                <w:color w:val="000000" w:themeColor="text1"/>
                <w:sz w:val="22"/>
                <w:szCs w:val="22"/>
              </w:rPr>
              <w:t>tie</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1E2C8087" w:rsidR="003F15EA" w:rsidRPr="00234E07" w:rsidRDefault="003F15EA" w:rsidP="003F15E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6 </w:t>
            </w:r>
            <w:r w:rsidRPr="002060AB">
              <w:rPr>
                <w:rFonts w:ascii="Times New Roman" w:hAnsi="Times New Roman"/>
                <w:b/>
                <w:bCs/>
                <w:i/>
                <w:iCs/>
                <w:color w:val="000000"/>
                <w:sz w:val="22"/>
                <w:szCs w:val="22"/>
              </w:rPr>
              <w:t>decembrie</w:t>
            </w:r>
          </w:p>
        </w:tc>
      </w:tr>
      <w:tr w:rsidR="003F15EA" w:rsidRPr="00234E07"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1CE8608F" w:rsidR="003F15EA" w:rsidRPr="001A4C20" w:rsidRDefault="003F15EA" w:rsidP="003F15EA">
            <w:pPr>
              <w:ind w:right="198"/>
              <w:rPr>
                <w:rFonts w:ascii="Book Antiqua" w:hAnsi="Book Antiqua" w:cs="Book Antiqua"/>
                <w:i/>
                <w:iCs/>
                <w:color w:val="000000" w:themeColor="text1"/>
                <w:sz w:val="22"/>
                <w:szCs w:val="22"/>
              </w:rPr>
            </w:pPr>
            <w:r w:rsidRPr="003F15EA">
              <w:rPr>
                <w:rFonts w:ascii="Book Antiqua" w:hAnsi="Book Antiqua" w:cs="Book Antiqua"/>
                <w:i/>
                <w:iCs/>
                <w:color w:val="000000" w:themeColor="text1"/>
                <w:sz w:val="22"/>
                <w:szCs w:val="22"/>
              </w:rPr>
              <w:t>Participare la aprinderea iluminatului festiv de sărbători din ora</w:t>
            </w:r>
            <w:r w:rsidRPr="003F15EA">
              <w:rPr>
                <w:rFonts w:ascii="Cambria" w:hAnsi="Cambria" w:cs="Cambria"/>
                <w:i/>
                <w:iCs/>
                <w:color w:val="000000" w:themeColor="text1"/>
                <w:sz w:val="22"/>
                <w:szCs w:val="22"/>
              </w:rPr>
              <w:t>ș</w:t>
            </w:r>
            <w:r w:rsidRPr="003F15EA">
              <w:rPr>
                <w:rFonts w:ascii="Book Antiqua" w:hAnsi="Book Antiqua" w:cs="Book Antiqua"/>
                <w:i/>
                <w:iCs/>
                <w:color w:val="000000" w:themeColor="text1"/>
                <w:sz w:val="22"/>
                <w:szCs w:val="22"/>
              </w:rPr>
              <w:t>ul Ha</w:t>
            </w:r>
            <w:r w:rsidRPr="003F15EA">
              <w:rPr>
                <w:rFonts w:ascii="Cambria" w:hAnsi="Cambria" w:cs="Cambria"/>
                <w:i/>
                <w:iCs/>
                <w:color w:val="000000" w:themeColor="text1"/>
                <w:sz w:val="22"/>
                <w:szCs w:val="22"/>
              </w:rPr>
              <w:t>ț</w:t>
            </w:r>
            <w:r>
              <w:rPr>
                <w:rFonts w:ascii="Book Antiqua" w:hAnsi="Book Antiqua" w:cs="Book Antiqua"/>
                <w:i/>
                <w:iCs/>
                <w:color w:val="000000" w:themeColor="text1"/>
                <w:sz w:val="22"/>
                <w:szCs w:val="22"/>
              </w:rPr>
              <w:t>eg</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2C4B6C1F" w:rsidR="003F15EA" w:rsidRPr="00234E07" w:rsidRDefault="003F15EA" w:rsidP="003F15E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6 </w:t>
            </w:r>
            <w:r w:rsidRPr="002060AB">
              <w:rPr>
                <w:rFonts w:ascii="Times New Roman" w:hAnsi="Times New Roman"/>
                <w:b/>
                <w:bCs/>
                <w:i/>
                <w:iCs/>
                <w:color w:val="000000"/>
                <w:sz w:val="22"/>
                <w:szCs w:val="22"/>
              </w:rPr>
              <w:t>decembrie</w:t>
            </w:r>
          </w:p>
        </w:tc>
      </w:tr>
      <w:tr w:rsidR="003F15EA" w:rsidRPr="00234E07"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1A01D59E" w:rsidR="003F15EA" w:rsidRPr="001A4C20" w:rsidRDefault="003F15EA" w:rsidP="003F15EA">
            <w:pPr>
              <w:ind w:right="198"/>
              <w:rPr>
                <w:rFonts w:ascii="Book Antiqua" w:hAnsi="Book Antiqua" w:cs="Book Antiqua"/>
                <w:i/>
                <w:iCs/>
                <w:color w:val="000000" w:themeColor="text1"/>
                <w:sz w:val="22"/>
                <w:szCs w:val="22"/>
              </w:rPr>
            </w:pPr>
            <w:r w:rsidRPr="003F15EA">
              <w:rPr>
                <w:rFonts w:ascii="Book Antiqua" w:hAnsi="Book Antiqua" w:cs="Book Antiqua"/>
                <w:i/>
                <w:iCs/>
                <w:color w:val="000000" w:themeColor="text1"/>
                <w:sz w:val="22"/>
                <w:szCs w:val="22"/>
              </w:rPr>
              <w:t xml:space="preserve">Participare la </w:t>
            </w:r>
            <w:r w:rsidRPr="003F15EA">
              <w:rPr>
                <w:rFonts w:ascii="Cambria" w:hAnsi="Cambria" w:cs="Cambria"/>
                <w:i/>
                <w:iCs/>
                <w:color w:val="000000" w:themeColor="text1"/>
                <w:sz w:val="22"/>
                <w:szCs w:val="22"/>
              </w:rPr>
              <w:t>ș</w:t>
            </w:r>
            <w:r w:rsidRPr="003F15EA">
              <w:rPr>
                <w:rFonts w:ascii="Book Antiqua" w:hAnsi="Book Antiqua" w:cs="Book Antiqua"/>
                <w:i/>
                <w:iCs/>
                <w:color w:val="000000" w:themeColor="text1"/>
                <w:sz w:val="22"/>
                <w:szCs w:val="22"/>
              </w:rPr>
              <w:t>edin</w:t>
            </w:r>
            <w:r w:rsidRPr="003F15EA">
              <w:rPr>
                <w:rFonts w:ascii="Cambria" w:hAnsi="Cambria" w:cs="Cambria"/>
                <w:i/>
                <w:iCs/>
                <w:color w:val="000000" w:themeColor="text1"/>
                <w:sz w:val="22"/>
                <w:szCs w:val="22"/>
              </w:rPr>
              <w:t>ț</w:t>
            </w:r>
            <w:r w:rsidRPr="003F15EA">
              <w:rPr>
                <w:rFonts w:ascii="Book Antiqua" w:hAnsi="Book Antiqua" w:cs="Book Antiqua"/>
                <w:i/>
                <w:iCs/>
                <w:color w:val="000000" w:themeColor="text1"/>
                <w:sz w:val="22"/>
                <w:szCs w:val="22"/>
              </w:rPr>
              <w:t>a Comi</w:t>
            </w:r>
            <w:r w:rsidRPr="003F15EA">
              <w:rPr>
                <w:rFonts w:ascii="Book Antiqua" w:hAnsi="Book Antiqua" w:cs="Book Antiqua"/>
                <w:i/>
                <w:iCs/>
                <w:color w:val="000000" w:themeColor="text1"/>
                <w:sz w:val="22"/>
                <w:szCs w:val="22"/>
              </w:rPr>
              <w:t>siei de Dialog Social Hunedoara</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3360F290" w:rsidR="003F15EA" w:rsidRPr="00234E07" w:rsidRDefault="003F15EA" w:rsidP="003F15E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7 </w:t>
            </w:r>
            <w:r w:rsidRPr="002060AB">
              <w:rPr>
                <w:rFonts w:ascii="Times New Roman" w:hAnsi="Times New Roman"/>
                <w:b/>
                <w:bCs/>
                <w:i/>
                <w:iCs/>
                <w:color w:val="000000"/>
                <w:sz w:val="22"/>
                <w:szCs w:val="22"/>
              </w:rPr>
              <w:t>decembrie</w:t>
            </w:r>
          </w:p>
        </w:tc>
      </w:tr>
      <w:tr w:rsidR="003F15EA" w:rsidRPr="00234E07" w14:paraId="26FADFCF"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82D52EB" w14:textId="0DD805BE" w:rsidR="003F15EA" w:rsidRPr="001A4C20" w:rsidRDefault="003F15EA" w:rsidP="003F15EA">
            <w:pPr>
              <w:ind w:right="198"/>
              <w:rPr>
                <w:rFonts w:ascii="Book Antiqua" w:hAnsi="Book Antiqua" w:cs="Book Antiqua"/>
                <w:i/>
                <w:iCs/>
                <w:color w:val="000000" w:themeColor="text1"/>
                <w:sz w:val="22"/>
                <w:szCs w:val="22"/>
              </w:rPr>
            </w:pPr>
            <w:r w:rsidRPr="003F15EA">
              <w:rPr>
                <w:rFonts w:ascii="Book Antiqua" w:hAnsi="Book Antiqua" w:cs="Book Antiqua"/>
                <w:i/>
                <w:iCs/>
                <w:color w:val="000000" w:themeColor="text1"/>
                <w:sz w:val="22"/>
                <w:szCs w:val="22"/>
              </w:rPr>
              <w:t>Întâlnire de lucru cu reprezentan</w:t>
            </w:r>
            <w:r w:rsidRPr="003F15EA">
              <w:rPr>
                <w:rFonts w:ascii="Cambria" w:hAnsi="Cambria" w:cs="Cambria"/>
                <w:i/>
                <w:iCs/>
                <w:color w:val="000000" w:themeColor="text1"/>
                <w:sz w:val="22"/>
                <w:szCs w:val="22"/>
              </w:rPr>
              <w:t>ț</w:t>
            </w:r>
            <w:r w:rsidRPr="003F15EA">
              <w:rPr>
                <w:rFonts w:ascii="Book Antiqua" w:hAnsi="Book Antiqua" w:cs="Book Antiqua"/>
                <w:i/>
                <w:iCs/>
                <w:color w:val="000000" w:themeColor="text1"/>
                <w:sz w:val="22"/>
                <w:szCs w:val="22"/>
              </w:rPr>
              <w:t>ii IPJ Hunedoara, ISU Hunedoara, IJJ Hunedoara, DSP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29463C0E" w:rsidR="003F15EA" w:rsidRPr="00234E07" w:rsidRDefault="003F15EA" w:rsidP="003F15E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7 </w:t>
            </w:r>
            <w:r w:rsidRPr="002060AB">
              <w:rPr>
                <w:rFonts w:ascii="Times New Roman" w:hAnsi="Times New Roman"/>
                <w:b/>
                <w:bCs/>
                <w:i/>
                <w:iCs/>
                <w:color w:val="000000"/>
                <w:sz w:val="22"/>
                <w:szCs w:val="22"/>
              </w:rPr>
              <w:t>decembrie</w:t>
            </w:r>
          </w:p>
        </w:tc>
      </w:tr>
      <w:tr w:rsidR="003F15EA" w:rsidRPr="00234E07" w14:paraId="2FE0E084"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4186BE14" w:rsidR="003F15EA" w:rsidRPr="001A4C20" w:rsidRDefault="003F15EA" w:rsidP="003F15EA">
            <w:pPr>
              <w:ind w:right="198"/>
              <w:rPr>
                <w:rFonts w:ascii="Book Antiqua" w:hAnsi="Book Antiqua" w:cs="Book Antiqua"/>
                <w:i/>
                <w:iCs/>
                <w:color w:val="000000" w:themeColor="text1"/>
                <w:sz w:val="22"/>
                <w:szCs w:val="22"/>
              </w:rPr>
            </w:pPr>
            <w:r w:rsidRPr="00EB5EC1">
              <w:rPr>
                <w:rFonts w:ascii="Book Antiqua" w:hAnsi="Book Antiqua" w:cs="Book Antiqua"/>
                <w:i/>
                <w:iCs/>
                <w:color w:val="000000" w:themeColor="text1"/>
                <w:sz w:val="22"/>
                <w:szCs w:val="22"/>
              </w:rPr>
              <w:t>Întâlnire de lucru cu pre</w:t>
            </w:r>
            <w:r w:rsidRPr="00EB5EC1">
              <w:rPr>
                <w:rFonts w:ascii="Cambria" w:hAnsi="Cambria" w:cs="Cambria"/>
                <w:i/>
                <w:iCs/>
                <w:color w:val="000000" w:themeColor="text1"/>
                <w:sz w:val="22"/>
                <w:szCs w:val="22"/>
              </w:rPr>
              <w:t>ș</w:t>
            </w:r>
            <w:r w:rsidRPr="00EB5EC1">
              <w:rPr>
                <w:rFonts w:ascii="Book Antiqua" w:hAnsi="Book Antiqua" w:cs="Book Antiqua"/>
                <w:i/>
                <w:iCs/>
                <w:color w:val="000000" w:themeColor="text1"/>
                <w:sz w:val="22"/>
                <w:szCs w:val="22"/>
              </w:rPr>
              <w:t>edintele Uniunii Na</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ionale a Patronatului Român</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60BB54CC" w:rsidR="003F15EA" w:rsidRPr="00234E07" w:rsidRDefault="00EB5EC1" w:rsidP="003F15E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8 </w:t>
            </w:r>
            <w:r w:rsidR="003F15EA" w:rsidRPr="002060AB">
              <w:rPr>
                <w:rFonts w:ascii="Times New Roman" w:hAnsi="Times New Roman"/>
                <w:b/>
                <w:bCs/>
                <w:i/>
                <w:iCs/>
                <w:color w:val="000000"/>
                <w:sz w:val="22"/>
                <w:szCs w:val="22"/>
              </w:rPr>
              <w:t>decembrie</w:t>
            </w:r>
          </w:p>
        </w:tc>
      </w:tr>
      <w:tr w:rsidR="00EB5EC1" w:rsidRPr="00234E07" w14:paraId="50732397"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FEE3331" w14:textId="1A521053" w:rsidR="00EB5EC1" w:rsidRPr="001A4C20" w:rsidRDefault="00EB5EC1" w:rsidP="00EB5EC1">
            <w:pPr>
              <w:ind w:right="198"/>
              <w:rPr>
                <w:rFonts w:ascii="Book Antiqua" w:hAnsi="Book Antiqua" w:cs="Book Antiqua"/>
                <w:i/>
                <w:iCs/>
                <w:color w:val="000000" w:themeColor="text1"/>
                <w:sz w:val="22"/>
                <w:szCs w:val="22"/>
              </w:rPr>
            </w:pPr>
            <w:r w:rsidRPr="00EB5EC1">
              <w:rPr>
                <w:rFonts w:ascii="Book Antiqua" w:hAnsi="Book Antiqua" w:cs="Book Antiqua"/>
                <w:i/>
                <w:iCs/>
                <w:color w:val="000000" w:themeColor="text1"/>
                <w:sz w:val="22"/>
                <w:szCs w:val="22"/>
              </w:rPr>
              <w:t>Participare la evenimentul de lansare a proiectului „Digitalize IT – Competen</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e digitale pentru angaja</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i” - proiect finan</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at prin Programul Opera</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ional Capital Uman</w:t>
            </w:r>
          </w:p>
        </w:tc>
        <w:tc>
          <w:tcPr>
            <w:tcW w:w="929" w:type="pct"/>
            <w:tcBorders>
              <w:top w:val="dotted" w:sz="4" w:space="0" w:color="A6A6A6"/>
              <w:left w:val="double" w:sz="4" w:space="0" w:color="006600"/>
              <w:bottom w:val="dotted" w:sz="4" w:space="0" w:color="A6A6A6"/>
              <w:right w:val="nil"/>
            </w:tcBorders>
            <w:shd w:val="clear" w:color="auto" w:fill="auto"/>
          </w:tcPr>
          <w:p w14:paraId="702EDA21" w14:textId="3B37CD1A" w:rsidR="00EB5EC1" w:rsidRPr="002060AB" w:rsidRDefault="00EB5EC1" w:rsidP="00EB5EC1">
            <w:pPr>
              <w:ind w:right="198"/>
              <w:rPr>
                <w:rFonts w:ascii="Times New Roman" w:hAnsi="Times New Roman"/>
                <w:b/>
                <w:bCs/>
                <w:i/>
                <w:iCs/>
                <w:color w:val="000000"/>
                <w:sz w:val="22"/>
                <w:szCs w:val="22"/>
              </w:rPr>
            </w:pPr>
            <w:r w:rsidRPr="000C0180">
              <w:rPr>
                <w:rFonts w:ascii="Times New Roman" w:hAnsi="Times New Roman"/>
                <w:b/>
                <w:bCs/>
                <w:i/>
                <w:iCs/>
                <w:color w:val="000000"/>
                <w:sz w:val="22"/>
                <w:szCs w:val="22"/>
              </w:rPr>
              <w:t>8 decembrie</w:t>
            </w:r>
          </w:p>
        </w:tc>
      </w:tr>
      <w:tr w:rsidR="00EB5EC1" w:rsidRPr="00234E07" w14:paraId="10D20645"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0FA20FA" w14:textId="0996294E" w:rsidR="00EB5EC1" w:rsidRPr="001A4C20" w:rsidRDefault="00EB5EC1" w:rsidP="00EB5EC1">
            <w:pPr>
              <w:ind w:right="198"/>
              <w:rPr>
                <w:rFonts w:ascii="Book Antiqua" w:hAnsi="Book Antiqua" w:cs="Book Antiqua"/>
                <w:i/>
                <w:iCs/>
                <w:color w:val="000000" w:themeColor="text1"/>
                <w:sz w:val="22"/>
                <w:szCs w:val="22"/>
              </w:rPr>
            </w:pPr>
            <w:r w:rsidRPr="00EB5EC1">
              <w:rPr>
                <w:rFonts w:ascii="Book Antiqua" w:hAnsi="Book Antiqua" w:cs="Book Antiqua"/>
                <w:i/>
                <w:iCs/>
                <w:color w:val="000000" w:themeColor="text1"/>
                <w:sz w:val="22"/>
                <w:szCs w:val="22"/>
              </w:rPr>
              <w:t>Participare la festivitatea de premiere a celor mai competitive firme din jude</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ul Hunedoara – TOPUL FIRMELOR, edi</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ia a 29-a</w:t>
            </w:r>
          </w:p>
        </w:tc>
        <w:tc>
          <w:tcPr>
            <w:tcW w:w="929" w:type="pct"/>
            <w:tcBorders>
              <w:top w:val="dotted" w:sz="4" w:space="0" w:color="A6A6A6"/>
              <w:left w:val="double" w:sz="4" w:space="0" w:color="006600"/>
              <w:bottom w:val="dotted" w:sz="4" w:space="0" w:color="A6A6A6"/>
              <w:right w:val="nil"/>
            </w:tcBorders>
            <w:shd w:val="clear" w:color="auto" w:fill="auto"/>
          </w:tcPr>
          <w:p w14:paraId="26CFE6B2" w14:textId="66C43523" w:rsidR="00EB5EC1" w:rsidRPr="002060AB" w:rsidRDefault="00EB5EC1" w:rsidP="00EB5EC1">
            <w:pPr>
              <w:ind w:right="198"/>
              <w:rPr>
                <w:rFonts w:ascii="Times New Roman" w:hAnsi="Times New Roman"/>
                <w:b/>
                <w:bCs/>
                <w:i/>
                <w:iCs/>
                <w:color w:val="000000"/>
                <w:sz w:val="22"/>
                <w:szCs w:val="22"/>
              </w:rPr>
            </w:pPr>
            <w:r w:rsidRPr="000C0180">
              <w:rPr>
                <w:rFonts w:ascii="Times New Roman" w:hAnsi="Times New Roman"/>
                <w:b/>
                <w:bCs/>
                <w:i/>
                <w:iCs/>
                <w:color w:val="000000"/>
                <w:sz w:val="22"/>
                <w:szCs w:val="22"/>
              </w:rPr>
              <w:t>8 decembrie</w:t>
            </w:r>
          </w:p>
        </w:tc>
      </w:tr>
      <w:tr w:rsidR="003F15EA" w:rsidRPr="00234E07" w14:paraId="2BB00435"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49FBE398" w14:textId="5E2C9C5A" w:rsidR="003F15EA" w:rsidRPr="001A4C20" w:rsidRDefault="00EB5EC1" w:rsidP="003F15EA">
            <w:pPr>
              <w:ind w:right="198"/>
              <w:rPr>
                <w:rFonts w:ascii="Book Antiqua" w:hAnsi="Book Antiqua" w:cs="Book Antiqua"/>
                <w:i/>
                <w:iCs/>
                <w:color w:val="000000" w:themeColor="text1"/>
                <w:sz w:val="22"/>
                <w:szCs w:val="22"/>
              </w:rPr>
            </w:pPr>
            <w:r w:rsidRPr="00EB5EC1">
              <w:rPr>
                <w:rFonts w:ascii="Book Antiqua" w:hAnsi="Book Antiqua" w:cs="Book Antiqua"/>
                <w:i/>
                <w:iCs/>
                <w:color w:val="000000" w:themeColor="text1"/>
                <w:sz w:val="22"/>
                <w:szCs w:val="22"/>
              </w:rPr>
              <w:t>Participare la ceremonia de predare – primire a comenzii Inspectoratului pentru Situa</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ii de Urgen</w:t>
            </w:r>
            <w:r w:rsidRPr="00EB5EC1">
              <w:rPr>
                <w:rFonts w:ascii="Cambria" w:hAnsi="Cambria" w:cs="Cambria"/>
                <w:i/>
                <w:iCs/>
                <w:color w:val="000000" w:themeColor="text1"/>
                <w:sz w:val="22"/>
                <w:szCs w:val="22"/>
              </w:rPr>
              <w:t>ț</w:t>
            </w:r>
            <w:r w:rsidRPr="00EB5EC1">
              <w:rPr>
                <w:rFonts w:ascii="Book Antiqua" w:hAnsi="Book Antiqua" w:cs="Book Antiqua"/>
                <w:i/>
                <w:iCs/>
                <w:color w:val="000000" w:themeColor="text1"/>
                <w:sz w:val="22"/>
                <w:szCs w:val="22"/>
              </w:rPr>
              <w:t>ă – Hunedoara</w:t>
            </w:r>
          </w:p>
        </w:tc>
        <w:tc>
          <w:tcPr>
            <w:tcW w:w="929" w:type="pct"/>
            <w:tcBorders>
              <w:top w:val="dotted" w:sz="4" w:space="0" w:color="A6A6A6"/>
              <w:left w:val="double" w:sz="4" w:space="0" w:color="006600"/>
              <w:bottom w:val="dotted" w:sz="4" w:space="0" w:color="A6A6A6"/>
              <w:right w:val="nil"/>
            </w:tcBorders>
            <w:shd w:val="clear" w:color="auto" w:fill="auto"/>
          </w:tcPr>
          <w:p w14:paraId="5F571AE7" w14:textId="70771184" w:rsidR="003F15EA" w:rsidRPr="002060AB" w:rsidRDefault="00EB5EC1" w:rsidP="003F15EA">
            <w:pPr>
              <w:ind w:right="198"/>
              <w:rPr>
                <w:rFonts w:ascii="Times New Roman" w:hAnsi="Times New Roman"/>
                <w:b/>
                <w:bCs/>
                <w:i/>
                <w:iCs/>
                <w:color w:val="000000"/>
                <w:sz w:val="22"/>
                <w:szCs w:val="22"/>
              </w:rPr>
            </w:pPr>
            <w:r>
              <w:rPr>
                <w:rFonts w:ascii="Times New Roman" w:hAnsi="Times New Roman"/>
                <w:b/>
                <w:bCs/>
                <w:i/>
                <w:iCs/>
                <w:color w:val="000000"/>
                <w:sz w:val="22"/>
                <w:szCs w:val="22"/>
              </w:rPr>
              <w:t>9 decembrie</w:t>
            </w:r>
          </w:p>
        </w:tc>
      </w:tr>
    </w:tbl>
    <w:p w14:paraId="3802920E" w14:textId="1C162177" w:rsidR="00281BF8" w:rsidRPr="001A4C20" w:rsidRDefault="0069558A" w:rsidP="00B2000B">
      <w:pPr>
        <w:pStyle w:val="Sursacomp"/>
        <w:ind w:right="198"/>
      </w:pPr>
      <w:r w:rsidRPr="001A4C20">
        <w:t>Cancelaria</w:t>
      </w:r>
      <w:r w:rsidR="005E2F6F">
        <w:t xml:space="preserve"> </w:t>
      </w:r>
      <w:r w:rsidRPr="001A4C20">
        <w:t>Prefectului</w:t>
      </w:r>
      <w:r w:rsidR="005E2F6F">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7156AFF0" w14:textId="515BD623" w:rsidR="00DB1642" w:rsidRPr="001A4C20" w:rsidRDefault="00DB1642" w:rsidP="00AF6222">
      <w:pPr>
        <w:spacing w:before="0"/>
        <w:jc w:val="center"/>
        <w:rPr>
          <w:szCs w:val="18"/>
        </w:rPr>
      </w:pPr>
      <w:r w:rsidRPr="001A4C20">
        <w:rPr>
          <w:noProof/>
          <w:lang w:eastAsia="ro-RO"/>
        </w:rPr>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6A99638"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21742038"/>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0" w:name="_Hlk89673293"/>
      <w:r w:rsidR="009C1A06">
        <w:rPr>
          <w:rFonts w:ascii="Book Antiqua" w:hAnsi="Book Antiqua"/>
          <w:spacing w:val="-6"/>
          <w:sz w:val="20"/>
        </w:rPr>
        <w:t>5 – 9 decembrie</w:t>
      </w:r>
      <w:r w:rsidR="00AB4E40" w:rsidRPr="001A4C20">
        <w:rPr>
          <w:rFonts w:ascii="Book Antiqua" w:hAnsi="Book Antiqua"/>
          <w:spacing w:val="-6"/>
          <w:sz w:val="20"/>
        </w:rPr>
        <w:t>,</w:t>
      </w:r>
      <w:r w:rsidR="005E2F6F">
        <w:rPr>
          <w:rFonts w:ascii="Book Antiqua" w:hAnsi="Book Antiqua"/>
          <w:spacing w:val="-6"/>
          <w:sz w:val="20"/>
        </w:rPr>
        <w:t xml:space="preserve"> </w:t>
      </w:r>
      <w:r w:rsidR="00AB4E40" w:rsidRPr="001A4C20">
        <w:rPr>
          <w:rFonts w:ascii="Book Antiqua" w:hAnsi="Book Antiqua"/>
          <w:spacing w:val="-6"/>
          <w:sz w:val="20"/>
        </w:rPr>
        <w:t>202</w:t>
      </w:r>
      <w:bookmarkEnd w:id="70"/>
      <w:r w:rsidR="006C6248" w:rsidRPr="001A4C20">
        <w:rPr>
          <w:rFonts w:ascii="Book Antiqua" w:hAnsi="Book Antiqua"/>
          <w:spacing w:val="-6"/>
          <w:sz w:val="20"/>
        </w:rPr>
        <w:t>2</w:t>
      </w:r>
      <w:bookmarkEnd w:id="22"/>
    </w:p>
    <w:p w14:paraId="49A1DA42" w14:textId="2F524DFE" w:rsidR="004B7EF7" w:rsidRDefault="002F0A7F" w:rsidP="004B7EF7">
      <w:pPr>
        <w:ind w:right="198"/>
        <w:rPr>
          <w:rFonts w:cs="Arial"/>
          <w:b/>
          <w:bCs/>
          <w:smallCaps/>
          <w:color w:val="0000FF"/>
          <w:szCs w:val="18"/>
          <w:u w:val="single"/>
        </w:rPr>
      </w:pPr>
      <w:r>
        <w:rPr>
          <w:rFonts w:cs="Arial"/>
          <w:b/>
          <w:bCs/>
          <w:smallCaps/>
          <w:color w:val="0000FF"/>
          <w:szCs w:val="18"/>
          <w:u w:val="single"/>
        </w:rPr>
        <w:t>M. Of. nr. 11</w:t>
      </w:r>
      <w:r w:rsidR="00607D68">
        <w:rPr>
          <w:rFonts w:cs="Arial"/>
          <w:b/>
          <w:bCs/>
          <w:smallCaps/>
          <w:color w:val="0000FF"/>
          <w:szCs w:val="18"/>
          <w:u w:val="single"/>
        </w:rPr>
        <w:t>63 /5</w:t>
      </w:r>
      <w:r w:rsidR="004B7EF7" w:rsidRPr="004B7EF7">
        <w:rPr>
          <w:rFonts w:cs="Arial"/>
          <w:b/>
          <w:bCs/>
          <w:smallCaps/>
          <w:color w:val="0000FF"/>
          <w:szCs w:val="18"/>
          <w:u w:val="single"/>
        </w:rPr>
        <w:t xml:space="preserve"> </w:t>
      </w:r>
      <w:r w:rsidR="00607D68">
        <w:rPr>
          <w:rFonts w:cs="Arial"/>
          <w:b/>
          <w:bCs/>
          <w:smallCaps/>
          <w:color w:val="0000FF"/>
          <w:szCs w:val="18"/>
          <w:u w:val="single"/>
        </w:rPr>
        <w:t>decembrie</w:t>
      </w:r>
      <w:r w:rsidR="004B7EF7" w:rsidRPr="004B7EF7">
        <w:rPr>
          <w:rFonts w:cs="Arial"/>
          <w:b/>
          <w:bCs/>
          <w:smallCaps/>
          <w:color w:val="0000FF"/>
          <w:szCs w:val="18"/>
          <w:u w:val="single"/>
        </w:rPr>
        <w:t xml:space="preserve"> 2022</w:t>
      </w:r>
    </w:p>
    <w:p w14:paraId="33981871" w14:textId="34A9D834" w:rsidR="00607D68" w:rsidRPr="00607D68" w:rsidRDefault="00607D68" w:rsidP="005D58A4">
      <w:pPr>
        <w:pStyle w:val="ListParagraph"/>
        <w:numPr>
          <w:ilvl w:val="0"/>
          <w:numId w:val="2"/>
        </w:numPr>
        <w:ind w:left="0" w:right="198"/>
        <w:rPr>
          <w:rFonts w:ascii="Verdana" w:hAnsi="Verdana" w:cs="Arial"/>
          <w:sz w:val="18"/>
          <w:szCs w:val="18"/>
          <w:lang w:val="ro-RO"/>
        </w:rPr>
      </w:pPr>
      <w:r w:rsidRPr="00607D68">
        <w:rPr>
          <w:rFonts w:ascii="Verdana" w:hAnsi="Verdana" w:cs="Arial"/>
          <w:sz w:val="18"/>
          <w:szCs w:val="18"/>
          <w:lang w:val="ro-RO"/>
        </w:rPr>
        <w:t>Nr</w:t>
      </w:r>
      <w:r w:rsidRPr="00607D68">
        <w:rPr>
          <w:rFonts w:ascii="Verdana" w:hAnsi="Verdana" w:cs="Arial"/>
          <w:b/>
          <w:sz w:val="18"/>
          <w:szCs w:val="18"/>
          <w:lang w:val="ro-RO"/>
        </w:rPr>
        <w:t>. 165 / 28 Noiembrie 2022, Senatul României</w:t>
      </w:r>
      <w:r w:rsidRPr="00607D68">
        <w:rPr>
          <w:rFonts w:ascii="Verdana" w:hAnsi="Verdana" w:cs="Arial"/>
          <w:sz w:val="18"/>
          <w:szCs w:val="18"/>
          <w:lang w:val="ro-RO"/>
        </w:rPr>
        <w:t xml:space="preserve"> - Hotărâre referitoare la propunerea de Decizie a Parlamentului European și a Consiliului privind nerecunoașterea documentelor de călătorie rusești eliberate în regiunile străine ocupate - COM (2022) 662 final.</w:t>
      </w:r>
    </w:p>
    <w:p w14:paraId="6C7BE4A0" w14:textId="21A0AE3B" w:rsidR="002F0A7F" w:rsidRDefault="00607D68" w:rsidP="002F0A7F">
      <w:pPr>
        <w:pStyle w:val="ListParagraph"/>
        <w:numPr>
          <w:ilvl w:val="0"/>
          <w:numId w:val="2"/>
        </w:numPr>
        <w:ind w:left="0" w:right="198"/>
        <w:rPr>
          <w:rFonts w:ascii="Verdana" w:hAnsi="Verdana" w:cs="Arial"/>
          <w:sz w:val="18"/>
          <w:szCs w:val="18"/>
          <w:lang w:val="ro-RO"/>
        </w:rPr>
      </w:pPr>
      <w:r w:rsidRPr="00607D68">
        <w:rPr>
          <w:rFonts w:ascii="Verdana" w:hAnsi="Verdana" w:cs="Arial"/>
          <w:sz w:val="18"/>
          <w:szCs w:val="18"/>
          <w:lang w:val="ro-RO"/>
        </w:rPr>
        <w:t>Nr. </w:t>
      </w:r>
      <w:r w:rsidRPr="00607D68">
        <w:rPr>
          <w:rFonts w:ascii="Verdana" w:hAnsi="Verdana" w:cs="Arial"/>
          <w:b/>
          <w:bCs/>
          <w:sz w:val="18"/>
          <w:szCs w:val="18"/>
          <w:lang w:val="ro-RO"/>
        </w:rPr>
        <w:t>166</w:t>
      </w:r>
      <w:r w:rsidRPr="00607D68">
        <w:rPr>
          <w:rFonts w:ascii="Verdana" w:hAnsi="Verdana" w:cs="Arial"/>
          <w:sz w:val="18"/>
          <w:szCs w:val="18"/>
          <w:lang w:val="ro-RO"/>
        </w:rPr>
        <w:t> / </w:t>
      </w:r>
      <w:r w:rsidRPr="00607D68">
        <w:rPr>
          <w:rFonts w:ascii="Verdana" w:hAnsi="Verdana" w:cs="Arial"/>
          <w:b/>
          <w:bCs/>
          <w:sz w:val="18"/>
          <w:szCs w:val="18"/>
          <w:lang w:val="ro-RO"/>
        </w:rPr>
        <w:t>28 Noiembrie 2022</w:t>
      </w:r>
      <w:r w:rsidRPr="00607D68">
        <w:rPr>
          <w:rFonts w:ascii="Verdana" w:hAnsi="Verdana" w:cs="Arial"/>
          <w:sz w:val="18"/>
          <w:szCs w:val="18"/>
          <w:lang w:val="ro-RO"/>
        </w:rPr>
        <w:t xml:space="preserve">, </w:t>
      </w:r>
      <w:r w:rsidRPr="00607D68">
        <w:rPr>
          <w:rFonts w:ascii="Verdana" w:hAnsi="Verdana" w:cs="Arial"/>
          <w:b/>
          <w:sz w:val="18"/>
          <w:szCs w:val="18"/>
          <w:lang w:val="ro-RO"/>
        </w:rPr>
        <w:t>Senatul României</w:t>
      </w:r>
      <w:r>
        <w:rPr>
          <w:rFonts w:ascii="Verdana" w:hAnsi="Verdana" w:cs="Arial"/>
          <w:sz w:val="18"/>
          <w:szCs w:val="18"/>
          <w:lang w:val="ro-RO"/>
        </w:rPr>
        <w:t xml:space="preserve"> - </w:t>
      </w:r>
      <w:r w:rsidRPr="00607D68">
        <w:rPr>
          <w:rFonts w:ascii="Verdana" w:hAnsi="Verdana" w:cs="Arial"/>
          <w:sz w:val="18"/>
          <w:szCs w:val="18"/>
          <w:lang w:val="ro-RO"/>
        </w:rPr>
        <w:t>Hotărâre referitoare la propunerea de Directivă a Parlamentului European și a Consiliului privind adaptarea normelor în materie de răspundere civilă extracontractuală la inteligența artificială (Directiva privind răspunderea în materie de IA) - COM (2022) 496 final</w:t>
      </w:r>
    </w:p>
    <w:p w14:paraId="22E7F994" w14:textId="77777777" w:rsidR="00EB5EC1" w:rsidRDefault="00EB5EC1" w:rsidP="00D2530D">
      <w:pPr>
        <w:ind w:right="198"/>
        <w:rPr>
          <w:rFonts w:cs="Arial"/>
          <w:b/>
          <w:bCs/>
          <w:smallCaps/>
          <w:color w:val="0000FF"/>
          <w:szCs w:val="18"/>
          <w:u w:val="single"/>
        </w:rPr>
      </w:pPr>
    </w:p>
    <w:p w14:paraId="6631CA74" w14:textId="5C65E51A" w:rsidR="00D2530D" w:rsidRDefault="00D2530D" w:rsidP="00D2530D">
      <w:pPr>
        <w:ind w:right="198"/>
        <w:rPr>
          <w:rFonts w:cs="Arial"/>
          <w:b/>
          <w:bCs/>
          <w:smallCaps/>
          <w:color w:val="0000FF"/>
          <w:szCs w:val="18"/>
          <w:u w:val="single"/>
        </w:rPr>
      </w:pPr>
      <w:r>
        <w:rPr>
          <w:rFonts w:cs="Arial"/>
          <w:b/>
          <w:bCs/>
          <w:smallCaps/>
          <w:color w:val="0000FF"/>
          <w:szCs w:val="18"/>
          <w:u w:val="single"/>
        </w:rPr>
        <w:lastRenderedPageBreak/>
        <w:t>M. Of. nr. 1166 /6</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1F30BF2D" w14:textId="5CB609DB" w:rsidR="00D2530D" w:rsidRPr="00607D68" w:rsidRDefault="00D2530D" w:rsidP="00D2530D">
      <w:pPr>
        <w:pStyle w:val="ListParagraph"/>
        <w:numPr>
          <w:ilvl w:val="0"/>
          <w:numId w:val="2"/>
        </w:numPr>
        <w:ind w:left="0" w:right="198"/>
        <w:rPr>
          <w:rFonts w:ascii="Verdana" w:hAnsi="Verdana" w:cs="Arial"/>
          <w:sz w:val="18"/>
          <w:szCs w:val="18"/>
          <w:lang w:val="ro-RO"/>
        </w:rPr>
      </w:pPr>
      <w:r w:rsidRPr="00D2530D">
        <w:rPr>
          <w:rFonts w:ascii="Verdana" w:hAnsi="Verdana" w:cs="Arial"/>
          <w:sz w:val="18"/>
          <w:szCs w:val="18"/>
          <w:lang w:val="ro-RO"/>
        </w:rPr>
        <w:t>Nr. </w:t>
      </w:r>
      <w:r w:rsidRPr="00D2530D">
        <w:rPr>
          <w:rFonts w:ascii="Verdana" w:hAnsi="Verdana" w:cs="Arial"/>
          <w:b/>
          <w:bCs/>
          <w:sz w:val="18"/>
          <w:szCs w:val="18"/>
          <w:lang w:val="ro-RO"/>
        </w:rPr>
        <w:t>163</w:t>
      </w:r>
      <w:r w:rsidRPr="00D2530D">
        <w:rPr>
          <w:rFonts w:ascii="Verdana" w:hAnsi="Verdana" w:cs="Arial"/>
          <w:sz w:val="18"/>
          <w:szCs w:val="18"/>
          <w:lang w:val="ro-RO"/>
        </w:rPr>
        <w:t> / </w:t>
      </w:r>
      <w:r w:rsidRPr="00D2530D">
        <w:rPr>
          <w:rFonts w:ascii="Verdana" w:hAnsi="Verdana" w:cs="Arial"/>
          <w:b/>
          <w:bCs/>
          <w:sz w:val="18"/>
          <w:szCs w:val="18"/>
          <w:lang w:val="ro-RO"/>
        </w:rPr>
        <w:t>29 Noiembrie 2022</w:t>
      </w:r>
      <w:r w:rsidRPr="00D2530D">
        <w:rPr>
          <w:rFonts w:ascii="Verdana" w:hAnsi="Verdana" w:cs="Arial"/>
          <w:sz w:val="18"/>
          <w:szCs w:val="18"/>
          <w:lang w:val="ro-RO"/>
        </w:rPr>
        <w:t>, Guvernul României</w:t>
      </w:r>
      <w:r>
        <w:rPr>
          <w:rFonts w:ascii="Verdana" w:hAnsi="Verdana" w:cs="Arial"/>
          <w:sz w:val="18"/>
          <w:szCs w:val="18"/>
          <w:lang w:val="ro-RO"/>
        </w:rPr>
        <w:t xml:space="preserve"> - </w:t>
      </w:r>
      <w:r w:rsidRPr="00D2530D">
        <w:rPr>
          <w:rFonts w:ascii="Verdana" w:hAnsi="Verdana" w:cs="Arial"/>
          <w:sz w:val="18"/>
          <w:szCs w:val="18"/>
          <w:lang w:val="ro-RO"/>
        </w:rPr>
        <w:t>Ordonanță de urgență pentru completarea cadrului legal de promovare a utilizării energiei din surse regenerabile, precum și pentru modificarea și completarea unor acte normative</w:t>
      </w:r>
      <w:r w:rsidRPr="00607D68">
        <w:rPr>
          <w:rFonts w:ascii="Verdana" w:hAnsi="Verdana" w:cs="Arial"/>
          <w:sz w:val="18"/>
          <w:szCs w:val="18"/>
          <w:lang w:val="ro-RO"/>
        </w:rPr>
        <w:t>.</w:t>
      </w:r>
    </w:p>
    <w:p w14:paraId="525D3164" w14:textId="21790BE0" w:rsidR="00DF7EF9" w:rsidRDefault="00DF7EF9" w:rsidP="00DF7EF9">
      <w:pPr>
        <w:ind w:right="198"/>
        <w:rPr>
          <w:rFonts w:cs="Arial"/>
          <w:b/>
          <w:bCs/>
          <w:smallCaps/>
          <w:color w:val="0000FF"/>
          <w:szCs w:val="18"/>
          <w:u w:val="single"/>
        </w:rPr>
      </w:pPr>
      <w:r>
        <w:rPr>
          <w:rFonts w:cs="Arial"/>
          <w:b/>
          <w:bCs/>
          <w:smallCaps/>
          <w:color w:val="0000FF"/>
          <w:szCs w:val="18"/>
          <w:u w:val="single"/>
        </w:rPr>
        <w:t>M. Of. nr. 1170 /7</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5C3CB9B8" w14:textId="774DA472" w:rsidR="00DF7EF9" w:rsidRPr="00607D68" w:rsidRDefault="00DF7EF9" w:rsidP="00DF7EF9">
      <w:pPr>
        <w:pStyle w:val="ListParagraph"/>
        <w:numPr>
          <w:ilvl w:val="0"/>
          <w:numId w:val="2"/>
        </w:numPr>
        <w:ind w:left="0" w:right="198"/>
        <w:rPr>
          <w:rFonts w:ascii="Verdana" w:hAnsi="Verdana" w:cs="Arial"/>
          <w:sz w:val="18"/>
          <w:szCs w:val="18"/>
          <w:lang w:val="ro-RO"/>
        </w:rPr>
      </w:pPr>
      <w:r w:rsidRPr="00DF7EF9">
        <w:rPr>
          <w:rFonts w:ascii="Verdana" w:hAnsi="Verdana" w:cs="Arial"/>
          <w:sz w:val="18"/>
          <w:szCs w:val="18"/>
          <w:lang w:val="ro-RO"/>
        </w:rPr>
        <w:t>Nr. </w:t>
      </w:r>
      <w:r w:rsidRPr="00DF7EF9">
        <w:rPr>
          <w:rFonts w:ascii="Verdana" w:hAnsi="Verdana" w:cs="Arial"/>
          <w:b/>
          <w:bCs/>
          <w:sz w:val="18"/>
          <w:szCs w:val="18"/>
          <w:lang w:val="ro-RO"/>
        </w:rPr>
        <w:t>3040</w:t>
      </w:r>
      <w:r w:rsidRPr="00DF7EF9">
        <w:rPr>
          <w:rFonts w:ascii="Verdana" w:hAnsi="Verdana" w:cs="Arial"/>
          <w:sz w:val="18"/>
          <w:szCs w:val="18"/>
          <w:lang w:val="ro-RO"/>
        </w:rPr>
        <w:t> / </w:t>
      </w:r>
      <w:r w:rsidRPr="00DF7EF9">
        <w:rPr>
          <w:rFonts w:ascii="Verdana" w:hAnsi="Verdana" w:cs="Arial"/>
          <w:b/>
          <w:bCs/>
          <w:sz w:val="18"/>
          <w:szCs w:val="18"/>
          <w:lang w:val="ro-RO"/>
        </w:rPr>
        <w:t>23 Noiembrie 2022</w:t>
      </w:r>
      <w:r w:rsidRPr="00DF7EF9">
        <w:rPr>
          <w:rFonts w:ascii="Verdana" w:hAnsi="Verdana" w:cs="Arial"/>
          <w:sz w:val="18"/>
          <w:szCs w:val="18"/>
          <w:lang w:val="ro-RO"/>
        </w:rPr>
        <w:t>, Ministerul Investițiilor și Proiectelor Europene</w:t>
      </w:r>
      <w:r>
        <w:rPr>
          <w:rFonts w:ascii="Verdana" w:hAnsi="Verdana" w:cs="Arial"/>
          <w:sz w:val="18"/>
          <w:szCs w:val="18"/>
          <w:lang w:val="ro-RO"/>
        </w:rPr>
        <w:t xml:space="preserve"> - </w:t>
      </w:r>
      <w:r w:rsidR="00651AF8" w:rsidRPr="00651AF8">
        <w:rPr>
          <w:rFonts w:ascii="Verdana" w:hAnsi="Verdana" w:cs="Arial"/>
          <w:sz w:val="18"/>
          <w:szCs w:val="18"/>
          <w:lang w:val="ro-RO"/>
        </w:rPr>
        <w:t>Ordin pentru aprobarea Ghidului de identitate vizuală „Vizibilitate, transparență și comunicare în perioada de programare 2021-2027“</w:t>
      </w:r>
      <w:r w:rsidRPr="00607D68">
        <w:rPr>
          <w:rFonts w:ascii="Verdana" w:hAnsi="Verdana" w:cs="Arial"/>
          <w:sz w:val="18"/>
          <w:szCs w:val="18"/>
          <w:lang w:val="ro-RO"/>
        </w:rPr>
        <w:t>.</w:t>
      </w:r>
    </w:p>
    <w:p w14:paraId="35FEFD1D" w14:textId="15B10BC7" w:rsidR="00651AF8" w:rsidRDefault="00651AF8" w:rsidP="00651AF8">
      <w:pPr>
        <w:ind w:right="198"/>
        <w:rPr>
          <w:rFonts w:cs="Arial"/>
          <w:b/>
          <w:bCs/>
          <w:smallCaps/>
          <w:color w:val="0000FF"/>
          <w:szCs w:val="18"/>
          <w:u w:val="single"/>
        </w:rPr>
      </w:pPr>
      <w:r>
        <w:rPr>
          <w:rFonts w:cs="Arial"/>
          <w:b/>
          <w:bCs/>
          <w:smallCaps/>
          <w:color w:val="0000FF"/>
          <w:szCs w:val="18"/>
          <w:u w:val="single"/>
        </w:rPr>
        <w:t>M. Of. nr. 1171/7</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12411E13" w14:textId="40051DED" w:rsidR="00651AF8" w:rsidRPr="00607D68" w:rsidRDefault="00651AF8" w:rsidP="00651AF8">
      <w:pPr>
        <w:pStyle w:val="ListParagraph"/>
        <w:numPr>
          <w:ilvl w:val="0"/>
          <w:numId w:val="2"/>
        </w:numPr>
        <w:ind w:left="0" w:right="198"/>
        <w:rPr>
          <w:rFonts w:ascii="Verdana" w:hAnsi="Verdana" w:cs="Arial"/>
          <w:sz w:val="18"/>
          <w:szCs w:val="18"/>
          <w:lang w:val="ro-RO"/>
        </w:rPr>
      </w:pPr>
      <w:r w:rsidRPr="00651AF8">
        <w:rPr>
          <w:rFonts w:ascii="Verdana" w:hAnsi="Verdana" w:cs="Arial"/>
          <w:sz w:val="18"/>
          <w:szCs w:val="18"/>
          <w:lang w:val="ro-RO"/>
        </w:rPr>
        <w:t>Nr. </w:t>
      </w:r>
      <w:r w:rsidRPr="00651AF8">
        <w:rPr>
          <w:rFonts w:ascii="Verdana" w:hAnsi="Verdana" w:cs="Arial"/>
          <w:b/>
          <w:bCs/>
          <w:sz w:val="18"/>
          <w:szCs w:val="18"/>
          <w:lang w:val="ro-RO"/>
        </w:rPr>
        <w:t>181</w:t>
      </w:r>
      <w:r w:rsidRPr="00651AF8">
        <w:rPr>
          <w:rFonts w:ascii="Verdana" w:hAnsi="Verdana" w:cs="Arial"/>
          <w:sz w:val="18"/>
          <w:szCs w:val="18"/>
          <w:lang w:val="ro-RO"/>
        </w:rPr>
        <w:t> / </w:t>
      </w:r>
      <w:r w:rsidRPr="00651AF8">
        <w:rPr>
          <w:rFonts w:ascii="Verdana" w:hAnsi="Verdana" w:cs="Arial"/>
          <w:b/>
          <w:bCs/>
          <w:sz w:val="18"/>
          <w:szCs w:val="18"/>
          <w:lang w:val="ro-RO"/>
        </w:rPr>
        <w:t>29 Noiembrie 2022</w:t>
      </w:r>
      <w:r w:rsidRPr="00651AF8">
        <w:rPr>
          <w:rFonts w:ascii="Verdana" w:hAnsi="Verdana" w:cs="Arial"/>
          <w:sz w:val="18"/>
          <w:szCs w:val="18"/>
          <w:lang w:val="ro-RO"/>
        </w:rPr>
        <w:t>, Ministerul Afacerilor Interne</w:t>
      </w:r>
      <w:r>
        <w:rPr>
          <w:rFonts w:ascii="Verdana" w:hAnsi="Verdana" w:cs="Arial"/>
          <w:sz w:val="18"/>
          <w:szCs w:val="18"/>
          <w:lang w:val="ro-RO"/>
        </w:rPr>
        <w:t xml:space="preserve"> - </w:t>
      </w:r>
      <w:r w:rsidRPr="00651AF8">
        <w:rPr>
          <w:rFonts w:ascii="Verdana" w:hAnsi="Verdana" w:cs="Arial"/>
          <w:sz w:val="18"/>
          <w:szCs w:val="18"/>
          <w:lang w:val="ro-RO"/>
        </w:rPr>
        <w:t>Ordin pentru aprobarea Normelor metodologice de aplicare la nivelul Ministerului Afacerilor Interne a Hotărârii Guvernului nr. 1.198/2022 privind drepturile de transport, pe teritoriul național, ale personalului din instituțiile de apărare, ordine publică și securitate națională</w:t>
      </w:r>
      <w:r w:rsidRPr="00607D68">
        <w:rPr>
          <w:rFonts w:ascii="Verdana" w:hAnsi="Verdana" w:cs="Arial"/>
          <w:sz w:val="18"/>
          <w:szCs w:val="18"/>
          <w:lang w:val="ro-RO"/>
        </w:rPr>
        <w:t>.</w:t>
      </w:r>
    </w:p>
    <w:p w14:paraId="61FA9284" w14:textId="3BCD3ACF" w:rsidR="006436C9" w:rsidRDefault="006436C9" w:rsidP="006436C9">
      <w:pPr>
        <w:ind w:right="198"/>
        <w:rPr>
          <w:rFonts w:cs="Arial"/>
          <w:b/>
          <w:bCs/>
          <w:smallCaps/>
          <w:color w:val="0000FF"/>
          <w:szCs w:val="18"/>
          <w:u w:val="single"/>
        </w:rPr>
      </w:pPr>
      <w:r>
        <w:rPr>
          <w:rFonts w:cs="Arial"/>
          <w:b/>
          <w:bCs/>
          <w:smallCaps/>
          <w:color w:val="0000FF"/>
          <w:szCs w:val="18"/>
          <w:u w:val="single"/>
        </w:rPr>
        <w:t>M. Of. nr. 1172/7</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64D3B45F" w14:textId="63C9F522" w:rsidR="006436C9" w:rsidRPr="00607D68" w:rsidRDefault="006436C9" w:rsidP="006436C9">
      <w:pPr>
        <w:pStyle w:val="ListParagraph"/>
        <w:numPr>
          <w:ilvl w:val="0"/>
          <w:numId w:val="2"/>
        </w:numPr>
        <w:ind w:left="0" w:right="198"/>
        <w:rPr>
          <w:rFonts w:ascii="Verdana" w:hAnsi="Verdana" w:cs="Arial"/>
          <w:sz w:val="18"/>
          <w:szCs w:val="18"/>
          <w:lang w:val="ro-RO"/>
        </w:rPr>
      </w:pPr>
      <w:r w:rsidRPr="006436C9">
        <w:rPr>
          <w:rFonts w:ascii="Verdana" w:hAnsi="Verdana" w:cs="Arial"/>
          <w:sz w:val="18"/>
          <w:szCs w:val="18"/>
          <w:lang w:val="ro-RO"/>
        </w:rPr>
        <w:t>Nr. </w:t>
      </w:r>
      <w:r w:rsidRPr="006436C9">
        <w:rPr>
          <w:rFonts w:ascii="Verdana" w:hAnsi="Verdana" w:cs="Arial"/>
          <w:b/>
          <w:bCs/>
          <w:sz w:val="18"/>
          <w:szCs w:val="18"/>
          <w:lang w:val="ro-RO"/>
        </w:rPr>
        <w:t>3008</w:t>
      </w:r>
      <w:r w:rsidRPr="006436C9">
        <w:rPr>
          <w:rFonts w:ascii="Verdana" w:hAnsi="Verdana" w:cs="Arial"/>
          <w:sz w:val="18"/>
          <w:szCs w:val="18"/>
          <w:lang w:val="ro-RO"/>
        </w:rPr>
        <w:t> / </w:t>
      </w:r>
      <w:r w:rsidRPr="006436C9">
        <w:rPr>
          <w:rFonts w:ascii="Verdana" w:hAnsi="Verdana" w:cs="Arial"/>
          <w:b/>
          <w:bCs/>
          <w:sz w:val="18"/>
          <w:szCs w:val="18"/>
          <w:lang w:val="ro-RO"/>
        </w:rPr>
        <w:t>17 Noiembrie 2022</w:t>
      </w:r>
      <w:r w:rsidRPr="006436C9">
        <w:rPr>
          <w:rFonts w:ascii="Verdana" w:hAnsi="Verdana" w:cs="Arial"/>
          <w:sz w:val="18"/>
          <w:szCs w:val="18"/>
          <w:lang w:val="ro-RO"/>
        </w:rPr>
        <w:t>, Ministerul Mediului, Apelor și Pădurilor</w:t>
      </w:r>
      <w:r>
        <w:rPr>
          <w:rFonts w:ascii="Verdana" w:hAnsi="Verdana" w:cs="Arial"/>
          <w:sz w:val="18"/>
          <w:szCs w:val="18"/>
          <w:lang w:val="ro-RO"/>
        </w:rPr>
        <w:t xml:space="preserve"> - </w:t>
      </w:r>
      <w:r w:rsidR="00044B70" w:rsidRPr="00044B70">
        <w:rPr>
          <w:rFonts w:ascii="Verdana" w:hAnsi="Verdana" w:cs="Arial"/>
          <w:sz w:val="18"/>
          <w:szCs w:val="18"/>
          <w:lang w:val="ro-RO"/>
        </w:rPr>
        <w:t>Ordin privind aprobarea Planului național de acțiune pentru abordarea căilor de introducere prioritare a speciilor alogene invazive din România, în cadrul proiectului „Managementul adecvat al speciilor alogene invazive din România, în conformitate cu Regulamentul (UE) nr. 1.143/2014, referitor la prevenirea și gestionarea introducerii și răspândirii speciilor alogene invazive“ finanțat prin Programul operațional Infrastructura mare 2014-2020</w:t>
      </w:r>
      <w:r w:rsidRPr="00607D68">
        <w:rPr>
          <w:rFonts w:ascii="Verdana" w:hAnsi="Verdana" w:cs="Arial"/>
          <w:sz w:val="18"/>
          <w:szCs w:val="18"/>
          <w:lang w:val="ro-RO"/>
        </w:rPr>
        <w:t>.</w:t>
      </w:r>
    </w:p>
    <w:p w14:paraId="3A697603" w14:textId="2D164705" w:rsidR="00044B70" w:rsidRDefault="00044B70" w:rsidP="00044B70">
      <w:pPr>
        <w:ind w:right="198"/>
        <w:rPr>
          <w:rFonts w:cs="Arial"/>
          <w:b/>
          <w:bCs/>
          <w:smallCaps/>
          <w:color w:val="0000FF"/>
          <w:szCs w:val="18"/>
          <w:u w:val="single"/>
        </w:rPr>
      </w:pPr>
      <w:r>
        <w:rPr>
          <w:rFonts w:cs="Arial"/>
          <w:b/>
          <w:bCs/>
          <w:smallCaps/>
          <w:color w:val="0000FF"/>
          <w:szCs w:val="18"/>
          <w:u w:val="single"/>
        </w:rPr>
        <w:t>M. Of. nr. 1173/7</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7AE12B86" w14:textId="2142E5E4" w:rsidR="00044B70" w:rsidRPr="00607D68" w:rsidRDefault="00044B70" w:rsidP="00044B70">
      <w:pPr>
        <w:pStyle w:val="ListParagraph"/>
        <w:numPr>
          <w:ilvl w:val="0"/>
          <w:numId w:val="2"/>
        </w:numPr>
        <w:ind w:left="0" w:right="198"/>
        <w:rPr>
          <w:rFonts w:ascii="Verdana" w:hAnsi="Verdana" w:cs="Arial"/>
          <w:sz w:val="18"/>
          <w:szCs w:val="18"/>
          <w:lang w:val="ro-RO"/>
        </w:rPr>
      </w:pPr>
      <w:r w:rsidRPr="00044B70">
        <w:rPr>
          <w:rFonts w:ascii="Verdana" w:hAnsi="Verdana" w:cs="Arial"/>
          <w:sz w:val="18"/>
          <w:szCs w:val="18"/>
          <w:lang w:val="ro-RO"/>
        </w:rPr>
        <w:t>Nr. </w:t>
      </w:r>
      <w:r w:rsidRPr="00044B70">
        <w:rPr>
          <w:rFonts w:ascii="Verdana" w:hAnsi="Verdana" w:cs="Arial"/>
          <w:b/>
          <w:bCs/>
          <w:sz w:val="18"/>
          <w:szCs w:val="18"/>
          <w:lang w:val="ro-RO"/>
        </w:rPr>
        <w:t>164</w:t>
      </w:r>
      <w:r w:rsidRPr="00044B70">
        <w:rPr>
          <w:rFonts w:ascii="Verdana" w:hAnsi="Verdana" w:cs="Arial"/>
          <w:sz w:val="18"/>
          <w:szCs w:val="18"/>
          <w:lang w:val="ro-RO"/>
        </w:rPr>
        <w:t> / </w:t>
      </w:r>
      <w:r w:rsidRPr="00044B70">
        <w:rPr>
          <w:rFonts w:ascii="Verdana" w:hAnsi="Verdana" w:cs="Arial"/>
          <w:b/>
          <w:bCs/>
          <w:sz w:val="18"/>
          <w:szCs w:val="18"/>
          <w:lang w:val="ro-RO"/>
        </w:rPr>
        <w:t>29 Noiembrie 2022</w:t>
      </w:r>
      <w:r w:rsidRPr="00044B70">
        <w:rPr>
          <w:rFonts w:ascii="Verdana" w:hAnsi="Verdana" w:cs="Arial"/>
          <w:sz w:val="18"/>
          <w:szCs w:val="18"/>
          <w:lang w:val="ro-RO"/>
        </w:rPr>
        <w:t>, Guvernul României</w:t>
      </w:r>
      <w:r>
        <w:rPr>
          <w:rFonts w:ascii="Verdana" w:hAnsi="Verdana" w:cs="Arial"/>
          <w:sz w:val="18"/>
          <w:szCs w:val="18"/>
          <w:lang w:val="ro-RO"/>
        </w:rPr>
        <w:t xml:space="preserve"> - </w:t>
      </w:r>
      <w:r w:rsidRPr="00044B70">
        <w:rPr>
          <w:rFonts w:ascii="Verdana" w:hAnsi="Verdana" w:cs="Arial"/>
          <w:sz w:val="18"/>
          <w:szCs w:val="18"/>
          <w:lang w:val="ro-RO"/>
        </w:rPr>
        <w:t>Ordonanță de urgență pentru modificarea și completarea Ordonanței de urgență a Guvernului nr. 111/2010 privind concediul și indemnizația lunară pentru creșterea copiilor.</w:t>
      </w:r>
    </w:p>
    <w:p w14:paraId="3EAAC9AD" w14:textId="28E5EA09" w:rsidR="00044B70" w:rsidRDefault="00044B70" w:rsidP="00044B70">
      <w:pPr>
        <w:ind w:right="198"/>
        <w:rPr>
          <w:rFonts w:cs="Arial"/>
          <w:b/>
          <w:bCs/>
          <w:smallCaps/>
          <w:color w:val="0000FF"/>
          <w:szCs w:val="18"/>
          <w:u w:val="single"/>
        </w:rPr>
      </w:pPr>
      <w:r>
        <w:rPr>
          <w:rFonts w:cs="Arial"/>
          <w:b/>
          <w:bCs/>
          <w:smallCaps/>
          <w:color w:val="0000FF"/>
          <w:szCs w:val="18"/>
          <w:u w:val="single"/>
        </w:rPr>
        <w:t>M. Of. nr. 1174/7</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3907D3EE" w14:textId="352E3029" w:rsidR="00044B70" w:rsidRPr="00607D68" w:rsidRDefault="00044B70" w:rsidP="00044B70">
      <w:pPr>
        <w:pStyle w:val="ListParagraph"/>
        <w:numPr>
          <w:ilvl w:val="0"/>
          <w:numId w:val="2"/>
        </w:numPr>
        <w:ind w:left="0" w:right="198"/>
        <w:rPr>
          <w:rFonts w:ascii="Verdana" w:hAnsi="Verdana" w:cs="Arial"/>
          <w:sz w:val="18"/>
          <w:szCs w:val="18"/>
          <w:lang w:val="ro-RO"/>
        </w:rPr>
      </w:pPr>
      <w:r w:rsidRPr="00044B70">
        <w:rPr>
          <w:rFonts w:ascii="Verdana" w:hAnsi="Verdana" w:cs="Arial"/>
          <w:sz w:val="18"/>
          <w:szCs w:val="18"/>
          <w:lang w:val="ro-RO"/>
        </w:rPr>
        <w:t>Nr. </w:t>
      </w:r>
      <w:r w:rsidRPr="00044B70">
        <w:rPr>
          <w:rFonts w:ascii="Verdana" w:hAnsi="Verdana" w:cs="Arial"/>
          <w:b/>
          <w:bCs/>
          <w:sz w:val="18"/>
          <w:szCs w:val="18"/>
          <w:lang w:val="ro-RO"/>
        </w:rPr>
        <w:t>1436</w:t>
      </w:r>
      <w:r w:rsidRPr="00044B70">
        <w:rPr>
          <w:rFonts w:ascii="Verdana" w:hAnsi="Verdana" w:cs="Arial"/>
          <w:sz w:val="18"/>
          <w:szCs w:val="18"/>
          <w:lang w:val="ro-RO"/>
        </w:rPr>
        <w:t> / </w:t>
      </w:r>
      <w:r w:rsidRPr="00044B70">
        <w:rPr>
          <w:rFonts w:ascii="Verdana" w:hAnsi="Verdana" w:cs="Arial"/>
          <w:b/>
          <w:bCs/>
          <w:sz w:val="18"/>
          <w:szCs w:val="18"/>
          <w:lang w:val="ro-RO"/>
        </w:rPr>
        <w:t>29 Noiembrie 2022</w:t>
      </w:r>
      <w:r w:rsidRPr="00044B70">
        <w:rPr>
          <w:rFonts w:ascii="Verdana" w:hAnsi="Verdana" w:cs="Arial"/>
          <w:sz w:val="18"/>
          <w:szCs w:val="18"/>
          <w:lang w:val="ro-RO"/>
        </w:rPr>
        <w:t>, Guvernul României</w:t>
      </w:r>
      <w:r>
        <w:rPr>
          <w:rFonts w:ascii="Verdana" w:hAnsi="Verdana" w:cs="Arial"/>
          <w:sz w:val="18"/>
          <w:szCs w:val="18"/>
          <w:lang w:val="ro-RO"/>
        </w:rPr>
        <w:t xml:space="preserve"> - </w:t>
      </w:r>
      <w:r w:rsidRPr="00044B70">
        <w:rPr>
          <w:rFonts w:ascii="Verdana" w:hAnsi="Verdana" w:cs="Arial"/>
          <w:sz w:val="18"/>
          <w:szCs w:val="18"/>
          <w:lang w:val="ro-RO"/>
        </w:rPr>
        <w:t>Hotărâre pentru modificarea și completarea Hotărârii Guvernului nr. 1.198/2012 privind desemnarea infrastructurilor critice naționale..</w:t>
      </w:r>
    </w:p>
    <w:p w14:paraId="58705C9F" w14:textId="62FFC78F" w:rsidR="00986638" w:rsidRDefault="00986638" w:rsidP="00986638">
      <w:pPr>
        <w:ind w:right="198"/>
        <w:rPr>
          <w:rFonts w:cs="Arial"/>
          <w:b/>
          <w:bCs/>
          <w:smallCaps/>
          <w:color w:val="0000FF"/>
          <w:szCs w:val="18"/>
          <w:u w:val="single"/>
        </w:rPr>
      </w:pPr>
      <w:bookmarkStart w:id="71" w:name="_Hlk121471239"/>
      <w:r>
        <w:rPr>
          <w:rFonts w:cs="Arial"/>
          <w:b/>
          <w:bCs/>
          <w:smallCaps/>
          <w:color w:val="0000FF"/>
          <w:szCs w:val="18"/>
          <w:u w:val="single"/>
        </w:rPr>
        <w:t>M. Of. nr. 1177/8</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bookmarkEnd w:id="71"/>
    <w:p w14:paraId="5C911E2C" w14:textId="63B6B0AC" w:rsidR="00986638" w:rsidRPr="00986638" w:rsidRDefault="00986638" w:rsidP="00986638">
      <w:pPr>
        <w:pStyle w:val="ListParagraph"/>
        <w:numPr>
          <w:ilvl w:val="0"/>
          <w:numId w:val="2"/>
        </w:numPr>
        <w:ind w:left="0" w:right="198"/>
        <w:rPr>
          <w:rFonts w:ascii="Verdana" w:hAnsi="Verdana" w:cs="Arial"/>
          <w:sz w:val="18"/>
          <w:szCs w:val="18"/>
          <w:lang w:val="ro-RO"/>
        </w:rPr>
      </w:pPr>
      <w:r w:rsidRPr="00986638">
        <w:rPr>
          <w:rFonts w:ascii="Verdana" w:hAnsi="Verdana" w:cs="Arial"/>
          <w:sz w:val="18"/>
          <w:szCs w:val="18"/>
          <w:lang w:val="ro-RO"/>
        </w:rPr>
        <w:t>Nr.</w:t>
      </w:r>
      <w:r w:rsidRPr="00986638">
        <w:rPr>
          <w:rFonts w:ascii="Verdana" w:hAnsi="Verdana" w:cs="Arial"/>
          <w:b/>
          <w:bCs/>
          <w:sz w:val="18"/>
          <w:szCs w:val="18"/>
          <w:lang w:val="ro-RO"/>
        </w:rPr>
        <w:t xml:space="preserve"> 335 / 7 Decembrie 2022, </w:t>
      </w:r>
      <w:r w:rsidRPr="00986638">
        <w:rPr>
          <w:rFonts w:ascii="Verdana" w:hAnsi="Verdana" w:cs="Arial"/>
          <w:sz w:val="18"/>
          <w:szCs w:val="18"/>
          <w:lang w:val="ro-RO"/>
        </w:rPr>
        <w:t>Parlamentul României</w:t>
      </w:r>
      <w:r>
        <w:rPr>
          <w:rFonts w:ascii="Verdana" w:hAnsi="Verdana" w:cs="Arial"/>
          <w:sz w:val="18"/>
          <w:szCs w:val="18"/>
          <w:lang w:val="ro-RO"/>
        </w:rPr>
        <w:t xml:space="preserve">, </w:t>
      </w:r>
      <w:r w:rsidRPr="00986638">
        <w:rPr>
          <w:rFonts w:ascii="Verdana" w:hAnsi="Verdana" w:cs="Arial"/>
          <w:sz w:val="18"/>
          <w:szCs w:val="18"/>
          <w:lang w:val="ro-RO"/>
        </w:rPr>
        <w:t>Lege pentru modificarea Ordonanței de urgență a Guvernului nr. 195/2002 privind circulația pe drumurile publice.</w:t>
      </w:r>
    </w:p>
    <w:p w14:paraId="000631D6" w14:textId="22C63F42" w:rsidR="00607D68" w:rsidRDefault="00986638" w:rsidP="00986638">
      <w:pPr>
        <w:pStyle w:val="ListParagraph"/>
        <w:numPr>
          <w:ilvl w:val="0"/>
          <w:numId w:val="2"/>
        </w:numPr>
        <w:ind w:left="0" w:right="198"/>
        <w:rPr>
          <w:rFonts w:ascii="Verdana" w:hAnsi="Verdana" w:cs="Arial"/>
          <w:sz w:val="18"/>
          <w:szCs w:val="18"/>
          <w:lang w:val="ro-RO"/>
        </w:rPr>
      </w:pPr>
      <w:bookmarkStart w:id="72" w:name="_Hlk121470616"/>
      <w:r w:rsidRPr="00986638">
        <w:rPr>
          <w:rFonts w:ascii="Verdana" w:hAnsi="Verdana" w:cs="Arial"/>
          <w:sz w:val="18"/>
          <w:szCs w:val="18"/>
          <w:lang w:val="ro-RO"/>
        </w:rPr>
        <w:t>Nr.</w:t>
      </w:r>
      <w:r w:rsidRPr="00986638">
        <w:rPr>
          <w:rFonts w:ascii="Verdana" w:hAnsi="Verdana" w:cs="Arial"/>
          <w:b/>
          <w:bCs/>
          <w:sz w:val="18"/>
          <w:szCs w:val="18"/>
          <w:lang w:val="ro-RO"/>
        </w:rPr>
        <w:t xml:space="preserve"> 3626 / 29 Noiembrie 2022</w:t>
      </w:r>
      <w:r w:rsidRPr="00986638">
        <w:rPr>
          <w:rFonts w:ascii="Verdana" w:hAnsi="Verdana" w:cs="Arial"/>
          <w:sz w:val="18"/>
          <w:szCs w:val="18"/>
          <w:lang w:val="ro-RO"/>
        </w:rPr>
        <w:t>, Ministerul Sănătății</w:t>
      </w:r>
      <w:r>
        <w:rPr>
          <w:rFonts w:ascii="Verdana" w:hAnsi="Verdana" w:cs="Arial"/>
          <w:sz w:val="18"/>
          <w:szCs w:val="18"/>
          <w:lang w:val="ro-RO"/>
        </w:rPr>
        <w:t xml:space="preserve">, </w:t>
      </w:r>
      <w:r w:rsidRPr="00986638">
        <w:rPr>
          <w:rFonts w:ascii="Verdana" w:hAnsi="Verdana" w:cs="Arial"/>
          <w:sz w:val="18"/>
          <w:szCs w:val="18"/>
          <w:lang w:val="ro-RO"/>
        </w:rPr>
        <w:t>Ordin privind criteriile de performanță în baza cărora contractul de</w:t>
      </w:r>
      <w:bookmarkEnd w:id="72"/>
      <w:r w:rsidRPr="00986638">
        <w:rPr>
          <w:rFonts w:ascii="Verdana" w:hAnsi="Verdana" w:cs="Arial"/>
          <w:sz w:val="18"/>
          <w:szCs w:val="18"/>
          <w:lang w:val="ro-RO"/>
        </w:rPr>
        <w:t xml:space="preserve"> management poate continua sau poate înceta înainte de termen.</w:t>
      </w:r>
    </w:p>
    <w:p w14:paraId="2A758F95" w14:textId="757DC65E" w:rsidR="00986638" w:rsidRDefault="00986638" w:rsidP="00986638">
      <w:pPr>
        <w:pStyle w:val="ListParagraph"/>
        <w:numPr>
          <w:ilvl w:val="0"/>
          <w:numId w:val="2"/>
        </w:numPr>
        <w:ind w:left="0" w:right="198"/>
        <w:rPr>
          <w:rFonts w:ascii="Verdana" w:hAnsi="Verdana" w:cs="Arial"/>
          <w:sz w:val="18"/>
          <w:szCs w:val="18"/>
          <w:lang w:val="ro-RO"/>
        </w:rPr>
      </w:pPr>
      <w:bookmarkStart w:id="73" w:name="_Hlk121470688"/>
      <w:r w:rsidRPr="00986638">
        <w:rPr>
          <w:rFonts w:ascii="Verdana" w:hAnsi="Verdana" w:cs="Arial"/>
          <w:sz w:val="18"/>
          <w:szCs w:val="18"/>
          <w:lang w:val="ro-RO"/>
        </w:rPr>
        <w:t>Nr.</w:t>
      </w:r>
      <w:r w:rsidRPr="00986638">
        <w:rPr>
          <w:rFonts w:ascii="Verdana" w:hAnsi="Verdana" w:cs="Arial"/>
          <w:b/>
          <w:bCs/>
          <w:sz w:val="18"/>
          <w:szCs w:val="18"/>
          <w:lang w:val="ro-RO"/>
        </w:rPr>
        <w:t xml:space="preserve"> 3670 / 6 Decembrie 2022</w:t>
      </w:r>
      <w:r w:rsidRPr="00986638">
        <w:rPr>
          <w:rFonts w:ascii="Verdana" w:hAnsi="Verdana" w:cs="Arial"/>
          <w:sz w:val="18"/>
          <w:szCs w:val="18"/>
          <w:lang w:val="ro-RO"/>
        </w:rPr>
        <w:t>, Ministerul Sănătății, Ordin privind stabilirea programului de vizite în unitățile s</w:t>
      </w:r>
      <w:bookmarkEnd w:id="73"/>
      <w:r w:rsidRPr="00986638">
        <w:rPr>
          <w:rFonts w:ascii="Verdana" w:hAnsi="Verdana" w:cs="Arial"/>
          <w:sz w:val="18"/>
          <w:szCs w:val="18"/>
          <w:lang w:val="ro-RO"/>
        </w:rPr>
        <w:t>anitare publice.</w:t>
      </w:r>
    </w:p>
    <w:p w14:paraId="752FEC5F" w14:textId="2C6371B9" w:rsidR="00B80A3A" w:rsidRPr="00B80A3A" w:rsidRDefault="00B80A3A" w:rsidP="00B80A3A">
      <w:pPr>
        <w:ind w:right="198"/>
        <w:rPr>
          <w:rFonts w:cs="Arial"/>
          <w:b/>
          <w:bCs/>
          <w:smallCaps/>
          <w:color w:val="0000FF"/>
          <w:szCs w:val="18"/>
          <w:u w:val="single"/>
        </w:rPr>
      </w:pPr>
      <w:bookmarkStart w:id="74" w:name="_Hlk121471346"/>
      <w:r>
        <w:rPr>
          <w:rFonts w:cs="Arial"/>
          <w:b/>
          <w:bCs/>
          <w:smallCaps/>
          <w:color w:val="0000FF"/>
          <w:szCs w:val="18"/>
          <w:u w:val="single"/>
        </w:rPr>
        <w:t>M. Of. nr. 1178/8</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5204ED73" w14:textId="10CE842B" w:rsidR="00986638" w:rsidRDefault="00986638" w:rsidP="00986638">
      <w:pPr>
        <w:pStyle w:val="ListParagraph"/>
        <w:numPr>
          <w:ilvl w:val="0"/>
          <w:numId w:val="2"/>
        </w:numPr>
        <w:ind w:left="0" w:right="198"/>
        <w:rPr>
          <w:rFonts w:ascii="Verdana" w:hAnsi="Verdana" w:cs="Arial"/>
          <w:sz w:val="18"/>
          <w:szCs w:val="18"/>
          <w:lang w:val="ro-RO"/>
        </w:rPr>
      </w:pPr>
      <w:r w:rsidRPr="00986638">
        <w:rPr>
          <w:rFonts w:ascii="Verdana" w:hAnsi="Verdana" w:cs="Arial"/>
          <w:sz w:val="18"/>
          <w:szCs w:val="18"/>
          <w:lang w:val="ro-RO"/>
        </w:rPr>
        <w:t>Nr.</w:t>
      </w:r>
      <w:r w:rsidRPr="00986638">
        <w:rPr>
          <w:rFonts w:ascii="Verdana" w:hAnsi="Verdana" w:cs="Arial"/>
          <w:b/>
          <w:bCs/>
          <w:sz w:val="18"/>
          <w:szCs w:val="18"/>
          <w:lang w:val="ro-RO"/>
        </w:rPr>
        <w:t xml:space="preserve"> 165 / 8 Decembrie 2022, </w:t>
      </w:r>
      <w:r w:rsidRPr="00986638">
        <w:rPr>
          <w:rFonts w:ascii="Verdana" w:hAnsi="Verdana" w:cs="Arial"/>
          <w:sz w:val="18"/>
          <w:szCs w:val="18"/>
          <w:lang w:val="ro-RO"/>
        </w:rPr>
        <w:t xml:space="preserve">Guvernul României, Ordonanță de urgență pentru modificarea și completarea Ordonanței de urgență a Guvernului nr. 63/2022 privind unele măsuri temporare pentru acordarea de sprijin </w:t>
      </w:r>
      <w:bookmarkEnd w:id="74"/>
      <w:r w:rsidRPr="00986638">
        <w:rPr>
          <w:rFonts w:ascii="Verdana" w:hAnsi="Verdana" w:cs="Arial"/>
          <w:sz w:val="18"/>
          <w:szCs w:val="18"/>
          <w:lang w:val="ro-RO"/>
        </w:rPr>
        <w:t>material categoriilor de persoane aflate în situații de risc de deprivare materială și/sau risc de sărăcie extremă, suportate parțial din fonduri externe nerambursabile, precum și unele măsuri de distribuire a acestuia.</w:t>
      </w:r>
    </w:p>
    <w:p w14:paraId="5DB12562" w14:textId="04D281B1" w:rsidR="00B80A3A" w:rsidRDefault="00B80A3A" w:rsidP="00986638">
      <w:pPr>
        <w:pStyle w:val="ListParagraph"/>
        <w:numPr>
          <w:ilvl w:val="0"/>
          <w:numId w:val="2"/>
        </w:numPr>
        <w:ind w:left="0" w:right="198"/>
        <w:rPr>
          <w:rFonts w:ascii="Verdana" w:hAnsi="Verdana" w:cs="Arial"/>
          <w:sz w:val="18"/>
          <w:szCs w:val="18"/>
          <w:lang w:val="ro-RO"/>
        </w:rPr>
      </w:pPr>
      <w:r w:rsidRPr="00B80A3A">
        <w:rPr>
          <w:rFonts w:ascii="Verdana" w:hAnsi="Verdana" w:cs="Arial"/>
          <w:sz w:val="18"/>
          <w:szCs w:val="18"/>
          <w:lang w:val="ro-RO"/>
        </w:rPr>
        <w:t>Nr.</w:t>
      </w:r>
      <w:r w:rsidRPr="00B80A3A">
        <w:rPr>
          <w:rFonts w:ascii="Verdana" w:hAnsi="Verdana" w:cs="Arial"/>
          <w:b/>
          <w:bCs/>
          <w:sz w:val="18"/>
          <w:szCs w:val="18"/>
          <w:lang w:val="ro-RO"/>
        </w:rPr>
        <w:t xml:space="preserve"> 6376 / 7 Decembrie 2022, </w:t>
      </w:r>
      <w:r w:rsidRPr="00B80A3A">
        <w:rPr>
          <w:rFonts w:ascii="Verdana" w:hAnsi="Verdana" w:cs="Arial"/>
          <w:sz w:val="18"/>
          <w:szCs w:val="18"/>
          <w:lang w:val="ro-RO"/>
        </w:rPr>
        <w:t>Ministerul Educației, Ordin pentru aprobarea Normelor metodologice privind modalitatea de acordare și de decontare a sumelor forfetare pentru elevii care sunt școlarizați în altă localitate decât localitatea de domiciliu.</w:t>
      </w:r>
    </w:p>
    <w:p w14:paraId="5C8FA420" w14:textId="2ABB2189" w:rsidR="00B80A3A" w:rsidRPr="00B80A3A" w:rsidRDefault="00B80A3A" w:rsidP="00B80A3A">
      <w:pPr>
        <w:ind w:right="198"/>
        <w:rPr>
          <w:rFonts w:cs="Arial"/>
          <w:b/>
          <w:bCs/>
          <w:smallCaps/>
          <w:color w:val="0000FF"/>
          <w:szCs w:val="18"/>
          <w:u w:val="single"/>
        </w:rPr>
      </w:pPr>
      <w:bookmarkStart w:id="75" w:name="_Hlk121472062"/>
      <w:r>
        <w:rPr>
          <w:rFonts w:cs="Arial"/>
          <w:b/>
          <w:bCs/>
          <w:smallCaps/>
          <w:color w:val="0000FF"/>
          <w:szCs w:val="18"/>
          <w:u w:val="single"/>
        </w:rPr>
        <w:t>M. Of. nr. 1179/8</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1AC61A4D" w14:textId="446E7F48" w:rsidR="00B80A3A" w:rsidRDefault="00B80A3A" w:rsidP="00B80A3A">
      <w:pPr>
        <w:pStyle w:val="ListParagraph"/>
        <w:numPr>
          <w:ilvl w:val="0"/>
          <w:numId w:val="2"/>
        </w:numPr>
        <w:ind w:left="0" w:right="198"/>
        <w:rPr>
          <w:rFonts w:ascii="Verdana" w:hAnsi="Verdana" w:cs="Arial"/>
          <w:sz w:val="18"/>
          <w:szCs w:val="18"/>
          <w:lang w:val="ro-RO"/>
        </w:rPr>
      </w:pPr>
      <w:r w:rsidRPr="00986638">
        <w:rPr>
          <w:rFonts w:ascii="Verdana" w:hAnsi="Verdana" w:cs="Arial"/>
          <w:sz w:val="18"/>
          <w:szCs w:val="18"/>
          <w:lang w:val="ro-RO"/>
        </w:rPr>
        <w:t>Nr.</w:t>
      </w:r>
      <w:r w:rsidRPr="00B80A3A">
        <w:rPr>
          <w:rFonts w:ascii="Verdana" w:hAnsi="Verdana" w:cs="Arial"/>
          <w:b/>
          <w:bCs/>
          <w:sz w:val="18"/>
          <w:szCs w:val="18"/>
          <w:lang w:val="ro-RO"/>
        </w:rPr>
        <w:t xml:space="preserve"> 166 / 8 Decembrie 2022</w:t>
      </w:r>
      <w:r w:rsidRPr="00986638">
        <w:rPr>
          <w:rFonts w:ascii="Verdana" w:hAnsi="Verdana" w:cs="Arial"/>
          <w:b/>
          <w:bCs/>
          <w:sz w:val="18"/>
          <w:szCs w:val="18"/>
          <w:lang w:val="ro-RO"/>
        </w:rPr>
        <w:t xml:space="preserve">, </w:t>
      </w:r>
      <w:r w:rsidRPr="00986638">
        <w:rPr>
          <w:rFonts w:ascii="Verdana" w:hAnsi="Verdana" w:cs="Arial"/>
          <w:sz w:val="18"/>
          <w:szCs w:val="18"/>
          <w:lang w:val="ro-RO"/>
        </w:rPr>
        <w:t xml:space="preserve">Guvernul României, </w:t>
      </w:r>
      <w:r w:rsidRPr="00B80A3A">
        <w:rPr>
          <w:rFonts w:ascii="Verdana" w:hAnsi="Verdana" w:cs="Arial"/>
          <w:sz w:val="18"/>
          <w:szCs w:val="18"/>
          <w:lang w:val="ro-RO"/>
        </w:rPr>
        <w:t xml:space="preserve">Ordonanță de urgență privind unele măsuri pentru acordarea unui </w:t>
      </w:r>
      <w:bookmarkEnd w:id="75"/>
      <w:r w:rsidRPr="00B80A3A">
        <w:rPr>
          <w:rFonts w:ascii="Verdana" w:hAnsi="Verdana" w:cs="Arial"/>
          <w:sz w:val="18"/>
          <w:szCs w:val="18"/>
          <w:lang w:val="ro-RO"/>
        </w:rPr>
        <w:t>sprijin categoriilor de persoane vulnerabile pentru compensarea prețului la energie, suportat parțial din fonduri externe nerambursabile.</w:t>
      </w:r>
    </w:p>
    <w:p w14:paraId="394812E9" w14:textId="592374A3" w:rsidR="00C527AD" w:rsidRPr="00B80A3A" w:rsidRDefault="00C527AD" w:rsidP="00C527AD">
      <w:pPr>
        <w:ind w:right="198"/>
        <w:rPr>
          <w:rFonts w:cs="Arial"/>
          <w:b/>
          <w:bCs/>
          <w:smallCaps/>
          <w:color w:val="0000FF"/>
          <w:szCs w:val="18"/>
          <w:u w:val="single"/>
        </w:rPr>
      </w:pPr>
      <w:r>
        <w:rPr>
          <w:rFonts w:cs="Arial"/>
          <w:b/>
          <w:bCs/>
          <w:smallCaps/>
          <w:color w:val="0000FF"/>
          <w:szCs w:val="18"/>
          <w:u w:val="single"/>
        </w:rPr>
        <w:t>M. Of. nr. 1180/9</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5E15C319" w14:textId="0118C42A" w:rsidR="00C527AD" w:rsidRDefault="00C527AD" w:rsidP="00C527AD">
      <w:pPr>
        <w:pStyle w:val="ListParagraph"/>
        <w:numPr>
          <w:ilvl w:val="0"/>
          <w:numId w:val="2"/>
        </w:numPr>
        <w:ind w:left="0" w:right="198"/>
        <w:rPr>
          <w:rFonts w:ascii="Verdana" w:hAnsi="Verdana" w:cs="Arial"/>
          <w:sz w:val="18"/>
          <w:szCs w:val="18"/>
          <w:lang w:val="ro-RO"/>
        </w:rPr>
      </w:pPr>
      <w:r w:rsidRPr="00986638">
        <w:rPr>
          <w:rFonts w:ascii="Verdana" w:hAnsi="Verdana" w:cs="Arial"/>
          <w:sz w:val="18"/>
          <w:szCs w:val="18"/>
          <w:lang w:val="ro-RO"/>
        </w:rPr>
        <w:t>Nr.</w:t>
      </w:r>
      <w:r w:rsidRPr="00C527AD">
        <w:t xml:space="preserve"> </w:t>
      </w:r>
      <w:r w:rsidRPr="00C527AD">
        <w:rPr>
          <w:rFonts w:ascii="Verdana" w:hAnsi="Verdana" w:cs="Arial"/>
          <w:b/>
          <w:bCs/>
          <w:sz w:val="18"/>
          <w:szCs w:val="18"/>
          <w:lang w:val="ro-RO"/>
        </w:rPr>
        <w:t>2171 / 25 Noiembrie 2022</w:t>
      </w:r>
      <w:r w:rsidRPr="00986638">
        <w:rPr>
          <w:rFonts w:ascii="Verdana" w:hAnsi="Verdana" w:cs="Arial"/>
          <w:b/>
          <w:bCs/>
          <w:sz w:val="18"/>
          <w:szCs w:val="18"/>
          <w:lang w:val="ro-RO"/>
        </w:rPr>
        <w:t xml:space="preserve">, </w:t>
      </w:r>
      <w:r w:rsidRPr="00C527AD">
        <w:rPr>
          <w:rFonts w:ascii="Verdana" w:hAnsi="Verdana" w:cs="Arial"/>
          <w:sz w:val="18"/>
          <w:szCs w:val="18"/>
          <w:lang w:val="ro-RO"/>
        </w:rPr>
        <w:t>Ministerul Muncii și Solidarității Sociale</w:t>
      </w:r>
      <w:r w:rsidRPr="00986638">
        <w:rPr>
          <w:rFonts w:ascii="Verdana" w:hAnsi="Verdana" w:cs="Arial"/>
          <w:sz w:val="18"/>
          <w:szCs w:val="18"/>
          <w:lang w:val="ro-RO"/>
        </w:rPr>
        <w:t xml:space="preserve">, </w:t>
      </w:r>
      <w:r w:rsidRPr="00C527AD">
        <w:rPr>
          <w:rFonts w:ascii="Verdana" w:hAnsi="Verdana" w:cs="Arial"/>
          <w:sz w:val="18"/>
          <w:szCs w:val="18"/>
          <w:lang w:val="ro-RO"/>
        </w:rPr>
        <w:t>Ordin pentru aprobarea modelului-cadru al contractului individual de muncă.</w:t>
      </w:r>
    </w:p>
    <w:p w14:paraId="385E69B9" w14:textId="77777777" w:rsidR="00EB5EC1" w:rsidRDefault="00EB5EC1" w:rsidP="008B4828">
      <w:pPr>
        <w:ind w:right="198"/>
        <w:rPr>
          <w:rFonts w:cs="Arial"/>
          <w:b/>
          <w:bCs/>
          <w:smallCaps/>
          <w:color w:val="0000FF"/>
          <w:szCs w:val="18"/>
          <w:u w:val="single"/>
        </w:rPr>
      </w:pPr>
    </w:p>
    <w:p w14:paraId="190AB893" w14:textId="77777777" w:rsidR="00EB5EC1" w:rsidRDefault="00EB5EC1" w:rsidP="008B4828">
      <w:pPr>
        <w:ind w:right="198"/>
        <w:rPr>
          <w:rFonts w:cs="Arial"/>
          <w:b/>
          <w:bCs/>
          <w:smallCaps/>
          <w:color w:val="0000FF"/>
          <w:szCs w:val="18"/>
          <w:u w:val="single"/>
        </w:rPr>
      </w:pPr>
    </w:p>
    <w:p w14:paraId="1A0411F0" w14:textId="0C378A29" w:rsidR="008B4828" w:rsidRPr="00B80A3A" w:rsidRDefault="008B4828" w:rsidP="008B4828">
      <w:pPr>
        <w:ind w:right="198"/>
        <w:rPr>
          <w:rFonts w:cs="Arial"/>
          <w:b/>
          <w:bCs/>
          <w:smallCaps/>
          <w:color w:val="0000FF"/>
          <w:szCs w:val="18"/>
          <w:u w:val="single"/>
        </w:rPr>
      </w:pPr>
      <w:r>
        <w:rPr>
          <w:rFonts w:cs="Arial"/>
          <w:b/>
          <w:bCs/>
          <w:smallCaps/>
          <w:color w:val="0000FF"/>
          <w:szCs w:val="18"/>
          <w:u w:val="single"/>
        </w:rPr>
        <w:lastRenderedPageBreak/>
        <w:t xml:space="preserve">M. Of. nr. </w:t>
      </w:r>
      <w:r w:rsidRPr="008B4828">
        <w:rPr>
          <w:rFonts w:cs="Arial"/>
          <w:b/>
          <w:bCs/>
          <w:smallCaps/>
          <w:color w:val="0000FF"/>
          <w:szCs w:val="18"/>
          <w:u w:val="single"/>
        </w:rPr>
        <w:t>1183 </w:t>
      </w:r>
      <w:r>
        <w:rPr>
          <w:rFonts w:cs="Arial"/>
          <w:b/>
          <w:bCs/>
          <w:smallCaps/>
          <w:color w:val="0000FF"/>
          <w:szCs w:val="18"/>
          <w:u w:val="single"/>
        </w:rPr>
        <w:t>/9</w:t>
      </w:r>
      <w:r w:rsidRPr="004B7EF7">
        <w:rPr>
          <w:rFonts w:cs="Arial"/>
          <w:b/>
          <w:bCs/>
          <w:smallCaps/>
          <w:color w:val="0000FF"/>
          <w:szCs w:val="18"/>
          <w:u w:val="single"/>
        </w:rPr>
        <w:t xml:space="preserve"> </w:t>
      </w:r>
      <w:r>
        <w:rPr>
          <w:rFonts w:cs="Arial"/>
          <w:b/>
          <w:bCs/>
          <w:smallCaps/>
          <w:color w:val="0000FF"/>
          <w:szCs w:val="18"/>
          <w:u w:val="single"/>
        </w:rPr>
        <w:t>decembrie</w:t>
      </w:r>
      <w:r w:rsidRPr="004B7EF7">
        <w:rPr>
          <w:rFonts w:cs="Arial"/>
          <w:b/>
          <w:bCs/>
          <w:smallCaps/>
          <w:color w:val="0000FF"/>
          <w:szCs w:val="18"/>
          <w:u w:val="single"/>
        </w:rPr>
        <w:t xml:space="preserve"> 2022</w:t>
      </w:r>
    </w:p>
    <w:p w14:paraId="52E88FB2" w14:textId="29CFBC2A" w:rsidR="008B4828" w:rsidRPr="00044B70" w:rsidRDefault="008B4828" w:rsidP="008B4828">
      <w:pPr>
        <w:pStyle w:val="ListParagraph"/>
        <w:numPr>
          <w:ilvl w:val="0"/>
          <w:numId w:val="2"/>
        </w:numPr>
        <w:ind w:left="0" w:right="198"/>
        <w:rPr>
          <w:rFonts w:ascii="Verdana" w:hAnsi="Verdana" w:cs="Arial"/>
          <w:sz w:val="18"/>
          <w:szCs w:val="18"/>
          <w:lang w:val="ro-RO"/>
        </w:rPr>
      </w:pPr>
      <w:r w:rsidRPr="00986638">
        <w:rPr>
          <w:rFonts w:ascii="Verdana" w:hAnsi="Verdana" w:cs="Arial"/>
          <w:sz w:val="18"/>
          <w:szCs w:val="18"/>
          <w:lang w:val="ro-RO"/>
        </w:rPr>
        <w:t>Nr.</w:t>
      </w:r>
      <w:r w:rsidRPr="00C527AD">
        <w:t xml:space="preserve"> </w:t>
      </w:r>
      <w:r w:rsidRPr="008B4828">
        <w:rPr>
          <w:rFonts w:ascii="Verdana" w:hAnsi="Verdana" w:cs="Arial"/>
          <w:b/>
          <w:bCs/>
          <w:sz w:val="18"/>
          <w:szCs w:val="18"/>
          <w:lang w:val="ro-RO"/>
        </w:rPr>
        <w:t>6310 / 29 Noiembrie 2022</w:t>
      </w:r>
      <w:r w:rsidR="006B088E">
        <w:rPr>
          <w:rFonts w:ascii="Verdana" w:hAnsi="Verdana" w:cs="Arial"/>
          <w:bCs/>
          <w:sz w:val="18"/>
          <w:szCs w:val="18"/>
          <w:lang w:val="ro-RO"/>
        </w:rPr>
        <w:t xml:space="preserve"> </w:t>
      </w:r>
      <w:r w:rsidRPr="00986638">
        <w:rPr>
          <w:rFonts w:ascii="Verdana" w:hAnsi="Verdana" w:cs="Arial"/>
          <w:b/>
          <w:bCs/>
          <w:sz w:val="18"/>
          <w:szCs w:val="18"/>
          <w:lang w:val="ro-RO"/>
        </w:rPr>
        <w:t xml:space="preserve"> </w:t>
      </w:r>
      <w:r w:rsidRPr="008B4828">
        <w:rPr>
          <w:rFonts w:ascii="Verdana" w:hAnsi="Verdana" w:cs="Arial"/>
          <w:sz w:val="18"/>
          <w:szCs w:val="18"/>
          <w:lang w:val="ro-RO"/>
        </w:rPr>
        <w:t>Ordin privind diferențierea salariilor de bază în funcție de studiile absolvite pentru personalul didactic de predare încadrat în funcția didactică de educator-puericultor.</w:t>
      </w:r>
    </w:p>
    <w:p w14:paraId="29F128EA" w14:textId="6B26F464" w:rsidR="00DB1642" w:rsidRPr="001A4C20" w:rsidRDefault="002F743E" w:rsidP="00575A27">
      <w:pPr>
        <w:pStyle w:val="Stilsursa"/>
        <w:spacing w:before="0"/>
        <w:ind w:right="198"/>
        <w:rPr>
          <w:szCs w:val="14"/>
        </w:rPr>
      </w:pPr>
      <w:r w:rsidRPr="001A4C20">
        <w:rPr>
          <w:szCs w:val="14"/>
        </w:rPr>
        <w:t>Descărcați</w:t>
      </w:r>
      <w:r w:rsidR="005E2F6F">
        <w:rPr>
          <w:szCs w:val="14"/>
        </w:rPr>
        <w:t xml:space="preserve"> </w:t>
      </w:r>
      <w:r w:rsidR="00DB1642" w:rsidRPr="001A4C20">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Pr>
          <w:szCs w:val="14"/>
        </w:rPr>
        <w:t xml:space="preserve"> </w:t>
      </w:r>
      <w:r w:rsidR="00DB1642" w:rsidRPr="001A4C20">
        <w:rPr>
          <w:szCs w:val="14"/>
        </w:rPr>
        <w:t>ADOBE</w:t>
      </w:r>
      <w:r w:rsidR="005E2F6F">
        <w:rPr>
          <w:szCs w:val="14"/>
        </w:rPr>
        <w:t xml:space="preserve"> </w:t>
      </w:r>
      <w:r w:rsidR="00DB1642" w:rsidRPr="001A4C20">
        <w:rPr>
          <w:szCs w:val="14"/>
        </w:rPr>
        <w:t>READER</w:t>
      </w:r>
      <w:r w:rsidR="005E2F6F">
        <w:rPr>
          <w:szCs w:val="14"/>
        </w:rPr>
        <w:t xml:space="preserve"> </w:t>
      </w:r>
      <w:r w:rsidR="00DB1642" w:rsidRPr="001A4C20">
        <w:rPr>
          <w:szCs w:val="14"/>
        </w:rPr>
        <w:t>-</w:t>
      </w:r>
      <w:r w:rsidR="005E2F6F">
        <w:rPr>
          <w:szCs w:val="14"/>
        </w:rPr>
        <w:t xml:space="preserve"> </w:t>
      </w:r>
      <w:hyperlink r:id="rId13" w:history="1">
        <w:r w:rsidR="00DB1642" w:rsidRPr="001A4C20">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5E2F6F">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6" w:name="_Toc466963739"/>
      <w:bookmarkStart w:id="77" w:name="_Toc466979916"/>
      <w:bookmarkStart w:id="78" w:name="_Toc471563015"/>
      <w:bookmarkStart w:id="79" w:name="_Toc471731292"/>
      <w:bookmarkStart w:id="80" w:name="_Toc472338683"/>
      <w:bookmarkStart w:id="81" w:name="_Toc473218180"/>
      <w:bookmarkStart w:id="82" w:name="_Toc474059051"/>
      <w:bookmarkStart w:id="83" w:name="_Toc474495557"/>
      <w:bookmarkStart w:id="84" w:name="_Toc475352759"/>
      <w:bookmarkStart w:id="85" w:name="_Toc476739894"/>
      <w:bookmarkStart w:id="86" w:name="_Toc477177296"/>
      <w:bookmarkStart w:id="87" w:name="_Toc477777062"/>
      <w:bookmarkStart w:id="88" w:name="_Toc478389420"/>
      <w:bookmarkStart w:id="89" w:name="_Toc479606758"/>
      <w:bookmarkStart w:id="90" w:name="_Toc486251855"/>
      <w:bookmarkStart w:id="91" w:name="_Toc486331070"/>
      <w:bookmarkStart w:id="92" w:name="_Toc486333440"/>
      <w:bookmarkStart w:id="93" w:name="_Toc492996408"/>
      <w:bookmarkStart w:id="94" w:name="_Toc503284367"/>
      <w:bookmarkStart w:id="95" w:name="_Toc504038454"/>
      <w:bookmarkStart w:id="96" w:name="_Toc534654854"/>
      <w:bookmarkStart w:id="97" w:name="_Toc534655685"/>
      <w:bookmarkStart w:id="98" w:name="_Toc534656759"/>
      <w:bookmarkStart w:id="99" w:name="_Toc534657364"/>
      <w:bookmarkStart w:id="100" w:name="_Toc534657904"/>
      <w:bookmarkStart w:id="101" w:name="_Toc534658319"/>
      <w:bookmarkStart w:id="102" w:name="_Toc534658840"/>
      <w:bookmarkStart w:id="103" w:name="_Toc534659385"/>
      <w:bookmarkStart w:id="104" w:name="_Toc534659920"/>
      <w:bookmarkStart w:id="105" w:name="_Toc534660444"/>
      <w:bookmarkStart w:id="106" w:name="_Toc534661788"/>
      <w:bookmarkStart w:id="107" w:name="_Toc534662923"/>
      <w:bookmarkStart w:id="108" w:name="_Toc534663922"/>
      <w:bookmarkStart w:id="109" w:name="_Toc535315378"/>
      <w:bookmarkStart w:id="110" w:name="_Toc535315448"/>
      <w:bookmarkStart w:id="111" w:name="_Toc536193153"/>
      <w:bookmarkStart w:id="112" w:name="_Toc2601511"/>
      <w:bookmarkStart w:id="113" w:name="_Toc3205609"/>
      <w:bookmarkStart w:id="114" w:name="_Toc4760790"/>
      <w:bookmarkStart w:id="115" w:name="_Toc5634690"/>
      <w:bookmarkStart w:id="116" w:name="_Toc6411932"/>
      <w:bookmarkStart w:id="117" w:name="_Toc7101129"/>
      <w:bookmarkStart w:id="118" w:name="_Toc8805104"/>
      <w:bookmarkStart w:id="119" w:name="_Toc8805134"/>
      <w:bookmarkStart w:id="120" w:name="_Toc9266394"/>
      <w:bookmarkStart w:id="121" w:name="_Toc12617698"/>
      <w:bookmarkStart w:id="122"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5271948" w14:textId="64D2B7A6" w:rsidR="00BC3503" w:rsidRDefault="00D91995" w:rsidP="00D26BAD">
      <w:pPr>
        <w:pStyle w:val="separatorcapitole"/>
        <w:spacing w:before="120"/>
        <w:ind w:right="198"/>
      </w:pPr>
      <w:bookmarkStart w:id="123" w:name="_Hlk94011750"/>
      <w:r w:rsidRPr="001A4C20">
        <w:sym w:font="Wingdings" w:char="F07B"/>
      </w:r>
      <w:r w:rsidRPr="001A4C20">
        <w:sym w:font="Wingdings" w:char="F07B"/>
      </w:r>
      <w:r w:rsidRPr="001A4C20">
        <w:sym w:font="Wingdings" w:char="F07B"/>
      </w:r>
    </w:p>
    <w:p w14:paraId="1AF5DAAC" w14:textId="77777777" w:rsidR="00D91995" w:rsidRPr="001A4C20" w:rsidRDefault="00D91995" w:rsidP="00D26BAD">
      <w:pPr>
        <w:pStyle w:val="separatorcapitole"/>
        <w:spacing w:before="120"/>
        <w:ind w:right="198"/>
      </w:pPr>
    </w:p>
    <w:p w14:paraId="34AC69A7" w14:textId="143DC9A6" w:rsidR="00654928" w:rsidRDefault="00D93DE6" w:rsidP="00654928">
      <w:pPr>
        <w:pStyle w:val="InfoEuropeana"/>
        <w:spacing w:before="0"/>
        <w:ind w:right="198"/>
      </w:pPr>
      <w:bookmarkStart w:id="124" w:name="_Toc121742039"/>
      <w:bookmarkEnd w:id="123"/>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24"/>
    </w:p>
    <w:p w14:paraId="75649DA2" w14:textId="77777777" w:rsidR="00F278C1" w:rsidRPr="00F278C1" w:rsidRDefault="00F278C1" w:rsidP="00CF6377">
      <w:pPr>
        <w:pStyle w:val="TitluArticolinINFOUE"/>
      </w:pPr>
      <w:bookmarkStart w:id="125" w:name="_Toc121742040"/>
      <w:r w:rsidRPr="00F278C1">
        <w:t>Guvernul României salută Planul de Acțiune pentru Balcanii de Vest al Comisiei Europene</w:t>
      </w:r>
      <w:bookmarkEnd w:id="125"/>
    </w:p>
    <w:p w14:paraId="14CFF47F" w14:textId="77777777" w:rsidR="00F278C1" w:rsidRPr="00F278C1" w:rsidRDefault="00F278C1" w:rsidP="00F278C1">
      <w:r w:rsidRPr="00F278C1">
        <w:t>Guvernul României salută prezentarea astăzi, 5 decembrie 2022, de către Comisia Europeană, a Planului de Acțiune pentru Balcanii de Vest, ca rezultat al angajamentului formulat la reuniunea extraordinară a Consiliului Justiție și Afaceri Interne desfășurată la 25 noiembrie 2022 ( LINK PLAN: </w:t>
      </w:r>
      <w:hyperlink r:id="rId16" w:history="1">
        <w:r w:rsidRPr="00F278C1">
          <w:rPr>
            <w:rStyle w:val="Hyperlink"/>
            <w:szCs w:val="24"/>
          </w:rPr>
          <w:t>https://ec.europa.eu/commission/presscorner/detail/en/IP_22_7447</w:t>
        </w:r>
      </w:hyperlink>
      <w:r w:rsidRPr="00F278C1">
        <w:t> ).</w:t>
      </w:r>
    </w:p>
    <w:p w14:paraId="08E36DA1" w14:textId="77777777" w:rsidR="00F278C1" w:rsidRPr="00F278C1" w:rsidRDefault="00F278C1" w:rsidP="00F278C1">
      <w:r w:rsidRPr="00F278C1">
        <w:t>România apreciază caracterul cuprinzător al documentului prezentat de Comisia Europeană, care include măsuri concrete și paliere de acțiune importante ca răspuns la provocările legate de fenomenul migrației ilegale pe ruta Balcanilor de Vest.</w:t>
      </w:r>
    </w:p>
    <w:p w14:paraId="17F16387" w14:textId="77777777" w:rsidR="00F278C1" w:rsidRPr="00F278C1" w:rsidRDefault="00F278C1" w:rsidP="00F278C1">
      <w:r w:rsidRPr="00F278C1">
        <w:t>În context, Guvernul României își exprimă încrederea că setul de măsuri și instrumente propuse de către Comisia Europeană în Planul publicat astăzi sunt de natură să răspundă inclusiv preocupărilor exprimate recent de Austria cu privire la evoluțiile din acest an pe ruta Balcanilor de Vest, oferind soluții pragmatice în direcția gestionării eficiente a acestei situații.</w:t>
      </w:r>
    </w:p>
    <w:p w14:paraId="2283E1B3" w14:textId="77777777" w:rsidR="00F278C1" w:rsidRPr="00F278C1" w:rsidRDefault="00F278C1" w:rsidP="00F278C1">
      <w:r w:rsidRPr="00F278C1">
        <w:t>România reiterează întreaga sa disponibilitate de a contribui activ și consistent la implementarea măsurilor și acțiunilor propuse de Comisia Europeană în deplin spirit european de solidaritate și responsabilitate, în colaborare strânsă cu restul partenerilor europeni.</w:t>
      </w:r>
    </w:p>
    <w:p w14:paraId="2F0ADAE1" w14:textId="77777777" w:rsidR="00F278C1" w:rsidRPr="00F278C1" w:rsidRDefault="00F278C1" w:rsidP="00F278C1">
      <w:r w:rsidRPr="00F278C1">
        <w:rPr>
          <w:b/>
          <w:bCs/>
          <w:i/>
          <w:iCs/>
        </w:rPr>
        <w:t>Elemente suplimentare:</w:t>
      </w:r>
    </w:p>
    <w:p w14:paraId="78704B75" w14:textId="77777777" w:rsidR="00F278C1" w:rsidRPr="00F278C1" w:rsidRDefault="00F278C1" w:rsidP="00F278C1">
      <w:r w:rsidRPr="00F278C1">
        <w:t>Planul de Acțiune include 20 măsuri operaționale, structurate pe 5 piloni principali; 1) întărirea managementului de frontieră; 2) proceduri de azil accelerate și sprijinirea capacităților de primire; 3) lupta împotriva traficului de migranți; 4) consolidarea cooperării privind readmisia și returnările; 5) alinierea politicilor de vize.  </w:t>
      </w:r>
    </w:p>
    <w:p w14:paraId="070BC8E9" w14:textId="77777777" w:rsidR="00F278C1" w:rsidRPr="00F278C1" w:rsidRDefault="00F278C1" w:rsidP="00F278C1">
      <w:r w:rsidRPr="00F278C1">
        <w:t>Măsurile vizează sprijinirea acțiunilor partenerilor din Balcanii de Vest, concomitent cu acțiunile UE, precum și întărirea cooperării pe migrație și controlul frontierelor cu partenerii din regiune, în lumina perspectivelor acestor state de aderare la UE și a eforturilor lor de aliniere la regulile UE. </w:t>
      </w:r>
    </w:p>
    <w:p w14:paraId="6A273A6E" w14:textId="77777777" w:rsidR="00F278C1" w:rsidRPr="00F278C1" w:rsidRDefault="00F278C1" w:rsidP="00F278C1">
      <w:r w:rsidRPr="00F278C1">
        <w:t>Planul de Acțiune vine în completarea obiectivelor propuse privind principalele rute de migrațiune înspre Europa și poate servi drept model pentru dezvoltarea unor planuri similare și pentru alte rute migratorii, cu adaptarea la specificul fiecăreia.</w:t>
      </w:r>
    </w:p>
    <w:p w14:paraId="545BCABD" w14:textId="5D562E02" w:rsidR="00F278C1" w:rsidRDefault="00F278C1" w:rsidP="00CF6377">
      <w:pPr>
        <w:pStyle w:val="separatorarticole"/>
      </w:pPr>
      <w:r>
        <w:t>*</w:t>
      </w:r>
    </w:p>
    <w:p w14:paraId="192C3D88" w14:textId="77777777" w:rsidR="00CF6377" w:rsidRPr="00CF6377" w:rsidRDefault="00CF6377" w:rsidP="00CF6377">
      <w:pPr>
        <w:pStyle w:val="TitluArticolinINFOUE"/>
      </w:pPr>
      <w:bookmarkStart w:id="126" w:name="_Toc121742041"/>
      <w:r w:rsidRPr="00CF6377">
        <w:t>Mesajul premierului Nicolae-Ionel Ciucă cu prilejul Zilei Constituției României</w:t>
      </w:r>
      <w:bookmarkEnd w:id="126"/>
    </w:p>
    <w:p w14:paraId="4EECF8E7" w14:textId="77777777" w:rsidR="00CF6377" w:rsidRPr="00CF6377" w:rsidRDefault="00CF6377" w:rsidP="00CF6377">
      <w:r w:rsidRPr="00CF6377">
        <w:t>“Astăzi se împlinesc 31 de ani de la momentul aprobării Constituției României prin referendum. Chiar dacă este o constituție tânără, Legea noastră fundamentală a trecut testul maturității și al eficienței. A încadrat, a ordonat și a garantat regimul democratic al României în ultimele trei decenii. A fost și este în continuare elementul central care asigură stabilitatea democrației constituționale din România.</w:t>
      </w:r>
    </w:p>
    <w:p w14:paraId="7415936D" w14:textId="77777777" w:rsidR="00CF6377" w:rsidRPr="00CF6377" w:rsidRDefault="00CF6377" w:rsidP="00CF6377">
      <w:r w:rsidRPr="00CF6377">
        <w:t>În ansamblul marilor teme care se dezbat astăzi cu privire la viitorul României există riscul ca Ziua Constituției să treacă neobservată. Ar fi nedrept. Fără Legea noastră fundamentală nimic din evoluția României către un regim politic stabil și european nu ar fi fost posibil.</w:t>
      </w:r>
    </w:p>
    <w:p w14:paraId="7AC5B0CF" w14:textId="77777777" w:rsidR="00CF6377" w:rsidRPr="00CF6377" w:rsidRDefault="00CF6377" w:rsidP="00CF6377">
      <w:r w:rsidRPr="00CF6377">
        <w:t xml:space="preserve">În ultimii 30 de ani, Constituția României a reușit performanța să definească și să protejeze o adevărată identitate constituțională națională, bazată pe valorile supreme ale liberalismului politic: demnitatea </w:t>
      </w:r>
      <w:r w:rsidRPr="00CF6377">
        <w:lastRenderedPageBreak/>
        <w:t>omului, drepturile şi libertățile cetățenilor, libera dezvoltare a personalității umane, dreptatea şi pluralismul politic.</w:t>
      </w:r>
    </w:p>
    <w:p w14:paraId="0D1CEAEA" w14:textId="77777777" w:rsidR="00CF6377" w:rsidRPr="00CF6377" w:rsidRDefault="00CF6377" w:rsidP="00CF6377">
      <w:r w:rsidRPr="00CF6377">
        <w:t>Ceea ce trebuie afirmat cu putere este că această identitate constituțională este una deopotrivă națională și europeană, profund ancorată în valorile și principiile liberalismului constituțional. Este o identitate constituțională proprie, care a rezultat din dialogul și cooperarea loială între instituțiile fundamentale ale statului român și structurile internaționale și regionale din care România face parte.</w:t>
      </w:r>
    </w:p>
    <w:p w14:paraId="296CD446" w14:textId="77777777" w:rsidR="00CF6377" w:rsidRPr="00CF6377" w:rsidRDefault="00CF6377" w:rsidP="00CF6377">
      <w:r w:rsidRPr="00CF6377">
        <w:t>La 33 de ani de la căderea regimului comunist și la 15 ani de la aderarea la Uniunea Europeană, România se află în pragul unui nou moment istoric, un moment pentru care toate forțele politice democratice și instituțiile centrale și locale ale statului au muncit neobosit. </w:t>
      </w:r>
    </w:p>
    <w:p w14:paraId="4F183CEC" w14:textId="77777777" w:rsidR="00CF6377" w:rsidRPr="00CF6377" w:rsidRDefault="00CF6377" w:rsidP="00CF6377">
      <w:r w:rsidRPr="00CF6377">
        <w:t>Suntem ferm ancorați pe drumul nostru occidental și nicio decizie politică nedreaptă nu ne va deraia de la acest drum.  Potențialul nostru de viitor este imens și nu avem voie să îl pierdem. Vom arde etape, vom construi un nou proiect de țară și vom păstra România acolo unde îi este locul: în rândul marilor democrații occidentale.</w:t>
      </w:r>
    </w:p>
    <w:p w14:paraId="6FE60C1D" w14:textId="77777777" w:rsidR="00CF6377" w:rsidRPr="00CF6377" w:rsidRDefault="00CF6377" w:rsidP="00CF6377">
      <w:r w:rsidRPr="00CF6377">
        <w:t>În această nouă etapă istorică, Constituția României va avea rolul fundamental de a dinamiza viața politică și instituțională a statului și de a asigura maxima eficiență pentru protejarea drepturilor și libertăților fundamentale ale cetățenilor.</w:t>
      </w:r>
    </w:p>
    <w:p w14:paraId="676BA154" w14:textId="77777777" w:rsidR="00CF6377" w:rsidRPr="00CF6377" w:rsidRDefault="00CF6377" w:rsidP="00CF6377">
      <w:r w:rsidRPr="00CF6377">
        <w:t>Constituția din 1991, revizuită în 2003 a fost o Constituție a echilibrului, care nu a permis acumularea excesivă a puterii în mâinile unei persoane, a unui partid politic sau a unei singure instituții. În viitor, odată cu apariția unui autentic moment constituțional, ancorat în nevoile reale ale societății românești, Constituția României va reflecta obiectivul de dezvoltare accelerată a României.</w:t>
      </w:r>
    </w:p>
    <w:p w14:paraId="271909D4" w14:textId="77777777" w:rsidR="00CF6377" w:rsidRPr="00CF6377" w:rsidRDefault="00CF6377" w:rsidP="00CF6377">
      <w:r w:rsidRPr="00CF6377">
        <w:t>Indiferent de dificultățile de moment, de opțiunile politice trecătoare, de dinamica parteneriatelor economice și investiționale, Constituția României rămâne prima și ultima pavăză împotriva concentrării puterii și a oricăror forme de autoritarism politic, economic sau ideologic.</w:t>
      </w:r>
    </w:p>
    <w:p w14:paraId="069ADC97" w14:textId="77777777" w:rsidR="00CF6377" w:rsidRPr="00CF6377" w:rsidRDefault="00CF6377" w:rsidP="00CF6377">
      <w:r w:rsidRPr="00CF6377">
        <w:t>Așa cum a făcut-o și până acum, Constituția României va asigura și de acum înainte fundamentul identității naționale europene, precum și stabilitatea, coerența și echilibrul vieții politice și instituționale. Echilibrul său va asigura pacea socială a națiunii.”</w:t>
      </w:r>
    </w:p>
    <w:p w14:paraId="5E61036D" w14:textId="77777777" w:rsidR="00CF6377" w:rsidRPr="00CF6377" w:rsidRDefault="00CF6377" w:rsidP="00CF6377">
      <w:r w:rsidRPr="00CF6377">
        <w:rPr>
          <w:b/>
          <w:bCs/>
        </w:rPr>
        <w:t>Nicolae-Ionel Ciucă,</w:t>
      </w:r>
    </w:p>
    <w:p w14:paraId="4ACD6335" w14:textId="77777777" w:rsidR="00CF6377" w:rsidRDefault="00CF6377" w:rsidP="00CF6377">
      <w:pPr>
        <w:rPr>
          <w:b/>
          <w:bCs/>
        </w:rPr>
      </w:pPr>
      <w:r w:rsidRPr="00CF6377">
        <w:rPr>
          <w:b/>
          <w:bCs/>
        </w:rPr>
        <w:t>Prim-ministru al României</w:t>
      </w:r>
    </w:p>
    <w:p w14:paraId="4652F8BF" w14:textId="23F411BE" w:rsidR="00CF6377" w:rsidRDefault="00CF6377" w:rsidP="00CF6377">
      <w:pPr>
        <w:rPr>
          <w:b/>
          <w:bCs/>
        </w:rPr>
      </w:pPr>
      <w:r>
        <w:rPr>
          <w:b/>
          <w:bCs/>
        </w:rPr>
        <w:t>*</w:t>
      </w:r>
    </w:p>
    <w:p w14:paraId="1D04CDB3" w14:textId="77777777" w:rsidR="00CF6377" w:rsidRPr="00CF6377" w:rsidRDefault="00CF6377" w:rsidP="00CF6377">
      <w:pPr>
        <w:pStyle w:val="TitluArticolinINFOUE"/>
      </w:pPr>
      <w:bookmarkStart w:id="127" w:name="_Toc121742042"/>
      <w:r w:rsidRPr="00CF6377">
        <w:t>Declarație de presă susținută de prim-ministrul Nicolae-Ionel Ciucă privind aderarea României la Spațiul Schengen</w:t>
      </w:r>
      <w:bookmarkEnd w:id="127"/>
    </w:p>
    <w:p w14:paraId="04449A49" w14:textId="128648E6" w:rsidR="00CF6377" w:rsidRPr="00CF6377" w:rsidRDefault="00CF6377" w:rsidP="00CF6377"/>
    <w:p w14:paraId="3CF5BA68" w14:textId="77777777" w:rsidR="00CF6377" w:rsidRDefault="00CF6377" w:rsidP="00CF6377">
      <w:r w:rsidRPr="00CF6377">
        <w:t>Nicolae-Ionel Ciucă: Bună ziua! Cu o zi înainte de Consiliul JAI de la Bruxelles care reunește miniștrii de interne ai statelor membre, continuăm să facem, energic și folosind toate canalele, nivelurile și instrumentele disponibile, eforturi pentru a obține rezultatul dorit de România.</w:t>
      </w:r>
    </w:p>
    <w:p w14:paraId="44A764A3" w14:textId="3A8D1E6D" w:rsidR="00CF6377" w:rsidRDefault="00CF6377" w:rsidP="00CF6377">
      <w:r w:rsidRPr="00CF6377">
        <w:t>La acest moment, toate statele membre ne susțin în avansarea aderării, inclusiv Olanda și Suedia, cu excepția Austriei.</w:t>
      </w:r>
    </w:p>
    <w:p w14:paraId="52D50853" w14:textId="77777777" w:rsidR="00CF6377" w:rsidRDefault="00CF6377" w:rsidP="00CF6377">
      <w:r w:rsidRPr="00CF6377">
        <w:t>Avem inclusiv susținerea fermă a Franței și Germaniei, reconfirmată la toate nivelurile.</w:t>
      </w:r>
      <w:r w:rsidRPr="00CF6377">
        <w:br/>
        <w:t>Referitor la Austria, putem afirma că am avut întâlniri la nivelurile cele mai înalte -Președintele României cu Cancelarul Austriei, miniștrii de Interne și experții tehnici. Datele, inclusiv de la instituțiile europene, Frontex, confirmă că România nu se află pe fluxurile de migrație care să genereze temeri.</w:t>
      </w:r>
    </w:p>
    <w:p w14:paraId="173B534E" w14:textId="77777777" w:rsidR="00CF6377" w:rsidRDefault="00CF6377" w:rsidP="00CF6377">
      <w:r w:rsidRPr="00CF6377">
        <w:t>Practic, nu putem vorbi despre o justificare reală în acest moment.</w:t>
      </w:r>
    </w:p>
    <w:p w14:paraId="12542F0C" w14:textId="77777777" w:rsidR="00CF6377" w:rsidRDefault="00CF6377" w:rsidP="00CF6377">
      <w:r w:rsidRPr="00CF6377">
        <w:t>Înțelegem cu toții că problema migrației ilegale este foarte sensibilă politic în multe state membre și că este nevoie de măsuri mai eficiente de răspuns la acest fenomen, însă blocarea aderării României la Schengen nu va aduce răspunsurile dorite de Austria.</w:t>
      </w:r>
    </w:p>
    <w:p w14:paraId="59D9C812" w14:textId="77777777" w:rsidR="00CF6377" w:rsidRDefault="00CF6377" w:rsidP="00CF6377">
      <w:r w:rsidRPr="00CF6377">
        <w:t>Dimpotrivă, aderarea României va face spațiul Schengen și mai sigur prin implicarea României care, după aderare, va avea și mai multe instrumente la îndemână, având la dispoziție tot instrumentarul Schengen, pentru a ajuta la controlul și contenirea acestui fenomen.</w:t>
      </w:r>
    </w:p>
    <w:p w14:paraId="6411ECDC" w14:textId="77777777" w:rsidR="00CF6377" w:rsidRDefault="00CF6377" w:rsidP="00CF6377">
      <w:r w:rsidRPr="00CF6377">
        <w:lastRenderedPageBreak/>
        <w:t>Și ceilalți parteneri europeni și instituții europene – Parlamentul European, Comisia Europeană și celelalte statele membre –  împărtășesc pe deplin această evaluare și au evocat-o, la rândul lor, în discuțiile din ultimele zile cu Cancelarul austriac, Karl Nehammer, şi ministrul austriac de interne, Gerhard Karner.</w:t>
      </w:r>
    </w:p>
    <w:p w14:paraId="295B8AFF" w14:textId="77777777" w:rsidR="00CF6377" w:rsidRDefault="00CF6377" w:rsidP="00CF6377">
      <w:r w:rsidRPr="00CF6377">
        <w:t>Un lucru este cert – suntem hotărâți să mergem până la capăt în aceste demersuri, inclusiv prin a cere un vot pentru România în Consiliul JAI de mâine, 8 decembrie 2022. Starea actuală de incertitudine nu mai poate continua.</w:t>
      </w:r>
    </w:p>
    <w:p w14:paraId="3F74C0B1" w14:textId="77777777" w:rsidR="00CF6377" w:rsidRDefault="00CF6377" w:rsidP="00CF6377">
      <w:r w:rsidRPr="00CF6377">
        <w:t>Avem toate argumentele, foarte solide, care ne susțin solicitările și ne vom baza pe ele și în discuțiile de mâine ale miniștrilor de interne de la Consiliul JAI atunci când vom cere să se formuleze, prin vot, fără nicio întârziere sau tergiversare, o Decizie pentru România.</w:t>
      </w:r>
    </w:p>
    <w:p w14:paraId="38C78851" w14:textId="77777777" w:rsidR="00CF6377" w:rsidRDefault="00CF6377" w:rsidP="00CF6377">
      <w:r w:rsidRPr="00CF6377">
        <w:t>Avem argumente obiective la fața locului, privind pregătirea României în domeniile cu relevanță pentru aderarea la Schengen, iar hotărârea noastră de a contribui la securitatea europeană este fermă. Am dovedit aceste calități de-a lungul anilor și, mai ales recent, în contextul crizei din Ucraina.</w:t>
      </w:r>
      <w:r w:rsidRPr="00CF6377">
        <w:br/>
        <w:t xml:space="preserve">Experții europeni care au venit recent în România (în octombrie și noiembrie anul acesta) au confirmat că îndeplinim absolut toate condițiile necesare și deci că România merită să fie parte a spațiului Schengen. </w:t>
      </w:r>
    </w:p>
    <w:p w14:paraId="2E7DDC3D" w14:textId="77777777" w:rsidR="00CF6377" w:rsidRDefault="00CF6377" w:rsidP="00CF6377">
      <w:r w:rsidRPr="00CF6377">
        <w:t>Mai mult, aceiași experți au arătat că asigurăm un management al frontierei de înaltă calitate, că implementăm soluții eficiente în gestionarea migraţiei ilegale, că suntem activi în cooperarea polițienească internațională și că sistemele și pregătirea oamenilor noștri sunt exemplare, oferind chiar, pe unele aspecte, exemple de bune practici şi pentru restul statelor membre.</w:t>
      </w:r>
    </w:p>
    <w:p w14:paraId="06748CB1" w14:textId="77777777" w:rsidR="00CF6377" w:rsidRDefault="00CF6377" w:rsidP="00CF6377">
      <w:r w:rsidRPr="00CF6377">
        <w:t>Am acționat cu totală transparență și deschidere spre dialog cu toate statele membre. Am oferit toate explicațiile și informațiile solicitate, inclusiv recent Austriei în privința modului în care gestionăm migrația ilegală. Mai mult, ne-am arătat deschiderea pentru întărirea cooperării bilaterale între forțele de poliție, de frontieră, precum şi cele care gestionează migranţii pentru a ajuta, cu soluții concrete, la rezolvarea problemelor legate de migraţia ilegală.</w:t>
      </w:r>
    </w:p>
    <w:p w14:paraId="47F392C1" w14:textId="77777777" w:rsidR="00C35028" w:rsidRDefault="00CF6377" w:rsidP="00CF6377">
      <w:r w:rsidRPr="00CF6377">
        <w:t>Dincolo de situația concretă a României și de o credibilitate a procesului: nu putem menține o stare de neclaritate și anume lipsa unei decizii în ceea ce privește un stat membru care nu numai că dorește să devină parte a Schengen, dar a dovedit-o în nenumărate rânduri că este pregătit, existând o confirmare clară în acest sens.</w:t>
      </w:r>
    </w:p>
    <w:p w14:paraId="56DF95FF" w14:textId="61C59EA0" w:rsidR="00CF6377" w:rsidRDefault="00CF6377" w:rsidP="00CF6377">
      <w:r w:rsidRPr="00CF6377">
        <w:t>Așadar, mâine, la Consiliul JAI, vom merge la vot. Integrarea în Spațiul Schengen este obiectivul nostru național. Vă mulțumesc!</w:t>
      </w:r>
    </w:p>
    <w:p w14:paraId="75633AB6" w14:textId="77DCB4A2" w:rsidR="00F828DD" w:rsidRDefault="00F828DD" w:rsidP="00F828DD">
      <w:pPr>
        <w:pStyle w:val="separatorarticole"/>
      </w:pPr>
      <w:r>
        <w:t>*</w:t>
      </w:r>
    </w:p>
    <w:p w14:paraId="690A9626" w14:textId="07F38123" w:rsidR="00F828DD" w:rsidRDefault="00F828DD" w:rsidP="00F828DD">
      <w:pPr>
        <w:pStyle w:val="TitluArticolinINFOUE"/>
      </w:pPr>
      <w:bookmarkStart w:id="128" w:name="_Toc121742043"/>
      <w:r w:rsidRPr="00F828DD">
        <w:t>Mesajul premierului Nicolae-Ionel Ciucă cu prilejul Zilei Constituției României</w:t>
      </w:r>
      <w:bookmarkEnd w:id="128"/>
    </w:p>
    <w:p w14:paraId="4CA13531" w14:textId="77777777" w:rsidR="00F828DD" w:rsidRPr="00F828DD" w:rsidRDefault="00F828DD" w:rsidP="00F828DD">
      <w:r w:rsidRPr="00F828DD">
        <w:t>“Astăzi se împlinesc 31 de ani de la momentul aprobării Constituției României prin referendum. Chiar dacă este o constituție tânără, Legea noastră fundamentală a trecut testul maturității și al eficienței. A încadrat, a ordonat și a garantat regimul democratic al României în ultimele trei decenii. A fost și este în continuare elementul central care asigură stabilitatea democrației constituționale din România.</w:t>
      </w:r>
    </w:p>
    <w:p w14:paraId="5F826FF1" w14:textId="77777777" w:rsidR="00F828DD" w:rsidRPr="00F828DD" w:rsidRDefault="00F828DD" w:rsidP="00F828DD">
      <w:r w:rsidRPr="00F828DD">
        <w:t>În ansamblul marilor teme care se dezbat astăzi cu privire la viitorul României există riscul ca Ziua Constituției să treacă neobservată. Ar fi nedrept. Fără Legea noastră fundamentală nimic din evoluția României către un regim politic stabil și european nu ar fi fost posibil.</w:t>
      </w:r>
    </w:p>
    <w:p w14:paraId="2A0D53E8" w14:textId="77777777" w:rsidR="00F828DD" w:rsidRPr="00F828DD" w:rsidRDefault="00F828DD" w:rsidP="00F828DD">
      <w:r w:rsidRPr="00F828DD">
        <w:t>În ultimii 30 de ani, Constituția României a reușit performanța să definească și să protejeze o adevărată identitate constituțională națională, bazată pe valorile supreme ale liberalismului politic: demnitatea omului, drepturile şi libertățile cetățenilor, libera dezvoltare a personalității umane, dreptatea şi pluralismul politic.</w:t>
      </w:r>
    </w:p>
    <w:p w14:paraId="5C58BF93" w14:textId="77777777" w:rsidR="00F828DD" w:rsidRPr="00F828DD" w:rsidRDefault="00F828DD" w:rsidP="00F828DD">
      <w:r w:rsidRPr="00F828DD">
        <w:t>Ceea ce trebuie afirmat cu putere este că această identitate constituțională este una deopotrivă națională și europeană, profund ancorată în valorile și principiile liberalismului constituțional. Este o identitate constituțională proprie, care a rezultat din dialogul și cooperarea loială între instituțiile fundamentale ale statului român și structurile internaționale și regionale din care România face parte.</w:t>
      </w:r>
    </w:p>
    <w:p w14:paraId="53BA5181" w14:textId="77777777" w:rsidR="00F828DD" w:rsidRPr="00F828DD" w:rsidRDefault="00F828DD" w:rsidP="00F828DD">
      <w:r w:rsidRPr="00F828DD">
        <w:t>La 33 de ani de la căderea regimului comunist și la 15 ani de la aderarea la Uniunea Europeană, România se află în pragul unui nou moment istoric, un moment pentru care toate forțele politice democratice și instituțiile centrale și locale ale statului au muncit neobosit. </w:t>
      </w:r>
    </w:p>
    <w:p w14:paraId="2DD5994E" w14:textId="77777777" w:rsidR="00F828DD" w:rsidRPr="00F828DD" w:rsidRDefault="00F828DD" w:rsidP="00F828DD">
      <w:r w:rsidRPr="00F828DD">
        <w:lastRenderedPageBreak/>
        <w:t>Suntem ferm ancorați pe drumul nostru occidental și nicio decizie politică nedreaptă nu ne va deraia de la acest drum.  Potențialul nostru de viitor este imens și nu avem voie să îl pierdem. Vom arde etape, vom construi un nou proiect de țară și vom păstra România acolo unde îi este locul: în rândul marilor democrații occidentale.</w:t>
      </w:r>
    </w:p>
    <w:p w14:paraId="76671E33" w14:textId="77777777" w:rsidR="00F828DD" w:rsidRPr="00F828DD" w:rsidRDefault="00F828DD" w:rsidP="00F828DD">
      <w:r w:rsidRPr="00F828DD">
        <w:t>În această nouă etapă istorică, Constituția României va avea rolul fundamental de a dinamiza viața politică și instituțională a statului și de a asigura maxima eficiență pentru protejarea drepturilor și libertăților fundamentale ale cetățenilor.</w:t>
      </w:r>
    </w:p>
    <w:p w14:paraId="6CFE74B3" w14:textId="77777777" w:rsidR="00F828DD" w:rsidRPr="00F828DD" w:rsidRDefault="00F828DD" w:rsidP="00F828DD">
      <w:r w:rsidRPr="00F828DD">
        <w:t>Constituția din 1991, revizuită în 2003 a fost o Constituție a echilibrului, care nu a permis acumularea excesivă a puterii în mâinile unei persoane, a unui partid politic sau a unei singure instituții. În viitor, odată cu apariția unui autentic moment constituțional, ancorat în nevoile reale ale societății românești, Constituția României va reflecta obiectivul de dezvoltare accelerată a României.</w:t>
      </w:r>
    </w:p>
    <w:p w14:paraId="78CFDFB3" w14:textId="77777777" w:rsidR="00F828DD" w:rsidRPr="00F828DD" w:rsidRDefault="00F828DD" w:rsidP="00F828DD">
      <w:r w:rsidRPr="00F828DD">
        <w:t>Indiferent de dificultățile de moment, de opțiunile politice trecătoare, de dinamica parteneriatelor economice și investiționale, Constituția României rămâne prima și ultima pavăză împotriva concentrării puterii și a oricăror forme de autoritarism politic, economic sau ideologic.</w:t>
      </w:r>
    </w:p>
    <w:p w14:paraId="59C5CCCA" w14:textId="77777777" w:rsidR="00F828DD" w:rsidRPr="00F828DD" w:rsidRDefault="00F828DD" w:rsidP="00F828DD">
      <w:r w:rsidRPr="00F828DD">
        <w:t>Așa cum a făcut-o și până acum, Constituția României va asigura și de acum înainte fundamentul identității naționale europene, precum și stabilitatea, coerența și echilibrul vieții politice și instituționale. Echilibrul său va asigura pacea socială a națiunii.”</w:t>
      </w:r>
    </w:p>
    <w:p w14:paraId="4BC07318" w14:textId="6E820F84" w:rsidR="00F828DD" w:rsidRPr="00F828DD" w:rsidRDefault="00F828DD" w:rsidP="00F828DD">
      <w:r w:rsidRPr="00F828DD">
        <w:rPr>
          <w:b/>
          <w:bCs/>
        </w:rPr>
        <w:t>Nicolae-Ionel Ciucă,</w:t>
      </w:r>
      <w:r>
        <w:rPr>
          <w:b/>
          <w:bCs/>
        </w:rPr>
        <w:t xml:space="preserve"> </w:t>
      </w:r>
      <w:r w:rsidRPr="00F828DD">
        <w:rPr>
          <w:b/>
          <w:bCs/>
        </w:rPr>
        <w:t>Prim-ministru al României</w:t>
      </w:r>
    </w:p>
    <w:p w14:paraId="23ADE1B3" w14:textId="39B4C17D" w:rsidR="00F828DD" w:rsidRDefault="00F828DD" w:rsidP="00F828DD">
      <w:pPr>
        <w:pStyle w:val="separatorarticole"/>
      </w:pPr>
      <w:r>
        <w:t>*</w:t>
      </w:r>
    </w:p>
    <w:p w14:paraId="666FB7CB" w14:textId="02C5F94E" w:rsidR="00F828DD" w:rsidRDefault="00F828DD" w:rsidP="00F828DD">
      <w:pPr>
        <w:pStyle w:val="TitluArticolinINFOUE"/>
      </w:pPr>
      <w:bookmarkStart w:id="129" w:name="_Toc121742044"/>
      <w:r w:rsidRPr="00F828DD">
        <w:t>Declarații susținute de premierul Nicolae-Ionel Ciucă cu privire la decizia Consiliului JAI</w:t>
      </w:r>
      <w:bookmarkEnd w:id="129"/>
    </w:p>
    <w:p w14:paraId="102F6B01" w14:textId="77777777" w:rsidR="00F828DD" w:rsidRPr="00F828DD" w:rsidRDefault="00F828DD" w:rsidP="00F828DD">
      <w:r w:rsidRPr="00F828DD">
        <w:t>Nicolae-Ionel Ciucă: În calitate de prim-ministru și de cetățean român, doresc să încep prin a exprima profunda dezamăgire față de lipsa consensului la nivelul Consiliului JAI de astăzi în ceea ce privește aderarea României la Spațiul Schengen.</w:t>
      </w:r>
    </w:p>
    <w:p w14:paraId="0628C9C7" w14:textId="77777777" w:rsidR="00F828DD" w:rsidRPr="00F828DD" w:rsidRDefault="00F828DD" w:rsidP="00F828DD">
      <w:r w:rsidRPr="00F828DD">
        <w:t>Vreau, în primul rând, să adresez mulțumiri tuturor partenerilor europeni din statele membre, Comisiei Europene, Parlamentului European, dar și agențiilor europene,  care ne-au susținut vocal, pe baze corecte, demonstrate prin argumente, fapte  și cifre  solide și care au  insistat să găsim împreună soluții.</w:t>
      </w:r>
    </w:p>
    <w:p w14:paraId="65D1848C" w14:textId="77777777" w:rsidR="00F828DD" w:rsidRPr="00F828DD" w:rsidRDefault="00F828DD" w:rsidP="00F828DD">
      <w:r w:rsidRPr="00F828DD">
        <w:t>Toate statele europene au fost de acord să deschidă românilor porțile Spațiului Schengen, ca o recunoaștere a pregătirii noastre, dar și a eforturilor continue, de ani de zile, pentru protejarea granițelor externe europene. Toate, cu o singură și nejustificată excepție, Austria.</w:t>
      </w:r>
    </w:p>
    <w:p w14:paraId="31D6E3F9" w14:textId="77777777" w:rsidR="00F828DD" w:rsidRPr="00F828DD" w:rsidRDefault="00F828DD" w:rsidP="00F828DD">
      <w:r w:rsidRPr="00F828DD">
        <w:t>Unanimitatea nu a fost posibilă astăzi, în contextul în care un singur stat membru, Austria, a refuzat aderarea României. Această decizie rămâne fundamentată pe alegații bazate pe cifre pe care România le-a probat clar ca fiind incorecte. Nu am folosit nici măcar estimări naționale, am folosit datele agențiilor Uniunii Europene,  care trebuie să rămână baza  atunci când luăm decizii europene.</w:t>
      </w:r>
    </w:p>
    <w:p w14:paraId="1BF49DA1" w14:textId="77777777" w:rsidR="00F828DD" w:rsidRPr="00F828DD" w:rsidRDefault="00F828DD" w:rsidP="00F828DD">
      <w:r w:rsidRPr="00F828DD">
        <w:t>Am recunoscut dificultățile statelor membre care se află sub presiuni migratorii și am acționat întotdeauna solidar și activ în a găsi soluții în plan european. Numai împreună putem rezolva aceste probleme. Am avut propuneri concrete pentru partenerii noștri și am lucrat intens cu Comisia Europeană să răspundem acestor preocupări. Regretăm și sincer nu înțelegem poziția inflexibilă de Austria.</w:t>
      </w:r>
    </w:p>
    <w:p w14:paraId="124FD89F" w14:textId="77777777" w:rsidR="00F828DD" w:rsidRPr="00F828DD" w:rsidRDefault="00F828DD" w:rsidP="00F828DD">
      <w:r w:rsidRPr="00F828DD">
        <w:t>Mai mult ca oricând, în ultimul an România a dovedit că este un veritabil actor în asigurarea securității europene.</w:t>
      </w:r>
    </w:p>
    <w:p w14:paraId="1C3608E8" w14:textId="77777777" w:rsidR="00F828DD" w:rsidRPr="00F828DD" w:rsidRDefault="00F828DD" w:rsidP="00F828DD">
      <w:r w:rsidRPr="00F828DD">
        <w:t>Nu în ultimul rând, etapele parcurse în acest proces relansat de aderare la Spațiul Schengen au reconfirmat că cetățenii români și europeni pot să aibă încredere în modul în care România protejează frontierele Uniunii și asigură cooperarea polițienească.</w:t>
      </w:r>
    </w:p>
    <w:p w14:paraId="60006826" w14:textId="77777777" w:rsidR="00F828DD" w:rsidRPr="00F828DD" w:rsidRDefault="00F828DD" w:rsidP="00F828DD">
      <w:r w:rsidRPr="00F828DD">
        <w:t>Așa cum am procedat în ultimii 15 ani, vom continua să protejăm frontierele noastre externe, care sunt și frontierele Uniunii Europene, pentru că e vorba în egală măsură de securitatea României și a românilor, dar și a celor europeni. Acest lucru a fost și mai vizibil în acest context dificil generat de războiul de la granițele noastre.</w:t>
      </w:r>
    </w:p>
    <w:p w14:paraId="0AA858AB" w14:textId="77777777" w:rsidR="00F828DD" w:rsidRPr="00F828DD" w:rsidRDefault="00F828DD" w:rsidP="00F828DD">
      <w:r w:rsidRPr="00F828DD">
        <w:t>România va continua să fie constructivă și să lucreze pentru o veritabilă soluție europeană.</w:t>
      </w:r>
    </w:p>
    <w:p w14:paraId="775E49F2" w14:textId="77777777" w:rsidR="00F828DD" w:rsidRPr="00F828DD" w:rsidRDefault="00F828DD" w:rsidP="00F828DD">
      <w:r w:rsidRPr="00F828DD">
        <w:t>România va relua procesul de aderare la Spațiul Schengen.</w:t>
      </w:r>
    </w:p>
    <w:p w14:paraId="7747C119" w14:textId="77777777" w:rsidR="00F828DD" w:rsidRPr="00F828DD" w:rsidRDefault="00F828DD" w:rsidP="00F828DD">
      <w:r w:rsidRPr="00F828DD">
        <w:lastRenderedPageBreak/>
        <w:t>Aderarea României rămâne obiectivul național strategic pe care îl avem și vom continua toate discuțiile și negocierile pentru atingerea acestui obiectiv.</w:t>
      </w:r>
    </w:p>
    <w:p w14:paraId="16C7C369" w14:textId="77777777" w:rsidR="00F828DD" w:rsidRPr="00F828DD" w:rsidRDefault="00F828DD" w:rsidP="00F828DD">
      <w:r w:rsidRPr="00F828DD">
        <w:t>Vreau să mulțumesc tuturor celor implicați în acest efort masiv, politic și diplomatic, indiferent de culoare politică.  </w:t>
      </w:r>
    </w:p>
    <w:p w14:paraId="08A05935" w14:textId="77777777" w:rsidR="00F828DD" w:rsidRPr="00F828DD" w:rsidRDefault="00F828DD" w:rsidP="00F828DD">
      <w:r w:rsidRPr="00F828DD">
        <w:t>Vreau, de asemenea, să mulțumesc mass-media pentru contribuția la acest efort comun.</w:t>
      </w:r>
    </w:p>
    <w:p w14:paraId="0A8AF35D" w14:textId="77777777" w:rsidR="00F828DD" w:rsidRPr="00F828DD" w:rsidRDefault="00F828DD" w:rsidP="00F828DD">
      <w:r w:rsidRPr="00F828DD">
        <w:t>Decizia de astăzi, chiar dacă o regretăm, vă asigur că ne motivează să continuăm.</w:t>
      </w:r>
    </w:p>
    <w:p w14:paraId="0FA6F79A" w14:textId="77777777" w:rsidR="00F828DD" w:rsidRPr="00F828DD" w:rsidRDefault="00F828DD" w:rsidP="00F828DD">
      <w:r w:rsidRPr="00F828DD">
        <w:t>Mulțumesc!</w:t>
      </w:r>
    </w:p>
    <w:p w14:paraId="7FF9D2F7" w14:textId="77777777" w:rsidR="00F828DD" w:rsidRPr="00F828DD" w:rsidRDefault="00F828DD" w:rsidP="00F828DD"/>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7"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40226AC2" w14:textId="066EBB63" w:rsidR="003F589E" w:rsidRDefault="003F589E">
      <w:pPr>
        <w:spacing w:before="0"/>
        <w:rPr>
          <w:color w:val="9999FF"/>
          <w:spacing w:val="40"/>
          <w:szCs w:val="18"/>
        </w:rPr>
      </w:pP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78B16360" w:rsidR="00FD2452" w:rsidRPr="001A4C20" w:rsidRDefault="00FD2452" w:rsidP="00B76A7A">
      <w:pPr>
        <w:pStyle w:val="InfoEuropeana"/>
        <w:spacing w:before="120" w:after="0"/>
        <w:ind w:right="198"/>
        <w:rPr>
          <w:szCs w:val="18"/>
        </w:rPr>
      </w:pPr>
      <w:bookmarkStart w:id="130" w:name="_Toc121742045"/>
      <w:r w:rsidRPr="001A4C20">
        <w:rPr>
          <w:szCs w:val="18"/>
        </w:rPr>
        <w:t>Informaţie</w:t>
      </w:r>
      <w:r w:rsidR="005E2F6F">
        <w:rPr>
          <w:szCs w:val="18"/>
        </w:rPr>
        <w:t xml:space="preserve"> </w:t>
      </w:r>
      <w:r w:rsidRPr="001A4C20">
        <w:rPr>
          <w:szCs w:val="18"/>
        </w:rPr>
        <w:t>Europeană</w:t>
      </w:r>
      <w:bookmarkEnd w:id="13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rPr>
                <w:szCs w:val="18"/>
              </w:rPr>
            </w:pPr>
            <w:r w:rsidRPr="001A4C20">
              <w:rPr>
                <w:noProof/>
                <w:szCs w:val="18"/>
                <w:lang w:eastAsia="ro-RO"/>
              </w:rPr>
              <w:drawing>
                <wp:inline distT="0" distB="0" distL="0" distR="0" wp14:anchorId="0EF1CFAC" wp14:editId="2F5A8F33">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72E2C35A" w:rsidR="00E864FF" w:rsidRPr="001A4C20" w:rsidRDefault="00EB6553" w:rsidP="00B76A7A">
            <w:pPr>
              <w:ind w:right="198"/>
              <w:rPr>
                <w:b/>
                <w:color w:val="2E74B5" w:themeColor="accent1" w:themeShade="BF"/>
                <w:sz w:val="17"/>
                <w:szCs w:val="17"/>
              </w:rPr>
            </w:pPr>
            <w:r w:rsidRPr="001A4C20">
              <w:rPr>
                <w:b/>
                <w:color w:val="2E74B5" w:themeColor="accent1" w:themeShade="BF"/>
                <w:sz w:val="17"/>
                <w:szCs w:val="17"/>
              </w:rPr>
              <w:t>Președinția</w:t>
            </w:r>
            <w:r w:rsidR="005E2F6F">
              <w:rPr>
                <w:b/>
                <w:color w:val="2E74B5" w:themeColor="accent1" w:themeShade="BF"/>
                <w:sz w:val="17"/>
                <w:szCs w:val="17"/>
              </w:rPr>
              <w:t xml:space="preserve"> </w:t>
            </w:r>
            <w:r w:rsidRPr="001A4C20">
              <w:rPr>
                <w:b/>
                <w:color w:val="2E74B5" w:themeColor="accent1" w:themeShade="BF"/>
                <w:sz w:val="17"/>
                <w:szCs w:val="17"/>
              </w:rPr>
              <w:t>cehă</w:t>
            </w:r>
            <w:r w:rsidR="005E2F6F">
              <w:rPr>
                <w:b/>
                <w:color w:val="2E74B5" w:themeColor="accent1" w:themeShade="BF"/>
                <w:sz w:val="17"/>
                <w:szCs w:val="17"/>
              </w:rPr>
              <w:t xml:space="preserve"> </w:t>
            </w:r>
            <w:r w:rsidRPr="001A4C20">
              <w:rPr>
                <w:b/>
                <w:color w:val="2E74B5" w:themeColor="accent1" w:themeShade="BF"/>
                <w:sz w:val="17"/>
                <w:szCs w:val="17"/>
              </w:rPr>
              <w:t>a</w:t>
            </w:r>
            <w:r w:rsidR="005E2F6F">
              <w:rPr>
                <w:b/>
                <w:color w:val="2E74B5" w:themeColor="accent1" w:themeShade="BF"/>
                <w:sz w:val="17"/>
                <w:szCs w:val="17"/>
              </w:rPr>
              <w:t xml:space="preserve"> </w:t>
            </w:r>
            <w:r w:rsidRPr="001A4C20">
              <w:rPr>
                <w:b/>
                <w:color w:val="2E74B5" w:themeColor="accent1" w:themeShade="BF"/>
                <w:sz w:val="17"/>
                <w:szCs w:val="17"/>
              </w:rPr>
              <w:t>Consiliului</w:t>
            </w:r>
            <w:r w:rsidR="005E2F6F">
              <w:rPr>
                <w:b/>
                <w:color w:val="2E74B5" w:themeColor="accent1" w:themeShade="BF"/>
                <w:sz w:val="17"/>
                <w:szCs w:val="17"/>
              </w:rPr>
              <w:t xml:space="preserve"> </w:t>
            </w:r>
            <w:r w:rsidRPr="001A4C20">
              <w:rPr>
                <w:b/>
                <w:color w:val="2E74B5" w:themeColor="accent1" w:themeShade="BF"/>
                <w:sz w:val="17"/>
                <w:szCs w:val="17"/>
              </w:rPr>
              <w:t>UE:</w:t>
            </w:r>
            <w:r w:rsidR="005E2F6F">
              <w:rPr>
                <w:b/>
                <w:color w:val="2E74B5" w:themeColor="accent1" w:themeShade="BF"/>
                <w:sz w:val="17"/>
                <w:szCs w:val="17"/>
              </w:rPr>
              <w:t xml:space="preserve"> </w:t>
            </w:r>
            <w:r w:rsidRPr="001A4C20">
              <w:rPr>
                <w:b/>
                <w:color w:val="2E74B5" w:themeColor="accent1" w:themeShade="BF"/>
                <w:sz w:val="17"/>
                <w:szCs w:val="17"/>
              </w:rPr>
              <w:t>1</w:t>
            </w:r>
            <w:r w:rsidR="005E2F6F">
              <w:rPr>
                <w:b/>
                <w:color w:val="2E74B5" w:themeColor="accent1" w:themeShade="BF"/>
                <w:sz w:val="17"/>
                <w:szCs w:val="17"/>
              </w:rPr>
              <w:t xml:space="preserve"> </w:t>
            </w:r>
            <w:r w:rsidRPr="001A4C20">
              <w:rPr>
                <w:b/>
                <w:color w:val="2E74B5" w:themeColor="accent1" w:themeShade="BF"/>
                <w:sz w:val="17"/>
                <w:szCs w:val="17"/>
              </w:rPr>
              <w:t>iulie-31</w:t>
            </w:r>
            <w:r w:rsidR="005E2F6F">
              <w:rPr>
                <w:b/>
                <w:color w:val="2E74B5" w:themeColor="accent1" w:themeShade="BF"/>
                <w:sz w:val="17"/>
                <w:szCs w:val="17"/>
              </w:rPr>
              <w:t xml:space="preserve"> </w:t>
            </w:r>
            <w:r w:rsidRPr="001A4C20">
              <w:rPr>
                <w:b/>
                <w:color w:val="2E74B5" w:themeColor="accent1" w:themeShade="BF"/>
                <w:sz w:val="17"/>
                <w:szCs w:val="17"/>
              </w:rPr>
              <w:t>decembrie</w:t>
            </w:r>
            <w:r w:rsidR="005E2F6F">
              <w:rPr>
                <w:b/>
                <w:color w:val="2E74B5" w:themeColor="accent1" w:themeShade="BF"/>
                <w:sz w:val="17"/>
                <w:szCs w:val="17"/>
              </w:rPr>
              <w:t xml:space="preserve"> </w:t>
            </w:r>
            <w:r w:rsidRPr="001A4C20">
              <w:rPr>
                <w:b/>
                <w:color w:val="2E74B5" w:themeColor="accent1" w:themeShade="BF"/>
                <w:sz w:val="17"/>
                <w:szCs w:val="17"/>
              </w:rPr>
              <w:t>2022</w:t>
            </w:r>
          </w:p>
          <w:p w14:paraId="44B97E7F" w14:textId="6489B915" w:rsidR="00E864FF" w:rsidRPr="001A4C20" w:rsidRDefault="00A05DD2" w:rsidP="00614F03">
            <w:pPr>
              <w:spacing w:beforeLines="20" w:before="48"/>
              <w:rPr>
                <w:rFonts w:cs="Arial"/>
                <w:sz w:val="17"/>
                <w:szCs w:val="17"/>
                <w:lang w:eastAsia="ro-RO"/>
              </w:rPr>
            </w:pPr>
            <w:r w:rsidRPr="001A4C20">
              <w:rPr>
                <w:rFonts w:cs="Arial"/>
                <w:sz w:val="17"/>
                <w:szCs w:val="17"/>
                <w:lang w:eastAsia="ro-RO"/>
              </w:rPr>
              <w:t>Prioritățile</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reflectă</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deviza</w:t>
            </w:r>
            <w:r w:rsidR="005E2F6F">
              <w:rPr>
                <w:rFonts w:cs="Arial"/>
                <w:sz w:val="17"/>
                <w:szCs w:val="17"/>
                <w:lang w:eastAsia="ro-RO"/>
              </w:rPr>
              <w:t xml:space="preserve"> </w:t>
            </w:r>
            <w:r w:rsidRPr="001A4C20">
              <w:rPr>
                <w:rFonts w:cs="Arial"/>
                <w:sz w:val="17"/>
                <w:szCs w:val="17"/>
                <w:lang w:eastAsia="ro-RO"/>
              </w:rPr>
              <w:t>acesteia:</w:t>
            </w:r>
            <w:r w:rsidR="005E2F6F">
              <w:rPr>
                <w:rFonts w:cs="Arial"/>
                <w:sz w:val="17"/>
                <w:szCs w:val="17"/>
                <w:lang w:eastAsia="ro-RO"/>
              </w:rPr>
              <w:t xml:space="preserve"> </w:t>
            </w:r>
            <w:r w:rsidRPr="001A4C20">
              <w:rPr>
                <w:rFonts w:cs="Arial"/>
                <w:b/>
                <w:bCs/>
                <w:sz w:val="17"/>
                <w:szCs w:val="17"/>
                <w:lang w:eastAsia="ro-RO"/>
              </w:rPr>
              <w:t>„Europa</w:t>
            </w:r>
            <w:r w:rsidR="005E2F6F">
              <w:rPr>
                <w:rFonts w:cs="Arial"/>
                <w:b/>
                <w:bCs/>
                <w:sz w:val="17"/>
                <w:szCs w:val="17"/>
                <w:lang w:eastAsia="ro-RO"/>
              </w:rPr>
              <w:t xml:space="preserve"> </w:t>
            </w:r>
            <w:r w:rsidRPr="001A4C20">
              <w:rPr>
                <w:rFonts w:cs="Arial"/>
                <w:b/>
                <w:bCs/>
                <w:sz w:val="17"/>
                <w:szCs w:val="17"/>
                <w:lang w:eastAsia="ro-RO"/>
              </w:rPr>
              <w:t>ca</w:t>
            </w:r>
            <w:r w:rsidR="005E2F6F">
              <w:rPr>
                <w:rFonts w:cs="Arial"/>
                <w:b/>
                <w:bCs/>
                <w:sz w:val="17"/>
                <w:szCs w:val="17"/>
                <w:lang w:eastAsia="ro-RO"/>
              </w:rPr>
              <w:t xml:space="preserve"> </w:t>
            </w:r>
            <w:r w:rsidRPr="001A4C20">
              <w:rPr>
                <w:rFonts w:cs="Arial"/>
                <w:b/>
                <w:bCs/>
                <w:sz w:val="17"/>
                <w:szCs w:val="17"/>
                <w:lang w:eastAsia="ro-RO"/>
              </w:rPr>
              <w:t>misiune:</w:t>
            </w:r>
            <w:r w:rsidR="005E2F6F">
              <w:rPr>
                <w:rFonts w:cs="Arial"/>
                <w:b/>
                <w:bCs/>
                <w:sz w:val="17"/>
                <w:szCs w:val="17"/>
                <w:lang w:eastAsia="ro-RO"/>
              </w:rPr>
              <w:t xml:space="preserve"> </w:t>
            </w:r>
            <w:r w:rsidRPr="001A4C20">
              <w:rPr>
                <w:rFonts w:cs="Arial"/>
                <w:b/>
                <w:bCs/>
                <w:sz w:val="17"/>
                <w:szCs w:val="17"/>
                <w:lang w:eastAsia="ro-RO"/>
              </w:rPr>
              <w:t>regândire,</w:t>
            </w:r>
            <w:r w:rsidR="005E2F6F">
              <w:rPr>
                <w:rFonts w:cs="Arial"/>
                <w:b/>
                <w:bCs/>
                <w:sz w:val="17"/>
                <w:szCs w:val="17"/>
                <w:lang w:eastAsia="ro-RO"/>
              </w:rPr>
              <w:t xml:space="preserve"> </w:t>
            </w:r>
            <w:r w:rsidRPr="001A4C20">
              <w:rPr>
                <w:rFonts w:cs="Arial"/>
                <w:b/>
                <w:bCs/>
                <w:sz w:val="17"/>
                <w:szCs w:val="17"/>
                <w:lang w:eastAsia="ro-RO"/>
              </w:rPr>
              <w:t>reconstrucție,</w:t>
            </w:r>
            <w:r w:rsidR="005E2F6F">
              <w:rPr>
                <w:rFonts w:cs="Arial"/>
                <w:b/>
                <w:bCs/>
                <w:sz w:val="17"/>
                <w:szCs w:val="17"/>
                <w:lang w:eastAsia="ro-RO"/>
              </w:rPr>
              <w:t xml:space="preserve"> </w:t>
            </w:r>
            <w:r w:rsidRPr="001A4C20">
              <w:rPr>
                <w:rFonts w:cs="Arial"/>
                <w:b/>
                <w:bCs/>
                <w:sz w:val="17"/>
                <w:szCs w:val="17"/>
                <w:lang w:eastAsia="ro-RO"/>
              </w:rPr>
              <w:t>reîntărire”</w:t>
            </w:r>
            <w:r w:rsidRPr="001A4C20">
              <w:rPr>
                <w:rFonts w:cs="Arial"/>
                <w:sz w:val="17"/>
                <w:szCs w:val="17"/>
                <w:lang w:eastAsia="ro-RO"/>
              </w:rPr>
              <w:t>.</w:t>
            </w:r>
          </w:p>
          <w:p w14:paraId="54CB8CF9" w14:textId="7DA761F2" w:rsidR="00A05DD2" w:rsidRPr="001A4C20" w:rsidRDefault="00A05DD2" w:rsidP="00614F03">
            <w:pPr>
              <w:spacing w:beforeLines="20" w:before="48"/>
              <w:rPr>
                <w:rFonts w:cs="Arial"/>
                <w:sz w:val="17"/>
                <w:szCs w:val="17"/>
                <w:lang w:eastAsia="ro-RO"/>
              </w:rPr>
            </w:pPr>
            <w:r w:rsidRPr="001A4C20">
              <w:rPr>
                <w:rFonts w:cs="Arial"/>
                <w:sz w:val="17"/>
                <w:szCs w:val="17"/>
                <w:lang w:eastAsia="ro-RO"/>
              </w:rPr>
              <w:t>Pe</w:t>
            </w:r>
            <w:r w:rsidR="005E2F6F">
              <w:rPr>
                <w:rFonts w:cs="Arial"/>
                <w:sz w:val="17"/>
                <w:szCs w:val="17"/>
                <w:lang w:eastAsia="ro-RO"/>
              </w:rPr>
              <w:t xml:space="preserve"> </w:t>
            </w:r>
            <w:r w:rsidRPr="001A4C20">
              <w:rPr>
                <w:rFonts w:cs="Arial"/>
                <w:sz w:val="17"/>
                <w:szCs w:val="17"/>
                <w:lang w:eastAsia="ro-RO"/>
              </w:rPr>
              <w:t>parcursul</w:t>
            </w:r>
            <w:r w:rsidR="005E2F6F">
              <w:rPr>
                <w:rFonts w:cs="Arial"/>
                <w:sz w:val="17"/>
                <w:szCs w:val="17"/>
                <w:lang w:eastAsia="ro-RO"/>
              </w:rPr>
              <w:t xml:space="preserve"> </w:t>
            </w:r>
            <w:r w:rsidRPr="001A4C20">
              <w:rPr>
                <w:rFonts w:cs="Arial"/>
                <w:sz w:val="17"/>
                <w:szCs w:val="17"/>
                <w:lang w:eastAsia="ro-RO"/>
              </w:rPr>
              <w:t>acestei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doua</w:t>
            </w:r>
            <w:r w:rsidR="005E2F6F">
              <w:rPr>
                <w:rFonts w:cs="Arial"/>
                <w:sz w:val="17"/>
                <w:szCs w:val="17"/>
                <w:lang w:eastAsia="ro-RO"/>
              </w:rPr>
              <w:t xml:space="preserve"> </w:t>
            </w:r>
            <w:r w:rsidRPr="001A4C20">
              <w:rPr>
                <w:rFonts w:cs="Arial"/>
                <w:sz w:val="17"/>
                <w:szCs w:val="17"/>
                <w:lang w:eastAsia="ro-RO"/>
              </w:rPr>
              <w:t>președinții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UE,</w:t>
            </w:r>
            <w:r w:rsidR="005E2F6F">
              <w:rPr>
                <w:rFonts w:cs="Arial"/>
                <w:sz w:val="17"/>
                <w:szCs w:val="17"/>
                <w:lang w:eastAsia="ro-RO"/>
              </w:rPr>
              <w:t xml:space="preserve"> </w:t>
            </w:r>
            <w:r w:rsidRPr="001A4C20">
              <w:rPr>
                <w:rFonts w:cs="Arial"/>
                <w:sz w:val="17"/>
                <w:szCs w:val="17"/>
                <w:lang w:eastAsia="ro-RO"/>
              </w:rPr>
              <w:t>Republica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concentra</w:t>
            </w:r>
            <w:r w:rsidR="005E2F6F">
              <w:rPr>
                <w:rFonts w:cs="Arial"/>
                <w:sz w:val="17"/>
                <w:szCs w:val="17"/>
                <w:lang w:eastAsia="ro-RO"/>
              </w:rPr>
              <w:t xml:space="preserve"> </w:t>
            </w:r>
            <w:r w:rsidRPr="001A4C20">
              <w:rPr>
                <w:rFonts w:cs="Arial"/>
                <w:sz w:val="17"/>
                <w:szCs w:val="17"/>
                <w:lang w:eastAsia="ro-RO"/>
              </w:rPr>
              <w:t>asupra</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cinci</w:t>
            </w:r>
            <w:r w:rsidR="005E2F6F">
              <w:rPr>
                <w:rFonts w:cs="Arial"/>
                <w:sz w:val="17"/>
                <w:szCs w:val="17"/>
                <w:lang w:eastAsia="ro-RO"/>
              </w:rPr>
              <w:t xml:space="preserve"> </w:t>
            </w:r>
            <w:r w:rsidRPr="001A4C20">
              <w:rPr>
                <w:rFonts w:cs="Arial"/>
                <w:b/>
                <w:bCs/>
                <w:sz w:val="17"/>
                <w:szCs w:val="17"/>
                <w:lang w:eastAsia="ro-RO"/>
              </w:rPr>
              <w:t>domenii</w:t>
            </w:r>
            <w:r w:rsidR="005E2F6F">
              <w:rPr>
                <w:rFonts w:cs="Arial"/>
                <w:b/>
                <w:bCs/>
                <w:sz w:val="17"/>
                <w:szCs w:val="17"/>
                <w:lang w:eastAsia="ro-RO"/>
              </w:rPr>
              <w:t xml:space="preserve"> </w:t>
            </w:r>
            <w:r w:rsidRPr="001A4C20">
              <w:rPr>
                <w:rFonts w:cs="Arial"/>
                <w:b/>
                <w:bCs/>
                <w:sz w:val="17"/>
                <w:szCs w:val="17"/>
                <w:lang w:eastAsia="ro-RO"/>
              </w:rPr>
              <w:t>prioritare</w:t>
            </w:r>
            <w:r w:rsidR="005E2F6F">
              <w:rPr>
                <w:rFonts w:cs="Arial"/>
                <w:sz w:val="17"/>
                <w:szCs w:val="17"/>
                <w:lang w:eastAsia="ro-RO"/>
              </w:rPr>
              <w:t xml:space="preserve"> </w:t>
            </w:r>
            <w:r w:rsidRPr="001A4C20">
              <w:rPr>
                <w:rFonts w:cs="Arial"/>
                <w:sz w:val="17"/>
                <w:szCs w:val="17"/>
                <w:lang w:eastAsia="ro-RO"/>
              </w:rPr>
              <w:t>strâns</w:t>
            </w:r>
            <w:r w:rsidR="005E2F6F">
              <w:rPr>
                <w:rFonts w:cs="Arial"/>
                <w:sz w:val="17"/>
                <w:szCs w:val="17"/>
                <w:lang w:eastAsia="ro-RO"/>
              </w:rPr>
              <w:t xml:space="preserve"> </w:t>
            </w:r>
            <w:r w:rsidRPr="001A4C20">
              <w:rPr>
                <w:rFonts w:cs="Arial"/>
                <w:sz w:val="17"/>
                <w:szCs w:val="17"/>
                <w:lang w:eastAsia="ro-RO"/>
              </w:rPr>
              <w:t>legate</w:t>
            </w:r>
            <w:r w:rsidR="005E2F6F">
              <w:rPr>
                <w:rFonts w:cs="Arial"/>
                <w:sz w:val="17"/>
                <w:szCs w:val="17"/>
                <w:lang w:eastAsia="ro-RO"/>
              </w:rPr>
              <w:t xml:space="preserve"> </w:t>
            </w:r>
            <w:r w:rsidRPr="001A4C20">
              <w:rPr>
                <w:rFonts w:cs="Arial"/>
                <w:sz w:val="17"/>
                <w:szCs w:val="17"/>
                <w:lang w:eastAsia="ro-RO"/>
              </w:rPr>
              <w:t>între</w:t>
            </w:r>
            <w:r w:rsidR="005E2F6F">
              <w:rPr>
                <w:rFonts w:cs="Arial"/>
                <w:sz w:val="17"/>
                <w:szCs w:val="17"/>
                <w:lang w:eastAsia="ro-RO"/>
              </w:rPr>
              <w:t xml:space="preserve"> </w:t>
            </w:r>
            <w:r w:rsidRPr="001A4C20">
              <w:rPr>
                <w:rFonts w:cs="Arial"/>
                <w:sz w:val="17"/>
                <w:szCs w:val="17"/>
                <w:lang w:eastAsia="ro-RO"/>
              </w:rPr>
              <w:t>ele:</w:t>
            </w:r>
          </w:p>
          <w:p w14:paraId="1FEC1117" w14:textId="608A41EE"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gestionarea</w:t>
            </w:r>
            <w:r w:rsidR="005E2F6F">
              <w:rPr>
                <w:rFonts w:cs="Arial"/>
                <w:sz w:val="17"/>
                <w:szCs w:val="17"/>
                <w:lang w:eastAsia="ro-RO"/>
              </w:rPr>
              <w:t xml:space="preserve"> </w:t>
            </w:r>
            <w:r w:rsidRPr="001A4C20">
              <w:rPr>
                <w:rFonts w:cs="Arial"/>
                <w:sz w:val="17"/>
                <w:szCs w:val="17"/>
                <w:lang w:eastAsia="ro-RO"/>
              </w:rPr>
              <w:t>crizei</w:t>
            </w:r>
            <w:r w:rsidR="005E2F6F">
              <w:rPr>
                <w:rFonts w:cs="Arial"/>
                <w:sz w:val="17"/>
                <w:szCs w:val="17"/>
                <w:lang w:eastAsia="ro-RO"/>
              </w:rPr>
              <w:t xml:space="preserve"> </w:t>
            </w:r>
            <w:r w:rsidRPr="001A4C20">
              <w:rPr>
                <w:rFonts w:cs="Arial"/>
                <w:sz w:val="17"/>
                <w:szCs w:val="17"/>
                <w:lang w:eastAsia="ro-RO"/>
              </w:rPr>
              <w:t>refugiaților</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redresarea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după</w:t>
            </w:r>
            <w:r w:rsidR="005E2F6F">
              <w:rPr>
                <w:rFonts w:cs="Arial"/>
                <w:sz w:val="17"/>
                <w:szCs w:val="17"/>
                <w:lang w:eastAsia="ro-RO"/>
              </w:rPr>
              <w:t xml:space="preserve"> </w:t>
            </w:r>
            <w:r w:rsidRPr="001A4C20">
              <w:rPr>
                <w:rFonts w:cs="Arial"/>
                <w:sz w:val="17"/>
                <w:szCs w:val="17"/>
                <w:lang w:eastAsia="ro-RO"/>
              </w:rPr>
              <w:t>război</w:t>
            </w:r>
          </w:p>
          <w:p w14:paraId="3E5850A9" w14:textId="1055708F"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securitatea</w:t>
            </w:r>
            <w:r w:rsidR="005E2F6F">
              <w:rPr>
                <w:rFonts w:cs="Arial"/>
                <w:sz w:val="17"/>
                <w:szCs w:val="17"/>
                <w:lang w:eastAsia="ro-RO"/>
              </w:rPr>
              <w:t xml:space="preserve"> </w:t>
            </w:r>
            <w:r w:rsidRPr="001A4C20">
              <w:rPr>
                <w:rFonts w:cs="Arial"/>
                <w:sz w:val="17"/>
                <w:szCs w:val="17"/>
                <w:lang w:eastAsia="ro-RO"/>
              </w:rPr>
              <w:t>energetică</w:t>
            </w:r>
          </w:p>
          <w:p w14:paraId="5D1B2ACD" w14:textId="02F755B7"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întărirea</w:t>
            </w:r>
            <w:r w:rsidR="005E2F6F">
              <w:rPr>
                <w:rFonts w:cs="Arial"/>
                <w:sz w:val="17"/>
                <w:szCs w:val="17"/>
                <w:lang w:eastAsia="ro-RO"/>
              </w:rPr>
              <w:t xml:space="preserve"> </w:t>
            </w:r>
            <w:r w:rsidRPr="001A4C20">
              <w:rPr>
                <w:rFonts w:cs="Arial"/>
                <w:sz w:val="17"/>
                <w:szCs w:val="17"/>
                <w:lang w:eastAsia="ro-RO"/>
              </w:rPr>
              <w:t>capabilităților</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apărare</w:t>
            </w:r>
            <w:r w:rsidR="005E2F6F">
              <w:rPr>
                <w:rFonts w:cs="Arial"/>
                <w:sz w:val="17"/>
                <w:szCs w:val="17"/>
                <w:lang w:eastAsia="ro-RO"/>
              </w:rPr>
              <w:t xml:space="preserve"> </w:t>
            </w:r>
            <w:r w:rsidRPr="001A4C20">
              <w:rPr>
                <w:rFonts w:cs="Arial"/>
                <w:sz w:val="17"/>
                <w:szCs w:val="17"/>
                <w:lang w:eastAsia="ro-RO"/>
              </w:rPr>
              <w:t>ale</w:t>
            </w:r>
            <w:r w:rsidR="005E2F6F">
              <w:rPr>
                <w:rFonts w:cs="Arial"/>
                <w:sz w:val="17"/>
                <w:szCs w:val="17"/>
                <w:lang w:eastAsia="ro-RO"/>
              </w:rPr>
              <w:t xml:space="preserve"> </w:t>
            </w:r>
            <w:r w:rsidRPr="001A4C20">
              <w:rPr>
                <w:rFonts w:cs="Arial"/>
                <w:sz w:val="17"/>
                <w:szCs w:val="17"/>
                <w:lang w:eastAsia="ro-RO"/>
              </w:rPr>
              <w:t>Europei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securității</w:t>
            </w:r>
            <w:r w:rsidR="005E2F6F">
              <w:rPr>
                <w:rFonts w:cs="Arial"/>
                <w:sz w:val="17"/>
                <w:szCs w:val="17"/>
                <w:lang w:eastAsia="ro-RO"/>
              </w:rPr>
              <w:t xml:space="preserve"> </w:t>
            </w:r>
            <w:r w:rsidRPr="001A4C20">
              <w:rPr>
                <w:rFonts w:cs="Arial"/>
                <w:sz w:val="17"/>
                <w:szCs w:val="17"/>
                <w:lang w:eastAsia="ro-RO"/>
              </w:rPr>
              <w:t>spațiului</w:t>
            </w:r>
            <w:r w:rsidR="005E2F6F">
              <w:rPr>
                <w:rFonts w:cs="Arial"/>
                <w:sz w:val="17"/>
                <w:szCs w:val="17"/>
                <w:lang w:eastAsia="ro-RO"/>
              </w:rPr>
              <w:t xml:space="preserve"> </w:t>
            </w:r>
            <w:r w:rsidRPr="001A4C20">
              <w:rPr>
                <w:rFonts w:cs="Arial"/>
                <w:sz w:val="17"/>
                <w:szCs w:val="17"/>
                <w:lang w:eastAsia="ro-RO"/>
              </w:rPr>
              <w:t>cibernetic</w:t>
            </w:r>
          </w:p>
          <w:p w14:paraId="7645D848" w14:textId="14A7EF7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strategică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economiei</w:t>
            </w:r>
            <w:r w:rsidR="005E2F6F">
              <w:rPr>
                <w:rFonts w:cs="Arial"/>
                <w:sz w:val="17"/>
                <w:szCs w:val="17"/>
                <w:lang w:eastAsia="ro-RO"/>
              </w:rPr>
              <w:t xml:space="preserve"> </w:t>
            </w:r>
            <w:r w:rsidRPr="001A4C20">
              <w:rPr>
                <w:rFonts w:cs="Arial"/>
                <w:sz w:val="17"/>
                <w:szCs w:val="17"/>
                <w:lang w:eastAsia="ro-RO"/>
              </w:rPr>
              <w:t>europene</w:t>
            </w:r>
          </w:p>
          <w:p w14:paraId="70872BE1" w14:textId="1BE51B9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instituțiilor</w:t>
            </w:r>
            <w:r w:rsidR="005E2F6F">
              <w:rPr>
                <w:rFonts w:cs="Arial"/>
                <w:sz w:val="17"/>
                <w:szCs w:val="17"/>
                <w:lang w:eastAsia="ro-RO"/>
              </w:rPr>
              <w:t xml:space="preserve"> </w:t>
            </w:r>
            <w:r w:rsidRPr="001A4C20">
              <w:rPr>
                <w:rFonts w:cs="Arial"/>
                <w:sz w:val="17"/>
                <w:szCs w:val="17"/>
                <w:lang w:eastAsia="ro-RO"/>
              </w:rPr>
              <w:t>democratice</w:t>
            </w:r>
          </w:p>
          <w:p w14:paraId="01DCD022" w14:textId="68047EBE" w:rsidR="00E864FF" w:rsidRPr="001A4C20" w:rsidRDefault="000B377E" w:rsidP="00614F03">
            <w:pPr>
              <w:spacing w:beforeLines="20" w:before="48"/>
              <w:ind w:right="198"/>
              <w:rPr>
                <w:rFonts w:cs="Arial"/>
                <w:sz w:val="17"/>
                <w:szCs w:val="17"/>
                <w:lang w:eastAsia="ro-RO"/>
              </w:rPr>
            </w:pP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anunț</w:t>
            </w:r>
            <w:r w:rsidR="005E2F6F">
              <w:rPr>
                <w:rFonts w:cs="Arial"/>
                <w:sz w:val="17"/>
                <w:szCs w:val="17"/>
                <w:lang w:eastAsia="ro-RO"/>
              </w:rPr>
              <w:t xml:space="preserve"> </w:t>
            </w:r>
            <w:r w:rsidRPr="001A4C20">
              <w:rPr>
                <w:rFonts w:cs="Arial"/>
                <w:sz w:val="17"/>
                <w:szCs w:val="17"/>
                <w:lang w:eastAsia="ro-RO"/>
              </w:rPr>
              <w:t>făcut,</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2022,</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Petr</w:t>
            </w:r>
            <w:r w:rsidR="005E2F6F">
              <w:rPr>
                <w:rFonts w:cs="Arial"/>
                <w:sz w:val="17"/>
                <w:szCs w:val="17"/>
                <w:lang w:eastAsia="ro-RO"/>
              </w:rPr>
              <w:t xml:space="preserve"> </w:t>
            </w:r>
            <w:r w:rsidRPr="001A4C20">
              <w:rPr>
                <w:rFonts w:cs="Arial"/>
                <w:sz w:val="17"/>
                <w:szCs w:val="17"/>
                <w:lang w:eastAsia="ro-RO"/>
              </w:rPr>
              <w:t>Fiala,</w:t>
            </w:r>
            <w:r w:rsidR="005E2F6F">
              <w:rPr>
                <w:rFonts w:cs="Arial"/>
                <w:sz w:val="17"/>
                <w:szCs w:val="17"/>
                <w:lang w:eastAsia="ro-RO"/>
              </w:rPr>
              <w:t xml:space="preserve"> </w:t>
            </w:r>
            <w:r w:rsidRPr="001A4C20">
              <w:rPr>
                <w:rFonts w:cs="Arial"/>
                <w:sz w:val="17"/>
                <w:szCs w:val="17"/>
                <w:lang w:eastAsia="ro-RO"/>
              </w:rPr>
              <w:t>președinția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Uniunii</w:t>
            </w:r>
            <w:r w:rsidR="005E2F6F">
              <w:rPr>
                <w:rFonts w:cs="Arial"/>
                <w:sz w:val="17"/>
                <w:szCs w:val="17"/>
                <w:lang w:eastAsia="ro-RO"/>
              </w:rPr>
              <w:t xml:space="preserve"> </w:t>
            </w:r>
            <w:r w:rsidRPr="001A4C20">
              <w:rPr>
                <w:rFonts w:cs="Arial"/>
                <w:sz w:val="17"/>
                <w:szCs w:val="17"/>
                <w:lang w:eastAsia="ro-RO"/>
              </w:rPr>
              <w:t>Europene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acorda</w:t>
            </w:r>
            <w:r w:rsidR="005E2F6F">
              <w:rPr>
                <w:rFonts w:cs="Arial"/>
                <w:sz w:val="17"/>
                <w:szCs w:val="17"/>
                <w:lang w:eastAsia="ro-RO"/>
              </w:rPr>
              <w:t xml:space="preserve"> </w:t>
            </w:r>
            <w:r w:rsidRPr="001A4C20">
              <w:rPr>
                <w:rFonts w:cs="Arial"/>
                <w:sz w:val="17"/>
                <w:szCs w:val="17"/>
                <w:lang w:eastAsia="ro-RO"/>
              </w:rPr>
              <w:t>prioritate</w:t>
            </w:r>
            <w:r w:rsidR="005E2F6F">
              <w:rPr>
                <w:rFonts w:cs="Arial"/>
                <w:sz w:val="17"/>
                <w:szCs w:val="17"/>
                <w:lang w:eastAsia="ro-RO"/>
              </w:rPr>
              <w:t xml:space="preserve"> </w:t>
            </w:r>
            <w:r w:rsidRPr="001A4C20">
              <w:rPr>
                <w:rFonts w:cs="Arial"/>
                <w:sz w:val="17"/>
                <w:szCs w:val="17"/>
                <w:lang w:eastAsia="ro-RO"/>
              </w:rPr>
              <w:t>organizării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lansării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pentru</w:t>
            </w:r>
            <w:r w:rsidR="005E2F6F">
              <w:rPr>
                <w:rFonts w:cs="Arial"/>
                <w:sz w:val="17"/>
                <w:szCs w:val="17"/>
                <w:lang w:eastAsia="ro-RO"/>
              </w:rPr>
              <w:t xml:space="preserve"> </w:t>
            </w:r>
            <w:r w:rsidRPr="001A4C20">
              <w:rPr>
                <w:rFonts w:cs="Arial"/>
                <w:sz w:val="17"/>
                <w:szCs w:val="17"/>
                <w:lang w:eastAsia="ro-RO"/>
              </w:rPr>
              <w:t>această</w:t>
            </w:r>
            <w:r w:rsidR="005E2F6F">
              <w:rPr>
                <w:rFonts w:cs="Arial"/>
                <w:sz w:val="17"/>
                <w:szCs w:val="17"/>
                <w:lang w:eastAsia="ro-RO"/>
              </w:rPr>
              <w:t xml:space="preserve"> </w:t>
            </w:r>
            <w:r w:rsidRPr="001A4C20">
              <w:rPr>
                <w:rFonts w:cs="Arial"/>
                <w:sz w:val="17"/>
                <w:szCs w:val="17"/>
                <w:lang w:eastAsia="ro-RO"/>
              </w:rPr>
              <w:t>țară.</w:t>
            </w:r>
            <w:r w:rsidR="005E2F6F">
              <w:rPr>
                <w:rFonts w:cs="Arial"/>
                <w:sz w:val="17"/>
                <w:szCs w:val="17"/>
                <w:lang w:eastAsia="ro-RO"/>
              </w:rPr>
              <w:t xml:space="preserve"> </w:t>
            </w:r>
            <w:r w:rsidRPr="001A4C20">
              <w:rPr>
                <w:rFonts w:cs="Arial"/>
                <w:sz w:val="17"/>
                <w:szCs w:val="17"/>
                <w:lang w:eastAsia="ro-RO"/>
              </w:rPr>
              <w:t>"Am</w:t>
            </w:r>
            <w:r w:rsidR="005E2F6F">
              <w:rPr>
                <w:rFonts w:cs="Arial"/>
                <w:sz w:val="17"/>
                <w:szCs w:val="17"/>
                <w:lang w:eastAsia="ro-RO"/>
              </w:rPr>
              <w:t xml:space="preserve"> </w:t>
            </w:r>
            <w:r w:rsidRPr="001A4C20">
              <w:rPr>
                <w:rFonts w:cs="Arial"/>
                <w:sz w:val="17"/>
                <w:szCs w:val="17"/>
                <w:lang w:eastAsia="ro-RO"/>
              </w:rPr>
              <w:t>dori</w:t>
            </w:r>
            <w:r w:rsidR="005E2F6F">
              <w:rPr>
                <w:rFonts w:cs="Arial"/>
                <w:sz w:val="17"/>
                <w:szCs w:val="17"/>
                <w:lang w:eastAsia="ro-RO"/>
              </w:rPr>
              <w:t xml:space="preserve"> </w:t>
            </w:r>
            <w:r w:rsidRPr="001A4C20">
              <w:rPr>
                <w:rFonts w:cs="Arial"/>
                <w:sz w:val="17"/>
                <w:szCs w:val="17"/>
                <w:lang w:eastAsia="ro-RO"/>
              </w:rPr>
              <w:t>să</w:t>
            </w:r>
            <w:r w:rsidR="005E2F6F">
              <w:rPr>
                <w:rFonts w:cs="Arial"/>
                <w:sz w:val="17"/>
                <w:szCs w:val="17"/>
                <w:lang w:eastAsia="ro-RO"/>
              </w:rPr>
              <w:t xml:space="preserve"> </w:t>
            </w:r>
            <w:r w:rsidRPr="001A4C20">
              <w:rPr>
                <w:rFonts w:cs="Arial"/>
                <w:sz w:val="17"/>
                <w:szCs w:val="17"/>
                <w:lang w:eastAsia="ro-RO"/>
              </w:rPr>
              <w:t>organizăm</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postbelică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cu</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prezența</w:t>
            </w:r>
            <w:r w:rsidR="005E2F6F">
              <w:rPr>
                <w:rFonts w:cs="Arial"/>
                <w:sz w:val="17"/>
                <w:szCs w:val="17"/>
                <w:lang w:eastAsia="ro-RO"/>
              </w:rPr>
              <w:t xml:space="preserve"> </w:t>
            </w:r>
            <w:r w:rsidRPr="001A4C20">
              <w:rPr>
                <w:rFonts w:cs="Arial"/>
                <w:sz w:val="17"/>
                <w:szCs w:val="17"/>
                <w:lang w:eastAsia="ro-RO"/>
              </w:rPr>
              <w:t>președintelui</w:t>
            </w:r>
            <w:r w:rsidR="005E2F6F">
              <w:rPr>
                <w:rFonts w:cs="Arial"/>
                <w:sz w:val="17"/>
                <w:szCs w:val="17"/>
                <w:lang w:eastAsia="ro-RO"/>
              </w:rPr>
              <w:t xml:space="preserve"> </w:t>
            </w:r>
            <w:r w:rsidRPr="001A4C20">
              <w:rPr>
                <w:rFonts w:cs="Arial"/>
                <w:sz w:val="17"/>
                <w:szCs w:val="17"/>
                <w:lang w:eastAsia="ro-RO"/>
              </w:rPr>
              <w:t>ucrainean</w:t>
            </w:r>
            <w:r w:rsidR="005E2F6F">
              <w:rPr>
                <w:rFonts w:cs="Arial"/>
                <w:sz w:val="17"/>
                <w:szCs w:val="17"/>
                <w:lang w:eastAsia="ro-RO"/>
              </w:rPr>
              <w:t xml:space="preserve"> </w:t>
            </w:r>
            <w:r w:rsidRPr="001A4C20">
              <w:rPr>
                <w:rFonts w:cs="Arial"/>
                <w:sz w:val="17"/>
                <w:szCs w:val="17"/>
                <w:lang w:eastAsia="ro-RO"/>
              </w:rPr>
              <w:t>Zelenski",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declarat</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site-ului</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4B4395" w:rsidRPr="001A4C20">
              <w:rPr>
                <w:rFonts w:cs="Arial"/>
                <w:sz w:val="17"/>
                <w:szCs w:val="17"/>
                <w:lang w:eastAsia="ro-RO"/>
              </w:rPr>
              <w:t>.</w:t>
            </w:r>
          </w:p>
          <w:p w14:paraId="0FAEFF94" w14:textId="6F7BC2B2" w:rsidR="004A29B4" w:rsidRPr="001A4C20" w:rsidRDefault="004A29B4" w:rsidP="00614F03">
            <w:pPr>
              <w:spacing w:beforeLines="20" w:before="48"/>
              <w:ind w:right="198"/>
              <w:rPr>
                <w:sz w:val="17"/>
                <w:szCs w:val="17"/>
              </w:rPr>
            </w:pPr>
            <w:r w:rsidRPr="001A4C20">
              <w:rPr>
                <w:sz w:val="17"/>
                <w:szCs w:val="17"/>
              </w:rPr>
              <w:t>Site-ul</w:t>
            </w:r>
            <w:r w:rsidR="005E2F6F">
              <w:rPr>
                <w:sz w:val="17"/>
                <w:szCs w:val="17"/>
              </w:rPr>
              <w:t xml:space="preserve"> </w:t>
            </w:r>
            <w:r w:rsidR="001B389D" w:rsidRPr="001A4C20">
              <w:rPr>
                <w:sz w:val="17"/>
                <w:szCs w:val="17"/>
              </w:rPr>
              <w:t>președinției</w:t>
            </w:r>
            <w:r w:rsidR="005E2F6F">
              <w:rPr>
                <w:sz w:val="17"/>
                <w:szCs w:val="17"/>
              </w:rPr>
              <w:t xml:space="preserve"> </w:t>
            </w:r>
            <w:r w:rsidR="000B377E" w:rsidRPr="001A4C20">
              <w:rPr>
                <w:sz w:val="17"/>
                <w:szCs w:val="17"/>
              </w:rPr>
              <w:t>cehe</w:t>
            </w:r>
            <w:r w:rsidRPr="001A4C20">
              <w:rPr>
                <w:sz w:val="17"/>
                <w:szCs w:val="17"/>
              </w:rPr>
              <w:t>:</w:t>
            </w:r>
            <w:r w:rsidR="005E2F6F">
              <w:rPr>
                <w:sz w:val="17"/>
                <w:szCs w:val="17"/>
              </w:rPr>
              <w:t xml:space="preserve"> </w:t>
            </w:r>
            <w:r w:rsidR="000B377E" w:rsidRPr="001A4C20">
              <w:rPr>
                <w:rStyle w:val="Hyperlink"/>
                <w:sz w:val="17"/>
                <w:szCs w:val="17"/>
              </w:rPr>
              <w:t>https://czech-presidency.consilium.europa.eu/</w:t>
            </w:r>
          </w:p>
        </w:tc>
      </w:tr>
    </w:tbl>
    <w:p w14:paraId="352A284E" w14:textId="46137170" w:rsidR="00F3452A" w:rsidRPr="001A4C20" w:rsidRDefault="00F3452A" w:rsidP="00B76A7A">
      <w:pPr>
        <w:pStyle w:val="separatorcapitole"/>
        <w:spacing w:before="120" w:after="0"/>
        <w:ind w:right="198"/>
        <w:rPr>
          <w:sz w:val="18"/>
          <w:szCs w:val="18"/>
        </w:rPr>
      </w:pPr>
      <w:bookmarkStart w:id="131"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672369A1" w:rsidR="005B1BE7" w:rsidRDefault="00587A84" w:rsidP="001E1F17">
      <w:pPr>
        <w:pStyle w:val="Consultarepublica"/>
        <w:spacing w:before="120" w:after="0"/>
        <w:rPr>
          <w:color w:val="639729"/>
          <w:szCs w:val="18"/>
        </w:rPr>
      </w:pPr>
      <w:bookmarkStart w:id="132" w:name="_Toc464051883"/>
      <w:bookmarkStart w:id="133" w:name="_Toc464117719"/>
      <w:bookmarkStart w:id="134" w:name="_Toc466963745"/>
      <w:bookmarkStart w:id="135" w:name="_Toc121742046"/>
      <w:bookmarkEnd w:id="131"/>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35"/>
    </w:p>
    <w:p w14:paraId="4E055588" w14:textId="77777777" w:rsidR="00300BF2" w:rsidRPr="00300BF2" w:rsidRDefault="00300BF2" w:rsidP="00300BF2">
      <w:pPr>
        <w:pStyle w:val="TitluArticolinINFOUE"/>
      </w:pPr>
      <w:bookmarkStart w:id="136" w:name="_Toc121742047"/>
      <w:r w:rsidRPr="00300BF2">
        <w:t>AM POIM a publicat Fișa IMM Recover și Grila de verificare IMM Recover aferente apelului privind promovarea producției de energiei din surse regenerabile în vederea comercializării</w:t>
      </w:r>
      <w:bookmarkEnd w:id="136"/>
    </w:p>
    <w:p w14:paraId="01C46F99" w14:textId="4030AADD" w:rsidR="00300BF2" w:rsidRPr="00300BF2" w:rsidRDefault="00300BF2" w:rsidP="00300BF2">
      <w:r w:rsidRPr="00300BF2">
        <w:t> Ministerul Investițiilor și Proiectelor Europene, prin Autoritatea de Management pentru Programul Operațional Infrastructură Mare a publicat joi, 8 decembrie 2022, documentele de informare a solicitantului asupra verificărilor realizate prin IMM Recover și plierea acestora pe criteriile de verificare/evaluare a proiectului, respectiv anexele Fișa IMM Recover și Grila de verificare IMM Recover aferente Ghidului Solicitantului - condiții specifice de accesare a fondurilor pentru sprijinirea autorităților publice locale care au în responsabilitate servicii publice de interes local în implementarea unor măsuri destinate promovării producției de energie din surse regenerabile în vederea comercializării, Axa Prioritară 11, Obiectivul Specific 11.2 Utilizarea energiei din surse regenerabile la nivelul autorităților publice locale aprobat prin Ordinul MIPE nr. 2991/16.11.2022.</w:t>
      </w:r>
    </w:p>
    <w:p w14:paraId="07717543" w14:textId="77777777" w:rsidR="00300BF2" w:rsidRPr="00300BF2" w:rsidRDefault="00300BF2" w:rsidP="00300BF2">
      <w:pPr>
        <w:rPr>
          <w:b/>
          <w:bCs/>
        </w:rPr>
      </w:pPr>
      <w:r w:rsidRPr="00300BF2">
        <w:rPr>
          <w:b/>
          <w:bCs/>
        </w:rPr>
        <w:t>Documente</w:t>
      </w:r>
    </w:p>
    <w:p w14:paraId="26AC3E25" w14:textId="77777777" w:rsidR="00300BF2" w:rsidRPr="00300BF2" w:rsidRDefault="009C1B4C" w:rsidP="00300BF2">
      <w:hyperlink r:id="rId19" w:tooltip="POIM_08.12.2022.zip" w:history="1">
        <w:r w:rsidR="00300BF2" w:rsidRPr="00300BF2">
          <w:rPr>
            <w:rStyle w:val="Hyperlink"/>
            <w:szCs w:val="24"/>
          </w:rPr>
          <w:t>POIM_08.12.2022.zip</w:t>
        </w:r>
      </w:hyperlink>
    </w:p>
    <w:p w14:paraId="549831E9" w14:textId="5A2E7522" w:rsidR="00300BF2" w:rsidRDefault="00300BF2" w:rsidP="00300BF2">
      <w:pPr>
        <w:pStyle w:val="Stilsursa"/>
      </w:pPr>
      <w:r w:rsidRPr="00300BF2">
        <w:t>Sursa: fonduri-ue.ro</w:t>
      </w:r>
    </w:p>
    <w:p w14:paraId="435084B9" w14:textId="03009237" w:rsidR="00300BF2" w:rsidRPr="00300BF2" w:rsidRDefault="00300BF2" w:rsidP="00300BF2">
      <w:pPr>
        <w:pStyle w:val="separatorarticole"/>
      </w:pPr>
      <w:r>
        <w:lastRenderedPageBreak/>
        <w:t>*</w:t>
      </w:r>
    </w:p>
    <w:p w14:paraId="6E53E231" w14:textId="77777777" w:rsidR="00C95180" w:rsidRPr="00C95180" w:rsidRDefault="00C95180" w:rsidP="007745F0">
      <w:pPr>
        <w:pStyle w:val="TitluArticolinINFOUE"/>
      </w:pPr>
      <w:bookmarkStart w:id="137" w:name="_Toc121742048"/>
      <w:r w:rsidRPr="00C95180">
        <w:t>PNRR: Noi contracte semnate prin componentele Valul Renovării și Fondul Local</w:t>
      </w:r>
      <w:bookmarkEnd w:id="137"/>
    </w:p>
    <w:p w14:paraId="22D57B13" w14:textId="77777777" w:rsidR="00C95180" w:rsidRPr="00C95180" w:rsidRDefault="00C95180" w:rsidP="00C95180">
      <w:r w:rsidRPr="00C95180">
        <w:t>Ministrul Cseke Attila a semnat marți, 6 decembrie 2022, 30 de noi contracte de finanțare prin componenta C5 – Valul Renovării din Planul Național de Redresare și Reziliență, pentru lucrări de eficientizare energetică și asigurarea siguranței seismice și la incendiu a blocurilor de locuințe și a clădirilor publice.</w:t>
      </w:r>
    </w:p>
    <w:p w14:paraId="72DF4C62" w14:textId="77777777" w:rsidR="00C95180" w:rsidRPr="00C95180" w:rsidRDefault="00C95180" w:rsidP="00C95180">
      <w:r w:rsidRPr="00C95180">
        <w:t>Contractele au fost încheiate între autoritățile publice locale din 21 de unități administrativ-teritoriale și Ministerul Dezvoltării și au o valoare totală de 253.525.776,63 lei.</w:t>
      </w:r>
    </w:p>
    <w:p w14:paraId="7B824C8D" w14:textId="77777777" w:rsidR="00C95180" w:rsidRPr="00C95180" w:rsidRDefault="00C95180" w:rsidP="00C95180">
      <w:r w:rsidRPr="00C95180">
        <w:t>Până în prezent, prin cele trei componente ale PNRR, au fost semnate 976 de contracte de finanțare, în valoare de 7.392.339.350,09 lei, a subliniat ministrul dezvoltării.</w:t>
      </w:r>
    </w:p>
    <w:p w14:paraId="50BFAE4A" w14:textId="77777777" w:rsidR="00C95180" w:rsidRPr="00C95180" w:rsidRDefault="009C1B4C" w:rsidP="00C95180">
      <w:hyperlink r:id="rId20" w:tgtFrame="_blank" w:history="1">
        <w:r w:rsidR="00C95180" w:rsidRPr="00C95180">
          <w:rPr>
            <w:rStyle w:val="Hyperlink"/>
            <w:b/>
            <w:bCs/>
            <w:i/>
            <w:iCs/>
            <w:szCs w:val="24"/>
          </w:rPr>
          <w:t>Descarcă </w:t>
        </w:r>
      </w:hyperlink>
      <w:r w:rsidR="00C95180" w:rsidRPr="00C95180">
        <w:t>lista</w:t>
      </w:r>
    </w:p>
    <w:p w14:paraId="648E2A77" w14:textId="77777777" w:rsidR="00C95180" w:rsidRPr="00C95180" w:rsidRDefault="00C95180" w:rsidP="00C95180">
      <w:r w:rsidRPr="00C95180">
        <w:t>Miercuri, 7 decembrie 2022, ministrul Cseke Attila a semnat 36 de noi contracte de finanțare prin componenta C10 – Fondul Local din Planul Național de Redresare și Reziliență.</w:t>
      </w:r>
    </w:p>
    <w:p w14:paraId="3D00126A" w14:textId="77777777" w:rsidR="00C95180" w:rsidRPr="00C95180" w:rsidRDefault="00C95180" w:rsidP="00C95180">
      <w:r w:rsidRPr="00C95180">
        <w:t>Contractele, în valoare totală de 820.996.245,61 lei, au fost încheiate între autoritățile publice locale din 36 de unități administrativ-teritoriale și Ministerul Dezvoltării și au ca obiective înnoirea parcului de vehicule destinate transportului public, prin achiziționarea de vehicule nepoluante, precum și asigurarea infrastructurii pentru transportul verde, prin achiziționarea de puncte de încărcare pentru vehicule electrice.</w:t>
      </w:r>
    </w:p>
    <w:p w14:paraId="46CF37A9" w14:textId="77777777" w:rsidR="00C95180" w:rsidRPr="00C95180" w:rsidRDefault="00C95180" w:rsidP="00C95180">
      <w:r w:rsidRPr="00C95180">
        <w:t>Până în prezent, prin cele trei componente ale PNRR, au fost semnate 1.012 contracte de finanțare, în valoare totală de 8.213.335.595,70 de lei, a precizat ministrul.</w:t>
      </w:r>
    </w:p>
    <w:p w14:paraId="2384BE56" w14:textId="77777777" w:rsidR="007745F0" w:rsidRDefault="009C1B4C" w:rsidP="00C95180">
      <w:hyperlink r:id="rId21" w:tgtFrame="_blank" w:history="1">
        <w:r w:rsidR="00C95180" w:rsidRPr="00C95180">
          <w:rPr>
            <w:rStyle w:val="Hyperlink"/>
            <w:b/>
            <w:bCs/>
            <w:i/>
            <w:iCs/>
            <w:szCs w:val="24"/>
          </w:rPr>
          <w:t>Descarcă</w:t>
        </w:r>
      </w:hyperlink>
      <w:r w:rsidR="00C95180" w:rsidRPr="00C95180">
        <w:t> lista</w:t>
      </w:r>
    </w:p>
    <w:p w14:paraId="0686AF75" w14:textId="77777777" w:rsidR="007745F0" w:rsidRDefault="009C1B4C" w:rsidP="00C95180">
      <w:hyperlink r:id="rId22" w:tooltip="Lista contractelor de finanțare semnate pentru C5 – Valul Renovării.xlsx" w:history="1">
        <w:r w:rsidR="007745F0" w:rsidRPr="00C95180">
          <w:rPr>
            <w:rStyle w:val="Hyperlink"/>
            <w:szCs w:val="24"/>
          </w:rPr>
          <w:t>Lista contractelor de finanțare semnate pentru C5 – Valul Renovării.xlsx</w:t>
        </w:r>
      </w:hyperlink>
    </w:p>
    <w:p w14:paraId="16972F5B" w14:textId="7805CDC7" w:rsidR="00C95180" w:rsidRPr="00C95180" w:rsidRDefault="009C1B4C" w:rsidP="00C95180">
      <w:hyperlink r:id="rId23" w:tooltip="Lista contractelor de finanțare semnate pentru C10 – Fondul Local.xlsx" w:history="1">
        <w:r w:rsidR="007745F0" w:rsidRPr="00C95180">
          <w:rPr>
            <w:rStyle w:val="Hyperlink"/>
            <w:szCs w:val="24"/>
          </w:rPr>
          <w:t>Lista contractelor de finanțare semnate pentru C10 – Fondul Local.xlsx</w:t>
        </w:r>
      </w:hyperlink>
    </w:p>
    <w:p w14:paraId="41006B2F" w14:textId="77777777" w:rsidR="00C95180" w:rsidRPr="00C95180" w:rsidRDefault="00C95180" w:rsidP="007745F0">
      <w:pPr>
        <w:pStyle w:val="Stilsursa"/>
      </w:pPr>
      <w:r w:rsidRPr="00C95180">
        <w:t>Sursa: MDLPA </w:t>
      </w:r>
    </w:p>
    <w:p w14:paraId="2AC34657" w14:textId="4C6E8F31" w:rsidR="00C95180" w:rsidRPr="00C95180" w:rsidRDefault="00C95180" w:rsidP="007745F0">
      <w:pPr>
        <w:pStyle w:val="separatorarticole"/>
      </w:pPr>
      <w:r>
        <w:t>*</w:t>
      </w:r>
    </w:p>
    <w:p w14:paraId="1DE5E550" w14:textId="77777777" w:rsidR="00C95180" w:rsidRPr="00C95180" w:rsidRDefault="00C95180" w:rsidP="007745F0">
      <w:pPr>
        <w:pStyle w:val="TitluArticolinINFOUE"/>
      </w:pPr>
      <w:bookmarkStart w:id="138" w:name="_Toc121742049"/>
      <w:r w:rsidRPr="00C95180">
        <w:t>Planul Național Strategic 2023-2027, dedicat investițiilor în agricultură și dezvoltare rurală, a fost aprobat de Comisia Europeană!</w:t>
      </w:r>
      <w:bookmarkEnd w:id="138"/>
    </w:p>
    <w:p w14:paraId="2F12970B" w14:textId="77777777" w:rsidR="00C95180" w:rsidRPr="00C95180" w:rsidRDefault="00C95180" w:rsidP="00C95180">
      <w:r w:rsidRPr="00C95180">
        <w:t>Ieri, 7 decembrie 2022, </w:t>
      </w:r>
      <w:r w:rsidRPr="00C95180">
        <w:rPr>
          <w:b/>
          <w:bCs/>
          <w:i/>
          <w:iCs/>
        </w:rPr>
        <w:t>planurile strategice ale Bulgariei și României din cadrul politicii agricole comune (PAC), în valoare de 5,6 miliarde euro, respectiv 14,9 miliarde euro, au fost aprobate de Comisie,</w:t>
      </w:r>
      <w:r w:rsidRPr="00C95180">
        <w:t> se arată într-un comunicat al Reprezentanței Comisiei Europene în România.</w:t>
      </w:r>
    </w:p>
    <w:p w14:paraId="77394C4C" w14:textId="77777777" w:rsidR="00C95180" w:rsidRPr="00C95180" w:rsidRDefault="00C95180" w:rsidP="00C95180">
      <w:r w:rsidRPr="00C95180">
        <w:t>Noua politică agricolă comună, care urmează să înceapă la 1 ianuarie 2023, este concepută pentru a modela tranziția către un sector agricol european durabil, rezilient și modern. PAC va beneficia de finanțare în valoare de 270 miliarde de euro pentru perioada 2023-2027.</w:t>
      </w:r>
    </w:p>
    <w:p w14:paraId="6C30EE80" w14:textId="77777777" w:rsidR="00C95180" w:rsidRPr="00C95180" w:rsidRDefault="00C95180" w:rsidP="00C95180">
      <w:r w:rsidRPr="00C95180">
        <w:t>Din bugetul total al UE pentru aceste două țări, peste 5,6 miliarde de euro vor fi dedicate îndeplinirii obiectivelor de mediu și climatice și programelor ecologice, iar 436 milioane de euro tinerilor fermieri.</w:t>
      </w:r>
    </w:p>
    <w:p w14:paraId="2C3A9E1C" w14:textId="77777777" w:rsidR="00C95180" w:rsidRPr="00C95180" w:rsidRDefault="00C95180" w:rsidP="00C95180">
      <w:r w:rsidRPr="00C95180">
        <w:t>Planului Național Strategic (PNS) al țării noastre urmărește îmbunătățirea mijloacelor de subzistență ale fermierilor și a competitivității acestora. Pe lângă sprijinul pentru venit, aproximativ 1,1 miliarde de euro se vor aloca investițiilor în ferme și unități de prelucrare. România utilizează 41 % din bugetul său pentru dezvoltare rurală pentru a încuraja practici ecologice în zonele cu valoare naturală ridicată, în scopul protejării biodiversității. Se preconizează că 611.000 de hectare de teren vor face obiectul unor astfel de practici. Pentru a menține atractivitatea zonelor rurale din România, planul va sprijini crearea a peste 12.000 de locuri de muncă în aceste zone, cu finanțare pentru întreprinderi și infrastructură.</w:t>
      </w:r>
    </w:p>
    <w:p w14:paraId="5FD06A84" w14:textId="77777777" w:rsidR="00C95180" w:rsidRPr="00C95180" w:rsidRDefault="00C95180" w:rsidP="00C95180">
      <w:r w:rsidRPr="00C95180">
        <w:t>Conform comunicatului oficial publicat de Ministerul Agriculturii și Dezvoltării Rurale pe această temă, spre deosebire de perioadele de programare anterioare, PNS 2023-2027 cuprinde instrumente de sprijin finanțate atât din Fondul European de Garantare Agricolă (plățile directe și intervenții sectoriale (măsuri pentru susținerea pieței), cât și din Fondul European pentru Agricultură și Dezvoltare Rurală (politica de dezvoltare rurală).</w:t>
      </w:r>
    </w:p>
    <w:p w14:paraId="59933BB1" w14:textId="77777777" w:rsidR="00C95180" w:rsidRPr="00C95180" w:rsidRDefault="00C95180" w:rsidP="00C95180">
      <w:r w:rsidRPr="00C95180">
        <w:rPr>
          <w:b/>
          <w:bCs/>
          <w:i/>
          <w:iCs/>
        </w:rPr>
        <w:lastRenderedPageBreak/>
        <w:t>PNS prevede 89 tipuri de intervenții, incluzând 51 intervenții prin FEGA și 38 intervenții prin FEADR </w:t>
      </w:r>
      <w:r w:rsidRPr="00C95180">
        <w:t>urmărindu-se mutarea accentului de la conformitate către rezultate și performanță, pentru a atinge obiectivele europene și naționale.</w:t>
      </w:r>
    </w:p>
    <w:p w14:paraId="60FB7961" w14:textId="0DECA367" w:rsidR="00C95180" w:rsidRPr="00C95180" w:rsidRDefault="00C95180" w:rsidP="00C95180">
      <w:r w:rsidRPr="00C95180">
        <w:t>Totodată, PNS va introduce un instrument de sprijin al fermierilor afectați de pierderi ale producției agricole prin care se acordă despăgubiri în caz de calamități.</w:t>
      </w:r>
      <w:r w:rsidR="00F451BA">
        <w:t xml:space="preserve"> </w:t>
      </w:r>
      <w:r w:rsidRPr="00C95180">
        <w:t>În total, prin Planul Național Strategic 2023-2027, fermierii români și agricultura românească vor beneficia de 15,8 miliarde de euro.</w:t>
      </w:r>
    </w:p>
    <w:p w14:paraId="2A6C7740" w14:textId="70391A14" w:rsidR="00C95180" w:rsidRPr="00C95180" w:rsidRDefault="00C95180" w:rsidP="00C95180">
      <w:r w:rsidRPr="00C95180">
        <w:t>Pentru a descărca PNS, click </w:t>
      </w:r>
      <w:hyperlink r:id="rId24" w:tgtFrame="_blank" w:history="1">
        <w:r w:rsidRPr="00C95180">
          <w:rPr>
            <w:rStyle w:val="Hyperlink"/>
            <w:b/>
            <w:bCs/>
            <w:i/>
            <w:iCs/>
            <w:szCs w:val="24"/>
          </w:rPr>
          <w:t>aici</w:t>
        </w:r>
      </w:hyperlink>
      <w:r w:rsidRPr="00C95180">
        <w:t>.</w:t>
      </w:r>
      <w:r w:rsidR="007745F0" w:rsidRPr="007745F0">
        <w:t xml:space="preserve"> </w:t>
      </w:r>
      <w:hyperlink r:id="rId25" w:tooltip="PNS_2023-2027-versiunea_1.2-21.11.2022.pdf" w:history="1">
        <w:r w:rsidR="007745F0" w:rsidRPr="00C95180">
          <w:rPr>
            <w:rStyle w:val="Hyperlink"/>
            <w:szCs w:val="24"/>
          </w:rPr>
          <w:t>PNS_2023-2027-versiunea_1.2-21.11.2022.pdf</w:t>
        </w:r>
      </w:hyperlink>
    </w:p>
    <w:p w14:paraId="1E27A187" w14:textId="78119711" w:rsidR="00C95180" w:rsidRPr="00C95180" w:rsidRDefault="00C95180" w:rsidP="00C95180">
      <w:r w:rsidRPr="00C95180">
        <w:t>Pentru a descărca prezentarea sumarizată a PNS, click </w:t>
      </w:r>
      <w:hyperlink r:id="rId26" w:tgtFrame="_blank" w:history="1">
        <w:r w:rsidRPr="00C95180">
          <w:rPr>
            <w:rStyle w:val="Hyperlink"/>
            <w:b/>
            <w:bCs/>
            <w:i/>
            <w:iCs/>
            <w:szCs w:val="24"/>
          </w:rPr>
          <w:t>aici</w:t>
        </w:r>
      </w:hyperlink>
      <w:r w:rsidRPr="00C95180">
        <w:t>.</w:t>
      </w:r>
      <w:r w:rsidR="007745F0" w:rsidRPr="007745F0">
        <w:t xml:space="preserve"> </w:t>
      </w:r>
      <w:hyperlink r:id="rId27" w:tooltip="prezentare-PNS-conf-MADR-07.12.2022-.pdf" w:history="1">
        <w:r w:rsidR="007745F0" w:rsidRPr="00C95180">
          <w:rPr>
            <w:rStyle w:val="Hyperlink"/>
            <w:szCs w:val="24"/>
          </w:rPr>
          <w:t>prezentare-PNS-conf-MADR-07.12.2022-.pdf</w:t>
        </w:r>
      </w:hyperlink>
    </w:p>
    <w:p w14:paraId="716C7242" w14:textId="77777777" w:rsidR="00C95180" w:rsidRPr="00C95180" w:rsidRDefault="00C95180" w:rsidP="00C95180">
      <w:r w:rsidRPr="00C95180">
        <w:t>Sursa: Reprezentanța Comisiei Europene în România &amp; Ministerul Agriculturii și Dezvoltării Rurale</w:t>
      </w:r>
    </w:p>
    <w:p w14:paraId="6502D9BA" w14:textId="40C645B3" w:rsidR="00C95180" w:rsidRPr="00C95180" w:rsidRDefault="00C95180" w:rsidP="00450003">
      <w:pPr>
        <w:pStyle w:val="separatorarticole"/>
      </w:pPr>
      <w:r>
        <w:t>*</w:t>
      </w:r>
    </w:p>
    <w:p w14:paraId="5082AF4B" w14:textId="77777777" w:rsidR="00C95180" w:rsidRPr="00C95180" w:rsidRDefault="00C95180" w:rsidP="00450003">
      <w:pPr>
        <w:pStyle w:val="TitluArticolinINFOUE"/>
      </w:pPr>
      <w:bookmarkStart w:id="139" w:name="_Toc121742050"/>
      <w:r w:rsidRPr="00C95180">
        <w:t>Oportunitate de finanțare pentru regiunile și orașele UE care au o strategie politică antreprenorială de excepție și inovatoare</w:t>
      </w:r>
      <w:bookmarkEnd w:id="139"/>
    </w:p>
    <w:p w14:paraId="4A6D4FA1" w14:textId="77777777" w:rsidR="00C95180" w:rsidRPr="00C95180" w:rsidRDefault="00C95180" w:rsidP="00C95180">
      <w:r w:rsidRPr="00C95180">
        <w:t>Orașele, regiunile și comunele europene care doresc să își prezinte, să își împărtășească și să își îmbogățească strategia și experiența în ceea ce privește promovarea creșterii durabile se pot înscrie la </w:t>
      </w:r>
      <w:r w:rsidRPr="00C95180">
        <w:rPr>
          <w:b/>
          <w:bCs/>
        </w:rPr>
        <w:t>ediția din 2024 a premiului</w:t>
      </w:r>
      <w:r w:rsidRPr="00C95180">
        <w:t> </w:t>
      </w:r>
      <w:r w:rsidRPr="00C95180">
        <w:rPr>
          <w:b/>
          <w:bCs/>
        </w:rPr>
        <w:t>„Regiune europeană întreprinzătoare”</w:t>
      </w:r>
      <w:r w:rsidRPr="00C95180">
        <w:t> (REI), promovat de Comitetul European al Regiunilor (CoR). </w:t>
      </w:r>
    </w:p>
    <w:p w14:paraId="5E94A097" w14:textId="77777777" w:rsidR="00C95180" w:rsidRPr="00C95180" w:rsidRDefault="00C95180" w:rsidP="00C95180">
      <w:r w:rsidRPr="00C95180">
        <w:t>Premiul „Regiune europeană întreprinzătoare” (REI) este un proiect care identifică și recompensează în fiecare an până la trei teritorii ale UE cu o strategie politică antreprenorială de excepție și inovatoare, indiferent de mărimea lor, de nivelul lor de prosperitate sau de competențele lor specifice. Teritoriile care prezintă planul cel mai credibil, orientat către viitor și promițător sunt distinse cu titlul „Regiune europeană întreprinzătoare” pentru anul următor.</w:t>
      </w:r>
    </w:p>
    <w:p w14:paraId="1771566B" w14:textId="6516956F" w:rsidR="00C95180" w:rsidRPr="00C95180" w:rsidRDefault="00C95180" w:rsidP="00C95180">
      <w:r w:rsidRPr="00C95180">
        <w:t>Termen limită de depunere este 29 martie 2023.</w:t>
      </w:r>
      <w:r w:rsidR="00F451BA">
        <w:t xml:space="preserve"> </w:t>
      </w:r>
      <w:r w:rsidRPr="00C95180">
        <w:t>Câștigătorii ediției din 2024 vor fi anunțați în cadrul sesiunii plenare a CoR din iulie 2023.</w:t>
      </w:r>
    </w:p>
    <w:p w14:paraId="720CFBC5" w14:textId="77777777" w:rsidR="00C95180" w:rsidRPr="00C95180" w:rsidRDefault="00C95180" w:rsidP="00C95180">
      <w:r w:rsidRPr="00C95180">
        <w:t>Pentru mai multe detalii puteți consulta rubrica noastră </w:t>
      </w:r>
      <w:hyperlink r:id="rId28" w:tgtFrame="_blank" w:history="1">
        <w:r w:rsidRPr="00C95180">
          <w:rPr>
            <w:rStyle w:val="Hyperlink"/>
            <w:b/>
            <w:bCs/>
            <w:i/>
            <w:iCs/>
            <w:szCs w:val="24"/>
          </w:rPr>
          <w:t>alte finanțări</w:t>
        </w:r>
      </w:hyperlink>
      <w:r w:rsidRPr="00C95180">
        <w:t>.</w:t>
      </w:r>
    </w:p>
    <w:p w14:paraId="760B7B22" w14:textId="77777777" w:rsidR="00C95180" w:rsidRPr="00C95180" w:rsidRDefault="00C95180" w:rsidP="00F451BA">
      <w:pPr>
        <w:pStyle w:val="Stilsursa"/>
      </w:pPr>
      <w:r w:rsidRPr="00C95180">
        <w:t>Sursa: Comitetul European al Regiunilor</w:t>
      </w:r>
    </w:p>
    <w:p w14:paraId="7786CCA0" w14:textId="1E5604CC" w:rsidR="00C95180" w:rsidRPr="00C95180" w:rsidRDefault="00C95180" w:rsidP="00F451BA">
      <w:pPr>
        <w:pStyle w:val="separatorarticole"/>
      </w:pPr>
      <w:r>
        <w:t>*</w:t>
      </w:r>
    </w:p>
    <w:p w14:paraId="01ECDA27" w14:textId="77777777" w:rsidR="00985B88" w:rsidRPr="00985B88" w:rsidRDefault="00985B88" w:rsidP="00F451BA">
      <w:pPr>
        <w:pStyle w:val="TitluArticolinINFOUE"/>
      </w:pPr>
      <w:bookmarkStart w:id="140" w:name="_Toc121742051"/>
      <w:r w:rsidRPr="00985B88">
        <w:t>Sprijin financiar sub formă de donații acordat cadrelor didactice din Ucraina care predau limba română sau în limba română, în anul școlar 2022-2023, la toate nivelurile de învățământ public</w:t>
      </w:r>
      <w:bookmarkEnd w:id="140"/>
    </w:p>
    <w:p w14:paraId="359E6970" w14:textId="77777777" w:rsidR="00985B88" w:rsidRPr="00985B88" w:rsidRDefault="00985B88" w:rsidP="00985B88">
      <w:r w:rsidRPr="00985B88">
        <w:t>Departamentul pentru Românii de Pretutindeni (DRP) a anunțat luni, 5 decembrie 2022, deschiderea procesului de selecție a asociațiilor, fundațiilor și a altor organizații nonguvernamentale în vederea derulării </w:t>
      </w:r>
      <w:r w:rsidRPr="00985B88">
        <w:rPr>
          <w:b/>
          <w:bCs/>
        </w:rPr>
        <w:t>Programul de sprijin pentru cadrele didactice din Ucraina care predau limba română sau în limba română, în anul școlar 2022-2023, la toate nivelurile de învățământ public.</w:t>
      </w:r>
    </w:p>
    <w:p w14:paraId="193FC309" w14:textId="77777777" w:rsidR="00985B88" w:rsidRPr="00985B88" w:rsidRDefault="00985B88" w:rsidP="00985B88">
      <w:r w:rsidRPr="00985B88">
        <w:t>Sprijinul financiar sub formă de donații se acordă </w:t>
      </w:r>
      <w:r w:rsidRPr="00985B88">
        <w:rPr>
          <w:b/>
          <w:bCs/>
        </w:rPr>
        <w:t>cadrelor didactice din Ucraina care predau limba română sau în limba română, în anul școlar 2022-2023, la toate nivelurile de învățământ public</w:t>
      </w:r>
      <w:r w:rsidRPr="00985B88">
        <w:t>, în condițiile Legii nr. 299/2007 privind sprijinul acordat românilor de pretutindeni, republicată, cu modificările şi completările ulterioare, Legii nr. 321/2006 privind regimul acordării finanţărilor nerambursabile pentru programele, proiectele sau acţiunile privind sprijinirea activităţii românilor de pretutindeni şi a organizaţiilor reprezentative ale acestora, republicată, cu modificările și completările ulterioare, și Ordonanței Guvernului nr. 19/2022 cu privire la rectificarea bugetului de stat pe anul 2022.</w:t>
      </w:r>
    </w:p>
    <w:p w14:paraId="3E29DF7A" w14:textId="77777777" w:rsidR="00985B88" w:rsidRPr="00985B88" w:rsidRDefault="00985B88" w:rsidP="00985B88">
      <w:r w:rsidRPr="00985B88">
        <w:t>Cuantumul sprijinului financiar sub formă de donații este de </w:t>
      </w:r>
      <w:r w:rsidRPr="00985B88">
        <w:rPr>
          <w:b/>
          <w:bCs/>
        </w:rPr>
        <w:t>2.000 lei/persoană/anul școlar 2022-2023.</w:t>
      </w:r>
    </w:p>
    <w:p w14:paraId="676F0F6E" w14:textId="77777777" w:rsidR="00985B88" w:rsidRPr="00985B88" w:rsidRDefault="00985B88" w:rsidP="00985B88">
      <w:r w:rsidRPr="00985B88">
        <w:t>Sunt eligibile pentru a participa la procesul de selecție toate asociațiile, fundațiile sau organizațiile nonguvernamentale care aparțin etnicilor români din Ucraina și au ca obiect de activitate păstrarea, afirmarea și/sau promovarea identității culturale, lingvistice, religioase, etnice a românilor de pretutindeni, cu sediul în regiunile din Ucraina.</w:t>
      </w:r>
    </w:p>
    <w:p w14:paraId="2AAFCD13" w14:textId="77777777" w:rsidR="00985B88" w:rsidRPr="00985B88" w:rsidRDefault="00985B88" w:rsidP="00985B88">
      <w:r w:rsidRPr="00985B88">
        <w:t>Asociațiile, fundațiile sau organizațiile nonguvernamentale trebuie să fie înregistrate atât din punct de vedere legal, cât și fiscal în Ucraina și să demonstreze că au capacitatea de a desfășura în bune condiții procesul de selecție a beneficiarilor.</w:t>
      </w:r>
    </w:p>
    <w:p w14:paraId="355B0AC6" w14:textId="77777777" w:rsidR="00985B88" w:rsidRPr="00985B88" w:rsidRDefault="00985B88" w:rsidP="00985B88">
      <w:r w:rsidRPr="00985B88">
        <w:lastRenderedPageBreak/>
        <w:t>Selecția asociațiilor, fundațiilor sau organizațiilor nonguvernamentale se va face de către o comisie organizată la nivelul Departamentului pentru Românii de Pretutindeni.</w:t>
      </w:r>
    </w:p>
    <w:p w14:paraId="00B9229A" w14:textId="77777777" w:rsidR="00985B88" w:rsidRPr="00985B88" w:rsidRDefault="00985B88" w:rsidP="00985B88">
      <w:r w:rsidRPr="00985B88">
        <w:t>Asociațiile, fundațiile sau organizațiile nonguvernamentale selectate vor avea obligația de a încheia un contract cu Departamentul pentru Românii de Pretutindeni, în condițiile Legii nr. 321/2006 privind regimul acordării finanțărilor nerambursabile pentru programele, proiectele sau acțiunile privind sprijinirea activității românilor de pretutindeni și a organizațiilor reprezentative ale acestora, republicată, cu modificările și completările ulterioare.</w:t>
      </w:r>
    </w:p>
    <w:p w14:paraId="59712B29" w14:textId="77777777" w:rsidR="00985B88" w:rsidRPr="00985B88" w:rsidRDefault="00985B88" w:rsidP="00985B88">
      <w:r w:rsidRPr="00985B88">
        <w:rPr>
          <w:b/>
          <w:bCs/>
        </w:rPr>
        <w:t>Termenul pentru transmiterea documentelor este 8 decembrie 2022.</w:t>
      </w:r>
    </w:p>
    <w:p w14:paraId="6591AD18" w14:textId="77777777" w:rsidR="00985B88" w:rsidRPr="00985B88" w:rsidRDefault="00985B88" w:rsidP="00985B88">
      <w:r w:rsidRPr="00985B88">
        <w:rPr>
          <w:b/>
          <w:bCs/>
        </w:rPr>
        <w:t>Dosarul de participare</w:t>
      </w:r>
      <w:r w:rsidRPr="00985B88">
        <w:t> la selecție va conține următoarele documente:</w:t>
      </w:r>
    </w:p>
    <w:p w14:paraId="20AA57EC" w14:textId="77777777" w:rsidR="00985B88" w:rsidRPr="00985B88" w:rsidRDefault="00985B88" w:rsidP="00985B88">
      <w:r w:rsidRPr="00985B88">
        <w:t>În vederea participării și îndeplinirii criteriilor de selecție, asociațiile, fundațiile sau organizațiile neguvernamentale ale românilor din Ucraina transmit la DRP următoarele documente:</w:t>
      </w:r>
    </w:p>
    <w:p w14:paraId="41FBC948" w14:textId="77777777" w:rsidR="00985B88" w:rsidRPr="00985B88" w:rsidRDefault="00985B88" w:rsidP="00AB5CC4">
      <w:pPr>
        <w:numPr>
          <w:ilvl w:val="0"/>
          <w:numId w:val="38"/>
        </w:numPr>
      </w:pPr>
      <w:r w:rsidRPr="00985B88">
        <w:t>Cerere de participare la program;</w:t>
      </w:r>
    </w:p>
    <w:p w14:paraId="7365B31C" w14:textId="77777777" w:rsidR="00985B88" w:rsidRPr="00985B88" w:rsidRDefault="00985B88" w:rsidP="00AB5CC4">
      <w:pPr>
        <w:numPr>
          <w:ilvl w:val="0"/>
          <w:numId w:val="38"/>
        </w:numPr>
      </w:pPr>
      <w:r w:rsidRPr="00985B88">
        <w:t>Statutul asociației, fundației sau organizației – copie, certificată conform cu originalul și traducere în limba română certificată de reprezentantul legal – din care trebuie să rezulte că:</w:t>
      </w:r>
    </w:p>
    <w:p w14:paraId="1F951EDA" w14:textId="77777777" w:rsidR="00985B88" w:rsidRPr="00985B88" w:rsidRDefault="00985B88" w:rsidP="00AB5CC4">
      <w:pPr>
        <w:numPr>
          <w:ilvl w:val="1"/>
          <w:numId w:val="38"/>
        </w:numPr>
      </w:pPr>
      <w:r w:rsidRPr="00985B88">
        <w:t>aparțin etnicilor români din Ucraina;</w:t>
      </w:r>
    </w:p>
    <w:p w14:paraId="36CD5767" w14:textId="77777777" w:rsidR="00985B88" w:rsidRPr="00985B88" w:rsidRDefault="00985B88" w:rsidP="00AB5CC4">
      <w:pPr>
        <w:numPr>
          <w:ilvl w:val="1"/>
          <w:numId w:val="38"/>
        </w:numPr>
      </w:pPr>
      <w:r w:rsidRPr="00985B88">
        <w:t>au ca obiect de activitate păstrarea, promovarea identității lingvistice și culturale românești;</w:t>
      </w:r>
    </w:p>
    <w:p w14:paraId="7E9EEBD2" w14:textId="77777777" w:rsidR="00985B88" w:rsidRPr="00985B88" w:rsidRDefault="00985B88" w:rsidP="00AB5CC4">
      <w:pPr>
        <w:numPr>
          <w:ilvl w:val="1"/>
          <w:numId w:val="38"/>
        </w:numPr>
      </w:pPr>
      <w:r w:rsidRPr="00985B88">
        <w:t>au sediul/punct de lucru în regiuni din Ucraina în care trăiesc comunități de români.</w:t>
      </w:r>
    </w:p>
    <w:p w14:paraId="31C9DC96" w14:textId="77777777" w:rsidR="00985B88" w:rsidRPr="00985B88" w:rsidRDefault="00985B88" w:rsidP="00AB5CC4">
      <w:pPr>
        <w:numPr>
          <w:ilvl w:val="0"/>
          <w:numId w:val="38"/>
        </w:numPr>
      </w:pPr>
      <w:r w:rsidRPr="00985B88">
        <w:t>Dovada înregistrării din punct de vedere legal și fiscal în Ucraina – copie, certificată conform cu originalul și traducere în limba română certificată de reprezentantul legal;</w:t>
      </w:r>
    </w:p>
    <w:p w14:paraId="282045BA" w14:textId="77777777" w:rsidR="00985B88" w:rsidRPr="00985B88" w:rsidRDefault="00985B88" w:rsidP="00AB5CC4">
      <w:pPr>
        <w:numPr>
          <w:ilvl w:val="0"/>
          <w:numId w:val="38"/>
        </w:numPr>
      </w:pPr>
      <w:r w:rsidRPr="00985B88">
        <w:t>Actul de identitate al reprezentantului legal – copie, certificată conform cu originalul și traducere în limba română certificată de reprezentantul legal;</w:t>
      </w:r>
    </w:p>
    <w:p w14:paraId="791FC53C" w14:textId="77777777" w:rsidR="00985B88" w:rsidRPr="00985B88" w:rsidRDefault="00985B88" w:rsidP="00AB5CC4">
      <w:pPr>
        <w:numPr>
          <w:ilvl w:val="0"/>
          <w:numId w:val="38"/>
        </w:numPr>
      </w:pPr>
      <w:r w:rsidRPr="00985B88">
        <w:t>Actul de identitate al persoanei desemnate ca responsabilă a proiectul – copie, certificată conform cu originalul și traducere în limba română certificată de reprezentantul legal, dacă e cazul;</w:t>
      </w:r>
    </w:p>
    <w:p w14:paraId="52DE98BD" w14:textId="77777777" w:rsidR="00985B88" w:rsidRPr="00985B88" w:rsidRDefault="00985B88" w:rsidP="00AB5CC4">
      <w:pPr>
        <w:numPr>
          <w:ilvl w:val="0"/>
          <w:numId w:val="38"/>
        </w:numPr>
      </w:pPr>
      <w:r w:rsidRPr="00985B88">
        <w:t>CV-urile reprezentantului legal și al persoanei desemnate ca responsabilă, în limba română;</w:t>
      </w:r>
    </w:p>
    <w:p w14:paraId="409673EF" w14:textId="77777777" w:rsidR="00985B88" w:rsidRPr="00985B88" w:rsidRDefault="00985B88" w:rsidP="00AB5CC4">
      <w:pPr>
        <w:numPr>
          <w:ilvl w:val="0"/>
          <w:numId w:val="38"/>
        </w:numPr>
      </w:pPr>
      <w:r w:rsidRPr="00985B88">
        <w:t>Declarația privind apartenența la identitatea culturală română a reprezentantului legal și a coordonatorului, dacă e cazul;</w:t>
      </w:r>
    </w:p>
    <w:p w14:paraId="66EA7987" w14:textId="77777777" w:rsidR="00985B88" w:rsidRPr="00985B88" w:rsidRDefault="00985B88" w:rsidP="00AB5CC4">
      <w:pPr>
        <w:numPr>
          <w:ilvl w:val="0"/>
          <w:numId w:val="38"/>
        </w:numPr>
      </w:pPr>
      <w:r w:rsidRPr="00985B88">
        <w:t>Declarația privind protecția datelor cu caracter personal a reprezentantului legal și a coordonatorului, dacă e cazul;</w:t>
      </w:r>
    </w:p>
    <w:p w14:paraId="4C452ADA" w14:textId="77777777" w:rsidR="00985B88" w:rsidRPr="00985B88" w:rsidRDefault="00985B88" w:rsidP="00AB5CC4">
      <w:pPr>
        <w:numPr>
          <w:ilvl w:val="0"/>
          <w:numId w:val="38"/>
        </w:numPr>
      </w:pPr>
      <w:r w:rsidRPr="00985B88">
        <w:t>Extrasul de cont al asociației, fundației sau organizației – copie certificată conform cu originalul și traducere în limba română certificată de reprezentantul legal.</w:t>
      </w:r>
    </w:p>
    <w:p w14:paraId="1489BBDF" w14:textId="77777777" w:rsidR="00985B88" w:rsidRPr="00985B88" w:rsidRDefault="00985B88" w:rsidP="00985B88">
      <w:r w:rsidRPr="00985B88">
        <w:t>În vederea constituirii dosarului asociației </w:t>
      </w:r>
      <w:r w:rsidRPr="00985B88">
        <w:rPr>
          <w:b/>
          <w:bCs/>
        </w:rPr>
        <w:t>toate documentele vor fi trimise inițial în format electronic, la adresa de e-mail programe@dprp.gov.ro.</w:t>
      </w:r>
    </w:p>
    <w:p w14:paraId="02F92937" w14:textId="77777777" w:rsidR="00985B88" w:rsidRPr="00985B88" w:rsidRDefault="00985B88" w:rsidP="00985B88">
      <w:r w:rsidRPr="00985B88">
        <w:t>În cazul în care, în urma evaluării, dosarul este aprobat, documentele vor fi transmise în original sau cu mențiunea „conform cu originalul”, după caz, în vederea semnării contractului cu DRP în calitate de Autoritate Finanțatoare.</w:t>
      </w:r>
    </w:p>
    <w:p w14:paraId="2BAED63C" w14:textId="77777777" w:rsidR="00985B88" w:rsidRPr="00985B88" w:rsidRDefault="00985B88" w:rsidP="00985B88">
      <w:r w:rsidRPr="00985B88">
        <w:t>Obiectul contractului constă în identificarea cadrelor didactice din Ucraina care predau limba română sau în limba română, în anul școlar 2022-2023, la toate nivelurile de învățământ public, beneficiare ale sprijinului financiar, constituirea dosarului beneficiarului și transmiterea documentelor către Autoritatea Finanțatoare.</w:t>
      </w:r>
    </w:p>
    <w:p w14:paraId="6D5D7890" w14:textId="77777777" w:rsidR="00985B88" w:rsidRPr="00985B88" w:rsidRDefault="00985B88" w:rsidP="00985B88">
      <w:r w:rsidRPr="00985B88">
        <w:t>Documentele vor fi transmise la adresa din: str. Muzeul Zambaccian nr.17, sector 1, cod poştal 011871, Bucureşti, România.</w:t>
      </w:r>
    </w:p>
    <w:p w14:paraId="35E72912" w14:textId="43B02BA6" w:rsidR="00985B88" w:rsidRPr="00985B88" w:rsidRDefault="009C1B4C" w:rsidP="00985B88">
      <w:hyperlink r:id="rId29" w:tgtFrame="_blank" w:history="1">
        <w:r w:rsidR="00985B88" w:rsidRPr="00985B88">
          <w:rPr>
            <w:rStyle w:val="Hyperlink"/>
            <w:b/>
            <w:bCs/>
            <w:i/>
            <w:iCs/>
            <w:szCs w:val="24"/>
          </w:rPr>
          <w:t>Descarcă</w:t>
        </w:r>
      </w:hyperlink>
      <w:r w:rsidR="00985B88" w:rsidRPr="00985B88">
        <w:t> documentele</w:t>
      </w:r>
      <w:hyperlink r:id="rId30" w:tooltip="Programul de sprijin pentru cadrele didactice din Ucraina care predau limba română sau în limba română, în anul școlar 2022-2023, la toate nivelurile de învățământ public..zip" w:history="1">
        <w:r w:rsidR="00F451BA" w:rsidRPr="00985B88">
          <w:rPr>
            <w:rStyle w:val="Hyperlink"/>
            <w:szCs w:val="24"/>
          </w:rPr>
          <w:t>Programul de sprijin pentru cadrele didactice din Ucraina care predau limba română sau în limba română, în anul școlar 2022-2023, la toate nivelurile de învățământ public..zip</w:t>
        </w:r>
      </w:hyperlink>
    </w:p>
    <w:p w14:paraId="001F5BA7" w14:textId="77777777" w:rsidR="00985B88" w:rsidRPr="00985B88" w:rsidRDefault="00985B88" w:rsidP="00F451BA">
      <w:pPr>
        <w:pStyle w:val="Stilsursa"/>
      </w:pPr>
      <w:r w:rsidRPr="00985B88">
        <w:t>Sursa: DRP</w:t>
      </w:r>
    </w:p>
    <w:p w14:paraId="36BDF593" w14:textId="6ACB1026" w:rsidR="00985B88" w:rsidRPr="00985B88" w:rsidRDefault="00985B88" w:rsidP="00F451BA">
      <w:pPr>
        <w:pStyle w:val="separatorarticole"/>
      </w:pPr>
      <w:r>
        <w:lastRenderedPageBreak/>
        <w:t>*</w:t>
      </w:r>
    </w:p>
    <w:p w14:paraId="6AD5A26F" w14:textId="77777777" w:rsidR="00985B88" w:rsidRPr="00985B88" w:rsidRDefault="00985B88" w:rsidP="00F451BA">
      <w:pPr>
        <w:pStyle w:val="TitluArticolinINFOUE"/>
      </w:pPr>
      <w:bookmarkStart w:id="141" w:name="_Toc121742052"/>
      <w:r w:rsidRPr="00985B88">
        <w:t>Programul Sănătate 2021-2027 a fost aprobat de Comisia Europeană!</w:t>
      </w:r>
      <w:bookmarkEnd w:id="141"/>
    </w:p>
    <w:p w14:paraId="520DC6F6" w14:textId="77777777" w:rsidR="00985B88" w:rsidRPr="00985B88" w:rsidRDefault="00985B88" w:rsidP="00985B88">
      <w:r w:rsidRPr="00985B88">
        <w:t>MIPE a anunțat ieri, 6 decembrie 2022, faptul că Programul Sănătate 2021 – 2027 (PS) a fost aprobat la sfârșitul lunii noiembrie de Comisia Europeană. Acesta este un program multifond ce dispune de o alocare totală de valoare de 5,8 miliarde de euro ce cuprinde finanțare FSE+ și FEDR, precum și o componentă de împrumut de 2 miliarde de euro, realizat prin intermediul Băncii Europene de Investiţii.</w:t>
      </w:r>
    </w:p>
    <w:p w14:paraId="7596A787" w14:textId="77777777" w:rsidR="00985B88" w:rsidRPr="00985B88" w:rsidRDefault="00985B88" w:rsidP="00985B88">
      <w:r w:rsidRPr="00985B88">
        <w:rPr>
          <w:b/>
          <w:bCs/>
        </w:rPr>
        <w:t>Priorități, investiții și rezultatele așteptate </w:t>
      </w:r>
    </w:p>
    <w:p w14:paraId="2FA5CFEB" w14:textId="77777777" w:rsidR="00985B88" w:rsidRPr="00985B88" w:rsidRDefault="00985B88" w:rsidP="00985B88">
      <w:r w:rsidRPr="00985B88">
        <w:t>În cadrul Programului Sănătate au fost stabilite </w:t>
      </w:r>
      <w:r w:rsidRPr="00985B88">
        <w:rPr>
          <w:b/>
          <w:bCs/>
        </w:rPr>
        <w:t>7 priorități </w:t>
      </w:r>
      <w:r w:rsidRPr="00985B88">
        <w:t>care vizează creșterea capacității sistemului de sănătate de a fi mai inclusiv, oferind acces la servicii de calitate și siguranță tuturor cetățenilor:</w:t>
      </w:r>
    </w:p>
    <w:p w14:paraId="0726372D" w14:textId="77777777" w:rsidR="00985B88" w:rsidRPr="00985B88" w:rsidRDefault="00985B88" w:rsidP="00985B88">
      <w:r w:rsidRPr="00985B88">
        <w:rPr>
          <w:b/>
          <w:bCs/>
        </w:rPr>
        <w:t>1. Peste 800 milioane euro pentru creșterea calității serviciilor de asistență medicală primară, comunitară, a serviciilor oferite în regim ambulatoriu și îmbunătățirea și consolidarea serviciilor preventive</w:t>
      </w:r>
    </w:p>
    <w:p w14:paraId="601F73CA" w14:textId="77777777" w:rsidR="00985B88" w:rsidRPr="00985B88" w:rsidRDefault="00985B88" w:rsidP="00985B88">
      <w:r w:rsidRPr="00985B88">
        <w:t>Investițiile prevăzute în cadrul acestei priorități vizează deficitul de servicii medicale primare și lipsa de integrare cu serviciile specializate ambulatorii și spitalicești. În mai puțin de jumătate din localități există suficienți medici de familie, 328 de comune nu au medici de familie, iar serviciile de prevenție oferite în afara programului normal de lucru sunt reduse, chiar inexistente, generând un exces de consultații în serviciile de urgență și suprautilizarea serviciilor spitalicești.</w:t>
      </w:r>
    </w:p>
    <w:p w14:paraId="31AA004C" w14:textId="77777777" w:rsidR="00985B88" w:rsidRPr="00985B88" w:rsidRDefault="00985B88" w:rsidP="00985B88">
      <w:r w:rsidRPr="00985B88">
        <w:t>Rezultatele așteptate:</w:t>
      </w:r>
    </w:p>
    <w:p w14:paraId="61DA3D5F" w14:textId="77777777" w:rsidR="00985B88" w:rsidRPr="00985B88" w:rsidRDefault="00985B88" w:rsidP="00AB5CC4">
      <w:pPr>
        <w:numPr>
          <w:ilvl w:val="0"/>
          <w:numId w:val="32"/>
        </w:numPr>
      </w:pPr>
      <w:r w:rsidRPr="00985B88">
        <w:t>300 cabinete medici de familie reabilitate și dotate;</w:t>
      </w:r>
    </w:p>
    <w:p w14:paraId="0C715695" w14:textId="77777777" w:rsidR="00985B88" w:rsidRPr="00985B88" w:rsidRDefault="00985B88" w:rsidP="00AB5CC4">
      <w:pPr>
        <w:numPr>
          <w:ilvl w:val="0"/>
          <w:numId w:val="32"/>
        </w:numPr>
      </w:pPr>
      <w:r w:rsidRPr="00985B88">
        <w:t>804 317 persoane care beneficiază de screening;</w:t>
      </w:r>
    </w:p>
    <w:p w14:paraId="73134946" w14:textId="77777777" w:rsidR="00985B88" w:rsidRPr="00985B88" w:rsidRDefault="00985B88" w:rsidP="00AB5CC4">
      <w:pPr>
        <w:numPr>
          <w:ilvl w:val="0"/>
          <w:numId w:val="32"/>
        </w:numPr>
      </w:pPr>
      <w:r w:rsidRPr="00985B88">
        <w:t>105 cabinete de asistență medicală școlară/ sănătate orală reabilitate și dotate și 25 de unități mobile achiziționate;</w:t>
      </w:r>
    </w:p>
    <w:p w14:paraId="45EEF6A5" w14:textId="77777777" w:rsidR="00985B88" w:rsidRPr="00985B88" w:rsidRDefault="00985B88" w:rsidP="00AB5CC4">
      <w:pPr>
        <w:numPr>
          <w:ilvl w:val="0"/>
          <w:numId w:val="32"/>
        </w:numPr>
      </w:pPr>
      <w:r w:rsidRPr="00985B88">
        <w:t>41 unități mobile achiziționate pentru programul național de vaccinare;</w:t>
      </w:r>
    </w:p>
    <w:p w14:paraId="7B78E74A" w14:textId="77777777" w:rsidR="00985B88" w:rsidRPr="00985B88" w:rsidRDefault="00985B88" w:rsidP="00AB5CC4">
      <w:pPr>
        <w:numPr>
          <w:ilvl w:val="0"/>
          <w:numId w:val="32"/>
        </w:numPr>
      </w:pPr>
      <w:r w:rsidRPr="00985B88">
        <w:t>89 ambulatorii în care se vor implementa programe de screening reabilitate și dotate;</w:t>
      </w:r>
    </w:p>
    <w:p w14:paraId="684DE96E" w14:textId="77777777" w:rsidR="00985B88" w:rsidRPr="00985B88" w:rsidRDefault="00985B88" w:rsidP="00AB5CC4">
      <w:pPr>
        <w:numPr>
          <w:ilvl w:val="0"/>
          <w:numId w:val="32"/>
        </w:numPr>
      </w:pPr>
      <w:r w:rsidRPr="00985B88">
        <w:t>24 centre de sănătate mintală reabilitate și dotate;</w:t>
      </w:r>
    </w:p>
    <w:p w14:paraId="1001225E" w14:textId="77777777" w:rsidR="00985B88" w:rsidRPr="00985B88" w:rsidRDefault="00985B88" w:rsidP="00AB5CC4">
      <w:pPr>
        <w:numPr>
          <w:ilvl w:val="0"/>
          <w:numId w:val="32"/>
        </w:numPr>
      </w:pPr>
      <w:r w:rsidRPr="00985B88">
        <w:t>33 dispensare tuberculoza reabilitate și dotate;</w:t>
      </w:r>
    </w:p>
    <w:p w14:paraId="169017DD" w14:textId="77777777" w:rsidR="00985B88" w:rsidRPr="00985B88" w:rsidRDefault="00985B88" w:rsidP="00AB5CC4">
      <w:pPr>
        <w:numPr>
          <w:ilvl w:val="0"/>
          <w:numId w:val="32"/>
        </w:numPr>
      </w:pPr>
      <w:r w:rsidRPr="00985B88">
        <w:t>12 060 persoane formate;</w:t>
      </w:r>
    </w:p>
    <w:p w14:paraId="30F0371A" w14:textId="77777777" w:rsidR="00985B88" w:rsidRPr="00985B88" w:rsidRDefault="00985B88" w:rsidP="00AB5CC4">
      <w:pPr>
        <w:numPr>
          <w:ilvl w:val="0"/>
          <w:numId w:val="32"/>
        </w:numPr>
      </w:pPr>
      <w:r w:rsidRPr="00985B88">
        <w:t>68 500 copii care beneficiază de servicii medicale.</w:t>
      </w:r>
    </w:p>
    <w:p w14:paraId="0A7EB4AB" w14:textId="77777777" w:rsidR="00985B88" w:rsidRPr="00985B88" w:rsidRDefault="00985B88" w:rsidP="00985B88">
      <w:r w:rsidRPr="00985B88">
        <w:rPr>
          <w:b/>
          <w:bCs/>
        </w:rPr>
        <w:t>2. Servicii de reabilitare, paliaţie şi spitalizări pentru boli cronice </w:t>
      </w:r>
    </w:p>
    <w:p w14:paraId="39E5BDE4" w14:textId="77777777" w:rsidR="00985B88" w:rsidRPr="00985B88" w:rsidRDefault="00985B88" w:rsidP="00985B88">
      <w:r w:rsidRPr="00985B88">
        <w:t>Acestei priorități îi este alocat un buget de 267,6 milioane euro, cu scopul de a crește accesul la îngrijirea de calitate pentru condiția cronică și degrevarea spitalelor/secțiilor pentru bolnavii acuți.</w:t>
      </w:r>
    </w:p>
    <w:p w14:paraId="3DB2AF64" w14:textId="77777777" w:rsidR="00985B88" w:rsidRPr="00985B88" w:rsidRDefault="00985B88" w:rsidP="00985B88">
      <w:r w:rsidRPr="00985B88">
        <w:t>Rezultatele așteptate:</w:t>
      </w:r>
    </w:p>
    <w:p w14:paraId="0AFF67D2" w14:textId="77777777" w:rsidR="00985B88" w:rsidRPr="00985B88" w:rsidRDefault="00985B88" w:rsidP="00AB5CC4">
      <w:pPr>
        <w:numPr>
          <w:ilvl w:val="0"/>
          <w:numId w:val="33"/>
        </w:numPr>
      </w:pPr>
      <w:r w:rsidRPr="00985B88">
        <w:t>12 unități sanitare care furnizează servicii de reabilitare/ recuperare reabilitate și dotate;</w:t>
      </w:r>
    </w:p>
    <w:p w14:paraId="033EAAA0" w14:textId="77777777" w:rsidR="00985B88" w:rsidRPr="00985B88" w:rsidRDefault="00985B88" w:rsidP="00AB5CC4">
      <w:pPr>
        <w:numPr>
          <w:ilvl w:val="0"/>
          <w:numId w:val="33"/>
        </w:numPr>
      </w:pPr>
      <w:r w:rsidRPr="00985B88">
        <w:t>24 unități sanitare care furnizează servicii de paliație construite/reabilitate și dotate;</w:t>
      </w:r>
    </w:p>
    <w:p w14:paraId="16246C9B" w14:textId="77777777" w:rsidR="00985B88" w:rsidRPr="00985B88" w:rsidRDefault="00985B88" w:rsidP="00AB5CC4">
      <w:pPr>
        <w:numPr>
          <w:ilvl w:val="0"/>
          <w:numId w:val="33"/>
        </w:numPr>
      </w:pPr>
      <w:r w:rsidRPr="00985B88">
        <w:t>20 spitale publice mici, municipale și orășenești construite/reabilitate și dotate;</w:t>
      </w:r>
    </w:p>
    <w:p w14:paraId="0E673DCC" w14:textId="77777777" w:rsidR="00985B88" w:rsidRPr="00985B88" w:rsidRDefault="00985B88" w:rsidP="00AB5CC4">
      <w:pPr>
        <w:numPr>
          <w:ilvl w:val="0"/>
          <w:numId w:val="33"/>
        </w:numPr>
      </w:pPr>
      <w:r w:rsidRPr="00985B88">
        <w:t>5 146 persoane formate.</w:t>
      </w:r>
    </w:p>
    <w:p w14:paraId="29BA6A2B" w14:textId="77777777" w:rsidR="00985B88" w:rsidRPr="00985B88" w:rsidRDefault="00985B88" w:rsidP="00985B88">
      <w:r w:rsidRPr="00985B88">
        <w:rPr>
          <w:b/>
          <w:bCs/>
        </w:rPr>
        <w:t>3. 372 milioane de euro pentru creșterea eficacității și rezilienței sistemului medical în domenii critice</w:t>
      </w:r>
    </w:p>
    <w:p w14:paraId="6F87A9CB" w14:textId="77777777" w:rsidR="00985B88" w:rsidRPr="00985B88" w:rsidRDefault="00985B88" w:rsidP="00985B88">
      <w:r w:rsidRPr="00985B88">
        <w:t>Această prioritate răspunde necesității de a investi în centre de boli genetice și rare, ceea ce le va permite să păstreze și/sau să adere la rețelele europene de referință și să acceseze specialiști și protocoale de diagnosticare și tratament. În ceea ce privește bolile genetice și rare, punerea în comun a opțiunilor de expertiză la nivelul UE este una dintre principalele posibilități de a oferi diagnostic în timp util și un tratament adecvat.</w:t>
      </w:r>
    </w:p>
    <w:p w14:paraId="4289B719" w14:textId="77777777" w:rsidR="00985B88" w:rsidRPr="00985B88" w:rsidRDefault="00985B88" w:rsidP="00985B88">
      <w:r w:rsidRPr="00985B88">
        <w:lastRenderedPageBreak/>
        <w:t>Rezultatele așteptate:</w:t>
      </w:r>
    </w:p>
    <w:p w14:paraId="384218B8" w14:textId="77777777" w:rsidR="00985B88" w:rsidRPr="00985B88" w:rsidRDefault="00985B88" w:rsidP="00AB5CC4">
      <w:pPr>
        <w:numPr>
          <w:ilvl w:val="0"/>
          <w:numId w:val="34"/>
        </w:numPr>
      </w:pPr>
      <w:r w:rsidRPr="00985B88">
        <w:t>2 laboratoare naționale de referință construite/reabilitate și dotate;</w:t>
      </w:r>
    </w:p>
    <w:p w14:paraId="5ABB0E21" w14:textId="77777777" w:rsidR="00985B88" w:rsidRPr="00985B88" w:rsidRDefault="00985B88" w:rsidP="00AB5CC4">
      <w:pPr>
        <w:numPr>
          <w:ilvl w:val="0"/>
          <w:numId w:val="34"/>
        </w:numPr>
      </w:pPr>
      <w:r w:rsidRPr="00985B88">
        <w:t>5 laboratoare (regionale) de sănătate publică reabilitate și dotate;</w:t>
      </w:r>
    </w:p>
    <w:p w14:paraId="5519E62C" w14:textId="77777777" w:rsidR="00985B88" w:rsidRPr="00985B88" w:rsidRDefault="00985B88" w:rsidP="00AB5CC4">
      <w:pPr>
        <w:numPr>
          <w:ilvl w:val="0"/>
          <w:numId w:val="34"/>
        </w:numPr>
      </w:pPr>
      <w:r w:rsidRPr="00985B88">
        <w:t>22 laboratoare de microbiologie din cadrul spitalelor reabilitate și dotate;</w:t>
      </w:r>
    </w:p>
    <w:p w14:paraId="5DA00C2F" w14:textId="77777777" w:rsidR="00985B88" w:rsidRPr="00985B88" w:rsidRDefault="00985B88" w:rsidP="00AB5CC4">
      <w:pPr>
        <w:numPr>
          <w:ilvl w:val="0"/>
          <w:numId w:val="34"/>
        </w:numPr>
      </w:pPr>
      <w:r w:rsidRPr="00985B88">
        <w:t>18 unități sanitare publice care tratează pacienți critici (ex. cu patologie vasculară cerebrală acută, politraumă, etc) reabilitate și dotate;</w:t>
      </w:r>
    </w:p>
    <w:p w14:paraId="60005DFC" w14:textId="77777777" w:rsidR="00985B88" w:rsidRPr="00985B88" w:rsidRDefault="00985B88" w:rsidP="00AB5CC4">
      <w:pPr>
        <w:numPr>
          <w:ilvl w:val="0"/>
          <w:numId w:val="34"/>
        </w:numPr>
      </w:pPr>
      <w:r w:rsidRPr="00985B88">
        <w:t>10 unități sanitare publice care tratează pacienți cardiaci critici reabilitate și dotate;</w:t>
      </w:r>
    </w:p>
    <w:p w14:paraId="09227081" w14:textId="77777777" w:rsidR="00985B88" w:rsidRPr="00985B88" w:rsidRDefault="00985B88" w:rsidP="00AB5CC4">
      <w:pPr>
        <w:numPr>
          <w:ilvl w:val="0"/>
          <w:numId w:val="34"/>
        </w:numPr>
      </w:pPr>
      <w:r w:rsidRPr="00985B88">
        <w:t>2 unități sanitare publice care tratează pacienți critici (ex. mari arși etc) reabilitate și dotate;</w:t>
      </w:r>
    </w:p>
    <w:p w14:paraId="0942C42E" w14:textId="77777777" w:rsidR="00985B88" w:rsidRPr="00985B88" w:rsidRDefault="00985B88" w:rsidP="00AB5CC4">
      <w:pPr>
        <w:numPr>
          <w:ilvl w:val="0"/>
          <w:numId w:val="34"/>
        </w:numPr>
      </w:pPr>
      <w:r w:rsidRPr="00985B88">
        <w:t>16 unități sanitare publice unde se realizează îngrijirea pacienților cu boli rare reabilitate și dotate;</w:t>
      </w:r>
    </w:p>
    <w:p w14:paraId="616CDED8" w14:textId="77777777" w:rsidR="00985B88" w:rsidRPr="00985B88" w:rsidRDefault="00985B88" w:rsidP="00AB5CC4">
      <w:pPr>
        <w:numPr>
          <w:ilvl w:val="0"/>
          <w:numId w:val="34"/>
        </w:numPr>
      </w:pPr>
      <w:r w:rsidRPr="00985B88">
        <w:t>20 785 persoane formate.</w:t>
      </w:r>
    </w:p>
    <w:p w14:paraId="28ADDEE9" w14:textId="77777777" w:rsidR="00985B88" w:rsidRPr="00985B88" w:rsidRDefault="00985B88" w:rsidP="00985B88">
      <w:r w:rsidRPr="00985B88">
        <w:rPr>
          <w:b/>
          <w:bCs/>
        </w:rPr>
        <w:t>4. Investiții în infrastructura spitalicească: 3 spitale regionale și cel puțin 7 spitale județene</w:t>
      </w:r>
    </w:p>
    <w:p w14:paraId="314D4D56" w14:textId="77777777" w:rsidR="00985B88" w:rsidRPr="00985B88" w:rsidRDefault="00985B88" w:rsidP="00985B88">
      <w:r w:rsidRPr="00985B88">
        <w:t>Bugetul alocat acestei priorități este de 1,25 miliarde euro pentru construcția celor 3 spitale regionale de la Iași, Cluj, Craiova (faza a II- a), dar și pentru construcția și dotarea 7 spitale județene/ județene de urgență: spitale monospecialitate/centre de transplant acreditate localizate în centre universitare.</w:t>
      </w:r>
    </w:p>
    <w:p w14:paraId="7D9CBB06" w14:textId="77777777" w:rsidR="00985B88" w:rsidRPr="00985B88" w:rsidRDefault="00985B88" w:rsidP="00985B88">
      <w:r w:rsidRPr="00985B88">
        <w:rPr>
          <w:b/>
          <w:bCs/>
        </w:rPr>
        <w:t>5. Abordări inovative în cercetarea din domeniul medical</w:t>
      </w:r>
    </w:p>
    <w:p w14:paraId="00BFCCC5" w14:textId="77777777" w:rsidR="00985B88" w:rsidRPr="00985B88" w:rsidRDefault="00985B88" w:rsidP="00985B88">
      <w:r w:rsidRPr="00985B88">
        <w:t>Acest tip de investiții cu un buget alocat de 386 milioane de euro contribuie la dezvoltarea domeniului cercetării prin finanțarea atât a unor operațiuni predefinite (vaccinuri, combaterea cancerului și genomică), cât și a soluțiilor de cercetare cu aplicabilitate în domeniul medical care vor fi selectate prin aplicarea unui mecanism competitiv de selecție a proiectelor.</w:t>
      </w:r>
    </w:p>
    <w:p w14:paraId="591F5125" w14:textId="77777777" w:rsidR="00985B88" w:rsidRPr="00985B88" w:rsidRDefault="00985B88" w:rsidP="00985B88">
      <w:r w:rsidRPr="00985B88">
        <w:t>Rezultatele așteptate:</w:t>
      </w:r>
    </w:p>
    <w:p w14:paraId="2178DF65" w14:textId="77777777" w:rsidR="00985B88" w:rsidRPr="00985B88" w:rsidRDefault="00985B88" w:rsidP="00AB5CC4">
      <w:pPr>
        <w:numPr>
          <w:ilvl w:val="0"/>
          <w:numId w:val="35"/>
        </w:numPr>
      </w:pPr>
      <w:r w:rsidRPr="00985B88">
        <w:t>3 operațiuni strategice de cercetare implementate în domeniile: vaccinuri, combaterea cancerului și genomică în cadrul cărora se vor crea 118 locuri de muncă, 11 cereri de brevete si 183 de articole științifice publicate;</w:t>
      </w:r>
    </w:p>
    <w:p w14:paraId="351EFAA9" w14:textId="77777777" w:rsidR="00985B88" w:rsidRPr="00985B88" w:rsidRDefault="00985B88" w:rsidP="00AB5CC4">
      <w:pPr>
        <w:numPr>
          <w:ilvl w:val="0"/>
          <w:numId w:val="35"/>
        </w:numPr>
      </w:pPr>
      <w:r w:rsidRPr="00985B88">
        <w:t>128 IMM-uri sprijinite care vor introduce inovații în materie de produse sau procese;</w:t>
      </w:r>
    </w:p>
    <w:p w14:paraId="0082FE7D" w14:textId="77777777" w:rsidR="00985B88" w:rsidRPr="00985B88" w:rsidRDefault="00985B88" w:rsidP="00AB5CC4">
      <w:pPr>
        <w:numPr>
          <w:ilvl w:val="0"/>
          <w:numId w:val="35"/>
        </w:numPr>
      </w:pPr>
      <w:r w:rsidRPr="00985B88">
        <w:t>22 locuri de muncă nou create;</w:t>
      </w:r>
    </w:p>
    <w:p w14:paraId="3C69B3C3" w14:textId="77777777" w:rsidR="00985B88" w:rsidRPr="00985B88" w:rsidRDefault="00985B88" w:rsidP="00AB5CC4">
      <w:pPr>
        <w:numPr>
          <w:ilvl w:val="0"/>
          <w:numId w:val="35"/>
        </w:numPr>
      </w:pPr>
      <w:r w:rsidRPr="00985B88">
        <w:t>22 articole științifice.</w:t>
      </w:r>
    </w:p>
    <w:p w14:paraId="3E221C14" w14:textId="77777777" w:rsidR="00985B88" w:rsidRPr="00985B88" w:rsidRDefault="00985B88" w:rsidP="00985B88">
      <w:r w:rsidRPr="00985B88">
        <w:rPr>
          <w:b/>
          <w:bCs/>
        </w:rPr>
        <w:t>6. 228 milioane euro pentru digitalizarea sistemului medical</w:t>
      </w:r>
    </w:p>
    <w:p w14:paraId="3D9C0135" w14:textId="77777777" w:rsidR="00985B88" w:rsidRPr="00985B88" w:rsidRDefault="00985B88" w:rsidP="00985B88">
      <w:r w:rsidRPr="00985B88">
        <w:t>Această prioritate include investiții care vizează digitalizarea sistemului de sănătate medical în cadrul a două măsuri: Observatorul național pentru date în sănătate (ONDS) și Dezvoltarea integrată a unor soluții de e</w:t>
      </w:r>
      <w:r w:rsidRPr="00985B88">
        <w:noBreakHyphen/>
        <w:t>sănătate.</w:t>
      </w:r>
    </w:p>
    <w:p w14:paraId="24E73535" w14:textId="77777777" w:rsidR="00985B88" w:rsidRPr="00985B88" w:rsidRDefault="00985B88" w:rsidP="00985B88">
      <w:r w:rsidRPr="00985B88">
        <w:rPr>
          <w:b/>
          <w:bCs/>
        </w:rPr>
        <w:t>7. Măsuri care susțin domeniile oncologie și transplant</w:t>
      </w:r>
    </w:p>
    <w:p w14:paraId="54F0FBC2" w14:textId="77777777" w:rsidR="00985B88" w:rsidRPr="00985B88" w:rsidRDefault="00985B88" w:rsidP="00985B88">
      <w:r w:rsidRPr="00985B88">
        <w:t>Cu un buget de 570 milioane euro, această prioritate este dedicată investițiilor în domeniile oncologie și transplant.</w:t>
      </w:r>
    </w:p>
    <w:p w14:paraId="3BF72296" w14:textId="77777777" w:rsidR="00985B88" w:rsidRPr="00985B88" w:rsidRDefault="00985B88" w:rsidP="00985B88">
      <w:r w:rsidRPr="00985B88">
        <w:t>Rezultate așteptate în domeniul oncologiei:</w:t>
      </w:r>
    </w:p>
    <w:p w14:paraId="12F6978E" w14:textId="77777777" w:rsidR="00985B88" w:rsidRPr="00985B88" w:rsidRDefault="00985B88" w:rsidP="00AB5CC4">
      <w:pPr>
        <w:numPr>
          <w:ilvl w:val="0"/>
          <w:numId w:val="36"/>
        </w:numPr>
      </w:pPr>
      <w:r w:rsidRPr="00985B88">
        <w:t>1 centru de excelență în protonoterapie construit și dotat;</w:t>
      </w:r>
    </w:p>
    <w:p w14:paraId="1920EBDE" w14:textId="77777777" w:rsidR="00985B88" w:rsidRPr="00985B88" w:rsidRDefault="00985B88" w:rsidP="00AB5CC4">
      <w:pPr>
        <w:numPr>
          <w:ilvl w:val="0"/>
          <w:numId w:val="36"/>
        </w:numPr>
      </w:pPr>
      <w:r w:rsidRPr="00985B88">
        <w:t>2 institute oncologice/ 2 unități sanitare publice de interes național care diagnostichează și tratează cancer dotate;</w:t>
      </w:r>
    </w:p>
    <w:p w14:paraId="1F056FDA" w14:textId="77777777" w:rsidR="00985B88" w:rsidRPr="00985B88" w:rsidRDefault="00985B88" w:rsidP="00AB5CC4">
      <w:pPr>
        <w:numPr>
          <w:ilvl w:val="0"/>
          <w:numId w:val="36"/>
        </w:numPr>
      </w:pPr>
      <w:r w:rsidRPr="00985B88">
        <w:t>4 unități sanitare publice de interes regional/ județean care diagnostichează și tratează cancer dotate;</w:t>
      </w:r>
    </w:p>
    <w:p w14:paraId="2EA0CD9F" w14:textId="77777777" w:rsidR="00985B88" w:rsidRPr="00985B88" w:rsidRDefault="00985B88" w:rsidP="00AB5CC4">
      <w:pPr>
        <w:numPr>
          <w:ilvl w:val="0"/>
          <w:numId w:val="36"/>
        </w:numPr>
      </w:pPr>
      <w:r w:rsidRPr="00985B88">
        <w:t>5 laboratoare de genetică și de anatomie patologică pentru diagnosticul cancerului dotate;</w:t>
      </w:r>
    </w:p>
    <w:p w14:paraId="69FD14EA" w14:textId="77777777" w:rsidR="00985B88" w:rsidRPr="00985B88" w:rsidRDefault="00985B88" w:rsidP="00AB5CC4">
      <w:pPr>
        <w:numPr>
          <w:ilvl w:val="0"/>
          <w:numId w:val="36"/>
        </w:numPr>
      </w:pPr>
      <w:r w:rsidRPr="00985B88">
        <w:t>Institutul de Oncologie București – (construcție și dotare);</w:t>
      </w:r>
    </w:p>
    <w:p w14:paraId="2D185224" w14:textId="77777777" w:rsidR="00985B88" w:rsidRPr="00985B88" w:rsidRDefault="00985B88" w:rsidP="00AB5CC4">
      <w:pPr>
        <w:numPr>
          <w:ilvl w:val="0"/>
          <w:numId w:val="36"/>
        </w:numPr>
      </w:pPr>
      <w:r w:rsidRPr="00985B88">
        <w:lastRenderedPageBreak/>
        <w:t>4 724 persoane formate în domeniul oncologiei.</w:t>
      </w:r>
    </w:p>
    <w:p w14:paraId="1913EF98" w14:textId="77777777" w:rsidR="00985B88" w:rsidRPr="00985B88" w:rsidRDefault="00985B88" w:rsidP="00985B88">
      <w:r w:rsidRPr="00985B88">
        <w:t>Rezultate așteptate în domeniul transplantului:</w:t>
      </w:r>
    </w:p>
    <w:p w14:paraId="2CDB5CC2" w14:textId="77777777" w:rsidR="00985B88" w:rsidRPr="00985B88" w:rsidRDefault="00985B88" w:rsidP="00AB5CC4">
      <w:pPr>
        <w:numPr>
          <w:ilvl w:val="0"/>
          <w:numId w:val="37"/>
        </w:numPr>
      </w:pPr>
      <w:r w:rsidRPr="00985B88">
        <w:t>1 unitate care coordonează activitatea de transplant (ANT) construită/reabilitată și dotată;</w:t>
      </w:r>
    </w:p>
    <w:p w14:paraId="76823D57" w14:textId="77777777" w:rsidR="00985B88" w:rsidRPr="00985B88" w:rsidRDefault="00985B88" w:rsidP="00AB5CC4">
      <w:pPr>
        <w:numPr>
          <w:ilvl w:val="0"/>
          <w:numId w:val="37"/>
        </w:numPr>
      </w:pPr>
      <w:r w:rsidRPr="00985B88">
        <w:t>2 bănci de multițesut construite/reabilitate și dotate;</w:t>
      </w:r>
    </w:p>
    <w:p w14:paraId="7D781BA7" w14:textId="77777777" w:rsidR="00985B88" w:rsidRPr="00985B88" w:rsidRDefault="00985B88" w:rsidP="00AB5CC4">
      <w:pPr>
        <w:numPr>
          <w:ilvl w:val="0"/>
          <w:numId w:val="37"/>
        </w:numPr>
      </w:pPr>
      <w:r w:rsidRPr="00985B88">
        <w:t>8 unități sanitare acreditate pentru prelevare organe dotate cu sisteme ECMO;</w:t>
      </w:r>
    </w:p>
    <w:p w14:paraId="03C9C8FD" w14:textId="77777777" w:rsidR="00985B88" w:rsidRPr="00985B88" w:rsidRDefault="00985B88" w:rsidP="00AB5CC4">
      <w:pPr>
        <w:numPr>
          <w:ilvl w:val="0"/>
          <w:numId w:val="37"/>
        </w:numPr>
      </w:pPr>
      <w:r w:rsidRPr="00985B88">
        <w:t>6 centre de transplant dotate cu laboratoare acreditate HLA (laborator de biologie moleculară pentru imunologia transplantului);</w:t>
      </w:r>
    </w:p>
    <w:p w14:paraId="6F303400" w14:textId="77777777" w:rsidR="00985B88" w:rsidRPr="00985B88" w:rsidRDefault="00985B88" w:rsidP="00AB5CC4">
      <w:pPr>
        <w:numPr>
          <w:ilvl w:val="0"/>
          <w:numId w:val="37"/>
        </w:numPr>
      </w:pPr>
      <w:r w:rsidRPr="00985B88">
        <w:t>2 890 persoane formate în domeniul transplant;</w:t>
      </w:r>
    </w:p>
    <w:p w14:paraId="2747D6A4" w14:textId="77777777" w:rsidR="00985B88" w:rsidRPr="00985B88" w:rsidRDefault="00985B88" w:rsidP="00AB5CC4">
      <w:pPr>
        <w:numPr>
          <w:ilvl w:val="0"/>
          <w:numId w:val="37"/>
        </w:numPr>
      </w:pPr>
      <w:r w:rsidRPr="00985B88">
        <w:t>303 campanii de informare/educare/conștientizare;</w:t>
      </w:r>
    </w:p>
    <w:p w14:paraId="0A022820" w14:textId="77777777" w:rsidR="00985B88" w:rsidRPr="00985B88" w:rsidRDefault="00985B88" w:rsidP="00AB5CC4">
      <w:pPr>
        <w:numPr>
          <w:ilvl w:val="0"/>
          <w:numId w:val="37"/>
        </w:numPr>
      </w:pPr>
      <w:r w:rsidRPr="00985B88">
        <w:t>Un centru de formare în domeniul transplantului dezvoltat;</w:t>
      </w:r>
    </w:p>
    <w:p w14:paraId="0FC9FF3D" w14:textId="77777777" w:rsidR="00985B88" w:rsidRPr="00985B88" w:rsidRDefault="00985B88" w:rsidP="00AB5CC4">
      <w:pPr>
        <w:numPr>
          <w:ilvl w:val="0"/>
          <w:numId w:val="37"/>
        </w:numPr>
      </w:pPr>
      <w:r w:rsidRPr="00985B88">
        <w:t>Institutul Clinic Fundeni – clădire nouă (construcție și dotare).</w:t>
      </w:r>
    </w:p>
    <w:p w14:paraId="53516FB2" w14:textId="4562D7FC" w:rsidR="00985B88" w:rsidRPr="00985B88" w:rsidRDefault="009C1B4C" w:rsidP="00985B88">
      <w:hyperlink r:id="rId31" w:tgtFrame="_blank" w:history="1">
        <w:r w:rsidR="00985B88" w:rsidRPr="00985B88">
          <w:rPr>
            <w:rStyle w:val="Hyperlink"/>
            <w:b/>
            <w:bCs/>
            <w:i/>
            <w:iCs/>
            <w:szCs w:val="24"/>
          </w:rPr>
          <w:t>Descarcă </w:t>
        </w:r>
      </w:hyperlink>
      <w:r w:rsidR="00985B88" w:rsidRPr="00985B88">
        <w:t>programul </w:t>
      </w:r>
      <w:hyperlink r:id="rId32" w:tooltip="Programul Sănătate – 11 noiembrie 2022, versiunea transmisă Comisiei Europene.pdf" w:history="1">
        <w:r w:rsidR="00F451BA" w:rsidRPr="00985B88">
          <w:rPr>
            <w:rStyle w:val="Hyperlink"/>
            <w:szCs w:val="24"/>
          </w:rPr>
          <w:t>Programul Sănătate – 11 noiembrie 2022, versiunea transmisă Comisiei Europene.pdf</w:t>
        </w:r>
      </w:hyperlink>
    </w:p>
    <w:p w14:paraId="7636E3C4" w14:textId="77777777" w:rsidR="00985B88" w:rsidRPr="00985B88" w:rsidRDefault="00985B88" w:rsidP="00F451BA">
      <w:pPr>
        <w:pStyle w:val="Stilsursa"/>
      </w:pPr>
      <w:r w:rsidRPr="00985B88">
        <w:t>Sursa: MIPE</w:t>
      </w:r>
    </w:p>
    <w:p w14:paraId="3FB163B1" w14:textId="422C40C7" w:rsidR="00985B88" w:rsidRPr="00985B88" w:rsidRDefault="00985B88" w:rsidP="00F451BA">
      <w:pPr>
        <w:pStyle w:val="separatorarticole"/>
      </w:pPr>
      <w:r>
        <w:t>*</w:t>
      </w:r>
    </w:p>
    <w:p w14:paraId="4D6DD1F6" w14:textId="77777777" w:rsidR="00985B88" w:rsidRPr="00985B88" w:rsidRDefault="00985B88" w:rsidP="00F451BA">
      <w:pPr>
        <w:pStyle w:val="TitluArticolinINFOUE"/>
      </w:pPr>
      <w:bookmarkStart w:id="142" w:name="_Toc121742053"/>
      <w:r w:rsidRPr="00985B88">
        <w:t>Pactul verde european: Comisia propune certificarea eliminărilor de dioxid de carbon, pentru a contribui la realizarea neutralității climatice</w:t>
      </w:r>
      <w:bookmarkEnd w:id="142"/>
    </w:p>
    <w:p w14:paraId="2C1C082F" w14:textId="77777777" w:rsidR="00985B88" w:rsidRPr="00985B88" w:rsidRDefault="00985B88" w:rsidP="00985B88">
      <w:r w:rsidRPr="00985B88">
        <w:t>Comisia Europeană a adoptat vineri, 2 decembrie 2022, o propunere de instituire a primului cadru voluntar la nivelul întregii UE pentru certificarea fiabilă a eliminărilor de înaltă calitate ale dioxidului de carbon.</w:t>
      </w:r>
    </w:p>
    <w:p w14:paraId="4A72C306" w14:textId="77777777" w:rsidR="00985B88" w:rsidRPr="00985B88" w:rsidRDefault="00985B88" w:rsidP="00985B88">
      <w:r w:rsidRPr="00985B88">
        <w:t>Propunerea va promova tehnologiile inovatoare de eliminare a dioxidului de carbon și soluțiile sustenabile oferite de agricultura carbonului și va contribui la îndeplinirea obiectivelor UE legate de climă, de mediu și de reducerea poluării la zero. Regulamentul propus va îmbunătăți semnificativ capacitatea UE de a cuantifica, a monitoriza și a verifica eliminările de dioxid de carbon. Transparența sporită va câștiga încrederea părților interesate și a industriei și va preveni dezinformarea ecologică. Eliminările de dioxid de carbon pot și trebuie să genereze beneficii clare pentru climă, iar Comisia va da prioritate activităților de eliminare a carbonului care vor oferi beneficii semnificative pentru biodiversitate. În perioada următoare, cu sprijinul experților, Comisia va dezvolta metode de certificare specifice pentru activitățile de eliminare a dioxidului de carbon care contribuie la îndeplinirea obiectivelor climatice și a altor obiective legate de mediu.</w:t>
      </w:r>
    </w:p>
    <w:p w14:paraId="2FB08FC1" w14:textId="77777777" w:rsidR="00985B88" w:rsidRPr="00985B88" w:rsidRDefault="00985B88" w:rsidP="00985B88">
      <w:r w:rsidRPr="00985B88">
        <w:t>Pentru a se asigura transparența și credibilitatea procesului de certificare, în propunere sunt stabilite norme pentru verificarea independentă a eliminărilor de dioxid de carbon, precum și norme pentru recunoașterea sistemelor de certificare ce pot fi folosite pentru a se demonstra respectarea cadrului UE. Pentru a se asigura calitatea și comparabilitatea eliminărilor de dioxid de carbon, regulamentul propus stabilește patru criterii de CALITATE:</w:t>
      </w:r>
    </w:p>
    <w:p w14:paraId="23879909" w14:textId="77777777" w:rsidR="00985B88" w:rsidRPr="00985B88" w:rsidRDefault="00985B88" w:rsidP="00AB5CC4">
      <w:pPr>
        <w:numPr>
          <w:ilvl w:val="0"/>
          <w:numId w:val="31"/>
        </w:numPr>
      </w:pPr>
      <w:r w:rsidRPr="00985B88">
        <w:t>Cuantificare: Activitățile de eliminare a dioxidului de carbon trebuie să fie măsurate cu precizie și să genereze beneficii incontestabile pentru climă;</w:t>
      </w:r>
    </w:p>
    <w:p w14:paraId="2406B168" w14:textId="77777777" w:rsidR="00985B88" w:rsidRPr="00985B88" w:rsidRDefault="00985B88" w:rsidP="00AB5CC4">
      <w:pPr>
        <w:numPr>
          <w:ilvl w:val="0"/>
          <w:numId w:val="31"/>
        </w:numPr>
      </w:pPr>
      <w:r w:rsidRPr="00985B88">
        <w:t>Suplimentare: Activitățile de eliminare a dioxidului de carbon trebuie să realizeze mai mult decât practicile existente și decât ceea ce impune legislația;</w:t>
      </w:r>
    </w:p>
    <w:p w14:paraId="2FD0B308" w14:textId="77777777" w:rsidR="00985B88" w:rsidRPr="00985B88" w:rsidRDefault="00985B88" w:rsidP="00AB5CC4">
      <w:pPr>
        <w:numPr>
          <w:ilvl w:val="0"/>
          <w:numId w:val="31"/>
        </w:numPr>
      </w:pPr>
      <w:r w:rsidRPr="00985B88">
        <w:t>Stocare pe termen lung: Certificatele sunt legate de durata stocării carbonului, pentru a se asigura stocarea permanentă;</w:t>
      </w:r>
    </w:p>
    <w:p w14:paraId="747101FC" w14:textId="77777777" w:rsidR="00985B88" w:rsidRPr="00985B88" w:rsidRDefault="00985B88" w:rsidP="00AB5CC4">
      <w:pPr>
        <w:numPr>
          <w:ilvl w:val="0"/>
          <w:numId w:val="31"/>
        </w:numPr>
      </w:pPr>
      <w:r w:rsidRPr="00985B88">
        <w:t>Sustenabilitate: Activitățile de eliminare a carbonului trebuie să salvgardeze sau să contribuie la îndeplinirea obiectivelor legate de sustenabilitate, de exemplu a celor privind adaptarea la schimbările climatice, economia circulară, apa și resursele marine și biodiversitatea.</w:t>
      </w:r>
    </w:p>
    <w:p w14:paraId="2E6616B6" w14:textId="77777777" w:rsidR="00985B88" w:rsidRPr="00985B88" w:rsidRDefault="00985B88" w:rsidP="00985B88">
      <w:r w:rsidRPr="00985B88">
        <w:t xml:space="preserve">Această propunere este esențială pentru obiectivul UE de a deveni, până în 2050, primul continent din lume neutru din punct de vedere climatic. Pentru a îndeplini acest obiectiv, UE trebuie să își reducă la </w:t>
      </w:r>
      <w:r w:rsidRPr="00985B88">
        <w:lastRenderedPageBreak/>
        <w:t>minimum emisiile de gaze cu efect de seră. Totodată, UE va trebui să utilizeze la scară largă eliminările de dioxid de carbon din atmosferă pentru a compensa emisiile care nu pot fi eliminate.</w:t>
      </w:r>
    </w:p>
    <w:p w14:paraId="1D8208D4" w14:textId="77777777" w:rsidR="00985B88" w:rsidRPr="00985B88" w:rsidRDefault="00985B88" w:rsidP="00985B88">
      <w:r w:rsidRPr="00985B88">
        <w:t>Pentru mai multe detalii click </w:t>
      </w:r>
      <w:hyperlink r:id="rId33" w:tgtFrame="_blank" w:history="1">
        <w:r w:rsidRPr="00985B88">
          <w:rPr>
            <w:rStyle w:val="Hyperlink"/>
            <w:b/>
            <w:bCs/>
            <w:i/>
            <w:iCs/>
            <w:szCs w:val="24"/>
          </w:rPr>
          <w:t>aici</w:t>
        </w:r>
      </w:hyperlink>
      <w:r w:rsidRPr="00985B88">
        <w:t>.</w:t>
      </w:r>
    </w:p>
    <w:p w14:paraId="20997626" w14:textId="77777777" w:rsidR="00985B88" w:rsidRPr="00985B88" w:rsidRDefault="00985B88" w:rsidP="00F451BA">
      <w:pPr>
        <w:pStyle w:val="Stilsursa"/>
      </w:pPr>
      <w:r w:rsidRPr="00985B88">
        <w:t>Sursa: Comisia Europeană </w:t>
      </w:r>
    </w:p>
    <w:p w14:paraId="599E47F4" w14:textId="4BBBFB62" w:rsidR="00985B88" w:rsidRPr="00985B88" w:rsidRDefault="00985B88" w:rsidP="00F451BA">
      <w:pPr>
        <w:pStyle w:val="separatorarticole"/>
      </w:pPr>
      <w:r>
        <w:t>*</w:t>
      </w:r>
    </w:p>
    <w:p w14:paraId="11B542AC" w14:textId="77777777" w:rsidR="00AA7336" w:rsidRPr="00AA7336" w:rsidRDefault="00AA7336" w:rsidP="00F451BA">
      <w:pPr>
        <w:pStyle w:val="TitluArticolinINFOUE"/>
      </w:pPr>
      <w:bookmarkStart w:id="143" w:name="_Toc121742054"/>
      <w:r w:rsidRPr="00AA7336">
        <w:t>Guvernul a aprobat Hotărârea privind modificarea și completarea programului „Grantul pentru tineri cercetători - Regele Carol I”</w:t>
      </w:r>
      <w:bookmarkEnd w:id="143"/>
    </w:p>
    <w:p w14:paraId="23B1071D" w14:textId="77777777" w:rsidR="00AA7336" w:rsidRPr="00AA7336" w:rsidRDefault="00AA7336" w:rsidP="00AA7336">
      <w:r w:rsidRPr="00AA7336">
        <w:t>Guvernul a aprobat marți, 29 noiembrie 2022, hotărârea pentru modificarea și completarea HG nr. 403/2017 privind aprobarea Programului de granturi pentru cercetare-dezvoltare și inovare „Grantul pentru tineri cercetători REGELE CAROL I”.</w:t>
      </w:r>
    </w:p>
    <w:p w14:paraId="596A9D9A" w14:textId="77777777" w:rsidR="00AA7336" w:rsidRPr="00AA7336" w:rsidRDefault="00AA7336" w:rsidP="00AA7336">
      <w:r w:rsidRPr="00AA7336">
        <w:t>Proiectul de hotărâre asigură, pe de-o parte, o flexibilizare și o claritate a procesului de acordare a Grantului „REGELE CAROL I”, făcându-l operațional complet, iar, pe de altă parte, asigură actualizarea valorii granturilor, astfel încât acestea să devină atractive pentru studenți. Valoarea actualizată a Grantului este necesară din cauza inflației și a creșterii generale a prețurilor precum și datorită obligației ca beneficiarul să se angajeze, pe o durată de minimum 4 ani, într-un institut sau organizație de cercetare-dezvoltare din România.</w:t>
      </w:r>
    </w:p>
    <w:p w14:paraId="6A2D1461" w14:textId="77777777" w:rsidR="00AA7336" w:rsidRPr="00AA7336" w:rsidRDefault="00AA7336" w:rsidP="00AA7336">
      <w:r w:rsidRPr="00AA7336">
        <w:t>Sunt </w:t>
      </w:r>
      <w:r w:rsidRPr="00AA7336">
        <w:rPr>
          <w:b/>
          <w:bCs/>
        </w:rPr>
        <w:t>eligibili pentru acordarea Grantului </w:t>
      </w:r>
      <w:r w:rsidRPr="00AA7336">
        <w:t>REGELE CAROL I candidaţii care sunt: </w:t>
      </w:r>
    </w:p>
    <w:p w14:paraId="5E73BB9B" w14:textId="77777777" w:rsidR="00AA7336" w:rsidRPr="00AA7336" w:rsidRDefault="00AA7336" w:rsidP="00AA7336">
      <w:r w:rsidRPr="00AA7336">
        <w:t>a) absolvenţi de liceu care au obţinut cel puţin o dată, pe perioada studiilor liceale, la olimpiadele internaţionale, medalie de aur/premiul I, medalie de argint/premiul II, medalie de bronz/premiul III sau menţiune şi care sunt înmatriculaţi într-o instituţie de învăţământ superior din România începând cu anul universitar 2021-2022; </w:t>
      </w:r>
    </w:p>
    <w:p w14:paraId="18F11881" w14:textId="77777777" w:rsidR="00AA7336" w:rsidRPr="00AA7336" w:rsidRDefault="00AA7336" w:rsidP="00AA7336">
      <w:r w:rsidRPr="00AA7336">
        <w:t>b) absolvenţi de liceu care au obţinut cel puţin o dată, pe perioada studiilor liceale, la olimpiadele naţionale, medalie de aur/premiul I, medalie de argint/premiul II, medalie de bronz/premiul III sau menţiune şi care sunt înmatriculaţi într-o instituţie de învăţământ superior din România începând cu anul universitar 2021 - 2022; </w:t>
      </w:r>
    </w:p>
    <w:p w14:paraId="7445D59E" w14:textId="77777777" w:rsidR="00AA7336" w:rsidRPr="00AA7336" w:rsidRDefault="00AA7336" w:rsidP="00AA7336">
      <w:r w:rsidRPr="00AA7336">
        <w:t>c) olimpiadele internaţionale şi naţionale, prevăzute la lit. a) şi b), se referă la olimpiadele şcolare naţionale organizate în România și olimpiadele şcolare internaţionale în domeniile recunoscute de ministerul educației, stabilite prin ordine ale ministrului educaţiei privind organizarea olimpiadelor și concursurilor şcolare</w:t>
      </w:r>
    </w:p>
    <w:p w14:paraId="3620F68D" w14:textId="77777777" w:rsidR="00AA7336" w:rsidRPr="00AA7336" w:rsidRDefault="00AA7336" w:rsidP="00AA7336">
      <w:r w:rsidRPr="00AA7336">
        <w:t>Proiectul de HG își propune</w:t>
      </w:r>
      <w:r w:rsidRPr="00AA7336">
        <w:rPr>
          <w:b/>
          <w:bCs/>
        </w:rPr>
        <w:t> majorarea valorii granturilor</w:t>
      </w:r>
      <w:r w:rsidRPr="00AA7336">
        <w:t> astfel:</w:t>
      </w:r>
    </w:p>
    <w:p w14:paraId="299F4548" w14:textId="77777777" w:rsidR="00AA7336" w:rsidRPr="00AA7336" w:rsidRDefault="00AA7336" w:rsidP="00AA7336">
      <w:r w:rsidRPr="00AA7336">
        <w:t>Pentru laureații la olimpiade internaționale se acordă suma de:</w:t>
      </w:r>
    </w:p>
    <w:p w14:paraId="5E31AEA0" w14:textId="77777777" w:rsidR="00AA7336" w:rsidRPr="00AA7336" w:rsidRDefault="00AA7336" w:rsidP="00AB5CC4">
      <w:pPr>
        <w:numPr>
          <w:ilvl w:val="0"/>
          <w:numId w:val="21"/>
        </w:numPr>
      </w:pPr>
      <w:r w:rsidRPr="00AA7336">
        <w:t>6.000 euro pe an pentru medalia de aur/ premiul I, de la 4.000 euro actual;</w:t>
      </w:r>
    </w:p>
    <w:p w14:paraId="3305174D" w14:textId="77777777" w:rsidR="00AA7336" w:rsidRPr="00AA7336" w:rsidRDefault="00AA7336" w:rsidP="00AB5CC4">
      <w:pPr>
        <w:numPr>
          <w:ilvl w:val="0"/>
          <w:numId w:val="21"/>
        </w:numPr>
      </w:pPr>
      <w:r w:rsidRPr="00AA7336">
        <w:t>5.500 euro pe an pentru medalie de argint/premiul II, de la 3.500 euro actual;</w:t>
      </w:r>
    </w:p>
    <w:p w14:paraId="655BC361" w14:textId="77777777" w:rsidR="00AA7336" w:rsidRPr="00AA7336" w:rsidRDefault="00AA7336" w:rsidP="00AB5CC4">
      <w:pPr>
        <w:numPr>
          <w:ilvl w:val="0"/>
          <w:numId w:val="21"/>
        </w:numPr>
      </w:pPr>
      <w:r w:rsidRPr="00AA7336">
        <w:t>4.000 euro pe an pentru medalie de bronz/premiul III, de la 3.000 euro actual;</w:t>
      </w:r>
    </w:p>
    <w:p w14:paraId="0C635B59" w14:textId="77777777" w:rsidR="00AA7336" w:rsidRPr="00AA7336" w:rsidRDefault="00AA7336" w:rsidP="00AB5CC4">
      <w:pPr>
        <w:numPr>
          <w:ilvl w:val="0"/>
          <w:numId w:val="21"/>
        </w:numPr>
      </w:pPr>
      <w:r w:rsidRPr="00AA7336">
        <w:t>3.500 euro pentru mențiune, de la 2.500 euro actual.</w:t>
      </w:r>
    </w:p>
    <w:p w14:paraId="5AB42984" w14:textId="77777777" w:rsidR="00AA7336" w:rsidRPr="00AA7336" w:rsidRDefault="00AA7336" w:rsidP="00AA7336">
      <w:r w:rsidRPr="00AA7336">
        <w:t>Pentru laureații la olimpiade naționale se acordă suma de:</w:t>
      </w:r>
    </w:p>
    <w:p w14:paraId="4CA99208" w14:textId="77777777" w:rsidR="00AA7336" w:rsidRPr="00AA7336" w:rsidRDefault="00AA7336" w:rsidP="00AB5CC4">
      <w:pPr>
        <w:numPr>
          <w:ilvl w:val="0"/>
          <w:numId w:val="22"/>
        </w:numPr>
      </w:pPr>
      <w:r w:rsidRPr="00AA7336">
        <w:t>4.000 euro pe an pentru medalie de aur/premiul I, de la 3.000 euro actual;</w:t>
      </w:r>
    </w:p>
    <w:p w14:paraId="20541805" w14:textId="77777777" w:rsidR="00AA7336" w:rsidRPr="00AA7336" w:rsidRDefault="00AA7336" w:rsidP="00AB5CC4">
      <w:pPr>
        <w:numPr>
          <w:ilvl w:val="0"/>
          <w:numId w:val="22"/>
        </w:numPr>
      </w:pPr>
      <w:r w:rsidRPr="00AA7336">
        <w:t>3.500 euro pe an pentru medalie de argint/premiul II, de la 2.500 euro actual;</w:t>
      </w:r>
    </w:p>
    <w:p w14:paraId="552A4CDC" w14:textId="77777777" w:rsidR="00AA7336" w:rsidRPr="00AA7336" w:rsidRDefault="00AA7336" w:rsidP="00AB5CC4">
      <w:pPr>
        <w:numPr>
          <w:ilvl w:val="0"/>
          <w:numId w:val="22"/>
        </w:numPr>
      </w:pPr>
      <w:r w:rsidRPr="00AA7336">
        <w:t>3.000 euro pe an pentru medalie de bronz/premiul III, de la 2.000 euro actual;</w:t>
      </w:r>
    </w:p>
    <w:p w14:paraId="52D373FB" w14:textId="77777777" w:rsidR="00AA7336" w:rsidRPr="00AA7336" w:rsidRDefault="00AA7336" w:rsidP="00AB5CC4">
      <w:pPr>
        <w:numPr>
          <w:ilvl w:val="0"/>
          <w:numId w:val="22"/>
        </w:numPr>
      </w:pPr>
      <w:r w:rsidRPr="00AA7336">
        <w:t>2.500 euro pentru mențiune, de la 1.500 euro actual.</w:t>
      </w:r>
    </w:p>
    <w:p w14:paraId="151538C8" w14:textId="77777777" w:rsidR="00AA7336" w:rsidRPr="00AA7336" w:rsidRDefault="00AA7336" w:rsidP="00AA7336">
      <w:r w:rsidRPr="00AA7336">
        <w:t>Pentru participarea la evenimente științifice internaționale şi/sau pentru protecția drepturilor de proprietate intelectuală:</w:t>
      </w:r>
    </w:p>
    <w:p w14:paraId="6A3006E7" w14:textId="77777777" w:rsidR="00AA7336" w:rsidRPr="00AA7336" w:rsidRDefault="00AA7336" w:rsidP="00AB5CC4">
      <w:pPr>
        <w:numPr>
          <w:ilvl w:val="0"/>
          <w:numId w:val="23"/>
        </w:numPr>
      </w:pPr>
      <w:r w:rsidRPr="00AA7336">
        <w:t>1.000 euro/an pentru fiecare participant la grant, de la 500 euro actual.</w:t>
      </w:r>
    </w:p>
    <w:p w14:paraId="4F85B93D" w14:textId="77777777" w:rsidR="00AA7336" w:rsidRPr="00AA7336" w:rsidRDefault="00AA7336" w:rsidP="00AA7336">
      <w:r w:rsidRPr="00AA7336">
        <w:lastRenderedPageBreak/>
        <w:t>Pentru o echipă formată din cel puțin doi studenți, din care minim unul olimpic,proveniți din una sau mai multe universități, pentru materiale, subansamble şi subcontractări pentru realizarea unor demonstratoare tehnologice sau promovarea unor idei realizate în echipă, cu care aceasta se prezintă şi se clasifică la concursuri internaționale de prestigiu:</w:t>
      </w:r>
    </w:p>
    <w:p w14:paraId="58203386" w14:textId="77777777" w:rsidR="00AA7336" w:rsidRPr="00AA7336" w:rsidRDefault="00AA7336" w:rsidP="00AB5CC4">
      <w:pPr>
        <w:numPr>
          <w:ilvl w:val="0"/>
          <w:numId w:val="24"/>
        </w:numPr>
      </w:pPr>
      <w:r w:rsidRPr="00AA7336">
        <w:t>5.000 euro pe echipă de două ori pe an.</w:t>
      </w:r>
    </w:p>
    <w:p w14:paraId="666577C4" w14:textId="77777777" w:rsidR="00AA7336" w:rsidRPr="00AA7336" w:rsidRDefault="00AA7336" w:rsidP="00AA7336">
      <w:r w:rsidRPr="00AA7336">
        <w:rPr>
          <w:b/>
          <w:bCs/>
        </w:rPr>
        <w:t>Noul calendar anual </w:t>
      </w:r>
      <w:r w:rsidRPr="00AA7336">
        <w:t>al Programului de granturi pentru cercetare-dezvoltare şi inovare „Grantul pentru tineri cercetători REGELE CAROL I" este următorul:</w:t>
      </w:r>
    </w:p>
    <w:p w14:paraId="5DB07D1B" w14:textId="77777777" w:rsidR="00AA7336" w:rsidRPr="00AA7336" w:rsidRDefault="00AA7336" w:rsidP="00AA7336">
      <w:r w:rsidRPr="00AA7336">
        <w:t>Ultimele 4 luni ale anului bugetar - MCID stabilește plafoanele și detalierea pe categorii de cheltuieli, noi granturi și granturi în continuare prevăzute pentru anul bugetar următor;</w:t>
      </w:r>
    </w:p>
    <w:p w14:paraId="56BC6C05" w14:textId="77777777" w:rsidR="00AA7336" w:rsidRPr="00AA7336" w:rsidRDefault="00AA7336" w:rsidP="00AB5CC4">
      <w:pPr>
        <w:numPr>
          <w:ilvl w:val="0"/>
          <w:numId w:val="25"/>
        </w:numPr>
      </w:pPr>
      <w:r w:rsidRPr="00AA7336">
        <w:t>1 octombrie - data limită la care se publică lista cu candidații eligibili pentru Grantul „REGELE CAROL I”, la propunerea Ministerului Educației și validată de Ministerul Cercetării, Inovării și Digitalizării;</w:t>
      </w:r>
    </w:p>
    <w:p w14:paraId="1588D549" w14:textId="77777777" w:rsidR="00AA7336" w:rsidRPr="00AA7336" w:rsidRDefault="00AA7336" w:rsidP="00AB5CC4">
      <w:pPr>
        <w:numPr>
          <w:ilvl w:val="0"/>
          <w:numId w:val="25"/>
        </w:numPr>
      </w:pPr>
      <w:r w:rsidRPr="00AA7336">
        <w:t>10 octombrie - candidatul eligibil depune o cerere de acordare a Grantului REGELE CAROL I la instituția de învățământ superior acreditată din România;</w:t>
      </w:r>
    </w:p>
    <w:p w14:paraId="3D6B005A" w14:textId="77777777" w:rsidR="00AA7336" w:rsidRPr="00AA7336" w:rsidRDefault="00AA7336" w:rsidP="00AB5CC4">
      <w:pPr>
        <w:numPr>
          <w:ilvl w:val="0"/>
          <w:numId w:val="25"/>
        </w:numPr>
      </w:pPr>
      <w:r w:rsidRPr="00AA7336">
        <w:t>17 octombrie - instituția de învățământ superior transmite Ministerului Cercetării, Inovării și Digitalizării cererile de acordare a Grantului REGELE CAROL I și solicitarea de finanțare;</w:t>
      </w:r>
    </w:p>
    <w:p w14:paraId="4CF94454" w14:textId="77777777" w:rsidR="00AA7336" w:rsidRPr="00AA7336" w:rsidRDefault="00AA7336" w:rsidP="00AB5CC4">
      <w:pPr>
        <w:numPr>
          <w:ilvl w:val="0"/>
          <w:numId w:val="25"/>
        </w:numPr>
      </w:pPr>
      <w:r w:rsidRPr="00AA7336">
        <w:t>1 noiembrie - Ministerul Cercetării, Inovării și Digitalizării încheie un contract - cadru multianual cu fiecare dintre instituțiile de învățământ superior acreditate din România la care au fost depuse cereri de către candidați.</w:t>
      </w:r>
    </w:p>
    <w:p w14:paraId="11BF16DF" w14:textId="77777777" w:rsidR="00AA7336" w:rsidRPr="00AA7336" w:rsidRDefault="009C1B4C" w:rsidP="00AA7336">
      <w:hyperlink r:id="rId34" w:tgtFrame="_blank" w:history="1">
        <w:r w:rsidR="00AA7336" w:rsidRPr="00AA7336">
          <w:rPr>
            <w:rStyle w:val="Hyperlink"/>
            <w:b/>
            <w:bCs/>
            <w:i/>
            <w:iCs/>
            <w:szCs w:val="24"/>
          </w:rPr>
          <w:t>Descarcă </w:t>
        </w:r>
      </w:hyperlink>
      <w:r w:rsidR="00AA7336" w:rsidRPr="00AA7336">
        <w:t>Hotărârea</w:t>
      </w:r>
    </w:p>
    <w:p w14:paraId="6ADD2002" w14:textId="77777777" w:rsidR="00AA7336" w:rsidRPr="00AA7336" w:rsidRDefault="00AA7336" w:rsidP="00F451BA">
      <w:pPr>
        <w:pStyle w:val="Stilsursa"/>
      </w:pPr>
      <w:r w:rsidRPr="00AA7336">
        <w:t>Sursa: MCID</w:t>
      </w:r>
    </w:p>
    <w:p w14:paraId="20E8DA96" w14:textId="49EC6D31" w:rsidR="00AA7336" w:rsidRPr="00AA7336" w:rsidRDefault="00AA7336" w:rsidP="00F451BA">
      <w:pPr>
        <w:pStyle w:val="separatorarticole"/>
      </w:pPr>
      <w:r>
        <w:t>*</w:t>
      </w:r>
    </w:p>
    <w:p w14:paraId="73008B0F" w14:textId="77777777" w:rsidR="009C61D6" w:rsidRPr="009C61D6" w:rsidRDefault="009C61D6" w:rsidP="00F451BA">
      <w:pPr>
        <w:pStyle w:val="TitluArticolinINFOUE"/>
      </w:pPr>
      <w:bookmarkStart w:id="144" w:name="_Toc121742055"/>
      <w:r w:rsidRPr="009C61D6">
        <w:t>Amânarea lansării primei runde de atragere de fonduri în cadrul Programului Fabrici de reciclare</w:t>
      </w:r>
      <w:bookmarkEnd w:id="144"/>
    </w:p>
    <w:p w14:paraId="1B0193D0" w14:textId="77777777" w:rsidR="009C61D6" w:rsidRPr="009C61D6" w:rsidRDefault="009C61D6" w:rsidP="009C61D6">
      <w:r w:rsidRPr="009C61D6">
        <w:t>Administrația Fondului pentru Mediu a anunțat marți, 29 noiembrie 2022, amânarea lansării Programului „Fabrici de reciclare” finanțat din PNRR, astfel </w:t>
      </w:r>
      <w:r w:rsidRPr="009C61D6">
        <w:rPr>
          <w:b/>
          <w:bCs/>
        </w:rPr>
        <w:t>programul se va desfășura în perioada 13 ianuarie 2023, ora 12.00 – 14 aprilie 2023, ora 12.00</w:t>
      </w:r>
      <w:r w:rsidRPr="009C61D6">
        <w:t>, în limita bugetului maxim eligibil prealocat pentru prima rundă de atragere de fonduri.</w:t>
      </w:r>
    </w:p>
    <w:p w14:paraId="269053FA" w14:textId="77777777" w:rsidR="009C61D6" w:rsidRPr="009C61D6" w:rsidRDefault="009C61D6" w:rsidP="009C61D6">
      <w:r w:rsidRPr="009C61D6">
        <w:t>Cererile de finanțare se vor depune exclusiv prin aplicația informatică destinată programului care va fi disponibilă pe site-ul instituției.</w:t>
      </w:r>
    </w:p>
    <w:p w14:paraId="09F26741" w14:textId="77777777" w:rsidR="009C61D6" w:rsidRPr="009C61D6" w:rsidRDefault="009C61D6" w:rsidP="009C61D6">
      <w:r w:rsidRPr="009C61D6">
        <w:t>Prin intermediul Programului vor fi sprijinite activitățile/acțiunile specifice pentru construirea instalațiilor noi de reciclare a deșeurilor colectate separat pentru reducerea impactului acestora asupra mediului și sănătății populației, reducerea consumului de resurse în scopul promovării dezvoltării economice sustenabile în toate regiunile și atingerii țintelor dereciclare în acord cu Strategia Națională privind economia circulară și Planul Național de gestionare a deșeurilor/planurilor județene de gestionare a deșeurilor și a planului de gestionare a deșeurilor pentru municipiul București.</w:t>
      </w:r>
    </w:p>
    <w:p w14:paraId="336FDC64" w14:textId="77777777" w:rsidR="009C61D6" w:rsidRPr="009C61D6" w:rsidRDefault="009C61D6" w:rsidP="00F451BA">
      <w:pPr>
        <w:pStyle w:val="Stilsursa"/>
      </w:pPr>
      <w:r w:rsidRPr="009C61D6">
        <w:t>Sursa: AFM</w:t>
      </w:r>
    </w:p>
    <w:p w14:paraId="5C85C75E" w14:textId="7DCCC7B9" w:rsidR="009C61D6" w:rsidRPr="009C61D6" w:rsidRDefault="009C61D6" w:rsidP="00F451BA">
      <w:pPr>
        <w:pStyle w:val="separatorarticole"/>
      </w:pPr>
      <w:r>
        <w:t>*</w:t>
      </w:r>
    </w:p>
    <w:p w14:paraId="2D34C840" w14:textId="77777777" w:rsidR="002F1BC5" w:rsidRPr="002F1BC5" w:rsidRDefault="002F1BC5" w:rsidP="00F451BA">
      <w:pPr>
        <w:pStyle w:val="TitluArticolinINFOUE"/>
      </w:pPr>
      <w:bookmarkStart w:id="145" w:name="_Toc121742056"/>
      <w:r w:rsidRPr="002F1BC5">
        <w:t>Comisia Europeană a aprobat programele de cooperare cu Ucraina și Moldova pentru perioada 2021-2027</w:t>
      </w:r>
      <w:bookmarkEnd w:id="145"/>
    </w:p>
    <w:p w14:paraId="705F0F57" w14:textId="77777777" w:rsidR="002F1BC5" w:rsidRPr="002F1BC5" w:rsidRDefault="002F1BC5" w:rsidP="002F1BC5">
      <w:r w:rsidRPr="002F1BC5">
        <w:t>Ministerul Dezvoltării, Lucrărilor Publice și Administrației a reamintit astăzi faptul că săptămâna trecută, Comisia Europeană a aprobat două noi programe de cooperare transfrontalieră pentru care MDLPA este autoritate de management: Interreg NEXT România-Ucraina 2021-2027 și Interreg NEXT România-Republica Moldova 2021-2027.</w:t>
      </w:r>
    </w:p>
    <w:p w14:paraId="09DC80DC" w14:textId="77777777" w:rsidR="002F1BC5" w:rsidRPr="002F1BC5" w:rsidRDefault="002F1BC5" w:rsidP="002F1BC5">
      <w:r w:rsidRPr="002F1BC5">
        <w:rPr>
          <w:b/>
          <w:bCs/>
        </w:rPr>
        <w:t>Programul Interreg NEXT România-Ucraina</w:t>
      </w:r>
      <w:r w:rsidRPr="002F1BC5">
        <w:t xml:space="preserve"> are un buget de 54 de milioane de euro, fonduri nerambursabile, care vor fi investite în modernizarea spitalelor și a instituțiilor de învățământ din zona de graniță, în dezvoltarea turismului și optimizarea serviciilor vamale, precum și în prevenirea și pregătirea </w:t>
      </w:r>
      <w:r w:rsidRPr="002F1BC5">
        <w:lastRenderedPageBreak/>
        <w:t>pentru gestionarea situațiilor de urgență. În România, județele care vor putea beneficia de  aceste fonduri sunt Satu Mare, Maramureș, Botoșani, Suceava și Tulcea, în timp ce din Ucraina vor participa la program oblasturile Ivano-Frankivsk, Zakarpatia, Cernăuți și Odesa.</w:t>
      </w:r>
    </w:p>
    <w:p w14:paraId="788167D0" w14:textId="77777777" w:rsidR="00F451BA" w:rsidRDefault="009C1B4C" w:rsidP="002F1BC5">
      <w:hyperlink r:id="rId35" w:tgtFrame="_blank" w:history="1">
        <w:r w:rsidR="002F1BC5" w:rsidRPr="002F1BC5">
          <w:rPr>
            <w:rStyle w:val="Hyperlink"/>
            <w:b/>
            <w:bCs/>
            <w:i/>
            <w:iCs/>
            <w:szCs w:val="24"/>
          </w:rPr>
          <w:t>Descarcă</w:t>
        </w:r>
      </w:hyperlink>
      <w:r w:rsidR="002F1BC5" w:rsidRPr="002F1BC5">
        <w:t> programul</w:t>
      </w:r>
    </w:p>
    <w:p w14:paraId="6B481BF6" w14:textId="177896D8" w:rsidR="002F1BC5" w:rsidRPr="002F1BC5" w:rsidRDefault="009C1B4C" w:rsidP="002F1BC5">
      <w:hyperlink r:id="rId36" w:tooltip="Interreg_VI-A_NEXT_Romania_Ukraine_trimis_CE.docx.pdf" w:history="1">
        <w:r w:rsidR="00F451BA" w:rsidRPr="002F1BC5">
          <w:rPr>
            <w:rStyle w:val="Hyperlink"/>
            <w:szCs w:val="24"/>
          </w:rPr>
          <w:t>Interreg_VI-A_NEXT_Romania_Ukraine_trimis_CE.docx.pdf</w:t>
        </w:r>
      </w:hyperlink>
    </w:p>
    <w:p w14:paraId="4865945E" w14:textId="77777777" w:rsidR="002F1BC5" w:rsidRPr="002F1BC5" w:rsidRDefault="002F1BC5" w:rsidP="002F1BC5">
      <w:r w:rsidRPr="002F1BC5">
        <w:rPr>
          <w:b/>
          <w:bCs/>
        </w:rPr>
        <w:t>Programul Interreg NEXT România-Republica Moldova</w:t>
      </w:r>
      <w:r w:rsidRPr="002F1BC5">
        <w:t> are o alocare de 77,3 milioane de euro de la Uniunea Europeană, iar investițiile vor viza modernizarea sistemului sanitar, a școlilor și universităților, dezvoltarea turismului, managementul frontierelor și pregătirea pentru situațiile de urgență. Aria programului acoperă județele Iași, Vaslui, Botoșani și Galați și întregul teritoriu al Republicii Moldova. </w:t>
      </w:r>
    </w:p>
    <w:p w14:paraId="2BBCAA01" w14:textId="2DADDBF6" w:rsidR="00F451BA" w:rsidRDefault="009C1B4C" w:rsidP="002F1BC5">
      <w:hyperlink r:id="rId37" w:tgtFrame="_blank" w:history="1">
        <w:r w:rsidR="002F1BC5" w:rsidRPr="002F1BC5">
          <w:rPr>
            <w:rStyle w:val="Hyperlink"/>
            <w:b/>
            <w:bCs/>
            <w:i/>
            <w:iCs/>
            <w:szCs w:val="24"/>
          </w:rPr>
          <w:t>Descarcă</w:t>
        </w:r>
      </w:hyperlink>
      <w:r w:rsidR="002F1BC5" w:rsidRPr="002F1BC5">
        <w:t> programul</w:t>
      </w:r>
      <w:r w:rsidR="00F451BA">
        <w:t xml:space="preserve"> </w:t>
      </w:r>
    </w:p>
    <w:p w14:paraId="7BF9B87B" w14:textId="7FD2AD25" w:rsidR="002F1BC5" w:rsidRPr="002F1BC5" w:rsidRDefault="009C1B4C" w:rsidP="002F1BC5">
      <w:hyperlink r:id="rId38" w:tooltip="Interreg_NEXT_ROMD_Trimis_CE.pdf" w:history="1">
        <w:r w:rsidR="00F451BA" w:rsidRPr="002F1BC5">
          <w:rPr>
            <w:rStyle w:val="Hyperlink"/>
            <w:szCs w:val="24"/>
          </w:rPr>
          <w:t>Interreg_NEXT_ROMD_Trimis_CE.pdf</w:t>
        </w:r>
      </w:hyperlink>
    </w:p>
    <w:p w14:paraId="36273AD3" w14:textId="77777777" w:rsidR="002F1BC5" w:rsidRPr="002F1BC5" w:rsidRDefault="002F1BC5" w:rsidP="00F451BA">
      <w:pPr>
        <w:pStyle w:val="Stilsursa"/>
      </w:pPr>
      <w:r w:rsidRPr="002F1BC5">
        <w:t>Sursa: MDLPA</w:t>
      </w:r>
    </w:p>
    <w:p w14:paraId="76FBFEA2" w14:textId="52AF7E26" w:rsidR="002F1BC5" w:rsidRPr="002F1BC5" w:rsidRDefault="002F1BC5" w:rsidP="00F451BA">
      <w:pPr>
        <w:pStyle w:val="separatorarticole"/>
      </w:pPr>
      <w:r>
        <w:t>*</w:t>
      </w:r>
    </w:p>
    <w:p w14:paraId="4632C957" w14:textId="061587F0" w:rsidR="003979FA" w:rsidRPr="001A4C20" w:rsidRDefault="003979FA" w:rsidP="003979FA">
      <w:pPr>
        <w:ind w:right="198"/>
        <w:jc w:val="center"/>
        <w:rPr>
          <w:color w:val="9999FF"/>
          <w:spacing w:val="40"/>
          <w:szCs w:val="18"/>
        </w:rPr>
      </w:pPr>
      <w:bookmarkStart w:id="146" w:name="_Hlk118453256"/>
      <w:bookmarkStart w:id="147" w:name="_Toc101174490"/>
      <w:bookmarkStart w:id="148"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23C8A713" w14:textId="685E7842" w:rsidR="009C61D6" w:rsidRDefault="009C61D6" w:rsidP="009C61D6">
      <w:pPr>
        <w:pStyle w:val="Oportunitati"/>
      </w:pPr>
      <w:bookmarkStart w:id="149" w:name="_Hlk109028946"/>
      <w:bookmarkStart w:id="150" w:name="_Toc121742057"/>
      <w:bookmarkEnd w:id="146"/>
      <w:r>
        <w:t>Consultări publice</w:t>
      </w:r>
      <w:bookmarkEnd w:id="150"/>
    </w:p>
    <w:p w14:paraId="60E77A23" w14:textId="24D4DC6A" w:rsidR="00300BF2" w:rsidRDefault="00300BF2" w:rsidP="00300BF2">
      <w:pPr>
        <w:pStyle w:val="TitluArticolinINFOUE"/>
      </w:pPr>
      <w:bookmarkStart w:id="151" w:name="_Toc121742058"/>
      <w:r w:rsidRPr="00300BF2">
        <w:t>PNRR: Ghidul privind promovarea rutelor turistice/culturale, în consultare publică</w:t>
      </w:r>
      <w:bookmarkEnd w:id="151"/>
    </w:p>
    <w:p w14:paraId="7B96E89F" w14:textId="77777777" w:rsidR="00300BF2" w:rsidRPr="00300BF2" w:rsidRDefault="00300BF2" w:rsidP="00300BF2">
      <w:r w:rsidRPr="00300BF2">
        <w:t>Ministerul Investițiilor și Proiectelor Europene, în calitate de coordonator de reforme și investiții, a lansat miercuri, 7 decembrie 2022, în consultare publică ghidul specific pentru apelul de proiecte aferent Investiției 1 – Promovarea celor 12 rute turistice/culturale, din cadrul Componentei 11 a Planului Național de Redresare și Reziliență al României.</w:t>
      </w:r>
    </w:p>
    <w:p w14:paraId="676719B7" w14:textId="77777777" w:rsidR="00300BF2" w:rsidRPr="00300BF2" w:rsidRDefault="00300BF2" w:rsidP="00300BF2">
      <w:r w:rsidRPr="00300BF2">
        <w:rPr>
          <w:b/>
          <w:bCs/>
        </w:rPr>
        <w:t>Solicitanții eligibili</w:t>
      </w:r>
      <w:r w:rsidRPr="00300BF2">
        <w:t> sunt cei ai căror obiective propuse au fost incluse în lista obiectivelor care îndeplinesc criteriile necesare includerii în cadrul rutelor turistice/culturale, în vederea restaurării, în apelul 3 și solicitanții eligibili din apelurile 1 și 2, care din motive tehnice nu au putut să depună proiectele până la datele și orele de închidere ale apelurilor.</w:t>
      </w:r>
    </w:p>
    <w:p w14:paraId="7952685B" w14:textId="77777777" w:rsidR="00300BF2" w:rsidRPr="00300BF2" w:rsidRDefault="00300BF2" w:rsidP="00300BF2">
      <w:r w:rsidRPr="00300BF2">
        <w:rPr>
          <w:b/>
          <w:bCs/>
        </w:rPr>
        <w:t>Alocarea totală </w:t>
      </w:r>
      <w:r w:rsidRPr="00300BF2">
        <w:t>pentru viitorul apel este de 49,91 milioane de euro.</w:t>
      </w:r>
    </w:p>
    <w:p w14:paraId="697A53F5" w14:textId="77777777" w:rsidR="00300BF2" w:rsidRPr="00300BF2" w:rsidRDefault="00300BF2" w:rsidP="00300BF2">
      <w:r w:rsidRPr="00300BF2">
        <w:rPr>
          <w:b/>
          <w:bCs/>
        </w:rPr>
        <w:t>Perioada estimată de deschidere a apelului este 15.01.2023 – 15.02.2023</w:t>
      </w:r>
      <w:r w:rsidRPr="00300BF2">
        <w:t>, cererile de finanțare împreună cu documentele suport urmând a fi încărcate în </w:t>
      </w:r>
      <w:hyperlink r:id="rId39" w:history="1">
        <w:r w:rsidRPr="00300BF2">
          <w:rPr>
            <w:rStyle w:val="Hyperlink"/>
            <w:szCs w:val="24"/>
          </w:rPr>
          <w:t>platforma</w:t>
        </w:r>
      </w:hyperlink>
      <w:r w:rsidRPr="00300BF2">
        <w:t> pentru depunerea proiectelor de investiții finanțate în cadrul Planului Național de Redresare și Rezilență. </w:t>
      </w:r>
    </w:p>
    <w:p w14:paraId="14F3C33C" w14:textId="77777777" w:rsidR="00300BF2" w:rsidRPr="00300BF2" w:rsidRDefault="00300BF2" w:rsidP="00300BF2">
      <w:r w:rsidRPr="00300BF2">
        <w:rPr>
          <w:b/>
          <w:bCs/>
        </w:rPr>
        <w:t>Perioada de consultare publică</w:t>
      </w:r>
      <w:r w:rsidRPr="00300BF2">
        <w:t> este de 35 zile calendaristice de la data publicării pe site-ul Ministerului Investițiilor și Proiectelor Europene (până la </w:t>
      </w:r>
      <w:r w:rsidRPr="00300BF2">
        <w:rPr>
          <w:b/>
          <w:bCs/>
        </w:rPr>
        <w:t>11 ianuarie 2023</w:t>
      </w:r>
      <w:r w:rsidRPr="00300BF2">
        <w:t>).</w:t>
      </w:r>
    </w:p>
    <w:p w14:paraId="6695977B" w14:textId="77777777" w:rsidR="00300BF2" w:rsidRPr="00300BF2" w:rsidRDefault="00300BF2" w:rsidP="00300BF2">
      <w:r w:rsidRPr="00300BF2">
        <w:t>Observațiile și propunerile pot fi trimise la adresa de e</w:t>
      </w:r>
      <w:r w:rsidRPr="00300BF2">
        <w:noBreakHyphen/>
        <w:t>mail: evaluare.c11@mfe.gov.ro</w:t>
      </w:r>
    </w:p>
    <w:p w14:paraId="29C1006E" w14:textId="77777777" w:rsidR="00300BF2" w:rsidRPr="00300BF2" w:rsidRDefault="00300BF2" w:rsidP="00300BF2">
      <w:pPr>
        <w:rPr>
          <w:b/>
          <w:bCs/>
        </w:rPr>
      </w:pPr>
      <w:r w:rsidRPr="00300BF2">
        <w:rPr>
          <w:b/>
          <w:bCs/>
        </w:rPr>
        <w:t>Documente</w:t>
      </w:r>
    </w:p>
    <w:p w14:paraId="6C3A404B" w14:textId="77777777" w:rsidR="00300BF2" w:rsidRPr="00300BF2" w:rsidRDefault="009C1B4C" w:rsidP="00300BF2">
      <w:hyperlink r:id="rId40" w:tooltip="PNRR_C11_Ghidul pentru apelul de proiecte aferent Investiției 1 – Promovarea celor 12 rute turistice culturale.docx" w:history="1">
        <w:r w:rsidR="00300BF2" w:rsidRPr="00300BF2">
          <w:rPr>
            <w:rStyle w:val="Hyperlink"/>
            <w:szCs w:val="24"/>
          </w:rPr>
          <w:t>PNRR_C11_Ghidul pentru apelul de proiecte aferent Investiției 1 – Promovarea celor 12 rute turistice culturale.docx</w:t>
        </w:r>
      </w:hyperlink>
    </w:p>
    <w:p w14:paraId="15188A14" w14:textId="38F40049" w:rsidR="00300BF2" w:rsidRDefault="00300BF2" w:rsidP="00300BF2">
      <w:pPr>
        <w:pStyle w:val="Stilsursa"/>
      </w:pPr>
      <w:r w:rsidRPr="00300BF2">
        <w:t>Sursa: MIPE</w:t>
      </w:r>
    </w:p>
    <w:p w14:paraId="03BBC8B7" w14:textId="560FBFF0" w:rsidR="00300BF2" w:rsidRPr="00300BF2" w:rsidRDefault="00300BF2" w:rsidP="00300BF2">
      <w:pPr>
        <w:pStyle w:val="separatorarticole"/>
      </w:pPr>
      <w:r>
        <w:t>*</w:t>
      </w:r>
    </w:p>
    <w:p w14:paraId="69EC77A4" w14:textId="77777777" w:rsidR="00C95180" w:rsidRPr="00C95180" w:rsidRDefault="00C95180" w:rsidP="00F451BA">
      <w:pPr>
        <w:pStyle w:val="TitluArticolinINFOUE"/>
      </w:pPr>
      <w:bookmarkStart w:id="152" w:name="_Toc121742059"/>
      <w:r w:rsidRPr="00C95180">
        <w:t>PNRR: Ghidul Solicitantului pentru apelul privind digitalizarea managementului eticii universitare, în consultare publică</w:t>
      </w:r>
      <w:bookmarkEnd w:id="152"/>
    </w:p>
    <w:p w14:paraId="10AF3CC8" w14:textId="77777777" w:rsidR="00C95180" w:rsidRPr="00C95180" w:rsidRDefault="00C95180" w:rsidP="00C95180">
      <w:r w:rsidRPr="00C95180">
        <w:t>Ministerul Educației, în calitate de coordonator de reforme și investiții finanțate prin Planul Național de Reformă și Reziliență (PNRR), a lansat marți, 6 decembrie 2022, în consultare publică Ghidul solicitantului aferent apelului Digitalizarea managementului eticii universitare, apel de proiecte care va fi finanțat prin Planul Național de Redresare și Reziliență - Componenta C15: Educație.</w:t>
      </w:r>
    </w:p>
    <w:p w14:paraId="2DBB8FF6" w14:textId="77777777" w:rsidR="00C95180" w:rsidRPr="00C95180" w:rsidRDefault="00C95180" w:rsidP="00C95180">
      <w:r w:rsidRPr="00C95180">
        <w:rPr>
          <w:b/>
          <w:bCs/>
        </w:rPr>
        <w:t>Obiectivul apelului </w:t>
      </w:r>
      <w:r w:rsidRPr="00C95180">
        <w:t>îl reprezintă îmbunătățirea infrastructurii digitale în domeniul eticii și integrității academice, precum și dezvoltarea competențelor digitale avansate în rândul studenților și doctoranzilor privind cercetarea și însușirea unei conduite deontologice.</w:t>
      </w:r>
    </w:p>
    <w:p w14:paraId="0F8E98E7" w14:textId="77777777" w:rsidR="00C95180" w:rsidRPr="00C95180" w:rsidRDefault="00C95180" w:rsidP="00C95180">
      <w:r w:rsidRPr="00C95180">
        <w:rPr>
          <w:b/>
          <w:bCs/>
        </w:rPr>
        <w:lastRenderedPageBreak/>
        <w:t>Beneficiarii</w:t>
      </w:r>
      <w:r w:rsidRPr="00C95180">
        <w:t> prezentului apel vor fi instituțiile de învățământ superior, publice sau private, acreditate sau autorizate provizoriu, precum și alte instituții organizatoare de studii de doctorat (IOSUD).</w:t>
      </w:r>
    </w:p>
    <w:p w14:paraId="6C8C82CC" w14:textId="77777777" w:rsidR="00C95180" w:rsidRPr="00C95180" w:rsidRDefault="00C95180" w:rsidP="00C95180">
      <w:r w:rsidRPr="00C95180">
        <w:rPr>
          <w:b/>
          <w:bCs/>
        </w:rPr>
        <w:t>Grupul țintă</w:t>
      </w:r>
      <w:r w:rsidRPr="00C95180">
        <w:t> este reprezentat de:</w:t>
      </w:r>
    </w:p>
    <w:p w14:paraId="6582C4BE" w14:textId="77777777" w:rsidR="00C95180" w:rsidRPr="00C95180" w:rsidRDefault="00C95180" w:rsidP="00AB5CC4">
      <w:pPr>
        <w:numPr>
          <w:ilvl w:val="0"/>
          <w:numId w:val="42"/>
        </w:numPr>
      </w:pPr>
      <w:r w:rsidRPr="00C95180">
        <w:t>Studenții români, etnici români, studenți străini din ciclul de licență, master, doctorat, toate formele de învățământ, cu taxă și fără taxă, inclusiv studenți cu dizabilități, din grupuri vulnerabile și dezavantajate socioeconomic;</w:t>
      </w:r>
    </w:p>
    <w:p w14:paraId="64C297F2" w14:textId="77777777" w:rsidR="00C95180" w:rsidRPr="00C95180" w:rsidRDefault="00C95180" w:rsidP="00AB5CC4">
      <w:pPr>
        <w:numPr>
          <w:ilvl w:val="0"/>
          <w:numId w:val="42"/>
        </w:numPr>
      </w:pPr>
      <w:r w:rsidRPr="00C95180">
        <w:t>Personalul didactic, didactic auxiliar și de cercetare din învățământul superior.</w:t>
      </w:r>
    </w:p>
    <w:p w14:paraId="184C0079" w14:textId="77777777" w:rsidR="00C95180" w:rsidRPr="00C95180" w:rsidRDefault="00C95180" w:rsidP="00C95180">
      <w:r w:rsidRPr="00C95180">
        <w:rPr>
          <w:b/>
          <w:bCs/>
        </w:rPr>
        <w:t>Alocarea financiară</w:t>
      </w:r>
      <w:r w:rsidRPr="00C95180">
        <w:t> totală pentru acest apel de proiecte este de </w:t>
      </w:r>
      <w:r w:rsidRPr="00C95180">
        <w:rPr>
          <w:b/>
          <w:bCs/>
        </w:rPr>
        <w:t>22 milioane euro</w:t>
      </w:r>
      <w:r w:rsidRPr="00C95180">
        <w:t>, fără TVA.</w:t>
      </w:r>
    </w:p>
    <w:p w14:paraId="36BAE877" w14:textId="77777777" w:rsidR="00C95180" w:rsidRPr="00C95180" w:rsidRDefault="00C95180" w:rsidP="00C95180">
      <w:r w:rsidRPr="00C95180">
        <w:t>În cadrul prezentului apel, proiectele se depun exclusiv online, prin </w:t>
      </w:r>
      <w:hyperlink r:id="rId41" w:anchor="/home" w:tgtFrame="_blank" w:history="1">
        <w:r w:rsidRPr="00C95180">
          <w:rPr>
            <w:rStyle w:val="Hyperlink"/>
            <w:b/>
            <w:bCs/>
            <w:i/>
            <w:iCs/>
            <w:szCs w:val="24"/>
          </w:rPr>
          <w:t>platforma electronică </w:t>
        </w:r>
      </w:hyperlink>
      <w:r w:rsidRPr="00C95180">
        <w:t>dedicată PNRR.</w:t>
      </w:r>
    </w:p>
    <w:p w14:paraId="7CB45786" w14:textId="77777777" w:rsidR="00F451BA" w:rsidRDefault="009C1B4C" w:rsidP="00C95180">
      <w:hyperlink r:id="rId42" w:tgtFrame="_blank" w:history="1">
        <w:r w:rsidR="00C95180" w:rsidRPr="00C95180">
          <w:rPr>
            <w:rStyle w:val="Hyperlink"/>
            <w:b/>
            <w:bCs/>
            <w:i/>
            <w:iCs/>
            <w:szCs w:val="24"/>
          </w:rPr>
          <w:t>Descarcă</w:t>
        </w:r>
      </w:hyperlink>
      <w:r w:rsidR="00C95180" w:rsidRPr="00C95180">
        <w:t> documentele</w:t>
      </w:r>
    </w:p>
    <w:p w14:paraId="3B74F426" w14:textId="2D8EB162" w:rsidR="00C95180" w:rsidRPr="00C95180" w:rsidRDefault="009C1B4C" w:rsidP="00C95180">
      <w:hyperlink r:id="rId43" w:tooltip="PNRR Digitalizarea managementului eticii universitare.zip" w:history="1">
        <w:r w:rsidR="00F451BA" w:rsidRPr="00C95180">
          <w:rPr>
            <w:rStyle w:val="Hyperlink"/>
            <w:szCs w:val="24"/>
          </w:rPr>
          <w:t>PNRR Digitalizarea managementului eticii universitare.zip</w:t>
        </w:r>
      </w:hyperlink>
    </w:p>
    <w:p w14:paraId="5BB1E70B" w14:textId="77777777" w:rsidR="00C95180" w:rsidRPr="00C95180" w:rsidRDefault="00C95180" w:rsidP="00F451BA">
      <w:pPr>
        <w:pStyle w:val="Stilsursa"/>
      </w:pPr>
      <w:r w:rsidRPr="00C95180">
        <w:t>Sursa: Ministerul Educației</w:t>
      </w:r>
    </w:p>
    <w:p w14:paraId="5A1202E8" w14:textId="60277273" w:rsidR="00C95180" w:rsidRPr="00C95180" w:rsidRDefault="00C95180" w:rsidP="00F451BA">
      <w:pPr>
        <w:pStyle w:val="separatorarticole"/>
      </w:pPr>
      <w:r>
        <w:t>*</w:t>
      </w:r>
    </w:p>
    <w:p w14:paraId="48D6DE60" w14:textId="77777777" w:rsidR="00C95180" w:rsidRPr="00C95180" w:rsidRDefault="00C95180" w:rsidP="00F451BA">
      <w:pPr>
        <w:pStyle w:val="TitluArticolinINFOUE"/>
      </w:pPr>
      <w:bookmarkStart w:id="153" w:name="_Toc121742060"/>
      <w:r w:rsidRPr="00C95180">
        <w:t>Consultare publică privind programele europene de cercetare și inovare</w:t>
      </w:r>
      <w:bookmarkEnd w:id="153"/>
    </w:p>
    <w:p w14:paraId="73027E7D" w14:textId="77777777" w:rsidR="00C95180" w:rsidRPr="00C95180" w:rsidRDefault="00C95180" w:rsidP="00C95180">
      <w:r w:rsidRPr="00C95180">
        <w:t>Comisia Europeană a lansat joi, 1 decembrie 2022, cea mai amplă consultare publică organizată vreodată cu privire la trecutul, prezentul și viitorul programelor de cercetare și inovare Orizont 2014-2027 ale UE. În conformitate cu efortul Comisiei în direcția unei mai bune legiferări, părțile interesate vor putea să-și împărtășească opiniile cu privire la performanța programului Orizont 2020 și Orizont Europa, precum și să contureze orientările strategice pentru planul strategic Orizont Europa 2025-2027. </w:t>
      </w:r>
    </w:p>
    <w:p w14:paraId="41BB64FD" w14:textId="77777777" w:rsidR="00C95180" w:rsidRPr="00C95180" w:rsidRDefault="00C95180" w:rsidP="00C95180">
      <w:r w:rsidRPr="00C95180">
        <w:t>Consultarea publică permite participanților să:</w:t>
      </w:r>
    </w:p>
    <w:p w14:paraId="4D1E272F" w14:textId="77777777" w:rsidR="00C95180" w:rsidRPr="00C95180" w:rsidRDefault="00C95180" w:rsidP="00AB5CC4">
      <w:pPr>
        <w:numPr>
          <w:ilvl w:val="0"/>
          <w:numId w:val="39"/>
        </w:numPr>
      </w:pPr>
      <w:r w:rsidRPr="00C95180">
        <w:t>să evidențieze realizările și deficiențele precedentului program de cercetare și inovare al UE Orizont 2020, relevanța acestuia și procedurile asociate cu procesul de depunere a cererilor și gestionarea finanțării;</w:t>
      </w:r>
    </w:p>
    <w:p w14:paraId="18D217C9" w14:textId="77777777" w:rsidR="00C95180" w:rsidRPr="00C95180" w:rsidRDefault="00C95180" w:rsidP="00AB5CC4">
      <w:pPr>
        <w:numPr>
          <w:ilvl w:val="0"/>
          <w:numId w:val="39"/>
        </w:numPr>
      </w:pPr>
      <w:r w:rsidRPr="00C95180">
        <w:t>să își exprime opiniile cu privire la conceperea și implementarea Orizont Europa până în prezent;</w:t>
      </w:r>
    </w:p>
    <w:p w14:paraId="4EE7281A" w14:textId="77777777" w:rsidR="00C95180" w:rsidRPr="00C95180" w:rsidRDefault="00C95180" w:rsidP="00AB5CC4">
      <w:pPr>
        <w:numPr>
          <w:ilvl w:val="0"/>
          <w:numId w:val="39"/>
        </w:numPr>
      </w:pPr>
      <w:r w:rsidRPr="00C95180">
        <w:t>să identifice viitoarele priorități pentru Planul strategic 2025-2027 al programului Orizont Europa, oferind contribuții privind nevoile emergente în materie de cercetare și inovare, sinergiile dintre programele UE etc.</w:t>
      </w:r>
    </w:p>
    <w:p w14:paraId="14FA3C1F" w14:textId="77777777" w:rsidR="00C95180" w:rsidRPr="00C95180" w:rsidRDefault="00C95180" w:rsidP="00C95180">
      <w:r w:rsidRPr="00C95180">
        <w:t>În general, consultarea va contribui la evaluarea finală a programului Orizont 2020, la evaluarea intermediară a programului Orizont Europa și va pune bazele pregătirii Planului strategic Orizont Europa 2025-2027.</w:t>
      </w:r>
    </w:p>
    <w:p w14:paraId="5EE14076" w14:textId="77777777" w:rsidR="00C95180" w:rsidRPr="00C95180" w:rsidRDefault="00C95180" w:rsidP="00C95180">
      <w:r w:rsidRPr="00C95180">
        <w:t>Consultarea este deschisă timp de 12 săptămâni, iar întrebările sunt accesibile în limbile engleză, germană și franceză. Participanții pot răspunde în toate limbile UE.</w:t>
      </w:r>
    </w:p>
    <w:p w14:paraId="0272C87C" w14:textId="77777777" w:rsidR="00C95180" w:rsidRPr="00C95180" w:rsidRDefault="00C95180" w:rsidP="00C95180">
      <w:r w:rsidRPr="00C95180">
        <w:t>Chestionarul este disponibil </w:t>
      </w:r>
      <w:hyperlink r:id="rId44" w:tgtFrame="_blank" w:history="1">
        <w:r w:rsidRPr="00C95180">
          <w:rPr>
            <w:rStyle w:val="Hyperlink"/>
            <w:b/>
            <w:bCs/>
            <w:i/>
            <w:iCs/>
            <w:szCs w:val="24"/>
          </w:rPr>
          <w:t>aici</w:t>
        </w:r>
      </w:hyperlink>
      <w:r w:rsidRPr="00C95180">
        <w:t>.</w:t>
      </w:r>
    </w:p>
    <w:p w14:paraId="0881F9D1" w14:textId="77777777" w:rsidR="00C95180" w:rsidRPr="00C95180" w:rsidRDefault="00C95180" w:rsidP="00C95180">
      <w:r w:rsidRPr="00C95180">
        <w:t>Pentru orice întrebări legate de această consultare, puteți contacta RTD-PUBLIC-CONSULTATION-HORIZON@ec.europa.eu.</w:t>
      </w:r>
    </w:p>
    <w:p w14:paraId="7D598650" w14:textId="77777777" w:rsidR="00C95180" w:rsidRPr="00C95180" w:rsidRDefault="00C95180" w:rsidP="00F451BA">
      <w:pPr>
        <w:pStyle w:val="Stilsursa"/>
      </w:pPr>
      <w:r w:rsidRPr="00C95180">
        <w:t>Sursa: Comisia Europeană</w:t>
      </w:r>
    </w:p>
    <w:p w14:paraId="68F4093F" w14:textId="10515ADD" w:rsidR="00F451BA" w:rsidRDefault="00C95180" w:rsidP="00F451BA">
      <w:pPr>
        <w:pStyle w:val="separatorarticole"/>
      </w:pPr>
      <w:r>
        <w:t>*</w:t>
      </w:r>
    </w:p>
    <w:p w14:paraId="743060D9" w14:textId="77777777" w:rsidR="009C61D6" w:rsidRPr="009C61D6" w:rsidRDefault="009C61D6" w:rsidP="00F451BA">
      <w:pPr>
        <w:pStyle w:val="TitluArticolinINFOUE"/>
      </w:pPr>
      <w:bookmarkStart w:id="154" w:name="_Toc121742061"/>
      <w:r w:rsidRPr="009C61D6">
        <w:t>PNDR: Ghidului Solicitantului pentru submăsura 19.1 „Sprijin pregătitor”, în consultare publică</w:t>
      </w:r>
      <w:bookmarkEnd w:id="154"/>
    </w:p>
    <w:p w14:paraId="4CC68C44" w14:textId="77777777" w:rsidR="009C61D6" w:rsidRPr="009C61D6" w:rsidRDefault="009C61D6" w:rsidP="009C61D6">
      <w:r w:rsidRPr="009C61D6">
        <w:t>Agenția pentru Finanțarea Investițiilor Rurale a publicat marți, 29 noiembrie 2022, varianta consultativă a Ghidului Solicitantului pentru submăsura 19.1 „Sprijin pregătitor”, precum și anexa 2 și anexa „Lista zonelor albe” aferente acestuia.</w:t>
      </w:r>
    </w:p>
    <w:p w14:paraId="77FFE424" w14:textId="77777777" w:rsidR="009C61D6" w:rsidRPr="009C61D6" w:rsidRDefault="009C61D6" w:rsidP="009C61D6">
      <w:r w:rsidRPr="009C61D6">
        <w:t>În cadrul acestei submăsuri, </w:t>
      </w:r>
      <w:r w:rsidRPr="009C61D6">
        <w:rPr>
          <w:b/>
          <w:bCs/>
        </w:rPr>
        <w:t>beneficiarii </w:t>
      </w:r>
      <w:r w:rsidRPr="009C61D6">
        <w:t>pot fi:</w:t>
      </w:r>
    </w:p>
    <w:p w14:paraId="2EE0384F" w14:textId="77777777" w:rsidR="009C61D6" w:rsidRPr="009C61D6" w:rsidRDefault="009C61D6" w:rsidP="00AB5CC4">
      <w:pPr>
        <w:numPr>
          <w:ilvl w:val="0"/>
          <w:numId w:val="18"/>
        </w:numPr>
      </w:pPr>
      <w:r w:rsidRPr="009C61D6">
        <w:t>un parteneriat existent autorizat conform OG 26/2000, cu modificările și completările ulterioare;</w:t>
      </w:r>
    </w:p>
    <w:p w14:paraId="6ADCF2A8" w14:textId="77777777" w:rsidR="009C61D6" w:rsidRPr="009C61D6" w:rsidRDefault="009C61D6" w:rsidP="00AB5CC4">
      <w:pPr>
        <w:numPr>
          <w:ilvl w:val="0"/>
          <w:numId w:val="18"/>
        </w:numPr>
      </w:pPr>
      <w:r w:rsidRPr="009C61D6">
        <w:lastRenderedPageBreak/>
        <w:t>un nou parteneriat – fără personalitate juridică.</w:t>
      </w:r>
    </w:p>
    <w:p w14:paraId="39560D92" w14:textId="77777777" w:rsidR="009C61D6" w:rsidRPr="009C61D6" w:rsidRDefault="009C61D6" w:rsidP="009C61D6">
      <w:r w:rsidRPr="009C61D6">
        <w:rPr>
          <w:b/>
          <w:bCs/>
        </w:rPr>
        <w:t>Cheltuieli eligibile</w:t>
      </w:r>
    </w:p>
    <w:p w14:paraId="35535B4D" w14:textId="77777777" w:rsidR="009C61D6" w:rsidRPr="009C61D6" w:rsidRDefault="009C61D6" w:rsidP="009C61D6">
      <w:r w:rsidRPr="009C61D6">
        <w:t>Sunt eligibile cheltuielile realizate pentru următoarele activități :</w:t>
      </w:r>
    </w:p>
    <w:p w14:paraId="59E27AD4" w14:textId="77777777" w:rsidR="009C61D6" w:rsidRPr="009C61D6" w:rsidRDefault="009C61D6" w:rsidP="00AB5CC4">
      <w:pPr>
        <w:numPr>
          <w:ilvl w:val="0"/>
          <w:numId w:val="19"/>
        </w:numPr>
      </w:pPr>
      <w:r w:rsidRPr="009C61D6">
        <w:t>Capitolul 1: activități de consultare, animare și grupuri de lucru în vederea elaborării SDL, inclusiv costurile de personal pentru aceste activități;</w:t>
      </w:r>
    </w:p>
    <w:p w14:paraId="608EF965" w14:textId="77777777" w:rsidR="009C61D6" w:rsidRPr="009C61D6" w:rsidRDefault="009C61D6" w:rsidP="00AB5CC4">
      <w:pPr>
        <w:numPr>
          <w:ilvl w:val="0"/>
          <w:numId w:val="19"/>
        </w:numPr>
      </w:pPr>
      <w:r w:rsidRPr="009C61D6">
        <w:t>Capitolul 2: consultanță tehnică și financiară în vederea elaborării SDL, inclusiv costuri de personal, achiziția de informații, date necesare elaborării SDL și studii ale zonei.</w:t>
      </w:r>
    </w:p>
    <w:p w14:paraId="6802847C" w14:textId="77777777" w:rsidR="009C61D6" w:rsidRPr="009C61D6" w:rsidRDefault="009C61D6" w:rsidP="009C61D6">
      <w:r w:rsidRPr="009C61D6">
        <w:t>Sprijinul pregătitor va fi acordat până la suma maximă de 30.000 euro valoare publică nerambursabilă, astfel:</w:t>
      </w:r>
    </w:p>
    <w:p w14:paraId="43A17F5C" w14:textId="77777777" w:rsidR="009C61D6" w:rsidRPr="009C61D6" w:rsidRDefault="009C61D6" w:rsidP="00AB5CC4">
      <w:pPr>
        <w:numPr>
          <w:ilvl w:val="0"/>
          <w:numId w:val="20"/>
        </w:numPr>
      </w:pPr>
      <w:r w:rsidRPr="009C61D6">
        <w:t>Costurile pentru animare: se va acorda în funcție de numărul de locuitori existent la nivelul teritoriului vizat, respectiv 0,1 Euro/locuitor și nu va depăși 15.000 Euro. Pentru Parteneriatul cu o populație mai mare sau egală cu 150.000 locuitori valoarea sprijinului va fi de 15.000 euro.</w:t>
      </w:r>
    </w:p>
    <w:p w14:paraId="259FBEFF" w14:textId="77777777" w:rsidR="009C61D6" w:rsidRPr="009C61D6" w:rsidRDefault="009C61D6" w:rsidP="00AB5CC4">
      <w:pPr>
        <w:numPr>
          <w:ilvl w:val="0"/>
          <w:numId w:val="20"/>
        </w:numPr>
      </w:pPr>
      <w:r w:rsidRPr="009C61D6">
        <w:t>Costurile legate de elaborarea strategiei se vor încadra în suma maximă de 15.000 de euro, indiferent de mărimea teritoriului și populația acoperită de SDL. </w:t>
      </w:r>
    </w:p>
    <w:p w14:paraId="7C6EF68E" w14:textId="77777777" w:rsidR="009C61D6" w:rsidRPr="009C61D6" w:rsidRDefault="009C61D6" w:rsidP="009C61D6">
      <w:r w:rsidRPr="009C61D6">
        <w:t>Pentru proiectele finanțate prin submăsura 19.1, sprijinul se bazează pe rambursarea cheltuielilor eligibile și nu se acordă avans.</w:t>
      </w:r>
    </w:p>
    <w:p w14:paraId="47F58F16" w14:textId="77777777" w:rsidR="009C61D6" w:rsidRPr="009C61D6" w:rsidRDefault="009C61D6" w:rsidP="009C61D6">
      <w:r w:rsidRPr="009C61D6">
        <w:t>Intensitatea sprijinului nerambursabil pentru această submăsură este 100%.</w:t>
      </w:r>
    </w:p>
    <w:p w14:paraId="327F0F3E" w14:textId="77777777" w:rsidR="009C61D6" w:rsidRPr="009C61D6" w:rsidRDefault="009C61D6" w:rsidP="009C61D6">
      <w:r w:rsidRPr="009C61D6">
        <w:rPr>
          <w:b/>
          <w:bCs/>
        </w:rPr>
        <w:t>Perioada aferentă consultării publice este de 10 zile de la data publicării</w:t>
      </w:r>
      <w:r w:rsidRPr="009C61D6">
        <w:t>, respectiv începând cu data de 29.11.2022.</w:t>
      </w:r>
    </w:p>
    <w:p w14:paraId="4F78859B" w14:textId="77777777" w:rsidR="009C61D6" w:rsidRPr="009C61D6" w:rsidRDefault="009C61D6" w:rsidP="009C61D6">
      <w:r w:rsidRPr="009C61D6">
        <w:rPr>
          <w:b/>
          <w:bCs/>
        </w:rPr>
        <w:t>Propunerile </w:t>
      </w:r>
      <w:r w:rsidRPr="009C61D6">
        <w:t>sunt așteptate pe adresa de e-mail consultare@ afir.info până la data de</w:t>
      </w:r>
      <w:r w:rsidRPr="009C61D6">
        <w:rPr>
          <w:b/>
          <w:bCs/>
        </w:rPr>
        <w:t> 09.12.2022, inclusiv.</w:t>
      </w:r>
    </w:p>
    <w:p w14:paraId="098F2CE0" w14:textId="77777777" w:rsidR="00F451BA" w:rsidRDefault="009C1B4C" w:rsidP="009C61D6">
      <w:hyperlink r:id="rId45" w:tgtFrame="_blank" w:history="1">
        <w:r w:rsidR="009C61D6" w:rsidRPr="009C61D6">
          <w:rPr>
            <w:rStyle w:val="Hyperlink"/>
            <w:b/>
            <w:bCs/>
            <w:i/>
            <w:iCs/>
            <w:szCs w:val="24"/>
          </w:rPr>
          <w:t>Descarcă</w:t>
        </w:r>
      </w:hyperlink>
      <w:r w:rsidR="009C61D6" w:rsidRPr="009C61D6">
        <w:t> documentele</w:t>
      </w:r>
    </w:p>
    <w:p w14:paraId="5DAA5B1B" w14:textId="54B94199" w:rsidR="009C61D6" w:rsidRPr="009C61D6" w:rsidRDefault="009C1B4C" w:rsidP="009C61D6">
      <w:hyperlink r:id="rId46" w:tooltip="PNDR submăsura 19.1.zip" w:history="1">
        <w:r w:rsidR="00F451BA" w:rsidRPr="009C61D6">
          <w:rPr>
            <w:rStyle w:val="Hyperlink"/>
            <w:szCs w:val="24"/>
          </w:rPr>
          <w:t>PNDR submăsura 19.1.zip</w:t>
        </w:r>
      </w:hyperlink>
    </w:p>
    <w:p w14:paraId="6B7605CE" w14:textId="77777777" w:rsidR="009C61D6" w:rsidRPr="009C61D6" w:rsidRDefault="009C61D6" w:rsidP="00F451BA">
      <w:pPr>
        <w:pStyle w:val="Stilsursa"/>
      </w:pPr>
      <w:r w:rsidRPr="009C61D6">
        <w:t>Sursa: AFIR</w:t>
      </w:r>
    </w:p>
    <w:p w14:paraId="35EB01DC" w14:textId="62167B92" w:rsidR="009C61D6" w:rsidRDefault="00F451BA" w:rsidP="00F451BA">
      <w:pPr>
        <w:pStyle w:val="separatorarticole"/>
      </w:pPr>
      <w:r>
        <w:t>*</w:t>
      </w:r>
    </w:p>
    <w:p w14:paraId="325E2984" w14:textId="55AD0D72"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6D98D89F"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5" w:name="_Toc121742062"/>
      <w:bookmarkEnd w:id="147"/>
      <w:bookmarkEnd w:id="148"/>
      <w:bookmarkEnd w:id="149"/>
      <w:r w:rsidRPr="001A4C20">
        <w:rPr>
          <w:color w:val="006600"/>
          <w:szCs w:val="18"/>
        </w:rPr>
        <w:t>APELURI</w:t>
      </w:r>
      <w:r w:rsidR="005E2F6F">
        <w:rPr>
          <w:color w:val="006600"/>
          <w:szCs w:val="18"/>
        </w:rPr>
        <w:t xml:space="preserve"> </w:t>
      </w:r>
      <w:r w:rsidRPr="001A4C20">
        <w:rPr>
          <w:color w:val="006600"/>
          <w:szCs w:val="18"/>
        </w:rPr>
        <w:t>–</w:t>
      </w:r>
      <w:r w:rsidR="005E2F6F">
        <w:rPr>
          <w:color w:val="006600"/>
          <w:szCs w:val="18"/>
        </w:rPr>
        <w:t xml:space="preserve"> </w:t>
      </w:r>
      <w:r w:rsidRPr="001A4C20">
        <w:rPr>
          <w:color w:val="3B3838" w:themeColor="background2" w:themeShade="40"/>
          <w:szCs w:val="18"/>
        </w:rPr>
        <w:t>Finanțări</w:t>
      </w:r>
      <w:bookmarkEnd w:id="155"/>
    </w:p>
    <w:p w14:paraId="1BBB4267" w14:textId="3AAFDA5C" w:rsidR="00300BF2" w:rsidRDefault="00300BF2" w:rsidP="00300BF2">
      <w:pPr>
        <w:pStyle w:val="TitluArticolinINFOUE"/>
      </w:pPr>
      <w:bookmarkStart w:id="156" w:name="_Toc121742063"/>
      <w:r w:rsidRPr="00300BF2">
        <w:t>POCA: Lansare apel necompetitiv pentru sprijinirea acțiunilor de consolidare a capacității autorităților și instituțiilor publice centrale</w:t>
      </w:r>
      <w:bookmarkEnd w:id="156"/>
    </w:p>
    <w:p w14:paraId="0B9ECC93" w14:textId="77777777" w:rsidR="00300BF2" w:rsidRPr="00300BF2" w:rsidRDefault="00300BF2" w:rsidP="00300BF2">
      <w:r w:rsidRPr="00300BF2">
        <w:t>AM POCA a anunțat miercuri, 7 decembrie 2022, lansarea apelului non-competitiv POCA/1097/1/1 (IP25/2022) Sprijin pentru acțiuni de consolidare a capacității autorităților și instituțiilor publice centrale.</w:t>
      </w:r>
    </w:p>
    <w:p w14:paraId="661AEA5C" w14:textId="77777777" w:rsidR="00300BF2" w:rsidRPr="00300BF2" w:rsidRDefault="00300BF2" w:rsidP="00300BF2">
      <w:r w:rsidRPr="00300BF2">
        <w:rPr>
          <w:b/>
          <w:bCs/>
        </w:rPr>
        <w:t>Scopul </w:t>
      </w:r>
      <w:r w:rsidRPr="00300BF2">
        <w:t>acestui apel este de a sprijini autoritățile și instituțiile publice centrale pentru implementarea de acțiuni care conduc la o planificare strategică eficientă, implementarea unor măsuri de simplificare pentru cetățeni, de sistematizare și simplificare a fondului activ al legislației, de reducere a poverii administrative pentru mediul de afaceri, de creare a cadrului pentru dezvoltarea la nivel local, de elaborare de politici publice bazate pe dovezi.</w:t>
      </w:r>
    </w:p>
    <w:p w14:paraId="319DA5C9" w14:textId="77777777" w:rsidR="00300BF2" w:rsidRPr="00300BF2" w:rsidRDefault="00300BF2" w:rsidP="00300BF2">
      <w:r w:rsidRPr="00300BF2">
        <w:rPr>
          <w:b/>
          <w:bCs/>
        </w:rPr>
        <w:t>Solicitanți eligibili:</w:t>
      </w:r>
    </w:p>
    <w:p w14:paraId="07EDEC1C" w14:textId="77777777" w:rsidR="00300BF2" w:rsidRPr="00300BF2" w:rsidRDefault="00300BF2" w:rsidP="00300BF2">
      <w:pPr>
        <w:numPr>
          <w:ilvl w:val="0"/>
          <w:numId w:val="43"/>
        </w:numPr>
      </w:pPr>
      <w:r w:rsidRPr="00300BF2">
        <w:t>Cancelaria Prim-Ministrului;</w:t>
      </w:r>
    </w:p>
    <w:p w14:paraId="4D87AAB7" w14:textId="77777777" w:rsidR="00300BF2" w:rsidRPr="00300BF2" w:rsidRDefault="00300BF2" w:rsidP="00300BF2">
      <w:pPr>
        <w:numPr>
          <w:ilvl w:val="0"/>
          <w:numId w:val="43"/>
        </w:numPr>
      </w:pPr>
      <w:r w:rsidRPr="00300BF2">
        <w:t>Senatul României;</w:t>
      </w:r>
    </w:p>
    <w:p w14:paraId="68ACFF53" w14:textId="77777777" w:rsidR="00300BF2" w:rsidRPr="00300BF2" w:rsidRDefault="00300BF2" w:rsidP="00300BF2">
      <w:pPr>
        <w:numPr>
          <w:ilvl w:val="0"/>
          <w:numId w:val="43"/>
        </w:numPr>
      </w:pPr>
      <w:r w:rsidRPr="00300BF2">
        <w:t>Ministerul Afacerilor Externe – Centrul Euro-Atlantic pentru Reziliență;</w:t>
      </w:r>
    </w:p>
    <w:p w14:paraId="4FCC12FB" w14:textId="77777777" w:rsidR="00300BF2" w:rsidRPr="00300BF2" w:rsidRDefault="00300BF2" w:rsidP="00300BF2">
      <w:pPr>
        <w:numPr>
          <w:ilvl w:val="0"/>
          <w:numId w:val="43"/>
        </w:numPr>
      </w:pPr>
      <w:r w:rsidRPr="00300BF2">
        <w:t>Ministerul Mediului, Apelor și Pădurilor.</w:t>
      </w:r>
    </w:p>
    <w:p w14:paraId="6300FC60" w14:textId="77777777" w:rsidR="00300BF2" w:rsidRPr="00300BF2" w:rsidRDefault="00300BF2" w:rsidP="00300BF2">
      <w:r w:rsidRPr="00300BF2">
        <w:t>Pot fi </w:t>
      </w:r>
      <w:r w:rsidRPr="00300BF2">
        <w:rPr>
          <w:b/>
          <w:bCs/>
        </w:rPr>
        <w:t>parteneri</w:t>
      </w:r>
      <w:r w:rsidRPr="00300BF2">
        <w:t> următoarele categorii de instituții:</w:t>
      </w:r>
    </w:p>
    <w:p w14:paraId="37DEDCDF" w14:textId="77777777" w:rsidR="00300BF2" w:rsidRPr="00300BF2" w:rsidRDefault="00300BF2" w:rsidP="00300BF2">
      <w:pPr>
        <w:numPr>
          <w:ilvl w:val="0"/>
          <w:numId w:val="44"/>
        </w:numPr>
      </w:pPr>
      <w:r w:rsidRPr="00300BF2">
        <w:lastRenderedPageBreak/>
        <w:t>autorități și instituții publice centrale așa cum sunt ele adresate în SCAP;</w:t>
      </w:r>
    </w:p>
    <w:p w14:paraId="7BCC235C" w14:textId="77777777" w:rsidR="00300BF2" w:rsidRPr="00300BF2" w:rsidRDefault="00300BF2" w:rsidP="00300BF2">
      <w:pPr>
        <w:numPr>
          <w:ilvl w:val="0"/>
          <w:numId w:val="44"/>
        </w:numPr>
      </w:pPr>
      <w:r w:rsidRPr="00300BF2">
        <w:t>instituții de învățământ superior acreditate și de cercetare.</w:t>
      </w:r>
    </w:p>
    <w:p w14:paraId="61758425" w14:textId="77777777" w:rsidR="00300BF2" w:rsidRPr="00300BF2" w:rsidRDefault="00300BF2" w:rsidP="00300BF2">
      <w:r w:rsidRPr="00300BF2">
        <w:rPr>
          <w:b/>
          <w:bCs/>
        </w:rPr>
        <w:t>Alocare financiară </w:t>
      </w:r>
      <w:r w:rsidRPr="00300BF2">
        <w:t>eligibilă orientativă este de</w:t>
      </w:r>
      <w:r w:rsidRPr="00300BF2">
        <w:rPr>
          <w:b/>
          <w:bCs/>
        </w:rPr>
        <w:t> 20.000.000,00 lei.</w:t>
      </w:r>
    </w:p>
    <w:p w14:paraId="745B65DE" w14:textId="77777777" w:rsidR="00300BF2" w:rsidRPr="00300BF2" w:rsidRDefault="00300BF2" w:rsidP="00300BF2">
      <w:r w:rsidRPr="00300BF2">
        <w:rPr>
          <w:b/>
          <w:bCs/>
        </w:rPr>
        <w:t>Termenul limită</w:t>
      </w:r>
      <w:r w:rsidRPr="00300BF2">
        <w:t> de depunere a fișelor de proiect este</w:t>
      </w:r>
      <w:r w:rsidRPr="00300BF2">
        <w:rPr>
          <w:b/>
          <w:bCs/>
        </w:rPr>
        <w:t> 30.12.2022, ora 23:59. </w:t>
      </w:r>
      <w:r w:rsidRPr="00300BF2">
        <w:t>Fișa de proiect se va transmite </w:t>
      </w:r>
      <w:r w:rsidRPr="00300BF2">
        <w:rPr>
          <w:b/>
          <w:bCs/>
        </w:rPr>
        <w:t>exclusiv în format electronic,</w:t>
      </w:r>
      <w:r w:rsidRPr="00300BF2">
        <w:t> semnată de către reprezentantul legal sau un împuternicit la adresa de mail </w:t>
      </w:r>
      <w:r w:rsidRPr="00300BF2">
        <w:rPr>
          <w:b/>
          <w:bCs/>
        </w:rPr>
        <w:t>fisedeproiect@poca.ro</w:t>
      </w:r>
      <w:r w:rsidRPr="00300BF2">
        <w:t>, cu menționarea, în</w:t>
      </w:r>
      <w:r w:rsidRPr="00300BF2">
        <w:rPr>
          <w:b/>
          <w:bCs/>
        </w:rPr>
        <w:t> subiectul mesajului, cererea de proiecte POCA/1097/1/1 (IP25/2022).</w:t>
      </w:r>
    </w:p>
    <w:p w14:paraId="22F13420" w14:textId="77777777" w:rsidR="00300BF2" w:rsidRPr="00300BF2" w:rsidRDefault="00300BF2" w:rsidP="00300BF2">
      <w:r w:rsidRPr="00300BF2">
        <w:t>Sursa: POCA</w:t>
      </w:r>
    </w:p>
    <w:p w14:paraId="40B28236" w14:textId="77777777" w:rsidR="00300BF2" w:rsidRPr="00300BF2" w:rsidRDefault="00300BF2" w:rsidP="00300BF2">
      <w:pPr>
        <w:rPr>
          <w:b/>
          <w:bCs/>
        </w:rPr>
      </w:pPr>
      <w:r w:rsidRPr="00300BF2">
        <w:rPr>
          <w:b/>
          <w:bCs/>
        </w:rPr>
        <w:t>Documente</w:t>
      </w:r>
    </w:p>
    <w:p w14:paraId="1B3A2FE1" w14:textId="77777777" w:rsidR="00300BF2" w:rsidRPr="00300BF2" w:rsidRDefault="009C1B4C" w:rsidP="00300BF2">
      <w:hyperlink r:id="rId47" w:tooltip="POCA_CEREREA DE PROIECTE nr. IP25 2022.zip" w:history="1">
        <w:r w:rsidR="00300BF2" w:rsidRPr="00300BF2">
          <w:rPr>
            <w:rStyle w:val="Hyperlink"/>
            <w:szCs w:val="24"/>
          </w:rPr>
          <w:t>POCA_CEREREA DE PROIECTE nr. IP25 2022.zip</w:t>
        </w:r>
      </w:hyperlink>
    </w:p>
    <w:p w14:paraId="0758D231" w14:textId="70C7C591" w:rsidR="00300BF2" w:rsidRDefault="00300BF2" w:rsidP="00300BF2">
      <w:pPr>
        <w:pStyle w:val="Stilsursa"/>
      </w:pPr>
      <w:r w:rsidRPr="00300BF2">
        <w:t>Sursa: POCA</w:t>
      </w:r>
    </w:p>
    <w:p w14:paraId="3AF32FC8" w14:textId="1E7CD8E9" w:rsidR="00300BF2" w:rsidRPr="00300BF2" w:rsidRDefault="00300BF2" w:rsidP="00300BF2">
      <w:pPr>
        <w:pStyle w:val="separatorarticole"/>
      </w:pPr>
      <w:r>
        <w:t>*</w:t>
      </w:r>
    </w:p>
    <w:p w14:paraId="7C10A8C8" w14:textId="77777777" w:rsidR="00C95180" w:rsidRPr="00C95180" w:rsidRDefault="00C95180" w:rsidP="00F451BA">
      <w:pPr>
        <w:pStyle w:val="TitluArticolinINFOUE"/>
      </w:pPr>
      <w:bookmarkStart w:id="157" w:name="_Toc121742064"/>
      <w:r w:rsidRPr="00C95180">
        <w:t>S-a deschis apelul pentru inițiative bilaterale dedicate rezidențelor artistice în cadrul Programului RO-CULTURA</w:t>
      </w:r>
      <w:bookmarkEnd w:id="157"/>
    </w:p>
    <w:p w14:paraId="67EF4714" w14:textId="77777777" w:rsidR="00C95180" w:rsidRPr="00C95180" w:rsidRDefault="00C95180" w:rsidP="00C95180">
      <w:r w:rsidRPr="00C95180">
        <w:t>Unitatea de Management a Proiectului din cadrul Ministerului Culturii, în calitate de Operator al Programului RO-CULTURA, a anunțat marți, 6 decembrie 2022,</w:t>
      </w:r>
      <w:r w:rsidRPr="00C95180">
        <w:rPr>
          <w:b/>
          <w:bCs/>
        </w:rPr>
        <w:t> lansarea apelului pentru inițiative bilaterale dedicate rezidențelor artistice</w:t>
      </w:r>
      <w:r w:rsidRPr="00C95180">
        <w:t> în cadrul Fondului pentru Relații Bilaterale, finanțat prin Granturile SEE 2014 - 2021.</w:t>
      </w:r>
    </w:p>
    <w:p w14:paraId="6186CB4A" w14:textId="77777777" w:rsidR="00C95180" w:rsidRPr="00C95180" w:rsidRDefault="00C95180" w:rsidP="00C95180">
      <w:r w:rsidRPr="00C95180">
        <w:t>Apelul pentru inițiative bilaterale este deschis în perioada</w:t>
      </w:r>
      <w:r w:rsidRPr="00C95180">
        <w:rPr>
          <w:b/>
          <w:bCs/>
        </w:rPr>
        <w:t> 6 decembrie 2022 – 30 septembrie 2023</w:t>
      </w:r>
      <w:r w:rsidRPr="00C95180">
        <w:t> și își propune să întărească cooperarea bilaterală dintre artiști din România și Statele Donatoare pe durata unei rezidențe artistice de 1-4 săptămâni organizate, exclusiv, în România, Norvegia, Islanda sau Liechtenstein.</w:t>
      </w:r>
    </w:p>
    <w:p w14:paraId="0B31CDD9" w14:textId="77777777" w:rsidR="00C95180" w:rsidRPr="00C95180" w:rsidRDefault="00C95180" w:rsidP="00C95180">
      <w:r w:rsidRPr="00C95180">
        <w:t>Parteneriatul bilateral este obligatoriu, iar artiștii vor colabora la realizarea unei noi creații artistice din domenii precum: arte performative, arte vizuale, muzică, literatură, abordări interdisciplinare. Rezidența se va finaliza cu o prezentare publică a proiectului bilateral (concert, atelier, etc.).</w:t>
      </w:r>
    </w:p>
    <w:p w14:paraId="10B2A9E5" w14:textId="77777777" w:rsidR="00C95180" w:rsidRPr="00C95180" w:rsidRDefault="00C95180" w:rsidP="00C95180">
      <w:r w:rsidRPr="00C95180">
        <w:rPr>
          <w:b/>
          <w:bCs/>
        </w:rPr>
        <w:t>Bugetul total </w:t>
      </w:r>
      <w:r w:rsidRPr="00C95180">
        <w:t>alocat apelului de inițiative bilaterale este de </w:t>
      </w:r>
      <w:r w:rsidRPr="00C95180">
        <w:rPr>
          <w:b/>
          <w:bCs/>
        </w:rPr>
        <w:t>50.000 de euro</w:t>
      </w:r>
      <w:r w:rsidRPr="00C95180">
        <w:t>. Finanțarea se acordă în baza sumelor forfetare pentru transport, cazare și diurnă în funcție de perioada și locația de desfășurare a rezidenței artistice.</w:t>
      </w:r>
    </w:p>
    <w:p w14:paraId="312C622D" w14:textId="77777777" w:rsidR="00C95180" w:rsidRPr="00C95180" w:rsidRDefault="00C95180" w:rsidP="00C95180">
      <w:r w:rsidRPr="00C95180">
        <w:t>Dosarul de rezidență va fi depus de o entitate privată din România sau din Statele Donatoare și va include participarea unuia sau a maximum doi artiști pentru care se asigură cheltuieli forfetare. Se încurajează cooperarea trilaterală, astfel că, în cazul entităților care trimit doi artiști în cadrul rezidenței, unul dintre aceștia trebuie să fie, obligatoriu, din Ucraina.</w:t>
      </w:r>
    </w:p>
    <w:p w14:paraId="0EBF23BB" w14:textId="77777777" w:rsidR="00C95180" w:rsidRPr="00C95180" w:rsidRDefault="00C95180" w:rsidP="00C95180">
      <w:r w:rsidRPr="00C95180">
        <w:t>Cererea de finanțare, însoțită de toate documentele necesare, se transmite într-un singur e-mail la adresa bilateral@ro-cultura.ro.</w:t>
      </w:r>
    </w:p>
    <w:p w14:paraId="55CA6611" w14:textId="77777777" w:rsidR="00C95180" w:rsidRPr="00C95180" w:rsidRDefault="00C95180" w:rsidP="00C95180">
      <w:r w:rsidRPr="00C95180">
        <w:t>Pentru mai multe detalii puteți consulta rubrica noastră de </w:t>
      </w:r>
      <w:hyperlink r:id="rId48" w:tgtFrame="_blank" w:history="1">
        <w:r w:rsidRPr="00C95180">
          <w:rPr>
            <w:rStyle w:val="Hyperlink"/>
            <w:b/>
            <w:bCs/>
            <w:i/>
            <w:iCs/>
            <w:szCs w:val="24"/>
          </w:rPr>
          <w:t>alte finanțări.</w:t>
        </w:r>
      </w:hyperlink>
    </w:p>
    <w:p w14:paraId="765B39AB" w14:textId="77777777" w:rsidR="00C95180" w:rsidRPr="00C95180" w:rsidRDefault="00C95180" w:rsidP="00F451BA">
      <w:pPr>
        <w:pStyle w:val="Stilsursa"/>
      </w:pPr>
      <w:r w:rsidRPr="00C95180">
        <w:t>Sursa: Ministerul Culturii</w:t>
      </w:r>
    </w:p>
    <w:p w14:paraId="645E8F6D" w14:textId="11A96639" w:rsidR="00C95180" w:rsidRPr="00C95180" w:rsidRDefault="00C95180" w:rsidP="00F451BA">
      <w:pPr>
        <w:pStyle w:val="separatorarticole"/>
      </w:pPr>
      <w:r>
        <w:t>*</w:t>
      </w:r>
    </w:p>
    <w:p w14:paraId="7E1C2464" w14:textId="77777777" w:rsidR="00C95180" w:rsidRPr="00C95180" w:rsidRDefault="00C95180" w:rsidP="00F451BA">
      <w:pPr>
        <w:pStyle w:val="TitluArticolinINFOUE"/>
      </w:pPr>
      <w:bookmarkStart w:id="158" w:name="_Toc121742065"/>
      <w:r w:rsidRPr="00C95180">
        <w:t>Comisia a aprobat o schemă românească în valoare de 75 milioane EUR pentru a compensa producătorii agricoli afectați de seceta severă</w:t>
      </w:r>
      <w:bookmarkEnd w:id="158"/>
    </w:p>
    <w:p w14:paraId="40D914BE" w14:textId="77777777" w:rsidR="00C95180" w:rsidRPr="00C95180" w:rsidRDefault="00C95180" w:rsidP="00C95180">
      <w:r w:rsidRPr="00C95180">
        <w:t>Comisia Europeană a aprobat, marți, 6 decembrie 2022, în temeiul normelor UE privind ajutoarele de stat, o schemă românească de compensare a producătorilor agricoli pentru daunele suferite ca urmare a secetei severe din 2021 și 2022.</w:t>
      </w:r>
    </w:p>
    <w:p w14:paraId="62FD8E65" w14:textId="77777777" w:rsidR="00C95180" w:rsidRPr="00C95180" w:rsidRDefault="00C95180" w:rsidP="00C95180">
      <w:r w:rsidRPr="00C95180">
        <w:t xml:space="preserve">Măsura, cu un buget de aproximativ 75 milioane euro, este deschisă producătorilor agricoli de grâu, secară, triticală, orz, ovăz și rapiță direct afectați de seceta severă. Pentru a putea beneficia de ajutor, producătorii agricoli trebuie să își fi pierdut peste 30 % din culturi ca urmare a secetei. În cadrul schemei, ajutorul va lua forma unor subvenții directe proporționale cu daunele suferite, pe baza rapoartelor privind daunele </w:t>
      </w:r>
      <w:r w:rsidRPr="00C95180">
        <w:lastRenderedPageBreak/>
        <w:t>aduse culturilor. În cazul unei pierderi totale a culturilor lor, beneficiarii au dreptul la un ajutor în valoare de aproximativ 305 euro/ha, care să nu depășească 40 % din costurile eligibile. Schema de ajutoare se va încheia la 31 decembrie 2022.</w:t>
      </w:r>
    </w:p>
    <w:p w14:paraId="344C9C92" w14:textId="77777777" w:rsidR="00C95180" w:rsidRPr="00C95180" w:rsidRDefault="00C95180" w:rsidP="00C95180">
      <w:r w:rsidRPr="00C95180">
        <w:t>Pentru mai multe detalii click </w:t>
      </w:r>
      <w:hyperlink r:id="rId49" w:tgtFrame="_blank" w:history="1">
        <w:r w:rsidRPr="00C95180">
          <w:rPr>
            <w:rStyle w:val="Hyperlink"/>
            <w:b/>
            <w:bCs/>
            <w:i/>
            <w:iCs/>
            <w:szCs w:val="24"/>
          </w:rPr>
          <w:t>aici</w:t>
        </w:r>
      </w:hyperlink>
      <w:r w:rsidRPr="00C95180">
        <w:t>.</w:t>
      </w:r>
    </w:p>
    <w:p w14:paraId="7A1F6BBF" w14:textId="77777777" w:rsidR="00C95180" w:rsidRPr="00C95180" w:rsidRDefault="00C95180" w:rsidP="00F451BA">
      <w:pPr>
        <w:pStyle w:val="Stilsursa"/>
      </w:pPr>
      <w:r w:rsidRPr="00C95180">
        <w:t>Sursa: Comisia Europeană</w:t>
      </w:r>
    </w:p>
    <w:p w14:paraId="4E4BAF14" w14:textId="4E6D819B" w:rsidR="00C95180" w:rsidRPr="00C95180" w:rsidRDefault="00C95180" w:rsidP="00F451BA">
      <w:pPr>
        <w:pStyle w:val="separatorarticole"/>
      </w:pPr>
      <w:r>
        <w:t>*</w:t>
      </w:r>
    </w:p>
    <w:p w14:paraId="45C26D19" w14:textId="77777777" w:rsidR="00C95180" w:rsidRPr="00C95180" w:rsidRDefault="00C95180" w:rsidP="00F451BA">
      <w:pPr>
        <w:pStyle w:val="TitluArticolinINFOUE"/>
      </w:pPr>
      <w:bookmarkStart w:id="159" w:name="_Toc121742066"/>
      <w:r w:rsidRPr="00C95180">
        <w:t>Ghidul pe apelul de digitalizare a IMM-urilor va fi publicat pe 15 decembrie. Depunerea de proiecte începe anul viitor</w:t>
      </w:r>
      <w:bookmarkEnd w:id="159"/>
    </w:p>
    <w:p w14:paraId="07A076AA" w14:textId="77777777" w:rsidR="00C95180" w:rsidRPr="00C95180" w:rsidRDefault="00C95180" w:rsidP="00C95180">
      <w:r w:rsidRPr="00C95180">
        <w:t>Ministerul Investițiilor și Proiectelor Europene a publicat miercuri, 7 decembrie 2022, </w:t>
      </w:r>
      <w:r w:rsidRPr="00C95180">
        <w:rPr>
          <w:b/>
          <w:bCs/>
          <w:i/>
          <w:iCs/>
        </w:rPr>
        <w:t>calendarul aferent apelului de proiecte pentru granturile de până la 100.000 de euro pentru digitalizarea IMM-urilor,</w:t>
      </w:r>
      <w:r w:rsidRPr="00C95180">
        <w:t> finanțat prin Planul Național de Redresare și Reziliență.</w:t>
      </w:r>
    </w:p>
    <w:p w14:paraId="31F5035E" w14:textId="77777777" w:rsidR="00C95180" w:rsidRPr="00C95180" w:rsidRDefault="00C95180" w:rsidP="00C95180">
      <w:r w:rsidRPr="00C95180">
        <w:t>Conform acestuia, ghidul va fi publicat pe 15 decembrie, iar</w:t>
      </w:r>
      <w:r w:rsidRPr="00C95180">
        <w:rPr>
          <w:b/>
          <w:bCs/>
          <w:i/>
          <w:iCs/>
        </w:rPr>
        <w:t> depunerea de proiecte se va putea face în perioada 1 februarie - 30 martie 2023</w:t>
      </w:r>
      <w:r w:rsidRPr="00C95180">
        <w:t>. Calendarul complet este prezentat mai jos:</w:t>
      </w:r>
    </w:p>
    <w:p w14:paraId="1F8EFC0D" w14:textId="77777777" w:rsidR="00C95180" w:rsidRPr="00C95180" w:rsidRDefault="00C95180" w:rsidP="00AB5CC4">
      <w:pPr>
        <w:numPr>
          <w:ilvl w:val="0"/>
          <w:numId w:val="40"/>
        </w:numPr>
      </w:pPr>
      <w:r w:rsidRPr="00C95180">
        <w:t>Publicare ghid: 15 decembrie 2022;</w:t>
      </w:r>
    </w:p>
    <w:p w14:paraId="4B683C77" w14:textId="77777777" w:rsidR="00C95180" w:rsidRPr="00C95180" w:rsidRDefault="00C95180" w:rsidP="00AB5CC4">
      <w:pPr>
        <w:numPr>
          <w:ilvl w:val="0"/>
          <w:numId w:val="40"/>
        </w:numPr>
      </w:pPr>
      <w:r w:rsidRPr="00C95180">
        <w:t>Depunere proiecte: 1 februarie 2023 – 30 martie 2023;</w:t>
      </w:r>
    </w:p>
    <w:p w14:paraId="78E46E7A" w14:textId="77777777" w:rsidR="00C95180" w:rsidRPr="00C95180" w:rsidRDefault="00C95180" w:rsidP="00AB5CC4">
      <w:pPr>
        <w:numPr>
          <w:ilvl w:val="0"/>
          <w:numId w:val="40"/>
        </w:numPr>
      </w:pPr>
      <w:r w:rsidRPr="00C95180">
        <w:t>Evaluare proiecte: 1 aprilie 2023 – 31 mai 2023;</w:t>
      </w:r>
    </w:p>
    <w:p w14:paraId="6E6F48EF" w14:textId="77777777" w:rsidR="00C95180" w:rsidRPr="00C95180" w:rsidRDefault="00C95180" w:rsidP="00AB5CC4">
      <w:pPr>
        <w:numPr>
          <w:ilvl w:val="0"/>
          <w:numId w:val="40"/>
        </w:numPr>
      </w:pPr>
      <w:r w:rsidRPr="00C95180">
        <w:t>Etapa I de semnare a contractelor: 30 iunie 2023;</w:t>
      </w:r>
    </w:p>
    <w:p w14:paraId="3E4DFA87" w14:textId="77777777" w:rsidR="00C95180" w:rsidRPr="00C95180" w:rsidRDefault="00C95180" w:rsidP="00AB5CC4">
      <w:pPr>
        <w:numPr>
          <w:ilvl w:val="0"/>
          <w:numId w:val="40"/>
        </w:numPr>
      </w:pPr>
      <w:r w:rsidRPr="00C95180">
        <w:t>Etapa II de semnare a contractelor: 31 august 2023.</w:t>
      </w:r>
    </w:p>
    <w:p w14:paraId="5090D0B4" w14:textId="77777777" w:rsidR="00C95180" w:rsidRPr="00C95180" w:rsidRDefault="00C95180" w:rsidP="00C95180">
      <w:r w:rsidRPr="00C95180">
        <w:t>Reamintim faptul că apelul este destinat IMM-urilor cu sediul social în România și beneficiază de o alocare de 347,5 milioane euro.</w:t>
      </w:r>
    </w:p>
    <w:p w14:paraId="5EA3640D" w14:textId="77777777" w:rsidR="00C95180" w:rsidRPr="00C95180" w:rsidRDefault="00C95180" w:rsidP="00C95180">
      <w:r w:rsidRPr="00C95180">
        <w:t>Apelul este unul competitiv și va sprijini următoarele tipuri de acțiuni:</w:t>
      </w:r>
    </w:p>
    <w:p w14:paraId="3D423EAF" w14:textId="77777777" w:rsidR="00C95180" w:rsidRPr="00C95180" w:rsidRDefault="00C95180" w:rsidP="00AB5CC4">
      <w:pPr>
        <w:numPr>
          <w:ilvl w:val="0"/>
          <w:numId w:val="41"/>
        </w:numPr>
      </w:pPr>
      <w:r w:rsidRPr="00C95180">
        <w:t>achiziții de hardware TIC;</w:t>
      </w:r>
    </w:p>
    <w:p w14:paraId="316B91FF" w14:textId="77777777" w:rsidR="00C95180" w:rsidRPr="00C95180" w:rsidRDefault="00C95180" w:rsidP="00AB5CC4">
      <w:pPr>
        <w:numPr>
          <w:ilvl w:val="0"/>
          <w:numId w:val="41"/>
        </w:numPr>
      </w:pPr>
      <w:r w:rsidRPr="00C95180">
        <w:t>achiziții de echipamente pentru automatizări și robotică destinate fluxurilor tehnologice, integrate cu soluții digitale;</w:t>
      </w:r>
    </w:p>
    <w:p w14:paraId="06CCB5FD" w14:textId="77777777" w:rsidR="00C95180" w:rsidRPr="00C95180" w:rsidRDefault="00C95180" w:rsidP="00AB5CC4">
      <w:pPr>
        <w:numPr>
          <w:ilvl w:val="0"/>
          <w:numId w:val="41"/>
        </w:numPr>
      </w:pPr>
      <w:r w:rsidRPr="00C95180">
        <w:t>dezvoltarea și/sau adaptarea aplicațiilor software/licențelor, inclusiv soluțiile de automatizare software de tip RPA, respectiv Robotic Process Automation;</w:t>
      </w:r>
    </w:p>
    <w:p w14:paraId="766E4FEC" w14:textId="77777777" w:rsidR="00C95180" w:rsidRPr="00C95180" w:rsidRDefault="00C95180" w:rsidP="00AB5CC4">
      <w:pPr>
        <w:numPr>
          <w:ilvl w:val="0"/>
          <w:numId w:val="41"/>
        </w:numPr>
      </w:pPr>
      <w:r w:rsidRPr="00C95180">
        <w:t>achiziții de tehnologii blockchain;</w:t>
      </w:r>
    </w:p>
    <w:p w14:paraId="00FD069A" w14:textId="77777777" w:rsidR="00C95180" w:rsidRPr="00C95180" w:rsidRDefault="00C95180" w:rsidP="00AB5CC4">
      <w:pPr>
        <w:numPr>
          <w:ilvl w:val="0"/>
          <w:numId w:val="41"/>
        </w:numPr>
      </w:pPr>
      <w:r w:rsidRPr="00C95180">
        <w:t>achiziții de sisteme de inteligență artificială, machine learning, augmented reality, virtual reality;</w:t>
      </w:r>
    </w:p>
    <w:p w14:paraId="05F2EAC9" w14:textId="77777777" w:rsidR="00C95180" w:rsidRPr="00C95180" w:rsidRDefault="00C95180" w:rsidP="00AB5CC4">
      <w:pPr>
        <w:numPr>
          <w:ilvl w:val="0"/>
          <w:numId w:val="41"/>
        </w:numPr>
      </w:pPr>
      <w:r w:rsidRPr="00C95180">
        <w:t>achiziționare website de prezentare;</w:t>
      </w:r>
    </w:p>
    <w:p w14:paraId="5325D445" w14:textId="77777777" w:rsidR="00C95180" w:rsidRPr="00C95180" w:rsidRDefault="00C95180" w:rsidP="00AB5CC4">
      <w:pPr>
        <w:numPr>
          <w:ilvl w:val="0"/>
          <w:numId w:val="41"/>
        </w:numPr>
      </w:pPr>
      <w:r w:rsidRPr="00C95180">
        <w:t>achiziția de servicii de tip cloud și IoT;</w:t>
      </w:r>
    </w:p>
    <w:p w14:paraId="6D4D49B1" w14:textId="77777777" w:rsidR="00C95180" w:rsidRPr="00C95180" w:rsidRDefault="00C95180" w:rsidP="00AB5CC4">
      <w:pPr>
        <w:numPr>
          <w:ilvl w:val="0"/>
          <w:numId w:val="41"/>
        </w:numPr>
      </w:pPr>
      <w:r w:rsidRPr="00C95180">
        <w:t>instruirea personalului care va utiliza echipamentele TIC;</w:t>
      </w:r>
    </w:p>
    <w:p w14:paraId="4910F819" w14:textId="77777777" w:rsidR="00C95180" w:rsidRPr="00C95180" w:rsidRDefault="00C95180" w:rsidP="00AB5CC4">
      <w:pPr>
        <w:numPr>
          <w:ilvl w:val="0"/>
          <w:numId w:val="41"/>
        </w:numPr>
      </w:pPr>
      <w:r w:rsidRPr="00C95180">
        <w:t>consultanță/analiză pentru identificarea soluțiilor tehnice de care au nevoie IMM-urile etc.</w:t>
      </w:r>
    </w:p>
    <w:p w14:paraId="2B0AA708" w14:textId="77777777" w:rsidR="00C95180" w:rsidRPr="00C95180" w:rsidRDefault="00C95180" w:rsidP="00F451BA">
      <w:pPr>
        <w:pStyle w:val="Stilsursa"/>
      </w:pPr>
      <w:r w:rsidRPr="00C95180">
        <w:t>Sursa: MIPE</w:t>
      </w:r>
    </w:p>
    <w:p w14:paraId="116CBD32" w14:textId="35F3352C" w:rsidR="00C95180" w:rsidRPr="00C95180" w:rsidRDefault="00C95180" w:rsidP="00F451BA">
      <w:pPr>
        <w:pStyle w:val="separatorarticole"/>
      </w:pPr>
      <w:r>
        <w:t>*</w:t>
      </w:r>
    </w:p>
    <w:p w14:paraId="7563E346" w14:textId="77777777" w:rsidR="00985B88" w:rsidRPr="00985B88" w:rsidRDefault="00985B88" w:rsidP="00F451BA">
      <w:pPr>
        <w:pStyle w:val="TitluArticolinINFOUE"/>
      </w:pPr>
      <w:bookmarkStart w:id="160" w:name="_Toc121742067"/>
      <w:r w:rsidRPr="00985B88">
        <w:t>Programul de lucru Orizont Europa pentru 2023 – 2024 a fost adoptat de CE! Vor fi lansate apeluri de proiecte pentru cercetare și inovare în valoare de 13,5 miliarde de euro</w:t>
      </w:r>
      <w:bookmarkEnd w:id="160"/>
    </w:p>
    <w:p w14:paraId="374270F6" w14:textId="77777777" w:rsidR="00985B88" w:rsidRPr="00985B88" w:rsidRDefault="00985B88" w:rsidP="00985B88">
      <w:r w:rsidRPr="00985B88">
        <w:t>Comisia Europeană a adoptat marți, 6 decembrie,</w:t>
      </w:r>
      <w:r w:rsidRPr="00985B88">
        <w:rPr>
          <w:b/>
          <w:bCs/>
          <w:i/>
          <w:iCs/>
        </w:rPr>
        <w:t> principalul program de lucru Orizont Europa pentru perioada 2023 – 2024,</w:t>
      </w:r>
      <w:r w:rsidRPr="00985B88">
        <w:t> prin intermediul căruia aproximativ 13,5 miliarde EUR vor fi dedicate sprijinirii cercetătorilor și inovatorilor din Europa în vederea găsirii unor soluții revoluționare la provocările de mediu, energetice, digitale și geopolitice.</w:t>
      </w:r>
    </w:p>
    <w:p w14:paraId="0AF4541A" w14:textId="77777777" w:rsidR="00985B88" w:rsidRPr="00985B88" w:rsidRDefault="00985B88" w:rsidP="00985B88">
      <w:r w:rsidRPr="00985B88">
        <w:t xml:space="preserve">Ca parte a programului mai amplu de cercetare și inovare al UE, Orizont Europa, în valoare de 95,5 miliarde EUR, finanțarea va contribui la atingerea de către UE a obiectivelor sale climatice, la creșterea </w:t>
      </w:r>
      <w:r w:rsidRPr="00985B88">
        <w:lastRenderedPageBreak/>
        <w:t>rezilienței energetice și la dezvoltarea tehnologiilor digitale esențiale. Ea va viza și acțiuni specifice menite să sprijine Ucraina, să stimuleze reziliența economică și să contribuie la o redresare sustenabilă de pe urma pandemiei de COVID-19. Finanțarea va contribui la consolidarea ecosistemului european de cercetare și inovare, inclusiv printr-o participare mai largă a cercetătorilor și inovatorilor din întreaga Europă, printr-o mai mare mobilitate și finanțare pentru infrastructuri de cercetare de nivel mondial.</w:t>
      </w:r>
    </w:p>
    <w:p w14:paraId="5A4B2EE7" w14:textId="77777777" w:rsidR="00985B88" w:rsidRPr="00985B88" w:rsidRDefault="00985B88" w:rsidP="00985B88">
      <w:r w:rsidRPr="00985B88">
        <w:rPr>
          <w:b/>
          <w:bCs/>
        </w:rPr>
        <w:t>Etapele următoare</w:t>
      </w:r>
    </w:p>
    <w:p w14:paraId="11533C5F" w14:textId="77777777" w:rsidR="00985B88" w:rsidRPr="00985B88" w:rsidRDefault="00985B88" w:rsidP="00985B88">
      <w:r w:rsidRPr="00985B88">
        <w:t>Primele cereri de propuneri vor fi deschise pe </w:t>
      </w:r>
      <w:hyperlink r:id="rId50" w:tgtFrame="_blank" w:history="1">
        <w:r w:rsidRPr="00985B88">
          <w:rPr>
            <w:rStyle w:val="Hyperlink"/>
            <w:b/>
            <w:bCs/>
            <w:i/>
            <w:iCs/>
            <w:szCs w:val="24"/>
          </w:rPr>
          <w:t>Portalul UE</w:t>
        </w:r>
      </w:hyperlink>
      <w:r w:rsidRPr="00985B88">
        <w:t> pentru finanțare și ofertare, la 7 decembrie 2022. </w:t>
      </w:r>
      <w:hyperlink r:id="rId51" w:tgtFrame="_blank" w:history="1">
        <w:r w:rsidRPr="00985B88">
          <w:rPr>
            <w:rStyle w:val="Hyperlink"/>
            <w:b/>
            <w:bCs/>
            <w:i/>
            <w:iCs/>
            <w:szCs w:val="24"/>
          </w:rPr>
          <w:t>Zilele de informare privind programul Orizont Europa</w:t>
        </w:r>
      </w:hyperlink>
      <w:r w:rsidRPr="00985B88">
        <w:t>, care se adresează potențialilor solicitanți, se desfășoară în perioada 6 decembrie 2022 – 16 februarie 2023.</w:t>
      </w:r>
    </w:p>
    <w:p w14:paraId="712BC931" w14:textId="77777777" w:rsidR="00F451BA" w:rsidRDefault="00985B88" w:rsidP="00985B88">
      <w:r w:rsidRPr="00985B88">
        <w:t>Pentru a consulta programele de lucru aprobate click </w:t>
      </w:r>
      <w:hyperlink r:id="rId52" w:tgtFrame="_blank" w:history="1">
        <w:r w:rsidRPr="00985B88">
          <w:rPr>
            <w:rStyle w:val="Hyperlink"/>
            <w:b/>
            <w:bCs/>
            <w:i/>
            <w:iCs/>
            <w:szCs w:val="24"/>
          </w:rPr>
          <w:t>aici.</w:t>
        </w:r>
      </w:hyperlink>
      <w:r w:rsidR="00F451BA" w:rsidRPr="00F451BA">
        <w:t xml:space="preserve"> </w:t>
      </w:r>
    </w:p>
    <w:p w14:paraId="413FC3EE" w14:textId="37D24C25" w:rsidR="00985B88" w:rsidRPr="00985B88" w:rsidRDefault="009C1B4C" w:rsidP="00985B88">
      <w:hyperlink r:id="rId53" w:tooltip="Programe de lucru HE 2023-2024.zip" w:history="1">
        <w:r w:rsidR="00F451BA" w:rsidRPr="00985B88">
          <w:rPr>
            <w:rStyle w:val="Hyperlink"/>
            <w:szCs w:val="24"/>
          </w:rPr>
          <w:t>Programe de lucru HE 2023-2024.zip</w:t>
        </w:r>
      </w:hyperlink>
    </w:p>
    <w:p w14:paraId="464C5CE0" w14:textId="77777777" w:rsidR="00985B88" w:rsidRPr="00985B88" w:rsidRDefault="00985B88" w:rsidP="00F451BA">
      <w:pPr>
        <w:pStyle w:val="Stilsursa"/>
      </w:pPr>
      <w:r w:rsidRPr="00985B88">
        <w:t>Sursa: Comisia Europeană</w:t>
      </w:r>
    </w:p>
    <w:p w14:paraId="1E97F220" w14:textId="6412C8E2" w:rsidR="00985B88" w:rsidRPr="00985B88" w:rsidRDefault="00985B88" w:rsidP="00F451BA">
      <w:pPr>
        <w:pStyle w:val="separatorarticole"/>
      </w:pPr>
      <w:r>
        <w:t>*</w:t>
      </w:r>
    </w:p>
    <w:p w14:paraId="741F518D" w14:textId="77777777" w:rsidR="00985B88" w:rsidRPr="00985B88" w:rsidRDefault="00985B88" w:rsidP="00F451BA">
      <w:pPr>
        <w:pStyle w:val="TitluArticolinINFOUE"/>
      </w:pPr>
      <w:bookmarkStart w:id="161" w:name="_Toc121742068"/>
      <w:r w:rsidRPr="00985B88">
        <w:t>Propunere de modificare a OUG 157 din 2022 care instituie granturi destinate producătorilor agricoli afectați de seceta pedologică</w:t>
      </w:r>
      <w:bookmarkEnd w:id="161"/>
    </w:p>
    <w:p w14:paraId="3E8E02CC" w14:textId="77777777" w:rsidR="00985B88" w:rsidRPr="00985B88" w:rsidRDefault="00985B88" w:rsidP="00985B88">
      <w:r w:rsidRPr="00985B88">
        <w:t>În data de 5 decembrie 2022, MADR a postat în transparență decizională un proiect de Ordonanță de urgență prin care se propune modificarea OUG 157 din 2022, ce a fost publicată în MO al României, Partea I, nr. 1.111 din 17 noiembrie 2022, prin care a fost instituită o schemă de ajutor de stat sub formă de grant, în valoare totală de 365.638.260 lei, destinată producătorilor agricoli care au înființat culturi în toamna anului 2021 și au fost afectate de secetă pedologică în cursul anului 2022.</w:t>
      </w:r>
    </w:p>
    <w:p w14:paraId="690E0EDE" w14:textId="77777777" w:rsidR="00985B88" w:rsidRPr="00985B88" w:rsidRDefault="00985B88" w:rsidP="00985B88">
      <w:r w:rsidRPr="00985B88">
        <w:t>Având în vedere faptul că ajutoarele de stat se aprobă de către Comisia Europeană, MADR a notificat Comisia Europeană cu privire la acordarea acestei forme de sprijin, instituită prin OUG 157/2022. În procesul de evaluare a ajutorului de stat, Comisia Europeană a consemnat faptul că sunt necesare următoarele modificări:</w:t>
      </w:r>
    </w:p>
    <w:p w14:paraId="5B5D54C8" w14:textId="77777777" w:rsidR="00985B88" w:rsidRPr="00985B88" w:rsidRDefault="00985B88" w:rsidP="00AB5CC4">
      <w:pPr>
        <w:numPr>
          <w:ilvl w:val="0"/>
          <w:numId w:val="30"/>
        </w:numPr>
      </w:pPr>
      <w:r w:rsidRPr="00985B88">
        <w:t>reformularea, în tot cuprinsul textului actului normativ, a sintagmei care vizează gradele de afectare ale suprafețelor cultivate, cuprinse între 30% și 100%, pentru a se evita orice echivoc în interpretarea acestor valori;</w:t>
      </w:r>
    </w:p>
    <w:p w14:paraId="268A5958" w14:textId="77777777" w:rsidR="00985B88" w:rsidRPr="00985B88" w:rsidRDefault="00985B88" w:rsidP="00AB5CC4">
      <w:pPr>
        <w:numPr>
          <w:ilvl w:val="0"/>
          <w:numId w:val="30"/>
        </w:numPr>
      </w:pPr>
      <w:r w:rsidRPr="00985B88">
        <w:t>completarea art.3 cu definiția întreprinderilor aflate în dificultate;</w:t>
      </w:r>
    </w:p>
    <w:p w14:paraId="249252E5" w14:textId="77777777" w:rsidR="00985B88" w:rsidRPr="00985B88" w:rsidRDefault="00985B88" w:rsidP="00AB5CC4">
      <w:pPr>
        <w:numPr>
          <w:ilvl w:val="0"/>
          <w:numId w:val="30"/>
        </w:numPr>
      </w:pPr>
      <w:r w:rsidRPr="00985B88">
        <w:t>completarea articolelor 6, 8, 10 și anexa 1;</w:t>
      </w:r>
    </w:p>
    <w:p w14:paraId="1C82F170" w14:textId="77777777" w:rsidR="00985B88" w:rsidRPr="00985B88" w:rsidRDefault="00985B88" w:rsidP="00AB5CC4">
      <w:pPr>
        <w:numPr>
          <w:ilvl w:val="0"/>
          <w:numId w:val="30"/>
        </w:numPr>
      </w:pPr>
      <w:r w:rsidRPr="00985B88">
        <w:t>completarea textului art.15 cu modalitățile prin care sunt respectate principiile stabilite la pct. 128-131 din Orientările UE în ceea ce priveşte transparenţa schemei.</w:t>
      </w:r>
    </w:p>
    <w:p w14:paraId="66750BC9" w14:textId="77777777" w:rsidR="00985B88" w:rsidRPr="00985B88" w:rsidRDefault="00985B88" w:rsidP="00985B88">
      <w:r w:rsidRPr="00985B88">
        <w:t>În cazul producătorilor agricoli care sunt și deținători ai unui contract de asigurare pentru secetă și beneficiari ai măsurii 17.1 din PNDR 2014 -2020 pentru primă de asigurare la secetă, iar despăgubirea de la firmele de asigurare calculată per ha însumată cu grantul per ha acordat prin prezenta schemă conduc la o depășire a valorii de 80% din cheltuielile eligibile, aceștia restituie contravaloarea sumei care reprezintă depășirea în cauză cu plata dobânzii aferentă pieței.</w:t>
      </w:r>
    </w:p>
    <w:p w14:paraId="3351FD68" w14:textId="77777777" w:rsidR="00985B88" w:rsidRPr="00985B88" w:rsidRDefault="00985B88" w:rsidP="00985B88">
      <w:r w:rsidRPr="00985B88">
        <w:t>De asemenea, în cazul producătorilor agricoli care sunt și beneficiari ai măsurii 17.1  din PNDR 2014 -2020 pentru primă de asigurare la secetă, care au încasat sume de la firmele de asigurare reprezentând despăgubiri pentru secetă calculate per ha, anterior datei de depunere la DAJ a cererilor de solicitare a grantului, aceștia sunt obligați să menționeze în cererile de plată, la secțiunea Declarații și angajamente, sumele primite de la societățile de asigurare, iar DAJ verifică îndeplinirea condițiilor prevăzute, stabilesc, după caz, sumele cuvenite beneficiarilor, efectuează plățile către aceștia, sau sumele de restituit cu plata dobânzii aferentă pieței.</w:t>
      </w:r>
    </w:p>
    <w:p w14:paraId="6B733B05" w14:textId="77777777" w:rsidR="00985B88" w:rsidRPr="00985B88" w:rsidRDefault="00985B88" w:rsidP="00985B88">
      <w:r w:rsidRPr="00985B88">
        <w:t>Astfel, prin aceste modificări impuse de Comisia Europeană, actul normativ respectă toate liniile directoare privind acordarea ajutoarelor de stat.</w:t>
      </w:r>
    </w:p>
    <w:p w14:paraId="3EAC3085" w14:textId="77777777" w:rsidR="00985B88" w:rsidRPr="00985B88" w:rsidRDefault="00985B88" w:rsidP="00F451BA">
      <w:pPr>
        <w:pStyle w:val="Stilsursa"/>
      </w:pPr>
      <w:r w:rsidRPr="00985B88">
        <w:t>Sursa: MADR</w:t>
      </w:r>
    </w:p>
    <w:p w14:paraId="327882FA" w14:textId="42C6A46A" w:rsidR="00985B88" w:rsidRPr="00985B88" w:rsidRDefault="00985B88" w:rsidP="00F451BA">
      <w:pPr>
        <w:pStyle w:val="separatorarticole"/>
      </w:pPr>
      <w:r>
        <w:t>*</w:t>
      </w:r>
    </w:p>
    <w:p w14:paraId="3BA6BABD" w14:textId="77777777" w:rsidR="00985B88" w:rsidRPr="00985B88" w:rsidRDefault="00985B88" w:rsidP="00F451BA">
      <w:pPr>
        <w:pStyle w:val="TitluArticolinINFOUE"/>
      </w:pPr>
      <w:bookmarkStart w:id="162" w:name="_Toc121742069"/>
      <w:r w:rsidRPr="00985B88">
        <w:lastRenderedPageBreak/>
        <w:t>APIA primește cereri inițiale anuale de solicitare a ajutorului de stat în sectorul creşterii animalelor</w:t>
      </w:r>
      <w:bookmarkEnd w:id="162"/>
    </w:p>
    <w:p w14:paraId="468400F1" w14:textId="77777777" w:rsidR="00985B88" w:rsidRPr="00985B88" w:rsidRDefault="00985B88" w:rsidP="00985B88">
      <w:r w:rsidRPr="00985B88">
        <w:t>Agenţia de Plăţi şi Intervenţie pentru Agricultură (APIA) a informat că până la data de</w:t>
      </w:r>
      <w:r w:rsidRPr="00985B88">
        <w:rPr>
          <w:b/>
          <w:bCs/>
        </w:rPr>
        <w:t> 15 decembrie 2022 se depun</w:t>
      </w:r>
      <w:r w:rsidRPr="00985B88">
        <w:t> la centrele judeţene APIA pe raza cărora se află sediul social al solicitantului, </w:t>
      </w:r>
      <w:r w:rsidRPr="00985B88">
        <w:rPr>
          <w:b/>
          <w:bCs/>
        </w:rPr>
        <w:t>cererile iniţiale de solicitare a ajutorului de stat în sectorul creşterii animalelor pentru  serviciile  ce urmează a fi prestate începând cu 1 ianuarie până la 30 iunie 2023 inclusiv</w:t>
      </w:r>
      <w:r w:rsidRPr="00985B88">
        <w:t>, cereri avizate de către ANZ. </w:t>
      </w:r>
    </w:p>
    <w:p w14:paraId="51250001" w14:textId="77777777" w:rsidR="00985B88" w:rsidRPr="00985B88" w:rsidRDefault="00985B88" w:rsidP="00985B88">
      <w:r w:rsidRPr="00985B88">
        <w:t>Conform H.G nr. 1423/29.11.2022, publicată în Monitorul Oficial nr. 1158/29.11.2022, </w:t>
      </w:r>
      <w:r w:rsidRPr="00985B88">
        <w:rPr>
          <w:b/>
          <w:bCs/>
        </w:rPr>
        <w:t>valorile maxime ale ajutoarelor de stat</w:t>
      </w:r>
      <w:r w:rsidRPr="00985B88">
        <w:t> pentru perioada 01.01 - 30.06.2023 sunt următoarele:</w:t>
      </w:r>
    </w:p>
    <w:p w14:paraId="137E1A21" w14:textId="77777777" w:rsidR="00985B88" w:rsidRPr="00985B88" w:rsidRDefault="00985B88" w:rsidP="00AB5CC4">
      <w:pPr>
        <w:numPr>
          <w:ilvl w:val="0"/>
          <w:numId w:val="27"/>
        </w:numPr>
      </w:pPr>
      <w:r w:rsidRPr="00985B88">
        <w:rPr>
          <w:b/>
          <w:bCs/>
        </w:rPr>
        <w:t>Pentru serviciile de întocmire şi menţinere a registrului genealogic al rasei:</w:t>
      </w:r>
    </w:p>
    <w:p w14:paraId="67BD2FD0" w14:textId="77777777" w:rsidR="00985B88" w:rsidRPr="00985B88" w:rsidRDefault="00985B88" w:rsidP="00AB5CC4">
      <w:pPr>
        <w:numPr>
          <w:ilvl w:val="1"/>
          <w:numId w:val="27"/>
        </w:numPr>
      </w:pPr>
      <w:r w:rsidRPr="00985B88">
        <w:t>15 lei/cap pentru rasele de animale din speciile taurine, bubaline şi ecvine;</w:t>
      </w:r>
    </w:p>
    <w:p w14:paraId="5FE037DF" w14:textId="77777777" w:rsidR="00985B88" w:rsidRPr="00985B88" w:rsidRDefault="00985B88" w:rsidP="00AB5CC4">
      <w:pPr>
        <w:numPr>
          <w:ilvl w:val="1"/>
          <w:numId w:val="27"/>
        </w:numPr>
      </w:pPr>
      <w:r w:rsidRPr="00985B88">
        <w:t>5 lei/cap pentru rasele de animale din speciile ovine, caprine şi porcine.</w:t>
      </w:r>
    </w:p>
    <w:p w14:paraId="37CC42C6" w14:textId="77777777" w:rsidR="00985B88" w:rsidRPr="00985B88" w:rsidRDefault="00985B88" w:rsidP="00AB5CC4">
      <w:pPr>
        <w:numPr>
          <w:ilvl w:val="0"/>
          <w:numId w:val="27"/>
        </w:numPr>
      </w:pPr>
      <w:r w:rsidRPr="00985B88">
        <w:rPr>
          <w:b/>
          <w:bCs/>
        </w:rPr>
        <w:t>Pentru serviciile de determinare a calităţii genetice a raselor de animale:</w:t>
      </w:r>
    </w:p>
    <w:p w14:paraId="322A7AD3" w14:textId="77777777" w:rsidR="00985B88" w:rsidRPr="00985B88" w:rsidRDefault="00985B88" w:rsidP="00AB5CC4">
      <w:pPr>
        <w:numPr>
          <w:ilvl w:val="1"/>
          <w:numId w:val="27"/>
        </w:numPr>
      </w:pPr>
      <w:r w:rsidRPr="00985B88">
        <w:t>40 lei/cap în cazul controlului performanţelor producţiei de lapte şi 20 lei/cap în cazul controlului producţiei de carne pentru rasele de animale din speciile taurine şi bubaline;</w:t>
      </w:r>
    </w:p>
    <w:p w14:paraId="22B6C2C7" w14:textId="77777777" w:rsidR="00985B88" w:rsidRPr="00985B88" w:rsidRDefault="00985B88" w:rsidP="00AB5CC4">
      <w:pPr>
        <w:numPr>
          <w:ilvl w:val="1"/>
          <w:numId w:val="27"/>
        </w:numPr>
      </w:pPr>
      <w:r w:rsidRPr="00985B88">
        <w:t>7,5 lei/cap în cazul controlului performanţelor producţiei de lapte, 2,5 lei/cap în cazul producţiei de carne, 1,5 lei/cap în cazul producţiilor de lână pentru rasele cu lână fină şi 2 lei/cap în cazul producţiei de pielicele pentru rasele de animale din speciile ovine şi caprine;</w:t>
      </w:r>
    </w:p>
    <w:p w14:paraId="585B02C4" w14:textId="77777777" w:rsidR="00985B88" w:rsidRPr="00985B88" w:rsidRDefault="00985B88" w:rsidP="00AB5CC4">
      <w:pPr>
        <w:numPr>
          <w:ilvl w:val="1"/>
          <w:numId w:val="27"/>
        </w:numPr>
      </w:pPr>
      <w:r w:rsidRPr="00985B88">
        <w:t>5 lei/cap în cazul controlului performanţelor de producţie la rasele de animale din specia porcine. </w:t>
      </w:r>
    </w:p>
    <w:p w14:paraId="3685F511" w14:textId="77777777" w:rsidR="00985B88" w:rsidRPr="00985B88" w:rsidRDefault="00985B88" w:rsidP="00985B88">
      <w:r w:rsidRPr="00985B88">
        <w:rPr>
          <w:b/>
          <w:bCs/>
        </w:rPr>
        <w:t>Cererea iniţială aferentă perioadei 01.01-30.06.2023 pentru</w:t>
      </w:r>
      <w:r w:rsidRPr="00985B88">
        <w:rPr>
          <w:b/>
          <w:bCs/>
          <w:i/>
          <w:iCs/>
        </w:rPr>
        <w:t> </w:t>
      </w:r>
      <w:r w:rsidRPr="00985B88">
        <w:rPr>
          <w:b/>
          <w:bCs/>
        </w:rPr>
        <w:t>efectuarea serviciilor de întocmire şi menţinere a registrului genealogic al rasei</w:t>
      </w:r>
      <w:r w:rsidRPr="00985B88">
        <w:t>, completată de către solicitanţii prestatori ai serviciilor va fi însoţită de următoarele documente:</w:t>
      </w:r>
    </w:p>
    <w:p w14:paraId="4C175B2D" w14:textId="77777777" w:rsidR="00985B88" w:rsidRPr="00985B88" w:rsidRDefault="00985B88" w:rsidP="00AB5CC4">
      <w:pPr>
        <w:numPr>
          <w:ilvl w:val="0"/>
          <w:numId w:val="28"/>
        </w:numPr>
      </w:pPr>
      <w:r w:rsidRPr="00985B88">
        <w:t>dovada că solicitantul este persoană juridică, conform legislaţiei în vigoare;</w:t>
      </w:r>
    </w:p>
    <w:p w14:paraId="3711AA8F" w14:textId="77777777" w:rsidR="00985B88" w:rsidRPr="00985B88" w:rsidRDefault="00985B88" w:rsidP="00AB5CC4">
      <w:pPr>
        <w:numPr>
          <w:ilvl w:val="0"/>
          <w:numId w:val="28"/>
        </w:numPr>
      </w:pPr>
      <w:r w:rsidRPr="00985B88">
        <w:t>acreditarea  solicitantului pentru întocmirea şi menţinerea registrului genealogic al rasei pentru care solicită ajutorul de stat, eliberată de ANZ;</w:t>
      </w:r>
    </w:p>
    <w:p w14:paraId="3BC9084A" w14:textId="77777777" w:rsidR="00985B88" w:rsidRPr="00985B88" w:rsidRDefault="00985B88" w:rsidP="00AB5CC4">
      <w:pPr>
        <w:numPr>
          <w:ilvl w:val="0"/>
          <w:numId w:val="28"/>
        </w:numPr>
      </w:pPr>
      <w:r w:rsidRPr="00985B88">
        <w:t>lista microîntreprinderilor şi întreprinderilor mici şi mijlocii beneficiare ale serviciilor de întocmire şi menţinere a registrului genealogic al rasei, avizată de ANZ, care va cuprinde: denumirea întreprinderii, adresa, CUI/CIF/CNP, după caz, codul CAEN, numărul unic de identificare a întreprinderii la Agenţia de Plăţi şi Intervenţie pentru Agricultură (APIA), numărul contractului de prestări servicii încheiat între prestator şi beneficiar, rasa şi numărul de animale care fac obiectul serviciilor, numărul de angajaţi şi cifra de afaceri, iar în cazul întreprinderilor noi, se va menţiona "întreprindere nou-înfiinţată";</w:t>
      </w:r>
    </w:p>
    <w:p w14:paraId="2A4FDEA5" w14:textId="77777777" w:rsidR="00985B88" w:rsidRPr="00985B88" w:rsidRDefault="00985B88" w:rsidP="00AB5CC4">
      <w:pPr>
        <w:numPr>
          <w:ilvl w:val="0"/>
          <w:numId w:val="28"/>
        </w:numPr>
      </w:pPr>
      <w:r w:rsidRPr="00985B88">
        <w:t>copia contractului între deţinătorul registrului genealogic şi prestatorul serviciului de determinare a calităţii genetice a raselor de animale, în cazul în care acesta este altul decât deţinătorul registrului genealogic, din care să rezulte contribuţia părţilor la realizarea obiectivelor programului de ameliorare;</w:t>
      </w:r>
    </w:p>
    <w:p w14:paraId="551D18A9" w14:textId="77777777" w:rsidR="00985B88" w:rsidRPr="00985B88" w:rsidRDefault="00985B88" w:rsidP="00AB5CC4">
      <w:pPr>
        <w:numPr>
          <w:ilvl w:val="0"/>
          <w:numId w:val="28"/>
        </w:numPr>
      </w:pPr>
      <w:r w:rsidRPr="00985B88">
        <w:t>lista activităţilor, inclusiv lucrările şi tarifele acestora pentru serviciile de întocmire şi menţinere a registrului genealogic al rasei, pentru perioada  de aplicare, avizată de ANZ.</w:t>
      </w:r>
    </w:p>
    <w:p w14:paraId="5847F87D" w14:textId="77777777" w:rsidR="00985B88" w:rsidRPr="00985B88" w:rsidRDefault="00985B88" w:rsidP="00985B88">
      <w:r w:rsidRPr="00985B88">
        <w:rPr>
          <w:b/>
          <w:bCs/>
        </w:rPr>
        <w:t>Cererea iniţială  aferentă perioadei 01.01-30.06.2023 de solicitare a ajutorului de stat pentru efectuarea serviciilor de determinare a calităţii genetice a raselor de animale</w:t>
      </w:r>
      <w:r w:rsidRPr="00985B88">
        <w:rPr>
          <w:b/>
          <w:bCs/>
          <w:i/>
          <w:iCs/>
        </w:rPr>
        <w:t>,</w:t>
      </w:r>
      <w:r w:rsidRPr="00985B88">
        <w:t> completată de către solicitanţii prestatori ai serviciilor de determinare a calităţii genetice a raselor de animale va fi însoţită de următoarele documente:</w:t>
      </w:r>
    </w:p>
    <w:p w14:paraId="5C14BF3B" w14:textId="77777777" w:rsidR="00985B88" w:rsidRPr="00985B88" w:rsidRDefault="00985B88" w:rsidP="00AB5CC4">
      <w:pPr>
        <w:numPr>
          <w:ilvl w:val="0"/>
          <w:numId w:val="29"/>
        </w:numPr>
      </w:pPr>
      <w:r w:rsidRPr="00985B88">
        <w:t>dovada că solicitantul este persoană juridică, conform legislaţiei în vigoare;</w:t>
      </w:r>
    </w:p>
    <w:p w14:paraId="22F922E3" w14:textId="77777777" w:rsidR="00985B88" w:rsidRPr="00985B88" w:rsidRDefault="00985B88" w:rsidP="00AB5CC4">
      <w:pPr>
        <w:numPr>
          <w:ilvl w:val="0"/>
          <w:numId w:val="29"/>
        </w:numPr>
      </w:pPr>
      <w:r w:rsidRPr="00985B88">
        <w:t>acreditarea  solicitantului  pentru  prestarea serviciilor de determinare a calităţii genetice a raselor de animale, eliberată de ANZ;</w:t>
      </w:r>
    </w:p>
    <w:p w14:paraId="4ABC19E2" w14:textId="77777777" w:rsidR="00985B88" w:rsidRPr="00985B88" w:rsidRDefault="00985B88" w:rsidP="00AB5CC4">
      <w:pPr>
        <w:numPr>
          <w:ilvl w:val="0"/>
          <w:numId w:val="29"/>
        </w:numPr>
      </w:pPr>
      <w:r w:rsidRPr="00985B88">
        <w:lastRenderedPageBreak/>
        <w:t>lista microîntreprinderilor şi întreprinderilor mici şi mijlocii beneficiare ale serviciilor de determinare a calităţii genetice a raselor de animale, avizată de ANZ, care va cuprinde: denumirea întreprinderii, adresa, CUI/CIF/CNP, după caz, codul CAEN, numărul unic de identificare a întreprinderii la APIA, numărul contractului de prestări servicii încheiat între prestator şi beneficiar, rasa şi numărul de animale care fac obiectul serviciilor, numărul de angajaţi şi cifra de afaceri, iar în cazul întreprinderilor noi, se va menţiona "întreprindere nou-înfiinţată";</w:t>
      </w:r>
    </w:p>
    <w:p w14:paraId="2D39CE84" w14:textId="77777777" w:rsidR="00985B88" w:rsidRPr="00985B88" w:rsidRDefault="00985B88" w:rsidP="00AB5CC4">
      <w:pPr>
        <w:numPr>
          <w:ilvl w:val="0"/>
          <w:numId w:val="29"/>
        </w:numPr>
      </w:pPr>
      <w:r w:rsidRPr="00985B88">
        <w:t>copia contractului între deţinătorul registrului genealogic şi prestatorul serviciului de determinare a calităţii genetice a raselor de animale sau adeverinţă eliberată de ANZ, în cazul în care acesta este altul decât deţinătorul registrului genealogic, din care să rezulte contribuţia părţilor la realizarea obiectivelor programului de ameliorare;</w:t>
      </w:r>
    </w:p>
    <w:p w14:paraId="1DB46882" w14:textId="77777777" w:rsidR="00985B88" w:rsidRPr="00985B88" w:rsidRDefault="00985B88" w:rsidP="00AB5CC4">
      <w:pPr>
        <w:numPr>
          <w:ilvl w:val="0"/>
          <w:numId w:val="29"/>
        </w:numPr>
      </w:pPr>
      <w:r w:rsidRPr="00985B88">
        <w:t>lista activităţilor, inclusiv lucrările şi tarifele acestora pentru serviciile de determinare a calităţii genetice a raselor de animale, pentru perioada de aplicare, avizată de ANZ.</w:t>
      </w:r>
    </w:p>
    <w:p w14:paraId="2D1A12CD" w14:textId="77777777" w:rsidR="00985B88" w:rsidRPr="00985B88" w:rsidRDefault="00985B88" w:rsidP="00985B88">
      <w:r w:rsidRPr="00985B88">
        <w:rPr>
          <w:b/>
          <w:bCs/>
        </w:rPr>
        <w:t>Documentele prezentate în copie vor purta sintagma „conform cu originalul”, însușite prin semnătura solicitantului și vor sta la baza operării/verificării datelor în aplicațiile electronice de gestionare a ajutorului de stat și la efectuarea verificărilor administrative ulterioare.</w:t>
      </w:r>
    </w:p>
    <w:p w14:paraId="5C501890" w14:textId="77777777" w:rsidR="00985B88" w:rsidRPr="00985B88" w:rsidRDefault="00985B88" w:rsidP="00F451BA">
      <w:pPr>
        <w:pStyle w:val="Stilsursa"/>
      </w:pPr>
      <w:r w:rsidRPr="00985B88">
        <w:t>Sursa: Facebook APIA</w:t>
      </w:r>
    </w:p>
    <w:p w14:paraId="3EBEC74B" w14:textId="61AFDB2F" w:rsidR="00985B88" w:rsidRPr="00985B88" w:rsidRDefault="00985B88" w:rsidP="00F451BA">
      <w:pPr>
        <w:pStyle w:val="separatorarticole"/>
      </w:pPr>
      <w:r>
        <w:t>*</w:t>
      </w:r>
    </w:p>
    <w:p w14:paraId="572BBAB1" w14:textId="77777777" w:rsidR="00AA7336" w:rsidRPr="00AA7336" w:rsidRDefault="00AA7336" w:rsidP="00731159">
      <w:pPr>
        <w:pStyle w:val="TitluArticolinINFOUE"/>
      </w:pPr>
      <w:bookmarkStart w:id="163" w:name="_Toc121742070"/>
      <w:r w:rsidRPr="00AA7336">
        <w:t>Fonduri europene în valoare de 391,4 milioane euro pentru instrumente de gestionare a riscurilor din agricultură</w:t>
      </w:r>
      <w:bookmarkEnd w:id="163"/>
    </w:p>
    <w:p w14:paraId="52552915" w14:textId="77777777" w:rsidR="00AA7336" w:rsidRPr="00AA7336" w:rsidRDefault="00AA7336" w:rsidP="00AA7336">
      <w:r w:rsidRPr="00AA7336">
        <w:t>Ca urmare a fenomenelor meteorologice extreme din ultima perioadă, ce au afectat din ce în ce mai mult producătorii agricoli, determinând pierderi de recoltă, cu impact major asupra eficienței economice a fermelor și a securității alimentare, MADR a prevăzut în PNS 2023-2027 două forme de sprijin în sumă totală de 391,4 milioane euro, astfel:</w:t>
      </w:r>
    </w:p>
    <w:p w14:paraId="2815F122" w14:textId="77777777" w:rsidR="00AA7336" w:rsidRPr="00AA7336" w:rsidRDefault="00AA7336" w:rsidP="00AB5CC4">
      <w:pPr>
        <w:numPr>
          <w:ilvl w:val="0"/>
          <w:numId w:val="26"/>
        </w:numPr>
      </w:pPr>
      <w:r w:rsidRPr="00AA7336">
        <w:t>24,1 milioane euro, sprijin acordat fermierilor pentru acoperirea unui procent din primele de asigurare a culturilor;</w:t>
      </w:r>
    </w:p>
    <w:p w14:paraId="6CD06B68" w14:textId="77777777" w:rsidR="00AA7336" w:rsidRPr="00AA7336" w:rsidRDefault="00AA7336" w:rsidP="00AB5CC4">
      <w:pPr>
        <w:numPr>
          <w:ilvl w:val="0"/>
          <w:numId w:val="26"/>
        </w:numPr>
      </w:pPr>
      <w:r w:rsidRPr="00AA7336">
        <w:t>367,3 milioane euro, sprijin acordat fermierilor afectați de pierderile de producție, ca urmare a fenomenelor climatice nefavorabile, constituit din:</w:t>
      </w:r>
    </w:p>
    <w:p w14:paraId="12B56E9E" w14:textId="77777777" w:rsidR="00AA7336" w:rsidRPr="00AA7336" w:rsidRDefault="00AA7336" w:rsidP="00AB5CC4">
      <w:pPr>
        <w:numPr>
          <w:ilvl w:val="1"/>
          <w:numId w:val="26"/>
        </w:numPr>
      </w:pPr>
      <w:r w:rsidRPr="00AA7336">
        <w:t>Un procent de 3% pe fiecare an din plățile directe cuvenite în perioada 2023-2027 de până la 293,5 milioane euro</w:t>
      </w:r>
    </w:p>
    <w:p w14:paraId="5561645C" w14:textId="77777777" w:rsidR="00AA7336" w:rsidRPr="00AA7336" w:rsidRDefault="00AA7336" w:rsidP="00AB5CC4">
      <w:pPr>
        <w:numPr>
          <w:ilvl w:val="1"/>
          <w:numId w:val="26"/>
        </w:numPr>
      </w:pPr>
      <w:r w:rsidRPr="00AA7336">
        <w:t>Contribuția din FEADR în sumă de 62,4 milioane euro</w:t>
      </w:r>
    </w:p>
    <w:p w14:paraId="145409C5" w14:textId="77777777" w:rsidR="00AA7336" w:rsidRPr="00AA7336" w:rsidRDefault="00AA7336" w:rsidP="00AB5CC4">
      <w:pPr>
        <w:numPr>
          <w:ilvl w:val="1"/>
          <w:numId w:val="26"/>
        </w:numPr>
      </w:pPr>
      <w:r w:rsidRPr="00AA7336">
        <w:t>Contribuția de la bugetul național în sumă de 11,5 milioane euro.</w:t>
      </w:r>
    </w:p>
    <w:p w14:paraId="77079711" w14:textId="77777777" w:rsidR="00AA7336" w:rsidRPr="00AA7336" w:rsidRDefault="00AA7336" w:rsidP="00AA7336">
      <w:r w:rsidRPr="00AA7336">
        <w:t>Această formă de sprijin vizează implementarea măsurii „Instrumentul de sprijin al fermierilor afectați de pierderi ale producției agricole” din cadrul PNS și degrevarea bugetului de stat de viitoare obligații financiare către fermieri, rezultate în cazul apariției fenomenelor de calamitare a culturilor agricole.</w:t>
      </w:r>
    </w:p>
    <w:p w14:paraId="793B5278" w14:textId="77777777" w:rsidR="00AA7336" w:rsidRPr="00AA7336" w:rsidRDefault="00AA7336" w:rsidP="00731159">
      <w:pPr>
        <w:pStyle w:val="Stilsursa"/>
      </w:pPr>
      <w:r w:rsidRPr="00AA7336">
        <w:t>Sursa: MADR</w:t>
      </w:r>
    </w:p>
    <w:p w14:paraId="0E25C7A5" w14:textId="45783A20" w:rsidR="00AA7336" w:rsidRPr="00AA7336" w:rsidRDefault="00AA7336" w:rsidP="00731159">
      <w:pPr>
        <w:pStyle w:val="separatorarticole"/>
      </w:pPr>
      <w:r>
        <w:t>*</w:t>
      </w:r>
    </w:p>
    <w:p w14:paraId="6EB6B40D" w14:textId="77777777" w:rsidR="002F1BC5" w:rsidRPr="002F1BC5" w:rsidRDefault="002F1BC5" w:rsidP="00731159">
      <w:pPr>
        <w:pStyle w:val="TitluArticolinINFOUE"/>
      </w:pPr>
      <w:bookmarkStart w:id="164" w:name="_Toc121742071"/>
      <w:r w:rsidRPr="002F1BC5">
        <w:t>POIM: Apelul destinat APL-urilor pentru promovarea producției de energie din surse regenerabile în vederea comercializării a fost prelungit</w:t>
      </w:r>
      <w:bookmarkEnd w:id="164"/>
    </w:p>
    <w:p w14:paraId="40C277CC" w14:textId="77777777" w:rsidR="002F1BC5" w:rsidRPr="002F1BC5" w:rsidRDefault="002F1BC5" w:rsidP="002F1BC5">
      <w:r w:rsidRPr="002F1BC5">
        <w:t>Astăzi, 5 decembrie 2022, Ministerul Investițiilor și Proiectelor Europene a anunțat prelungirea apelului de proiecte aferent Ghidului Solicitantului – condiții specifice de accesare a fondurilor – sprijinirea autorităților publice locale care au în responsabilitate servicii publice de interes local în implementarea unor măsuri destinate promovării producției de energie din surse regenerabile în vederea comercializării în cadrul Programului Operațional Infrastructură Mare 2014 – 2020, Axa Prioritară 11, Obiectivul Specific 11.2 Utilizarea energiei din surse regenerabile la nivelul autorităților publice locale, aprobat prin Ordinul MIPE nr. 2991/2022.</w:t>
      </w:r>
    </w:p>
    <w:p w14:paraId="7F7AA84B" w14:textId="77777777" w:rsidR="002F1BC5" w:rsidRPr="002F1BC5" w:rsidRDefault="002F1BC5" w:rsidP="002F1BC5">
      <w:r w:rsidRPr="002F1BC5">
        <w:t>Potrivit documentului, </w:t>
      </w:r>
      <w:r w:rsidRPr="002F1BC5">
        <w:rPr>
          <w:b/>
          <w:bCs/>
        </w:rPr>
        <w:t>propunerile de proiecte pot fi depuse acum până la data de 15.12.2022, ora 17:00</w:t>
      </w:r>
      <w:r w:rsidRPr="002F1BC5">
        <w:t>. Termenul inițial de depunere era 6 decembrie 2022. </w:t>
      </w:r>
    </w:p>
    <w:p w14:paraId="1F9747A0" w14:textId="77777777" w:rsidR="002F1BC5" w:rsidRPr="002F1BC5" w:rsidRDefault="009C1B4C" w:rsidP="002F1BC5">
      <w:hyperlink r:id="rId54" w:tgtFrame="_blank" w:history="1">
        <w:r w:rsidR="002F1BC5" w:rsidRPr="002F1BC5">
          <w:rPr>
            <w:rStyle w:val="Hyperlink"/>
            <w:b/>
            <w:bCs/>
            <w:i/>
            <w:iCs/>
            <w:szCs w:val="24"/>
          </w:rPr>
          <w:t>Descarcă</w:t>
        </w:r>
      </w:hyperlink>
      <w:r w:rsidR="002F1BC5" w:rsidRPr="002F1BC5">
        <w:t> ordinul</w:t>
      </w:r>
    </w:p>
    <w:p w14:paraId="09A37AB4" w14:textId="77777777" w:rsidR="002F1BC5" w:rsidRPr="002F1BC5" w:rsidRDefault="002F1BC5" w:rsidP="002F1BC5">
      <w:r w:rsidRPr="002F1BC5">
        <w:t>Reamintim faptul că apelul a fost lansat la 24.11.2022 și se adresează unităţilor administrativ-teritoriale. </w:t>
      </w:r>
    </w:p>
    <w:p w14:paraId="5FA6F9FF" w14:textId="77777777" w:rsidR="002F1BC5" w:rsidRPr="002F1BC5" w:rsidRDefault="002F1BC5" w:rsidP="002F1BC5">
      <w:r w:rsidRPr="002F1BC5">
        <w:t>Bugetul alocat apelului de proiecte este de 250.000.000 euro.</w:t>
      </w:r>
    </w:p>
    <w:p w14:paraId="23D184BA" w14:textId="77777777" w:rsidR="002F1BC5" w:rsidRPr="002F1BC5" w:rsidRDefault="002F1BC5" w:rsidP="002F1BC5">
      <w:r w:rsidRPr="002F1BC5">
        <w:t>Pentru proiectele finanțate prin acest obiectiv specific contribuţia publică este asigurată în proporţie de 100% din care 85% din Fondul de Coeziune și 15% de la Bugetul de Stat.</w:t>
      </w:r>
    </w:p>
    <w:p w14:paraId="37DDAC49" w14:textId="77777777" w:rsidR="002F1BC5" w:rsidRPr="002F1BC5" w:rsidRDefault="002F1BC5" w:rsidP="002F1BC5">
      <w:r w:rsidRPr="002F1BC5">
        <w:t>Valoarea minimă a proiectului este de 5.000.000 euro și valoarea maximă este de 15.000.000 euro.</w:t>
      </w:r>
    </w:p>
    <w:p w14:paraId="4E2748C1" w14:textId="77777777" w:rsidR="002F1BC5" w:rsidRPr="002F1BC5" w:rsidRDefault="002F1BC5" w:rsidP="002F1BC5">
      <w:r w:rsidRPr="002F1BC5">
        <w:t>Pentru mai multe detalii, click </w:t>
      </w:r>
      <w:hyperlink r:id="rId55" w:tgtFrame="_blank" w:history="1">
        <w:r w:rsidRPr="002F1BC5">
          <w:rPr>
            <w:rStyle w:val="Hyperlink"/>
            <w:b/>
            <w:bCs/>
            <w:i/>
            <w:iCs/>
            <w:szCs w:val="24"/>
          </w:rPr>
          <w:t>aici</w:t>
        </w:r>
      </w:hyperlink>
      <w:r w:rsidRPr="002F1BC5">
        <w:t>. </w:t>
      </w:r>
    </w:p>
    <w:p w14:paraId="450DF39C" w14:textId="5C2410DD" w:rsidR="002F1BC5" w:rsidRPr="00731159" w:rsidRDefault="00731159" w:rsidP="00731159">
      <w:pPr>
        <w:pStyle w:val="Stilsursa"/>
      </w:pPr>
      <w:r>
        <w:t xml:space="preserve">Sursa: </w:t>
      </w:r>
      <w:hyperlink r:id="rId56" w:history="1">
        <w:r w:rsidR="002F1BC5" w:rsidRPr="00731159">
          <w:rPr>
            <w:rStyle w:val="Hyperlink"/>
            <w:sz w:val="14"/>
            <w:szCs w:val="24"/>
            <w:u w:val="none"/>
          </w:rPr>
          <w:t>www.fonduri-structurale.ro</w:t>
        </w:r>
      </w:hyperlink>
    </w:p>
    <w:p w14:paraId="150AA22D" w14:textId="23E61980" w:rsidR="002F1BC5" w:rsidRDefault="002F1BC5" w:rsidP="00731159">
      <w:pPr>
        <w:pStyle w:val="separatorarticole"/>
      </w:pPr>
      <w:r>
        <w:t>*</w:t>
      </w:r>
    </w:p>
    <w:p w14:paraId="312BEC3D" w14:textId="77777777" w:rsidR="002F1BC5" w:rsidRPr="002F1BC5" w:rsidRDefault="002F1BC5" w:rsidP="00731159">
      <w:pPr>
        <w:pStyle w:val="TitluArticolinINFOUE"/>
      </w:pPr>
      <w:bookmarkStart w:id="165" w:name="_Toc121742072"/>
      <w:r w:rsidRPr="002F1BC5">
        <w:t>Corpul european de solidaritate: A fost lansată cererea de propuneri pentru anul 2023</w:t>
      </w:r>
      <w:bookmarkEnd w:id="165"/>
    </w:p>
    <w:p w14:paraId="50D2B68D" w14:textId="77777777" w:rsidR="002F1BC5" w:rsidRPr="002F1BC5" w:rsidRDefault="002F1BC5" w:rsidP="002F1BC5">
      <w:r w:rsidRPr="002F1BC5">
        <w:t>Comisia Europeană a lansat luna trecută cererea de propuneri în cadrul Corpului european de solidaritate pentru 2023.</w:t>
      </w:r>
    </w:p>
    <w:p w14:paraId="3EB232D6" w14:textId="77777777" w:rsidR="002F1BC5" w:rsidRPr="002F1BC5" w:rsidRDefault="002F1BC5" w:rsidP="002F1BC5">
      <w:r w:rsidRPr="002F1BC5">
        <w:t>Corpul european de solidaritate își propune să promoveze incluziunea socială, toleranța, drepturile omului și valoarea diferențelor și diversității de orice fel și să ofere tuturor tinerilor acces egal la oportunitățile oferite în cadrul acțiunilor sale. Acesta oferă formate accesibile și flexibile de activități, sprijin financiar suplimentar, precum și o gamă de măsuri de sprijin (de exemplu, formare generală și lingvistică, asigurare, sprijin înainte și după activitățile de solidaritate, sprijin administrativ asistență administrativă, asistență administrativă) pentru a încuraja participarea tinerilor cu mai puține oportunități și pentru a răspunde mai bine nevoilor lor specifice.</w:t>
      </w:r>
    </w:p>
    <w:p w14:paraId="55551FFF" w14:textId="77777777" w:rsidR="002F1BC5" w:rsidRPr="002F1BC5" w:rsidRDefault="002F1BC5" w:rsidP="002F1BC5">
      <w:r w:rsidRPr="002F1BC5">
        <w:t>Orice entitate publică sau privată, cu sau fără scop lucrativ, locală, regională, națională sau internațională poate solicita finanțare în cadrul Corpului european de solidaritate. În plus, grupurile de tineri înregistrate pe portalul Corpului european de solidaritate pot solicita finanțare pentru proiecte de solidaritate.</w:t>
      </w:r>
    </w:p>
    <w:p w14:paraId="3DB954D3" w14:textId="77777777" w:rsidR="002F1BC5" w:rsidRPr="002F1BC5" w:rsidRDefault="002F1BC5" w:rsidP="002F1BC5">
      <w:r w:rsidRPr="002F1BC5">
        <w:t>Următoarele țări participante la program pot participa pe deplin la toate acțiunile Corpului european de solidaritate:</w:t>
      </w:r>
    </w:p>
    <w:p w14:paraId="09F7FEAB" w14:textId="77777777" w:rsidR="002F1BC5" w:rsidRPr="002F1BC5" w:rsidRDefault="002F1BC5" w:rsidP="00AB5CC4">
      <w:pPr>
        <w:numPr>
          <w:ilvl w:val="0"/>
          <w:numId w:val="17"/>
        </w:numPr>
      </w:pPr>
      <w:r w:rsidRPr="002F1BC5">
        <w:t>cele 27 de state membre ale Uniunii Europene și țările și teritoriile de peste mări,</w:t>
      </w:r>
    </w:p>
    <w:p w14:paraId="09F19BB3" w14:textId="77777777" w:rsidR="002F1BC5" w:rsidRPr="002F1BC5" w:rsidRDefault="002F1BC5" w:rsidP="00AB5CC4">
      <w:pPr>
        <w:numPr>
          <w:ilvl w:val="0"/>
          <w:numId w:val="17"/>
        </w:numPr>
      </w:pPr>
      <w:r w:rsidRPr="002F1BC5">
        <w:t>țări terțe asociate la program:</w:t>
      </w:r>
    </w:p>
    <w:p w14:paraId="14EED0A3" w14:textId="77777777" w:rsidR="002F1BC5" w:rsidRPr="002F1BC5" w:rsidRDefault="002F1BC5" w:rsidP="00AB5CC4">
      <w:pPr>
        <w:numPr>
          <w:ilvl w:val="1"/>
          <w:numId w:val="17"/>
        </w:numPr>
      </w:pPr>
      <w:r w:rsidRPr="002F1BC5">
        <w:t>țările membre AELS/SEE: Islanda și Liechtenstein,</w:t>
      </w:r>
    </w:p>
    <w:p w14:paraId="28C6AFF1" w14:textId="77777777" w:rsidR="002F1BC5" w:rsidRPr="002F1BC5" w:rsidRDefault="002F1BC5" w:rsidP="00AB5CC4">
      <w:pPr>
        <w:numPr>
          <w:ilvl w:val="1"/>
          <w:numId w:val="17"/>
        </w:numPr>
      </w:pPr>
      <w:r w:rsidRPr="002F1BC5">
        <w:t>țările candidate pentru aderarea la UE: Republica Turcia, Republica Macedonia de Nord.</w:t>
      </w:r>
    </w:p>
    <w:p w14:paraId="69588944" w14:textId="77777777" w:rsidR="002F1BC5" w:rsidRPr="002F1BC5" w:rsidRDefault="002F1BC5" w:rsidP="002F1BC5">
      <w:r w:rsidRPr="002F1BC5">
        <w:t>În plus, anumite acțiuni sunt deschise entităților stabilite legal în țări terțe care nu sunt asociate la program.</w:t>
      </w:r>
    </w:p>
    <w:p w14:paraId="0496D1F2" w14:textId="77777777" w:rsidR="002F1BC5" w:rsidRPr="002F1BC5" w:rsidRDefault="002F1BC5" w:rsidP="002F1BC5">
      <w:r w:rsidRPr="002F1BC5">
        <w:t>Bugetul total alocat prezentei cereri de propuneri este estimat la 142.200.000 euro.</w:t>
      </w:r>
    </w:p>
    <w:p w14:paraId="2900D508" w14:textId="77777777" w:rsidR="002F1BC5" w:rsidRPr="002F1BC5" w:rsidRDefault="002F1BC5" w:rsidP="002F1BC5">
      <w:r w:rsidRPr="002F1BC5">
        <w:t>Termenele limită ale apelului se încadrează între 23 februarie și 4 octombrie 2023, în funcție de tipul de activitate.</w:t>
      </w:r>
    </w:p>
    <w:p w14:paraId="1FF95C84" w14:textId="77777777" w:rsidR="002F1BC5" w:rsidRPr="002F1BC5" w:rsidRDefault="002F1BC5" w:rsidP="002F1BC5">
      <w:r w:rsidRPr="002F1BC5">
        <w:t>Pentru mai multe detalii referitoare la această cerere de propuneri puteți accesa rubrica noastră </w:t>
      </w:r>
      <w:hyperlink r:id="rId57" w:history="1">
        <w:r w:rsidRPr="002F1BC5">
          <w:rPr>
            <w:rStyle w:val="Hyperlink"/>
            <w:szCs w:val="24"/>
          </w:rPr>
          <w:t>alte finanțări.</w:t>
        </w:r>
      </w:hyperlink>
    </w:p>
    <w:p w14:paraId="1FEF97FD" w14:textId="51C8E59C" w:rsidR="002F1BC5" w:rsidRPr="00731159" w:rsidRDefault="00731159" w:rsidP="00731159">
      <w:pPr>
        <w:pStyle w:val="Stilsursa"/>
      </w:pPr>
      <w:r w:rsidRPr="00731159">
        <w:t xml:space="preserve">Sursa: </w:t>
      </w:r>
      <w:hyperlink r:id="rId58" w:history="1">
        <w:r w:rsidR="002F1BC5" w:rsidRPr="00731159">
          <w:rPr>
            <w:rStyle w:val="Hyperlink"/>
            <w:sz w:val="14"/>
            <w:szCs w:val="24"/>
            <w:u w:val="none"/>
          </w:rPr>
          <w:t>www.fonduri-structurale.ro</w:t>
        </w:r>
      </w:hyperlink>
    </w:p>
    <w:p w14:paraId="4D6D15EC" w14:textId="70E40761" w:rsidR="002F1BC5" w:rsidRPr="002F1BC5" w:rsidRDefault="002F1BC5" w:rsidP="00731159">
      <w:pPr>
        <w:pStyle w:val="separatorarticole"/>
      </w:pPr>
      <w:r>
        <w:t>*</w:t>
      </w:r>
    </w:p>
    <w:p w14:paraId="1DD34196" w14:textId="13AC93A8" w:rsidR="00A64517" w:rsidRPr="001A4C20" w:rsidRDefault="00A64517" w:rsidP="00A64517">
      <w:pPr>
        <w:ind w:right="198"/>
        <w:jc w:val="center"/>
        <w:rPr>
          <w:color w:val="9999FF"/>
          <w:spacing w:val="40"/>
          <w:szCs w:val="18"/>
        </w:rPr>
      </w:pPr>
      <w:bookmarkStart w:id="166"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6198B60F" w:rsidR="00033806" w:rsidRDefault="0001178E" w:rsidP="00985B88">
      <w:pPr>
        <w:pStyle w:val="DinactualitateaEU"/>
        <w:spacing w:after="0"/>
        <w:ind w:firstLine="720"/>
        <w:rPr>
          <w:szCs w:val="18"/>
        </w:rPr>
      </w:pPr>
      <w:bookmarkStart w:id="167" w:name="_Toc121742073"/>
      <w:bookmarkEnd w:id="166"/>
      <w:r w:rsidRPr="001A4C20">
        <w:rPr>
          <w:szCs w:val="18"/>
        </w:rPr>
        <w:t>Din</w:t>
      </w:r>
      <w:r w:rsidR="005E2F6F">
        <w:rPr>
          <w:szCs w:val="18"/>
        </w:rPr>
        <w:t xml:space="preserve"> </w:t>
      </w:r>
      <w:r w:rsidRPr="001A4C20">
        <w:rPr>
          <w:szCs w:val="18"/>
        </w:rPr>
        <w:t>actualitatea</w:t>
      </w:r>
      <w:r w:rsidR="005E2F6F">
        <w:rPr>
          <w:szCs w:val="18"/>
        </w:rPr>
        <w:t xml:space="preserve"> </w:t>
      </w:r>
      <w:r w:rsidRPr="001A4C20">
        <w:rPr>
          <w:szCs w:val="18"/>
        </w:rPr>
        <w:t>europeană</w:t>
      </w:r>
      <w:bookmarkEnd w:id="167"/>
    </w:p>
    <w:p w14:paraId="3A8D48D2" w14:textId="5F2582A6" w:rsidR="00080063" w:rsidRDefault="00080063" w:rsidP="00080063">
      <w:pPr>
        <w:pStyle w:val="TitluArticolinINFOUE"/>
      </w:pPr>
      <w:bookmarkStart w:id="168" w:name="_Toc121742074"/>
      <w:r w:rsidRPr="00080063">
        <w:t>Reducerea la zero a poluării: obiectivele pentru 2030 sunt realizabile, dar sunt necesare acțiuni mai ferme</w:t>
      </w:r>
      <w:bookmarkEnd w:id="168"/>
    </w:p>
    <w:p w14:paraId="2FC4E9CD" w14:textId="77777777" w:rsidR="00080063" w:rsidRPr="00080063" w:rsidRDefault="00080063" w:rsidP="00080063">
      <w:r w:rsidRPr="00080063">
        <w:t>Astăzi, Comisia își publică </w:t>
      </w:r>
      <w:hyperlink r:id="rId59" w:history="1">
        <w:r w:rsidRPr="00080063">
          <w:rPr>
            <w:rStyle w:val="Hyperlink"/>
            <w:b/>
            <w:bCs/>
            <w:szCs w:val="24"/>
          </w:rPr>
          <w:t>primul</w:t>
        </w:r>
        <w:r w:rsidRPr="00080063">
          <w:rPr>
            <w:rStyle w:val="Hyperlink"/>
            <w:szCs w:val="24"/>
          </w:rPr>
          <w:t> </w:t>
        </w:r>
        <w:r w:rsidRPr="00080063">
          <w:rPr>
            <w:rStyle w:val="Hyperlink"/>
            <w:b/>
            <w:bCs/>
            <w:szCs w:val="24"/>
          </w:rPr>
          <w:t>raport prospectiv și de monitorizare privind reducerea la zero a poluării</w:t>
        </w:r>
      </w:hyperlink>
      <w:r w:rsidRPr="00080063">
        <w:t> și raportul legat de cea de </w:t>
      </w:r>
      <w:hyperlink r:id="rId60" w:history="1">
        <w:r w:rsidRPr="00080063">
          <w:rPr>
            <w:rStyle w:val="Hyperlink"/>
            <w:szCs w:val="24"/>
          </w:rPr>
          <w:t>A treia evaluare prospectivă privind aerul curat</w:t>
        </w:r>
      </w:hyperlink>
      <w:r w:rsidRPr="00080063">
        <w:t xml:space="preserve">, care descriu împreună </w:t>
      </w:r>
      <w:r w:rsidRPr="00080063">
        <w:lastRenderedPageBreak/>
        <w:t>modalități de a obține un aer, o apă și un sol mai curate. Rapoartele arată că </w:t>
      </w:r>
      <w:r w:rsidRPr="00080063">
        <w:rPr>
          <w:b/>
          <w:bCs/>
        </w:rPr>
        <w:t>politicile UE au contribuit la reducerea poluării aerului, precum și a poluării cu pesticide</w:t>
      </w:r>
      <w:r w:rsidRPr="00080063">
        <w:t>.</w:t>
      </w:r>
      <w:r w:rsidRPr="00080063">
        <w:rPr>
          <w:b/>
          <w:bCs/>
        </w:rPr>
        <w:t> </w:t>
      </w:r>
      <w:r w:rsidRPr="00080063">
        <w:t>Cu toate acestea, </w:t>
      </w:r>
      <w:r w:rsidRPr="00080063">
        <w:rPr>
          <w:b/>
          <w:bCs/>
        </w:rPr>
        <w:t>nivelurile de poluare sunt în continuare prea ridicate</w:t>
      </w:r>
      <w:r w:rsidRPr="00080063">
        <w:t>. În alte domenii, cum ar fi </w:t>
      </w:r>
      <w:r w:rsidRPr="00080063">
        <w:rPr>
          <w:b/>
          <w:bCs/>
        </w:rPr>
        <w:t>nivelurile dăunătoare de zgomot, poluarea cu nutrienți sau generarea de deșeuri municipale, nu s-au mai înregistrat progrese</w:t>
      </w:r>
      <w:r w:rsidRPr="00080063">
        <w:t>. Rezultatele arată că, în general, </w:t>
      </w:r>
      <w:r w:rsidRPr="00080063">
        <w:rPr>
          <w:b/>
          <w:bCs/>
        </w:rPr>
        <w:t>sunt necesare măsuri mult mai ferme</w:t>
      </w:r>
      <w:r w:rsidRPr="00080063">
        <w:t> pentru ca UE să </w:t>
      </w:r>
      <w:r w:rsidRPr="00080063">
        <w:rPr>
          <w:b/>
          <w:bCs/>
        </w:rPr>
        <w:t>atingă obiectivele de reducere a poluării pentru 2030</w:t>
      </w:r>
      <w:r w:rsidRPr="00080063">
        <w:t>, ceea ce presupune adoptarea de noi acte legislative antipoluare și o mai bună punere în aplicare a celor existente.</w:t>
      </w:r>
    </w:p>
    <w:p w14:paraId="304A3B6F" w14:textId="77777777" w:rsidR="00080063" w:rsidRPr="00080063" w:rsidRDefault="00080063" w:rsidP="00080063">
      <w:r w:rsidRPr="00080063">
        <w:rPr>
          <w:b/>
          <w:bCs/>
        </w:rPr>
        <w:t>S-au înregistrat progrese în vederea atingerii obiectivelor pentru 2030, însă nivelurile de poluare sunt în continuare prea ridicate</w:t>
      </w:r>
    </w:p>
    <w:p w14:paraId="2AD6E29F" w14:textId="77777777" w:rsidR="00080063" w:rsidRPr="00080063" w:rsidRDefault="00080063" w:rsidP="00080063">
      <w:r w:rsidRPr="00080063">
        <w:rPr>
          <w:b/>
          <w:bCs/>
        </w:rPr>
        <w:t>Progresele înregistrate în direcția atingerii celor</w:t>
      </w:r>
      <w:r w:rsidRPr="00080063">
        <w:t> </w:t>
      </w:r>
      <w:hyperlink r:id="rId61" w:history="1">
        <w:r w:rsidRPr="00080063">
          <w:rPr>
            <w:rStyle w:val="Hyperlink"/>
            <w:b/>
            <w:bCs/>
            <w:szCs w:val="24"/>
          </w:rPr>
          <w:t>șase obiective privind „reducerea la zero a poluării”</w:t>
        </w:r>
      </w:hyperlink>
      <w:r w:rsidRPr="00080063">
        <w:rPr>
          <w:b/>
          <w:bCs/>
        </w:rPr>
        <w:t> sunt inegale.</w:t>
      </w:r>
      <w:r w:rsidRPr="00080063">
        <w:t> Poluarea cauzată de pesticide, antimicrobiene și deșeuri marine este în scădere. Nu s-au înregistrat multe progrese în ceea ce privește poluarea cauzată de zgomot, nutrienți și deșeuri. Pe de altă parte, ratele în general ridicate de respectare a standardelor UE privind poluarea apei potabile și a apei pentru scăldat (&gt; 99 % și, respectiv, &gt; 93 %) sunt încurajatoare. Pentru 2030, majoritatea obiectivelor pot fi realizate dacă se depun eforturi suplimentare.</w:t>
      </w:r>
    </w:p>
    <w:p w14:paraId="10C0CAAD" w14:textId="77777777" w:rsidR="00080063" w:rsidRPr="00080063" w:rsidRDefault="00080063" w:rsidP="00080063">
      <w:r w:rsidRPr="00080063">
        <w:t>Cu toate acestea, </w:t>
      </w:r>
      <w:r w:rsidRPr="00080063">
        <w:rPr>
          <w:b/>
          <w:bCs/>
        </w:rPr>
        <w:t>nivelurile de poluare actuale sunt în continuare mult prea ridicate</w:t>
      </w:r>
      <w:r w:rsidRPr="00080063">
        <w:t>: </w:t>
      </w:r>
      <w:r w:rsidRPr="00080063">
        <w:rPr>
          <w:b/>
          <w:bCs/>
        </w:rPr>
        <w:t>în fiecare an, peste 10 % din decesele premature din UE sunt încă legate de poluarea mediului</w:t>
      </w:r>
      <w:r w:rsidRPr="00080063">
        <w:t>. Acest lucru este cauzat în principal de poluarea aerului, dar și de poluarea fonică și de expunerea la substanțe chimice, care este posibil să fie subestimată. În mod similar, poluarea este dăunătoare pentru biodiversitate.</w:t>
      </w:r>
      <w:r w:rsidRPr="00080063">
        <w:rPr>
          <w:b/>
          <w:bCs/>
        </w:rPr>
        <w:t> </w:t>
      </w:r>
      <w:r w:rsidRPr="00080063">
        <w:t>Există </w:t>
      </w:r>
      <w:r w:rsidRPr="00080063">
        <w:rPr>
          <w:b/>
          <w:bCs/>
        </w:rPr>
        <w:t>diferențe semnificative între statele membre</w:t>
      </w:r>
      <w:r w:rsidRPr="00080063">
        <w:t>, unde se înregistrează niveluri de decese premature de aproximativ 5-6 % în nordul Europei și de 12-14 % în sudul și estul Europei.</w:t>
      </w:r>
    </w:p>
    <w:p w14:paraId="4F2C0B50" w14:textId="77777777" w:rsidR="00080063" w:rsidRPr="00080063" w:rsidRDefault="00080063" w:rsidP="00080063">
      <w:r w:rsidRPr="00080063">
        <w:t>Comisia a realizat deja sau a avansat cu privire la toate cele 33 de acțiuni anunțate în </w:t>
      </w:r>
      <w:hyperlink r:id="rId62" w:history="1">
        <w:r w:rsidRPr="00080063">
          <w:rPr>
            <w:rStyle w:val="Hyperlink"/>
            <w:szCs w:val="24"/>
          </w:rPr>
          <w:t>Planul de acțiune privind reducerea la zero a poluării</w:t>
        </w:r>
      </w:hyperlink>
      <w:r w:rsidRPr="00080063">
        <w:t> din 2021. Pentru ca acestea să aibă un impact, raportul pledează pentru aprobarea rapidă și </w:t>
      </w:r>
      <w:r w:rsidRPr="00080063">
        <w:rPr>
          <w:b/>
          <w:bCs/>
        </w:rPr>
        <w:t>adoptarea propunerilor legislative</w:t>
      </w:r>
      <w:r w:rsidRPr="00080063">
        <w:t> menite să reducă poluarea nocivă, precum și pentru </w:t>
      </w:r>
      <w:r w:rsidRPr="00080063">
        <w:rPr>
          <w:b/>
          <w:bCs/>
        </w:rPr>
        <w:t>o mai bună punere în aplicare a celor existente</w:t>
      </w:r>
      <w:r w:rsidRPr="00080063">
        <w:t> la nivel local, național și transfrontalier. În special, potrivit raportului, dacă UE pune în aplicare toate măsurile relevante propuse de Comisie, numărul deceselor premature cauzate de </w:t>
      </w:r>
      <w:r w:rsidRPr="00080063">
        <w:rPr>
          <w:b/>
          <w:bCs/>
        </w:rPr>
        <w:t>poluarea aerului</w:t>
      </w:r>
      <w:r w:rsidRPr="00080063">
        <w:t> ar scădea cu peste 70 % în 2030 comparativ cu 2005, beneficiile măsurilor privind aerul curat depășind costurile aferente și conducând la creșteri globale ale PIB-ului. Raportul subliniază, de asemenea, importanța promovării inițiativelor mondiale și a sprijinirii țărilor terțe în eforturile lor de reducere a poluării.</w:t>
      </w:r>
    </w:p>
    <w:p w14:paraId="67BAEC4E" w14:textId="77777777" w:rsidR="00080063" w:rsidRPr="00080063" w:rsidRDefault="00080063" w:rsidP="00080063">
      <w:r w:rsidRPr="00080063">
        <w:rPr>
          <w:b/>
          <w:bCs/>
        </w:rPr>
        <w:t>Context</w:t>
      </w:r>
    </w:p>
    <w:p w14:paraId="090849ED" w14:textId="77777777" w:rsidR="00080063" w:rsidRPr="00080063" w:rsidRDefault="00080063" w:rsidP="00080063">
      <w:r w:rsidRPr="00080063">
        <w:t>Raportul de astăzi este sprijinit de o analiză aprofundată efectuată de Agenția Europeană de Mediu pentru partea de monitorizare și de cercetarea realizată de Centrul Comun de Cercetare pentru partea prospectivă. Principalele constatări ale celei de A treia evaluări prospective privind aerul curat au fost, de asemenea, incluse în Raportul prospectiv și de monitorizare privind reducerea la zero a poluării. </w:t>
      </w:r>
      <w:hyperlink r:id="rId63" w:history="1">
        <w:r w:rsidRPr="00080063">
          <w:rPr>
            <w:rStyle w:val="Hyperlink"/>
            <w:szCs w:val="24"/>
          </w:rPr>
          <w:t>Evaluarea monitorizării privind reducerea la zero a poluării</w:t>
        </w:r>
      </w:hyperlink>
      <w:r w:rsidRPr="00080063">
        <w:t>, realizată online de Agenția Europeană de Mediu, oferă o evaluare transversală a poluării, axată pe teme precum producția și consumul, sănătatea și ecosistemele.</w:t>
      </w:r>
    </w:p>
    <w:p w14:paraId="1E08B78E" w14:textId="77777777" w:rsidR="00080063" w:rsidRPr="00080063" w:rsidRDefault="00080063" w:rsidP="00080063">
      <w:r w:rsidRPr="00080063">
        <w:t>Poluarea este principala cauză de mediu care provoacă multiple boli și decese premature, mai ales în rândul copiilor, al persoanelor cu anumite afecțiuni medicale și al vârstnicilor. Poluarea este, de asemenea, una dintre cele cinci amenințări principale la adresa biodiversității.</w:t>
      </w:r>
    </w:p>
    <w:p w14:paraId="4F768DBD" w14:textId="77777777" w:rsidR="00080063" w:rsidRPr="00080063" w:rsidRDefault="00080063" w:rsidP="00080063">
      <w:r w:rsidRPr="00080063">
        <w:t>În cadrul </w:t>
      </w:r>
      <w:hyperlink r:id="rId64" w:history="1">
        <w:r w:rsidRPr="00080063">
          <w:rPr>
            <w:rStyle w:val="Hyperlink"/>
            <w:szCs w:val="24"/>
          </w:rPr>
          <w:t>Planului de acțiune privind reducerea la zero a poluării</w:t>
        </w:r>
      </w:hyperlink>
      <w:r w:rsidRPr="00080063">
        <w:t>, Comisia a lansat nouă inițiative emblematice și 33 de acțiuni specifice pentru prevenirea și reducerea poluării, cel mai recent fiind </w:t>
      </w:r>
      <w:hyperlink r:id="rId65" w:history="1">
        <w:r w:rsidRPr="00080063">
          <w:rPr>
            <w:rStyle w:val="Hyperlink"/>
            <w:szCs w:val="24"/>
          </w:rPr>
          <w:t>pachetul privind reducerea la zero a poluării pentru un aer și o apă mai curate</w:t>
        </w:r>
      </w:hyperlink>
      <w:r w:rsidRPr="00080063">
        <w:t>.  </w:t>
      </w:r>
    </w:p>
    <w:p w14:paraId="12286C9F" w14:textId="77777777" w:rsidR="00080063" w:rsidRPr="00080063" w:rsidRDefault="00080063" w:rsidP="00080063">
      <w:r w:rsidRPr="00080063">
        <w:t>Toate rapoartele vor fi discutate în cadrul viitoarei </w:t>
      </w:r>
      <w:hyperlink r:id="rId66" w:history="1">
        <w:r w:rsidRPr="00080063">
          <w:rPr>
            <w:rStyle w:val="Hyperlink"/>
            <w:szCs w:val="24"/>
          </w:rPr>
          <w:t>Conferințe a părților interesate privind reducerea la zero a poluării</w:t>
        </w:r>
      </w:hyperlink>
      <w:r w:rsidRPr="00080063">
        <w:t>, care va avea loc la 14 decembrie 2022.</w:t>
      </w:r>
    </w:p>
    <w:p w14:paraId="33DBC4E3" w14:textId="77777777" w:rsidR="00080063" w:rsidRPr="00080063" w:rsidRDefault="00080063" w:rsidP="00080063">
      <w:r w:rsidRPr="00080063">
        <w:rPr>
          <w:b/>
          <w:bCs/>
        </w:rPr>
        <w:t>Informații suplimentare</w:t>
      </w:r>
    </w:p>
    <w:p w14:paraId="111D09FD" w14:textId="77777777" w:rsidR="00080063" w:rsidRPr="00080063" w:rsidRDefault="009C1B4C" w:rsidP="00080063">
      <w:hyperlink r:id="rId67" w:history="1">
        <w:r w:rsidR="00080063" w:rsidRPr="00080063">
          <w:rPr>
            <w:rStyle w:val="Hyperlink"/>
            <w:szCs w:val="24"/>
          </w:rPr>
          <w:t>Raportul prospectiv și de monitorizare privind reducerea la zero a poluării</w:t>
        </w:r>
      </w:hyperlink>
    </w:p>
    <w:p w14:paraId="2214FA5D" w14:textId="77777777" w:rsidR="00080063" w:rsidRPr="00080063" w:rsidRDefault="009C1B4C" w:rsidP="00080063">
      <w:hyperlink r:id="rId68" w:history="1">
        <w:r w:rsidR="00080063" w:rsidRPr="00080063">
          <w:rPr>
            <w:rStyle w:val="Hyperlink"/>
            <w:szCs w:val="24"/>
          </w:rPr>
          <w:t>Raportul intitulat „A treia evaluare prospectivă privind aerul curat” și studiul pe care se bazează</w:t>
        </w:r>
      </w:hyperlink>
    </w:p>
    <w:p w14:paraId="19D59841" w14:textId="77777777" w:rsidR="00080063" w:rsidRPr="00080063" w:rsidRDefault="00080063" w:rsidP="00080063">
      <w:r w:rsidRPr="00080063">
        <w:t>AEM – </w:t>
      </w:r>
      <w:hyperlink r:id="rId69" w:history="1">
        <w:r w:rsidRPr="00080063">
          <w:rPr>
            <w:rStyle w:val="Hyperlink"/>
            <w:szCs w:val="24"/>
          </w:rPr>
          <w:t>Evaluarea monitorizării privind reducerea la zero a poluării</w:t>
        </w:r>
      </w:hyperlink>
    </w:p>
    <w:p w14:paraId="323EC09E" w14:textId="77777777" w:rsidR="00080063" w:rsidRPr="00080063" w:rsidRDefault="00080063" w:rsidP="00080063">
      <w:r w:rsidRPr="00080063">
        <w:t>JRC – </w:t>
      </w:r>
      <w:hyperlink r:id="rId70" w:history="1">
        <w:r w:rsidRPr="00080063">
          <w:rPr>
            <w:rStyle w:val="Hyperlink"/>
            <w:szCs w:val="24"/>
          </w:rPr>
          <w:t>Evaluare prospectivă privind reducerea la zero a poluării 2022</w:t>
        </w:r>
      </w:hyperlink>
      <w:r w:rsidRPr="00080063">
        <w:t> și știri</w:t>
      </w:r>
    </w:p>
    <w:p w14:paraId="2C70406C" w14:textId="77777777" w:rsidR="00080063" w:rsidRPr="00080063" w:rsidRDefault="009C1B4C" w:rsidP="00080063">
      <w:hyperlink r:id="rId71" w:history="1">
        <w:r w:rsidR="00080063" w:rsidRPr="00080063">
          <w:rPr>
            <w:rStyle w:val="Hyperlink"/>
            <w:szCs w:val="24"/>
          </w:rPr>
          <w:t>Raportul RTD</w:t>
        </w:r>
      </w:hyperlink>
      <w:r w:rsidR="00080063" w:rsidRPr="00080063">
        <w:t> „Proiecte Orizont care sprijină planul de acțiune privind reducerea la zero a poluării”.</w:t>
      </w:r>
    </w:p>
    <w:p w14:paraId="69642C99" w14:textId="77777777" w:rsidR="00080063" w:rsidRPr="00080063" w:rsidRDefault="009C1B4C" w:rsidP="00080063">
      <w:hyperlink r:id="rId72" w:history="1">
        <w:r w:rsidR="00080063" w:rsidRPr="00080063">
          <w:rPr>
            <w:rStyle w:val="Hyperlink"/>
            <w:szCs w:val="24"/>
          </w:rPr>
          <w:t>Pagina web a Planului de acțiune privind reducerea la zero a poluării</w:t>
        </w:r>
      </w:hyperlink>
    </w:p>
    <w:p w14:paraId="430FE0B8" w14:textId="77777777" w:rsidR="00080063" w:rsidRPr="00080063" w:rsidRDefault="00080063" w:rsidP="00080063">
      <w:r w:rsidRPr="00080063">
        <w:t>Pachetul privind reducerea la zero a poluării din 26 octombrie 2022 (</w:t>
      </w:r>
      <w:hyperlink r:id="rId73" w:history="1">
        <w:r w:rsidRPr="00080063">
          <w:rPr>
            <w:rStyle w:val="Hyperlink"/>
            <w:szCs w:val="24"/>
          </w:rPr>
          <w:t>IP 22 6278</w:t>
        </w:r>
      </w:hyperlink>
      <w:r w:rsidRPr="00080063">
        <w:t>)</w:t>
      </w:r>
    </w:p>
    <w:p w14:paraId="532CC557" w14:textId="77777777" w:rsidR="00080063" w:rsidRPr="00080063" w:rsidRDefault="009C1B4C" w:rsidP="00080063">
      <w:hyperlink r:id="rId74" w:history="1">
        <w:r w:rsidR="00080063" w:rsidRPr="00080063">
          <w:rPr>
            <w:rStyle w:val="Hyperlink"/>
            <w:szCs w:val="24"/>
          </w:rPr>
          <w:t>Conferința părților interesate privind reducerea la zero a poluării</w:t>
        </w:r>
      </w:hyperlink>
      <w:r w:rsidR="00080063" w:rsidRPr="00080063">
        <w:t>, inclusiv </w:t>
      </w:r>
      <w:hyperlink r:id="rId75" w:history="1">
        <w:r w:rsidR="00080063" w:rsidRPr="00080063">
          <w:rPr>
            <w:rStyle w:val="Hyperlink"/>
            <w:szCs w:val="24"/>
          </w:rPr>
          <w:t>înscrierea</w:t>
        </w:r>
      </w:hyperlink>
    </w:p>
    <w:p w14:paraId="779B73EB" w14:textId="77777777" w:rsidR="00080063" w:rsidRPr="00080063" w:rsidRDefault="009C1B4C" w:rsidP="00080063">
      <w:hyperlink r:id="rId76" w:history="1">
        <w:r w:rsidR="00080063" w:rsidRPr="00080063">
          <w:rPr>
            <w:rStyle w:val="Hyperlink"/>
            <w:szCs w:val="24"/>
          </w:rPr>
          <w:t>Eurobarometru</w:t>
        </w:r>
      </w:hyperlink>
      <w:r w:rsidR="00080063" w:rsidRPr="00080063">
        <w:t>: „Atitudinea europenilor față de calitatea aerului”</w:t>
      </w:r>
    </w:p>
    <w:p w14:paraId="3D120B39" w14:textId="32C8AEDB" w:rsidR="00080063" w:rsidRPr="00080063" w:rsidRDefault="00080063" w:rsidP="00080063">
      <w:pPr>
        <w:pStyle w:val="separatorarticole"/>
      </w:pPr>
      <w:r>
        <w:t>*</w:t>
      </w:r>
    </w:p>
    <w:p w14:paraId="15830D03" w14:textId="24FDBED3" w:rsidR="00080063" w:rsidRDefault="00080063" w:rsidP="00080063">
      <w:pPr>
        <w:pStyle w:val="TitluArticolinINFOUE"/>
      </w:pPr>
      <w:bookmarkStart w:id="169" w:name="_Toc121742075"/>
      <w:r w:rsidRPr="00080063">
        <w:t>Impozitare: adoptarea tranziției digitale pentru a contribui la combaterea fraudei în domeniul TVA-ului și pentru a sprijini întreprinderile din UE</w:t>
      </w:r>
      <w:bookmarkEnd w:id="169"/>
    </w:p>
    <w:p w14:paraId="49398E57" w14:textId="77777777" w:rsidR="00080063" w:rsidRPr="00080063" w:rsidRDefault="00080063" w:rsidP="00080063">
      <w:r w:rsidRPr="00080063">
        <w:t>Comisia Europeană a propus astăzi o serie de măsuri pentru a moderniza și a îmbunătăți funcționarea sistemului taxei pe valoarea adăugată (TVA) din UE în beneficiul întreprinderilor și pentru a spori reziliența sistemului la fraudă prin adoptarea și promovarea digitalizării. Propunerea de astăzi urmărește totodată să răspundă provocărilor apărute în domeniul TVA-ului ca urmare a dezvoltării economiei platformelor.</w:t>
      </w:r>
    </w:p>
    <w:p w14:paraId="40167D0B" w14:textId="77777777" w:rsidR="00080063" w:rsidRPr="00080063" w:rsidRDefault="00080063" w:rsidP="00080063">
      <w:bookmarkStart w:id="170" w:name="_Hlk118370233"/>
      <w:bookmarkEnd w:id="170"/>
      <w:r w:rsidRPr="00080063">
        <w:t>Conform celor mai recente cifre privind deficitul de încasare a TVA-ului, publicate tot astăzi, statele membre au pierdut venituri din TVA în valoare de 93 de miliarde EUR în 2020. Potrivit unor estimări prudente, un sfert din veniturile pierdute pot fi atribuite în mod direct fraudei în materie de TVA legate de comerțul intra-UE. Aceste pierderi sunt în mod clar în detrimentul finanțelor publice generale, într-un moment în care statele membre își ajustează bugetele pentru a face față efectelor sociale și economice ale recentelor creșteri abrupte ale prețurilor la energie și ale războiului de agresiune al Rusiei împotriva Ucrainei. În plus, regimurile de TVA din UE pot constitui în continuare o povară pentru companii, în special pentru IMM-uri și pentru alte întreprinderi care își desfășoară activitatea sau care urmăresc să se extindă la nivel transfrontalier.</w:t>
      </w:r>
    </w:p>
    <w:p w14:paraId="39C7D5E1" w14:textId="77777777" w:rsidR="00080063" w:rsidRPr="00080063" w:rsidRDefault="00080063" w:rsidP="00080063">
      <w:bookmarkStart w:id="171" w:name="_Hlk118370266"/>
      <w:bookmarkStart w:id="172" w:name="_Hlk116409931"/>
      <w:bookmarkEnd w:id="171"/>
      <w:bookmarkEnd w:id="172"/>
      <w:r w:rsidRPr="00080063">
        <w:rPr>
          <w:i/>
          <w:iCs/>
        </w:rPr>
        <w:t>Acțiunile-cheie propuse astăzi</w:t>
      </w:r>
      <w:r w:rsidRPr="00080063">
        <w:t> vor ajuta statele membre să colecteze anual cu până la 18 miliarde EUR mai multe venituri din TVA, ajutând în același timp întreprinderile, inclusiv IMM-urile, să se dezvolte.</w:t>
      </w:r>
    </w:p>
    <w:p w14:paraId="4264EC22" w14:textId="77777777" w:rsidR="00080063" w:rsidRPr="00080063" w:rsidRDefault="00080063" w:rsidP="00080063">
      <w:pPr>
        <w:numPr>
          <w:ilvl w:val="0"/>
          <w:numId w:val="55"/>
        </w:numPr>
      </w:pPr>
      <w:r w:rsidRPr="00080063">
        <w:rPr>
          <w:b/>
          <w:bCs/>
        </w:rPr>
        <w:t>Trecerea la raportarea digitală în timp real bazată pe facturarea electronică pentru întreprinderile care desfășoară activități transfrontaliere în UE</w:t>
      </w:r>
    </w:p>
    <w:p w14:paraId="34C3B48F" w14:textId="77777777" w:rsidR="00080063" w:rsidRPr="00080063" w:rsidRDefault="00080063" w:rsidP="00080063">
      <w:r w:rsidRPr="00080063">
        <w:t>Noul sistem introduce raportarea digitală în timp real în scopuri de TVA pe baza facturării electronice, care va oferi statelor membre informații valoroase și necesare pentru a intensifica lupta împotriva fraudei în domeniul TVA-ului, în special împotriva fraudei de tip carusel. </w:t>
      </w:r>
      <w:bookmarkStart w:id="173" w:name="_Hlk118375481"/>
      <w:bookmarkEnd w:id="173"/>
      <w:r w:rsidRPr="00080063">
        <w:t>Trecerea la facturarea electronică va contribui la reducerea fraudei în domeniul TVA-ului cu până la 11 miliarde EUR pe an și va duce la o scădere a costurilor administrative și de asigurare a conformității pentru comercianții din UE cu peste 4,1 miliarde EUR anual în următorii zece ani. De asemenea, această schimbare asigură convergența sistemelor naționale existente la nivelul întregii UE și pregătește terenul pentru statele membre care doresc să instituie sisteme naționale de raportare digitală pentru comerțul intern în următorii ani.</w:t>
      </w:r>
    </w:p>
    <w:p w14:paraId="52F2B47B" w14:textId="77777777" w:rsidR="00080063" w:rsidRPr="00080063" w:rsidRDefault="00080063" w:rsidP="00080063">
      <w:pPr>
        <w:numPr>
          <w:ilvl w:val="0"/>
          <w:numId w:val="56"/>
        </w:numPr>
      </w:pPr>
      <w:r w:rsidRPr="00080063">
        <w:rPr>
          <w:b/>
          <w:bCs/>
        </w:rPr>
        <w:t>Norme actualizate în materie de TVA pentru transportul de călători și platformele de servicii de cazare pe termen scurt</w:t>
      </w:r>
    </w:p>
    <w:p w14:paraId="4402A70E" w14:textId="77777777" w:rsidR="00080063" w:rsidRPr="00080063" w:rsidRDefault="00080063" w:rsidP="00080063">
      <w:r w:rsidRPr="00080063">
        <w:t>În temeiul noilor norme, operatorii din domeniul economiei platformelor care activează în aceste sectoare vor deveni responsabili pentru colectarea și plata TVA-ului către autoritățile fiscale atunci când furnizorii de servicii nu fac acest lucru, de exemplu în cazul întreprinderilor mici sau al furnizorilor individuali. Împreună cu alte clarificări, aceste măsuri vor asigura o abordare uniformă în toate statele membre și vor contribui la crearea unor condiții de concurență mai echitabile între serviciile de transport și cazare pe termen scurt online și cele tradiționale. De asemenea, măsurile vor simplifica viața IMM-urilor, care, în caz contrar, ar fi nevoite să înțeleagă și să respecte normele în materie de TVA din toate statele membre unde desfășoară activități. .</w:t>
      </w:r>
    </w:p>
    <w:p w14:paraId="34CF8BCB" w14:textId="77777777" w:rsidR="00080063" w:rsidRPr="00080063" w:rsidRDefault="00080063" w:rsidP="00080063">
      <w:pPr>
        <w:numPr>
          <w:ilvl w:val="0"/>
          <w:numId w:val="57"/>
        </w:numPr>
      </w:pPr>
      <w:r w:rsidRPr="00080063">
        <w:rPr>
          <w:b/>
          <w:bCs/>
        </w:rPr>
        <w:t>Introducerea unui sistem unic de înregistrare în scopuri de TVA în întreaga UE</w:t>
      </w:r>
    </w:p>
    <w:p w14:paraId="1932BE12" w14:textId="77777777" w:rsidR="00080063" w:rsidRPr="00080063" w:rsidRDefault="00080063" w:rsidP="00080063">
      <w:r w:rsidRPr="00080063">
        <w:t>Pornind de la modelul ghișeului unic pentru TVA deja existent pentru site-urile de cumpărături online, propunerea de astăzi le-ar</w:t>
      </w:r>
      <w:bookmarkStart w:id="174" w:name="_Hlk117598384"/>
      <w:bookmarkEnd w:id="174"/>
      <w:r w:rsidRPr="00080063">
        <w:t> permite întreprinderilor care efectuează vânzări către consumatori dintr-un alt stat membru să se înregistreze o singură dată în scopuri de TVA pentru întreaga UE</w:t>
      </w:r>
      <w:bookmarkStart w:id="175" w:name="_Hlk117598403"/>
      <w:bookmarkEnd w:id="175"/>
      <w:r w:rsidRPr="00080063">
        <w:t xml:space="preserve"> și să își îndeplinească obligațiile în materie de TVA prin intermediul unui portal online unic într-o singură limbă. Estimările arată că acest demers ar putea permite întreprinderilor, în special IMM-urilor, să economisească aproximativ </w:t>
      </w:r>
      <w:r w:rsidRPr="00080063">
        <w:lastRenderedPageBreak/>
        <w:t>8,7 miliarde EUR în ceea ce privește costurile de înregistrare și administrative pe o perioadă de zece ani. Printre măsurile suplimentare de îmbunătățire a colectării TVA-ului se numără introducerea obligativității ghișeului unic pentru importuri în cazul anumitor platforme care facilitează vânzările către consumatorii din UE.</w:t>
      </w:r>
    </w:p>
    <w:p w14:paraId="4AB26B6A" w14:textId="77777777" w:rsidR="00080063" w:rsidRPr="00080063" w:rsidRDefault="00080063" w:rsidP="00080063">
      <w:r w:rsidRPr="00080063">
        <w:rPr>
          <w:b/>
          <w:bCs/>
        </w:rPr>
        <w:t>Următoarele etape</w:t>
      </w:r>
    </w:p>
    <w:p w14:paraId="39CFA829" w14:textId="77777777" w:rsidR="00080063" w:rsidRPr="00080063" w:rsidRDefault="00080063" w:rsidP="00080063">
      <w:r w:rsidRPr="00080063">
        <w:t>Pachetul de propuneri de astăzi ia forma unor modificări aduse unui set de trei acte legislative ale UE: Directiva TVA (</w:t>
      </w:r>
      <w:hyperlink r:id="rId77" w:history="1">
        <w:r w:rsidRPr="00080063">
          <w:rPr>
            <w:rStyle w:val="Hyperlink"/>
            <w:szCs w:val="24"/>
          </w:rPr>
          <w:t>2006/112/CE</w:t>
        </w:r>
      </w:hyperlink>
      <w:r w:rsidRPr="00080063">
        <w:t>), Regulamentul de punere în aplicare (UE) </w:t>
      </w:r>
      <w:hyperlink r:id="rId78" w:history="1">
        <w:r w:rsidRPr="00080063">
          <w:rPr>
            <w:rStyle w:val="Hyperlink"/>
            <w:szCs w:val="24"/>
          </w:rPr>
          <w:t>282/2011</w:t>
        </w:r>
      </w:hyperlink>
      <w:r w:rsidRPr="00080063">
        <w:t> al Consiliului și Regulamentul Consiliului privind cooperarea administrativă (UE </w:t>
      </w:r>
      <w:hyperlink r:id="rId79" w:history="1">
        <w:r w:rsidRPr="00080063">
          <w:rPr>
            <w:rStyle w:val="Hyperlink"/>
            <w:szCs w:val="24"/>
          </w:rPr>
          <w:t>904/2010</w:t>
        </w:r>
      </w:hyperlink>
      <w:r w:rsidRPr="00080063">
        <w:t>).</w:t>
      </w:r>
    </w:p>
    <w:p w14:paraId="6E7300E3" w14:textId="77777777" w:rsidR="00080063" w:rsidRPr="00080063" w:rsidRDefault="00080063" w:rsidP="00080063">
      <w:r w:rsidRPr="00080063">
        <w:t>Propunerile legislative vor fi trimise Consiliului pentru acord și Parlamentului European și Comitetului Economic și Social pentru consultare.</w:t>
      </w:r>
    </w:p>
    <w:p w14:paraId="4CF5F60E" w14:textId="77777777" w:rsidR="00080063" w:rsidRPr="00080063" w:rsidRDefault="00080063" w:rsidP="00080063">
      <w:r w:rsidRPr="00080063">
        <w:rPr>
          <w:b/>
          <w:bCs/>
        </w:rPr>
        <w:t>Pentru mai multe informații</w:t>
      </w:r>
    </w:p>
    <w:p w14:paraId="12ED5F04" w14:textId="77777777" w:rsidR="00080063" w:rsidRPr="00080063" w:rsidRDefault="009C1B4C" w:rsidP="00080063">
      <w:hyperlink r:id="rId80" w:history="1">
        <w:r w:rsidR="00080063" w:rsidRPr="00080063">
          <w:rPr>
            <w:rStyle w:val="Hyperlink"/>
            <w:szCs w:val="24"/>
          </w:rPr>
          <w:t>Întrebări și răspunsuri: TVA-ul în era digitală</w:t>
        </w:r>
      </w:hyperlink>
    </w:p>
    <w:p w14:paraId="3762CD75" w14:textId="77777777" w:rsidR="00080063" w:rsidRPr="00080063" w:rsidRDefault="009C1B4C" w:rsidP="00080063">
      <w:hyperlink r:id="rId81" w:history="1">
        <w:r w:rsidR="00080063" w:rsidRPr="00080063">
          <w:rPr>
            <w:rStyle w:val="Hyperlink"/>
            <w:szCs w:val="24"/>
          </w:rPr>
          <w:t>Întrebări și răspunsuri: Raportul privind deficitul de încasare a TVA-ului în 2022</w:t>
        </w:r>
      </w:hyperlink>
    </w:p>
    <w:p w14:paraId="6470D366" w14:textId="77777777" w:rsidR="00080063" w:rsidRPr="00080063" w:rsidRDefault="009C1B4C" w:rsidP="00080063">
      <w:hyperlink r:id="rId82" w:history="1">
        <w:r w:rsidR="00080063" w:rsidRPr="00080063">
          <w:rPr>
            <w:rStyle w:val="Hyperlink"/>
            <w:szCs w:val="24"/>
          </w:rPr>
          <w:t>Fișă informativă referitoare la propunerile privind TVA-ul în era digitală</w:t>
        </w:r>
      </w:hyperlink>
    </w:p>
    <w:p w14:paraId="576ADE59" w14:textId="77777777" w:rsidR="00080063" w:rsidRPr="00080063" w:rsidRDefault="009C1B4C" w:rsidP="00080063">
      <w:hyperlink r:id="rId83" w:history="1">
        <w:r w:rsidR="00080063" w:rsidRPr="00080063">
          <w:rPr>
            <w:rStyle w:val="Hyperlink"/>
            <w:szCs w:val="24"/>
          </w:rPr>
          <w:t>Fișă informativă privind deficitul de încasare a TVA-ului în 2022</w:t>
        </w:r>
      </w:hyperlink>
    </w:p>
    <w:p w14:paraId="39E0E48F" w14:textId="77777777" w:rsidR="00080063" w:rsidRPr="00080063" w:rsidRDefault="009C1B4C" w:rsidP="00080063">
      <w:hyperlink r:id="rId84" w:history="1">
        <w:r w:rsidR="00080063" w:rsidRPr="00080063">
          <w:rPr>
            <w:rStyle w:val="Hyperlink"/>
            <w:szCs w:val="24"/>
          </w:rPr>
          <w:t>Mai multe informații despre propunerile privind TVA-ul în era digitală (inclusiv texte legislative) pe site-ul DG TAXUD</w:t>
        </w:r>
      </w:hyperlink>
    </w:p>
    <w:p w14:paraId="03AD0ED4" w14:textId="77777777" w:rsidR="00080063" w:rsidRPr="00080063" w:rsidRDefault="009C1B4C" w:rsidP="00080063">
      <w:hyperlink r:id="rId85" w:history="1">
        <w:r w:rsidR="00080063" w:rsidRPr="00080063">
          <w:rPr>
            <w:rStyle w:val="Hyperlink"/>
            <w:szCs w:val="24"/>
          </w:rPr>
          <w:t>Mai multe informații despre raportul privind deficitul de încasare a TVA-ului în 2022 pe site-ul DG TAXUD</w:t>
        </w:r>
      </w:hyperlink>
    </w:p>
    <w:p w14:paraId="358E57E7" w14:textId="060865FA" w:rsidR="00080063" w:rsidRPr="00080063" w:rsidRDefault="00080063" w:rsidP="00080063">
      <w:pPr>
        <w:pStyle w:val="separatorarticole"/>
      </w:pPr>
      <w:r>
        <w:t>*</w:t>
      </w:r>
    </w:p>
    <w:p w14:paraId="1AC41835" w14:textId="1764AAE2" w:rsidR="00080063" w:rsidRDefault="00080063" w:rsidP="00080063">
      <w:pPr>
        <w:pStyle w:val="TitluArticolinINFOUE"/>
      </w:pPr>
      <w:bookmarkStart w:id="176" w:name="_Toc121742076"/>
      <w:r w:rsidRPr="00080063">
        <w:t>Impozitare: Noile norme în materie de transparență impun prestatorilor de servicii să raporteze tranzacțiile cu criptoactive</w:t>
      </w:r>
      <w:bookmarkEnd w:id="176"/>
    </w:p>
    <w:p w14:paraId="2A755A5A" w14:textId="77777777" w:rsidR="00080063" w:rsidRPr="00080063" w:rsidRDefault="00080063" w:rsidP="00080063">
      <w:r w:rsidRPr="00080063">
        <w:t>Astăzi, Comisia Europeană a propus noi norme de transparență fiscală pentru toți prestatorii de servicii care facilitează tranzacțiile cu criptoactive pentru clienții rezidenți în Uniunea Europeană. Acestea completează </w:t>
      </w:r>
      <w:hyperlink r:id="rId86" w:history="1">
        <w:r w:rsidRPr="00080063">
          <w:rPr>
            <w:rStyle w:val="Hyperlink"/>
            <w:szCs w:val="24"/>
          </w:rPr>
          <w:t>Regulamentul privind piețele criptoactivelor (MiCA)</w:t>
        </w:r>
      </w:hyperlink>
      <w:r w:rsidRPr="00080063">
        <w:t> și normele privind combaterea spălării banilor.</w:t>
      </w:r>
    </w:p>
    <w:p w14:paraId="731807A2" w14:textId="77777777" w:rsidR="00080063" w:rsidRPr="00080063" w:rsidRDefault="00080063" w:rsidP="00080063">
      <w:r w:rsidRPr="00080063">
        <w:t>Impozitarea echitabilă și eficace este esențială pentru asigurarea veniturilor pentru serviciile și investițiile publice, creând în același timp un mediu de afaceri în care inovarea să poată prospera. Cu toate acestea, autoritățile fiscale nu dispun în prezent de informațiile necesare pentru a monitoriza veniturile obținute prin utilizarea criptoactivelor, care sunt ușor tranzacționate la nivel transfrontalier. Acest lucru le limitează sever capacitatea de a garanta că impozitele sunt plătite efectiv, ceea ce înseamnă că cetățenii europeni pierd venituri fiscale importante.</w:t>
      </w:r>
    </w:p>
    <w:p w14:paraId="7BE9C2FD" w14:textId="77777777" w:rsidR="00080063" w:rsidRPr="00080063" w:rsidRDefault="00080063" w:rsidP="00080063">
      <w:r w:rsidRPr="00080063">
        <w:t>Propunerea de astăzi va îmbunătăți capacitatea statelor membre de a detecta și de a combate frauda fiscală, evaziunea fiscală și evitarea obligațiilor fiscale, impunând tuturor furnizorilor de servicii de criptoactive – indiferent de dimensiunea sau de localizarea lor – să raporteze tranzacțiile clienților care își au reședința în UE. Directiva urmărește, de asemenea, să stabilească un nivel minim comun de sancțiuni pentru situațiile de neconformitate gravă, cum ar fi absența totală a raportării, în pofida atenționărilor administrative. În plus, Comisia a sugerat extinderea atât a obligațiilor de raportare ale instituțiilor financiare pentru a acoperi moneda electronică și monezile digitale, cât și a domeniului de aplicare al schimbului automat de informații pentru a anticipa deciziile transfrontaliere utilizate de persoanele cu disponibilități financiare ridicate.</w:t>
      </w:r>
    </w:p>
    <w:p w14:paraId="51EA6EE7" w14:textId="77777777" w:rsidR="00080063" w:rsidRPr="00080063" w:rsidRDefault="00080063" w:rsidP="00080063">
      <w:r w:rsidRPr="00080063">
        <w:rPr>
          <w:b/>
          <w:bCs/>
        </w:rPr>
        <w:t>Următoarele etape</w:t>
      </w:r>
    </w:p>
    <w:p w14:paraId="29AD6BA9" w14:textId="77777777" w:rsidR="00080063" w:rsidRPr="00080063" w:rsidRDefault="00080063" w:rsidP="00080063">
      <w:r w:rsidRPr="00080063">
        <w:t>Propunerea, care ia forma unei modificări a Directivei privind cooperarea administrativă (DAC), este în concordanță cu</w:t>
      </w:r>
      <w:bookmarkStart w:id="177" w:name="_Hlk120812195"/>
      <w:bookmarkEnd w:id="177"/>
      <w:r w:rsidRPr="00080063">
        <w:t> </w:t>
      </w:r>
      <w:hyperlink r:id="rId87" w:history="1">
        <w:r w:rsidRPr="00080063">
          <w:rPr>
            <w:rStyle w:val="Hyperlink"/>
            <w:szCs w:val="24"/>
          </w:rPr>
          <w:t>inițiativa OCDE privind cadrul de raportare privind criptoactivele (CARF) și cu modificările aduse Standardului comun de raportare (SCR) al OCDE</w:t>
        </w:r>
      </w:hyperlink>
      <w:r w:rsidRPr="00080063">
        <w:t>.</w:t>
      </w:r>
    </w:p>
    <w:p w14:paraId="7D0800C4" w14:textId="77777777" w:rsidR="00080063" w:rsidRPr="00080063" w:rsidRDefault="00080063" w:rsidP="00080063">
      <w:r w:rsidRPr="00080063">
        <w:t>Proiectul de text va fi înaintat Parlamentului European spre consultare și Consiliului spre adoptare. Se preconizează ca intrarea în vigoare a noilor cerințe de raportare privind criptoactivele, moneda electronică și monezile digitale să aibă loc la 1 ianuarie 2026.</w:t>
      </w:r>
    </w:p>
    <w:p w14:paraId="37125F42" w14:textId="77777777" w:rsidR="00080063" w:rsidRPr="00080063" w:rsidRDefault="00080063" w:rsidP="00080063">
      <w:r w:rsidRPr="00080063">
        <w:rPr>
          <w:b/>
          <w:bCs/>
        </w:rPr>
        <w:lastRenderedPageBreak/>
        <w:t>Pentru mai multe informații</w:t>
      </w:r>
    </w:p>
    <w:p w14:paraId="56DD2AC9" w14:textId="77777777" w:rsidR="00080063" w:rsidRPr="00080063" w:rsidRDefault="009C1B4C" w:rsidP="00080063">
      <w:hyperlink r:id="rId88" w:history="1">
        <w:r w:rsidR="00080063" w:rsidRPr="00080063">
          <w:rPr>
            <w:rStyle w:val="Hyperlink"/>
            <w:szCs w:val="24"/>
          </w:rPr>
          <w:t>Întrebări și răspunsuri</w:t>
        </w:r>
      </w:hyperlink>
    </w:p>
    <w:p w14:paraId="7DBF499E" w14:textId="77777777" w:rsidR="00080063" w:rsidRPr="00080063" w:rsidRDefault="009C1B4C" w:rsidP="00080063">
      <w:hyperlink r:id="rId89" w:history="1">
        <w:r w:rsidR="00080063" w:rsidRPr="00080063">
          <w:rPr>
            <w:rStyle w:val="Hyperlink"/>
            <w:szCs w:val="24"/>
          </w:rPr>
          <w:t>Mai multe informații pe site-ul DG TAXUD privind transparența fiscală pentru respondenți (inclusiv textul legislativ)</w:t>
        </w:r>
      </w:hyperlink>
    </w:p>
    <w:p w14:paraId="0BFC4FC2" w14:textId="1F7B1242" w:rsidR="00080063" w:rsidRPr="00080063" w:rsidRDefault="00080063" w:rsidP="00080063">
      <w:pPr>
        <w:pStyle w:val="separatorarticole"/>
      </w:pPr>
      <w:r>
        <w:t>*</w:t>
      </w:r>
    </w:p>
    <w:p w14:paraId="5DA2E067" w14:textId="62A5F277" w:rsidR="00080063" w:rsidRDefault="00080063" w:rsidP="00080063">
      <w:pPr>
        <w:pStyle w:val="TitluArticolinINFOUE"/>
      </w:pPr>
      <w:bookmarkStart w:id="178" w:name="_Toc121742077"/>
      <w:r w:rsidRPr="00080063">
        <w:t>Uniunea piețelor de capital: noi propuneri privind compensarea, insolvența întreprinderilor și cotarea întreprinderilor, menite să sporească atractivitatea piețelor de capital din UE</w:t>
      </w:r>
      <w:bookmarkEnd w:id="178"/>
    </w:p>
    <w:p w14:paraId="0CF1B99F" w14:textId="77777777" w:rsidR="00080063" w:rsidRPr="00080063" w:rsidRDefault="00080063" w:rsidP="00080063">
      <w:r w:rsidRPr="00080063">
        <w:t>Comisia Europeană a prezentat astăzi măsuri menite să dezvolte în continuare uniunea piețelor de capital (UPC) a UE, respectiv:  </w:t>
      </w:r>
    </w:p>
    <w:p w14:paraId="306AAF80" w14:textId="77777777" w:rsidR="00080063" w:rsidRPr="00080063" w:rsidRDefault="00080063" w:rsidP="00080063">
      <w:pPr>
        <w:numPr>
          <w:ilvl w:val="0"/>
          <w:numId w:val="47"/>
        </w:numPr>
      </w:pPr>
      <w:r w:rsidRPr="00080063">
        <w:rPr>
          <w:b/>
          <w:bCs/>
        </w:rPr>
        <w:t>să facă serviciile de compensare din UE</w:t>
      </w:r>
      <w:r w:rsidRPr="00080063">
        <w:t> mai atractive și mai reziliente, sprijinind autonomia strategică deschisă a UE și menținând stabilitatea financiară;</w:t>
      </w:r>
    </w:p>
    <w:p w14:paraId="07DB97D2" w14:textId="77777777" w:rsidR="00080063" w:rsidRPr="00080063" w:rsidRDefault="00080063" w:rsidP="00080063">
      <w:pPr>
        <w:numPr>
          <w:ilvl w:val="0"/>
          <w:numId w:val="47"/>
        </w:numPr>
      </w:pPr>
      <w:r w:rsidRPr="00080063">
        <w:rPr>
          <w:b/>
          <w:bCs/>
        </w:rPr>
        <w:t>să armonizeze la nivelul UE anumite norme privind insolvența întreprinderilor</w:t>
      </w:r>
      <w:r w:rsidRPr="00080063">
        <w:t>, făcându-le mai eficiente și contribuind la promovarea investițiilor transfrontaliere;</w:t>
      </w:r>
    </w:p>
    <w:p w14:paraId="0E5C105C" w14:textId="77777777" w:rsidR="00080063" w:rsidRPr="00080063" w:rsidRDefault="00080063" w:rsidP="00080063">
      <w:pPr>
        <w:numPr>
          <w:ilvl w:val="0"/>
          <w:numId w:val="47"/>
        </w:numPr>
      </w:pPr>
      <w:r w:rsidRPr="00080063">
        <w:rPr>
          <w:b/>
          <w:bCs/>
        </w:rPr>
        <w:t>să reducă</w:t>
      </w:r>
      <w:r w:rsidRPr="00080063">
        <w:t>, printr-un </w:t>
      </w:r>
      <w:r w:rsidRPr="00080063">
        <w:rPr>
          <w:b/>
          <w:bCs/>
        </w:rPr>
        <w:t>nou Regulament privind cotarea</w:t>
      </w:r>
      <w:r w:rsidRPr="00080063">
        <w:t>, </w:t>
      </w:r>
      <w:r w:rsidRPr="00080063">
        <w:rPr>
          <w:b/>
          <w:bCs/>
        </w:rPr>
        <w:t>sarcina administrativă</w:t>
      </w:r>
      <w:r w:rsidRPr="00080063">
        <w:t> asupra întreprinderilor de toate dimensiunile, astfel încât acestea să poată avea mai ușor acces la finanțare publică prin faptul că sunt cotate la bursă.</w:t>
      </w:r>
    </w:p>
    <w:p w14:paraId="7CEC4E51" w14:textId="77777777" w:rsidR="00080063" w:rsidRPr="00080063" w:rsidRDefault="00080063" w:rsidP="00080063">
      <w:r w:rsidRPr="00080063">
        <w:rPr>
          <w:b/>
          <w:bCs/>
        </w:rPr>
        <w:t>Compensare</w:t>
      </w:r>
    </w:p>
    <w:p w14:paraId="108582C6" w14:textId="77777777" w:rsidR="00080063" w:rsidRPr="00080063" w:rsidRDefault="00080063" w:rsidP="00080063">
      <w:r w:rsidRPr="00080063">
        <w:t>UE are nevoie de servicii de compensare sigure, solide și atractive pentru ca uniunea piețelor de capital să funcționeze corespunzător. Dacă serviciile de compensare nu funcționează eficient, instituțiile financiare, întreprinderile și investitorii se confruntă cu riscuri sporite și cu costuri mai mari, așa cum a demonstrat criza financiară din 2008.</w:t>
      </w:r>
    </w:p>
    <w:p w14:paraId="6CF69774" w14:textId="77777777" w:rsidR="00080063" w:rsidRPr="00080063" w:rsidRDefault="00080063" w:rsidP="00080063">
      <w:r w:rsidRPr="00080063">
        <w:t>Măsurile propuse astăzi: </w:t>
      </w:r>
    </w:p>
    <w:p w14:paraId="4B1D3FD1" w14:textId="77777777" w:rsidR="00080063" w:rsidRPr="00080063" w:rsidRDefault="00080063" w:rsidP="00080063">
      <w:pPr>
        <w:numPr>
          <w:ilvl w:val="0"/>
          <w:numId w:val="48"/>
        </w:numPr>
      </w:pPr>
      <w:r w:rsidRPr="00080063">
        <w:t>vor face mai atractive condițiile de compensare din UE, permițând contrapărților centrale (CPC), care furnizează servicii de compensare, să își extindă gama de produse mai rapid și mai ușor și încurajându-i în continuare pe participanții de pe piața UE să recurgă la compensare și să își consolideze resursele de lichiditate la CPC-urile din UE;</w:t>
      </w:r>
    </w:p>
    <w:p w14:paraId="3C260660" w14:textId="77777777" w:rsidR="00080063" w:rsidRPr="00080063" w:rsidRDefault="00080063" w:rsidP="00080063">
      <w:pPr>
        <w:numPr>
          <w:ilvl w:val="0"/>
          <w:numId w:val="48"/>
        </w:numPr>
      </w:pPr>
      <w:r w:rsidRPr="00080063">
        <w:t>vor contribui la crearea unui sistem de compensare sigur și rezilient prin consolidarea cadrului de supraveghere al UE pentru CPC-uri și prin desprinderea de învățăminte din evoluțiile recente de pe piețele energetice, cauzate de agresiunea Rusiei împotriva Ucrainei. De exemplu, prin sporirea transparenței apelurilor în marjă, astfel încât participanții de pe piață (inclusiv întreprinderile din sectorul energetic) să poată să le anticipeze mai bine;</w:t>
      </w:r>
    </w:p>
    <w:p w14:paraId="19CF555D" w14:textId="77777777" w:rsidR="00080063" w:rsidRPr="00080063" w:rsidRDefault="00080063" w:rsidP="00080063">
      <w:pPr>
        <w:numPr>
          <w:ilvl w:val="0"/>
          <w:numId w:val="48"/>
        </w:numPr>
      </w:pPr>
      <w:r w:rsidRPr="00080063">
        <w:t>vor reduce expunerile excesive ale participanților de pe piața UE față de CPC-urile din țări terțe, în special în cazul instrumentelor financiare derivate identificate de către Autoritatea Europeană pentru Valori Mobiliare și Piețe ca având o importanță sistemică. Propunerea de astăzi prevede obligația tuturor participanților relevanți de pe piață de a deține conturi active la CPC-urile din UE pentru a-și compensa cel puțin o parte din anumite contracte derivate sistemice. Acest lucru va permite o mai bună gestionare a riscurilor care amenință stabilitatea financiară a UE.</w:t>
      </w:r>
    </w:p>
    <w:p w14:paraId="420A8503" w14:textId="77777777" w:rsidR="00080063" w:rsidRPr="00080063" w:rsidRDefault="00080063" w:rsidP="00080063">
      <w:r w:rsidRPr="00080063">
        <w:rPr>
          <w:b/>
          <w:bCs/>
        </w:rPr>
        <w:t>Insolvența întreprinderilor</w:t>
      </w:r>
    </w:p>
    <w:p w14:paraId="289D8EB8" w14:textId="77777777" w:rsidR="00080063" w:rsidRPr="00080063" w:rsidRDefault="00080063" w:rsidP="00080063">
      <w:r w:rsidRPr="00080063">
        <w:t>Fiecare stat membru are propriul său regim de insolvență. Acest lucru este problematic pentru investitorii transfrontalieri, care trebuie să țină seama de 27 de seturi diferite de norme privind insolvența atunci când evaluează o oportunitate de investiții.</w:t>
      </w:r>
    </w:p>
    <w:p w14:paraId="3F78FF63" w14:textId="77777777" w:rsidR="00080063" w:rsidRPr="00080063" w:rsidRDefault="00080063" w:rsidP="00080063">
      <w:r w:rsidRPr="00080063">
        <w:t>Propunerea prezentată astăzi:</w:t>
      </w:r>
    </w:p>
    <w:p w14:paraId="1FEA4AF0" w14:textId="77777777" w:rsidR="00080063" w:rsidRPr="00080063" w:rsidRDefault="00080063" w:rsidP="00080063">
      <w:pPr>
        <w:numPr>
          <w:ilvl w:val="0"/>
          <w:numId w:val="49"/>
        </w:numPr>
      </w:pPr>
      <w:r w:rsidRPr="00080063">
        <w:t>va armoniza la nivelul UE anumite aspecte ale procedurilor de insolvență. De exemplu, propunerea prevede:</w:t>
      </w:r>
    </w:p>
    <w:p w14:paraId="7A49A815" w14:textId="77777777" w:rsidR="00080063" w:rsidRPr="00080063" w:rsidRDefault="00080063" w:rsidP="00080063">
      <w:pPr>
        <w:numPr>
          <w:ilvl w:val="1"/>
          <w:numId w:val="49"/>
        </w:numPr>
      </w:pPr>
      <w:r w:rsidRPr="00080063">
        <w:t>acțiuni pentru conservarea masei bunurilor care fac obiectul insolvenței (și anume evitarea acțiunilor debitorilor care ar reduce valoarea pe care o pot recupera creditorii);</w:t>
      </w:r>
    </w:p>
    <w:p w14:paraId="76C23818" w14:textId="77777777" w:rsidR="00080063" w:rsidRPr="00080063" w:rsidRDefault="00080063" w:rsidP="00080063">
      <w:pPr>
        <w:numPr>
          <w:ilvl w:val="1"/>
          <w:numId w:val="49"/>
        </w:numPr>
      </w:pPr>
      <w:r w:rsidRPr="00080063">
        <w:lastRenderedPageBreak/>
        <w:t>comitete ale creditorilor, astfel încât să se asigure o repartizare echitabilă a valorii recuperate între creditori;</w:t>
      </w:r>
    </w:p>
    <w:p w14:paraId="13EEE456" w14:textId="77777777" w:rsidR="00080063" w:rsidRPr="00080063" w:rsidRDefault="00080063" w:rsidP="00080063">
      <w:pPr>
        <w:numPr>
          <w:ilvl w:val="1"/>
          <w:numId w:val="49"/>
        </w:numPr>
      </w:pPr>
      <w:r w:rsidRPr="00080063">
        <w:t>procedura de tip „pre-pack” (vânzare negociată în prealabil) (în care vânzarea activității este stabilită înainte să înceapă procedura de insolvență)</w:t>
      </w:r>
    </w:p>
    <w:p w14:paraId="4EBA7535" w14:textId="77777777" w:rsidR="00080063" w:rsidRPr="00080063" w:rsidRDefault="00080063" w:rsidP="00080063">
      <w:pPr>
        <w:numPr>
          <w:ilvl w:val="1"/>
          <w:numId w:val="49"/>
        </w:numPr>
      </w:pPr>
      <w:r w:rsidRPr="00080063">
        <w:t>și obligația directorilor de a iniția procedura de insolvență în timp util, astfel încât să se evite situația ca societatea să își piardă din valoare.</w:t>
      </w:r>
    </w:p>
    <w:p w14:paraId="622F5469" w14:textId="77777777" w:rsidR="00080063" w:rsidRPr="00080063" w:rsidRDefault="00080063" w:rsidP="00080063">
      <w:pPr>
        <w:numPr>
          <w:ilvl w:val="0"/>
          <w:numId w:val="50"/>
        </w:numPr>
      </w:pPr>
      <w:r w:rsidRPr="00080063">
        <w:t>va introduce un regim simplificat pentru microîntreprinderi pentru a reduce costurile de lichidare a acestora și pentru a permite remiterea datoriilor proprietarilor de întreprinderi, oferindu-le șansa unui nou început în calitate de antreprenori;</w:t>
      </w:r>
    </w:p>
    <w:p w14:paraId="4CC61809" w14:textId="77777777" w:rsidR="00080063" w:rsidRPr="00080063" w:rsidRDefault="00080063" w:rsidP="00080063">
      <w:pPr>
        <w:numPr>
          <w:ilvl w:val="0"/>
          <w:numId w:val="50"/>
        </w:numPr>
      </w:pPr>
      <w:r w:rsidRPr="00080063">
        <w:t>va impune statelor membre obligația de a întocmi o fișă informativă care să rezume elementele esențiale ale legilor lor naționale privind insolvența astfel încât investitorii transfrontalieri să poată lua mai ușor decizii de investiții.</w:t>
      </w:r>
    </w:p>
    <w:p w14:paraId="6694ED94" w14:textId="77777777" w:rsidR="00080063" w:rsidRPr="00080063" w:rsidRDefault="00080063" w:rsidP="00080063">
      <w:r w:rsidRPr="00080063">
        <w:t>Aceste măsuri vor favoriza investițiile transfrontaliere în cadrul pieței unice, vor reduce costul capitalului pentru întreprinderi și vor contribui în ultimă instanță la uniunea piețelor de capital a UE. Se estimează că, per ansamblu, beneficiile propunerii vor fi de peste 10 miliarde EUR anual.</w:t>
      </w:r>
    </w:p>
    <w:p w14:paraId="7A6B3E93" w14:textId="77777777" w:rsidR="00080063" w:rsidRPr="00080063" w:rsidRDefault="00080063" w:rsidP="00080063">
      <w:r w:rsidRPr="00080063">
        <w:rPr>
          <w:b/>
          <w:bCs/>
        </w:rPr>
        <w:t>Regulamentul privind cotarea</w:t>
      </w:r>
    </w:p>
    <w:p w14:paraId="7F4C783F" w14:textId="77777777" w:rsidR="00080063" w:rsidRPr="00080063" w:rsidRDefault="00080063" w:rsidP="00080063">
      <w:r w:rsidRPr="00080063">
        <w:t>Întreprinderile trebuie să îndeplinească în prezent cerințe importante dacă doresc să fie cotate la bursă. De exemplu, prospectele pot avea până la 800 de pagini.</w:t>
      </w:r>
    </w:p>
    <w:p w14:paraId="33AE09FD" w14:textId="77777777" w:rsidR="00080063" w:rsidRPr="00080063" w:rsidRDefault="00080063" w:rsidP="00080063">
      <w:r w:rsidRPr="00080063">
        <w:t>Modificările propuse astăzi:</w:t>
      </w:r>
    </w:p>
    <w:p w14:paraId="36C2078D" w14:textId="77777777" w:rsidR="00080063" w:rsidRPr="00080063" w:rsidRDefault="00080063" w:rsidP="00080063">
      <w:pPr>
        <w:numPr>
          <w:ilvl w:val="0"/>
          <w:numId w:val="51"/>
        </w:numPr>
      </w:pPr>
      <w:r w:rsidRPr="00080063">
        <w:t>vor simplifica documentația pe care trebuie să o prezinte întreprinderile pentru a putea fi cotate pe piețele publice și vor raționaliza procesele de control de către autoritățile naționale de supraveghere, accelerând astfel procesul de cotare și reducând costurile aferente acestuia ori de câte ori este posibil. De exemplu, se estimează că întreprinderile din UE cotate la bursă vor economisi aproximativ 100 de milioane EUR pe an ca urmare a costurilor mai mici de asigurare a conformității, 67 de milioane EUR pe an fiind numai economiile anuale obținute ca urmare a simplificării normelor privind prospectul;</w:t>
      </w:r>
    </w:p>
    <w:p w14:paraId="4CA8817E" w14:textId="77777777" w:rsidR="00080063" w:rsidRPr="00080063" w:rsidRDefault="00080063" w:rsidP="00080063">
      <w:pPr>
        <w:numPr>
          <w:ilvl w:val="0"/>
          <w:numId w:val="51"/>
        </w:numPr>
      </w:pPr>
      <w:r w:rsidRPr="00080063">
        <w:t>vor simplifica și clarifica anumite cerințe privind abuzul de piață, fără a compromite integritatea pieței;</w:t>
      </w:r>
    </w:p>
    <w:p w14:paraId="777C8D5F" w14:textId="77777777" w:rsidR="00080063" w:rsidRPr="00080063" w:rsidRDefault="00080063" w:rsidP="00080063">
      <w:pPr>
        <w:numPr>
          <w:ilvl w:val="0"/>
          <w:numId w:val="51"/>
        </w:numPr>
      </w:pPr>
      <w:r w:rsidRPr="00080063">
        <w:t>vor ajuta întreprinderile să fie mai vizibile pentru investitori prin încurajarea cercetării în materie de investiții, în special pentru întreprinderile mici și mijlocii;</w:t>
      </w:r>
    </w:p>
    <w:p w14:paraId="0048641C" w14:textId="77777777" w:rsidR="00080063" w:rsidRPr="00080063" w:rsidRDefault="00080063" w:rsidP="00080063">
      <w:pPr>
        <w:numPr>
          <w:ilvl w:val="0"/>
          <w:numId w:val="51"/>
        </w:numPr>
      </w:pPr>
      <w:r w:rsidRPr="00080063">
        <w:t>vor permite proprietarilor de întreprinderi să aibă acces pe piețele de creștere pentru IMM-uri utilizând structuri de acțiuni cu drepturi de vot multiple, astfel încât să își poată păstra un control suficient asupra întreprinderii odată ce aceasta a fost cotată și să protejeze totodată drepturile tuturor celorlalți acționari.</w:t>
      </w:r>
    </w:p>
    <w:p w14:paraId="74353D8B" w14:textId="77777777" w:rsidR="00080063" w:rsidRPr="00080063" w:rsidRDefault="00080063" w:rsidP="00080063">
      <w:r w:rsidRPr="00080063">
        <w:t>Aceste măsuri vor dezvolta în continuare uniunea piețelor de capital prin reducerea birocrației și a costurilor inutile pentru întreprinderi. De asemenea, întreprinderile vor fi încurajate să facă demersuri pentru a obține cotarea pe piețele de capital din UE și pentru a-și menține acest statut. Faptul că vor avea mai ușor acces pe piețele publice le va permite întreprinderilor să se diversifice mai eficient și să completeze mai bine sursele de finanțare disponibile. </w:t>
      </w:r>
    </w:p>
    <w:p w14:paraId="3986E041" w14:textId="77777777" w:rsidR="00080063" w:rsidRPr="00080063" w:rsidRDefault="00080063" w:rsidP="00080063">
      <w:r w:rsidRPr="00080063">
        <w:rPr>
          <w:b/>
          <w:bCs/>
        </w:rPr>
        <w:t>Detalii suplimentare și etapele următoare</w:t>
      </w:r>
    </w:p>
    <w:p w14:paraId="0655EEEA" w14:textId="77777777" w:rsidR="00080063" w:rsidRPr="00080063" w:rsidRDefault="00080063" w:rsidP="00080063">
      <w:r w:rsidRPr="00080063">
        <w:t>Pachetul privind compensarea este alcătuit din:</w:t>
      </w:r>
    </w:p>
    <w:p w14:paraId="29BB3D8F" w14:textId="77777777" w:rsidR="00080063" w:rsidRPr="00080063" w:rsidRDefault="00080063" w:rsidP="00080063">
      <w:pPr>
        <w:numPr>
          <w:ilvl w:val="0"/>
          <w:numId w:val="52"/>
        </w:numPr>
      </w:pPr>
    </w:p>
    <w:p w14:paraId="0F35536B" w14:textId="77777777" w:rsidR="00080063" w:rsidRPr="00080063" w:rsidRDefault="00080063" w:rsidP="00080063">
      <w:pPr>
        <w:numPr>
          <w:ilvl w:val="1"/>
          <w:numId w:val="52"/>
        </w:numPr>
      </w:pPr>
      <w:r w:rsidRPr="00080063">
        <w:t>o comunicare;</w:t>
      </w:r>
    </w:p>
    <w:p w14:paraId="0BCDF9C1" w14:textId="77777777" w:rsidR="00080063" w:rsidRPr="00080063" w:rsidRDefault="00080063" w:rsidP="00080063">
      <w:pPr>
        <w:numPr>
          <w:ilvl w:val="1"/>
          <w:numId w:val="52"/>
        </w:numPr>
      </w:pPr>
      <w:r w:rsidRPr="00080063">
        <w:t>un regulament de modificare a Regulamentului privind infrastructura pieței europene (EMIR), a Regulamentului privind cerințele de capital (CRR) și a Regulamentului privind fondurile de piață monetară (FPM);</w:t>
      </w:r>
    </w:p>
    <w:p w14:paraId="77F31855" w14:textId="77777777" w:rsidR="00080063" w:rsidRPr="00080063" w:rsidRDefault="00080063" w:rsidP="00080063">
      <w:pPr>
        <w:numPr>
          <w:ilvl w:val="1"/>
          <w:numId w:val="52"/>
        </w:numPr>
      </w:pPr>
      <w:r w:rsidRPr="00080063">
        <w:lastRenderedPageBreak/>
        <w:t>o directivă de modificare a Directivei privind cerințele de capital (CRD), a Directivei privind firmele de investiții (IFD) și a Directivei privind organismele de plasament colectiv în valori mobiliare (OPCVM).</w:t>
      </w:r>
    </w:p>
    <w:p w14:paraId="43F97010" w14:textId="77777777" w:rsidR="00080063" w:rsidRPr="00080063" w:rsidRDefault="00080063" w:rsidP="00080063">
      <w:r w:rsidRPr="00080063">
        <w:t>Pachetul privind cotarea este alcătuit din:</w:t>
      </w:r>
    </w:p>
    <w:p w14:paraId="534CE0F7" w14:textId="77777777" w:rsidR="00080063" w:rsidRPr="00080063" w:rsidRDefault="00080063" w:rsidP="00080063">
      <w:pPr>
        <w:numPr>
          <w:ilvl w:val="0"/>
          <w:numId w:val="53"/>
        </w:numPr>
      </w:pPr>
    </w:p>
    <w:p w14:paraId="475F44B0" w14:textId="77777777" w:rsidR="00080063" w:rsidRPr="00080063" w:rsidRDefault="00080063" w:rsidP="00080063">
      <w:pPr>
        <w:numPr>
          <w:ilvl w:val="1"/>
          <w:numId w:val="53"/>
        </w:numPr>
      </w:pPr>
      <w:r w:rsidRPr="00080063">
        <w:t>un regulament de modificare a Regulamentului privind prospectul, a Regulamentului privind abuzul de piață și a Regulamentului privind piețele instrumentelor financiare;</w:t>
      </w:r>
    </w:p>
    <w:p w14:paraId="2CDAEF6D" w14:textId="77777777" w:rsidR="00080063" w:rsidRPr="00080063" w:rsidRDefault="00080063" w:rsidP="00080063">
      <w:pPr>
        <w:numPr>
          <w:ilvl w:val="1"/>
          <w:numId w:val="53"/>
        </w:numPr>
      </w:pPr>
      <w:r w:rsidRPr="00080063">
        <w:t>o directivă de modificare a Directivei privind piețele instrumentelor financiare și de abrogare a Directivei privind cotarea și</w:t>
      </w:r>
    </w:p>
    <w:p w14:paraId="661FFA1E" w14:textId="77777777" w:rsidR="00080063" w:rsidRPr="00080063" w:rsidRDefault="00080063" w:rsidP="00080063">
      <w:pPr>
        <w:numPr>
          <w:ilvl w:val="1"/>
          <w:numId w:val="53"/>
        </w:numPr>
      </w:pPr>
      <w:r w:rsidRPr="00080063">
        <w:t>o directivă privind acțiunile cu voturi multiple. </w:t>
      </w:r>
    </w:p>
    <w:p w14:paraId="73CB42B6" w14:textId="77777777" w:rsidR="00080063" w:rsidRPr="00080063" w:rsidRDefault="00080063" w:rsidP="00080063">
      <w:pPr>
        <w:numPr>
          <w:ilvl w:val="0"/>
          <w:numId w:val="54"/>
        </w:numPr>
      </w:pPr>
      <w:r w:rsidRPr="00080063">
        <w:t>Pachetul privind insolvența întreprinderilor este alcătuit din:</w:t>
      </w:r>
    </w:p>
    <w:p w14:paraId="57CB3CF2" w14:textId="77777777" w:rsidR="00080063" w:rsidRPr="00080063" w:rsidRDefault="00080063" w:rsidP="00080063">
      <w:pPr>
        <w:numPr>
          <w:ilvl w:val="0"/>
          <w:numId w:val="54"/>
        </w:numPr>
      </w:pPr>
    </w:p>
    <w:p w14:paraId="2AEE016F" w14:textId="77777777" w:rsidR="00080063" w:rsidRPr="00080063" w:rsidRDefault="00080063" w:rsidP="00080063">
      <w:pPr>
        <w:numPr>
          <w:ilvl w:val="1"/>
          <w:numId w:val="54"/>
        </w:numPr>
      </w:pPr>
      <w:r w:rsidRPr="00080063">
        <w:t>o directivă privind insolvența întreprinderilor.</w:t>
      </w:r>
    </w:p>
    <w:p w14:paraId="07B9B9EC" w14:textId="77777777" w:rsidR="00080063" w:rsidRPr="00080063" w:rsidRDefault="00080063" w:rsidP="00080063">
      <w:r w:rsidRPr="00080063">
        <w:t>Cele șase propuneri legislative urmează să fie transmise Parlamentului European și Consiliului spre adoptare.</w:t>
      </w:r>
    </w:p>
    <w:p w14:paraId="7B1E47DB" w14:textId="77777777" w:rsidR="00080063" w:rsidRPr="00080063" w:rsidRDefault="00080063" w:rsidP="00080063">
      <w:r w:rsidRPr="00080063">
        <w:rPr>
          <w:b/>
          <w:bCs/>
        </w:rPr>
        <w:t>Pentru mai multe informații</w:t>
      </w:r>
    </w:p>
    <w:p w14:paraId="53B79471" w14:textId="77777777" w:rsidR="00080063" w:rsidRPr="00080063" w:rsidRDefault="00080063" w:rsidP="00080063">
      <w:r w:rsidRPr="00080063">
        <w:rPr>
          <w:b/>
          <w:bCs/>
        </w:rPr>
        <w:t>Compensare</w:t>
      </w:r>
    </w:p>
    <w:p w14:paraId="44C6A4DE" w14:textId="77777777" w:rsidR="00080063" w:rsidRPr="00080063" w:rsidRDefault="009C1B4C" w:rsidP="00080063">
      <w:hyperlink r:id="rId90" w:history="1">
        <w:r w:rsidR="00080063" w:rsidRPr="00080063">
          <w:rPr>
            <w:rStyle w:val="Hyperlink"/>
            <w:szCs w:val="24"/>
          </w:rPr>
          <w:t>Întrebări și răspunsuri</w:t>
        </w:r>
      </w:hyperlink>
    </w:p>
    <w:p w14:paraId="13AFAF1E" w14:textId="77777777" w:rsidR="00080063" w:rsidRPr="00080063" w:rsidRDefault="009C1B4C" w:rsidP="00080063">
      <w:hyperlink r:id="rId91" w:history="1">
        <w:r w:rsidR="00080063" w:rsidRPr="00080063">
          <w:rPr>
            <w:rStyle w:val="Hyperlink"/>
            <w:szCs w:val="24"/>
          </w:rPr>
          <w:t>Fișă informativă</w:t>
        </w:r>
      </w:hyperlink>
    </w:p>
    <w:p w14:paraId="55DDDCE7" w14:textId="77777777" w:rsidR="00080063" w:rsidRPr="00080063" w:rsidRDefault="009C1B4C" w:rsidP="00080063">
      <w:hyperlink r:id="rId92" w:history="1">
        <w:r w:rsidR="00080063" w:rsidRPr="00080063">
          <w:rPr>
            <w:rStyle w:val="Hyperlink"/>
            <w:szCs w:val="24"/>
          </w:rPr>
          <w:t>Documente</w:t>
        </w:r>
      </w:hyperlink>
      <w:r w:rsidR="00080063" w:rsidRPr="00080063">
        <w:t> din pachetul privind uniunea piețelor de capital</w:t>
      </w:r>
    </w:p>
    <w:p w14:paraId="3B705CF0" w14:textId="77777777" w:rsidR="00080063" w:rsidRPr="00080063" w:rsidRDefault="00080063" w:rsidP="00080063">
      <w:r w:rsidRPr="00080063">
        <w:rPr>
          <w:b/>
          <w:bCs/>
        </w:rPr>
        <w:t>Regulamentul privind insolvența întreprinderilor și Regulamentul privind cotarea</w:t>
      </w:r>
    </w:p>
    <w:p w14:paraId="60AA46EA" w14:textId="77777777" w:rsidR="00080063" w:rsidRPr="00080063" w:rsidRDefault="009C1B4C" w:rsidP="00080063">
      <w:hyperlink r:id="rId93" w:history="1">
        <w:r w:rsidR="00080063" w:rsidRPr="00080063">
          <w:rPr>
            <w:rStyle w:val="Hyperlink"/>
            <w:szCs w:val="24"/>
          </w:rPr>
          <w:t>Întrebări și răspunsuri</w:t>
        </w:r>
      </w:hyperlink>
    </w:p>
    <w:p w14:paraId="7F6F7624" w14:textId="77777777" w:rsidR="00080063" w:rsidRPr="00080063" w:rsidRDefault="009C1B4C" w:rsidP="00080063">
      <w:hyperlink r:id="rId94" w:history="1">
        <w:r w:rsidR="00080063" w:rsidRPr="00080063">
          <w:rPr>
            <w:rStyle w:val="Hyperlink"/>
            <w:szCs w:val="24"/>
          </w:rPr>
          <w:t>Fișă informativă</w:t>
        </w:r>
      </w:hyperlink>
    </w:p>
    <w:p w14:paraId="72143BEF" w14:textId="77777777" w:rsidR="00080063" w:rsidRPr="00080063" w:rsidRDefault="009C1B4C" w:rsidP="00080063">
      <w:hyperlink r:id="rId95" w:history="1">
        <w:r w:rsidR="00080063" w:rsidRPr="00080063">
          <w:rPr>
            <w:rStyle w:val="Hyperlink"/>
            <w:szCs w:val="24"/>
          </w:rPr>
          <w:t>Documente</w:t>
        </w:r>
      </w:hyperlink>
      <w:r w:rsidR="00080063" w:rsidRPr="00080063">
        <w:t> din pachetul privind uniunea piețelor de capital</w:t>
      </w:r>
    </w:p>
    <w:p w14:paraId="0D4C3F95" w14:textId="77777777" w:rsidR="00080063" w:rsidRPr="00080063" w:rsidRDefault="009C1B4C" w:rsidP="00080063">
      <w:hyperlink r:id="rId96" w:history="1">
        <w:r w:rsidR="00080063" w:rsidRPr="00080063">
          <w:rPr>
            <w:rStyle w:val="Hyperlink"/>
            <w:szCs w:val="24"/>
          </w:rPr>
          <w:t>Propunerea de nouă directivă privind insolvența, care armonizează anumite aspecte de drept material privind procedurile de insolvență </w:t>
        </w:r>
      </w:hyperlink>
    </w:p>
    <w:p w14:paraId="1353AAC1" w14:textId="4D93E89C" w:rsidR="00080063" w:rsidRPr="00080063" w:rsidRDefault="00080063" w:rsidP="00080063">
      <w:pPr>
        <w:pStyle w:val="separatorarticole"/>
      </w:pPr>
      <w:r>
        <w:t>*</w:t>
      </w:r>
    </w:p>
    <w:p w14:paraId="50DC76C7" w14:textId="75FC1EB6" w:rsidR="00080063" w:rsidRDefault="00080063" w:rsidP="00080063">
      <w:pPr>
        <w:pStyle w:val="TitluArticolinINFOUE"/>
      </w:pPr>
      <w:bookmarkStart w:id="179" w:name="_Toc121742078"/>
      <w:r w:rsidRPr="00080063">
        <w:t>Consiliul European pentru Inovare: peste un miliard și jumătate de euro pentru tehnologii revoluționare</w:t>
      </w:r>
      <w:bookmarkEnd w:id="179"/>
    </w:p>
    <w:p w14:paraId="126898B1" w14:textId="4265AE86" w:rsidR="00080063" w:rsidRPr="00080063" w:rsidRDefault="00080063" w:rsidP="00080063">
      <w:r w:rsidRPr="00080063">
        <w:t>Comisia a adoptat </w:t>
      </w:r>
      <w:hyperlink r:id="rId97" w:history="1">
        <w:r w:rsidRPr="00080063">
          <w:rPr>
            <w:rStyle w:val="Hyperlink"/>
            <w:szCs w:val="24"/>
          </w:rPr>
          <w:t>programul de lucru pentru 2023</w:t>
        </w:r>
      </w:hyperlink>
      <w:r w:rsidRPr="00080063">
        <w:t> al Consiliului European pentru Inovare (CEI). Programul deschide oportunități de finanțare în cuantum de 1,6 miliarde de euro în 2023 pentru oameni de știință și inovatori, </w:t>
      </w:r>
      <w:r w:rsidRPr="00080063">
        <w:rPr>
          <w:b/>
          <w:bCs/>
        </w:rPr>
        <w:t>în scopul extinderii tehnologiilor revoluționare și al creării de piețe noi</w:t>
      </w:r>
      <w:r w:rsidRPr="00080063">
        <w:t>. Peste o jumătate de miliard de euro este alocat viitoarei generații de tehnologii în domenii strategice pentru Europa, inclusiv stocarea energiei, domeniul cuantic, semiconductori și securitatea alimentară.</w:t>
      </w:r>
    </w:p>
    <w:p w14:paraId="51B67B11" w14:textId="77777777" w:rsidR="00080063" w:rsidRPr="00080063" w:rsidRDefault="00080063" w:rsidP="00080063">
      <w:r w:rsidRPr="00080063">
        <w:t>Noua finanțare pentru 2023 confirmă istoricul ascendent al CEI în ceea ce privește sprijinirea </w:t>
      </w:r>
      <w:r w:rsidRPr="00080063">
        <w:rPr>
          <w:b/>
          <w:bCs/>
        </w:rPr>
        <w:t>tehnologiilor și întreprinderilor nou-înființate cu impact important</w:t>
      </w:r>
      <w:r w:rsidRPr="00080063">
        <w:t>. </w:t>
      </w:r>
      <w:hyperlink r:id="rId98" w:history="1">
        <w:r w:rsidRPr="00080063">
          <w:rPr>
            <w:rStyle w:val="Hyperlink"/>
            <w:szCs w:val="24"/>
          </w:rPr>
          <w:t>Raportul de impact al CEI</w:t>
        </w:r>
      </w:hyperlink>
      <w:r w:rsidRPr="00080063">
        <w:t>, publicat tot astăzi, evidențiază faptul că CEI a sprijinit deja 12 societăți „unicorn”, a oferit stimulente de peste 10 miliarde de euro sub formă de investiții de continuare și a mobilizat investiții suplimentare de mai mult de 2,6 ori mai mari prin intermediul </w:t>
      </w:r>
      <w:hyperlink r:id="rId99" w:history="1">
        <w:r w:rsidRPr="00080063">
          <w:rPr>
            <w:rStyle w:val="Hyperlink"/>
            <w:szCs w:val="24"/>
          </w:rPr>
          <w:t>fondului CEI</w:t>
        </w:r>
      </w:hyperlink>
      <w:r w:rsidRPr="00080063">
        <w:t>.</w:t>
      </w:r>
    </w:p>
    <w:p w14:paraId="609C20ED" w14:textId="77777777" w:rsidR="00080063" w:rsidRPr="00080063" w:rsidRDefault="00080063" w:rsidP="00080063">
      <w:r w:rsidRPr="00080063">
        <w:t>Programul din acest an include mai multe noutăți și acțiuni pilot de sprijinire a </w:t>
      </w:r>
      <w:hyperlink r:id="rId100" w:history="1">
        <w:r w:rsidRPr="00080063">
          <w:rPr>
            <w:rStyle w:val="Hyperlink"/>
            <w:szCs w:val="24"/>
          </w:rPr>
          <w:t>Noii agende europene pentru inovare</w:t>
        </w:r>
      </w:hyperlink>
      <w:r w:rsidRPr="00080063">
        <w:t>.</w:t>
      </w:r>
    </w:p>
    <w:p w14:paraId="60A8178F" w14:textId="77777777" w:rsidR="00080063" w:rsidRPr="00080063" w:rsidRDefault="00080063" w:rsidP="00080063">
      <w:pPr>
        <w:rPr>
          <w:b/>
          <w:bCs/>
        </w:rPr>
      </w:pPr>
      <w:r w:rsidRPr="00080063">
        <w:rPr>
          <w:b/>
          <w:bCs/>
        </w:rPr>
        <w:t>Noutăți</w:t>
      </w:r>
    </w:p>
    <w:p w14:paraId="2B9CC5A2" w14:textId="77777777" w:rsidR="00080063" w:rsidRPr="00080063" w:rsidRDefault="00080063" w:rsidP="00080063">
      <w:pPr>
        <w:numPr>
          <w:ilvl w:val="0"/>
          <w:numId w:val="45"/>
        </w:numPr>
      </w:pPr>
      <w:r w:rsidRPr="00080063">
        <w:lastRenderedPageBreak/>
        <w:t>Un set de </w:t>
      </w:r>
      <w:r w:rsidRPr="00080063">
        <w:rPr>
          <w:b/>
          <w:bCs/>
        </w:rPr>
        <w:t>opt provocări pentru societăți nou-înființate și IMM-URI, pentru ca acestea să devină lideri pe plan mondial </w:t>
      </w:r>
      <w:r w:rsidRPr="00080063">
        <w:t>în domenii strategice ale tehnologiei, cu un buget pentru granturi și investiții de 525 de milioane de euro.</w:t>
      </w:r>
    </w:p>
    <w:p w14:paraId="385694EB" w14:textId="77777777" w:rsidR="00080063" w:rsidRPr="00080063" w:rsidRDefault="00080063" w:rsidP="00080063">
      <w:pPr>
        <w:numPr>
          <w:ilvl w:val="0"/>
          <w:numId w:val="45"/>
        </w:numPr>
      </w:pPr>
      <w:r w:rsidRPr="00080063">
        <w:t>O nouă schemă pentru </w:t>
      </w:r>
      <w:r w:rsidRPr="00080063">
        <w:rPr>
          <w:b/>
          <w:bCs/>
        </w:rPr>
        <w:t>intensificarea fluxului de talente inovatoare</w:t>
      </w:r>
      <w:r w:rsidRPr="00080063">
        <w:t> în societățile nou-înființate din domeniul tehnologiei profunde, prin intermediul stagiilor de practică pentru cercetătorii cu cel mai mare potențial.</w:t>
      </w:r>
    </w:p>
    <w:p w14:paraId="6C9BD6A2" w14:textId="77777777" w:rsidR="00080063" w:rsidRPr="00080063" w:rsidRDefault="00080063" w:rsidP="00080063">
      <w:pPr>
        <w:numPr>
          <w:ilvl w:val="0"/>
          <w:numId w:val="45"/>
        </w:numPr>
      </w:pPr>
      <w:r w:rsidRPr="00080063">
        <w:t>Mai mult sprijin pentru </w:t>
      </w:r>
      <w:r w:rsidRPr="00080063">
        <w:rPr>
          <w:b/>
          <w:bCs/>
        </w:rPr>
        <w:t>femeile inovatoare</w:t>
      </w:r>
      <w:r w:rsidRPr="00080063">
        <w:t>, construindu-se o punte între Acceleratorul CEI și societățile sprijinite de inițiativa Women TechEU.</w:t>
      </w:r>
    </w:p>
    <w:p w14:paraId="3185E7D5" w14:textId="77777777" w:rsidR="00080063" w:rsidRPr="00080063" w:rsidRDefault="00080063" w:rsidP="00080063">
      <w:pPr>
        <w:numPr>
          <w:ilvl w:val="0"/>
          <w:numId w:val="45"/>
        </w:numPr>
      </w:pPr>
      <w:r w:rsidRPr="00080063">
        <w:t>Sprijin pentru testarea inovărilor CEI în rândul </w:t>
      </w:r>
      <w:r w:rsidRPr="00080063">
        <w:rPr>
          <w:b/>
          <w:bCs/>
        </w:rPr>
        <w:t>achizitorilor publici și privați</w:t>
      </w:r>
      <w:r w:rsidRPr="00080063">
        <w:t>.</w:t>
      </w:r>
    </w:p>
    <w:p w14:paraId="791BAE44" w14:textId="77777777" w:rsidR="00080063" w:rsidRPr="00080063" w:rsidRDefault="00080063" w:rsidP="00080063">
      <w:pPr>
        <w:numPr>
          <w:ilvl w:val="0"/>
          <w:numId w:val="45"/>
        </w:numPr>
      </w:pPr>
      <w:r w:rsidRPr="00080063">
        <w:t>Dezvoltarea de noi </w:t>
      </w:r>
      <w:r w:rsidRPr="00080063">
        <w:rPr>
          <w:b/>
          <w:bCs/>
        </w:rPr>
        <w:t>colaborări cu Institutul European de Inovare și Tehnologie (EIT)</w:t>
      </w:r>
      <w:r w:rsidRPr="00080063">
        <w:t>, prin deschiderea de servicii de accelerare a dezvoltării de întreprinderi și lansarea unui premiu comun CEI-EIT dedicat femeilor inovatoare.</w:t>
      </w:r>
    </w:p>
    <w:p w14:paraId="35F96961" w14:textId="77777777" w:rsidR="00080063" w:rsidRPr="00080063" w:rsidRDefault="00080063" w:rsidP="00080063">
      <w:pPr>
        <w:rPr>
          <w:b/>
          <w:bCs/>
        </w:rPr>
      </w:pPr>
      <w:r w:rsidRPr="00080063">
        <w:rPr>
          <w:b/>
          <w:bCs/>
        </w:rPr>
        <w:t>Sprijinirea priorităților UE</w:t>
      </w:r>
    </w:p>
    <w:p w14:paraId="3C4C7FB0" w14:textId="77777777" w:rsidR="00080063" w:rsidRPr="00080063" w:rsidRDefault="00080063" w:rsidP="00080063">
      <w:r w:rsidRPr="00080063">
        <w:t>Programul de lucru al CEI pentru 2023 stabilește un set actualizat de „Provocări ale CEI”. Peste o jumătate de miliard de euro este pus la dispoziția societăților nou-înființate pentru ca acestea să dezvolte tehnologii viitoare care vor contribui la realizarea obiectivelor UE de accelerare a implementării energiei din surse regenerabile, de asigurare a securității aprovizionării cu semiconductori și a siguranței lanțurilor de aprovizionare cu alimente, precum și a construcțiilor favorabile mediului. Provocările vor sprijini în mod direct realizarea obiectivelor de politică ale UE, precum </w:t>
      </w:r>
      <w:hyperlink r:id="rId101" w:history="1">
        <w:r w:rsidRPr="00080063">
          <w:rPr>
            <w:rStyle w:val="Hyperlink"/>
            <w:szCs w:val="24"/>
          </w:rPr>
          <w:t>REPowerEU</w:t>
        </w:r>
      </w:hyperlink>
      <w:r w:rsidRPr="00080063">
        <w:t>, </w:t>
      </w:r>
      <w:hyperlink r:id="rId102" w:history="1">
        <w:r w:rsidRPr="00080063">
          <w:rPr>
            <w:rStyle w:val="Hyperlink"/>
            <w:szCs w:val="24"/>
          </w:rPr>
          <w:t>Actul european privind cipurile</w:t>
        </w:r>
      </w:hyperlink>
      <w:r w:rsidRPr="00080063">
        <w:t>, </w:t>
      </w:r>
      <w:hyperlink r:id="rId103" w:history="1">
        <w:r w:rsidRPr="00080063">
          <w:rPr>
            <w:rStyle w:val="Hyperlink"/>
            <w:szCs w:val="24"/>
          </w:rPr>
          <w:t>Noul Bauhaus european</w:t>
        </w:r>
      </w:hyperlink>
      <w:r w:rsidRPr="00080063">
        <w:t>, securitatea alimentară și </w:t>
      </w:r>
      <w:hyperlink r:id="rId104" w:history="1">
        <w:r w:rsidRPr="00080063">
          <w:rPr>
            <w:rStyle w:val="Hyperlink"/>
            <w:szCs w:val="24"/>
          </w:rPr>
          <w:t>misiunile UE în cadrul programului Orizont Europa</w:t>
        </w:r>
      </w:hyperlink>
      <w:r w:rsidRPr="00080063">
        <w:t>.</w:t>
      </w:r>
    </w:p>
    <w:p w14:paraId="5DCB476C" w14:textId="77777777" w:rsidR="00080063" w:rsidRPr="00080063" w:rsidRDefault="00080063" w:rsidP="00080063">
      <w:pPr>
        <w:rPr>
          <w:b/>
          <w:bCs/>
        </w:rPr>
      </w:pPr>
      <w:r w:rsidRPr="00080063">
        <w:rPr>
          <w:b/>
          <w:bCs/>
        </w:rPr>
        <w:t>Finanțarea și sprijinul din partea Consiliului European pentru Inovare în 2023</w:t>
      </w:r>
    </w:p>
    <w:p w14:paraId="5A7FD4D2" w14:textId="77777777" w:rsidR="00080063" w:rsidRPr="00080063" w:rsidRDefault="009C1B4C" w:rsidP="00080063">
      <w:pPr>
        <w:numPr>
          <w:ilvl w:val="0"/>
          <w:numId w:val="46"/>
        </w:numPr>
      </w:pPr>
      <w:hyperlink r:id="rId105" w:history="1">
        <w:r w:rsidR="00080063" w:rsidRPr="00080063">
          <w:rPr>
            <w:rStyle w:val="Hyperlink"/>
            <w:b/>
            <w:bCs/>
            <w:szCs w:val="24"/>
          </w:rPr>
          <w:t>Instrumentul Pathfinder al CEI</w:t>
        </w:r>
      </w:hyperlink>
      <w:r w:rsidR="00080063" w:rsidRPr="00080063">
        <w:t> </w:t>
      </w:r>
      <w:r w:rsidR="00080063" w:rsidRPr="00080063">
        <w:rPr>
          <w:b/>
          <w:bCs/>
        </w:rPr>
        <w:t>(343 de milioane de euro)</w:t>
      </w:r>
      <w:r w:rsidR="00080063" w:rsidRPr="00080063">
        <w:t>, dedicat echipelor multidisciplinare de cercetare pentru realizarea unor proiecte de cercetare vizionare care au potențialul de a duce la tehnologii revoluționare (granturi de până la 4 milioane de euro).</w:t>
      </w:r>
    </w:p>
    <w:p w14:paraId="75146D47" w14:textId="77777777" w:rsidR="00080063" w:rsidRPr="00080063" w:rsidRDefault="009C1B4C" w:rsidP="00080063">
      <w:pPr>
        <w:numPr>
          <w:ilvl w:val="0"/>
          <w:numId w:val="46"/>
        </w:numPr>
      </w:pPr>
      <w:hyperlink r:id="rId106" w:history="1">
        <w:r w:rsidR="00080063" w:rsidRPr="00080063">
          <w:rPr>
            <w:rStyle w:val="Hyperlink"/>
            <w:b/>
            <w:bCs/>
            <w:szCs w:val="24"/>
          </w:rPr>
          <w:t>Tranziția CEI</w:t>
        </w:r>
      </w:hyperlink>
      <w:r w:rsidR="00080063" w:rsidRPr="00080063">
        <w:t> </w:t>
      </w:r>
      <w:r w:rsidR="00080063" w:rsidRPr="00080063">
        <w:rPr>
          <w:b/>
          <w:bCs/>
        </w:rPr>
        <w:t>(128,3 milioane de euro)</w:t>
      </w:r>
      <w:r w:rsidR="00080063" w:rsidRPr="00080063">
        <w:t>, pentru a transforma rezultatele cercetării în oportunități de inovare, axându-se pe rezultatele generate de proiectele din cadrul instrumentului Pathfinder al CEI și pe proiectele de validare a conceptului realizate sub egida Consiliului European pentru Cercetare, pentru a aduce la maturitate tehnologiile și a crea argumente economice pentru aplicații specifice (granturi de până la 2,5 milioane de euro).</w:t>
      </w:r>
    </w:p>
    <w:p w14:paraId="2BB139B3" w14:textId="77777777" w:rsidR="00080063" w:rsidRPr="00080063" w:rsidRDefault="009C1B4C" w:rsidP="00080063">
      <w:pPr>
        <w:numPr>
          <w:ilvl w:val="0"/>
          <w:numId w:val="46"/>
        </w:numPr>
      </w:pPr>
      <w:hyperlink r:id="rId107" w:history="1">
        <w:r w:rsidR="00080063" w:rsidRPr="00080063">
          <w:rPr>
            <w:rStyle w:val="Hyperlink"/>
            <w:b/>
            <w:bCs/>
            <w:szCs w:val="24"/>
          </w:rPr>
          <w:t>Acceleratorul CEI  </w:t>
        </w:r>
      </w:hyperlink>
      <w:r w:rsidR="00080063" w:rsidRPr="00080063">
        <w:rPr>
          <w:b/>
          <w:bCs/>
        </w:rPr>
        <w:t>(1,13 miliarde de euro)</w:t>
      </w:r>
      <w:r w:rsidR="00080063" w:rsidRPr="00080063">
        <w:t> pentru societăți nou-înființate și IMM-uri care să dezvolte și să extindă inovările cu impact ridicat având potențialul de a crea piețe noi sau de a le perturba pe cele existente (granturi sub 2,5 milioane de euro, investiții de capital cuprinse între 0,5 și 15 milioane de euro).</w:t>
      </w:r>
    </w:p>
    <w:p w14:paraId="48FF5A13" w14:textId="77777777" w:rsidR="00080063" w:rsidRPr="00080063" w:rsidRDefault="00080063" w:rsidP="00080063">
      <w:r w:rsidRPr="00080063">
        <w:t>Toate proiectele Consiliului European pentru Inovare au acces la </w:t>
      </w:r>
      <w:hyperlink r:id="rId108" w:history="1">
        <w:r w:rsidRPr="00080063">
          <w:rPr>
            <w:rStyle w:val="Hyperlink"/>
            <w:szCs w:val="24"/>
          </w:rPr>
          <w:t>serviciile de accelerare a dezvoltării de întreprinderi</w:t>
        </w:r>
      </w:hyperlink>
      <w:r w:rsidRPr="00080063">
        <w:t>, care pun la dispoziție formatori, mentori și cunoștințe de specialitate, oferă oportunități de parteneriate cu corporații, investitori și alte părți interesate, dar și o serie de alte servicii și evenimente.</w:t>
      </w:r>
    </w:p>
    <w:p w14:paraId="072F60C6" w14:textId="77777777" w:rsidR="00080063" w:rsidRPr="00080063" w:rsidRDefault="00080063" w:rsidP="00080063">
      <w:pPr>
        <w:rPr>
          <w:b/>
          <w:bCs/>
        </w:rPr>
      </w:pPr>
      <w:r w:rsidRPr="00080063">
        <w:rPr>
          <w:b/>
          <w:bCs/>
        </w:rPr>
        <w:t>Vizibilitate și impact</w:t>
      </w:r>
    </w:p>
    <w:p w14:paraId="3FA0458D" w14:textId="77777777" w:rsidR="00080063" w:rsidRPr="00080063" w:rsidRDefault="00080063" w:rsidP="00080063">
      <w:r w:rsidRPr="00080063">
        <w:t>Raportul de impact al CEI analizează impactul CEI în perioada dintre 2014 și 2021 – primul an integral de activitate ca inițiativă de sine stătătoare în cadrul programului Orizont Europa.</w:t>
      </w:r>
    </w:p>
    <w:p w14:paraId="0298FFDA" w14:textId="77777777" w:rsidR="00080063" w:rsidRPr="00080063" w:rsidRDefault="00080063" w:rsidP="00080063">
      <w:r w:rsidRPr="00080063">
        <w:t>Rezultatele sprijinului acordat până în prezent au fost următoarele:</w:t>
      </w:r>
    </w:p>
    <w:p w14:paraId="429C0891" w14:textId="77777777" w:rsidR="00080063" w:rsidRPr="00080063" w:rsidRDefault="00080063" w:rsidP="00080063">
      <w:r w:rsidRPr="00080063">
        <w:t>•  Portofoliul de societăți CEI, cu o </w:t>
      </w:r>
      <w:r w:rsidRPr="00080063">
        <w:rPr>
          <w:b/>
          <w:bCs/>
        </w:rPr>
        <w:t>evaluare globală de peste 40 de miliarde de euro</w:t>
      </w:r>
      <w:r w:rsidRPr="00080063">
        <w:t>, incluzând </w:t>
      </w:r>
      <w:r w:rsidRPr="00080063">
        <w:rPr>
          <w:b/>
          <w:bCs/>
        </w:rPr>
        <w:t>12 societăți „unicorn”</w:t>
      </w:r>
      <w:r w:rsidRPr="00080063">
        <w:t> și </w:t>
      </w:r>
      <w:r w:rsidRPr="00080063">
        <w:rPr>
          <w:b/>
          <w:bCs/>
        </w:rPr>
        <w:t>112 societăți „centaur”</w:t>
      </w:r>
      <w:r w:rsidRPr="00080063">
        <w:t>.</w:t>
      </w:r>
    </w:p>
    <w:p w14:paraId="77016942" w14:textId="77777777" w:rsidR="00080063" w:rsidRPr="00080063" w:rsidRDefault="00080063" w:rsidP="00080063">
      <w:r w:rsidRPr="00080063">
        <w:t>•  Acordarea de stimulente în cuantum de peste </w:t>
      </w:r>
      <w:r w:rsidRPr="00080063">
        <w:rPr>
          <w:b/>
          <w:bCs/>
        </w:rPr>
        <w:t>10 miliarde de euro constând în investiții de continuare</w:t>
      </w:r>
      <w:r w:rsidRPr="00080063">
        <w:t> în societățile din portofoliu, incluzând de la capital de risc până la societăți și bănci naționale de promovare.</w:t>
      </w:r>
    </w:p>
    <w:p w14:paraId="0C2FFDDE" w14:textId="77777777" w:rsidR="00080063" w:rsidRPr="00080063" w:rsidRDefault="00080063" w:rsidP="00080063">
      <w:r w:rsidRPr="00080063">
        <w:t>•  </w:t>
      </w:r>
      <w:r w:rsidRPr="00080063">
        <w:rPr>
          <w:b/>
          <w:bCs/>
        </w:rPr>
        <w:t>20 % finanțare pentru societăți conduse de femei</w:t>
      </w:r>
      <w:r w:rsidRPr="00080063">
        <w:t> în cadrul instrumentului Acceleratorul și peste </w:t>
      </w:r>
      <w:r w:rsidRPr="00080063">
        <w:rPr>
          <w:b/>
          <w:bCs/>
        </w:rPr>
        <w:t>30 % pentru cercetătoare</w:t>
      </w:r>
      <w:r w:rsidRPr="00080063">
        <w:t> în cadrul instrumentului Pathfinder.</w:t>
      </w:r>
    </w:p>
    <w:p w14:paraId="282AEEEA" w14:textId="77777777" w:rsidR="00080063" w:rsidRPr="00080063" w:rsidRDefault="00080063" w:rsidP="00080063">
      <w:r w:rsidRPr="00080063">
        <w:lastRenderedPageBreak/>
        <w:t>•  Încheierea a 92 de acorduri de investiții și </w:t>
      </w:r>
      <w:r w:rsidRPr="00080063">
        <w:rPr>
          <w:b/>
          <w:bCs/>
        </w:rPr>
        <w:t>mobilizarea a 500 de milioane de euro în coinvestiții</w:t>
      </w:r>
      <w:r w:rsidRPr="00080063">
        <w:t> alături de fondul CEI, reprezentând investiții suplimentare de capital de 2,6 euro pentru fiecare euro investit prin intermediul fondului CEI.</w:t>
      </w:r>
    </w:p>
    <w:p w14:paraId="121C4281" w14:textId="77777777" w:rsidR="00080063" w:rsidRPr="00080063" w:rsidRDefault="00080063" w:rsidP="00080063">
      <w:r w:rsidRPr="00080063">
        <w:t>•  Sprijinirea a peste </w:t>
      </w:r>
      <w:r w:rsidRPr="00080063">
        <w:rPr>
          <w:b/>
          <w:bCs/>
        </w:rPr>
        <w:t>500 de proiecte de cercetare</w:t>
      </w:r>
      <w:r w:rsidRPr="00080063">
        <w:t> care au produs aproximativ </w:t>
      </w:r>
      <w:r w:rsidRPr="00080063">
        <w:rPr>
          <w:b/>
          <w:bCs/>
        </w:rPr>
        <w:t>1 375 de inovări</w:t>
      </w:r>
      <w:r w:rsidRPr="00080063">
        <w:t>, dintre care mai mult de 90 % sunt susceptibile să ducă la un produs sau la un proces nou sau îmbunătățit.</w:t>
      </w:r>
    </w:p>
    <w:p w14:paraId="61300AE1" w14:textId="77777777" w:rsidR="00080063" w:rsidRPr="00080063" w:rsidRDefault="00080063" w:rsidP="00080063">
      <w:r w:rsidRPr="00080063">
        <w:t>•  Acordarea unei sume de </w:t>
      </w:r>
      <w:r w:rsidRPr="00080063">
        <w:rPr>
          <w:b/>
          <w:bCs/>
        </w:rPr>
        <w:t>100 de milioane de euro pentru comercializarea unor idei revoluționare</w:t>
      </w:r>
      <w:r w:rsidRPr="00080063">
        <w:t> prin intermediul primului set de cereri de propuneri pentru Tranziția CEI.</w:t>
      </w:r>
    </w:p>
    <w:p w14:paraId="0B1E468A" w14:textId="77777777" w:rsidR="00080063" w:rsidRPr="00080063" w:rsidRDefault="00080063" w:rsidP="00080063">
      <w:pPr>
        <w:rPr>
          <w:b/>
          <w:bCs/>
        </w:rPr>
      </w:pPr>
      <w:r w:rsidRPr="00080063">
        <w:rPr>
          <w:b/>
          <w:bCs/>
        </w:rPr>
        <w:t>Context</w:t>
      </w:r>
    </w:p>
    <w:p w14:paraId="2384C5B8" w14:textId="77777777" w:rsidR="00080063" w:rsidRPr="00080063" w:rsidRDefault="009C1B4C" w:rsidP="00080063">
      <w:hyperlink r:id="rId109" w:history="1">
        <w:r w:rsidR="00080063" w:rsidRPr="00080063">
          <w:rPr>
            <w:rStyle w:val="Hyperlink"/>
            <w:szCs w:val="24"/>
          </w:rPr>
          <w:t>CEI a fost lansat</w:t>
        </w:r>
      </w:hyperlink>
      <w:r w:rsidR="00080063" w:rsidRPr="00080063">
        <w:t> în martie 2021 ca noutate majoră în cadrul programului Orizont Europa, venind după o fază-pilot care s-a derulat în perioada 2018-2020. Are un buget total de peste 10 miliarde de euro pentru perioada 2021-2027. </w:t>
      </w:r>
      <w:hyperlink r:id="rId110" w:history="1">
        <w:r w:rsidR="00080063" w:rsidRPr="00080063">
          <w:rPr>
            <w:rStyle w:val="Hyperlink"/>
            <w:szCs w:val="24"/>
          </w:rPr>
          <w:t>Comitetul CEI</w:t>
        </w:r>
      </w:hyperlink>
      <w:r w:rsidR="00080063" w:rsidRPr="00080063">
        <w:t>, cu membri independenți numiți din lumea inovării (antreprenori, cercetători, investitori, întreprinderi și alte entități din ecosistemul de inovare), oferă consiliere cu privire la strategia și punerea în aplicare a CEI.</w:t>
      </w:r>
    </w:p>
    <w:p w14:paraId="37A1F66A" w14:textId="77777777" w:rsidR="00080063" w:rsidRPr="00080063" w:rsidRDefault="00080063" w:rsidP="00080063">
      <w:r w:rsidRPr="00080063">
        <w:t>CEI adoptă o abordare proactivă în ceea ce privește gestionarea finanțării sub conducerea </w:t>
      </w:r>
      <w:hyperlink r:id="rId111" w:history="1">
        <w:r w:rsidRPr="00080063">
          <w:rPr>
            <w:rStyle w:val="Hyperlink"/>
            <w:szCs w:val="24"/>
          </w:rPr>
          <w:t>managerilor de programe ai CEI</w:t>
        </w:r>
      </w:hyperlink>
      <w:r w:rsidRPr="00080063">
        <w:t>, care dezvoltă viziuni pentru inovare și tehnologii revoluționare și orientează portofoliile de proiecte în vederea atingerii acestor obiective.</w:t>
      </w:r>
    </w:p>
    <w:p w14:paraId="5B7720CA" w14:textId="77777777" w:rsidR="00080063" w:rsidRPr="00080063" w:rsidRDefault="00080063" w:rsidP="00080063">
      <w:r w:rsidRPr="00080063">
        <w:t>Sprijinul financiar acordat întreprinderilor nou-înființate selectate de Acceleratorul CEI a fost consolidat prin </w:t>
      </w:r>
      <w:hyperlink r:id="rId112" w:history="1">
        <w:r w:rsidRPr="00080063">
          <w:rPr>
            <w:rStyle w:val="Hyperlink"/>
            <w:szCs w:val="24"/>
          </w:rPr>
          <w:t>restructurarea fondului CEI</w:t>
        </w:r>
      </w:hyperlink>
      <w:r w:rsidRPr="00080063">
        <w:t>, care este acum în măsură să implementeze investiții de capital.</w:t>
      </w:r>
    </w:p>
    <w:p w14:paraId="0431CEE3" w14:textId="77777777" w:rsidR="00080063" w:rsidRPr="00080063" w:rsidRDefault="00080063" w:rsidP="00080063">
      <w:pPr>
        <w:rPr>
          <w:b/>
          <w:bCs/>
        </w:rPr>
      </w:pPr>
      <w:r w:rsidRPr="00080063">
        <w:rPr>
          <w:b/>
          <w:bCs/>
        </w:rPr>
        <w:t>Pentru mai multe informații</w:t>
      </w:r>
    </w:p>
    <w:p w14:paraId="05DA845B" w14:textId="77777777" w:rsidR="00080063" w:rsidRPr="00080063" w:rsidRDefault="009C1B4C" w:rsidP="00080063">
      <w:hyperlink r:id="rId113" w:history="1">
        <w:r w:rsidR="00080063" w:rsidRPr="00080063">
          <w:rPr>
            <w:rStyle w:val="Hyperlink"/>
            <w:szCs w:val="24"/>
          </w:rPr>
          <w:t>Programul de lucru al CEI pentru 2023 și fișe informative</w:t>
        </w:r>
      </w:hyperlink>
    </w:p>
    <w:p w14:paraId="2B1438C7" w14:textId="77777777" w:rsidR="00080063" w:rsidRPr="00080063" w:rsidRDefault="009C1B4C" w:rsidP="00080063">
      <w:hyperlink r:id="rId114" w:history="1">
        <w:r w:rsidR="00080063" w:rsidRPr="00080063">
          <w:rPr>
            <w:rStyle w:val="Hyperlink"/>
            <w:szCs w:val="24"/>
          </w:rPr>
          <w:t>Raportul de impact al CEI pe 2022</w:t>
        </w:r>
      </w:hyperlink>
    </w:p>
    <w:p w14:paraId="64332952" w14:textId="0BB10173" w:rsidR="00080063" w:rsidRPr="00080063" w:rsidRDefault="00080063" w:rsidP="00080063">
      <w:pPr>
        <w:pStyle w:val="separatorarticole"/>
      </w:pPr>
      <w:r>
        <w:t>*</w:t>
      </w:r>
    </w:p>
    <w:p w14:paraId="34E80676" w14:textId="77777777" w:rsidR="005D58A4" w:rsidRPr="005D58A4" w:rsidRDefault="005D58A4" w:rsidP="00731159">
      <w:pPr>
        <w:pStyle w:val="TitluArticolinINFOUE"/>
      </w:pPr>
      <w:bookmarkStart w:id="180" w:name="_Toc121742079"/>
      <w:r w:rsidRPr="005D58A4">
        <w:t>UE va investi 13,5 miliarde EUR în cercetare și inovare în perioada 2023 – 2024</w:t>
      </w:r>
      <w:bookmarkEnd w:id="180"/>
    </w:p>
    <w:p w14:paraId="444CA8EB" w14:textId="77777777" w:rsidR="005D58A4" w:rsidRPr="005D58A4" w:rsidRDefault="005D58A4" w:rsidP="005D58A4">
      <w:r w:rsidRPr="005D58A4">
        <w:t>Comisia a adoptat ieri, 6 decembrie, principalul </w:t>
      </w:r>
      <w:r w:rsidRPr="005D58A4">
        <w:rPr>
          <w:b/>
          <w:bCs/>
        </w:rPr>
        <w:t>program de lucru Orizont Europa pentru perioada 2023 – 2024.</w:t>
      </w:r>
    </w:p>
    <w:p w14:paraId="3062861B" w14:textId="70AB94EE" w:rsidR="005D58A4" w:rsidRPr="005D58A4" w:rsidRDefault="005D58A4" w:rsidP="005D58A4">
      <w:r w:rsidRPr="005D58A4">
        <w:rPr>
          <w:noProof/>
          <w:lang w:eastAsia="ro-RO"/>
        </w:rPr>
        <w:drawing>
          <wp:anchor distT="0" distB="0" distL="114300" distR="114300" simplePos="0" relativeHeight="252076032" behindDoc="0" locked="0" layoutInCell="1" allowOverlap="1" wp14:anchorId="06A2CADF" wp14:editId="1D2140FC">
            <wp:simplePos x="0" y="0"/>
            <wp:positionH relativeFrom="column">
              <wp:posOffset>2540</wp:posOffset>
            </wp:positionH>
            <wp:positionV relativeFrom="paragraph">
              <wp:posOffset>80010</wp:posOffset>
            </wp:positionV>
            <wp:extent cx="2152398" cy="1440000"/>
            <wp:effectExtent l="0" t="0" r="635" b="8255"/>
            <wp:wrapSquare wrapText="bothSides"/>
            <wp:docPr id="29" name="Picture 29" descr="OrizontFond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izontFonduri"/>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8A4">
        <w:t>Comisia a adoptat ieri, 6 decembrie, principalul </w:t>
      </w:r>
      <w:r w:rsidRPr="005D58A4">
        <w:rPr>
          <w:b/>
          <w:bCs/>
        </w:rPr>
        <w:t>program de lucru Orizont Europa pentru perioada 2023 – 2024, </w:t>
      </w:r>
      <w:r w:rsidRPr="005D58A4">
        <w:t>prin intermediul căruia aproximativ 13,5 miliarde EUR vor fi dedicate sprijinirii </w:t>
      </w:r>
      <w:r w:rsidRPr="005D58A4">
        <w:rPr>
          <w:b/>
          <w:bCs/>
        </w:rPr>
        <w:t>cercetătorilor și inovatorilor</w:t>
      </w:r>
      <w:r w:rsidRPr="005D58A4">
        <w:t> din Europa în vederea găsirii unor </w:t>
      </w:r>
      <w:r w:rsidRPr="005D58A4">
        <w:rPr>
          <w:b/>
          <w:bCs/>
        </w:rPr>
        <w:t>soluții revoluționare la provocările de mediu, energetice, digitale și geopolitice</w:t>
      </w:r>
      <w:r w:rsidRPr="005D58A4">
        <w:t>.</w:t>
      </w:r>
    </w:p>
    <w:p w14:paraId="4EBF8FD3" w14:textId="694CC634" w:rsidR="005D58A4" w:rsidRPr="005D58A4" w:rsidRDefault="005D58A4" w:rsidP="005D58A4">
      <w:r w:rsidRPr="005D58A4">
        <w:t>Ca parte a programului mai amplu de cercetare și inovare al UE, </w:t>
      </w:r>
      <w:hyperlink r:id="rId116" w:history="1">
        <w:r w:rsidRPr="005D58A4">
          <w:rPr>
            <w:rStyle w:val="Hyperlink"/>
            <w:szCs w:val="24"/>
          </w:rPr>
          <w:t>Orizont Europa</w:t>
        </w:r>
      </w:hyperlink>
      <w:hyperlink r:id="rId117" w:anchor="modal" w:history="1"/>
      <w:r w:rsidRPr="005D58A4">
        <w:t>, în valoare de 95,5 miliarde EUR, finanțarea va contribui la atingerea de către UE a </w:t>
      </w:r>
      <w:r w:rsidRPr="005D58A4">
        <w:rPr>
          <w:b/>
          <w:bCs/>
        </w:rPr>
        <w:t>obiectivelor sale climatice</w:t>
      </w:r>
      <w:r w:rsidRPr="005D58A4">
        <w:t>, la creșterea </w:t>
      </w:r>
      <w:r w:rsidRPr="005D58A4">
        <w:rPr>
          <w:b/>
          <w:bCs/>
        </w:rPr>
        <w:t>rezilienței energetice</w:t>
      </w:r>
      <w:r w:rsidRPr="005D58A4">
        <w:t> și la dezvoltarea </w:t>
      </w:r>
      <w:r w:rsidRPr="005D58A4">
        <w:rPr>
          <w:b/>
          <w:bCs/>
        </w:rPr>
        <w:t>tehnologiilor digitale esențiale</w:t>
      </w:r>
      <w:r w:rsidRPr="005D58A4">
        <w:t>. Ea va viza și acțiuni specifice menite să </w:t>
      </w:r>
      <w:r w:rsidRPr="005D58A4">
        <w:rPr>
          <w:b/>
          <w:bCs/>
        </w:rPr>
        <w:t>sprijine Ucraina</w:t>
      </w:r>
      <w:r w:rsidRPr="005D58A4">
        <w:t>, să stimuleze reziliența economică și să contribuie la o redresare sustenabilă de pe urma pandemiei de COVID-19. Finanțarea va contribui la consolidarea ecosistemului european de cercetare și inovare, inclusiv printr-o participare mai largă a cercetătorilor și inovatorilor din întreaga Europă, printr-o mai mare mobilitate și finanțare pentru infrastructuri de cercetare de nivel mondial. </w:t>
      </w:r>
    </w:p>
    <w:p w14:paraId="25FD7F93" w14:textId="77777777" w:rsidR="005D58A4" w:rsidRPr="005D58A4" w:rsidRDefault="005D58A4" w:rsidP="005D58A4">
      <w:pPr>
        <w:rPr>
          <w:b/>
          <w:bCs/>
        </w:rPr>
      </w:pPr>
      <w:r w:rsidRPr="005D58A4">
        <w:rPr>
          <w:b/>
          <w:bCs/>
        </w:rPr>
        <w:t>Îndeplinirea obiectivelor politicilor climatice și ale transformării digitale</w:t>
      </w:r>
    </w:p>
    <w:p w14:paraId="0913EFCA" w14:textId="77777777" w:rsidR="005D58A4" w:rsidRPr="005D58A4" w:rsidRDefault="005D58A4" w:rsidP="005D58A4">
      <w:r w:rsidRPr="005D58A4">
        <w:rPr>
          <w:b/>
          <w:bCs/>
        </w:rPr>
        <w:t>5,67 miliarde EUR</w:t>
      </w:r>
      <w:r w:rsidRPr="005D58A4">
        <w:t> (peste 42 % din bugetul programului de lucru) sunt dedicate îndeplinirii obiectivelor esențiale ale politicilor climatice, găsirii unor soluții inovatoare pentru reducerea emisiilor de gaze cu efect de seră și adaptării la schimbările climatice. </w:t>
      </w:r>
      <w:r w:rsidRPr="005D58A4">
        <w:rPr>
          <w:b/>
          <w:bCs/>
        </w:rPr>
        <w:t>1,67 miliarde EUR</w:t>
      </w:r>
      <w:r w:rsidRPr="005D58A4">
        <w:t> vor contribui la sprijinirea biodiversității. </w:t>
      </w:r>
    </w:p>
    <w:p w14:paraId="5CE2D380" w14:textId="77777777" w:rsidR="005D58A4" w:rsidRPr="005D58A4" w:rsidRDefault="005D58A4" w:rsidP="005D58A4">
      <w:r w:rsidRPr="005D58A4">
        <w:t>Peste </w:t>
      </w:r>
      <w:r w:rsidRPr="005D58A4">
        <w:rPr>
          <w:b/>
          <w:bCs/>
        </w:rPr>
        <w:t>4,5 miliarde EUR</w:t>
      </w:r>
      <w:r w:rsidRPr="005D58A4">
        <w:t> vor sprijini tranziția digitală a UE, inclusiv dezvoltarea tehnologiilor digitale esențiale și încurajarea integrării acestora în viețile noastre.</w:t>
      </w:r>
    </w:p>
    <w:p w14:paraId="04D8BB68" w14:textId="415C9DD2" w:rsidR="005D58A4" w:rsidRPr="005D58A4" w:rsidRDefault="005D58A4" w:rsidP="005D58A4">
      <w:r w:rsidRPr="005D58A4">
        <w:t>De asemenea, se va acorda un sprijin amplu </w:t>
      </w:r>
      <w:hyperlink r:id="rId118" w:history="1">
        <w:r w:rsidRPr="005D58A4">
          <w:rPr>
            <w:rStyle w:val="Hyperlink"/>
            <w:b/>
            <w:bCs/>
            <w:szCs w:val="24"/>
          </w:rPr>
          <w:t>noului Bauhaus european</w:t>
        </w:r>
      </w:hyperlink>
      <w:hyperlink r:id="rId119" w:anchor="modal" w:history="1"/>
      <w:r w:rsidRPr="005D58A4">
        <w:t>, care urmărește să demonstreze beneficiile tranziției verzi în viața de zi cu zi și în spațiile de locuit ale oamenilor.</w:t>
      </w:r>
    </w:p>
    <w:p w14:paraId="099A3976" w14:textId="77777777" w:rsidR="005D58A4" w:rsidRPr="005D58A4" w:rsidRDefault="005D58A4" w:rsidP="005D58A4">
      <w:pPr>
        <w:rPr>
          <w:b/>
          <w:bCs/>
        </w:rPr>
      </w:pPr>
      <w:r w:rsidRPr="005D58A4">
        <w:rPr>
          <w:b/>
          <w:bCs/>
        </w:rPr>
        <w:lastRenderedPageBreak/>
        <w:t>Sprijinirea unei Europe sigure, securizate și reziliente </w:t>
      </w:r>
    </w:p>
    <w:p w14:paraId="7C9B0B93" w14:textId="191F4E78" w:rsidR="005D58A4" w:rsidRPr="005D58A4" w:rsidRDefault="005D58A4" w:rsidP="005D58A4">
      <w:r w:rsidRPr="005D58A4">
        <w:t>Aproape </w:t>
      </w:r>
      <w:r w:rsidRPr="005D58A4">
        <w:rPr>
          <w:b/>
          <w:bCs/>
        </w:rPr>
        <w:t>970 de milioane EUR</w:t>
      </w:r>
      <w:r w:rsidRPr="005D58A4">
        <w:t> vor fi investite pentru a contribui la accelerarea tranziției la energia curată, în conformitate cu </w:t>
      </w:r>
      <w:hyperlink r:id="rId120" w:history="1">
        <w:r w:rsidRPr="005D58A4">
          <w:rPr>
            <w:rStyle w:val="Hyperlink"/>
            <w:szCs w:val="24"/>
          </w:rPr>
          <w:t>planul REPowerEU</w:t>
        </w:r>
      </w:hyperlink>
      <w:hyperlink r:id="rId121" w:anchor="modal" w:history="1"/>
      <w:r w:rsidRPr="005D58A4">
        <w:t>, precum și pentru a spori </w:t>
      </w:r>
      <w:r w:rsidRPr="005D58A4">
        <w:rPr>
          <w:b/>
          <w:bCs/>
        </w:rPr>
        <w:t>independența energetică a Europei</w:t>
      </w:r>
      <w:r w:rsidRPr="005D58A4">
        <w:t> față de furnizorii nefiabili și față de combustibilii fosili proveniți din surse volatile. </w:t>
      </w:r>
    </w:p>
    <w:p w14:paraId="631810F1" w14:textId="61120884" w:rsidR="005D58A4" w:rsidRPr="005D58A4" w:rsidRDefault="005D58A4" w:rsidP="005D58A4">
      <w:r w:rsidRPr="005D58A4">
        <w:t>În 2023, programul de lucru va direcționa investiții în valoare de peste </w:t>
      </w:r>
      <w:r w:rsidRPr="005D58A4">
        <w:rPr>
          <w:b/>
          <w:bCs/>
        </w:rPr>
        <w:t>1 miliard EUR</w:t>
      </w:r>
      <w:r w:rsidRPr="005D58A4">
        <w:t> din </w:t>
      </w:r>
      <w:hyperlink r:id="rId122" w:history="1">
        <w:r w:rsidRPr="005D58A4">
          <w:rPr>
            <w:rStyle w:val="Hyperlink"/>
            <w:szCs w:val="24"/>
          </w:rPr>
          <w:t>NextGenerationEU</w:t>
        </w:r>
      </w:hyperlink>
      <w:hyperlink r:id="rId123" w:anchor="modal" w:history="1"/>
      <w:r w:rsidRPr="005D58A4">
        <w:t> către redresarea Europei de pe urma daunelor economice și sociale cauzate de pandemia de COVID-19. În plus, el sprijină</w:t>
      </w:r>
      <w:r w:rsidRPr="005D58A4">
        <w:rPr>
          <w:b/>
          <w:bCs/>
        </w:rPr>
        <w:t> </w:t>
      </w:r>
      <w:r w:rsidRPr="005D58A4">
        <w:t>cercetarea și inovarea cu </w:t>
      </w:r>
      <w:r w:rsidRPr="005D58A4">
        <w:rPr>
          <w:b/>
          <w:bCs/>
        </w:rPr>
        <w:t>336 de milioane EUR</w:t>
      </w:r>
      <w:r w:rsidRPr="005D58A4">
        <w:t> pentru a îmbunătăți gradul de pregătire în caz de pandemie și pentru a răspunde la urgențe sanitare. Acest aspect este în conformitate cu obiectivele Autorității europene pentru pregătire și răspuns în caz de urgență sanitară (HERA). </w:t>
      </w:r>
    </w:p>
    <w:p w14:paraId="2D4EE836" w14:textId="77777777" w:rsidR="005D58A4" w:rsidRPr="005D58A4" w:rsidRDefault="005D58A4" w:rsidP="005D58A4">
      <w:r w:rsidRPr="005D58A4">
        <w:t>Programul va sprijini, în plus, infrastructurile critice împotriva </w:t>
      </w:r>
      <w:r w:rsidRPr="005D58A4">
        <w:rPr>
          <w:b/>
          <w:bCs/>
        </w:rPr>
        <w:t>amenințărilor fizice și cibernetice</w:t>
      </w:r>
      <w:r w:rsidRPr="005D58A4">
        <w:t> pentru a consolida reziliența UE.</w:t>
      </w:r>
    </w:p>
    <w:p w14:paraId="472F205B" w14:textId="77777777" w:rsidR="005D58A4" w:rsidRPr="005D58A4" w:rsidRDefault="005D58A4" w:rsidP="005D58A4">
      <w:pPr>
        <w:rPr>
          <w:b/>
          <w:bCs/>
        </w:rPr>
      </w:pPr>
      <w:r w:rsidRPr="005D58A4">
        <w:rPr>
          <w:b/>
          <w:bCs/>
        </w:rPr>
        <w:t>Sprijin specific pentru Ucraina </w:t>
      </w:r>
    </w:p>
    <w:p w14:paraId="75F91A7F" w14:textId="0BDD8F44" w:rsidR="005D58A4" w:rsidRPr="005D58A4" w:rsidRDefault="005D58A4" w:rsidP="005D58A4">
      <w:r w:rsidRPr="005D58A4">
        <w:t>Sprijinul specific pentru Ucraina este pus la dispoziție în plus față de măsurile dedicate în valoare de 70 milioane EUR deja lansate în 2022. Printre acțiunile noi se numără </w:t>
      </w:r>
      <w:r w:rsidRPr="005D58A4">
        <w:rPr>
          <w:b/>
          <w:bCs/>
        </w:rPr>
        <w:t>consolidarea accesului cercetătorilor din Ucraina</w:t>
      </w:r>
      <w:r w:rsidRPr="005D58A4">
        <w:t> </w:t>
      </w:r>
      <w:r w:rsidRPr="005D58A4">
        <w:rPr>
          <w:b/>
          <w:bCs/>
        </w:rPr>
        <w:t>la infrastructurile de cercetare europene</w:t>
      </w:r>
      <w:r w:rsidRPr="005D58A4">
        <w:t>, sprijinirea în continuare a oamenilor de știință din domeniul sănătății din Ucraina și sprijinirea reconstrucției neutre din punct de vedere climatic a mai multor orașe ucrainene prin intermediul </w:t>
      </w:r>
      <w:hyperlink r:id="rId124" w:history="1">
        <w:r w:rsidRPr="005D58A4">
          <w:rPr>
            <w:rStyle w:val="Hyperlink"/>
            <w:szCs w:val="24"/>
          </w:rPr>
          <w:t>Misiunii UE pentru orașe inteligente și neutre din punctul de vedere al impactului asupra climei</w:t>
        </w:r>
      </w:hyperlink>
      <w:hyperlink r:id="rId125" w:anchor="modal" w:history="1"/>
      <w:r w:rsidRPr="005D58A4">
        <w:t>.</w:t>
      </w:r>
    </w:p>
    <w:p w14:paraId="707A795D" w14:textId="77777777" w:rsidR="005D58A4" w:rsidRPr="005D58A4" w:rsidRDefault="005D58A4" w:rsidP="005D58A4">
      <w:pPr>
        <w:rPr>
          <w:b/>
          <w:bCs/>
        </w:rPr>
      </w:pPr>
      <w:r w:rsidRPr="005D58A4">
        <w:rPr>
          <w:b/>
          <w:bCs/>
        </w:rPr>
        <w:t>Provocările globale necesită soluții globale</w:t>
      </w:r>
    </w:p>
    <w:p w14:paraId="258ECF1C" w14:textId="77777777" w:rsidR="005D58A4" w:rsidRPr="005D58A4" w:rsidRDefault="005D58A4" w:rsidP="005D58A4">
      <w:r w:rsidRPr="005D58A4">
        <w:t>Programul de lucru Orizont Europa pentru perioada 2023 – 2024 cuprinde acțiuni de sprijinire și consolidare a </w:t>
      </w:r>
      <w:r w:rsidRPr="005D58A4">
        <w:rPr>
          <w:b/>
          <w:bCs/>
        </w:rPr>
        <w:t>inițiativelor internaționale</w:t>
      </w:r>
      <w:r w:rsidRPr="005D58A4">
        <w:t> în domeniul energiei din surse regenerabile, al sistemelor alimentare, al sănătății globale, al observării mediului și în alte domenii. El se bazează pe </w:t>
      </w:r>
      <w:r w:rsidRPr="005D58A4">
        <w:rPr>
          <w:b/>
          <w:bCs/>
        </w:rPr>
        <w:t>„Inițiativa pentru Africa”</w:t>
      </w:r>
      <w:r w:rsidRPr="005D58A4">
        <w:t> și introduce noua </w:t>
      </w:r>
      <w:r w:rsidRPr="005D58A4">
        <w:rPr>
          <w:b/>
          <w:bCs/>
        </w:rPr>
        <w:t>„Inițiativă mediteraneeană”</w:t>
      </w:r>
      <w:r w:rsidRPr="005D58A4">
        <w:t>, ca răspuns la noua agendă de cercetare și inovare elaborată împreună cu Uniunea pentru Mediterana.  </w:t>
      </w:r>
    </w:p>
    <w:p w14:paraId="72AC356B" w14:textId="77777777" w:rsidR="005D58A4" w:rsidRPr="005D58A4" w:rsidRDefault="005D58A4" w:rsidP="005D58A4">
      <w:r w:rsidRPr="005D58A4">
        <w:t>În ceea ce privește </w:t>
      </w:r>
      <w:r w:rsidRPr="005D58A4">
        <w:rPr>
          <w:b/>
          <w:bCs/>
        </w:rPr>
        <w:t>cooperarea cu China</w:t>
      </w:r>
      <w:r w:rsidRPr="005D58A4">
        <w:t>, programul de lucru se va axa pe abordarea provocărilor globale prin intermediul a două inițiative emblematice de cercetare vizând alimentația, agricultura și biotehnologia, schimbările climatice și biodiversitatea.</w:t>
      </w:r>
    </w:p>
    <w:p w14:paraId="538A3851" w14:textId="77777777" w:rsidR="005D58A4" w:rsidRPr="005D58A4" w:rsidRDefault="005D58A4" w:rsidP="005D58A4">
      <w:r w:rsidRPr="005D58A4">
        <w:t>Deschiderea către cooperarea internațională este echilibrată de necesitatea de a proteja </w:t>
      </w:r>
      <w:r w:rsidRPr="005D58A4">
        <w:rPr>
          <w:b/>
          <w:bCs/>
        </w:rPr>
        <w:t>interesele UE în domenii strategice</w:t>
      </w:r>
      <w:r w:rsidRPr="005D58A4">
        <w:t>, în special de a promova autonomia strategică deschisă a UE, poziția sa de lider tehnologic și competitivitatea sa.</w:t>
      </w:r>
    </w:p>
    <w:p w14:paraId="789F4B5F" w14:textId="77777777" w:rsidR="005D58A4" w:rsidRPr="005D58A4" w:rsidRDefault="005D58A4" w:rsidP="005D58A4">
      <w:pPr>
        <w:rPr>
          <w:b/>
          <w:bCs/>
        </w:rPr>
      </w:pPr>
      <w:r w:rsidRPr="005D58A4">
        <w:rPr>
          <w:b/>
          <w:bCs/>
        </w:rPr>
        <w:t>Misiunile UE</w:t>
      </w:r>
    </w:p>
    <w:p w14:paraId="121B7473" w14:textId="3953BDBD" w:rsidR="005D58A4" w:rsidRPr="005D58A4" w:rsidRDefault="005D58A4" w:rsidP="005D58A4">
      <w:r w:rsidRPr="005D58A4">
        <w:rPr>
          <w:b/>
          <w:bCs/>
        </w:rPr>
        <w:t>Peste 600 de milioane EUR</w:t>
      </w:r>
      <w:r w:rsidRPr="005D58A4">
        <w:t> vor fi investite în 2023 în cele </w:t>
      </w:r>
      <w:hyperlink r:id="rId126" w:history="1">
        <w:r w:rsidRPr="005D58A4">
          <w:rPr>
            <w:rStyle w:val="Hyperlink"/>
            <w:szCs w:val="24"/>
          </w:rPr>
          <w:t>cinci misiuni ale UE</w:t>
        </w:r>
      </w:hyperlink>
      <w:hyperlink r:id="rId127" w:anchor="modal" w:history="1"/>
      <w:r w:rsidRPr="005D58A4">
        <w:t>. Această finanțare va sprijini cercetarea și inovarea, care se preconizează că vor avea ca rezultat, de exemplu, o mai bună pregătire a autorităților locale și regionale pentru a face față riscurilor legate de climă, refacerea a cel puțin 25 000 km de râuri, contracte vizând clima încheiate cu 100 de orașe, lansarea unor programe de monitorizare a solului sau optimizarea intervențiilor minim invazive de diagnosticare a cancerului. Comisia estimează că misiunile vor atrage contribuții din alte surse de finanțare, astfel încât să se atingă un nivel total de investiții la sfârșitul anului 2023 care să depășească investițiile realizate prin intermediul programului Orizont Europa.</w:t>
      </w:r>
    </w:p>
    <w:p w14:paraId="424F19D9" w14:textId="77777777" w:rsidR="005D58A4" w:rsidRPr="005D58A4" w:rsidRDefault="005D58A4" w:rsidP="005D58A4">
      <w:pPr>
        <w:rPr>
          <w:b/>
          <w:bCs/>
        </w:rPr>
      </w:pPr>
      <w:r w:rsidRPr="005D58A4">
        <w:rPr>
          <w:b/>
          <w:bCs/>
        </w:rPr>
        <w:t>Etapele următoare</w:t>
      </w:r>
    </w:p>
    <w:p w14:paraId="6F9F6AE7" w14:textId="078BC2A0" w:rsidR="005D58A4" w:rsidRPr="005D58A4" w:rsidRDefault="005D58A4" w:rsidP="005D58A4">
      <w:r w:rsidRPr="005D58A4">
        <w:t>Primele cereri de propuneri vor fi deschise pe </w:t>
      </w:r>
      <w:hyperlink r:id="rId128" w:history="1">
        <w:r w:rsidRPr="005D58A4">
          <w:rPr>
            <w:rStyle w:val="Hyperlink"/>
            <w:szCs w:val="24"/>
          </w:rPr>
          <w:t>Portalul UE pentru finanțare și ofertare</w:t>
        </w:r>
      </w:hyperlink>
      <w:r w:rsidRPr="005D58A4">
        <w:t>, la 7 decembrie 2022. </w:t>
      </w:r>
      <w:hyperlink r:id="rId129" w:history="1">
        <w:r w:rsidRPr="005D58A4">
          <w:rPr>
            <w:rStyle w:val="Hyperlink"/>
            <w:szCs w:val="24"/>
          </w:rPr>
          <w:t>Zilele de informare privind programul Orizont Europa</w:t>
        </w:r>
      </w:hyperlink>
      <w:hyperlink r:id="rId130" w:anchor="modal" w:history="1"/>
      <w:r w:rsidRPr="005D58A4">
        <w:t>, care se adresează potențialilor solicitanți, se desfășoară în perioada 6 decembrie 2022 – 16 februarie 2023.</w:t>
      </w:r>
    </w:p>
    <w:p w14:paraId="51D50E49" w14:textId="77777777" w:rsidR="005D58A4" w:rsidRPr="005D58A4" w:rsidRDefault="005D58A4" w:rsidP="005D58A4">
      <w:pPr>
        <w:rPr>
          <w:b/>
          <w:bCs/>
        </w:rPr>
      </w:pPr>
      <w:r w:rsidRPr="005D58A4">
        <w:rPr>
          <w:b/>
          <w:bCs/>
        </w:rPr>
        <w:t>Context</w:t>
      </w:r>
    </w:p>
    <w:p w14:paraId="7591F5C9" w14:textId="17B623EF" w:rsidR="005D58A4" w:rsidRPr="005D58A4" w:rsidRDefault="005D58A4" w:rsidP="005D58A4">
      <w:r w:rsidRPr="005D58A4">
        <w:t>Programul de lucru Orizont Europa pentru perioada 2023 – 2024 se bazează pe Planul strategic al programului Orizont Europa pentru perioada 2021 – 2024, adoptat în martie 2021. El a fost creat în colaborare cu părți interesate, cu state membre și cu Parlamentul European. La 1 decembrie, Comisia a lansat </w:t>
      </w:r>
      <w:hyperlink r:id="rId131" w:history="1">
        <w:r w:rsidRPr="005D58A4">
          <w:rPr>
            <w:rStyle w:val="Hyperlink"/>
            <w:szCs w:val="24"/>
          </w:rPr>
          <w:t>cea mai amplă consultare publică</w:t>
        </w:r>
      </w:hyperlink>
      <w:hyperlink r:id="rId132" w:anchor="modal" w:history="1"/>
      <w:r w:rsidRPr="005D58A4">
        <w:t xml:space="preserve"> organizată vreodată cu privire la trecutul, prezentul și viitorul </w:t>
      </w:r>
      <w:r w:rsidRPr="005D58A4">
        <w:lastRenderedPageBreak/>
        <w:t>programelor UE de cercetare și inovare Orizont, vizând perioada 2014 – 2027. Ea este deschisă timp de 12 săptămâni și contribuie la evaluarea finală a programului Orizont 2020, la evaluarea intermediară a programului Orizont Europa, precum și la punerea bazelor pentru pregătirea Planului strategic al programului Orizont Europa pentru perioada 2025 – 2027.</w:t>
      </w:r>
    </w:p>
    <w:p w14:paraId="7B8F161A" w14:textId="77777777" w:rsidR="005D58A4" w:rsidRPr="005D58A4" w:rsidRDefault="005D58A4" w:rsidP="005D58A4">
      <w:pPr>
        <w:rPr>
          <w:b/>
          <w:bCs/>
        </w:rPr>
      </w:pPr>
      <w:r w:rsidRPr="005D58A4">
        <w:rPr>
          <w:b/>
          <w:bCs/>
        </w:rPr>
        <w:t>Pentru informații suplimentare</w:t>
      </w:r>
    </w:p>
    <w:p w14:paraId="3B4FEDD7" w14:textId="77777777" w:rsidR="005D58A4" w:rsidRPr="005D58A4" w:rsidRDefault="009C1B4C" w:rsidP="005D58A4">
      <w:hyperlink r:id="rId133" w:history="1">
        <w:r w:rsidR="005D58A4" w:rsidRPr="005D58A4">
          <w:rPr>
            <w:rStyle w:val="Hyperlink"/>
            <w:szCs w:val="24"/>
          </w:rPr>
          <w:t>Programul de lucru Orizont Europa pentru perioada 2023 – 2024</w:t>
        </w:r>
      </w:hyperlink>
    </w:p>
    <w:p w14:paraId="04641778" w14:textId="4DCDD8FA" w:rsidR="005D58A4" w:rsidRPr="005D58A4" w:rsidRDefault="009C1B4C" w:rsidP="005D58A4">
      <w:hyperlink r:id="rId134" w:history="1">
        <w:r w:rsidR="005D58A4" w:rsidRPr="005D58A4">
          <w:rPr>
            <w:rStyle w:val="Hyperlink"/>
            <w:szCs w:val="24"/>
          </w:rPr>
          <w:t>Mesaj video al comisarului pentru inovare, cercetare, cultură, educație și tineret, Mariya </w:t>
        </w:r>
        <w:r w:rsidR="005D58A4" w:rsidRPr="005D58A4">
          <w:rPr>
            <w:rStyle w:val="Hyperlink"/>
            <w:b/>
            <w:bCs/>
            <w:szCs w:val="24"/>
          </w:rPr>
          <w:t>Gabriel</w:t>
        </w:r>
      </w:hyperlink>
      <w:hyperlink r:id="rId135" w:anchor="modal" w:history="1"/>
    </w:p>
    <w:p w14:paraId="0EE4F937" w14:textId="418D36F4" w:rsidR="005D58A4" w:rsidRPr="005D58A4" w:rsidRDefault="009C1B4C" w:rsidP="005D58A4">
      <w:hyperlink r:id="rId136" w:history="1">
        <w:r w:rsidR="005D58A4" w:rsidRPr="005D58A4">
          <w:rPr>
            <w:rStyle w:val="Hyperlink"/>
            <w:szCs w:val="24"/>
          </w:rPr>
          <w:t>Fișe informative referitoare la Orizont Europa</w:t>
        </w:r>
      </w:hyperlink>
      <w:hyperlink r:id="rId137" w:anchor="modal" w:history="1"/>
    </w:p>
    <w:p w14:paraId="01396350" w14:textId="61821225" w:rsidR="005D58A4" w:rsidRPr="005D58A4" w:rsidRDefault="009C1B4C" w:rsidP="005D58A4">
      <w:hyperlink r:id="rId138" w:history="1">
        <w:r w:rsidR="005D58A4" w:rsidRPr="005D58A4">
          <w:rPr>
            <w:rStyle w:val="Hyperlink"/>
            <w:szCs w:val="24"/>
          </w:rPr>
          <w:t>Orizont Europa</w:t>
        </w:r>
      </w:hyperlink>
      <w:hyperlink r:id="rId139" w:anchor="modal" w:history="1"/>
    </w:p>
    <w:p w14:paraId="11A3AD9C" w14:textId="55FEF7AC" w:rsidR="005D58A4" w:rsidRPr="005D58A4" w:rsidRDefault="009C1B4C" w:rsidP="005D58A4">
      <w:hyperlink r:id="rId140" w:history="1">
        <w:r w:rsidR="005D58A4" w:rsidRPr="005D58A4">
          <w:rPr>
            <w:rStyle w:val="Hyperlink"/>
            <w:szCs w:val="24"/>
          </w:rPr>
          <w:t>Planul strategic pentru programul Orizont Europa</w:t>
        </w:r>
      </w:hyperlink>
      <w:hyperlink r:id="rId141" w:anchor="modal" w:history="1"/>
    </w:p>
    <w:p w14:paraId="4F480054" w14:textId="77777777" w:rsidR="005D58A4" w:rsidRPr="005D58A4" w:rsidRDefault="009C1B4C" w:rsidP="005D58A4">
      <w:hyperlink r:id="rId142" w:history="1">
        <w:r w:rsidR="005D58A4" w:rsidRPr="005D58A4">
          <w:rPr>
            <w:rStyle w:val="Hyperlink"/>
            <w:szCs w:val="24"/>
          </w:rPr>
          <w:t>Portalul pentru finanțare și ofertare</w:t>
        </w:r>
      </w:hyperlink>
      <w:r w:rsidR="005D58A4" w:rsidRPr="005D58A4">
        <w:t> – oportunități de finanțare</w:t>
      </w:r>
    </w:p>
    <w:p w14:paraId="489119FE" w14:textId="55D6B103" w:rsidR="005D58A4" w:rsidRDefault="005D58A4" w:rsidP="00731159">
      <w:pPr>
        <w:pStyle w:val="separatorarticole"/>
      </w:pPr>
      <w:r>
        <w:t>*</w:t>
      </w:r>
    </w:p>
    <w:p w14:paraId="526F0D46" w14:textId="77777777" w:rsidR="005D58A4" w:rsidRPr="005D58A4" w:rsidRDefault="005D58A4" w:rsidP="00731159">
      <w:pPr>
        <w:pStyle w:val="TitluArticolinINFOUE"/>
      </w:pPr>
      <w:bookmarkStart w:id="181" w:name="_Toc121742080"/>
      <w:r w:rsidRPr="005D58A4">
        <w:t>Noul Bauhaus european: încep înscrierile pentru premiile pe 2023</w:t>
      </w:r>
      <w:bookmarkEnd w:id="181"/>
    </w:p>
    <w:p w14:paraId="095D2999" w14:textId="77777777" w:rsidR="005D58A4" w:rsidRPr="005D58A4" w:rsidRDefault="005D58A4" w:rsidP="005D58A4">
      <w:r w:rsidRPr="005D58A4">
        <w:t>Începând de ieri, 6 decembrie, Comisia a deschis candidaturile pentru Premiile noului Bauhaus european 2023. </w:t>
      </w:r>
    </w:p>
    <w:p w14:paraId="7A5C1317" w14:textId="41B0DCE8" w:rsidR="005D58A4" w:rsidRPr="005D58A4" w:rsidRDefault="005D58A4" w:rsidP="005D58A4">
      <w:r w:rsidRPr="005D58A4">
        <w:rPr>
          <w:noProof/>
          <w:lang w:eastAsia="ro-RO"/>
        </w:rPr>
        <w:drawing>
          <wp:anchor distT="0" distB="0" distL="114300" distR="114300" simplePos="0" relativeHeight="252077056" behindDoc="0" locked="0" layoutInCell="1" allowOverlap="1" wp14:anchorId="51B81C06" wp14:editId="578C6FFB">
            <wp:simplePos x="0" y="0"/>
            <wp:positionH relativeFrom="column">
              <wp:posOffset>2540</wp:posOffset>
            </wp:positionH>
            <wp:positionV relativeFrom="paragraph">
              <wp:posOffset>72390</wp:posOffset>
            </wp:positionV>
            <wp:extent cx="2158911" cy="1440000"/>
            <wp:effectExtent l="0" t="0" r="0" b="8255"/>
            <wp:wrapSquare wrapText="bothSides"/>
            <wp:docPr id="32" name="Picture 32" descr="NEB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BPriz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58911" cy="1440000"/>
                    </a:xfrm>
                    <a:prstGeom prst="rect">
                      <a:avLst/>
                    </a:prstGeom>
                    <a:noFill/>
                    <a:ln>
                      <a:noFill/>
                    </a:ln>
                  </pic:spPr>
                </pic:pic>
              </a:graphicData>
            </a:graphic>
          </wp:anchor>
        </w:drawing>
      </w:r>
      <w:r w:rsidRPr="005D58A4">
        <w:t>Având în vedere succesul ultimelor două ediții, care au primit peste 3 000 de candidaturi din toate statele membre ale UE, </w:t>
      </w:r>
      <w:r w:rsidRPr="005D58A4">
        <w:rPr>
          <w:b/>
          <w:bCs/>
        </w:rPr>
        <w:t>concursul din 2023 va acorda premii</w:t>
      </w:r>
      <w:r w:rsidRPr="005D58A4">
        <w:t> pentru </w:t>
      </w:r>
      <w:r w:rsidRPr="005D58A4">
        <w:rPr>
          <w:b/>
          <w:bCs/>
        </w:rPr>
        <w:t>15 inițiative exemplare</w:t>
      </w:r>
      <w:r w:rsidRPr="005D58A4">
        <w:t> care stabilesc o legătură între durabilitate, estetică și incluziune – cele trei valori fundamentale ale noului Bauhaus european. În contextul Anului european al competențelor, ediția din acest an va avea o componentă axată pe educație și învățare. Pentru prima dată, vor fi binevenite și candidaturile pentru proiecte și concepte din Balcanii de Vest. La fel ca anul trecut, vor exista premii specifice pentru persoanele cu vârsta sub 30 de ani. Candidaturile se primesc până la data de </w:t>
      </w:r>
      <w:r w:rsidRPr="005D58A4">
        <w:rPr>
          <w:b/>
          <w:bCs/>
        </w:rPr>
        <w:t>31 ianuarie 2023, orele 19:00 CET</w:t>
      </w:r>
      <w:r w:rsidRPr="005D58A4">
        <w:t>.</w:t>
      </w:r>
    </w:p>
    <w:p w14:paraId="3955597C" w14:textId="77777777" w:rsidR="005D58A4" w:rsidRPr="005D58A4" w:rsidRDefault="005D58A4" w:rsidP="005D58A4">
      <w:r w:rsidRPr="005D58A4">
        <w:t>Premiile din 2023 vor recompensa </w:t>
      </w:r>
      <w:r w:rsidRPr="005D58A4">
        <w:rPr>
          <w:b/>
          <w:bCs/>
        </w:rPr>
        <w:t>proiecte existente</w:t>
      </w:r>
      <w:r w:rsidRPr="005D58A4">
        <w:t>, precum și </w:t>
      </w:r>
      <w:r w:rsidRPr="005D58A4">
        <w:rPr>
          <w:b/>
          <w:bCs/>
        </w:rPr>
        <w:t>concepte dezvoltate de tinere talente</w:t>
      </w:r>
      <w:r w:rsidRPr="005D58A4">
        <w:t> în patru categorii:</w:t>
      </w:r>
    </w:p>
    <w:p w14:paraId="1A56B4E7" w14:textId="77777777" w:rsidR="005D58A4" w:rsidRPr="005D58A4" w:rsidRDefault="005D58A4" w:rsidP="00AB5CC4">
      <w:pPr>
        <w:numPr>
          <w:ilvl w:val="0"/>
          <w:numId w:val="4"/>
        </w:numPr>
      </w:pPr>
      <w:r w:rsidRPr="005D58A4">
        <w:t>reconectarea cu natura</w:t>
      </w:r>
    </w:p>
    <w:p w14:paraId="0B66C701" w14:textId="77777777" w:rsidR="005D58A4" w:rsidRPr="005D58A4" w:rsidRDefault="005D58A4" w:rsidP="00AB5CC4">
      <w:pPr>
        <w:numPr>
          <w:ilvl w:val="0"/>
          <w:numId w:val="4"/>
        </w:numPr>
      </w:pPr>
      <w:r w:rsidRPr="005D58A4">
        <w:t>redobândirea sentimentului de apartenență</w:t>
      </w:r>
    </w:p>
    <w:p w14:paraId="00ED36FA" w14:textId="77777777" w:rsidR="005D58A4" w:rsidRPr="005D58A4" w:rsidRDefault="005D58A4" w:rsidP="00AB5CC4">
      <w:pPr>
        <w:numPr>
          <w:ilvl w:val="0"/>
          <w:numId w:val="4"/>
        </w:numPr>
      </w:pPr>
      <w:r w:rsidRPr="005D58A4">
        <w:t>prioritizarea locurilor și a persoanelor care au cea mai mare nevoie</w:t>
      </w:r>
    </w:p>
    <w:p w14:paraId="2762BE7B" w14:textId="77777777" w:rsidR="005D58A4" w:rsidRPr="005D58A4" w:rsidRDefault="005D58A4" w:rsidP="00AB5CC4">
      <w:pPr>
        <w:numPr>
          <w:ilvl w:val="0"/>
          <w:numId w:val="4"/>
        </w:numPr>
      </w:pPr>
      <w:r w:rsidRPr="005D58A4">
        <w:t>necesitatea unei gândiri pe termen lung, care să țină seama de ciclul de viață în ecosistemul industrial</w:t>
      </w:r>
    </w:p>
    <w:p w14:paraId="12324E3A" w14:textId="77777777" w:rsidR="005D58A4" w:rsidRPr="005D58A4" w:rsidRDefault="005D58A4" w:rsidP="005D58A4">
      <w:r w:rsidRPr="005D58A4">
        <w:t>În fiecare categorie, candidații pot alege între trei componente paralele ale concursului:</w:t>
      </w:r>
    </w:p>
    <w:p w14:paraId="2EEFC85F" w14:textId="77777777" w:rsidR="005D58A4" w:rsidRPr="005D58A4" w:rsidRDefault="005D58A4" w:rsidP="00AB5CC4">
      <w:pPr>
        <w:numPr>
          <w:ilvl w:val="0"/>
          <w:numId w:val="5"/>
        </w:numPr>
      </w:pPr>
      <w:r w:rsidRPr="005D58A4">
        <w:t>Componenta A: </w:t>
      </w:r>
      <w:r w:rsidRPr="005D58A4">
        <w:rPr>
          <w:b/>
          <w:bCs/>
        </w:rPr>
        <w:t>„Campionii noului Bauhaus european”</w:t>
      </w:r>
      <w:r w:rsidRPr="005D58A4">
        <w:t>, dedicată proiectelor existente și finalizate cu rezultate clare și pozitive.</w:t>
      </w:r>
    </w:p>
    <w:p w14:paraId="3FE6B6AC" w14:textId="77777777" w:rsidR="005D58A4" w:rsidRPr="005D58A4" w:rsidRDefault="005D58A4" w:rsidP="00AB5CC4">
      <w:pPr>
        <w:numPr>
          <w:ilvl w:val="0"/>
          <w:numId w:val="5"/>
        </w:numPr>
      </w:pPr>
      <w:r w:rsidRPr="005D58A4">
        <w:t>Componenta B: </w:t>
      </w:r>
      <w:r w:rsidRPr="005D58A4">
        <w:rPr>
          <w:b/>
          <w:bCs/>
        </w:rPr>
        <w:t>„Staruri în devenire ale noului Bauhaus european”</w:t>
      </w:r>
      <w:r w:rsidRPr="005D58A4">
        <w:t>, dedicată conceptelor prezentate de tinere talente cu vârste de până în 30 de ani. Conceptele se pot afla în diferite stadii de dezvoltare, de la idei cu un plan clar până la nivelul de prototip.</w:t>
      </w:r>
    </w:p>
    <w:p w14:paraId="10FAB1A0" w14:textId="77777777" w:rsidR="005D58A4" w:rsidRPr="005D58A4" w:rsidRDefault="005D58A4" w:rsidP="00AB5CC4">
      <w:pPr>
        <w:numPr>
          <w:ilvl w:val="0"/>
          <w:numId w:val="5"/>
        </w:numPr>
      </w:pPr>
      <w:r w:rsidRPr="005D58A4">
        <w:t>Componenta C: </w:t>
      </w:r>
      <w:r w:rsidRPr="005D58A4">
        <w:rPr>
          <w:b/>
          <w:bCs/>
        </w:rPr>
        <w:t>„Campionii noului Bauhaus european în domeniul educației”</w:t>
      </w:r>
      <w:r w:rsidRPr="005D58A4">
        <w:t>, dedicată inițiativelor axate pe educație și pe învățare. Sunt eligibile atât proiectele finalizate, cât și inițiativele cu un nivel minim de maturitate.</w:t>
      </w:r>
    </w:p>
    <w:p w14:paraId="7C7D0DB4" w14:textId="77777777" w:rsidR="005D58A4" w:rsidRPr="005D58A4" w:rsidRDefault="005D58A4" w:rsidP="005D58A4">
      <w:r w:rsidRPr="005D58A4">
        <w:t>Premiile 2023 vor fi acordate unui număr de </w:t>
      </w:r>
      <w:r w:rsidRPr="005D58A4">
        <w:rPr>
          <w:b/>
          <w:bCs/>
        </w:rPr>
        <w:t>15 câștigători, care</w:t>
      </w:r>
      <w:r w:rsidRPr="005D58A4">
        <w:t> </w:t>
      </w:r>
      <w:r w:rsidRPr="005D58A4">
        <w:rPr>
          <w:b/>
          <w:bCs/>
        </w:rPr>
        <w:t>vor primi un premiu în valoare de până la 30 000 EUR</w:t>
      </w:r>
      <w:r w:rsidRPr="005D58A4">
        <w:t>, precum și un </w:t>
      </w:r>
      <w:r w:rsidRPr="005D58A4">
        <w:rPr>
          <w:b/>
          <w:bCs/>
        </w:rPr>
        <w:t>pachet de comunicare</w:t>
      </w:r>
      <w:r w:rsidRPr="005D58A4">
        <w:t> pentru a-i ajuta să își dezvolte și să își promoveze în continuare proiectele și conceptele.</w:t>
      </w:r>
    </w:p>
    <w:p w14:paraId="6483B6A3" w14:textId="77777777" w:rsidR="005D58A4" w:rsidRPr="005D58A4" w:rsidRDefault="005D58A4" w:rsidP="005D58A4">
      <w:r w:rsidRPr="005D58A4">
        <w:rPr>
          <w:b/>
          <w:bCs/>
        </w:rPr>
        <w:lastRenderedPageBreak/>
        <w:t>Procedura de prezentare a candidaturilor</w:t>
      </w:r>
    </w:p>
    <w:p w14:paraId="2C027BFC" w14:textId="77777777" w:rsidR="005D58A4" w:rsidRPr="005D58A4" w:rsidRDefault="005D58A4" w:rsidP="005D58A4">
      <w:r w:rsidRPr="005D58A4">
        <w:t>Candidații de toate naționalitățile și din toate mediile sunt bineveniți dacă proiectele și conceptele lor sunt puse în aplicare în UE sau în Balcanii de Vest. Aceștia ar trebui să își depună candidaturile prin intermediul </w:t>
      </w:r>
      <w:hyperlink r:id="rId144" w:history="1">
        <w:r w:rsidRPr="005D58A4">
          <w:rPr>
            <w:rStyle w:val="Hyperlink"/>
            <w:szCs w:val="24"/>
          </w:rPr>
          <w:t>site-ului oficial dedicat premiilor</w:t>
        </w:r>
      </w:hyperlink>
      <w:r w:rsidRPr="005D58A4">
        <w:t> NBE.</w:t>
      </w:r>
    </w:p>
    <w:p w14:paraId="765B342E" w14:textId="77777777" w:rsidR="005D58A4" w:rsidRPr="005D58A4" w:rsidRDefault="005D58A4" w:rsidP="005D58A4">
      <w:r w:rsidRPr="005D58A4">
        <w:t>Toate detaliile privind procesul de depunere a candidaturilor sunt incluse în ghidul solicitanților, disponibil în toate limbile UE și ale Balcanilor de Vest.</w:t>
      </w:r>
    </w:p>
    <w:p w14:paraId="23EDCD69" w14:textId="77777777" w:rsidR="005D58A4" w:rsidRPr="005D58A4" w:rsidRDefault="005D58A4" w:rsidP="005D58A4">
      <w:r w:rsidRPr="005D58A4">
        <w:rPr>
          <w:b/>
          <w:bCs/>
        </w:rPr>
        <w:t>Context</w:t>
      </w:r>
    </w:p>
    <w:p w14:paraId="74EE02FE" w14:textId="31706058" w:rsidR="005D58A4" w:rsidRPr="005D58A4" w:rsidRDefault="005D58A4" w:rsidP="005D58A4">
      <w:r w:rsidRPr="005D58A4">
        <w:t>Noul Bauhaus european este o inițiativă creativă și interdisciplinară care conectează </w:t>
      </w:r>
      <w:hyperlink r:id="rId145" w:history="1">
        <w:r w:rsidRPr="005D58A4">
          <w:rPr>
            <w:rStyle w:val="Hyperlink"/>
            <w:szCs w:val="24"/>
          </w:rPr>
          <w:t>Pactul verde european</w:t>
        </w:r>
      </w:hyperlink>
      <w:hyperlink r:id="rId146" w:anchor="modal" w:history="1"/>
      <w:r w:rsidRPr="005D58A4">
        <w:t> la experiențele și la spațiile noastre de viață. Inițiativa îndeamnă toți europenii să își imagineze și să construiască împreună un viitor durabil și favorabil incluziunii, care să fie frumos pentru ochi, minți și suflete.</w:t>
      </w:r>
    </w:p>
    <w:p w14:paraId="69F5BFE9" w14:textId="3F2CE829" w:rsidR="005D58A4" w:rsidRPr="005D58A4" w:rsidRDefault="005D58A4" w:rsidP="005D58A4">
      <w:r w:rsidRPr="005D58A4">
        <w:t>Lansat de președinta von der Leyen cu ocazia </w:t>
      </w:r>
      <w:hyperlink r:id="rId147" w:history="1">
        <w:r w:rsidRPr="005D58A4">
          <w:rPr>
            <w:rStyle w:val="Hyperlink"/>
            <w:szCs w:val="24"/>
          </w:rPr>
          <w:t>discursului său din 2020 privind starea Uniunii</w:t>
        </w:r>
      </w:hyperlink>
      <w:hyperlink r:id="rId148" w:anchor="modal" w:history="1"/>
      <w:r w:rsidRPr="005D58A4">
        <w:t>, noul Bauhaus european a fost proiectat în comun cu mii de oameni și de organizații din întreaga Europă și din afara ei.</w:t>
      </w:r>
    </w:p>
    <w:p w14:paraId="13D02E61" w14:textId="77777777" w:rsidR="005D58A4" w:rsidRPr="005D58A4" w:rsidRDefault="005D58A4" w:rsidP="005D58A4">
      <w:r w:rsidRPr="005D58A4">
        <w:rPr>
          <w:b/>
          <w:bCs/>
        </w:rPr>
        <w:t>Pentru informații suplimentare</w:t>
      </w:r>
    </w:p>
    <w:p w14:paraId="349005D2" w14:textId="62CB8DFA" w:rsidR="005D58A4" w:rsidRPr="005D58A4" w:rsidRDefault="009C1B4C" w:rsidP="005D58A4">
      <w:hyperlink r:id="rId149" w:history="1">
        <w:r w:rsidR="005D58A4" w:rsidRPr="005D58A4">
          <w:rPr>
            <w:rStyle w:val="Hyperlink"/>
            <w:szCs w:val="24"/>
          </w:rPr>
          <w:t>Întrebări și răspunsuri</w:t>
        </w:r>
      </w:hyperlink>
      <w:hyperlink r:id="rId150" w:anchor="modal" w:history="1"/>
    </w:p>
    <w:p w14:paraId="143C272D" w14:textId="77777777" w:rsidR="005D58A4" w:rsidRPr="005D58A4" w:rsidRDefault="009C1B4C" w:rsidP="005D58A4">
      <w:hyperlink r:id="rId151" w:history="1">
        <w:r w:rsidR="005D58A4" w:rsidRPr="005D58A4">
          <w:rPr>
            <w:rStyle w:val="Hyperlink"/>
            <w:szCs w:val="24"/>
          </w:rPr>
          <w:t>Ghidul solicitanților în toate limbile UE și ale Balcanilor de Vest</w:t>
        </w:r>
      </w:hyperlink>
    </w:p>
    <w:p w14:paraId="62B7B3AD" w14:textId="77777777" w:rsidR="005D58A4" w:rsidRPr="005D58A4" w:rsidRDefault="009C1B4C" w:rsidP="005D58A4">
      <w:hyperlink r:id="rId152" w:history="1">
        <w:r w:rsidR="005D58A4" w:rsidRPr="005D58A4">
          <w:rPr>
            <w:rStyle w:val="Hyperlink"/>
            <w:szCs w:val="24"/>
          </w:rPr>
          <w:t>Pagina web a premiilor</w:t>
        </w:r>
      </w:hyperlink>
    </w:p>
    <w:p w14:paraId="3C74D4E1" w14:textId="3612A23D" w:rsidR="005D58A4" w:rsidRPr="005D58A4" w:rsidRDefault="009C1B4C" w:rsidP="005D58A4">
      <w:hyperlink r:id="rId153" w:history="1">
        <w:r w:rsidR="005D58A4" w:rsidRPr="005D58A4">
          <w:rPr>
            <w:rStyle w:val="Hyperlink"/>
            <w:szCs w:val="24"/>
          </w:rPr>
          <w:t>Pagina noului Bauhaus european</w:t>
        </w:r>
      </w:hyperlink>
      <w:hyperlink r:id="rId154" w:anchor="modal" w:history="1"/>
    </w:p>
    <w:p w14:paraId="69179E31" w14:textId="38D33EB8" w:rsidR="005D58A4" w:rsidRPr="005D58A4" w:rsidRDefault="009C1B4C" w:rsidP="005D58A4">
      <w:hyperlink r:id="rId155" w:history="1">
        <w:r w:rsidR="005D58A4" w:rsidRPr="005D58A4">
          <w:rPr>
            <w:rStyle w:val="Hyperlink"/>
            <w:szCs w:val="24"/>
          </w:rPr>
          <w:t>Comunicarea Comisiei privind noul Bauhaus european</w:t>
        </w:r>
      </w:hyperlink>
      <w:hyperlink r:id="rId156" w:anchor="modal" w:history="1"/>
    </w:p>
    <w:p w14:paraId="391AD7D4" w14:textId="4B6579E1" w:rsidR="005D58A4" w:rsidRDefault="005D58A4" w:rsidP="00F80C0A">
      <w:pPr>
        <w:pStyle w:val="separatorarticole"/>
      </w:pPr>
      <w:r>
        <w:t>*</w:t>
      </w:r>
    </w:p>
    <w:p w14:paraId="3AA89628" w14:textId="77777777" w:rsidR="005D58A4" w:rsidRPr="005D58A4" w:rsidRDefault="005D58A4" w:rsidP="00F80C0A">
      <w:pPr>
        <w:pStyle w:val="TitluArticolinINFOUE"/>
      </w:pPr>
      <w:bookmarkStart w:id="182" w:name="_Toc121742081"/>
      <w:r w:rsidRPr="005D58A4">
        <w:t>Pachetul legislativ privind egalitatea: Comisia propune noi norme pentru recunoașterea reciprocă a filiației între statele membre</w:t>
      </w:r>
      <w:bookmarkEnd w:id="182"/>
    </w:p>
    <w:p w14:paraId="70955B50" w14:textId="77777777" w:rsidR="005D58A4" w:rsidRPr="005D58A4" w:rsidRDefault="005D58A4" w:rsidP="005D58A4">
      <w:r w:rsidRPr="005D58A4">
        <w:t>Comisia Europeană a adoptat astăzi, 7 decembrie, o </w:t>
      </w:r>
      <w:hyperlink r:id="rId157" w:history="1">
        <w:r w:rsidRPr="005D58A4">
          <w:rPr>
            <w:rStyle w:val="Hyperlink"/>
            <w:szCs w:val="24"/>
          </w:rPr>
          <w:t>propunere de regulament care vizează armonizarea la nivelul UE a normelor de drept internațional privat referitoare la filiație</w:t>
        </w:r>
      </w:hyperlink>
      <w:r w:rsidRPr="005D58A4">
        <w:t>.</w:t>
      </w:r>
    </w:p>
    <w:p w14:paraId="37999989" w14:textId="2435008B" w:rsidR="005D58A4" w:rsidRPr="005D58A4" w:rsidRDefault="005D58A4" w:rsidP="005D58A4">
      <w:r w:rsidRPr="005D58A4">
        <w:rPr>
          <w:noProof/>
          <w:lang w:eastAsia="ro-RO"/>
        </w:rPr>
        <w:drawing>
          <wp:anchor distT="0" distB="0" distL="114300" distR="114300" simplePos="0" relativeHeight="252078080" behindDoc="0" locked="0" layoutInCell="1" allowOverlap="1" wp14:anchorId="490E7C7F" wp14:editId="5EEF7A55">
            <wp:simplePos x="0" y="0"/>
            <wp:positionH relativeFrom="column">
              <wp:posOffset>2540</wp:posOffset>
            </wp:positionH>
            <wp:positionV relativeFrom="paragraph">
              <wp:posOffset>71755</wp:posOffset>
            </wp:positionV>
            <wp:extent cx="1924034" cy="1440000"/>
            <wp:effectExtent l="0" t="0" r="635" b="8255"/>
            <wp:wrapSquare wrapText="bothSides"/>
            <wp:docPr id="34" name="Picture 34" descr="E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Q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24034" cy="1440000"/>
                    </a:xfrm>
                    <a:prstGeom prst="rect">
                      <a:avLst/>
                    </a:prstGeom>
                    <a:noFill/>
                    <a:ln>
                      <a:noFill/>
                    </a:ln>
                  </pic:spPr>
                </pic:pic>
              </a:graphicData>
            </a:graphic>
          </wp:anchor>
        </w:drawing>
      </w:r>
      <w:r w:rsidRPr="005D58A4">
        <w:t>Propunerea se axează pe interesul superior al copilului și pe drepturile acestuia. Ea va oferi claritate juridică pentru toate tipurile de familii care se află într-o situație transfrontalieră pe teritoriul UE, fie pentru că se deplasează dintr-un stat membru în altul pentru a călători sau a se stabili acolo, fie pentru că au membri de familie sau proprietăți într-un alt stat membru. Unul dintre aspectele-cheie ale propunerii este faptul că filiația stabilită într-un stat membru al UE ar trebui să fie recunoscută în toate celelalte state membre, fără să se urmeze o procedură specială în acest sens.</w:t>
      </w:r>
    </w:p>
    <w:p w14:paraId="1AA3F9FC" w14:textId="77777777" w:rsidR="005D58A4" w:rsidRPr="005D58A4" w:rsidRDefault="005D58A4" w:rsidP="005D58A4">
      <w:r w:rsidRPr="005D58A4">
        <w:t>Dreptul Uniunii, astfel cum a fost interpretat de Curtea de Justiție a Uniunii Europene, în special în ceea ce privește libera circulație, prevede deja că filiația stabilită într-un stat membru ar trebui să fie recunoscută în toate celelalte state membre în anumite scopuri: pentru intrarea pe teritoriu, dreptul de ședere și nediscriminarea resortisanților. Totuși, acest lucru nu este valabil și în cazul drepturilor care decurg din dreptul național.</w:t>
      </w:r>
    </w:p>
    <w:p w14:paraId="1FB9EA87" w14:textId="77777777" w:rsidR="005D58A4" w:rsidRPr="005D58A4" w:rsidRDefault="005D58A4" w:rsidP="005D58A4">
      <w:r w:rsidRPr="005D58A4">
        <w:t>Propunerea de astăzi le oferă copiilor aflați în situații transfrontaliere posibilitatea de a beneficia de drepturile care decurg din relația de filiație în temeiul legislației naționale, în chestiuni precum succesiunea, întreținerea, încredințarea sau dreptul părinților de a acționa în calitate de reprezentanți legali ai copilului (în chestiuni legate de școlarizare sau de sănătate).</w:t>
      </w:r>
    </w:p>
    <w:p w14:paraId="3A66F670" w14:textId="77777777" w:rsidR="005D58A4" w:rsidRPr="005D58A4" w:rsidRDefault="005D58A4" w:rsidP="005D58A4">
      <w:r w:rsidRPr="005D58A4">
        <w:rPr>
          <w:b/>
          <w:bCs/>
        </w:rPr>
        <w:t>Protejarea drepturilor copiilor</w:t>
      </w:r>
    </w:p>
    <w:p w14:paraId="1B0905C6" w14:textId="77777777" w:rsidR="005D58A4" w:rsidRPr="005D58A4" w:rsidRDefault="005D58A4" w:rsidP="005D58A4">
      <w:r w:rsidRPr="005D58A4">
        <w:t xml:space="preserve">În prezent, dispozițiile din legislațiile naționale referitoare la competență, legea aplicabilă și recunoașterea filiației variază de la un stat membru la altul, ceea ce ar putea crea obstacole juridice pentru familiile care se află într-o situație transfrontalieră. Uneori, familiile trebuie să inițieze proceduri administrative sau chiar judiciare în vederea recunoașterii filiației, care sunt costisitoare și îndelungate și ale căror rezultate nu </w:t>
      </w:r>
      <w:r w:rsidRPr="005D58A4">
        <w:lastRenderedPageBreak/>
        <w:t>sunt întotdeauna sigure. Propunerea vizează așadar să protejeze drepturile fundamentale ale copiilor, să ofere securitate juridică familiilor și să reducă costurile juridice și sarcina juridică pentru familii și pentru sistemele administrative și judiciare ale statelor membre.</w:t>
      </w:r>
    </w:p>
    <w:p w14:paraId="442F43A9" w14:textId="77777777" w:rsidR="005D58A4" w:rsidRPr="005D58A4" w:rsidRDefault="005D58A4" w:rsidP="005D58A4">
      <w:r w:rsidRPr="005D58A4">
        <w:t>Printre principalele elemente ale propunerii se numără:</w:t>
      </w:r>
    </w:p>
    <w:p w14:paraId="64439637" w14:textId="77777777" w:rsidR="005D58A4" w:rsidRPr="005D58A4" w:rsidRDefault="005D58A4" w:rsidP="00AB5CC4">
      <w:pPr>
        <w:numPr>
          <w:ilvl w:val="0"/>
          <w:numId w:val="6"/>
        </w:numPr>
      </w:pPr>
      <w:r w:rsidRPr="005D58A4">
        <w:rPr>
          <w:b/>
          <w:bCs/>
        </w:rPr>
        <w:t>Stabilirea competenței: </w:t>
      </w:r>
      <w:r w:rsidRPr="005D58A4">
        <w:t>propunerea stabilește instanțele din statele membre care sunt competente în materie de filiație, având în vedere interesul superior al copilului;</w:t>
      </w:r>
    </w:p>
    <w:p w14:paraId="0FE6A46F" w14:textId="77777777" w:rsidR="005D58A4" w:rsidRPr="005D58A4" w:rsidRDefault="005D58A4" w:rsidP="00AB5CC4">
      <w:pPr>
        <w:numPr>
          <w:ilvl w:val="0"/>
          <w:numId w:val="6"/>
        </w:numPr>
      </w:pPr>
      <w:r w:rsidRPr="005D58A4">
        <w:rPr>
          <w:b/>
          <w:bCs/>
        </w:rPr>
        <w:t>Stabilirea legii aplicabile: </w:t>
      </w:r>
      <w:r w:rsidRPr="005D58A4">
        <w:t>ca regulă generală, legea aplicabilă stabilirii filiației ar trebui să fie legea statului în care își are reședința obișnuită persoana care dă naștere unui copil. În cazul în care, prin aplicarea normei respective, se stabilește filiația doar în raport cu unul dintre părinți, soluțiile alternative asigură posibilitatea stabilirii filiației în raport cu ambii părinți;</w:t>
      </w:r>
    </w:p>
    <w:p w14:paraId="1E3EF1BF" w14:textId="77777777" w:rsidR="005D58A4" w:rsidRPr="005D58A4" w:rsidRDefault="005D58A4" w:rsidP="00AB5CC4">
      <w:pPr>
        <w:numPr>
          <w:ilvl w:val="0"/>
          <w:numId w:val="6"/>
        </w:numPr>
      </w:pPr>
      <w:r w:rsidRPr="005D58A4">
        <w:rPr>
          <w:b/>
          <w:bCs/>
        </w:rPr>
        <w:t>Norme privind recunoașterea filiației:</w:t>
      </w:r>
      <w:r w:rsidRPr="005D58A4">
        <w:t> propunerea prevede recunoașterea hotărârilor judecătorești și a actelor autentice care stabilesc filiația sau furnizează dovezi ale stabilirii filiației. Ca regulă generală, filiația stabilită într-un stat membru ar trebui recunoscută în toate celelalte state membre, fără să se urmeze o procedură specială în acest sens;</w:t>
      </w:r>
    </w:p>
    <w:p w14:paraId="6FCCE16F" w14:textId="77777777" w:rsidR="005D58A4" w:rsidRPr="005D58A4" w:rsidRDefault="005D58A4" w:rsidP="00AB5CC4">
      <w:pPr>
        <w:numPr>
          <w:ilvl w:val="0"/>
          <w:numId w:val="6"/>
        </w:numPr>
      </w:pPr>
      <w:r w:rsidRPr="005D58A4">
        <w:rPr>
          <w:b/>
          <w:bCs/>
        </w:rPr>
        <w:t>Crearea unui certificat european voluntar de filiație:</w:t>
      </w:r>
      <w:r w:rsidRPr="005D58A4">
        <w:t> copiii (sau reprezentanții lor legali) pot solicita un astfel de certificat din partea statului membru care a stabilit filiația și pot alege să îl utilizeze pentru a dovedi relația de filiație în toate celelalte state membre. Comisia propune un model armonizat, comun pentru întreaga UE. Utilizarea certificatului ar urma să fie opțională pentru familii, dar acestea au dreptul să îl solicite și să obțină ca acesta să fie acceptat pe întreg teritoriul UE.</w:t>
      </w:r>
    </w:p>
    <w:p w14:paraId="21F1503E" w14:textId="77777777" w:rsidR="005D58A4" w:rsidRPr="005D58A4" w:rsidRDefault="005D58A4" w:rsidP="005D58A4">
      <w:r w:rsidRPr="005D58A4">
        <w:t>Propunerea va completa alte norme de drept internațional privat ale UE, în domenii precum succesiunea. Ea nu armonizează dreptul material al familiei, care rămâne de competența statelor membre.</w:t>
      </w:r>
    </w:p>
    <w:p w14:paraId="41A02A2C" w14:textId="77777777" w:rsidR="005D58A4" w:rsidRPr="005D58A4" w:rsidRDefault="005D58A4" w:rsidP="005D58A4">
      <w:r w:rsidRPr="005D58A4">
        <w:rPr>
          <w:b/>
          <w:bCs/>
        </w:rPr>
        <w:t>Etapele următoare</w:t>
      </w:r>
    </w:p>
    <w:p w14:paraId="387EB70C" w14:textId="77777777" w:rsidR="005D58A4" w:rsidRPr="005D58A4" w:rsidRDefault="005D58A4" w:rsidP="005D58A4">
      <w:r w:rsidRPr="005D58A4">
        <w:t>Propunerea Comisiei trebuie să fie adoptată în unanimitate de către Consiliu, după consultarea Parlamentului European. După cinci ani de la intrarea în vigoare a regulamentului, Comisia va evalua aplicarea acestuia de către statele membre și poate propune modificări.</w:t>
      </w:r>
    </w:p>
    <w:p w14:paraId="704111C3" w14:textId="77777777" w:rsidR="005D58A4" w:rsidRPr="005D58A4" w:rsidRDefault="005D58A4" w:rsidP="005D58A4">
      <w:r w:rsidRPr="005D58A4">
        <w:rPr>
          <w:b/>
          <w:bCs/>
        </w:rPr>
        <w:t>Context</w:t>
      </w:r>
    </w:p>
    <w:p w14:paraId="0B534DD8" w14:textId="1B19D9CF" w:rsidR="005D58A4" w:rsidRPr="005D58A4" w:rsidRDefault="005D58A4" w:rsidP="005D58A4">
      <w:r w:rsidRPr="005D58A4">
        <w:t>Președinta Comisiei, Ursula von der Leyen, a declarat în </w:t>
      </w:r>
      <w:hyperlink r:id="rId159" w:history="1">
        <w:r w:rsidRPr="005D58A4">
          <w:rPr>
            <w:rStyle w:val="Hyperlink"/>
            <w:szCs w:val="24"/>
          </w:rPr>
          <w:t>discursul său din 2020 privind starea Uniunii</w:t>
        </w:r>
      </w:hyperlink>
      <w:hyperlink r:id="rId160" w:anchor="modal" w:history="1"/>
      <w:r w:rsidRPr="005D58A4">
        <w:t> că „Dacă sunteți părinte într-o țară, sunteți părinte în toate țările”. Prin această declarație, președinta a făcut referire la necesitatea de a se asigura faptul că filiația stabilită într-un stat membru este recunoscută în toate celelalte state membre în toate scopurile.</w:t>
      </w:r>
    </w:p>
    <w:p w14:paraId="15DE0F71" w14:textId="77777777" w:rsidR="005D58A4" w:rsidRPr="005D58A4" w:rsidRDefault="005D58A4" w:rsidP="005D58A4">
      <w:r w:rsidRPr="005D58A4">
        <w:t>Cetățenii UE pot locui și pot desfășura o activitate profesională în diferite țări din UE. Ei pot călători, se pot muta într-o altă țară pentru a munci acolo, își pot cumpăra o casă și pot pune bazele unei familii într-o altă țară. În prezent, dispozițiile din legislațiile naționale referitoare la recunoașterea filiației variază de la un stat membru la altul, astfel încât, atunci când o familie se află într-o situație transfrontalieră, este posibil să piardă drepturile care decurg din relația de filiație în temeiul legislației naționale.  Nerecunoașterea filiației pune în pericol drepturile fundamentale ale copiilor, inclusiv dreptul lor la identitate, la nediscriminare, la viață privată și la viață de familie.</w:t>
      </w:r>
    </w:p>
    <w:p w14:paraId="03032FD5" w14:textId="03E6BFA7" w:rsidR="005D58A4" w:rsidRPr="005D58A4" w:rsidRDefault="005D58A4" w:rsidP="005D58A4">
      <w:r w:rsidRPr="005D58A4">
        <w:t>Propunerea a fost identificată ca o acțiune-cheie în </w:t>
      </w:r>
      <w:hyperlink r:id="rId161" w:anchor="the-eu-strategy-on-the-rights-of-the-child" w:history="1">
        <w:r w:rsidRPr="005D58A4">
          <w:rPr>
            <w:rStyle w:val="Hyperlink"/>
            <w:szCs w:val="24"/>
          </w:rPr>
          <w:t>Strategia UE privind drepturile copilului</w:t>
        </w:r>
      </w:hyperlink>
      <w:r w:rsidRPr="005D58A4">
        <w:t> și în </w:t>
      </w:r>
      <w:hyperlink r:id="rId162" w:history="1">
        <w:r w:rsidRPr="005D58A4">
          <w:rPr>
            <w:rStyle w:val="Hyperlink"/>
            <w:szCs w:val="24"/>
          </w:rPr>
          <w:t>Strategia UE privind egalitatea pentru persoanele LGBTIQ</w:t>
        </w:r>
      </w:hyperlink>
      <w:hyperlink r:id="rId163" w:anchor="modal" w:history="1"/>
      <w:r w:rsidRPr="005D58A4">
        <w:t>. Parlamentul European a salutat inițiativa Comisiei în </w:t>
      </w:r>
      <w:hyperlink r:id="rId164" w:history="1">
        <w:r w:rsidRPr="005D58A4">
          <w:rPr>
            <w:rStyle w:val="Hyperlink"/>
            <w:szCs w:val="24"/>
          </w:rPr>
          <w:t>Rezoluția sa referitoare la protecția drepturilor copiilor în procedurile de drept civil, drept administrativ și drept al familiei</w:t>
        </w:r>
      </w:hyperlink>
      <w:hyperlink r:id="rId165" w:anchor="modal" w:history="1"/>
      <w:r w:rsidRPr="005D58A4">
        <w:t> și în </w:t>
      </w:r>
      <w:hyperlink r:id="rId166" w:history="1">
        <w:r w:rsidRPr="005D58A4">
          <w:rPr>
            <w:rStyle w:val="Hyperlink"/>
            <w:szCs w:val="24"/>
          </w:rPr>
          <w:t>Rezoluția sa referitoare la drepturile LGBTIQ în UE</w:t>
        </w:r>
      </w:hyperlink>
      <w:hyperlink r:id="rId167" w:anchor="modal" w:history="1"/>
      <w:r w:rsidRPr="005D58A4">
        <w:t>. În </w:t>
      </w:r>
      <w:hyperlink r:id="rId168" w:history="1">
        <w:r w:rsidRPr="005D58A4">
          <w:rPr>
            <w:rStyle w:val="Hyperlink"/>
            <w:szCs w:val="24"/>
          </w:rPr>
          <w:t>Concluziile Consiliului referitoare la Strategia UE privind drepturile copilului</w:t>
        </w:r>
      </w:hyperlink>
      <w:hyperlink r:id="rId169" w:anchor="modal" w:history="1"/>
      <w:r w:rsidRPr="005D58A4">
        <w:t> se subliniază că drepturile copilului sunt universale, că fiecare copil se bucură de aceleași drepturi, fără niciun fel de discriminare, și că interesul superior al copilului trebuie să fie considerat primordial în toate acțiunile referitoare la copii, indiferent dacă sunt întreprinse de autorități publice sau de instituții private.</w:t>
      </w:r>
    </w:p>
    <w:p w14:paraId="2C4EA053" w14:textId="77777777" w:rsidR="005D58A4" w:rsidRPr="005D58A4" w:rsidRDefault="005D58A4" w:rsidP="005D58A4">
      <w:r w:rsidRPr="005D58A4">
        <w:rPr>
          <w:b/>
          <w:bCs/>
        </w:rPr>
        <w:t>Pentru informații suplimentare</w:t>
      </w:r>
    </w:p>
    <w:bookmarkStart w:id="183" w:name="_Hlk120105939"/>
    <w:bookmarkEnd w:id="183"/>
    <w:p w14:paraId="5F694E7E" w14:textId="465313B4" w:rsidR="005D58A4" w:rsidRPr="005D58A4" w:rsidRDefault="005D58A4" w:rsidP="005D58A4">
      <w:r w:rsidRPr="005D58A4">
        <w:fldChar w:fldCharType="begin"/>
      </w:r>
      <w:r w:rsidRPr="005D58A4">
        <w:instrText xml:space="preserve"> HYPERLINK "https://ec.europa.eu/commission/presscorner/detail/en/qanda_22_7510" </w:instrText>
      </w:r>
      <w:r w:rsidRPr="005D58A4">
        <w:fldChar w:fldCharType="separate"/>
      </w:r>
      <w:r w:rsidRPr="005D58A4">
        <w:rPr>
          <w:rStyle w:val="Hyperlink"/>
          <w:szCs w:val="24"/>
        </w:rPr>
        <w:t>Întrebări și răspunsuri: Recunoașterea reciprocă a filiației între statele membre</w:t>
      </w:r>
      <w:r w:rsidRPr="005D58A4">
        <w:fldChar w:fldCharType="end"/>
      </w:r>
      <w:hyperlink r:id="rId170" w:anchor="modal" w:history="1"/>
    </w:p>
    <w:p w14:paraId="65F52D69" w14:textId="7C27B668" w:rsidR="005D58A4" w:rsidRPr="005D58A4" w:rsidRDefault="009C1B4C" w:rsidP="005D58A4">
      <w:hyperlink r:id="rId171" w:history="1">
        <w:r w:rsidR="005D58A4" w:rsidRPr="005D58A4">
          <w:rPr>
            <w:rStyle w:val="Hyperlink"/>
            <w:szCs w:val="24"/>
          </w:rPr>
          <w:t>Propunere de regulament al Consiliului privind recunoașterea hotărârilor judecătorești și acceptarea actelor autentice în materie de filiație și privind crearea unui certificat european de filiație</w:t>
        </w:r>
      </w:hyperlink>
      <w:hyperlink r:id="rId172" w:anchor="modal" w:history="1"/>
    </w:p>
    <w:p w14:paraId="6318D9B9" w14:textId="348CA214" w:rsidR="005D58A4" w:rsidRDefault="005D58A4" w:rsidP="00F80C0A">
      <w:pPr>
        <w:pStyle w:val="separatorarticole"/>
      </w:pPr>
      <w:r>
        <w:t>*</w:t>
      </w:r>
    </w:p>
    <w:p w14:paraId="0D5B16E8" w14:textId="77777777" w:rsidR="005D58A4" w:rsidRPr="005D58A4" w:rsidRDefault="005D58A4" w:rsidP="00F80C0A">
      <w:pPr>
        <w:pStyle w:val="TitluArticolinINFOUE"/>
      </w:pPr>
      <w:bookmarkStart w:id="184" w:name="_Toc121742082"/>
      <w:r w:rsidRPr="005D58A4">
        <w:t>Pachetul privind egalitatea: Comisia propune consolidarea organismelor de promovare a egalității pentru a combate discriminarea</w:t>
      </w:r>
      <w:bookmarkEnd w:id="184"/>
    </w:p>
    <w:p w14:paraId="7A8A86EA" w14:textId="77777777" w:rsidR="005D58A4" w:rsidRPr="005D58A4" w:rsidRDefault="005D58A4" w:rsidP="005D58A4">
      <w:r w:rsidRPr="005D58A4">
        <w:t>Astăzi, 7 decembrie, Comisia Europeană a adoptat două propuneri </w:t>
      </w:r>
      <w:hyperlink r:id="rId173" w:history="1">
        <w:r w:rsidRPr="005D58A4">
          <w:rPr>
            <w:rStyle w:val="Hyperlink"/>
            <w:szCs w:val="24"/>
          </w:rPr>
          <w:t>menite să consolideze independența, resursele și competențele organismelor de promovare a egalității</w:t>
        </w:r>
      </w:hyperlink>
      <w:r w:rsidRPr="005D58A4">
        <w:t>, astfel încât acestea să poată combate mai eficient discriminarea în Europa.</w:t>
      </w:r>
    </w:p>
    <w:p w14:paraId="1035F53C" w14:textId="61D3F5B8" w:rsidR="005D58A4" w:rsidRPr="005D58A4" w:rsidRDefault="005D58A4" w:rsidP="005D58A4">
      <w:r w:rsidRPr="005D58A4">
        <w:rPr>
          <w:noProof/>
          <w:lang w:eastAsia="ro-RO"/>
        </w:rPr>
        <w:drawing>
          <wp:anchor distT="0" distB="0" distL="114300" distR="114300" simplePos="0" relativeHeight="252079104" behindDoc="0" locked="0" layoutInCell="1" allowOverlap="1" wp14:anchorId="064F90D0" wp14:editId="1D22F9C0">
            <wp:simplePos x="0" y="0"/>
            <wp:positionH relativeFrom="column">
              <wp:posOffset>2540</wp:posOffset>
            </wp:positionH>
            <wp:positionV relativeFrom="paragraph">
              <wp:posOffset>77470</wp:posOffset>
            </wp:positionV>
            <wp:extent cx="2152398" cy="1440000"/>
            <wp:effectExtent l="0" t="0" r="635" b="8255"/>
            <wp:wrapSquare wrapText="bothSides"/>
            <wp:docPr id="38" name="Picture 38" descr="EgalitateStrat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galitateStrategi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Pr="005D58A4">
        <w:t>Organismele de promovare a egalității sunt esențiale pentru acordarea de asistență victimelor discriminării și pentru asigurarea aplicării pe teren a legislației UE privind nediscriminarea. Aceste două noi acte legislative vor garanta că organismele de promovare a egalității își ating întregul potențial și vor proteja mai bine victimele discriminării, contribuind la prevenirea discriminării.</w:t>
      </w:r>
    </w:p>
    <w:p w14:paraId="010DB6B3" w14:textId="77777777" w:rsidR="005D58A4" w:rsidRPr="005D58A4" w:rsidRDefault="005D58A4" w:rsidP="005D58A4">
      <w:r w:rsidRPr="005D58A4">
        <w:rPr>
          <w:b/>
          <w:bCs/>
        </w:rPr>
        <w:t>Consolidarea capacității de acțiune a organismelor de promovare a egalității</w:t>
      </w:r>
    </w:p>
    <w:p w14:paraId="0626917A" w14:textId="77777777" w:rsidR="005D58A4" w:rsidRPr="005D58A4" w:rsidRDefault="005D58A4" w:rsidP="005D58A4">
      <w:r w:rsidRPr="005D58A4">
        <w:t>Normele UE în vigoare privind organismele de promovare a egalității lasă statelor membre o marjă largă de apreciere în ceea ce privește înființarea și funcționarea acestora. Acest lucru a dus la diferențe semnificative între statele membre, în special în ceea ce privește competențele, independența, resursele, accesibilitatea și eficacitatea organismelor de promovare a egalității. Comisia propune un set de norme obligatorii menite să consolideze rolul și independența organismelor de promovare a egalității:</w:t>
      </w:r>
    </w:p>
    <w:p w14:paraId="10A79B63" w14:textId="77777777" w:rsidR="005D58A4" w:rsidRPr="005D58A4" w:rsidRDefault="005D58A4" w:rsidP="00AB5CC4">
      <w:pPr>
        <w:numPr>
          <w:ilvl w:val="0"/>
          <w:numId w:val="7"/>
        </w:numPr>
      </w:pPr>
      <w:r w:rsidRPr="005D58A4">
        <w:rPr>
          <w:b/>
          <w:bCs/>
        </w:rPr>
        <w:t>Competențe sporite:</w:t>
      </w:r>
      <w:r w:rsidRPr="005D58A4">
        <w:t> propunerile extind competența organismelor de promovare a egalității la două directive în vigoare – Directiva privind egalitatea de tratament și Directiva privind egalitatea de gen în domeniul securității sociale.</w:t>
      </w:r>
    </w:p>
    <w:p w14:paraId="0900EE6E" w14:textId="77777777" w:rsidR="005D58A4" w:rsidRPr="005D58A4" w:rsidRDefault="005D58A4" w:rsidP="00AB5CC4">
      <w:pPr>
        <w:numPr>
          <w:ilvl w:val="0"/>
          <w:numId w:val="7"/>
        </w:numPr>
      </w:pPr>
      <w:r w:rsidRPr="005D58A4">
        <w:rPr>
          <w:b/>
          <w:bCs/>
        </w:rPr>
        <w:t>Independența:</w:t>
      </w:r>
      <w:r w:rsidRPr="005D58A4">
        <w:t> organismele de promovare a egalității vor trebui să fie libere de influențe externe, în special în ceea ce privește structura lor juridică, responsabilitatea, bugetul, personalul și aspectele organizatorice.</w:t>
      </w:r>
    </w:p>
    <w:p w14:paraId="03C7B4C8" w14:textId="77777777" w:rsidR="005D58A4" w:rsidRPr="005D58A4" w:rsidRDefault="005D58A4" w:rsidP="00AB5CC4">
      <w:pPr>
        <w:numPr>
          <w:ilvl w:val="0"/>
          <w:numId w:val="7"/>
        </w:numPr>
      </w:pPr>
      <w:r w:rsidRPr="005D58A4">
        <w:rPr>
          <w:b/>
          <w:bCs/>
        </w:rPr>
        <w:t>Resurse suficiente:</w:t>
      </w:r>
      <w:r w:rsidRPr="005D58A4">
        <w:t> statele membre vor trebui să pună la dispoziția organismelor de promovare a egalității resursele umane, tehnice și financiare de care acestea au nevoie pentru a-și exercita toate competențele în mod eficace.</w:t>
      </w:r>
    </w:p>
    <w:p w14:paraId="1F6F18E2" w14:textId="77777777" w:rsidR="005D58A4" w:rsidRPr="005D58A4" w:rsidRDefault="005D58A4" w:rsidP="00AB5CC4">
      <w:pPr>
        <w:numPr>
          <w:ilvl w:val="0"/>
          <w:numId w:val="7"/>
        </w:numPr>
      </w:pPr>
      <w:r w:rsidRPr="005D58A4">
        <w:rPr>
          <w:b/>
          <w:bCs/>
        </w:rPr>
        <w:t>Accesibilitatea pentru toate victimele:</w:t>
      </w:r>
      <w:r w:rsidRPr="005D58A4">
        <w:t> serviciile oferite de organismele de promovare a egalității vor trebui să fie gratuite și accesibile în mod egal tuturor victimelor, inclusiv persoanelor cu handicap. Organismele de promovare a egalității vor trebui, de asemenea, să furnizeze persoanelor care depun plângeri o evaluare preliminară a cazului lor.</w:t>
      </w:r>
    </w:p>
    <w:p w14:paraId="041A52EE" w14:textId="77777777" w:rsidR="005D58A4" w:rsidRPr="005D58A4" w:rsidRDefault="005D58A4" w:rsidP="00AB5CC4">
      <w:pPr>
        <w:numPr>
          <w:ilvl w:val="0"/>
          <w:numId w:val="7"/>
        </w:numPr>
      </w:pPr>
      <w:r w:rsidRPr="005D58A4">
        <w:rPr>
          <w:b/>
          <w:bCs/>
        </w:rPr>
        <w:t>Consultare privind procesul de legiferare și de elaborare a politicilor:</w:t>
      </w:r>
      <w:r w:rsidRPr="005D58A4">
        <w:t> instituțiile publice vor trebui să consulte organismele de promovare a egalității în timp util și să ia în considerare recomandările acestora cu privire la aspecte legate de discriminare și de egalitatea de tratament; organismele de promovare a egalității vor coopera, de asemenea, cu alte părți interesate relevante pentru a face schimb de cunoștințe și pentru a crea sinergii.  </w:t>
      </w:r>
    </w:p>
    <w:p w14:paraId="00EC1C54" w14:textId="77777777" w:rsidR="005D58A4" w:rsidRPr="005D58A4" w:rsidRDefault="005D58A4" w:rsidP="00AB5CC4">
      <w:pPr>
        <w:numPr>
          <w:ilvl w:val="0"/>
          <w:numId w:val="7"/>
        </w:numPr>
      </w:pPr>
      <w:r w:rsidRPr="005D58A4">
        <w:rPr>
          <w:b/>
          <w:bCs/>
        </w:rPr>
        <w:t>Competențe sporite în cazurile de discriminare: </w:t>
      </w:r>
      <w:r w:rsidRPr="005D58A4">
        <w:t>organismele de promovare a egalității vor fi în măsură să investigheze cazurile de discriminare, să emită avize sau decizii obligatorii (în funcție de alegerea pe care o fac statele membre) și să acționeze în instanță în cazurile de discriminare. Organismele de promovare a egalității vor putea, de asemenea, să propună părților, în cadrul unei proceduri de depunere de plângeri, un mecanism alternativ de soluționare a litigiilor, cum ar fi concilierea sau medierea.</w:t>
      </w:r>
    </w:p>
    <w:p w14:paraId="7D0767E7" w14:textId="77777777" w:rsidR="005D58A4" w:rsidRPr="005D58A4" w:rsidRDefault="005D58A4" w:rsidP="00AB5CC4">
      <w:pPr>
        <w:numPr>
          <w:ilvl w:val="0"/>
          <w:numId w:val="7"/>
        </w:numPr>
      </w:pPr>
      <w:r w:rsidRPr="005D58A4">
        <w:rPr>
          <w:b/>
          <w:bCs/>
        </w:rPr>
        <w:t>Acțiuni de sensibilizare:</w:t>
      </w:r>
      <w:r w:rsidRPr="005D58A4">
        <w:t> statele membre și organismele de promovare a egalității își vor intensifica eforturile de prevenire a discriminării și de promovare a egalității.</w:t>
      </w:r>
    </w:p>
    <w:p w14:paraId="2029FB43" w14:textId="77777777" w:rsidR="005D58A4" w:rsidRPr="005D58A4" w:rsidRDefault="005D58A4" w:rsidP="00AB5CC4">
      <w:pPr>
        <w:numPr>
          <w:ilvl w:val="0"/>
          <w:numId w:val="7"/>
        </w:numPr>
      </w:pPr>
      <w:r w:rsidRPr="005D58A4">
        <w:rPr>
          <w:b/>
          <w:bCs/>
        </w:rPr>
        <w:lastRenderedPageBreak/>
        <w:t>Schimbul de cunoștințe de specialitate:</w:t>
      </w:r>
      <w:r w:rsidRPr="005D58A4">
        <w:t> organismele de promovare a egalității vor elabora rapoarte periodice privind situația egalității de tratament și a discriminării și vor putea formula recomandări.</w:t>
      </w:r>
    </w:p>
    <w:p w14:paraId="0598FF67" w14:textId="63A58A28" w:rsidR="005D58A4" w:rsidRPr="005D58A4" w:rsidRDefault="005D58A4" w:rsidP="005D58A4">
      <w:r w:rsidRPr="005D58A4">
        <w:t>În prezent, nu există o monitorizare oficială comună a organismelor de promovare a egalității. Conform propunerii, Comisia va stabili indicatori comuni pentru a evalua efectele măsurilor propuse și pentru a asigura comparabilitatea datelor colectate la nivel național. O dată la 5 ani, Comisia va publica un raport privind situația organismelor de promovare a egalității din întreaga UE.</w:t>
      </w:r>
    </w:p>
    <w:p w14:paraId="598ABF86" w14:textId="77777777" w:rsidR="005D58A4" w:rsidRPr="005D58A4" w:rsidRDefault="005D58A4" w:rsidP="005D58A4">
      <w:r w:rsidRPr="005D58A4">
        <w:rPr>
          <w:b/>
          <w:bCs/>
        </w:rPr>
        <w:t>Context</w:t>
      </w:r>
    </w:p>
    <w:p w14:paraId="3AE25EDB" w14:textId="26DFF82E" w:rsidR="005D58A4" w:rsidRPr="005D58A4" w:rsidRDefault="005D58A4" w:rsidP="005D58A4">
      <w:r w:rsidRPr="005D58A4">
        <w:t>Egalitatea este una dintre valorile fondatoare ale UE. Legislația UE impune statelor membre să înființeze organisme de promovare a egalității în temeiul </w:t>
      </w:r>
      <w:hyperlink r:id="rId175" w:history="1">
        <w:r w:rsidRPr="005D58A4">
          <w:rPr>
            <w:rStyle w:val="Hyperlink"/>
            <w:szCs w:val="24"/>
          </w:rPr>
          <w:t>Directivei privind egalitatea rasială</w:t>
        </w:r>
      </w:hyperlink>
      <w:hyperlink r:id="rId176" w:anchor="modal" w:history="1"/>
      <w:r w:rsidRPr="005D58A4">
        <w:t> (2000/43/CE), al </w:t>
      </w:r>
      <w:hyperlink r:id="rId177" w:history="1">
        <w:r w:rsidRPr="005D58A4">
          <w:rPr>
            <w:rStyle w:val="Hyperlink"/>
            <w:szCs w:val="24"/>
          </w:rPr>
          <w:t>Directivei privind egalitatea de gen în domeniul bunurilor și serviciilor</w:t>
        </w:r>
      </w:hyperlink>
      <w:hyperlink r:id="rId178" w:anchor="modal" w:history="1"/>
      <w:r w:rsidRPr="005D58A4">
        <w:t> (2004/113/CE), al </w:t>
      </w:r>
      <w:hyperlink r:id="rId179" w:history="1">
        <w:r w:rsidRPr="005D58A4">
          <w:rPr>
            <w:rStyle w:val="Hyperlink"/>
            <w:szCs w:val="24"/>
          </w:rPr>
          <w:t>Directivei privind egalitatea de gen în domeniul încadrării în muncă</w:t>
        </w:r>
      </w:hyperlink>
      <w:hyperlink r:id="rId180" w:anchor="modal" w:history="1"/>
      <w:r w:rsidRPr="005D58A4">
        <w:t> (2006/54/CE) și al </w:t>
      </w:r>
      <w:hyperlink r:id="rId181" w:history="1">
        <w:r w:rsidRPr="005D58A4">
          <w:rPr>
            <w:rStyle w:val="Hyperlink"/>
            <w:szCs w:val="24"/>
          </w:rPr>
          <w:t>Directivei privind egalitatea de gen în domeniul activităților independente</w:t>
        </w:r>
      </w:hyperlink>
      <w:hyperlink r:id="rId182" w:anchor="modal" w:history="1"/>
      <w:r w:rsidRPr="005D58A4">
        <w:t> (2010/41/UE). </w:t>
      </w:r>
      <w:hyperlink r:id="rId183" w:history="1">
        <w:r w:rsidRPr="005D58A4">
          <w:rPr>
            <w:rStyle w:val="Hyperlink"/>
            <w:szCs w:val="24"/>
          </w:rPr>
          <w:t>Directiva privind egalitatea de tratament în ceea ce privește încadrarea în muncă</w:t>
        </w:r>
      </w:hyperlink>
      <w:hyperlink r:id="rId184" w:anchor="modal" w:history="1"/>
      <w:r w:rsidRPr="005D58A4">
        <w:t> (2000/78/CE) și </w:t>
      </w:r>
      <w:hyperlink r:id="rId185" w:history="1">
        <w:r w:rsidRPr="005D58A4">
          <w:rPr>
            <w:rStyle w:val="Hyperlink"/>
            <w:szCs w:val="24"/>
          </w:rPr>
          <w:t>Directiva privind egalitatea de gen în domeniul securității sociale</w:t>
        </w:r>
      </w:hyperlink>
      <w:hyperlink r:id="rId186" w:anchor="modal" w:history="1"/>
      <w:r w:rsidRPr="005D58A4">
        <w:t> (79/7/CEE) nu includ astfel de dispoziții.</w:t>
      </w:r>
    </w:p>
    <w:p w14:paraId="195DD5F9" w14:textId="33A0F900" w:rsidR="005D58A4" w:rsidRPr="005D58A4" w:rsidRDefault="005D58A4" w:rsidP="005D58A4">
      <w:r w:rsidRPr="005D58A4">
        <w:t>Organismele de promovare a egalității sunt instituții publice care oferă asistență victimelor discriminării și publică rapoarte și recomandări. Ele fac parte din sistemul instituțional de control și echilibru într-o democrație sănătoasă. Consolidarea organismelor de promovare a egalității vizează garantarea egalității și asigurarea nediscriminării în viața de zi cu zi a cetățenilor.</w:t>
      </w:r>
    </w:p>
    <w:p w14:paraId="3FE65FD7" w14:textId="0A928203" w:rsidR="005D58A4" w:rsidRPr="005D58A4" w:rsidRDefault="005D58A4" w:rsidP="005D58A4">
      <w:r w:rsidRPr="005D58A4">
        <w:t>Pentru a consolida competențele și funcționarea organismelor de promovare a egalității, Comisia a adoptat în 2018 o recomandare fără caracter obligatoriu privind standardele aplicabile acestor organisme. Cu toate acestea, doar unele state membre au întreprins reforme pentru remedierea problemelor evidențiate în recomandare, în timp ce majoritatea au raportat fie că nu s-au schimbat deloc, fie că nu au realizat reforme majore. În 2019, 59 % dintre </w:t>
      </w:r>
      <w:hyperlink r:id="rId187" w:history="1">
        <w:r w:rsidRPr="005D58A4">
          <w:rPr>
            <w:rStyle w:val="Hyperlink"/>
            <w:szCs w:val="24"/>
          </w:rPr>
          <w:t>europeni credeau</w:t>
        </w:r>
      </w:hyperlink>
      <w:r w:rsidRPr="005D58A4">
        <w:t> că discriminarea bazată pe originea etnică este larg răspândită în țara lor. În ceea ce privește orientarea sexuală, religia, handicapul și vârsta, procentajele erau 53 %, 47 %, 44 % și, respectiv, 40 %. Având în vedere aceste niveluri ridicate de discriminare în întreaga UE, sensibilizarea publicului cu privire la drepturile victimelor și cunoștințele în materie de discriminare sunt limitate.</w:t>
      </w:r>
    </w:p>
    <w:p w14:paraId="03F77F4B" w14:textId="77777777" w:rsidR="005D58A4" w:rsidRPr="005D58A4" w:rsidRDefault="005D58A4" w:rsidP="005D58A4">
      <w:r w:rsidRPr="005D58A4">
        <w:t>Consultarea publică din martie 2022 a confirmat faptul că majoritatea părților interesate sunt în favoarea unor norme UE suplimentare care să stabilească standarde pentru organismele de promovare a egalității.</w:t>
      </w:r>
    </w:p>
    <w:p w14:paraId="48DB1EF6" w14:textId="77777777" w:rsidR="005D58A4" w:rsidRPr="005D58A4" w:rsidRDefault="005D58A4" w:rsidP="005D58A4">
      <w:r w:rsidRPr="005D58A4">
        <w:t>Inițiativa constă în două propuneri de directive în esență identice. Motivul pentru care există două propuneri este că cele șase directive vizate de inițiativă se bazează pe două temeiuri juridice distincte care necesită proceduri de adoptare diferite.</w:t>
      </w:r>
    </w:p>
    <w:p w14:paraId="193F9E7C" w14:textId="3AF04665" w:rsidR="005D58A4" w:rsidRPr="005D58A4" w:rsidRDefault="005D58A4" w:rsidP="005D58A4">
      <w:r w:rsidRPr="005D58A4">
        <w:rPr>
          <w:b/>
          <w:bCs/>
        </w:rPr>
        <w:t>Pentru informații suplimentare</w:t>
      </w:r>
    </w:p>
    <w:p w14:paraId="38AFA9BA" w14:textId="1A8DA1B4" w:rsidR="005D58A4" w:rsidRPr="005D58A4" w:rsidRDefault="009C1B4C" w:rsidP="005D58A4">
      <w:hyperlink r:id="rId188" w:history="1">
        <w:r w:rsidR="005D58A4" w:rsidRPr="005D58A4">
          <w:rPr>
            <w:rStyle w:val="Hyperlink"/>
            <w:szCs w:val="24"/>
          </w:rPr>
          <w:t>Propunere de directivă a Consiliului privind standardele aplicabile organismelor de promovare a egalității </w:t>
        </w:r>
      </w:hyperlink>
      <w:hyperlink r:id="rId189" w:anchor="modal" w:history="1"/>
    </w:p>
    <w:p w14:paraId="460F24A1" w14:textId="2FD5BBAB" w:rsidR="005D58A4" w:rsidRPr="005D58A4" w:rsidRDefault="009C1B4C" w:rsidP="005D58A4">
      <w:hyperlink r:id="rId190" w:history="1">
        <w:r w:rsidR="005D58A4" w:rsidRPr="005D58A4">
          <w:rPr>
            <w:rStyle w:val="Hyperlink"/>
            <w:szCs w:val="24"/>
          </w:rPr>
          <w:t>Propunere de directivă a Parlamentului European și a Consiliului privind standardele aplicabile organismelor de promovare a egalității de tratament și de șanse între femei și bărbați în ceea ce privește încadrarea în muncă și ocuparea forței de muncă</w:t>
        </w:r>
      </w:hyperlink>
      <w:hyperlink r:id="rId191" w:anchor="modal" w:history="1"/>
    </w:p>
    <w:p w14:paraId="4DFD0915" w14:textId="19895002" w:rsidR="005D58A4" w:rsidRPr="005D58A4" w:rsidRDefault="009C1B4C" w:rsidP="005D58A4">
      <w:hyperlink r:id="rId192" w:history="1">
        <w:r w:rsidR="005D58A4" w:rsidRPr="005D58A4">
          <w:rPr>
            <w:rStyle w:val="Hyperlink"/>
            <w:szCs w:val="24"/>
          </w:rPr>
          <w:t>Pagina web privind organismele de promovare a egalității</w:t>
        </w:r>
      </w:hyperlink>
      <w:hyperlink r:id="rId193" w:anchor="modal" w:history="1"/>
    </w:p>
    <w:p w14:paraId="7F52473D" w14:textId="13D4ABAC" w:rsidR="005D58A4" w:rsidRPr="005D58A4" w:rsidRDefault="009C1B4C" w:rsidP="005D58A4">
      <w:hyperlink r:id="rId194" w:anchor="non-discrimination" w:history="1">
        <w:r w:rsidR="005D58A4" w:rsidRPr="005D58A4">
          <w:rPr>
            <w:rStyle w:val="Hyperlink"/>
            <w:szCs w:val="24"/>
          </w:rPr>
          <w:t>Campania RightHereRightNow – nediscriminare</w:t>
        </w:r>
      </w:hyperlink>
    </w:p>
    <w:p w14:paraId="1232991C" w14:textId="5C470F44" w:rsidR="005D58A4" w:rsidRDefault="005D58A4" w:rsidP="00F80C0A">
      <w:pPr>
        <w:pStyle w:val="separatorarticole"/>
      </w:pPr>
      <w:r>
        <w:t>*</w:t>
      </w:r>
    </w:p>
    <w:p w14:paraId="20776356" w14:textId="0DC3E1F1" w:rsidR="005D58A4" w:rsidRPr="005D58A4" w:rsidRDefault="005D58A4" w:rsidP="00FB0728">
      <w:pPr>
        <w:pStyle w:val="TitluArticolinINFOUE"/>
      </w:pPr>
      <w:bookmarkStart w:id="185" w:name="_Toc121742083"/>
      <w:r w:rsidRPr="005D58A4">
        <w:lastRenderedPageBreak/>
        <w:t>Noi propuneri privind compensarea, insolvența întreprinderilor și cotarea întreprinderilor, menite să sporească atractivitatea piețelor de capital din UE</w:t>
      </w:r>
      <w:bookmarkEnd w:id="185"/>
    </w:p>
    <w:p w14:paraId="1F2A924A" w14:textId="2EBF94FF" w:rsidR="005D58A4" w:rsidRPr="005D58A4" w:rsidRDefault="00FB0728" w:rsidP="005D58A4">
      <w:r w:rsidRPr="005D58A4">
        <w:rPr>
          <w:noProof/>
          <w:lang w:eastAsia="ro-RO"/>
        </w:rPr>
        <w:drawing>
          <wp:anchor distT="0" distB="0" distL="114300" distR="114300" simplePos="0" relativeHeight="252080128" behindDoc="0" locked="0" layoutInCell="1" allowOverlap="1" wp14:anchorId="55F1F091" wp14:editId="7CD45D07">
            <wp:simplePos x="0" y="0"/>
            <wp:positionH relativeFrom="column">
              <wp:posOffset>2540</wp:posOffset>
            </wp:positionH>
            <wp:positionV relativeFrom="paragraph">
              <wp:posOffset>46355</wp:posOffset>
            </wp:positionV>
            <wp:extent cx="2152398" cy="1440000"/>
            <wp:effectExtent l="0" t="0" r="635" b="8255"/>
            <wp:wrapSquare wrapText="bothSides"/>
            <wp:docPr id="41" name="Picture 41" descr="Piete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eteCapital"/>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005D58A4" w:rsidRPr="005D58A4">
        <w:t>Comisia Europeană a prezentat astăzi, 7 decembrie, măsuri menite să dezvolte în continuare uniunea piețelor de capital (UPC) a UE.</w:t>
      </w:r>
    </w:p>
    <w:p w14:paraId="53EDE5AC" w14:textId="77777777" w:rsidR="005D58A4" w:rsidRPr="005D58A4" w:rsidRDefault="005D58A4" w:rsidP="005D58A4">
      <w:r w:rsidRPr="005D58A4">
        <w:t>Comisia Europeană a prezentat astăzi, 7 decembrie, măsuri menite să dezvolte în continuare uniunea piețelor de capital (UPC) a UE, respectiv:</w:t>
      </w:r>
    </w:p>
    <w:p w14:paraId="6890DC8F" w14:textId="77777777" w:rsidR="005D58A4" w:rsidRPr="005D58A4" w:rsidRDefault="005D58A4" w:rsidP="00AB5CC4">
      <w:pPr>
        <w:numPr>
          <w:ilvl w:val="0"/>
          <w:numId w:val="8"/>
        </w:numPr>
      </w:pPr>
      <w:r w:rsidRPr="005D58A4">
        <w:rPr>
          <w:b/>
          <w:bCs/>
        </w:rPr>
        <w:t>să facă serviciile de compensare din UE</w:t>
      </w:r>
      <w:r w:rsidRPr="005D58A4">
        <w:t> mai atractive și mai reziliente, sprijinind autonomia strategică deschisă a UE și menținând stabilitatea financiară;</w:t>
      </w:r>
    </w:p>
    <w:p w14:paraId="186A5B6E" w14:textId="77777777" w:rsidR="005D58A4" w:rsidRPr="005D58A4" w:rsidRDefault="005D58A4" w:rsidP="00AB5CC4">
      <w:pPr>
        <w:numPr>
          <w:ilvl w:val="0"/>
          <w:numId w:val="8"/>
        </w:numPr>
      </w:pPr>
      <w:r w:rsidRPr="005D58A4">
        <w:rPr>
          <w:b/>
          <w:bCs/>
        </w:rPr>
        <w:t>să armonizeze la nivelul UE anumite norme privind insolvența întreprinderilor</w:t>
      </w:r>
      <w:r w:rsidRPr="005D58A4">
        <w:t>, făcându-le mai eficiente și contribuind la promovarea investițiilor transfrontaliere;</w:t>
      </w:r>
    </w:p>
    <w:p w14:paraId="434239A4" w14:textId="77777777" w:rsidR="005D58A4" w:rsidRPr="005D58A4" w:rsidRDefault="005D58A4" w:rsidP="00AB5CC4">
      <w:pPr>
        <w:numPr>
          <w:ilvl w:val="0"/>
          <w:numId w:val="8"/>
        </w:numPr>
      </w:pPr>
      <w:r w:rsidRPr="005D58A4">
        <w:rPr>
          <w:b/>
          <w:bCs/>
        </w:rPr>
        <w:t>să reducă</w:t>
      </w:r>
      <w:r w:rsidRPr="005D58A4">
        <w:t>, printr-un </w:t>
      </w:r>
      <w:r w:rsidRPr="005D58A4">
        <w:rPr>
          <w:b/>
          <w:bCs/>
        </w:rPr>
        <w:t>nou Regulament privind cotarea</w:t>
      </w:r>
      <w:r w:rsidRPr="005D58A4">
        <w:t>, </w:t>
      </w:r>
      <w:r w:rsidRPr="005D58A4">
        <w:rPr>
          <w:b/>
          <w:bCs/>
        </w:rPr>
        <w:t>sarcina administrativă</w:t>
      </w:r>
      <w:r w:rsidRPr="005D58A4">
        <w:t> asupra întreprinderilor de toate dimensiunile, astfel încât acestea să poată avea mai ușor acces la finanțare publică prin faptul că sunt cotate la bursă.</w:t>
      </w:r>
    </w:p>
    <w:p w14:paraId="5EAA28A2" w14:textId="77777777" w:rsidR="005D58A4" w:rsidRPr="005D58A4" w:rsidRDefault="005D58A4" w:rsidP="005D58A4">
      <w:r w:rsidRPr="005D58A4">
        <w:rPr>
          <w:b/>
          <w:bCs/>
        </w:rPr>
        <w:t>Compensare</w:t>
      </w:r>
    </w:p>
    <w:p w14:paraId="40E5C9CF" w14:textId="77777777" w:rsidR="005D58A4" w:rsidRPr="005D58A4" w:rsidRDefault="005D58A4" w:rsidP="005D58A4">
      <w:r w:rsidRPr="005D58A4">
        <w:t>UE are nevoie de servicii de compensare sigure, solide și atractive pentru ca uniunea piețelor de capital să funcționeze corespunzător. Dacă serviciile de compensare nu funcționează eficient, instituțiile financiare, întreprinderile și investitorii se confruntă cu riscuri sporite și cu costuri mai mari, așa cum a demonstrat criza financiară din 2008.</w:t>
      </w:r>
    </w:p>
    <w:p w14:paraId="4A7BE6CF" w14:textId="77777777" w:rsidR="005D58A4" w:rsidRPr="005D58A4" w:rsidRDefault="005D58A4" w:rsidP="005D58A4">
      <w:r w:rsidRPr="005D58A4">
        <w:t>Măsurile propuse astăzi: </w:t>
      </w:r>
    </w:p>
    <w:p w14:paraId="0E528086" w14:textId="77777777" w:rsidR="005D58A4" w:rsidRPr="005D58A4" w:rsidRDefault="005D58A4" w:rsidP="00AB5CC4">
      <w:pPr>
        <w:numPr>
          <w:ilvl w:val="0"/>
          <w:numId w:val="9"/>
        </w:numPr>
      </w:pPr>
      <w:r w:rsidRPr="005D58A4">
        <w:t>vor face mai atractive condițiile de compensare din UE, permițând contrapărților centrale (CPC), care furnizează servicii de compensare, să își extindă gama de produse mai rapid și mai ușor și încurajându-i în continuare pe participanții de pe piața UE să recurgă la compensare și să își consolideze resursele de lichiditate la CPC-urile din UE;</w:t>
      </w:r>
    </w:p>
    <w:p w14:paraId="0E1948AF" w14:textId="77777777" w:rsidR="005D58A4" w:rsidRPr="005D58A4" w:rsidRDefault="005D58A4" w:rsidP="00AB5CC4">
      <w:pPr>
        <w:numPr>
          <w:ilvl w:val="0"/>
          <w:numId w:val="9"/>
        </w:numPr>
      </w:pPr>
      <w:r w:rsidRPr="005D58A4">
        <w:t>vor contribui la crearea unui sistem de compensare sigur și rezilient prin consolidarea cadrului de supraveghere al UE pentru CPC-uri și prin desprinderea de învățăminte din evoluțiile recente de pe piețele energetice, cauzate de agresiunea Rusiei împotriva Ucrainei. De exemplu, prin sporirea transparenței apelurilor în marjă, astfel încât participanții de pe piață (inclusiv întreprinderile din sectorul energetic) să poată să le anticipeze mai bine;</w:t>
      </w:r>
    </w:p>
    <w:p w14:paraId="7B06174B" w14:textId="77777777" w:rsidR="005D58A4" w:rsidRPr="005D58A4" w:rsidRDefault="005D58A4" w:rsidP="00AB5CC4">
      <w:pPr>
        <w:numPr>
          <w:ilvl w:val="0"/>
          <w:numId w:val="9"/>
        </w:numPr>
      </w:pPr>
      <w:r w:rsidRPr="005D58A4">
        <w:t>vor reduce expunerile excesive ale participanților de pe piața UE față de CPC-urile din țări terțe, în special în cazul instrumentelor financiare derivate identificate de către Autoritatea Europeană pentru Valori Mobiliare și Piețe ca având o importanță sistemică. Propunerea de astăzi prevede obligația tuturor participanților relevanți de pe piață de a deține conturi active la CPC-urile din UE pentru a-și compensa cel puțin o parte din anumite contracte derivate sistemice. Acest lucru va permite o mai bună gestionare a riscurilor care amenință stabilitatea financiară a UE.</w:t>
      </w:r>
    </w:p>
    <w:p w14:paraId="33B8A184" w14:textId="77777777" w:rsidR="005D58A4" w:rsidRPr="005D58A4" w:rsidRDefault="005D58A4" w:rsidP="005D58A4">
      <w:r w:rsidRPr="005D58A4">
        <w:rPr>
          <w:b/>
          <w:bCs/>
        </w:rPr>
        <w:t>Insolvența întreprinderilor</w:t>
      </w:r>
    </w:p>
    <w:p w14:paraId="4D1915CD" w14:textId="77777777" w:rsidR="005D58A4" w:rsidRPr="005D58A4" w:rsidRDefault="005D58A4" w:rsidP="005D58A4">
      <w:r w:rsidRPr="005D58A4">
        <w:t>Fiecare stat membru are propriul său regim de insolvență. Acest lucru este problematic pentru investitorii transfrontalieri, care trebuie să țină seama de 27 de seturi diferite de norme privind insolvența atunci când evaluează o oportunitate de investiții.</w:t>
      </w:r>
    </w:p>
    <w:p w14:paraId="566632F0" w14:textId="77777777" w:rsidR="005D58A4" w:rsidRPr="005D58A4" w:rsidRDefault="005D58A4" w:rsidP="005D58A4">
      <w:r w:rsidRPr="005D58A4">
        <w:t>Propunerea prezentată astăzi:</w:t>
      </w:r>
    </w:p>
    <w:p w14:paraId="29BCF662" w14:textId="77777777" w:rsidR="005D58A4" w:rsidRPr="005D58A4" w:rsidRDefault="005D58A4" w:rsidP="00AB5CC4">
      <w:pPr>
        <w:numPr>
          <w:ilvl w:val="0"/>
          <w:numId w:val="10"/>
        </w:numPr>
      </w:pPr>
      <w:r w:rsidRPr="005D58A4">
        <w:t>va armoniza la nivelul UE anumite aspecte ale procedurilor de insolvență. De exemplu, propunerea prevede:</w:t>
      </w:r>
    </w:p>
    <w:p w14:paraId="5144D53B" w14:textId="77777777" w:rsidR="005D58A4" w:rsidRPr="005D58A4" w:rsidRDefault="005D58A4" w:rsidP="00AB5CC4">
      <w:pPr>
        <w:numPr>
          <w:ilvl w:val="1"/>
          <w:numId w:val="10"/>
        </w:numPr>
      </w:pPr>
      <w:r w:rsidRPr="005D58A4">
        <w:t>acțiuni pentru conservarea masei bunurilor care fac obiectul insolvenței (și anume evitarea acțiunilor debitorilor care ar reduce valoarea pe care o pot recupera creditorii);</w:t>
      </w:r>
    </w:p>
    <w:p w14:paraId="58B52B26" w14:textId="77777777" w:rsidR="005D58A4" w:rsidRPr="005D58A4" w:rsidRDefault="005D58A4" w:rsidP="00AB5CC4">
      <w:pPr>
        <w:numPr>
          <w:ilvl w:val="1"/>
          <w:numId w:val="10"/>
        </w:numPr>
      </w:pPr>
      <w:r w:rsidRPr="005D58A4">
        <w:t>comitete ale creditorilor, astfel încât să se asigure o repartizare echitabilă a valorii recuperate între creditori;</w:t>
      </w:r>
    </w:p>
    <w:p w14:paraId="39452E2B" w14:textId="77777777" w:rsidR="005D58A4" w:rsidRPr="005D58A4" w:rsidRDefault="005D58A4" w:rsidP="00AB5CC4">
      <w:pPr>
        <w:numPr>
          <w:ilvl w:val="1"/>
          <w:numId w:val="10"/>
        </w:numPr>
      </w:pPr>
      <w:r w:rsidRPr="005D58A4">
        <w:lastRenderedPageBreak/>
        <w:t>procedura de tip „pre-pack” (vânzare negociată în prealabil) (în care vânzarea activității este stabilită înainte să înceapă procedura de insolvență)</w:t>
      </w:r>
    </w:p>
    <w:p w14:paraId="2E08E789" w14:textId="77777777" w:rsidR="005D58A4" w:rsidRPr="005D58A4" w:rsidRDefault="005D58A4" w:rsidP="00AB5CC4">
      <w:pPr>
        <w:numPr>
          <w:ilvl w:val="1"/>
          <w:numId w:val="10"/>
        </w:numPr>
      </w:pPr>
      <w:r w:rsidRPr="005D58A4">
        <w:t>și obligația directorilor de a iniția procedura de insolvență în timp util, astfel încât să se evite situația ca societatea să își piardă din valoare.</w:t>
      </w:r>
    </w:p>
    <w:p w14:paraId="26A74A4A" w14:textId="77777777" w:rsidR="005D58A4" w:rsidRPr="005D58A4" w:rsidRDefault="005D58A4" w:rsidP="00AB5CC4">
      <w:pPr>
        <w:numPr>
          <w:ilvl w:val="0"/>
          <w:numId w:val="11"/>
        </w:numPr>
      </w:pPr>
      <w:r w:rsidRPr="005D58A4">
        <w:t>va introduce un regim simplificat pentru microîntreprinderi pentru a reduce costurile de lichidare a acestora și pentru a permite remiterea datoriilor proprietarilor de întreprinderi, oferindu-le șansa unui nou început în calitate de antreprenori;</w:t>
      </w:r>
    </w:p>
    <w:p w14:paraId="7AD9B259" w14:textId="77777777" w:rsidR="005D58A4" w:rsidRPr="005D58A4" w:rsidRDefault="005D58A4" w:rsidP="00AB5CC4">
      <w:pPr>
        <w:numPr>
          <w:ilvl w:val="0"/>
          <w:numId w:val="11"/>
        </w:numPr>
      </w:pPr>
      <w:r w:rsidRPr="005D58A4">
        <w:t>va impune statelor membre obligația de a întocmi o fișă informativă care să rezume elementele esențiale ale legilor lor naționale privind insolvența astfel încât investitorii transfrontalieri să poată lua mai ușor decizii de investiții.</w:t>
      </w:r>
    </w:p>
    <w:p w14:paraId="0C9C0CC0" w14:textId="77777777" w:rsidR="005D58A4" w:rsidRPr="005D58A4" w:rsidRDefault="005D58A4" w:rsidP="005D58A4">
      <w:r w:rsidRPr="005D58A4">
        <w:t>Aceste măsuri vor favoriza investițiile transfrontaliere în cadrul pieței unice, vor reduce costul capitalului pentru întreprinderi și vor contribui în ultimă instanță la uniunea piețelor de capital a UE. Se estimează că, per ansamblu, beneficiile propunerii vor fi de peste 10 miliarde EUR anual.</w:t>
      </w:r>
    </w:p>
    <w:p w14:paraId="59A1E483" w14:textId="77777777" w:rsidR="005D58A4" w:rsidRPr="005D58A4" w:rsidRDefault="005D58A4" w:rsidP="005D58A4">
      <w:r w:rsidRPr="005D58A4">
        <w:rPr>
          <w:b/>
          <w:bCs/>
        </w:rPr>
        <w:t>Regulamentul privind cotarea</w:t>
      </w:r>
    </w:p>
    <w:p w14:paraId="32C8495C" w14:textId="77777777" w:rsidR="005D58A4" w:rsidRPr="005D58A4" w:rsidRDefault="005D58A4" w:rsidP="005D58A4">
      <w:r w:rsidRPr="005D58A4">
        <w:t>Întreprinderile trebuie să îndeplinească în prezent cerințe importante dacă doresc să fie cotate la bursă. De exemplu, prospectele pot avea până la 800 de pagini.</w:t>
      </w:r>
    </w:p>
    <w:p w14:paraId="48B32B1C" w14:textId="77777777" w:rsidR="005D58A4" w:rsidRPr="005D58A4" w:rsidRDefault="005D58A4" w:rsidP="005D58A4">
      <w:r w:rsidRPr="005D58A4">
        <w:t>Modificările propuse astăzi:</w:t>
      </w:r>
    </w:p>
    <w:p w14:paraId="1C899F1A" w14:textId="77777777" w:rsidR="005D58A4" w:rsidRPr="005D58A4" w:rsidRDefault="005D58A4" w:rsidP="00AB5CC4">
      <w:pPr>
        <w:numPr>
          <w:ilvl w:val="0"/>
          <w:numId w:val="12"/>
        </w:numPr>
      </w:pPr>
      <w:r w:rsidRPr="005D58A4">
        <w:t>vor simplifica documentația pe care trebuie să o prezinte întreprinderile pentru a putea fi cotate pe piețele publice și vor raționaliza procesele de control de către autoritățile naționale de supraveghere, accelerând astfel procesul de cotare și reducând costurile aferente acestuia ori de câte ori este posibil. De exemplu, se estimează că întreprinderile din UE cotate la bursă vor economisi aproximativ 100 de milioane EUR pe an ca urmare a costurilor mai mici de asigurare a conformității, 67 de milioane EUR pe an fiind numai economiile anuale obținute ca urmare a simplificării normelor privind prospectul;</w:t>
      </w:r>
    </w:p>
    <w:p w14:paraId="66A95853" w14:textId="77777777" w:rsidR="005D58A4" w:rsidRPr="005D58A4" w:rsidRDefault="005D58A4" w:rsidP="00AB5CC4">
      <w:pPr>
        <w:numPr>
          <w:ilvl w:val="0"/>
          <w:numId w:val="12"/>
        </w:numPr>
      </w:pPr>
      <w:r w:rsidRPr="005D58A4">
        <w:t>vor simplifica și clarifica anumite cerințe privind abuzul de piață, fără a compromite integritatea pieței;</w:t>
      </w:r>
    </w:p>
    <w:p w14:paraId="09AE449E" w14:textId="77777777" w:rsidR="005D58A4" w:rsidRPr="005D58A4" w:rsidRDefault="005D58A4" w:rsidP="00AB5CC4">
      <w:pPr>
        <w:numPr>
          <w:ilvl w:val="0"/>
          <w:numId w:val="12"/>
        </w:numPr>
      </w:pPr>
      <w:r w:rsidRPr="005D58A4">
        <w:t>vor ajuta întreprinderile să fie mai vizibile pentru investitori prin încurajarea cercetării în materie de investiții, în special pentru întreprinderile mici și mijlocii;</w:t>
      </w:r>
    </w:p>
    <w:p w14:paraId="7D8B1A6A" w14:textId="77777777" w:rsidR="005D58A4" w:rsidRPr="005D58A4" w:rsidRDefault="005D58A4" w:rsidP="00AB5CC4">
      <w:pPr>
        <w:numPr>
          <w:ilvl w:val="0"/>
          <w:numId w:val="12"/>
        </w:numPr>
      </w:pPr>
      <w:r w:rsidRPr="005D58A4">
        <w:t>vor permite proprietarilor de întreprinderi să aibă acces pe piețele de creștere pentru IMM-uri utilizând structuri de acțiuni cu drepturi de vot multiple, astfel încât să își poată păstra un control suficient asupra întreprinderii odată ce aceasta a fost cotată și să protejeze totodată drepturile tuturor celorlalți acționari.</w:t>
      </w:r>
    </w:p>
    <w:p w14:paraId="5C815D7A" w14:textId="77777777" w:rsidR="005D58A4" w:rsidRPr="005D58A4" w:rsidRDefault="005D58A4" w:rsidP="005D58A4">
      <w:r w:rsidRPr="005D58A4">
        <w:t>Aceste măsuri vor dezvolta în continuare uniunea piețelor de capital prin reducerea birocrației și a costurilor inutile pentru întreprinderi. De asemenea, întreprinderile vor fi încurajate să facă demersuri pentru a obține cotarea pe piețele de capital din UE și pentru a-și menține acest statut. Faptul că vor avea mai ușor acces pe piețele publice le va permite întreprinderilor să se diversifice mai eficient și să completeze mai bine sursele de finanțare disponibile. </w:t>
      </w:r>
    </w:p>
    <w:p w14:paraId="69EBECA8" w14:textId="77777777" w:rsidR="005D58A4" w:rsidRPr="005D58A4" w:rsidRDefault="005D58A4" w:rsidP="005D58A4">
      <w:r w:rsidRPr="005D58A4">
        <w:rPr>
          <w:b/>
          <w:bCs/>
        </w:rPr>
        <w:t>Detalii suplimentare și etapele următoare</w:t>
      </w:r>
    </w:p>
    <w:p w14:paraId="1AE2D2FC" w14:textId="77777777" w:rsidR="005D58A4" w:rsidRPr="005D58A4" w:rsidRDefault="005D58A4" w:rsidP="005D58A4">
      <w:r w:rsidRPr="005D58A4">
        <w:t>Pachetul privind compensarea este alcătuit din:</w:t>
      </w:r>
    </w:p>
    <w:p w14:paraId="0AC4BAE2" w14:textId="77777777" w:rsidR="005D58A4" w:rsidRPr="005D58A4" w:rsidRDefault="005D58A4" w:rsidP="00AB5CC4">
      <w:pPr>
        <w:numPr>
          <w:ilvl w:val="0"/>
          <w:numId w:val="13"/>
        </w:numPr>
      </w:pPr>
    </w:p>
    <w:p w14:paraId="38421F75" w14:textId="77777777" w:rsidR="005D58A4" w:rsidRPr="005D58A4" w:rsidRDefault="005D58A4" w:rsidP="00AB5CC4">
      <w:pPr>
        <w:numPr>
          <w:ilvl w:val="1"/>
          <w:numId w:val="13"/>
        </w:numPr>
      </w:pPr>
      <w:r w:rsidRPr="005D58A4">
        <w:t>o comunicare;</w:t>
      </w:r>
    </w:p>
    <w:p w14:paraId="5BBD9D8D" w14:textId="77777777" w:rsidR="005D58A4" w:rsidRPr="005D58A4" w:rsidRDefault="005D58A4" w:rsidP="00AB5CC4">
      <w:pPr>
        <w:numPr>
          <w:ilvl w:val="1"/>
          <w:numId w:val="13"/>
        </w:numPr>
      </w:pPr>
      <w:r w:rsidRPr="005D58A4">
        <w:t>un regulament de modificare a Regulamentului privind infrastructura pieței europene (EMIR), a Regulamentului privind cerințele de capital (CRR) și a Regulamentului privind fondurile de piață monetară (FPM);</w:t>
      </w:r>
    </w:p>
    <w:p w14:paraId="14520018" w14:textId="77777777" w:rsidR="005D58A4" w:rsidRPr="005D58A4" w:rsidRDefault="005D58A4" w:rsidP="00AB5CC4">
      <w:pPr>
        <w:numPr>
          <w:ilvl w:val="1"/>
          <w:numId w:val="13"/>
        </w:numPr>
      </w:pPr>
      <w:r w:rsidRPr="005D58A4">
        <w:t>o directivă de modificare a Directivei privind cerințele de capital (CRD), a Directivei privind firmele de investiții (IFD) și a Directivei privind organismele de plasament colectiv în valori mobiliare (OPCVM).</w:t>
      </w:r>
    </w:p>
    <w:p w14:paraId="28DA5257" w14:textId="77777777" w:rsidR="005D58A4" w:rsidRPr="005D58A4" w:rsidRDefault="005D58A4" w:rsidP="005D58A4">
      <w:r w:rsidRPr="005D58A4">
        <w:lastRenderedPageBreak/>
        <w:t>Pachetul privind cotarea este alcătuit din:</w:t>
      </w:r>
    </w:p>
    <w:p w14:paraId="5A95A13B" w14:textId="77777777" w:rsidR="005D58A4" w:rsidRPr="005D58A4" w:rsidRDefault="005D58A4" w:rsidP="00AB5CC4">
      <w:pPr>
        <w:numPr>
          <w:ilvl w:val="0"/>
          <w:numId w:val="14"/>
        </w:numPr>
      </w:pPr>
    </w:p>
    <w:p w14:paraId="3957352B" w14:textId="77777777" w:rsidR="005D58A4" w:rsidRPr="005D58A4" w:rsidRDefault="005D58A4" w:rsidP="00AB5CC4">
      <w:pPr>
        <w:numPr>
          <w:ilvl w:val="1"/>
          <w:numId w:val="14"/>
        </w:numPr>
      </w:pPr>
      <w:r w:rsidRPr="005D58A4">
        <w:t>un regulament de modificare a Regulamentului privind prospectul, a Regulamentului privind abuzul de piață și a Regulamentului privind piețele instrumentelor financiare;</w:t>
      </w:r>
    </w:p>
    <w:p w14:paraId="619F7934" w14:textId="77777777" w:rsidR="005D58A4" w:rsidRPr="005D58A4" w:rsidRDefault="005D58A4" w:rsidP="00AB5CC4">
      <w:pPr>
        <w:numPr>
          <w:ilvl w:val="1"/>
          <w:numId w:val="14"/>
        </w:numPr>
      </w:pPr>
      <w:r w:rsidRPr="005D58A4">
        <w:t>o directivă de modificare a Directivei privind piețele instrumentelor financiare și de abrogare a Directivei privind cotarea și</w:t>
      </w:r>
    </w:p>
    <w:p w14:paraId="3DF99DC7" w14:textId="77777777" w:rsidR="005D58A4" w:rsidRPr="005D58A4" w:rsidRDefault="005D58A4" w:rsidP="00AB5CC4">
      <w:pPr>
        <w:numPr>
          <w:ilvl w:val="1"/>
          <w:numId w:val="14"/>
        </w:numPr>
      </w:pPr>
      <w:r w:rsidRPr="005D58A4">
        <w:t>o directivă privind acțiunile cu voturi multiple. </w:t>
      </w:r>
    </w:p>
    <w:p w14:paraId="2C26A5A0" w14:textId="77777777" w:rsidR="005D58A4" w:rsidRPr="005D58A4" w:rsidRDefault="005D58A4" w:rsidP="00AB5CC4">
      <w:pPr>
        <w:numPr>
          <w:ilvl w:val="0"/>
          <w:numId w:val="15"/>
        </w:numPr>
      </w:pPr>
      <w:r w:rsidRPr="005D58A4">
        <w:t>Pachetul privind insolvența întreprinderilor este alcătuit din:</w:t>
      </w:r>
    </w:p>
    <w:p w14:paraId="61ACA5CB" w14:textId="77777777" w:rsidR="005D58A4" w:rsidRPr="005D58A4" w:rsidRDefault="005D58A4" w:rsidP="00AB5CC4">
      <w:pPr>
        <w:numPr>
          <w:ilvl w:val="0"/>
          <w:numId w:val="15"/>
        </w:numPr>
      </w:pPr>
    </w:p>
    <w:p w14:paraId="37613F34" w14:textId="77777777" w:rsidR="005D58A4" w:rsidRPr="005D58A4" w:rsidRDefault="005D58A4" w:rsidP="00AB5CC4">
      <w:pPr>
        <w:numPr>
          <w:ilvl w:val="1"/>
          <w:numId w:val="15"/>
        </w:numPr>
      </w:pPr>
      <w:r w:rsidRPr="005D58A4">
        <w:t>o directivă privind insolvența întreprinderilor.</w:t>
      </w:r>
    </w:p>
    <w:p w14:paraId="28C27B4B" w14:textId="77777777" w:rsidR="005D58A4" w:rsidRPr="005D58A4" w:rsidRDefault="005D58A4" w:rsidP="005D58A4">
      <w:r w:rsidRPr="005D58A4">
        <w:t>Cele șase propuneri legislative urmează să fie transmise Parlamentului European și Consiliului spre adoptare.</w:t>
      </w:r>
    </w:p>
    <w:p w14:paraId="4800B813" w14:textId="77777777" w:rsidR="005D58A4" w:rsidRPr="005D58A4" w:rsidRDefault="005D58A4" w:rsidP="005D58A4">
      <w:r w:rsidRPr="005D58A4">
        <w:rPr>
          <w:b/>
          <w:bCs/>
        </w:rPr>
        <w:t>Pentru mai multe informații</w:t>
      </w:r>
    </w:p>
    <w:p w14:paraId="5EA283D9" w14:textId="77777777" w:rsidR="005D58A4" w:rsidRPr="005D58A4" w:rsidRDefault="005D58A4" w:rsidP="005D58A4">
      <w:r w:rsidRPr="005D58A4">
        <w:rPr>
          <w:b/>
          <w:bCs/>
        </w:rPr>
        <w:t>Compensare</w:t>
      </w:r>
    </w:p>
    <w:p w14:paraId="1BA8F899" w14:textId="01CC97F1" w:rsidR="005D58A4" w:rsidRPr="005D58A4" w:rsidRDefault="009C1B4C" w:rsidP="005D58A4">
      <w:hyperlink r:id="rId196" w:history="1">
        <w:r w:rsidR="005D58A4" w:rsidRPr="005D58A4">
          <w:rPr>
            <w:rStyle w:val="Hyperlink"/>
            <w:szCs w:val="24"/>
          </w:rPr>
          <w:t>Întrebări și răspunsuri</w:t>
        </w:r>
      </w:hyperlink>
      <w:hyperlink r:id="rId197" w:anchor="modal" w:history="1"/>
    </w:p>
    <w:p w14:paraId="3C55B41D" w14:textId="20EDAD9A" w:rsidR="005D58A4" w:rsidRPr="005D58A4" w:rsidRDefault="009C1B4C" w:rsidP="005D58A4">
      <w:hyperlink r:id="rId198" w:history="1">
        <w:r w:rsidR="005D58A4" w:rsidRPr="005D58A4">
          <w:rPr>
            <w:rStyle w:val="Hyperlink"/>
            <w:szCs w:val="24"/>
          </w:rPr>
          <w:t>Fișă informativă</w:t>
        </w:r>
      </w:hyperlink>
      <w:hyperlink r:id="rId199" w:anchor="modal" w:history="1"/>
    </w:p>
    <w:p w14:paraId="3EEB8EA8" w14:textId="5929B780" w:rsidR="005D58A4" w:rsidRPr="005D58A4" w:rsidRDefault="009C1B4C" w:rsidP="005D58A4">
      <w:hyperlink r:id="rId200" w:history="1">
        <w:r w:rsidR="005D58A4" w:rsidRPr="005D58A4">
          <w:rPr>
            <w:rStyle w:val="Hyperlink"/>
            <w:szCs w:val="24"/>
          </w:rPr>
          <w:t>Documente</w:t>
        </w:r>
      </w:hyperlink>
      <w:hyperlink r:id="rId201" w:anchor="modal" w:history="1"/>
      <w:r w:rsidR="005D58A4" w:rsidRPr="005D58A4">
        <w:t> din pachetul privind uniunea piețelor de capital</w:t>
      </w:r>
    </w:p>
    <w:p w14:paraId="6DCC9FDD" w14:textId="77777777" w:rsidR="005D58A4" w:rsidRPr="005D58A4" w:rsidRDefault="005D58A4" w:rsidP="005D58A4">
      <w:r w:rsidRPr="005D58A4">
        <w:rPr>
          <w:b/>
          <w:bCs/>
        </w:rPr>
        <w:t>Regulamentul privind insolvența întreprinderilor și Regulamentul privind cotarea</w:t>
      </w:r>
    </w:p>
    <w:p w14:paraId="5E1DE382" w14:textId="30719014" w:rsidR="005D58A4" w:rsidRPr="005D58A4" w:rsidRDefault="009C1B4C" w:rsidP="005D58A4">
      <w:hyperlink r:id="rId202" w:history="1">
        <w:r w:rsidR="005D58A4" w:rsidRPr="005D58A4">
          <w:rPr>
            <w:rStyle w:val="Hyperlink"/>
            <w:szCs w:val="24"/>
          </w:rPr>
          <w:t>Întrebări și răspunsuri</w:t>
        </w:r>
      </w:hyperlink>
      <w:hyperlink r:id="rId203" w:anchor="modal" w:history="1"/>
    </w:p>
    <w:p w14:paraId="3BADE6BE" w14:textId="0FB11C4C" w:rsidR="005D58A4" w:rsidRPr="005D58A4" w:rsidRDefault="009C1B4C" w:rsidP="005D58A4">
      <w:hyperlink r:id="rId204" w:history="1">
        <w:r w:rsidR="005D58A4" w:rsidRPr="005D58A4">
          <w:rPr>
            <w:rStyle w:val="Hyperlink"/>
            <w:szCs w:val="24"/>
          </w:rPr>
          <w:t>Fișă informativă</w:t>
        </w:r>
      </w:hyperlink>
      <w:hyperlink r:id="rId205" w:anchor="modal" w:history="1"/>
    </w:p>
    <w:p w14:paraId="1979CBCF" w14:textId="18973899" w:rsidR="005D58A4" w:rsidRPr="005D58A4" w:rsidRDefault="009C1B4C" w:rsidP="005D58A4">
      <w:hyperlink r:id="rId206" w:history="1">
        <w:r w:rsidR="005D58A4" w:rsidRPr="005D58A4">
          <w:rPr>
            <w:rStyle w:val="Hyperlink"/>
            <w:szCs w:val="24"/>
          </w:rPr>
          <w:t>Documente</w:t>
        </w:r>
      </w:hyperlink>
      <w:hyperlink r:id="rId207" w:anchor="modal" w:history="1"/>
      <w:r w:rsidR="005D58A4" w:rsidRPr="005D58A4">
        <w:t> din pachetul privind uniunea piețelor de capital</w:t>
      </w:r>
    </w:p>
    <w:p w14:paraId="708C944C" w14:textId="7C6306C4" w:rsidR="005D58A4" w:rsidRPr="005D58A4" w:rsidRDefault="009C1B4C" w:rsidP="005D58A4">
      <w:hyperlink r:id="rId208" w:history="1">
        <w:r w:rsidR="005D58A4" w:rsidRPr="005D58A4">
          <w:rPr>
            <w:rStyle w:val="Hyperlink"/>
            <w:szCs w:val="24"/>
          </w:rPr>
          <w:t>Propunerea de nouă directivă privind insolvența, care armonizează anumite aspecte de drept material privind procedurile de insolvență </w:t>
        </w:r>
      </w:hyperlink>
      <w:hyperlink r:id="rId209" w:anchor="modal" w:history="1"/>
    </w:p>
    <w:p w14:paraId="038BFE48" w14:textId="7C458197" w:rsidR="005D58A4" w:rsidRDefault="005D58A4" w:rsidP="00FB0728">
      <w:pPr>
        <w:pStyle w:val="separatorarticole"/>
      </w:pPr>
      <w:r>
        <w:t>*</w:t>
      </w:r>
    </w:p>
    <w:p w14:paraId="1EBE34B5" w14:textId="77777777" w:rsidR="005D58A4" w:rsidRPr="005D58A4" w:rsidRDefault="005D58A4" w:rsidP="00FB0728">
      <w:pPr>
        <w:pStyle w:val="TitluArticolinINFOUE"/>
      </w:pPr>
      <w:bookmarkStart w:id="186" w:name="_Toc121742084"/>
      <w:r w:rsidRPr="005D58A4">
        <w:t>Acțiunile Marie Skłodowska-Curie: 1,75 miliarde EUR în noi cereri de propuneri pentru cercetători și instituții</w:t>
      </w:r>
      <w:bookmarkEnd w:id="186"/>
    </w:p>
    <w:p w14:paraId="01F8C4F2" w14:textId="77777777" w:rsidR="005D58A4" w:rsidRPr="005D58A4" w:rsidRDefault="005D58A4" w:rsidP="005D58A4">
      <w:r w:rsidRPr="005D58A4">
        <w:t>Comisia a anunțat astăzi, 7 decembrie, noi cereri de propuneri pentru a sprijini formarea, dezvoltarea competențelor și evoluția carierei cercetătorilor în cadrul acțiunilor Marie Skłodowska-Curie (MSCA).</w:t>
      </w:r>
    </w:p>
    <w:p w14:paraId="31BDAB31" w14:textId="3A444C3B" w:rsidR="005D58A4" w:rsidRPr="005D58A4" w:rsidRDefault="005D58A4" w:rsidP="005D58A4">
      <w:r w:rsidRPr="005D58A4">
        <w:rPr>
          <w:noProof/>
          <w:lang w:eastAsia="ro-RO"/>
        </w:rPr>
        <w:drawing>
          <wp:anchor distT="0" distB="0" distL="114300" distR="114300" simplePos="0" relativeHeight="252081152" behindDoc="0" locked="0" layoutInCell="1" allowOverlap="1" wp14:anchorId="5B01379D" wp14:editId="6903B1E0">
            <wp:simplePos x="0" y="0"/>
            <wp:positionH relativeFrom="column">
              <wp:posOffset>2540</wp:posOffset>
            </wp:positionH>
            <wp:positionV relativeFrom="paragraph">
              <wp:posOffset>76200</wp:posOffset>
            </wp:positionV>
            <wp:extent cx="2152398" cy="1440000"/>
            <wp:effectExtent l="0" t="0" r="635" b="8255"/>
            <wp:wrapSquare wrapText="bothSides"/>
            <wp:docPr id="43" name="Picture 43" descr="M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SA"/>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Pr="005D58A4">
        <w:t>Comisia a anunțat astăzi, 7 decembrie, noi cereri de propuneri pentru a sprijini formarea, dezvoltarea competențelor și evoluția carierei cercetătorilor în cadrul acțiunilor Marie Skłodowska-Curie (MSCA), programul emblematic de finanțare al UE din cadrul programului Orizont Europa, dedicat învățământului doctoral și formării post-doctorale. Cu un buget total de 6,6 miliarde EUR pentru perioada 2021-27, MSCA sprijină cercetători din întreaga lume, în toate etapele carierei lor și în toate disciplinele. Ele se adresează și instituțiilor, prin sprijinirea unor programe de doctorat și postdoctorale excelente, precum și a unor proiecte colaborative excelente de cercetare și inovare, prin sporirea atractivității și a vizibilității instituțiilor la nivel mondial și prin încurajarea cooperării dincolo de mediul academic, inclusiv cu marile companii și cu IMM-urile.</w:t>
      </w:r>
    </w:p>
    <w:p w14:paraId="545D53DC" w14:textId="77777777" w:rsidR="005D58A4" w:rsidRPr="005D58A4" w:rsidRDefault="005D58A4" w:rsidP="005D58A4">
      <w:r w:rsidRPr="005D58A4">
        <w:t>MSCA va pune la dispoziție peste 856 de milioane EUR în 2023 și 902 milioane EUR în 2024, acoperind cele cinci acțiuni principale ale programului de lucru:</w:t>
      </w:r>
    </w:p>
    <w:p w14:paraId="1B670FB1" w14:textId="77777777" w:rsidR="005D58A4" w:rsidRPr="005D58A4" w:rsidRDefault="005D58A4" w:rsidP="00AB5CC4">
      <w:pPr>
        <w:numPr>
          <w:ilvl w:val="0"/>
          <w:numId w:val="16"/>
        </w:numPr>
      </w:pPr>
      <w:r w:rsidRPr="005D58A4">
        <w:rPr>
          <w:b/>
          <w:bCs/>
        </w:rPr>
        <w:lastRenderedPageBreak/>
        <w:t>Rețelele doctorale MSCA</w:t>
      </w:r>
      <w:r w:rsidRPr="005D58A4">
        <w:t> pun în aplicare programe pentru formarea doctoranzilor atât în mediul academic, cât și în alte sectoare, inclusiv în sectorul industrial și în întreprinderi. Cererile de propuneri pentru 2023 și 2024, cu un buget de 434,8 și, respectiv, 451,2 milioane EUR, se vor deschide în luna mai și se vor încheia în luna noiembrie a fiecărui an.</w:t>
      </w:r>
    </w:p>
    <w:p w14:paraId="5BD1BAF0" w14:textId="77777777" w:rsidR="005D58A4" w:rsidRPr="005D58A4" w:rsidRDefault="005D58A4" w:rsidP="00AB5CC4">
      <w:pPr>
        <w:numPr>
          <w:ilvl w:val="0"/>
          <w:numId w:val="16"/>
        </w:numPr>
      </w:pPr>
      <w:r w:rsidRPr="005D58A4">
        <w:rPr>
          <w:b/>
          <w:bCs/>
        </w:rPr>
        <w:t>Bursele de studii postdoctorale MSCA</w:t>
      </w:r>
      <w:r w:rsidRPr="005D58A4">
        <w:t> consolidează potențialul creator și inovator al cercetătorilor care dețin un doctorat și care doresc să dobândească noi competențe prin formare avansată și prin mobilitate internațională, interdisciplinară și intersectorială. Finanțarea va fi disponibilă pentru cercetătorii care sunt pregătiți să realizeze proiecte revoluționare de cercetare și inovare în Europa și în întreaga lume, inclusiv în sectorul neacademic. Cererile de propuneri pentru 2023 și 2024, cu un buget de 260,5 și, respectiv, 270,8 milioane EUR, se vor deschide în luna aprilie și se vor încheia în luna septembrie a fiecărui an.</w:t>
      </w:r>
    </w:p>
    <w:p w14:paraId="17FD6786" w14:textId="77777777" w:rsidR="005D58A4" w:rsidRPr="005D58A4" w:rsidRDefault="005D58A4" w:rsidP="00AB5CC4">
      <w:pPr>
        <w:numPr>
          <w:ilvl w:val="0"/>
          <w:numId w:val="16"/>
        </w:numPr>
      </w:pPr>
      <w:r w:rsidRPr="005D58A4">
        <w:rPr>
          <w:b/>
          <w:bCs/>
        </w:rPr>
        <w:t>Schimburile de personal MSCA</w:t>
      </w:r>
      <w:r w:rsidRPr="005D58A4">
        <w:t> dezvoltă o colaborare sustenabilă, la nivel internațional, intersectorial și interdisciplinar, în domeniul cercetării și inovării, prin intermediul schimburilor de personal. Programul contribuie la transformarea ideilor în produse, servicii sau procese inovatoare. Cererile de propuneri pentru 2023 și 2024, cu un buget de 78,5 și, respectiv, 81,2 milioane EUR, se vor deschide în luna octombrie și se vor încheia în a doua parte a lunii februarie sau în prima parte a lunii martie a fiecărui an.</w:t>
      </w:r>
    </w:p>
    <w:p w14:paraId="6F794D74" w14:textId="77777777" w:rsidR="005D58A4" w:rsidRPr="005D58A4" w:rsidRDefault="005D58A4" w:rsidP="00AB5CC4">
      <w:pPr>
        <w:numPr>
          <w:ilvl w:val="0"/>
          <w:numId w:val="16"/>
        </w:numPr>
      </w:pPr>
      <w:r w:rsidRPr="005D58A4">
        <w:rPr>
          <w:b/>
          <w:bCs/>
        </w:rPr>
        <w:t>MSCA COFUND</w:t>
      </w:r>
      <w:r w:rsidRPr="005D58A4">
        <w:t> cofinanțează programe noi sau existente de doctorat și de burse de studii postdoctorale în statele membre ale UE sau în țările asociate la programul Orizont Europa, cu scopul de a promova bunele practici ale MSCA. Aceasta include atât formarea internațională, intersectorială și interdisciplinară în domeniul cercetării, cât și mobilitatea internațională și transsectorială a cercetătorilor în orice etapă a carierei lor. Cererile de propuneri pentru 2023 și 2024, cu un buget de 96,6 și, respectiv, 99,3 milioane EUR, se vor deschide în luna octombrie și se vor încheia în luna februarie a fiecărui an.</w:t>
      </w:r>
    </w:p>
    <w:p w14:paraId="1B9D49D0" w14:textId="77777777" w:rsidR="005D58A4" w:rsidRPr="005D58A4" w:rsidRDefault="005D58A4" w:rsidP="00AB5CC4">
      <w:pPr>
        <w:numPr>
          <w:ilvl w:val="0"/>
          <w:numId w:val="16"/>
        </w:numPr>
      </w:pPr>
      <w:r w:rsidRPr="005D58A4">
        <w:rPr>
          <w:b/>
          <w:bCs/>
        </w:rPr>
        <w:t>MSCA și cetățenii</w:t>
      </w:r>
      <w:r w:rsidRPr="005D58A4">
        <w:t> aduce cercetarea mai aproape de elevi și studenți, de familii și de publicul larg, în principal prin intermediul inițiativelor </w:t>
      </w:r>
      <w:hyperlink r:id="rId211" w:history="1">
        <w:r w:rsidRPr="005D58A4">
          <w:rPr>
            <w:rStyle w:val="Hyperlink"/>
            <w:szCs w:val="24"/>
          </w:rPr>
          <w:t>Noaptea Cercetătorilor Europeni și Cercetătorii în școli</w:t>
        </w:r>
      </w:hyperlink>
      <w:r w:rsidRPr="005D58A4">
        <w:t>. Această acțiune sporește gradul de sensibilizare cu privire la impactul muncii de cercetare asupra vieții cetățenilor, asupra societății și asupra economiei și promovează recunoașterea publică a științei și cercetării. Ea urmărește, de asemenea, să stârnească interesul tinerilor pentru cercetare și pentru carierele științifice. Cererea pentru 2023, cu un buget de 15,4 milioane EUR, acoperă edițiile din 2024 și 2025 ale Nopții Cercetătorilor Europeni și va fi deschisă în perioada 20 iunie - 25 octombrie 2023.</w:t>
      </w:r>
    </w:p>
    <w:p w14:paraId="7C256EF9" w14:textId="77777777" w:rsidR="005D58A4" w:rsidRPr="005D58A4" w:rsidRDefault="005D58A4" w:rsidP="005D58A4">
      <w:r w:rsidRPr="005D58A4">
        <w:t>În cadrul noului program de lucru, MSCA va finanța, de asemenea, un </w:t>
      </w:r>
      <w:r w:rsidRPr="005D58A4">
        <w:rPr>
          <w:b/>
          <w:bCs/>
        </w:rPr>
        <w:t>feedback la inițiativa de politică</w:t>
      </w:r>
      <w:r w:rsidRPr="005D58A4">
        <w:t> pentru a face legături tematice mai puternice între proiectele MSCA, pentru a spori vizibilitatea contribuției acestora la principalele priorități de politică ale UE și pentru a colecta feedback din partea părților interesate cu privire la modalitățile de maximizare a impactului acestui program.</w:t>
      </w:r>
    </w:p>
    <w:p w14:paraId="431F526C" w14:textId="7940D3C6" w:rsidR="005D58A4" w:rsidRPr="005D58A4" w:rsidRDefault="005D58A4" w:rsidP="005D58A4">
      <w:r w:rsidRPr="005D58A4">
        <w:t>Cererile de propuneri sunt lansate ca urmare a adoptării </w:t>
      </w:r>
      <w:hyperlink r:id="rId212" w:history="1">
        <w:r w:rsidRPr="005D58A4">
          <w:rPr>
            <w:rStyle w:val="Hyperlink"/>
            <w:szCs w:val="24"/>
          </w:rPr>
          <w:t>programului de lucru al Orizont Europa pentru perioada 2023-24</w:t>
        </w:r>
      </w:hyperlink>
      <w:hyperlink r:id="rId213" w:anchor="modal" w:history="1"/>
      <w:r w:rsidRPr="005D58A4">
        <w:t>.</w:t>
      </w:r>
    </w:p>
    <w:p w14:paraId="23A9DEC4" w14:textId="77777777" w:rsidR="005D58A4" w:rsidRPr="005D58A4" w:rsidRDefault="005D58A4" w:rsidP="005D58A4">
      <w:pPr>
        <w:rPr>
          <w:b/>
          <w:bCs/>
        </w:rPr>
      </w:pPr>
      <w:r w:rsidRPr="005D58A4">
        <w:rPr>
          <w:b/>
          <w:bCs/>
        </w:rPr>
        <w:t>Context</w:t>
      </w:r>
    </w:p>
    <w:p w14:paraId="46D3BD66" w14:textId="7E078E73" w:rsidR="005D58A4" w:rsidRPr="005D58A4" w:rsidRDefault="005D58A4" w:rsidP="005D58A4">
      <w:r w:rsidRPr="005D58A4">
        <w:t>Lansat în 1990 și redenumit </w:t>
      </w:r>
      <w:r w:rsidRPr="005D58A4">
        <w:rPr>
          <w:b/>
          <w:bCs/>
        </w:rPr>
        <w:t>acțiunile Marie</w:t>
      </w:r>
      <w:r w:rsidRPr="005D58A4">
        <w:t> </w:t>
      </w:r>
      <w:r w:rsidRPr="005D58A4">
        <w:rPr>
          <w:b/>
          <w:bCs/>
        </w:rPr>
        <w:t>Curie</w:t>
      </w:r>
      <w:r w:rsidRPr="005D58A4">
        <w:t> în 1996, programul contribuie la excelența cercetării și la stimularea creării de locuri de muncă, a creșterii și a investițiilor, prin faptul că dotează cercetătorii cu noi cunoștințe și competențe și le oferă experiență internațională și intersectorială, în vederea ocupării în viitor a unor posturi importante în domeniul cercetării. Acțiunile au un impact structurant asupra instituțiilor de învățământ superior și a altor entități din afara mediului academic, prin larga difuzare a excelenței și prin stabilirea de standarde pentru o educație și o formare profesională de înaltă calitate a cercetătorilor, în întregul </w:t>
      </w:r>
      <w:hyperlink r:id="rId214" w:history="1">
        <w:r w:rsidRPr="005D58A4">
          <w:rPr>
            <w:rStyle w:val="Hyperlink"/>
            <w:szCs w:val="24"/>
          </w:rPr>
          <w:t>Spațiu european de cercetare (ERA)</w:t>
        </w:r>
      </w:hyperlink>
      <w:hyperlink r:id="rId215" w:anchor="modal" w:history="1"/>
      <w:r w:rsidRPr="005D58A4">
        <w:t> și în întreaga lume.</w:t>
      </w:r>
    </w:p>
    <w:p w14:paraId="4415D4BC" w14:textId="77777777" w:rsidR="005D58A4" w:rsidRPr="005D58A4" w:rsidRDefault="005D58A4" w:rsidP="005D58A4">
      <w:r w:rsidRPr="005D58A4">
        <w:t>Începând din 2014, programul a sprijinit peste 66 200 de cercetători din Europa și din afara acesteia, inclusiv 25 000 de doctoranzi. Programul a finanțat, de asemenea, 1 180 de programe de doctorat internaționale și a consolidat legăturile dintre mediul academic și industrie, implicând peste 5 100 de întreprinderi și 2 650 de IMM-uri. În cursul aceleiași perioade, peste 8 700 de organizații din peste 130 de țări au participat la MSCA.</w:t>
      </w:r>
    </w:p>
    <w:p w14:paraId="148F129B" w14:textId="77777777" w:rsidR="005D58A4" w:rsidRPr="005D58A4" w:rsidRDefault="005D58A4" w:rsidP="005D58A4">
      <w:pPr>
        <w:rPr>
          <w:b/>
          <w:bCs/>
        </w:rPr>
      </w:pPr>
      <w:r w:rsidRPr="005D58A4">
        <w:rPr>
          <w:b/>
          <w:bCs/>
        </w:rPr>
        <w:t>Pentru informații suplimentare</w:t>
      </w:r>
    </w:p>
    <w:p w14:paraId="4FC983C6" w14:textId="77777777" w:rsidR="005D58A4" w:rsidRPr="005D58A4" w:rsidRDefault="009C1B4C" w:rsidP="005D58A4">
      <w:hyperlink r:id="rId216" w:history="1">
        <w:r w:rsidR="005D58A4" w:rsidRPr="005D58A4">
          <w:rPr>
            <w:rStyle w:val="Hyperlink"/>
            <w:szCs w:val="24"/>
          </w:rPr>
          <w:t>Mai multe informații cu privire la cererile de propuneri lansate pe site-ul internet al Comisiei Europene dedicat acțiunilor Marie Skłodowska-Curie</w:t>
        </w:r>
      </w:hyperlink>
    </w:p>
    <w:p w14:paraId="00D11701" w14:textId="77777777" w:rsidR="005D58A4" w:rsidRPr="005D58A4" w:rsidRDefault="009C1B4C" w:rsidP="005D58A4">
      <w:hyperlink r:id="rId217" w:history="1">
        <w:r w:rsidR="005D58A4" w:rsidRPr="005D58A4">
          <w:rPr>
            <w:rStyle w:val="Hyperlink"/>
            <w:szCs w:val="24"/>
          </w:rPr>
          <w:t>Fișă informativă: Acțiuni Marie Skłodowska-Curie pentru perioada 2021-2027: Dezvoltarea talentelor, promovarea cercetării</w:t>
        </w:r>
      </w:hyperlink>
    </w:p>
    <w:p w14:paraId="706C2D32" w14:textId="77777777" w:rsidR="005D58A4" w:rsidRPr="005D58A4" w:rsidRDefault="009C1B4C" w:rsidP="005D58A4">
      <w:hyperlink r:id="rId218" w:history="1">
        <w:r w:rsidR="005D58A4" w:rsidRPr="005D58A4">
          <w:rPr>
            <w:rStyle w:val="Hyperlink"/>
            <w:szCs w:val="24"/>
          </w:rPr>
          <w:t>Fișă informativă: Acțiunile Marie Skłodowska-Curie: Peste 25 de ani de sprijin european pentru activitatea cercetătorilor</w:t>
        </w:r>
      </w:hyperlink>
    </w:p>
    <w:p w14:paraId="010EBAF9" w14:textId="77777777" w:rsidR="005D58A4" w:rsidRPr="005D58A4" w:rsidRDefault="009C1B4C" w:rsidP="005D58A4">
      <w:hyperlink r:id="rId219" w:history="1">
        <w:r w:rsidR="005D58A4" w:rsidRPr="005D58A4">
          <w:rPr>
            <w:rStyle w:val="Hyperlink"/>
            <w:szCs w:val="24"/>
          </w:rPr>
          <w:t>Programul de lucru al acțiunilor Marie Skłodowska-Curie pentru perioada 2023-2024</w:t>
        </w:r>
      </w:hyperlink>
    </w:p>
    <w:p w14:paraId="1189754B" w14:textId="6DD6D165" w:rsidR="005D58A4" w:rsidRDefault="005D58A4" w:rsidP="00FB0728">
      <w:pPr>
        <w:pStyle w:val="separatorarticole"/>
      </w:pPr>
      <w:r>
        <w:t>*</w:t>
      </w:r>
    </w:p>
    <w:p w14:paraId="08F3EC2B" w14:textId="77777777" w:rsidR="005D58A4" w:rsidRPr="005D58A4" w:rsidRDefault="005D58A4" w:rsidP="00FB0728">
      <w:pPr>
        <w:pStyle w:val="TitluArticolinINFOUE"/>
      </w:pPr>
      <w:bookmarkStart w:id="187" w:name="_Toc121742085"/>
      <w:r w:rsidRPr="005D58A4">
        <w:t>Politica de coeziune a UE: mai mult de 530 de milioane de euro pentru cooperare teritorială incluzând Ucraina și Moldova în perioada 2021-2027</w:t>
      </w:r>
      <w:bookmarkEnd w:id="187"/>
    </w:p>
    <w:p w14:paraId="10B7DC3B" w14:textId="77777777" w:rsidR="005D58A4" w:rsidRPr="005D58A4" w:rsidRDefault="005D58A4" w:rsidP="005D58A4">
      <w:r w:rsidRPr="005D58A4">
        <w:t>Comisia a aprobat patru noi programe Interreg incluzând 10 state membre, Ucraina și Moldova, cu o finanțare din partea UE în cuantum de 533 de milioane de euro pentru perioada 2021-2027.</w:t>
      </w:r>
    </w:p>
    <w:p w14:paraId="2629DB9D" w14:textId="24CCB214" w:rsidR="005D58A4" w:rsidRPr="005D58A4" w:rsidRDefault="005D58A4" w:rsidP="005D58A4">
      <w:r w:rsidRPr="005D58A4">
        <w:rPr>
          <w:noProof/>
          <w:lang w:eastAsia="ro-RO"/>
        </w:rPr>
        <w:drawing>
          <wp:anchor distT="0" distB="0" distL="114300" distR="114300" simplePos="0" relativeHeight="252082176" behindDoc="0" locked="0" layoutInCell="1" allowOverlap="1" wp14:anchorId="708D409F" wp14:editId="483E9AFD">
            <wp:simplePos x="0" y="0"/>
            <wp:positionH relativeFrom="column">
              <wp:posOffset>2540</wp:posOffset>
            </wp:positionH>
            <wp:positionV relativeFrom="paragraph">
              <wp:posOffset>73660</wp:posOffset>
            </wp:positionV>
            <wp:extent cx="2152398" cy="1440000"/>
            <wp:effectExtent l="0" t="0" r="635" b="8255"/>
            <wp:wrapSquare wrapText="bothSides"/>
            <wp:docPr id="45" name="Picture 45" descr="CoeziuneRM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eziuneRMDUA"/>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Pr="005D58A4">
        <w:t>Comisia a aprobat </w:t>
      </w:r>
      <w:r w:rsidRPr="005D58A4">
        <w:rPr>
          <w:b/>
          <w:bCs/>
        </w:rPr>
        <w:t>patru noi programe Interreg incluzând 10 state membre, Ucraina și Moldova, cu o finanțare din partea UE în cuantum de 533 de milioane de euro pentru perioada 2021-2027, destinată consolidării cooperării transfrontaliere și transnaționale, stimulării tranziției verzi și sprijinirii asistenței medicale și educației</w:t>
      </w:r>
      <w:r w:rsidRPr="005D58A4">
        <w:t>.</w:t>
      </w:r>
    </w:p>
    <w:p w14:paraId="2EDACBE9" w14:textId="77777777" w:rsidR="005D58A4" w:rsidRPr="005D58A4" w:rsidRDefault="005D58A4" w:rsidP="005D58A4">
      <w:r w:rsidRPr="005D58A4">
        <w:t>Aceste programe vor beneficia de finanțare consolidată în contextul deciziei Comisiei din martie </w:t>
      </w:r>
      <w:r w:rsidRPr="005D58A4">
        <w:rPr>
          <w:b/>
          <w:bCs/>
        </w:rPr>
        <w:t>de a suspenda cooperarea cu Rusia și Belarus</w:t>
      </w:r>
      <w:r w:rsidRPr="005D58A4">
        <w:t> în urma invadării Ucrainei de către Rusia și de a transfera 26,2 milioane de euro, alocați inițial acestor două țări, pentru consolidarea cooperării cu Ucraina și Moldova.</w:t>
      </w:r>
    </w:p>
    <w:p w14:paraId="1ACD7420" w14:textId="77777777" w:rsidR="005D58A4" w:rsidRPr="005D58A4" w:rsidRDefault="005D58A4" w:rsidP="005D58A4">
      <w:r w:rsidRPr="005D58A4">
        <w:rPr>
          <w:b/>
          <w:bCs/>
        </w:rPr>
        <w:t>215 milioane de euro în sprijinul cooperării transnaționale în regiunea Dunării pentru inovare și energie din surse regenerabile</w:t>
      </w:r>
    </w:p>
    <w:p w14:paraId="56ECB83B" w14:textId="77777777" w:rsidR="005D58A4" w:rsidRPr="005D58A4" w:rsidRDefault="009C1B4C" w:rsidP="005D58A4">
      <w:hyperlink r:id="rId221" w:history="1">
        <w:r w:rsidR="005D58A4" w:rsidRPr="005D58A4">
          <w:rPr>
            <w:rStyle w:val="Hyperlink"/>
            <w:szCs w:val="24"/>
          </w:rPr>
          <w:t>Programul Interreg pentru regiunea Dunării</w:t>
        </w:r>
      </w:hyperlink>
      <w:r w:rsidR="005D58A4" w:rsidRPr="005D58A4">
        <w:t> va investi în cooperare pentru a imprima un caracter mai inovator și mai sustenabil regiunii Dunării. Programul va sprijini investițiile verzi pentru a spori utilizarea surselor regenerabile de energie, a îmbunătăți gestionarea apei și a conserva biodiversitatea prin coridoare ecologice. De asemenea, va investi în acțiuni comune, în scopul gestionării riscurilor legate de schimbările climatice. Programul va sprijini în același timp o piață a muncii incluzivă, concentrată îndeosebi pe grupurile vulnerabile și defavorizate.</w:t>
      </w:r>
    </w:p>
    <w:p w14:paraId="526489A5" w14:textId="77777777" w:rsidR="005D58A4" w:rsidRPr="005D58A4" w:rsidRDefault="005D58A4" w:rsidP="005D58A4">
      <w:r w:rsidRPr="005D58A4">
        <w:rPr>
          <w:b/>
          <w:bCs/>
        </w:rPr>
        <w:t>187 de milioane de euro destinați cooperării transfrontaliere dintre Polonia și Ucraina pentru conservarea naturii, asistență medicală și gestionarea frontierelor</w:t>
      </w:r>
    </w:p>
    <w:p w14:paraId="76017374" w14:textId="02F0DEB9" w:rsidR="005D58A4" w:rsidRPr="005D58A4" w:rsidRDefault="005D58A4" w:rsidP="005D58A4">
      <w:r w:rsidRPr="005D58A4">
        <w:t>Programul </w:t>
      </w:r>
      <w:hyperlink r:id="rId222" w:history="1">
        <w:r w:rsidRPr="005D58A4">
          <w:rPr>
            <w:rStyle w:val="Hyperlink"/>
            <w:szCs w:val="24"/>
          </w:rPr>
          <w:t>Interreg NEXT Polonia-Ucraina</w:t>
        </w:r>
      </w:hyperlink>
      <w:hyperlink r:id="rId223" w:anchor="modal" w:history="1"/>
      <w:r w:rsidRPr="005D58A4">
        <w:t> va investi în adaptarea la schimbările climatice, în gestionarea durabilă a apei (inclusiv dezvoltarea infrastructurii de canalizare) și în protecția naturii și a biodiversității. Programul va consolida unitățile regionale de asistență medicală, va îmbunătăți accesul la medicina de specialitate și de urgență și va sprijini asistența medicală pe termen lung. Programul va sprijini, de asemenea, cooperarea dintre autoritățile publice în scopul de a ameliora guvernanța locală, inclusiv în domeniul gestionării frontierelor.</w:t>
      </w:r>
    </w:p>
    <w:p w14:paraId="30B7144A" w14:textId="77777777" w:rsidR="005D58A4" w:rsidRPr="005D58A4" w:rsidRDefault="005D58A4" w:rsidP="005D58A4">
      <w:r w:rsidRPr="005D58A4">
        <w:rPr>
          <w:b/>
          <w:bCs/>
        </w:rPr>
        <w:t>54 de milioane de euro alocați cooperării transfrontaliere dintre România și Ucraina pentru o calitate superioară a educației și a asistenței medicale și o mai bună conservare a naturii</w:t>
      </w:r>
    </w:p>
    <w:p w14:paraId="7A922B21" w14:textId="470955AE" w:rsidR="005D58A4" w:rsidRPr="005D58A4" w:rsidRDefault="005D58A4" w:rsidP="005D58A4">
      <w:r w:rsidRPr="005D58A4">
        <w:t>Programul </w:t>
      </w:r>
      <w:hyperlink r:id="rId224" w:history="1">
        <w:r w:rsidRPr="005D58A4">
          <w:rPr>
            <w:rStyle w:val="Hyperlink"/>
            <w:szCs w:val="24"/>
          </w:rPr>
          <w:t>Interreg NEXT România-Ucraina</w:t>
        </w:r>
      </w:hyperlink>
      <w:hyperlink r:id="rId225" w:anchor="modal" w:history="1"/>
      <w:r w:rsidRPr="005D58A4">
        <w:t> va investi în principal în educația incluzivă (de exemplu, infrastructură, planuri educaționale, parteneriate între instituții) și în asistență medicală de calitate (de exemplu, crearea și modernizarea serviciilor de urgență și a unităților mobile de screening). Investițiile în adaptarea la schimbările climatice și în protecția naturii și a biodiversității vor viza probleme comune precum incendiile forestiere, eroziunea solului, alunecările de teren, secetele și incendiile care produc pagube terenurilor agricole. Programul va sprijini totodată rețeaua amplă de parcuri și rezerve naturale.</w:t>
      </w:r>
    </w:p>
    <w:p w14:paraId="548D7F6F" w14:textId="77777777" w:rsidR="005D58A4" w:rsidRPr="005D58A4" w:rsidRDefault="005D58A4" w:rsidP="005D58A4">
      <w:r w:rsidRPr="005D58A4">
        <w:rPr>
          <w:b/>
          <w:bCs/>
        </w:rPr>
        <w:t>77 de milioane de euro destinați cooperării transfrontaliere dintre România și Moldova pentru o calitate superioară a educației și a asistenței medicale și o mai bună conservare a naturii</w:t>
      </w:r>
    </w:p>
    <w:p w14:paraId="535E9546" w14:textId="4C28CCB3" w:rsidR="005D58A4" w:rsidRPr="005D58A4" w:rsidRDefault="005D58A4" w:rsidP="005D58A4">
      <w:r w:rsidRPr="005D58A4">
        <w:lastRenderedPageBreak/>
        <w:t>Programul </w:t>
      </w:r>
      <w:hyperlink r:id="rId226" w:history="1">
        <w:r w:rsidRPr="005D58A4">
          <w:rPr>
            <w:rStyle w:val="Hyperlink"/>
            <w:szCs w:val="24"/>
          </w:rPr>
          <w:t>Interreg NEXT România-Moldova</w:t>
        </w:r>
      </w:hyperlink>
      <w:hyperlink r:id="rId227" w:anchor="modal" w:history="1"/>
      <w:r w:rsidRPr="005D58A4">
        <w:t> va investi în prevenirea riscurilor de dezastre naturale și în reziliența față de acestea. În același timp, programul va contribui la conservarea biodiversității, sprijinind și dezvoltarea economică a comunităților locale. Programul va investi în educație și formare (de exemplu, în construcția și modernizarea școlilor și a universităților, în modernizarea echipamentelor digitale). Va fi finanțat accesul la asistență medicală în scopul de a se aborda disparitățile dintre serviciile medicale din mediul urban și cele din mediul rural în România, iar Moldova va primi echipamente medicale noi de înaltă performanță. În fine, programul va investi în turism și cultură, îmbunătățind accesul la monumentele istorice din zonă.</w:t>
      </w:r>
    </w:p>
    <w:p w14:paraId="6E917100" w14:textId="77777777" w:rsidR="005D58A4" w:rsidRPr="005D58A4" w:rsidRDefault="005D58A4" w:rsidP="005D58A4">
      <w:r w:rsidRPr="005D58A4">
        <w:rPr>
          <w:b/>
          <w:bCs/>
        </w:rPr>
        <w:t>Context</w:t>
      </w:r>
    </w:p>
    <w:p w14:paraId="5CA8ED48" w14:textId="77777777" w:rsidR="005D58A4" w:rsidRPr="005D58A4" w:rsidRDefault="005D58A4" w:rsidP="005D58A4">
      <w:r w:rsidRPr="005D58A4">
        <w:rPr>
          <w:b/>
          <w:bCs/>
        </w:rPr>
        <w:t>Interreg este unul dintre instrumentele-cheie ale UE de sprijin al cooperării dincolo de frontiere.</w:t>
      </w:r>
      <w:r w:rsidRPr="005D58A4">
        <w:t> Programul tratează provocări comune și identifică soluții partajate în domenii precum sănătatea, mediul, cercetarea, educația, transporturile și energia durabilă.</w:t>
      </w:r>
    </w:p>
    <w:p w14:paraId="57A3CCBB" w14:textId="77777777" w:rsidR="005D58A4" w:rsidRPr="005D58A4" w:rsidRDefault="005D58A4" w:rsidP="005D58A4">
      <w:r w:rsidRPr="005D58A4">
        <w:t>Pentru perioada 2021-2027, Interreg are un buget total de aproape 10,1 miliarde de euro incluzând 86 de programe și patru componente: transfrontalieră (Interreg A), transnațională (Interreg B), interregională (Interreg C) și integrarea regiunilor ultraperiferice (Interreg D).</w:t>
      </w:r>
    </w:p>
    <w:p w14:paraId="41F1F926" w14:textId="77777777" w:rsidR="005D58A4" w:rsidRPr="005D58A4" w:rsidRDefault="005D58A4" w:rsidP="005D58A4">
      <w:r w:rsidRPr="005D58A4">
        <w:rPr>
          <w:b/>
          <w:bCs/>
        </w:rPr>
        <w:t>Noile programe de cooperare Interreg NEXT pentru perioada 2021-2027 se axează pe cooperarea dintre UE și țările partenere de-a lungul frontierelor externe ale UE.</w:t>
      </w:r>
    </w:p>
    <w:p w14:paraId="7AF01120" w14:textId="77777777" w:rsidR="005D58A4" w:rsidRPr="005D58A4" w:rsidRDefault="005D58A4" w:rsidP="005D58A4">
      <w:r w:rsidRPr="005D58A4">
        <w:t>Cooperarea se desfășoară în domenii precum dezvoltarea economică și socială, protecția mediului, servicii de sănătate publică, măsuri de siguranță și securitate, conectivitate, sprijin pentru întreprinderile mici și mijlocii și antreprenoriat.</w:t>
      </w:r>
    </w:p>
    <w:p w14:paraId="66CDEF29" w14:textId="3BF9EB3C" w:rsidR="005D58A4" w:rsidRPr="005D58A4" w:rsidRDefault="005D58A4" w:rsidP="005D58A4">
      <w:r w:rsidRPr="005D58A4">
        <w:t>Interreg NEXT dispune de fonduri totale alocate de 1,1 miliarde de euro din partea </w:t>
      </w:r>
      <w:hyperlink r:id="rId228" w:history="1">
        <w:r w:rsidRPr="005D58A4">
          <w:rPr>
            <w:rStyle w:val="Hyperlink"/>
            <w:szCs w:val="24"/>
          </w:rPr>
          <w:t>Fondului european de dezvoltare regională</w:t>
        </w:r>
      </w:hyperlink>
      <w:hyperlink r:id="rId229" w:anchor="modal" w:history="1"/>
      <w:r w:rsidRPr="005D58A4">
        <w:t>, a </w:t>
      </w:r>
      <w:hyperlink r:id="rId230" w:history="1">
        <w:r w:rsidRPr="005D58A4">
          <w:rPr>
            <w:rStyle w:val="Hyperlink"/>
            <w:szCs w:val="24"/>
          </w:rPr>
          <w:t>Instrumentului de vecinătate, cooperare pentru dezvoltare și cooperare internațională</w:t>
        </w:r>
      </w:hyperlink>
      <w:hyperlink r:id="rId231" w:anchor="modal" w:history="1"/>
      <w:r w:rsidRPr="005D58A4">
        <w:t> și a </w:t>
      </w:r>
      <w:hyperlink r:id="rId232" w:history="1">
        <w:r w:rsidRPr="005D58A4">
          <w:rPr>
            <w:rStyle w:val="Hyperlink"/>
            <w:szCs w:val="24"/>
          </w:rPr>
          <w:t>Instrumentului de asistență pentru preaderare</w:t>
        </w:r>
      </w:hyperlink>
      <w:hyperlink r:id="rId233" w:anchor="modal" w:history="1"/>
      <w:r w:rsidRPr="005D58A4">
        <w:t>.</w:t>
      </w:r>
    </w:p>
    <w:p w14:paraId="055CDF86" w14:textId="77777777" w:rsidR="005D58A4" w:rsidRPr="005D58A4" w:rsidRDefault="005D58A4" w:rsidP="005D58A4">
      <w:r w:rsidRPr="005D58A4">
        <w:t>Pentru perioada 2021-2027, aproape 665 de milioane de euro vor acordați unui număr de șase programe Interreg, în scopul sprijinirii activităților de cooperare transfrontalieră și transnațională între statele membre, pe de o parte, și Ucraina și Republica Moldova, de cealaltă parte.</w:t>
      </w:r>
    </w:p>
    <w:p w14:paraId="56F7D32C" w14:textId="77777777" w:rsidR="005D58A4" w:rsidRPr="005D58A4" w:rsidRDefault="005D58A4" w:rsidP="005D58A4">
      <w:r w:rsidRPr="005D58A4">
        <w:rPr>
          <w:b/>
          <w:bCs/>
        </w:rPr>
        <w:t>Informații suplimentare</w:t>
      </w:r>
    </w:p>
    <w:p w14:paraId="7C6D215D" w14:textId="7DC230F0" w:rsidR="005D58A4" w:rsidRPr="005D58A4" w:rsidRDefault="009C1B4C" w:rsidP="005D58A4">
      <w:hyperlink r:id="rId234" w:history="1">
        <w:r w:rsidR="005D58A4" w:rsidRPr="005D58A4">
          <w:rPr>
            <w:rStyle w:val="Hyperlink"/>
            <w:szCs w:val="24"/>
          </w:rPr>
          <w:t>Cooperarea teritorială europeană</w:t>
        </w:r>
      </w:hyperlink>
      <w:hyperlink r:id="rId235" w:anchor="modal" w:history="1"/>
    </w:p>
    <w:p w14:paraId="01A5D996" w14:textId="7DBD7C0C" w:rsidR="005D58A4" w:rsidRPr="005D58A4" w:rsidRDefault="009C1B4C" w:rsidP="005D58A4">
      <w:hyperlink r:id="rId236" w:history="1">
        <w:r w:rsidR="005D58A4" w:rsidRPr="005D58A4">
          <w:rPr>
            <w:rStyle w:val="Hyperlink"/>
            <w:szCs w:val="24"/>
          </w:rPr>
          <w:t>Politica de coeziune a UE - Întrebări și răspunsuri</w:t>
        </w:r>
      </w:hyperlink>
      <w:hyperlink r:id="rId237" w:anchor="modal" w:history="1"/>
    </w:p>
    <w:p w14:paraId="652C13B7" w14:textId="3D50D972" w:rsidR="005D58A4" w:rsidRDefault="005D58A4" w:rsidP="00FB0728">
      <w:pPr>
        <w:pStyle w:val="separatorarticole"/>
      </w:pPr>
      <w:r>
        <w:t>*</w:t>
      </w:r>
    </w:p>
    <w:p w14:paraId="22C5DA88" w14:textId="77777777" w:rsidR="005D58A4" w:rsidRPr="005D58A4" w:rsidRDefault="005D58A4" w:rsidP="00FB0728">
      <w:pPr>
        <w:pStyle w:val="TitluArticolinINFOUE"/>
      </w:pPr>
      <w:bookmarkStart w:id="188" w:name="_Toc121742086"/>
      <w:r w:rsidRPr="005D58A4">
        <w:t>Orizont Europa – tinerii observatori: primii 51 de masteranzi selectați</w:t>
      </w:r>
      <w:bookmarkEnd w:id="188"/>
    </w:p>
    <w:p w14:paraId="1B5D5CC3" w14:textId="77777777" w:rsidR="005D58A4" w:rsidRPr="005D58A4" w:rsidRDefault="005D58A4" w:rsidP="005D58A4">
      <w:r w:rsidRPr="005D58A4">
        <w:t>Comisia a anunțat astăzi primii </w:t>
      </w:r>
      <w:hyperlink r:id="rId238" w:history="1">
        <w:r w:rsidRPr="005D58A4">
          <w:rPr>
            <w:rStyle w:val="Hyperlink"/>
            <w:szCs w:val="24"/>
          </w:rPr>
          <w:t>51 de studenți selectați pentru a fi tineri observatori</w:t>
        </w:r>
      </w:hyperlink>
      <w:r w:rsidRPr="005D58A4">
        <w:t> la evaluările din cadrul programului Orizont Europa. Din România a fost selectată Bianca-Cezara ARCHIP, studentă la Universitatea Babeș-Bolyai.</w:t>
      </w:r>
    </w:p>
    <w:p w14:paraId="4454D665" w14:textId="5C91772D" w:rsidR="005D58A4" w:rsidRPr="005D58A4" w:rsidRDefault="005D58A4" w:rsidP="005D58A4">
      <w:r w:rsidRPr="005D58A4">
        <w:rPr>
          <w:noProof/>
          <w:lang w:eastAsia="ro-RO"/>
        </w:rPr>
        <w:drawing>
          <wp:anchor distT="0" distB="0" distL="114300" distR="114300" simplePos="0" relativeHeight="252083200" behindDoc="0" locked="0" layoutInCell="1" allowOverlap="1" wp14:anchorId="5BCBB75E" wp14:editId="342DD001">
            <wp:simplePos x="0" y="0"/>
            <wp:positionH relativeFrom="column">
              <wp:posOffset>2540</wp:posOffset>
            </wp:positionH>
            <wp:positionV relativeFrom="paragraph">
              <wp:posOffset>80645</wp:posOffset>
            </wp:positionV>
            <wp:extent cx="2152398" cy="1440000"/>
            <wp:effectExtent l="0" t="0" r="635" b="8255"/>
            <wp:wrapSquare wrapText="bothSides"/>
            <wp:docPr id="47" name="Picture 47" descr="U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BB"/>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Pr="005D58A4">
        <w:t>Studenți la masterat din universități din întreaga Europă s-au alăturat inițiativei de a asista la evaluarea solidă și imparțială a propunerilor din cadrul programului UE de cercetare și inovare și al Fondului de Cercetare pentru Cărbune și Oțel.</w:t>
      </w:r>
    </w:p>
    <w:p w14:paraId="05B1A93A" w14:textId="77777777" w:rsidR="005D58A4" w:rsidRPr="005D58A4" w:rsidRDefault="005D58A4" w:rsidP="005D58A4">
      <w:r w:rsidRPr="005D58A4">
        <w:t>Lansată la 1 aprilie 2022, această oportunitate unică este oferită în cadrul inițiativei pentru tineret din 2022 privind cererile de propuneri specifice programului Orizont Europa. Este una dintre inițiativele emblematice ale Anului european al tineretului, care urmărește să sprijine tinerii să profite de oportunități care le pot stimula dezvoltarea personală și profesională.</w:t>
      </w:r>
    </w:p>
    <w:p w14:paraId="0BB5C2F5" w14:textId="77777777" w:rsidR="005D58A4" w:rsidRPr="005D58A4" w:rsidRDefault="005D58A4" w:rsidP="005D58A4">
      <w:r w:rsidRPr="005D58A4">
        <w:t>În calitate de observatori, tinerilor masteranzi li se oferă posibilitatea de a dezvolta competențe valoroase – prin formarea pe care o primesc și prin experiența dobândită în urma participării – pe care le pot utiliza ulterior în carieră, de exemplu în calitate de experți și evaluatori în domeniul cercetării și inovării sau de cercetători, inovatori, antreprenori și cetățeni implicați.</w:t>
      </w:r>
    </w:p>
    <w:p w14:paraId="5704DCE9" w14:textId="77777777" w:rsidR="005D58A4" w:rsidRPr="005D58A4" w:rsidRDefault="005D58A4" w:rsidP="005D58A4">
      <w:r w:rsidRPr="005D58A4">
        <w:lastRenderedPageBreak/>
        <w:t>Își pot depune candidatura studenții înscriși în prezent la un program de masterat, în orice domeniu, la o universitate dintr-un stat membru al UE. Masteranzii care provin din medii defavorizate și diverse sau care aparțin unor grupuri vulnerabile și marginalizate sunt încurajați în mod special să își depună candidatura. </w:t>
      </w:r>
    </w:p>
    <w:p w14:paraId="709BC16A" w14:textId="2B5D5A51" w:rsidR="005D58A4" w:rsidRPr="005D58A4" w:rsidRDefault="005D58A4" w:rsidP="005D58A4">
      <w:r w:rsidRPr="005D58A4">
        <w:t>Evaluările acoperă numeroase subiecte, precum atenuarea efectelor crizei climatice, îmbunătățirea vieții migranților în Europa și sporirea securității cibernetice. Domeniile abordate contribuie la politici importante ale UE, precum </w:t>
      </w:r>
      <w:hyperlink r:id="rId240" w:history="1">
        <w:r w:rsidRPr="005D58A4">
          <w:rPr>
            <w:rStyle w:val="Hyperlink"/>
            <w:szCs w:val="24"/>
          </w:rPr>
          <w:t>Pactul verde european</w:t>
        </w:r>
      </w:hyperlink>
      <w:hyperlink r:id="rId241" w:anchor="modal" w:history="1"/>
      <w:r w:rsidRPr="005D58A4">
        <w:t>, </w:t>
      </w:r>
      <w:hyperlink r:id="rId242" w:anchor=":~:text=The%20EU's%20digital%20strategy%20aims,this%20Europe's%20%E2%80%9CDigital%20Decade%E2%80%9D." w:history="1">
        <w:r w:rsidRPr="005D58A4">
          <w:rPr>
            <w:rStyle w:val="Hyperlink"/>
            <w:szCs w:val="24"/>
          </w:rPr>
          <w:t>deceniul digital</w:t>
        </w:r>
      </w:hyperlink>
      <w:r w:rsidRPr="005D58A4">
        <w:t> și </w:t>
      </w:r>
      <w:hyperlink r:id="rId243" w:history="1">
        <w:r w:rsidRPr="005D58A4">
          <w:rPr>
            <w:rStyle w:val="Hyperlink"/>
            <w:szCs w:val="24"/>
          </w:rPr>
          <w:t>misiunile UE în cadrul programului Orizont Europa</w:t>
        </w:r>
      </w:hyperlink>
      <w:hyperlink r:id="rId244" w:anchor="modal" w:history="1"/>
      <w:r w:rsidRPr="005D58A4">
        <w:t>.</w:t>
      </w:r>
    </w:p>
    <w:p w14:paraId="2257F97E" w14:textId="77777777" w:rsidR="005D58A4" w:rsidRPr="005D58A4" w:rsidRDefault="005D58A4" w:rsidP="005D58A4">
      <w:r w:rsidRPr="005D58A4">
        <w:t>Au fost selectați 51 de tineri observatori (59 % femei, 41 % bărbați) pentru douăsprezece evaluări diferite din 2022. Tinerii observatori studiază la 47 de universități diferite din Uniunea Europeană (din Spania, Franța, Italia, Austria, Germania, Suedia, Portugalia, Irlanda, România, Danemarca, Ungaria, Finlanda, Cehia, Croația, Țările de Jos, Belgia, Cipru, Grecia).</w:t>
      </w:r>
    </w:p>
    <w:p w14:paraId="240B2586" w14:textId="77777777" w:rsidR="005D58A4" w:rsidRPr="005D58A4" w:rsidRDefault="005D58A4" w:rsidP="005D58A4">
      <w:r w:rsidRPr="005D58A4">
        <w:t>Cererea de candidaturi pentru tinerii observatori este deschisă până la 21 decembrie 2022.</w:t>
      </w:r>
    </w:p>
    <w:p w14:paraId="7AEF6952" w14:textId="77777777" w:rsidR="005D58A4" w:rsidRPr="00FB0728" w:rsidRDefault="005D58A4" w:rsidP="005D58A4">
      <w:pPr>
        <w:rPr>
          <w:b/>
        </w:rPr>
      </w:pPr>
      <w:r w:rsidRPr="00FB0728">
        <w:rPr>
          <w:b/>
        </w:rPr>
        <w:t>Informații suplimentare:</w:t>
      </w:r>
    </w:p>
    <w:p w14:paraId="4DA878A8" w14:textId="375E951E" w:rsidR="005D58A4" w:rsidRPr="005D58A4" w:rsidRDefault="009C1B4C" w:rsidP="005D58A4">
      <w:hyperlink r:id="rId245" w:history="1">
        <w:r w:rsidR="005D58A4" w:rsidRPr="005D58A4">
          <w:rPr>
            <w:rStyle w:val="Hyperlink"/>
            <w:szCs w:val="24"/>
          </w:rPr>
          <w:t>Site-ul internet al tinerilor observatori</w:t>
        </w:r>
      </w:hyperlink>
      <w:hyperlink r:id="rId246" w:anchor="modal" w:history="1"/>
    </w:p>
    <w:p w14:paraId="5329A743" w14:textId="428B6283" w:rsidR="005D58A4" w:rsidRPr="005D58A4" w:rsidRDefault="009C1B4C" w:rsidP="005D58A4">
      <w:hyperlink r:id="rId247" w:history="1">
        <w:r w:rsidR="005D58A4" w:rsidRPr="005D58A4">
          <w:rPr>
            <w:rStyle w:val="Hyperlink"/>
            <w:szCs w:val="24"/>
          </w:rPr>
          <w:t>Portalul Anului european al tineretului</w:t>
        </w:r>
      </w:hyperlink>
      <w:hyperlink r:id="rId248" w:anchor="modal" w:history="1"/>
    </w:p>
    <w:p w14:paraId="61B2AED2" w14:textId="67AAD1E4" w:rsidR="005D58A4" w:rsidRDefault="005D58A4" w:rsidP="00FB0728">
      <w:pPr>
        <w:pStyle w:val="separatorarticole"/>
      </w:pPr>
      <w:r>
        <w:t>*</w:t>
      </w:r>
    </w:p>
    <w:p w14:paraId="0D3CF4E4" w14:textId="77777777" w:rsidR="005D58A4" w:rsidRPr="005D58A4" w:rsidRDefault="005D58A4" w:rsidP="00FB0728">
      <w:pPr>
        <w:pStyle w:val="TitluArticolinINFOUE"/>
      </w:pPr>
      <w:bookmarkStart w:id="189" w:name="_Toc121742087"/>
      <w:r w:rsidRPr="005D58A4">
        <w:t>Ajutoare de stat: Comisia aprobă o schemă românească în valoare de 75 milioane EUR pentru a compensa producătorii agricoli afectați de seceta severă</w:t>
      </w:r>
      <w:bookmarkEnd w:id="189"/>
    </w:p>
    <w:p w14:paraId="768B9615" w14:textId="77777777" w:rsidR="005D58A4" w:rsidRPr="005D58A4" w:rsidRDefault="005D58A4" w:rsidP="005D58A4">
      <w:r w:rsidRPr="005D58A4">
        <w:t>Comisia Europeană a aprobat, în temeiul normelor UE privind ajutoarele de stat, o </w:t>
      </w:r>
      <w:r w:rsidRPr="005D58A4">
        <w:rPr>
          <w:b/>
          <w:bCs/>
        </w:rPr>
        <w:t>schemă românească</w:t>
      </w:r>
      <w:r w:rsidRPr="005D58A4">
        <w:t> de </w:t>
      </w:r>
      <w:r w:rsidRPr="005D58A4">
        <w:rPr>
          <w:b/>
          <w:bCs/>
        </w:rPr>
        <w:t>compensare a producătorilor agricoli</w:t>
      </w:r>
      <w:r w:rsidRPr="005D58A4">
        <w:t> pentru daunele suferite ca urmare a secetei severe din 2021 și 2022. </w:t>
      </w:r>
    </w:p>
    <w:p w14:paraId="5F60A566" w14:textId="261AAC1E" w:rsidR="005D58A4" w:rsidRPr="005D58A4" w:rsidRDefault="005D58A4" w:rsidP="005D58A4">
      <w:r w:rsidRPr="005D58A4">
        <w:rPr>
          <w:noProof/>
          <w:lang w:eastAsia="ro-RO"/>
        </w:rPr>
        <w:drawing>
          <wp:anchor distT="0" distB="0" distL="114300" distR="114300" simplePos="0" relativeHeight="252084224" behindDoc="0" locked="0" layoutInCell="1" allowOverlap="1" wp14:anchorId="1ED6F7E9" wp14:editId="7347D747">
            <wp:simplePos x="0" y="0"/>
            <wp:positionH relativeFrom="column">
              <wp:posOffset>2540</wp:posOffset>
            </wp:positionH>
            <wp:positionV relativeFrom="paragraph">
              <wp:posOffset>76835</wp:posOffset>
            </wp:positionV>
            <wp:extent cx="2152398" cy="1440000"/>
            <wp:effectExtent l="0" t="0" r="635" b="8255"/>
            <wp:wrapSquare wrapText="bothSides"/>
            <wp:docPr id="49" name="Picture 49" descr="Agr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griS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Pr="005D58A4">
        <w:t>Măsura, cu un buget de aproximativ </w:t>
      </w:r>
      <w:r w:rsidRPr="005D58A4">
        <w:rPr>
          <w:b/>
          <w:bCs/>
        </w:rPr>
        <w:t>75 milioane EUR</w:t>
      </w:r>
      <w:r w:rsidRPr="005D58A4">
        <w:t> (aproximativ 365,6 milioane RON), este deschisă producătorilor agricoli de grâu, secară, triticală, orz, ovăz și rapiță direct afectați de seceta severă. Pentru a putea beneficia de ajutor, producătorii agricoli trebuie să își fi pierdut peste 30 % din culturi ca urmare a secetei. În cadrul schemei, ajutorul va lua forma unor subvenții directe proporționale cu daunele suferite, pe baza rapoartelor privind daunele aduse culturilor. În cazul unei pierderi totale a culturilor lor, beneficiarii au dreptul la un ajutor în valoare de aproximativ 305 EUR/ha (1.500 RON/ha), care să nu depășească 40 % din costurile eligibile. Schema de ajutoare se va încheia la 31 decembrie 2022. </w:t>
      </w:r>
    </w:p>
    <w:p w14:paraId="19B62C66" w14:textId="20AB1E43" w:rsidR="005D58A4" w:rsidRPr="005D58A4" w:rsidRDefault="005D58A4" w:rsidP="005D58A4">
      <w:r w:rsidRPr="005D58A4">
        <w:t>Comisia a evaluat schema în temeiul normelor UE privind ajutoarele de stat, în special în temeiul articolul 107 </w:t>
      </w:r>
      <w:r w:rsidRPr="005D58A4">
        <w:rPr>
          <w:b/>
          <w:bCs/>
        </w:rPr>
        <w:t>alineatul (3) litera (c) din</w:t>
      </w:r>
      <w:r w:rsidRPr="005D58A4">
        <w:t> Tratatul privind funcționarea Uniunii Europene, care le permite statelor membre să sprijine dezvoltarea anumitor activități economice în anumite condiții, precum și în temeiul </w:t>
      </w:r>
      <w:hyperlink r:id="rId250" w:history="1">
        <w:r w:rsidRPr="005D58A4">
          <w:rPr>
            <w:rStyle w:val="Hyperlink"/>
            <w:szCs w:val="24"/>
          </w:rPr>
          <w:t>Orientărilor din 2014 privind ajutoarele de stat în sectoarele agricol și forestier și în zonele rurale</w:t>
        </w:r>
      </w:hyperlink>
      <w:r w:rsidR="00B47E80">
        <w:t>.</w:t>
      </w:r>
      <w:r w:rsidRPr="005D58A4">
        <w:t> Comisia a constatat că schema este necesară și adecvată pentru a compensa producătorii agricoli români pentru pierderile suferite ca urmare a acestui fenomen meteorologic extrem. În plus, Comisia a concluzionat că schema este proporțională, întrucât se limitează la minimul necesar, și că nu va avea efecte negative nejustificate asupra concurenței și a schimburilor comerciale în UE. Pe această bază, Comisia a aprobat schema în temeiul normelor UE privind ajutoarele de stat.</w:t>
      </w:r>
    </w:p>
    <w:p w14:paraId="7CD1FF92" w14:textId="784F016B" w:rsidR="005D58A4" w:rsidRPr="005D58A4" w:rsidRDefault="005D58A4" w:rsidP="005D58A4">
      <w:r w:rsidRPr="005D58A4">
        <w:t>Versiunea neconfidențială a deciziei (cu numărul de caz SA.104579) va fi disponibilă în </w:t>
      </w:r>
      <w:hyperlink r:id="rId251" w:history="1">
        <w:r w:rsidRPr="005D58A4">
          <w:rPr>
            <w:rStyle w:val="Hyperlink"/>
            <w:szCs w:val="24"/>
          </w:rPr>
          <w:t>Registrul ajutoarelor de stat</w:t>
        </w:r>
      </w:hyperlink>
      <w:r w:rsidRPr="005D58A4">
        <w:t>, pe site-ul web al Comisiei privind </w:t>
      </w:r>
      <w:hyperlink r:id="rId252" w:history="1">
        <w:r w:rsidRPr="005D58A4">
          <w:rPr>
            <w:rStyle w:val="Hyperlink"/>
            <w:szCs w:val="24"/>
          </w:rPr>
          <w:t>concurența</w:t>
        </w:r>
      </w:hyperlink>
      <w:hyperlink r:id="rId253" w:anchor="modal" w:history="1"/>
      <w:r w:rsidRPr="005D58A4">
        <w:t>, de îndată ce vor fi fost soluționate eventualele probleme legate de confidențialitate.</w:t>
      </w:r>
    </w:p>
    <w:p w14:paraId="32F48363" w14:textId="02C618CC" w:rsidR="009C1A06" w:rsidRDefault="00B87A58" w:rsidP="004A5513">
      <w:pPr>
        <w:pStyle w:val="Stilsursa"/>
      </w:pPr>
      <w:r>
        <w:t xml:space="preserve">Sursa: Reprezentanța Comisiei Europene din România - </w:t>
      </w:r>
      <w:r w:rsidR="00A45393" w:rsidRPr="00A45393">
        <w:t>https://romania.representation.ec.europa.eu/index_ro</w:t>
      </w:r>
    </w:p>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90" w:name="_Hlk99968589"/>
      <w:bookmarkStart w:id="191"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92" w:name="_Hlk96338715"/>
            <w:bookmarkStart w:id="193" w:name="_Hlk96338547"/>
            <w:bookmarkEnd w:id="18"/>
            <w:bookmarkEnd w:id="19"/>
            <w:bookmarkEnd w:id="132"/>
            <w:bookmarkEnd w:id="133"/>
            <w:bookmarkEnd w:id="134"/>
            <w:bookmarkEnd w:id="190"/>
            <w:bookmarkEnd w:id="191"/>
            <w:r w:rsidRPr="001A4C20">
              <w:rPr>
                <w:rFonts w:cs="Arial"/>
                <w:b/>
                <w:bCs/>
                <w:noProof/>
                <w:color w:val="003399"/>
                <w:sz w:val="15"/>
                <w:szCs w:val="15"/>
                <w:lang w:eastAsia="ro-RO"/>
              </w:rPr>
              <w:lastRenderedPageBreak/>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Sunaţi</w:t>
            </w:r>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r w:rsidRPr="001A4C20">
              <w:rPr>
                <w:rFonts w:cs="Arial"/>
                <w:color w:val="003399"/>
                <w:sz w:val="15"/>
                <w:szCs w:val="15"/>
              </w:rPr>
              <w:t>sunaţi</w:t>
            </w:r>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2F034D7" w:rsidR="002D7466" w:rsidRPr="001A4C20" w:rsidRDefault="005E2F6F" w:rsidP="00E170CA">
            <w:pPr>
              <w:ind w:right="198"/>
              <w:rPr>
                <w:i/>
                <w:spacing w:val="-6"/>
                <w:sz w:val="14"/>
                <w:szCs w:val="14"/>
              </w:rPr>
            </w:pPr>
            <w:r>
              <w:rPr>
                <w:i/>
                <w:spacing w:val="-6"/>
                <w:sz w:val="14"/>
                <w:szCs w:val="14"/>
              </w:rPr>
              <w:t xml:space="preserve"> </w:t>
            </w:r>
            <w:r w:rsidR="002D7466" w:rsidRPr="001A4C20">
              <w:rPr>
                <w:i/>
                <w:spacing w:val="-6"/>
                <w:sz w:val="14"/>
                <w:szCs w:val="14"/>
              </w:rPr>
              <w:t>*Anumiţi</w:t>
            </w:r>
            <w:r>
              <w:rPr>
                <w:i/>
                <w:spacing w:val="-6"/>
                <w:sz w:val="14"/>
                <w:szCs w:val="14"/>
              </w:rPr>
              <w:t xml:space="preserve"> </w:t>
            </w:r>
            <w:r w:rsidR="002D7466" w:rsidRPr="001A4C20">
              <w:rPr>
                <w:i/>
                <w:spacing w:val="-6"/>
                <w:sz w:val="14"/>
                <w:szCs w:val="14"/>
              </w:rPr>
              <w:t>operatori</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telefonie</w:t>
            </w:r>
            <w:r>
              <w:rPr>
                <w:i/>
                <w:spacing w:val="-6"/>
                <w:sz w:val="14"/>
                <w:szCs w:val="14"/>
              </w:rPr>
              <w:t xml:space="preserve"> </w:t>
            </w:r>
            <w:r w:rsidR="002D7466" w:rsidRPr="001A4C20">
              <w:rPr>
                <w:i/>
                <w:spacing w:val="-6"/>
                <w:sz w:val="14"/>
                <w:szCs w:val="14"/>
              </w:rPr>
              <w:t>mobilă</w:t>
            </w:r>
            <w:r>
              <w:rPr>
                <w:i/>
                <w:spacing w:val="-6"/>
                <w:sz w:val="14"/>
                <w:szCs w:val="14"/>
              </w:rPr>
              <w:t xml:space="preserve"> </w:t>
            </w:r>
            <w:r w:rsidR="002D7466" w:rsidRPr="001A4C20">
              <w:rPr>
                <w:i/>
                <w:spacing w:val="-6"/>
                <w:sz w:val="14"/>
                <w:szCs w:val="14"/>
              </w:rPr>
              <w:t>nu</w:t>
            </w:r>
            <w:r>
              <w:rPr>
                <w:i/>
                <w:spacing w:val="-6"/>
                <w:sz w:val="14"/>
                <w:szCs w:val="14"/>
              </w:rPr>
              <w:t xml:space="preserve"> </w:t>
            </w:r>
            <w:r w:rsidR="002D7466" w:rsidRPr="001A4C20">
              <w:rPr>
                <w:i/>
                <w:spacing w:val="-6"/>
                <w:sz w:val="14"/>
                <w:szCs w:val="14"/>
              </w:rPr>
              <w:t>permit</w:t>
            </w:r>
            <w:r>
              <w:rPr>
                <w:i/>
                <w:spacing w:val="-6"/>
                <w:sz w:val="14"/>
                <w:szCs w:val="14"/>
              </w:rPr>
              <w:t xml:space="preserve"> </w:t>
            </w:r>
            <w:r w:rsidR="002D7466" w:rsidRPr="001A4C20">
              <w:rPr>
                <w:i/>
                <w:spacing w:val="-6"/>
                <w:sz w:val="14"/>
                <w:szCs w:val="14"/>
              </w:rPr>
              <w:t>accesul</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numerele</w:t>
            </w:r>
            <w:r>
              <w:rPr>
                <w:i/>
                <w:spacing w:val="-6"/>
                <w:sz w:val="14"/>
                <w:szCs w:val="14"/>
              </w:rPr>
              <w:t xml:space="preserve"> </w:t>
            </w:r>
            <w:r w:rsidR="002D7466" w:rsidRPr="001A4C20">
              <w:rPr>
                <w:i/>
                <w:spacing w:val="-6"/>
                <w:sz w:val="14"/>
                <w:szCs w:val="14"/>
              </w:rPr>
              <w:t>cu</w:t>
            </w:r>
            <w:r>
              <w:rPr>
                <w:i/>
                <w:spacing w:val="-6"/>
                <w:sz w:val="14"/>
                <w:szCs w:val="14"/>
              </w:rPr>
              <w:t xml:space="preserve"> </w:t>
            </w:r>
            <w:r w:rsidR="002D7466" w:rsidRPr="001A4C20">
              <w:rPr>
                <w:i/>
                <w:spacing w:val="-6"/>
                <w:sz w:val="14"/>
                <w:szCs w:val="14"/>
              </w:rPr>
              <w:t>prefixul</w:t>
            </w:r>
            <w:r>
              <w:rPr>
                <w:i/>
                <w:spacing w:val="-6"/>
                <w:sz w:val="14"/>
                <w:szCs w:val="14"/>
              </w:rPr>
              <w:t xml:space="preserve"> </w:t>
            </w:r>
            <w:r w:rsidR="002D7466" w:rsidRPr="001A4C20">
              <w:rPr>
                <w:i/>
                <w:spacing w:val="-6"/>
                <w:sz w:val="14"/>
                <w:szCs w:val="14"/>
              </w:rPr>
              <w:t>00800</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taxează</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În</w:t>
            </w:r>
            <w:r>
              <w:rPr>
                <w:i/>
                <w:spacing w:val="-6"/>
                <w:sz w:val="14"/>
                <w:szCs w:val="14"/>
              </w:rPr>
              <w:t xml:space="preserve"> </w:t>
            </w:r>
            <w:r w:rsidR="002D7466" w:rsidRPr="001A4C20">
              <w:rPr>
                <w:i/>
                <w:spacing w:val="-6"/>
                <w:sz w:val="14"/>
                <w:szCs w:val="14"/>
              </w:rPr>
              <w:t>unele</w:t>
            </w:r>
            <w:r>
              <w:rPr>
                <w:i/>
                <w:spacing w:val="-6"/>
                <w:sz w:val="14"/>
                <w:szCs w:val="14"/>
              </w:rPr>
              <w:t xml:space="preserve"> </w:t>
            </w:r>
            <w:r w:rsidR="002D7466" w:rsidRPr="001A4C20">
              <w:rPr>
                <w:i/>
                <w:spacing w:val="-6"/>
                <w:sz w:val="14"/>
                <w:szCs w:val="14"/>
              </w:rPr>
              <w:t>cazuri,</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pot</w:t>
            </w:r>
            <w:r>
              <w:rPr>
                <w:i/>
                <w:spacing w:val="-6"/>
                <w:sz w:val="14"/>
                <w:szCs w:val="14"/>
              </w:rPr>
              <w:t xml:space="preserve"> </w:t>
            </w:r>
            <w:r w:rsidR="002D7466" w:rsidRPr="001A4C20">
              <w:rPr>
                <w:i/>
                <w:spacing w:val="-6"/>
                <w:sz w:val="14"/>
                <w:szCs w:val="14"/>
              </w:rPr>
              <w:t>fi</w:t>
            </w:r>
            <w:r>
              <w:rPr>
                <w:i/>
                <w:spacing w:val="-6"/>
                <w:sz w:val="14"/>
                <w:szCs w:val="14"/>
              </w:rPr>
              <w:t xml:space="preserve"> </w:t>
            </w:r>
            <w:r w:rsidR="002D7466" w:rsidRPr="001A4C20">
              <w:rPr>
                <w:i/>
                <w:spacing w:val="-6"/>
                <w:sz w:val="14"/>
                <w:szCs w:val="14"/>
              </w:rPr>
              <w:t>taxate</w:t>
            </w:r>
            <w:r>
              <w:rPr>
                <w:i/>
                <w:spacing w:val="-6"/>
                <w:sz w:val="14"/>
                <w:szCs w:val="14"/>
              </w:rPr>
              <w:t xml:space="preserve"> </w:t>
            </w:r>
            <w:r w:rsidR="002D7466" w:rsidRPr="001A4C20">
              <w:rPr>
                <w:i/>
                <w:spacing w:val="-6"/>
                <w:sz w:val="14"/>
                <w:szCs w:val="14"/>
              </w:rPr>
              <w:t>dacă</w:t>
            </w:r>
            <w:r>
              <w:rPr>
                <w:i/>
                <w:spacing w:val="-6"/>
                <w:sz w:val="14"/>
                <w:szCs w:val="14"/>
              </w:rPr>
              <w:t xml:space="preserve"> </w:t>
            </w:r>
            <w:r w:rsidR="002D7466" w:rsidRPr="001A4C20">
              <w:rPr>
                <w:i/>
                <w:spacing w:val="-6"/>
                <w:sz w:val="14"/>
                <w:szCs w:val="14"/>
              </w:rPr>
              <w:t>sunt</w:t>
            </w:r>
            <w:r>
              <w:rPr>
                <w:i/>
                <w:spacing w:val="-6"/>
                <w:sz w:val="14"/>
                <w:szCs w:val="14"/>
              </w:rPr>
              <w:t xml:space="preserve"> </w:t>
            </w:r>
            <w:r w:rsidR="002D7466" w:rsidRPr="001A4C20">
              <w:rPr>
                <w:i/>
                <w:spacing w:val="-6"/>
                <w:sz w:val="14"/>
                <w:szCs w:val="14"/>
              </w:rPr>
              <w:t>efectuate</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o</w:t>
            </w:r>
            <w:r>
              <w:rPr>
                <w:i/>
                <w:spacing w:val="-6"/>
                <w:sz w:val="14"/>
                <w:szCs w:val="14"/>
              </w:rPr>
              <w:t xml:space="preserve"> </w:t>
            </w:r>
            <w:r w:rsidR="002D7466" w:rsidRPr="001A4C20">
              <w:rPr>
                <w:i/>
                <w:spacing w:val="-6"/>
                <w:sz w:val="14"/>
                <w:szCs w:val="14"/>
              </w:rPr>
              <w:t>cabină</w:t>
            </w:r>
            <w:r>
              <w:rPr>
                <w:i/>
                <w:spacing w:val="-6"/>
                <w:sz w:val="14"/>
                <w:szCs w:val="14"/>
              </w:rPr>
              <w:t xml:space="preserve"> </w:t>
            </w:r>
            <w:r w:rsidR="002D7466" w:rsidRPr="001A4C20">
              <w:rPr>
                <w:i/>
                <w:spacing w:val="-6"/>
                <w:sz w:val="14"/>
                <w:szCs w:val="14"/>
              </w:rPr>
              <w:t>telefonică</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hotel.</w:t>
            </w:r>
          </w:p>
        </w:tc>
      </w:tr>
      <w:bookmarkEnd w:id="192"/>
      <w:bookmarkEnd w:id="193"/>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9C1B4C" w:rsidRDefault="009C1B4C" w:rsidP="0052638F">
                            <w:pPr>
                              <w:jc w:val="center"/>
                              <w:rPr>
                                <w:b/>
                                <w:smallCaps/>
                                <w:color w:val="000080"/>
                                <w:szCs w:val="18"/>
                                <w:u w:val="single"/>
                              </w:rPr>
                            </w:pPr>
                          </w:p>
                          <w:p w14:paraId="3A513B86" w14:textId="77777777" w:rsidR="009C1B4C" w:rsidRDefault="009C1B4C" w:rsidP="0052638F">
                            <w:pPr>
                              <w:jc w:val="center"/>
                              <w:rPr>
                                <w:b/>
                                <w:smallCaps/>
                                <w:color w:val="000080"/>
                                <w:szCs w:val="18"/>
                                <w:u w:val="single"/>
                              </w:rPr>
                            </w:pPr>
                          </w:p>
                          <w:p w14:paraId="596548FD" w14:textId="77777777" w:rsidR="009C1B4C" w:rsidRPr="00E32729" w:rsidRDefault="009C1B4C"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9C1B4C" w:rsidRPr="00E32729" w:rsidRDefault="009C1B4C"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9C1B4C" w:rsidRPr="00100481" w:rsidRDefault="009C1B4C" w:rsidP="0052638F">
                            <w:pPr>
                              <w:pStyle w:val="Textfeedback"/>
                              <w:jc w:val="center"/>
                              <w:rPr>
                                <w:szCs w:val="18"/>
                              </w:rPr>
                            </w:pPr>
                          </w:p>
                          <w:p w14:paraId="0F291FA5" w14:textId="77777777" w:rsidR="009C1B4C" w:rsidRDefault="009C1B4C" w:rsidP="0052638F">
                            <w:pPr>
                              <w:spacing w:before="200"/>
                              <w:jc w:val="center"/>
                              <w:rPr>
                                <w:b/>
                                <w:smallCaps/>
                                <w:color w:val="000080"/>
                                <w:szCs w:val="18"/>
                              </w:rPr>
                            </w:pPr>
                          </w:p>
                          <w:p w14:paraId="37AFA82D" w14:textId="77777777" w:rsidR="009C1B4C" w:rsidRDefault="009C1B4C" w:rsidP="0052638F">
                            <w:pPr>
                              <w:spacing w:before="200"/>
                              <w:jc w:val="center"/>
                              <w:rPr>
                                <w:b/>
                                <w:smallCaps/>
                                <w:color w:val="000080"/>
                                <w:szCs w:val="18"/>
                              </w:rPr>
                            </w:pPr>
                          </w:p>
                          <w:p w14:paraId="68D398C4" w14:textId="77777777" w:rsidR="009C1B4C" w:rsidRPr="00E32729" w:rsidRDefault="009C1B4C" w:rsidP="0052638F">
                            <w:pPr>
                              <w:jc w:val="center"/>
                              <w:rPr>
                                <w:b/>
                                <w:smallCaps/>
                                <w:color w:val="000080"/>
                                <w:szCs w:val="18"/>
                              </w:rPr>
                            </w:pPr>
                            <w:r w:rsidRPr="00E32729">
                              <w:rPr>
                                <w:b/>
                                <w:smallCaps/>
                                <w:color w:val="000080"/>
                                <w:szCs w:val="18"/>
                              </w:rPr>
                              <w:t>Instituţia Prefectului - Judeţul Hunedoara</w:t>
                            </w:r>
                          </w:p>
                          <w:p w14:paraId="18988FEA" w14:textId="77777777" w:rsidR="009C1B4C" w:rsidRPr="00A16260" w:rsidRDefault="009C1B4C"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9C1B4C" w:rsidRPr="00A16260" w:rsidRDefault="009C1B4C"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9C1B4C" w:rsidRDefault="009C1B4C"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9C1B4C" w:rsidRPr="00A16260" w:rsidRDefault="009C1B4C" w:rsidP="0052638F">
                            <w:pPr>
                              <w:spacing w:before="40"/>
                              <w:jc w:val="center"/>
                              <w:rPr>
                                <w:rFonts w:ascii="Book Antiqua" w:hAnsi="Book Antiqua" w:cs="Tahoma"/>
                                <w:b/>
                                <w:szCs w:val="18"/>
                              </w:rPr>
                            </w:pPr>
                          </w:p>
                          <w:p w14:paraId="63FEA1B4" w14:textId="77777777" w:rsidR="009C1B4C" w:rsidRPr="00C85301" w:rsidRDefault="009C1B4C" w:rsidP="0052638F">
                            <w:pPr>
                              <w:spacing w:before="40"/>
                              <w:jc w:val="center"/>
                              <w:rPr>
                                <w:rStyle w:val="Hyperlink"/>
                                <w:rFonts w:ascii="Book Antiqua" w:hAnsi="Book Antiqua"/>
                              </w:rPr>
                            </w:pPr>
                            <w:hyperlink r:id="rId25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9C1B4C" w:rsidRPr="00A16260" w:rsidRDefault="009C1B4C"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9C1B4C" w:rsidRDefault="009C1B4C" w:rsidP="0052638F">
                      <w:pPr>
                        <w:jc w:val="center"/>
                        <w:rPr>
                          <w:b/>
                          <w:smallCaps/>
                          <w:color w:val="000080"/>
                          <w:szCs w:val="18"/>
                          <w:u w:val="single"/>
                        </w:rPr>
                      </w:pPr>
                    </w:p>
                    <w:p w14:paraId="3A513B86" w14:textId="77777777" w:rsidR="009C1B4C" w:rsidRDefault="009C1B4C" w:rsidP="0052638F">
                      <w:pPr>
                        <w:jc w:val="center"/>
                        <w:rPr>
                          <w:b/>
                          <w:smallCaps/>
                          <w:color w:val="000080"/>
                          <w:szCs w:val="18"/>
                          <w:u w:val="single"/>
                        </w:rPr>
                      </w:pPr>
                    </w:p>
                    <w:p w14:paraId="596548FD" w14:textId="77777777" w:rsidR="009C1B4C" w:rsidRPr="00E32729" w:rsidRDefault="009C1B4C"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9C1B4C" w:rsidRPr="00E32729" w:rsidRDefault="009C1B4C"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9C1B4C" w:rsidRPr="00100481" w:rsidRDefault="009C1B4C" w:rsidP="0052638F">
                      <w:pPr>
                        <w:pStyle w:val="Textfeedback"/>
                        <w:jc w:val="center"/>
                        <w:rPr>
                          <w:szCs w:val="18"/>
                        </w:rPr>
                      </w:pPr>
                    </w:p>
                    <w:p w14:paraId="0F291FA5" w14:textId="77777777" w:rsidR="009C1B4C" w:rsidRDefault="009C1B4C" w:rsidP="0052638F">
                      <w:pPr>
                        <w:spacing w:before="200"/>
                        <w:jc w:val="center"/>
                        <w:rPr>
                          <w:b/>
                          <w:smallCaps/>
                          <w:color w:val="000080"/>
                          <w:szCs w:val="18"/>
                        </w:rPr>
                      </w:pPr>
                    </w:p>
                    <w:p w14:paraId="37AFA82D" w14:textId="77777777" w:rsidR="009C1B4C" w:rsidRDefault="009C1B4C" w:rsidP="0052638F">
                      <w:pPr>
                        <w:spacing w:before="200"/>
                        <w:jc w:val="center"/>
                        <w:rPr>
                          <w:b/>
                          <w:smallCaps/>
                          <w:color w:val="000080"/>
                          <w:szCs w:val="18"/>
                        </w:rPr>
                      </w:pPr>
                    </w:p>
                    <w:p w14:paraId="68D398C4" w14:textId="77777777" w:rsidR="009C1B4C" w:rsidRPr="00E32729" w:rsidRDefault="009C1B4C" w:rsidP="0052638F">
                      <w:pPr>
                        <w:jc w:val="center"/>
                        <w:rPr>
                          <w:b/>
                          <w:smallCaps/>
                          <w:color w:val="000080"/>
                          <w:szCs w:val="18"/>
                        </w:rPr>
                      </w:pPr>
                      <w:r w:rsidRPr="00E32729">
                        <w:rPr>
                          <w:b/>
                          <w:smallCaps/>
                          <w:color w:val="000080"/>
                          <w:szCs w:val="18"/>
                        </w:rPr>
                        <w:t>Instituţia Prefectului - Judeţul Hunedoara</w:t>
                      </w:r>
                    </w:p>
                    <w:p w14:paraId="18988FEA" w14:textId="77777777" w:rsidR="009C1B4C" w:rsidRPr="00A16260" w:rsidRDefault="009C1B4C"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9C1B4C" w:rsidRPr="00A16260" w:rsidRDefault="009C1B4C"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9C1B4C" w:rsidRDefault="009C1B4C"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9C1B4C" w:rsidRPr="00A16260" w:rsidRDefault="009C1B4C" w:rsidP="0052638F">
                      <w:pPr>
                        <w:spacing w:before="40"/>
                        <w:jc w:val="center"/>
                        <w:rPr>
                          <w:rFonts w:ascii="Book Antiqua" w:hAnsi="Book Antiqua" w:cs="Tahoma"/>
                          <w:b/>
                          <w:szCs w:val="18"/>
                        </w:rPr>
                      </w:pPr>
                    </w:p>
                    <w:p w14:paraId="63FEA1B4" w14:textId="77777777" w:rsidR="009C1B4C" w:rsidRPr="00C85301" w:rsidRDefault="009C1B4C" w:rsidP="0052638F">
                      <w:pPr>
                        <w:spacing w:before="40"/>
                        <w:jc w:val="center"/>
                        <w:rPr>
                          <w:rStyle w:val="Hyperlink"/>
                          <w:rFonts w:ascii="Book Antiqua" w:hAnsi="Book Antiqua"/>
                        </w:rPr>
                      </w:pPr>
                      <w:hyperlink r:id="rId25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9C1B4C" w:rsidRPr="00A16260" w:rsidRDefault="009C1B4C"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257"/>
      <w:headerReference w:type="default" r:id="rId258"/>
      <w:footerReference w:type="default" r:id="rId259"/>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5014F" w14:textId="77777777" w:rsidR="00F52D00" w:rsidRDefault="00F52D00">
      <w:r>
        <w:separator/>
      </w:r>
    </w:p>
    <w:p w14:paraId="420FF569" w14:textId="77777777" w:rsidR="00F52D00" w:rsidRDefault="00F52D00"/>
  </w:endnote>
  <w:endnote w:type="continuationSeparator" w:id="0">
    <w:p w14:paraId="25D2DF6F" w14:textId="77777777" w:rsidR="00F52D00" w:rsidRDefault="00F52D00">
      <w:r>
        <w:continuationSeparator/>
      </w:r>
    </w:p>
    <w:p w14:paraId="25D26E15" w14:textId="77777777" w:rsidR="00F52D00" w:rsidRDefault="00F52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9C1B4C" w:rsidRPr="006E031F" w14:paraId="29C45603" w14:textId="77777777" w:rsidTr="0041562B">
      <w:trPr>
        <w:gridAfter w:val="1"/>
        <w:wAfter w:w="6" w:type="pct"/>
        <w:trHeight w:val="288"/>
      </w:trPr>
      <w:tc>
        <w:tcPr>
          <w:tcW w:w="600" w:type="pct"/>
          <w:vMerge w:val="restart"/>
          <w:vAlign w:val="center"/>
        </w:tcPr>
        <w:p w14:paraId="65FB61FF" w14:textId="77777777" w:rsidR="009C1B4C" w:rsidRPr="008B206B" w:rsidRDefault="009C1B4C" w:rsidP="0041562B">
          <w:pPr>
            <w:pStyle w:val="Footer"/>
            <w:spacing w:before="0"/>
            <w:rPr>
              <w:szCs w:val="18"/>
            </w:rPr>
          </w:pPr>
          <w:r w:rsidRPr="008B206B">
            <w:rPr>
              <w:szCs w:val="18"/>
            </w:rPr>
            <w:t xml:space="preserve">Anul </w:t>
          </w:r>
        </w:p>
        <w:p w14:paraId="77EB7363" w14:textId="404A0254" w:rsidR="009C1B4C" w:rsidRPr="00E97917" w:rsidRDefault="009C1B4C"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3412124E" w:rsidR="009C1B4C" w:rsidRPr="008B206B" w:rsidRDefault="009C1B4C" w:rsidP="009C1A06">
          <w:pPr>
            <w:pStyle w:val="Footer"/>
            <w:spacing w:before="0"/>
            <w:rPr>
              <w:szCs w:val="18"/>
            </w:rPr>
          </w:pPr>
          <w:r>
            <w:rPr>
              <w:szCs w:val="18"/>
            </w:rPr>
            <w:t>Numărul 49</w:t>
          </w:r>
        </w:p>
      </w:tc>
      <w:tc>
        <w:tcPr>
          <w:tcW w:w="2650" w:type="pct"/>
          <w:vAlign w:val="center"/>
        </w:tcPr>
        <w:p w14:paraId="5CFAC056" w14:textId="1DDDF74E" w:rsidR="009C1B4C" w:rsidRPr="00CD7AF9" w:rsidRDefault="009C1B4C" w:rsidP="009C1A06">
          <w:pPr>
            <w:spacing w:before="0"/>
            <w:jc w:val="center"/>
            <w:rPr>
              <w:rFonts w:ascii="Book Antiqua" w:hAnsi="Book Antiqua"/>
              <w:b/>
              <w:color w:val="000080"/>
              <w:spacing w:val="10"/>
              <w:szCs w:val="18"/>
            </w:rPr>
          </w:pPr>
          <w:r>
            <w:rPr>
              <w:rFonts w:ascii="Book Antiqua" w:hAnsi="Book Antiqua"/>
              <w:b/>
              <w:color w:val="000080"/>
              <w:spacing w:val="10"/>
              <w:szCs w:val="18"/>
            </w:rPr>
            <w:t>5 – 9 decembrie</w:t>
          </w:r>
        </w:p>
      </w:tc>
      <w:tc>
        <w:tcPr>
          <w:tcW w:w="921" w:type="pct"/>
          <w:vAlign w:val="center"/>
        </w:tcPr>
        <w:p w14:paraId="1AB19596" w14:textId="77777777" w:rsidR="009C1B4C" w:rsidRPr="008B206B" w:rsidRDefault="009C1B4C"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92833">
            <w:rPr>
              <w:noProof/>
              <w:szCs w:val="18"/>
            </w:rPr>
            <w:t>4</w:t>
          </w:r>
          <w:r w:rsidRPr="008B206B">
            <w:rPr>
              <w:szCs w:val="18"/>
            </w:rPr>
            <w:fldChar w:fldCharType="end"/>
          </w:r>
        </w:p>
      </w:tc>
    </w:tr>
    <w:tr w:rsidR="009C1B4C" w:rsidRPr="006E031F" w14:paraId="5A7A2BD8" w14:textId="77777777" w:rsidTr="00E119C2">
      <w:trPr>
        <w:trHeight w:val="257"/>
      </w:trPr>
      <w:tc>
        <w:tcPr>
          <w:tcW w:w="600" w:type="pct"/>
          <w:vMerge/>
        </w:tcPr>
        <w:p w14:paraId="6C24859B" w14:textId="77777777" w:rsidR="009C1B4C" w:rsidRPr="006E031F" w:rsidRDefault="009C1B4C" w:rsidP="0041562B">
          <w:pPr>
            <w:spacing w:before="0"/>
            <w:jc w:val="center"/>
            <w:rPr>
              <w:rFonts w:ascii="Book Antiqua" w:hAnsi="Book Antiqua"/>
              <w:b/>
              <w:color w:val="808080"/>
              <w:szCs w:val="18"/>
            </w:rPr>
          </w:pPr>
        </w:p>
      </w:tc>
      <w:tc>
        <w:tcPr>
          <w:tcW w:w="824" w:type="pct"/>
          <w:vMerge/>
          <w:vAlign w:val="center"/>
        </w:tcPr>
        <w:p w14:paraId="50268750" w14:textId="77777777" w:rsidR="009C1B4C" w:rsidRPr="006E031F" w:rsidRDefault="009C1B4C" w:rsidP="0041562B">
          <w:pPr>
            <w:spacing w:before="0"/>
            <w:jc w:val="center"/>
            <w:rPr>
              <w:rFonts w:ascii="Book Antiqua" w:hAnsi="Book Antiqua"/>
              <w:b/>
              <w:color w:val="808080"/>
              <w:szCs w:val="18"/>
            </w:rPr>
          </w:pPr>
        </w:p>
      </w:tc>
      <w:tc>
        <w:tcPr>
          <w:tcW w:w="2650" w:type="pct"/>
        </w:tcPr>
        <w:p w14:paraId="7121F994" w14:textId="77777777" w:rsidR="009C1B4C" w:rsidRPr="006E031F" w:rsidRDefault="009C1B4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C1B4C" w:rsidRPr="006E031F" w:rsidRDefault="009C1B4C" w:rsidP="0041562B">
          <w:pPr>
            <w:spacing w:before="0"/>
            <w:rPr>
              <w:rFonts w:ascii="Book Antiqua" w:hAnsi="Book Antiqua"/>
              <w:b/>
              <w:color w:val="808080"/>
              <w:szCs w:val="18"/>
            </w:rPr>
          </w:pPr>
        </w:p>
      </w:tc>
    </w:tr>
  </w:tbl>
  <w:p w14:paraId="1BF0DCEE" w14:textId="5F76118D" w:rsidR="009C1B4C" w:rsidRPr="00B445F1" w:rsidRDefault="009C1B4C" w:rsidP="00EF3149">
    <w:pPr>
      <w:tabs>
        <w:tab w:val="left" w:pos="1956"/>
        <w:tab w:val="center" w:pos="4762"/>
      </w:tabs>
    </w:pPr>
    <w:r>
      <w:tab/>
    </w:r>
    <w:r>
      <w:tab/>
    </w:r>
  </w:p>
  <w:p w14:paraId="30EB9954" w14:textId="77777777" w:rsidR="009C1B4C" w:rsidRDefault="009C1B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0D589" w14:textId="77777777" w:rsidR="00F52D00" w:rsidRDefault="00F52D00">
      <w:r>
        <w:separator/>
      </w:r>
    </w:p>
    <w:p w14:paraId="51BCAF47" w14:textId="77777777" w:rsidR="00F52D00" w:rsidRDefault="00F52D00"/>
  </w:footnote>
  <w:footnote w:type="continuationSeparator" w:id="0">
    <w:p w14:paraId="7A23CD90" w14:textId="77777777" w:rsidR="00F52D00" w:rsidRDefault="00F52D00">
      <w:r>
        <w:continuationSeparator/>
      </w:r>
    </w:p>
    <w:p w14:paraId="4A921455" w14:textId="77777777" w:rsidR="00F52D00" w:rsidRDefault="00F52D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9C1B4C" w:rsidRDefault="009C1B4C" w:rsidP="00633305">
    <w:pPr>
      <w:pStyle w:val="Header"/>
    </w:pPr>
  </w:p>
  <w:p w14:paraId="3D4EE5EE" w14:textId="77777777" w:rsidR="009C1B4C" w:rsidRDefault="009C1B4C"/>
  <w:p w14:paraId="16D7B7A0" w14:textId="77777777" w:rsidR="009C1B4C" w:rsidRDefault="009C1B4C"/>
  <w:p w14:paraId="32F98579" w14:textId="77777777" w:rsidR="009C1B4C" w:rsidRDefault="009C1B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9C1B4C" w:rsidRDefault="009C1B4C"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A1569"/>
    <w:multiLevelType w:val="multilevel"/>
    <w:tmpl w:val="20FA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03FB2"/>
    <w:multiLevelType w:val="multilevel"/>
    <w:tmpl w:val="AA5C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3149C"/>
    <w:multiLevelType w:val="multilevel"/>
    <w:tmpl w:val="A8FE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27258"/>
    <w:multiLevelType w:val="multilevel"/>
    <w:tmpl w:val="DB2C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E1946"/>
    <w:multiLevelType w:val="multilevel"/>
    <w:tmpl w:val="9F700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A7CD4"/>
    <w:multiLevelType w:val="multilevel"/>
    <w:tmpl w:val="292A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610BC"/>
    <w:multiLevelType w:val="multilevel"/>
    <w:tmpl w:val="5980F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459E6"/>
    <w:multiLevelType w:val="multilevel"/>
    <w:tmpl w:val="2CD6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22648"/>
    <w:multiLevelType w:val="multilevel"/>
    <w:tmpl w:val="A0D6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3F0D41"/>
    <w:multiLevelType w:val="multilevel"/>
    <w:tmpl w:val="670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A0596"/>
    <w:multiLevelType w:val="multilevel"/>
    <w:tmpl w:val="EB52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F3C56"/>
    <w:multiLevelType w:val="multilevel"/>
    <w:tmpl w:val="D5B4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8B70F8"/>
    <w:multiLevelType w:val="multilevel"/>
    <w:tmpl w:val="6226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A303A"/>
    <w:multiLevelType w:val="multilevel"/>
    <w:tmpl w:val="B9FE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32B3C"/>
    <w:multiLevelType w:val="multilevel"/>
    <w:tmpl w:val="D43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1721E8"/>
    <w:multiLevelType w:val="multilevel"/>
    <w:tmpl w:val="D2F4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ED3A48"/>
    <w:multiLevelType w:val="multilevel"/>
    <w:tmpl w:val="33F8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47284"/>
    <w:multiLevelType w:val="multilevel"/>
    <w:tmpl w:val="EAF6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A97CB4"/>
    <w:multiLevelType w:val="multilevel"/>
    <w:tmpl w:val="9F66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590E5E"/>
    <w:multiLevelType w:val="multilevel"/>
    <w:tmpl w:val="9F28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76676C"/>
    <w:multiLevelType w:val="multilevel"/>
    <w:tmpl w:val="D67A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85134B"/>
    <w:multiLevelType w:val="multilevel"/>
    <w:tmpl w:val="B558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9A62A7"/>
    <w:multiLevelType w:val="multilevel"/>
    <w:tmpl w:val="C8DA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6154F7"/>
    <w:multiLevelType w:val="multilevel"/>
    <w:tmpl w:val="A0CA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665A64"/>
    <w:multiLevelType w:val="multilevel"/>
    <w:tmpl w:val="FEEC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0576CD"/>
    <w:multiLevelType w:val="multilevel"/>
    <w:tmpl w:val="B762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8" w15:restartNumberingAfterBreak="0">
    <w:nsid w:val="4085660A"/>
    <w:multiLevelType w:val="multilevel"/>
    <w:tmpl w:val="D6D2D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31584F"/>
    <w:multiLevelType w:val="multilevel"/>
    <w:tmpl w:val="08A4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B30807"/>
    <w:multiLevelType w:val="multilevel"/>
    <w:tmpl w:val="56EA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ED1B1B"/>
    <w:multiLevelType w:val="multilevel"/>
    <w:tmpl w:val="156C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FC3288"/>
    <w:multiLevelType w:val="multilevel"/>
    <w:tmpl w:val="A45C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773AF0"/>
    <w:multiLevelType w:val="multilevel"/>
    <w:tmpl w:val="828EE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B15A13"/>
    <w:multiLevelType w:val="multilevel"/>
    <w:tmpl w:val="C45EE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D65742"/>
    <w:multiLevelType w:val="multilevel"/>
    <w:tmpl w:val="72F8F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537E7E"/>
    <w:multiLevelType w:val="multilevel"/>
    <w:tmpl w:val="0888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543BAF"/>
    <w:multiLevelType w:val="multilevel"/>
    <w:tmpl w:val="D59E8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7E2A89"/>
    <w:multiLevelType w:val="multilevel"/>
    <w:tmpl w:val="1388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8E0B8C"/>
    <w:multiLevelType w:val="multilevel"/>
    <w:tmpl w:val="4B82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6E0E28"/>
    <w:multiLevelType w:val="multilevel"/>
    <w:tmpl w:val="8BFE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7845C2"/>
    <w:multiLevelType w:val="multilevel"/>
    <w:tmpl w:val="AF9C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AB2779D"/>
    <w:multiLevelType w:val="multilevel"/>
    <w:tmpl w:val="35C2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EC3B07"/>
    <w:multiLevelType w:val="multilevel"/>
    <w:tmpl w:val="7EF4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266BB6"/>
    <w:multiLevelType w:val="multilevel"/>
    <w:tmpl w:val="E30A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F62579"/>
    <w:multiLevelType w:val="multilevel"/>
    <w:tmpl w:val="A6FA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DC2D7A"/>
    <w:multiLevelType w:val="multilevel"/>
    <w:tmpl w:val="BE60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8251EC"/>
    <w:multiLevelType w:val="multilevel"/>
    <w:tmpl w:val="153A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BE47D4"/>
    <w:multiLevelType w:val="multilevel"/>
    <w:tmpl w:val="A8FC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922D5A"/>
    <w:multiLevelType w:val="multilevel"/>
    <w:tmpl w:val="22C8B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955BCD"/>
    <w:multiLevelType w:val="multilevel"/>
    <w:tmpl w:val="47C8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315607"/>
    <w:multiLevelType w:val="multilevel"/>
    <w:tmpl w:val="4122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F9361C"/>
    <w:multiLevelType w:val="multilevel"/>
    <w:tmpl w:val="02303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F0520B"/>
    <w:multiLevelType w:val="multilevel"/>
    <w:tmpl w:val="803E5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6070E6"/>
    <w:multiLevelType w:val="multilevel"/>
    <w:tmpl w:val="CCA2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932B11"/>
    <w:multiLevelType w:val="multilevel"/>
    <w:tmpl w:val="BC86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7"/>
  </w:num>
  <w:num w:numId="3">
    <w:abstractNumId w:val="23"/>
  </w:num>
  <w:num w:numId="4">
    <w:abstractNumId w:val="43"/>
  </w:num>
  <w:num w:numId="5">
    <w:abstractNumId w:val="44"/>
  </w:num>
  <w:num w:numId="6">
    <w:abstractNumId w:val="3"/>
  </w:num>
  <w:num w:numId="7">
    <w:abstractNumId w:val="19"/>
  </w:num>
  <w:num w:numId="8">
    <w:abstractNumId w:val="40"/>
  </w:num>
  <w:num w:numId="9">
    <w:abstractNumId w:val="30"/>
  </w:num>
  <w:num w:numId="10">
    <w:abstractNumId w:val="33"/>
  </w:num>
  <w:num w:numId="11">
    <w:abstractNumId w:val="45"/>
  </w:num>
  <w:num w:numId="12">
    <w:abstractNumId w:val="52"/>
  </w:num>
  <w:num w:numId="13">
    <w:abstractNumId w:val="46"/>
  </w:num>
  <w:num w:numId="14">
    <w:abstractNumId w:val="12"/>
  </w:num>
  <w:num w:numId="15">
    <w:abstractNumId w:val="4"/>
  </w:num>
  <w:num w:numId="16">
    <w:abstractNumId w:val="8"/>
  </w:num>
  <w:num w:numId="17">
    <w:abstractNumId w:val="28"/>
  </w:num>
  <w:num w:numId="18">
    <w:abstractNumId w:val="16"/>
  </w:num>
  <w:num w:numId="19">
    <w:abstractNumId w:val="22"/>
  </w:num>
  <w:num w:numId="20">
    <w:abstractNumId w:val="9"/>
  </w:num>
  <w:num w:numId="21">
    <w:abstractNumId w:val="0"/>
  </w:num>
  <w:num w:numId="22">
    <w:abstractNumId w:val="38"/>
  </w:num>
  <w:num w:numId="23">
    <w:abstractNumId w:val="31"/>
  </w:num>
  <w:num w:numId="24">
    <w:abstractNumId w:val="11"/>
  </w:num>
  <w:num w:numId="25">
    <w:abstractNumId w:val="20"/>
  </w:num>
  <w:num w:numId="26">
    <w:abstractNumId w:val="53"/>
  </w:num>
  <w:num w:numId="27">
    <w:abstractNumId w:val="35"/>
  </w:num>
  <w:num w:numId="28">
    <w:abstractNumId w:val="10"/>
  </w:num>
  <w:num w:numId="29">
    <w:abstractNumId w:val="51"/>
  </w:num>
  <w:num w:numId="30">
    <w:abstractNumId w:val="21"/>
  </w:num>
  <w:num w:numId="31">
    <w:abstractNumId w:val="7"/>
  </w:num>
  <w:num w:numId="32">
    <w:abstractNumId w:val="56"/>
  </w:num>
  <w:num w:numId="33">
    <w:abstractNumId w:val="5"/>
  </w:num>
  <w:num w:numId="34">
    <w:abstractNumId w:val="1"/>
  </w:num>
  <w:num w:numId="35">
    <w:abstractNumId w:val="41"/>
  </w:num>
  <w:num w:numId="36">
    <w:abstractNumId w:val="48"/>
  </w:num>
  <w:num w:numId="37">
    <w:abstractNumId w:val="18"/>
  </w:num>
  <w:num w:numId="38">
    <w:abstractNumId w:val="6"/>
  </w:num>
  <w:num w:numId="39">
    <w:abstractNumId w:val="36"/>
  </w:num>
  <w:num w:numId="40">
    <w:abstractNumId w:val="25"/>
  </w:num>
  <w:num w:numId="41">
    <w:abstractNumId w:val="2"/>
  </w:num>
  <w:num w:numId="42">
    <w:abstractNumId w:val="13"/>
  </w:num>
  <w:num w:numId="43">
    <w:abstractNumId w:val="26"/>
  </w:num>
  <w:num w:numId="44">
    <w:abstractNumId w:val="55"/>
  </w:num>
  <w:num w:numId="45">
    <w:abstractNumId w:val="14"/>
  </w:num>
  <w:num w:numId="46">
    <w:abstractNumId w:val="24"/>
  </w:num>
  <w:num w:numId="47">
    <w:abstractNumId w:val="49"/>
  </w:num>
  <w:num w:numId="48">
    <w:abstractNumId w:val="39"/>
  </w:num>
  <w:num w:numId="49">
    <w:abstractNumId w:val="50"/>
  </w:num>
  <w:num w:numId="50">
    <w:abstractNumId w:val="47"/>
  </w:num>
  <w:num w:numId="51">
    <w:abstractNumId w:val="15"/>
  </w:num>
  <w:num w:numId="52">
    <w:abstractNumId w:val="54"/>
  </w:num>
  <w:num w:numId="53">
    <w:abstractNumId w:val="34"/>
  </w:num>
  <w:num w:numId="54">
    <w:abstractNumId w:val="37"/>
  </w:num>
  <w:num w:numId="55">
    <w:abstractNumId w:val="29"/>
  </w:num>
  <w:num w:numId="56">
    <w:abstractNumId w:val="32"/>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B39"/>
    <w:rsid w:val="0003356B"/>
    <w:rsid w:val="00033806"/>
    <w:rsid w:val="00034870"/>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063"/>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1FA"/>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63E"/>
    <w:rsid w:val="0026779F"/>
    <w:rsid w:val="002677C6"/>
    <w:rsid w:val="00267C7C"/>
    <w:rsid w:val="00267D74"/>
    <w:rsid w:val="0027005E"/>
    <w:rsid w:val="00270170"/>
    <w:rsid w:val="00270243"/>
    <w:rsid w:val="002703ED"/>
    <w:rsid w:val="00270C7C"/>
    <w:rsid w:val="00271173"/>
    <w:rsid w:val="00271263"/>
    <w:rsid w:val="00271461"/>
    <w:rsid w:val="002715EE"/>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05F"/>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013"/>
    <w:rsid w:val="003E247E"/>
    <w:rsid w:val="003E28D4"/>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FB"/>
    <w:rsid w:val="004238A7"/>
    <w:rsid w:val="00423BCD"/>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097"/>
    <w:rsid w:val="0043218A"/>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1F"/>
    <w:rsid w:val="004822C4"/>
    <w:rsid w:val="00482607"/>
    <w:rsid w:val="004826AE"/>
    <w:rsid w:val="00482A27"/>
    <w:rsid w:val="00482F99"/>
    <w:rsid w:val="004833B2"/>
    <w:rsid w:val="00483949"/>
    <w:rsid w:val="00483E43"/>
    <w:rsid w:val="0048414B"/>
    <w:rsid w:val="0048475A"/>
    <w:rsid w:val="004847F6"/>
    <w:rsid w:val="004849D5"/>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B7EF7"/>
    <w:rsid w:val="004C044B"/>
    <w:rsid w:val="004C04EA"/>
    <w:rsid w:val="004C05D2"/>
    <w:rsid w:val="004C0671"/>
    <w:rsid w:val="004C06A2"/>
    <w:rsid w:val="004C06BC"/>
    <w:rsid w:val="004C0DD7"/>
    <w:rsid w:val="004C0FA0"/>
    <w:rsid w:val="004C19BB"/>
    <w:rsid w:val="004C1DF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49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223"/>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6F3"/>
    <w:rsid w:val="007E0C8E"/>
    <w:rsid w:val="007E1606"/>
    <w:rsid w:val="007E1904"/>
    <w:rsid w:val="007E1ABF"/>
    <w:rsid w:val="007E1FAB"/>
    <w:rsid w:val="007E2525"/>
    <w:rsid w:val="007E26DA"/>
    <w:rsid w:val="007E26F1"/>
    <w:rsid w:val="007E2B82"/>
    <w:rsid w:val="007E2CCB"/>
    <w:rsid w:val="007E35EF"/>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71B"/>
    <w:rsid w:val="008E786C"/>
    <w:rsid w:val="008E7A7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4DD"/>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A9D"/>
    <w:rsid w:val="00DD6BA6"/>
    <w:rsid w:val="00DD6C49"/>
    <w:rsid w:val="00DD6CC1"/>
    <w:rsid w:val="00DD71E2"/>
    <w:rsid w:val="00DD7504"/>
    <w:rsid w:val="00DD7957"/>
    <w:rsid w:val="00DD7F27"/>
    <w:rsid w:val="00DE10C5"/>
    <w:rsid w:val="00DE12C7"/>
    <w:rsid w:val="00DE156A"/>
    <w:rsid w:val="00DE1704"/>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5F6"/>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0EB"/>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990"/>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B4E"/>
    <w:rsid w:val="00ED5D8A"/>
    <w:rsid w:val="00ED5ECA"/>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648F"/>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5F48"/>
    <w:rsid w:val="00F961BE"/>
    <w:rsid w:val="00F963A6"/>
    <w:rsid w:val="00F96CBD"/>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728"/>
    <w:rsid w:val="00FB0803"/>
    <w:rsid w:val="00FB0E41"/>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7AD"/>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UnresolvedMention">
    <w:name w:val="Unresolved Mention"/>
    <w:basedOn w:val="DefaultParagraphFont"/>
    <w:uiPriority w:val="99"/>
    <w:semiHidden/>
    <w:unhideWhenUsed/>
    <w:rsid w:val="00300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omania.representation.ec.europa.eu/news/ue-va-investi-135-miliarde-eur-cercetare-si-inovare-perioada-2023-2024-2022-12-07_ro" TargetMode="External"/><Relationship Id="rId21" Type="http://schemas.openxmlformats.org/officeDocument/2006/relationships/hyperlink" Target="https://www.fonduri-structurale.ro/descarca-document/40357" TargetMode="External"/><Relationship Id="rId42" Type="http://schemas.openxmlformats.org/officeDocument/2006/relationships/hyperlink" Target="https://www.fonduri-structurale.ro/descarca-document/40358" TargetMode="External"/><Relationship Id="rId63" Type="http://schemas.openxmlformats.org/officeDocument/2006/relationships/hyperlink" Target="https://www.eea.europa.eu/publications/zero-pollution/zero-pollution" TargetMode="External"/><Relationship Id="rId84" Type="http://schemas.openxmlformats.org/officeDocument/2006/relationships/hyperlink" Target="https://taxation-customs.ec.europa.eu/taxation-1/value-added-tax-vat/vat-digital-age_en" TargetMode="External"/><Relationship Id="rId138" Type="http://schemas.openxmlformats.org/officeDocument/2006/relationships/hyperlink" Target="https://research-and-innovation.ec.europa.eu/funding/funding-opportunities/funding-programmes-and-open-calls/horizon-europe_ro" TargetMode="External"/><Relationship Id="rId159" Type="http://schemas.openxmlformats.org/officeDocument/2006/relationships/hyperlink" Target="https://ec.europa.eu/info/strategy/strategic-planning/state-union-addresses/state-union-2020_ro" TargetMode="External"/><Relationship Id="rId170" Type="http://schemas.openxmlformats.org/officeDocument/2006/relationships/hyperlink" Target="https://romania.representation.ec.europa.eu/news/pachetul-legislativ-privind-egalitatea-comisia-propune-noi-norme-pentru-recunoasterea-reciproca-2022-12-07_ro" TargetMode="External"/><Relationship Id="rId191" Type="http://schemas.openxmlformats.org/officeDocument/2006/relationships/hyperlink" Target="https://romania.representation.ec.europa.eu/news/pachetul-privind-egalitatea-comisia-propune-consolidarea-organismelor-de-promovare-egalitatii-pentru-2022-12-07_ro" TargetMode="External"/><Relationship Id="rId205" Type="http://schemas.openxmlformats.org/officeDocument/2006/relationships/hyperlink" Target="https://romania.representation.ec.europa.eu/news/noi-propuneri-privind-compensarea-insolventa-intreprinderilor-si-cotarea-intreprinderilor-menite-sa-2022-12-07_ro" TargetMode="External"/><Relationship Id="rId226" Type="http://schemas.openxmlformats.org/officeDocument/2006/relationships/hyperlink" Target="https://ro-md.net/ro/" TargetMode="External"/><Relationship Id="rId247" Type="http://schemas.openxmlformats.org/officeDocument/2006/relationships/hyperlink" Target="https://europa.eu/youth/home_en" TargetMode="External"/><Relationship Id="rId107" Type="http://schemas.openxmlformats.org/officeDocument/2006/relationships/hyperlink" Target="https://eic.ec.europa.eu/eic-funding-opportunities/eic-accelerator_en" TargetMode="External"/><Relationship Id="rId11" Type="http://schemas.openxmlformats.org/officeDocument/2006/relationships/image" Target="media/image4.jpeg"/><Relationship Id="rId32" Type="http://schemas.openxmlformats.org/officeDocument/2006/relationships/hyperlink" Target="https://www.fonduri-structurale.ro/descarca-document/40349" TargetMode="External"/><Relationship Id="rId53" Type="http://schemas.openxmlformats.org/officeDocument/2006/relationships/hyperlink" Target="https://www.fonduri-structurale.ro/descarca-document/40352" TargetMode="External"/><Relationship Id="rId74" Type="http://schemas.openxmlformats.org/officeDocument/2006/relationships/hyperlink" Target="https://environment.ec.europa.eu/events/zero-pollution-stakeholder-conference-2022-12-14_en" TargetMode="External"/><Relationship Id="rId128" Type="http://schemas.openxmlformats.org/officeDocument/2006/relationships/hyperlink" Target="https://ec.europa.eu/info/funding-tenders/opportunities/portal/screen/programmes/horizon" TargetMode="External"/><Relationship Id="rId149" Type="http://schemas.openxmlformats.org/officeDocument/2006/relationships/hyperlink" Target="https://ec.europa.eu/commission/presscorner/detail/en/qanda_22_7415" TargetMode="External"/><Relationship Id="rId5" Type="http://schemas.openxmlformats.org/officeDocument/2006/relationships/webSettings" Target="webSettings.xml"/><Relationship Id="rId95" Type="http://schemas.openxmlformats.org/officeDocument/2006/relationships/hyperlink" Target="https://finance.ec.europa.eu/publications/capital-markets-union-clearing-insolvency-and-listing-package_en" TargetMode="External"/><Relationship Id="rId160" Type="http://schemas.openxmlformats.org/officeDocument/2006/relationships/hyperlink" Target="https://romania.representation.ec.europa.eu/news/pachetul-legislativ-privind-egalitatea-comisia-propune-noi-norme-pentru-recunoasterea-reciproca-2022-12-07_ro" TargetMode="External"/><Relationship Id="rId181" Type="http://schemas.openxmlformats.org/officeDocument/2006/relationships/hyperlink" Target="https://eur-lex.europa.eu/legal-content/RO/TXT/?uri=CELEX:32010L0041" TargetMode="External"/><Relationship Id="rId216" Type="http://schemas.openxmlformats.org/officeDocument/2006/relationships/hyperlink" Target="https://marie-sklodowska-curie-actions.ec.europa.eu/news/msca-announces-new-calls-worth-over-eu17-billion-to-support-researchers-and-organisations" TargetMode="External"/><Relationship Id="rId237" Type="http://schemas.openxmlformats.org/officeDocument/2006/relationships/hyperlink" Target="https://romania.representation.ec.europa.eu/news/politica-de-coeziune-ue-mai-mult-de-530-de-milioane-de-euro-pentru-cooperare-teritoriala-incluzand-2022-12-06_ro" TargetMode="External"/><Relationship Id="rId258" Type="http://schemas.openxmlformats.org/officeDocument/2006/relationships/header" Target="header2.xml"/><Relationship Id="rId22" Type="http://schemas.openxmlformats.org/officeDocument/2006/relationships/hyperlink" Target="https://www.fonduri-structurale.ro/descarca-document/40356" TargetMode="External"/><Relationship Id="rId43" Type="http://schemas.openxmlformats.org/officeDocument/2006/relationships/hyperlink" Target="https://www.fonduri-structurale.ro/descarca-document/40358" TargetMode="External"/><Relationship Id="rId64" Type="http://schemas.openxmlformats.org/officeDocument/2006/relationships/hyperlink" Target="https://ec.europa.eu/commission/presscorner/detail/ro/ip_21_2345" TargetMode="External"/><Relationship Id="rId118" Type="http://schemas.openxmlformats.org/officeDocument/2006/relationships/hyperlink" Target="https://new-european-bauhaus.europa.eu/index_ro" TargetMode="External"/><Relationship Id="rId139" Type="http://schemas.openxmlformats.org/officeDocument/2006/relationships/hyperlink" Target="https://romania.representation.ec.europa.eu/news/ue-va-investi-135-miliarde-eur-cercetare-si-inovare-perioada-2023-2024-2022-12-07_ro" TargetMode="External"/><Relationship Id="rId85" Type="http://schemas.openxmlformats.org/officeDocument/2006/relationships/hyperlink" Target="https://taxation-customs.ec.europa.eu/taxation-1/value-added-tax-vat/vat-gap_en" TargetMode="External"/><Relationship Id="rId150" Type="http://schemas.openxmlformats.org/officeDocument/2006/relationships/hyperlink" Target="https://romania.representation.ec.europa.eu/news/noul-bauhaus-european-incep-inscrierile-pentru-premiile-pe-2023-2022-12-07_ro" TargetMode="External"/><Relationship Id="rId171" Type="http://schemas.openxmlformats.org/officeDocument/2006/relationships/hyperlink" Target="https://ec.europa.eu/info/files/proposal-council-regulation-jurisdiction-applicable-law-recognition-decisions-and-acceptance-authentic-instruments-matters-parenthood-and-creation-european-certificate-parenthood_en" TargetMode="External"/><Relationship Id="rId192" Type="http://schemas.openxmlformats.org/officeDocument/2006/relationships/hyperlink" Target="https://ec.europa.eu/info/policies/justice-and-fundamental-rights/combatting-discrimination/tackling-discrimination/equality-bodies_en" TargetMode="External"/><Relationship Id="rId206" Type="http://schemas.openxmlformats.org/officeDocument/2006/relationships/hyperlink" Target="https://finance.ec.europa.eu/publications/capital-markets-union-clearing-insolvency-and-listing-package_en" TargetMode="External"/><Relationship Id="rId227" Type="http://schemas.openxmlformats.org/officeDocument/2006/relationships/hyperlink" Target="https://romania.representation.ec.europa.eu/news/politica-de-coeziune-ue-mai-mult-de-530-de-milioane-de-euro-pentru-cooperare-teritoriala-incluzand-2022-12-06_ro" TargetMode="External"/><Relationship Id="rId248" Type="http://schemas.openxmlformats.org/officeDocument/2006/relationships/hyperlink" Target="https://romania.representation.ec.europa.eu/news/orizont-europa-tinerii-observatori-primii-51-de-masteranzi-selectati-2022-12-06_ro" TargetMode="External"/><Relationship Id="rId12" Type="http://schemas.openxmlformats.org/officeDocument/2006/relationships/image" Target="media/image5.png"/><Relationship Id="rId33" Type="http://schemas.openxmlformats.org/officeDocument/2006/relationships/hyperlink" Target="https://romania.representation.ec.europa.eu/news/pactul-verde-european-comisia-propune-certificarea-eliminarilor-de-dioxid-de-carbon-pentru-contribui-2022-12-02_ro" TargetMode="External"/><Relationship Id="rId108" Type="http://schemas.openxmlformats.org/officeDocument/2006/relationships/hyperlink" Target="https://eic.ec.europa.eu/eic-funding-opportunities/business-acceleration-services_en" TargetMode="External"/><Relationship Id="rId129" Type="http://schemas.openxmlformats.org/officeDocument/2006/relationships/hyperlink" Target="https://research-and-innovation.ec.europa.eu/events/horizon-europe-info-days_ro" TargetMode="External"/><Relationship Id="rId54" Type="http://schemas.openxmlformats.org/officeDocument/2006/relationships/hyperlink" Target="https://www.fonduri-structurale.ro/descarca-document/40341" TargetMode="External"/><Relationship Id="rId75" Type="http://schemas.openxmlformats.org/officeDocument/2006/relationships/hyperlink" Target="https://ec.europa.eu/eusurvey/runner/ZeroPollutionConference2022" TargetMode="External"/><Relationship Id="rId96" Type="http://schemas.openxmlformats.org/officeDocument/2006/relationships/hyperlink" Target="https://ec.europa.eu/info/files/proposal-new-insolvency-directive-harmonising-certain-aspects-substantive-law-insolvency-proceedings_en" TargetMode="External"/><Relationship Id="rId140" Type="http://schemas.openxmlformats.org/officeDocument/2006/relationships/hyperlink" Target="https://research-and-innovation.ec.europa.eu/funding/funding-opportunities/funding-programmes-and-open-calls/horizon-europe/strategic-plan_ro" TargetMode="External"/><Relationship Id="rId161" Type="http://schemas.openxmlformats.org/officeDocument/2006/relationships/hyperlink" Target="https://ec.europa.eu/commission/presscorner/https/ec.europa.eu/info/policies/justice-and-fundamental-rights/rights-child/eu-strategy-rights-child-and-european-child-guarantee_en" TargetMode="External"/><Relationship Id="rId182" Type="http://schemas.openxmlformats.org/officeDocument/2006/relationships/hyperlink" Target="https://romania.representation.ec.europa.eu/news/pachetul-privind-egalitatea-comisia-propune-consolidarea-organismelor-de-promovare-egalitatii-pentru-2022-12-07_ro" TargetMode="External"/><Relationship Id="rId217" Type="http://schemas.openxmlformats.org/officeDocument/2006/relationships/hyperlink" Target="https://data.europa.eu/doi/10.2766/5555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c.europa.eu/commission/presscorner/detail/ro/IP_22_7404" TargetMode="External"/><Relationship Id="rId233" Type="http://schemas.openxmlformats.org/officeDocument/2006/relationships/hyperlink" Target="https://romania.representation.ec.europa.eu/news/politica-de-coeziune-ue-mai-mult-de-530-de-milioane-de-euro-pentru-cooperare-teritoriala-incluzand-2022-12-06_ro" TargetMode="External"/><Relationship Id="rId238" Type="http://schemas.openxmlformats.org/officeDocument/2006/relationships/hyperlink" Target="https://research-and-innovation.ec.europa.eu/document/ac06dbaa-11fe-4394-991f-08b7392058f1_en" TargetMode="External"/><Relationship Id="rId254" Type="http://schemas.openxmlformats.org/officeDocument/2006/relationships/image" Target="media/image17.emf"/><Relationship Id="rId259" Type="http://schemas.openxmlformats.org/officeDocument/2006/relationships/footer" Target="footer1.xml"/><Relationship Id="rId23" Type="http://schemas.openxmlformats.org/officeDocument/2006/relationships/hyperlink" Target="https://www.fonduri-structurale.ro/descarca-document/40357" TargetMode="External"/><Relationship Id="rId28" Type="http://schemas.openxmlformats.org/officeDocument/2006/relationships/hyperlink" Target="https://www.fonduri-structurale.ro/alte-finantari/680/rei-oportunitate-de-finantare-pentru-regiunile-si-orasele-ue-care-au-o-strategie-politica-antreprenoriala-de-exceptie-si-inovatoare" TargetMode="External"/><Relationship Id="rId49" Type="http://schemas.openxmlformats.org/officeDocument/2006/relationships/hyperlink" Target="https://romania.representation.ec.europa.eu/news/ajutoare-de-stat-comisia-aproba-o-schema-romaneasca-valoare-de-75-milioane-eur-pentru-compensa-2022-12-06_ro" TargetMode="External"/><Relationship Id="rId114" Type="http://schemas.openxmlformats.org/officeDocument/2006/relationships/hyperlink" Target="https://eic.ec.europa.eu/news/eic-impact-report-2022-12-07_en" TargetMode="External"/><Relationship Id="rId119" Type="http://schemas.openxmlformats.org/officeDocument/2006/relationships/hyperlink" Target="https://romania.representation.ec.europa.eu/news/ue-va-investi-135-miliarde-eur-cercetare-si-inovare-perioada-2023-2024-2022-12-07_ro" TargetMode="External"/><Relationship Id="rId44" Type="http://schemas.openxmlformats.org/officeDocument/2006/relationships/hyperlink" Target="https://ec.europa.eu/eusurvey/runner/Horizon2020HorizonEuropeStrategicPlan2025-2027" TargetMode="External"/><Relationship Id="rId60" Type="http://schemas.openxmlformats.org/officeDocument/2006/relationships/hyperlink" Target="https://environment.ec.europa.eu/publications/third-clean-air-outlook_en" TargetMode="External"/><Relationship Id="rId65" Type="http://schemas.openxmlformats.org/officeDocument/2006/relationships/hyperlink" Target="https://ec.europa.eu/commission/presscorner/detail/ro/ip_22_6278" TargetMode="External"/><Relationship Id="rId81" Type="http://schemas.openxmlformats.org/officeDocument/2006/relationships/hyperlink" Target="https://ec.europa.eu/commission/presscorner/detail/en/qanda_22_7519" TargetMode="External"/><Relationship Id="rId86" Type="http://schemas.openxmlformats.org/officeDocument/2006/relationships/hyperlink" Target="https://eur-lex.europa.eu/legal-content/RO/TXT/?uri=CELEX%3A52020PC0593" TargetMode="External"/><Relationship Id="rId130" Type="http://schemas.openxmlformats.org/officeDocument/2006/relationships/hyperlink" Target="https://romania.representation.ec.europa.eu/news/ue-va-investi-135-miliarde-eur-cercetare-si-inovare-perioada-2023-2024-2022-12-07_ro" TargetMode="External"/><Relationship Id="rId135" Type="http://schemas.openxmlformats.org/officeDocument/2006/relationships/hyperlink" Target="https://romania.representation.ec.europa.eu/news/ue-va-investi-135-miliarde-eur-cercetare-si-inovare-perioada-2023-2024-2022-12-07_ro" TargetMode="External"/><Relationship Id="rId151" Type="http://schemas.openxmlformats.org/officeDocument/2006/relationships/hyperlink" Target="https://prizes.new-european-bauhaus.eu/" TargetMode="External"/><Relationship Id="rId156" Type="http://schemas.openxmlformats.org/officeDocument/2006/relationships/hyperlink" Target="https://romania.representation.ec.europa.eu/news/noul-bauhaus-european-incep-inscrierile-pentru-premiile-pe-2023-2022-12-07_ro" TargetMode="External"/><Relationship Id="rId177" Type="http://schemas.openxmlformats.org/officeDocument/2006/relationships/hyperlink" Target="https://eur-lex.europa.eu/legal-content/RO/TXT/?uri=CELEX%3A32004L0113" TargetMode="External"/><Relationship Id="rId198" Type="http://schemas.openxmlformats.org/officeDocument/2006/relationships/hyperlink" Target="https://ec.europa.eu/commission/presscorner/detail/en/fs_22_7353" TargetMode="External"/><Relationship Id="rId172" Type="http://schemas.openxmlformats.org/officeDocument/2006/relationships/hyperlink" Target="https://romania.representation.ec.europa.eu/news/pachetul-legislativ-privind-egalitatea-comisia-propune-noi-norme-pentru-recunoasterea-reciproca-2022-12-07_ro" TargetMode="External"/><Relationship Id="rId193" Type="http://schemas.openxmlformats.org/officeDocument/2006/relationships/hyperlink" Target="https://romania.representation.ec.europa.eu/news/pachetul-privind-egalitatea-comisia-propune-consolidarea-organismelor-de-promovare-egalitatii-pentru-2022-12-07_ro" TargetMode="External"/><Relationship Id="rId202" Type="http://schemas.openxmlformats.org/officeDocument/2006/relationships/hyperlink" Target="https://ec.europa.eu/commission/presscorner/detail/en/qanda_22_7349" TargetMode="External"/><Relationship Id="rId207" Type="http://schemas.openxmlformats.org/officeDocument/2006/relationships/hyperlink" Target="https://romania.representation.ec.europa.eu/news/noi-propuneri-privind-compensarea-insolventa-intreprinderilor-si-cotarea-intreprinderilor-menite-sa-2022-12-07_ro" TargetMode="External"/><Relationship Id="rId223" Type="http://schemas.openxmlformats.org/officeDocument/2006/relationships/hyperlink" Target="https://romania.representation.ec.europa.eu/news/politica-de-coeziune-ue-mai-mult-de-530-de-milioane-de-euro-pentru-cooperare-teritoriala-incluzand-2022-12-06_ro" TargetMode="External"/><Relationship Id="rId228" Type="http://schemas.openxmlformats.org/officeDocument/2006/relationships/hyperlink" Target="https://ec.europa.eu/regional_policy/en/funding/erdf/" TargetMode="External"/><Relationship Id="rId244" Type="http://schemas.openxmlformats.org/officeDocument/2006/relationships/hyperlink" Target="https://romania.representation.ec.europa.eu/news/orizont-europa-tinerii-observatori-primii-51-de-masteranzi-selectati-2022-12-06_ro" TargetMode="External"/><Relationship Id="rId249" Type="http://schemas.openxmlformats.org/officeDocument/2006/relationships/image" Target="media/image16.png"/><Relationship Id="rId13" Type="http://schemas.openxmlformats.org/officeDocument/2006/relationships/hyperlink" Target="http://get.adobe.com/reader/" TargetMode="External"/><Relationship Id="rId18" Type="http://schemas.openxmlformats.org/officeDocument/2006/relationships/image" Target="media/image7.png"/><Relationship Id="rId39" Type="http://schemas.openxmlformats.org/officeDocument/2006/relationships/hyperlink" Target="https://proiecte.pnrr.gov.ro/" TargetMode="External"/><Relationship Id="rId109" Type="http://schemas.openxmlformats.org/officeDocument/2006/relationships/hyperlink" Target="https://ec.europa.eu/commission/presscorner/detail/ro/IP_21_1185" TargetMode="External"/><Relationship Id="rId260" Type="http://schemas.openxmlformats.org/officeDocument/2006/relationships/fontTable" Target="fontTable.xml"/><Relationship Id="rId34" Type="http://schemas.openxmlformats.org/officeDocument/2006/relationships/hyperlink" Target="https://www.fonduri-structurale.ro/descarca-document/40334" TargetMode="External"/><Relationship Id="rId50" Type="http://schemas.openxmlformats.org/officeDocument/2006/relationships/hyperlink" Target="https://ec.europa.eu/info/funding-tenders/opportunities/portal/screen/programmes/horizon" TargetMode="External"/><Relationship Id="rId55" Type="http://schemas.openxmlformats.org/officeDocument/2006/relationships/hyperlink" Target="https://www.fonduri-structurale.ro/fisa-proiect/5/programul-operational-infrastructura-mare/617/poim-11-2-productie-energie-verde-pentru-comert-autoritati-publice" TargetMode="External"/><Relationship Id="rId76" Type="http://schemas.openxmlformats.org/officeDocument/2006/relationships/hyperlink" Target="https://europa.eu/eurobarometer/surveys/detail/2660" TargetMode="External"/><Relationship Id="rId97" Type="http://schemas.openxmlformats.org/officeDocument/2006/relationships/hyperlink" Target="https://eic.ec.europa.eu/eic-2023-work-programme_en" TargetMode="External"/><Relationship Id="rId104" Type="http://schemas.openxmlformats.org/officeDocument/2006/relationships/hyperlink" Target="https://research-and-innovation.ec.europa.eu/funding/funding-opportunities/funding-programmes-and-open-calls/horizon-europe/eu-missions-horizon-europe_en" TargetMode="External"/><Relationship Id="rId120" Type="http://schemas.openxmlformats.org/officeDocument/2006/relationships/hyperlink" Target="https://ec.europa.eu/commission/presscorner/detail/ro/ip_22_3131" TargetMode="External"/><Relationship Id="rId125" Type="http://schemas.openxmlformats.org/officeDocument/2006/relationships/hyperlink" Target="https://romania.representation.ec.europa.eu/news/ue-va-investi-135-miliarde-eur-cercetare-si-inovare-perioada-2023-2024-2022-12-07_ro" TargetMode="External"/><Relationship Id="rId141" Type="http://schemas.openxmlformats.org/officeDocument/2006/relationships/hyperlink" Target="https://romania.representation.ec.europa.eu/news/ue-va-investi-135-miliarde-eur-cercetare-si-inovare-perioada-2023-2024-2022-12-07_ro" TargetMode="External"/><Relationship Id="rId146" Type="http://schemas.openxmlformats.org/officeDocument/2006/relationships/hyperlink" Target="https://romania.representation.ec.europa.eu/news/noul-bauhaus-european-incep-inscrierile-pentru-premiile-pe-2023-2022-12-07_ro" TargetMode="External"/><Relationship Id="rId167" Type="http://schemas.openxmlformats.org/officeDocument/2006/relationships/hyperlink" Target="https://romania.representation.ec.europa.eu/news/pachetul-legislativ-privind-egalitatea-comisia-propune-noi-norme-pentru-recunoasterea-reciproca-2022-12-07_ro" TargetMode="External"/><Relationship Id="rId188" Type="http://schemas.openxmlformats.org/officeDocument/2006/relationships/hyperlink" Target="https://ec.europa.eu/info/files/proposal-council-directive-standards-equality-bodies-grounds-and-fields-covered-directives-79-7-eec-2000-43-ec-2000-78-ec-and-2004-113-ec_en" TargetMode="External"/><Relationship Id="rId7" Type="http://schemas.openxmlformats.org/officeDocument/2006/relationships/endnotes" Target="endnotes.xml"/><Relationship Id="rId71" Type="http://schemas.openxmlformats.org/officeDocument/2006/relationships/hyperlink" Target="https://op.europa.eu/ro/publication-detail/-/publication/7b63b168-55a1-11ed-92ed-01aa75ed71a1" TargetMode="External"/><Relationship Id="rId92" Type="http://schemas.openxmlformats.org/officeDocument/2006/relationships/hyperlink" Target="https://finance.ec.europa.eu/publications/capital-markets-union-clearing-insolvency-and-listing-package_en" TargetMode="External"/><Relationship Id="rId162" Type="http://schemas.openxmlformats.org/officeDocument/2006/relationships/hyperlink" Target="https://ec.europa.eu/info/policies/justice-and-fundamental-rights/combatting-discrimination/lesbian-gay-bi-trans-and-intersex-equality/lgbtiq-equality-strategy-2020-2025_en" TargetMode="External"/><Relationship Id="rId183" Type="http://schemas.openxmlformats.org/officeDocument/2006/relationships/hyperlink" Target="https://eur-lex.europa.eu/legal-content/RO/TXT/?uri=CELEX:32000L0078" TargetMode="External"/><Relationship Id="rId213" Type="http://schemas.openxmlformats.org/officeDocument/2006/relationships/hyperlink" Target="https://romania.representation.ec.europa.eu/news/actiunile-marie-sklodowska-curie-175-miliarde-eur-noi-cereri-de-propuneri-pentru-cercetatori-si-2022-12-07_ro" TargetMode="External"/><Relationship Id="rId218" Type="http://schemas.openxmlformats.org/officeDocument/2006/relationships/hyperlink" Target="https://data.europa.eu/doi/10.2766/357430" TargetMode="External"/><Relationship Id="rId234" Type="http://schemas.openxmlformats.org/officeDocument/2006/relationships/hyperlink" Target="https://ec.europa.eu/regional_policy/en/policy/cooperation/european-territorial/" TargetMode="External"/><Relationship Id="rId239"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www.fonduri-structurale.ro/descarca-document/40347" TargetMode="External"/><Relationship Id="rId250" Type="http://schemas.openxmlformats.org/officeDocument/2006/relationships/hyperlink" Target="https://eur-lex.europa.eu/legal-content/GA/TXT/?uri=CELEX:52014XC0701(01)" TargetMode="External"/><Relationship Id="rId255" Type="http://schemas.openxmlformats.org/officeDocument/2006/relationships/hyperlink" Target="mailto:prefhd@comser.ro" TargetMode="External"/><Relationship Id="rId24" Type="http://schemas.openxmlformats.org/officeDocument/2006/relationships/hyperlink" Target="https://www.fonduri-structurale.ro/descarca-document/40359" TargetMode="External"/><Relationship Id="rId40" Type="http://schemas.openxmlformats.org/officeDocument/2006/relationships/hyperlink" Target="https://www.fonduri-structurale.ro/descarca-document/40367" TargetMode="External"/><Relationship Id="rId45" Type="http://schemas.openxmlformats.org/officeDocument/2006/relationships/hyperlink" Target="https://www.fonduri-structurale.ro/descarca-document/40335" TargetMode="External"/><Relationship Id="rId66" Type="http://schemas.openxmlformats.org/officeDocument/2006/relationships/hyperlink" Target="https://environment.ec.europa.eu/events/zero-pollution-stakeholder-conference-2022-12-14_en" TargetMode="External"/><Relationship Id="rId87" Type="http://schemas.openxmlformats.org/officeDocument/2006/relationships/hyperlink" Target="https://www.oecd.org/tax/exchange-of-tax-information/crypto-asset-reporting-framework-and-amendments-to-the-common-reporting-standard.htm" TargetMode="External"/><Relationship Id="rId110" Type="http://schemas.openxmlformats.org/officeDocument/2006/relationships/hyperlink" Target="https://eic.ec.europa.eu/eic-communities/eic-board_en" TargetMode="External"/><Relationship Id="rId115" Type="http://schemas.openxmlformats.org/officeDocument/2006/relationships/image" Target="media/image8.png"/><Relationship Id="rId131" Type="http://schemas.openxmlformats.org/officeDocument/2006/relationships/hyperlink" Target="https://research-and-innovation.ec.europa.eu/news/all-research-and-innovation-news/now-open-largest-public-consultation-ever-held-past-present-and-future-european-research-and-2022-12-01_ro" TargetMode="External"/><Relationship Id="rId136" Type="http://schemas.openxmlformats.org/officeDocument/2006/relationships/hyperlink" Target="https://research-and-innovation.ec.europa.eu/knowledge-publications-tools-and-data/publications/all-publications/horizon-europe-factsheets_ro" TargetMode="External"/><Relationship Id="rId157" Type="http://schemas.openxmlformats.org/officeDocument/2006/relationships/hyperlink" Target="https://ec.europa.eu/info/files/proposal-council-regulation-jurisdiction-applicable-law-recognition-decisions-and-acceptance-authentic-instruments-matters-parenthood-and-creation-european-certificate-parenthood_en" TargetMode="External"/><Relationship Id="rId178" Type="http://schemas.openxmlformats.org/officeDocument/2006/relationships/hyperlink" Target="https://romania.representation.ec.europa.eu/news/pachetul-privind-egalitatea-comisia-propune-consolidarea-organismelor-de-promovare-egalitatii-pentru-2022-12-07_ro" TargetMode="External"/><Relationship Id="rId61" Type="http://schemas.openxmlformats.org/officeDocument/2006/relationships/hyperlink" Target="https://environment.ec.europa.eu/strategy/zero-pollution-action-plan/zero-pollution-targets_en" TargetMode="External"/><Relationship Id="rId82" Type="http://schemas.openxmlformats.org/officeDocument/2006/relationships/hyperlink" Target="https://taxation-customs.ec.europa.eu/document/download/730c7ec8-2532-4226-a363-23f0c2556143_en?filename=Soon_0.pdf" TargetMode="External"/><Relationship Id="rId152" Type="http://schemas.openxmlformats.org/officeDocument/2006/relationships/hyperlink" Target="https://prizes.new-european-bauhaus.eu/" TargetMode="External"/><Relationship Id="rId173" Type="http://schemas.openxmlformats.org/officeDocument/2006/relationships/hyperlink" Target="https://ec.europa.eu/info/policies/justice-and-fundamental-rights/combatting-discrimination/tackling-discrimination/equality-bodies_en" TargetMode="External"/><Relationship Id="rId194" Type="http://schemas.openxmlformats.org/officeDocument/2006/relationships/hyperlink" Target="https://right-here-right-now.campaign.europa.eu/index_en" TargetMode="External"/><Relationship Id="rId199" Type="http://schemas.openxmlformats.org/officeDocument/2006/relationships/hyperlink" Target="https://romania.representation.ec.europa.eu/news/noi-propuneri-privind-compensarea-insolventa-intreprinderilor-si-cotarea-intreprinderilor-menite-sa-2022-12-07_ro" TargetMode="External"/><Relationship Id="rId203" Type="http://schemas.openxmlformats.org/officeDocument/2006/relationships/hyperlink" Target="https://romania.representation.ec.europa.eu/news/noi-propuneri-privind-compensarea-insolventa-intreprinderilor-si-cotarea-intreprinderilor-menite-sa-2022-12-07_ro" TargetMode="External"/><Relationship Id="rId208" Type="http://schemas.openxmlformats.org/officeDocument/2006/relationships/hyperlink" Target="https://ec.europa.eu/info/files/proposal-new-insolvency-directive-harmonising-certain-aspects-substantive-law-insolvency-proceedings_en" TargetMode="External"/><Relationship Id="rId229" Type="http://schemas.openxmlformats.org/officeDocument/2006/relationships/hyperlink" Target="https://romania.representation.ec.europa.eu/news/politica-de-coeziune-ue-mai-mult-de-530-de-milioane-de-euro-pentru-cooperare-teritoriala-incluzand-2022-12-06_ro" TargetMode="External"/><Relationship Id="rId19" Type="http://schemas.openxmlformats.org/officeDocument/2006/relationships/hyperlink" Target="https://www.fonduri-structurale.ro/descarca-document/40372" TargetMode="External"/><Relationship Id="rId224" Type="http://schemas.openxmlformats.org/officeDocument/2006/relationships/hyperlink" Target="https://www.ro-ua.net/ro/" TargetMode="External"/><Relationship Id="rId240" Type="http://schemas.openxmlformats.org/officeDocument/2006/relationships/hyperlink" Target="https://ec.europa.eu/info/strategy/priorities-2019-2024/european-green-deal_en" TargetMode="External"/><Relationship Id="rId245" Type="http://schemas.openxmlformats.org/officeDocument/2006/relationships/hyperlink" Target="https://ec.europa.eu/info/research-and-innovation/funding/funding-opportunities/funding-programmes-and-open-calls/horizon-europe/become-horizon-europe-young-observer_en" TargetMode="External"/><Relationship Id="rId261" Type="http://schemas.openxmlformats.org/officeDocument/2006/relationships/theme" Target="theme/theme1.xml"/><Relationship Id="rId14" Type="http://schemas.openxmlformats.org/officeDocument/2006/relationships/hyperlink" Target="http://www.monitoruloficial.ro/RO/article--e-Monitor.html" TargetMode="External"/><Relationship Id="rId30" Type="http://schemas.openxmlformats.org/officeDocument/2006/relationships/hyperlink" Target="https://www.fonduri-structurale.ro/descarca-document/40347" TargetMode="External"/><Relationship Id="rId35" Type="http://schemas.openxmlformats.org/officeDocument/2006/relationships/hyperlink" Target="https://www.fonduri-structurale.ro/descarca-document/40337" TargetMode="External"/><Relationship Id="rId56" Type="http://schemas.openxmlformats.org/officeDocument/2006/relationships/hyperlink" Target="http://www.fonduri-structurale.ro/" TargetMode="External"/><Relationship Id="rId77" Type="http://schemas.openxmlformats.org/officeDocument/2006/relationships/hyperlink" Target="https://eur-lex.europa.eu/legal-content/RO/ALL/?uri=celex:32006L0112" TargetMode="External"/><Relationship Id="rId100" Type="http://schemas.openxmlformats.org/officeDocument/2006/relationships/hyperlink" Target="https://ec.europa.eu/commission/presscorner/detail/ro/IP_22_4273" TargetMode="External"/><Relationship Id="rId105" Type="http://schemas.openxmlformats.org/officeDocument/2006/relationships/hyperlink" Target="https://eic.ec.europa.eu/eic-funding-opportunities/eic-pathfinder_en" TargetMode="External"/><Relationship Id="rId126" Type="http://schemas.openxmlformats.org/officeDocument/2006/relationships/hyperlink" Target="https://research-and-innovation.ec.europa.eu/funding/funding-opportunities/funding-programmes-and-open-calls/horizon-europe/eu-missions-horizon-europe_ro" TargetMode="External"/><Relationship Id="rId147" Type="http://schemas.openxmlformats.org/officeDocument/2006/relationships/hyperlink" Target="https://ec.europa.eu/commission/presscorner/detail/ro/SPEECH_20_1655" TargetMode="External"/><Relationship Id="rId168" Type="http://schemas.openxmlformats.org/officeDocument/2006/relationships/hyperlink" Target="https://data.consilium.europa.eu/doc/document/ST-10024-2022-INIT/ro/pdf" TargetMode="External"/><Relationship Id="rId8" Type="http://schemas.openxmlformats.org/officeDocument/2006/relationships/image" Target="media/image1.png"/><Relationship Id="rId51" Type="http://schemas.openxmlformats.org/officeDocument/2006/relationships/hyperlink" Target="https://research-and-innovation.ec.europa.eu/events/horizon-europe-info-days_ro" TargetMode="External"/><Relationship Id="rId72" Type="http://schemas.openxmlformats.org/officeDocument/2006/relationships/hyperlink" Target="file:///C:\Users\franota\AppData\Local\Microsoft\Windows\INetCache\Content.Outlook\RMM3W048\EU%20Action%20Plan:%20%E2%80%98Towards%20Zero%20Pollution%20for%20Air,%20Water%20and%20Soil'" TargetMode="External"/><Relationship Id="rId93" Type="http://schemas.openxmlformats.org/officeDocument/2006/relationships/hyperlink" Target="https://ec.europa.eu/commission/presscorner/detail/en/qanda_22_7349" TargetMode="External"/><Relationship Id="rId98" Type="http://schemas.openxmlformats.org/officeDocument/2006/relationships/hyperlink" Target="https://eic.ec.europa.eu/news/eic-impact-report-2022-12-07_en" TargetMode="External"/><Relationship Id="rId121" Type="http://schemas.openxmlformats.org/officeDocument/2006/relationships/hyperlink" Target="https://romania.representation.ec.europa.eu/news/ue-va-investi-135-miliarde-eur-cercetare-si-inovare-perioada-2023-2024-2022-12-07_ro" TargetMode="External"/><Relationship Id="rId142" Type="http://schemas.openxmlformats.org/officeDocument/2006/relationships/hyperlink" Target="https://ec.europa.eu/info/funding-tenders/opportunities/portal/screen/home" TargetMode="External"/><Relationship Id="rId163" Type="http://schemas.openxmlformats.org/officeDocument/2006/relationships/hyperlink" Target="https://romania.representation.ec.europa.eu/news/pachetul-legislativ-privind-egalitatea-comisia-propune-noi-norme-pentru-recunoasterea-reciproca-2022-12-07_ro" TargetMode="External"/><Relationship Id="rId184" Type="http://schemas.openxmlformats.org/officeDocument/2006/relationships/hyperlink" Target="https://romania.representation.ec.europa.eu/news/pachetul-privind-egalitatea-comisia-propune-consolidarea-organismelor-de-promovare-egalitatii-pentru-2022-12-07_ro" TargetMode="External"/><Relationship Id="rId189" Type="http://schemas.openxmlformats.org/officeDocument/2006/relationships/hyperlink" Target="https://romania.representation.ec.europa.eu/news/pachetul-privind-egalitatea-comisia-propune-consolidarea-organismelor-de-promovare-egalitatii-pentru-2022-12-07_ro" TargetMode="External"/><Relationship Id="rId219" Type="http://schemas.openxmlformats.org/officeDocument/2006/relationships/hyperlink" Target="https://marie-sklodowska-curie-actions.ec.europa.eu/document/marie-sklodowska-curie-actions-work-programme-2023-2024" TargetMode="External"/><Relationship Id="rId3" Type="http://schemas.openxmlformats.org/officeDocument/2006/relationships/styles" Target="styles.xml"/><Relationship Id="rId214" Type="http://schemas.openxmlformats.org/officeDocument/2006/relationships/hyperlink" Target="https://research-and-innovation.ec.europa.eu/strategy/strategy-2020-2024/our-digital-future/european-research-area_en" TargetMode="External"/><Relationship Id="rId230" Type="http://schemas.openxmlformats.org/officeDocument/2006/relationships/hyperlink" Target="https://ec.europa.eu/info/funding-tenders/find-funding/eu-funding-programmes/global-europe-neighbourhood-development-and-international-cooperation-instrument_ro" TargetMode="External"/><Relationship Id="rId235" Type="http://schemas.openxmlformats.org/officeDocument/2006/relationships/hyperlink" Target="https://romania.representation.ec.europa.eu/news/politica-de-coeziune-ue-mai-mult-de-530-de-milioane-de-euro-pentru-cooperare-teritoriala-incluzand-2022-12-06_ro" TargetMode="External"/><Relationship Id="rId251" Type="http://schemas.openxmlformats.org/officeDocument/2006/relationships/hyperlink" Target="http://ec.europa.eu/competition/state_aid/register/" TargetMode="External"/><Relationship Id="rId256" Type="http://schemas.openxmlformats.org/officeDocument/2006/relationships/hyperlink" Target="mailto:prefhd@comser.ro" TargetMode="External"/><Relationship Id="rId25" Type="http://schemas.openxmlformats.org/officeDocument/2006/relationships/hyperlink" Target="https://www.fonduri-structurale.ro/descarca-document/40359" TargetMode="External"/><Relationship Id="rId46" Type="http://schemas.openxmlformats.org/officeDocument/2006/relationships/hyperlink" Target="https://www.fonduri-structurale.ro/descarca-document/40335" TargetMode="External"/><Relationship Id="rId67" Type="http://schemas.openxmlformats.org/officeDocument/2006/relationships/hyperlink" Target="https://environment.ec.europa.eu/publications/zero-pollution-monitoring-and-outlook-report_en" TargetMode="External"/><Relationship Id="rId116" Type="http://schemas.openxmlformats.org/officeDocument/2006/relationships/hyperlink" Target="https://research-and-innovation.ec.europa.eu/funding/funding-opportunities/funding-programmes-and-open-calls/horizon-europe_ro" TargetMode="External"/><Relationship Id="rId137" Type="http://schemas.openxmlformats.org/officeDocument/2006/relationships/hyperlink" Target="https://romania.representation.ec.europa.eu/news/ue-va-investi-135-miliarde-eur-cercetare-si-inovare-perioada-2023-2024-2022-12-07_ro" TargetMode="External"/><Relationship Id="rId158" Type="http://schemas.openxmlformats.org/officeDocument/2006/relationships/image" Target="media/image10.png"/><Relationship Id="rId20" Type="http://schemas.openxmlformats.org/officeDocument/2006/relationships/hyperlink" Target="https://www.fonduri-structurale.ro/descarca-document/40356" TargetMode="External"/><Relationship Id="rId41" Type="http://schemas.openxmlformats.org/officeDocument/2006/relationships/hyperlink" Target="https://proiecte.pnrr.gov.ro/" TargetMode="External"/><Relationship Id="rId62" Type="http://schemas.openxmlformats.org/officeDocument/2006/relationships/hyperlink" Target="https://ec.europa.eu/commission/presscorner/detail/ro/ip_21_2345" TargetMode="External"/><Relationship Id="rId83" Type="http://schemas.openxmlformats.org/officeDocument/2006/relationships/hyperlink" Target="https://taxation-customs.ec.europa.eu/document/download/161d55a6-f4fa-4d86-bae7-6f843cba7ce5_en?filename=Soon.pdf" TargetMode="External"/><Relationship Id="rId88" Type="http://schemas.openxmlformats.org/officeDocument/2006/relationships/hyperlink" Target="https://ec.europa.eu/commission/presscorner/detail/en/qanda_22_7517" TargetMode="External"/><Relationship Id="rId111" Type="http://schemas.openxmlformats.org/officeDocument/2006/relationships/hyperlink" Target="https://eic.ec.europa.eu/eic-communities/eic-programme-managers_en" TargetMode="External"/><Relationship Id="rId132" Type="http://schemas.openxmlformats.org/officeDocument/2006/relationships/hyperlink" Target="https://romania.representation.ec.europa.eu/news/ue-va-investi-135-miliarde-eur-cercetare-si-inovare-perioada-2023-2024-2022-12-07_ro" TargetMode="External"/><Relationship Id="rId153" Type="http://schemas.openxmlformats.org/officeDocument/2006/relationships/hyperlink" Target="https://europa.eu/new-european-bauhaus/index_en" TargetMode="External"/><Relationship Id="rId174" Type="http://schemas.openxmlformats.org/officeDocument/2006/relationships/image" Target="media/image11.png"/><Relationship Id="rId179" Type="http://schemas.openxmlformats.org/officeDocument/2006/relationships/hyperlink" Target="https://eur-lex.europa.eu/legal-content/RO/TXT/?uri=CELEX%3A32006L0054" TargetMode="External"/><Relationship Id="rId195" Type="http://schemas.openxmlformats.org/officeDocument/2006/relationships/image" Target="media/image12.png"/><Relationship Id="rId209" Type="http://schemas.openxmlformats.org/officeDocument/2006/relationships/hyperlink" Target="https://romania.representation.ec.europa.eu/news/noi-propuneri-privind-compensarea-insolventa-intreprinderilor-si-cotarea-intreprinderilor-menite-sa-2022-12-07_ro" TargetMode="External"/><Relationship Id="rId190" Type="http://schemas.openxmlformats.org/officeDocument/2006/relationships/hyperlink" Target="https://ec.europa.eu/info/files/directive-standards-equality-bodies-field-equal-treatment-and-equal-opportunities-between-women-and-men-matters-employment-and-occupation-and-deleting-article-20-directive-2006-54-ec-and-article-11-directive-2010-41-eu_en" TargetMode="External"/><Relationship Id="rId204" Type="http://schemas.openxmlformats.org/officeDocument/2006/relationships/hyperlink" Target="https://ec.europa.eu/commission/presscorner/detail/en/fs_22_7534" TargetMode="External"/><Relationship Id="rId220" Type="http://schemas.openxmlformats.org/officeDocument/2006/relationships/image" Target="media/image14.png"/><Relationship Id="rId225" Type="http://schemas.openxmlformats.org/officeDocument/2006/relationships/hyperlink" Target="https://romania.representation.ec.europa.eu/news/politica-de-coeziune-ue-mai-mult-de-530-de-milioane-de-euro-pentru-cooperare-teritoriala-incluzand-2022-12-06_ro" TargetMode="External"/><Relationship Id="rId241" Type="http://schemas.openxmlformats.org/officeDocument/2006/relationships/hyperlink" Target="https://romania.representation.ec.europa.eu/news/orizont-europa-tinerii-observatori-primii-51-de-masteranzi-selectati-2022-12-06_ro" TargetMode="External"/><Relationship Id="rId246" Type="http://schemas.openxmlformats.org/officeDocument/2006/relationships/hyperlink" Target="https://romania.representation.ec.europa.eu/news/orizont-europa-tinerii-observatori-primii-51-de-masteranzi-selectati-2022-12-06_ro" TargetMode="External"/><Relationship Id="rId15" Type="http://schemas.openxmlformats.org/officeDocument/2006/relationships/image" Target="media/image6.png"/><Relationship Id="rId36" Type="http://schemas.openxmlformats.org/officeDocument/2006/relationships/hyperlink" Target="https://www.fonduri-structurale.ro/descarca-document/40337" TargetMode="External"/><Relationship Id="rId57" Type="http://schemas.openxmlformats.org/officeDocument/2006/relationships/hyperlink" Target="https://www.fonduri-structurale.ro/alte-finantari/679/corpul-european-de-solidaritate-a-fost-lansata-cererea-de-propuneri-pentru-anul-2023" TargetMode="External"/><Relationship Id="rId106" Type="http://schemas.openxmlformats.org/officeDocument/2006/relationships/hyperlink" Target="https://eic.ec.europa.eu/eic-funding-opportunities/eic-transition_en" TargetMode="External"/><Relationship Id="rId127" Type="http://schemas.openxmlformats.org/officeDocument/2006/relationships/hyperlink" Target="https://romania.representation.ec.europa.eu/news/ue-va-investi-135-miliarde-eur-cercetare-si-inovare-perioada-2023-2024-2022-12-07_ro" TargetMode="External"/><Relationship Id="rId10" Type="http://schemas.openxmlformats.org/officeDocument/2006/relationships/image" Target="media/image3.jpeg"/><Relationship Id="rId31" Type="http://schemas.openxmlformats.org/officeDocument/2006/relationships/hyperlink" Target="https://www.fonduri-structurale.ro/descarca-document/40349" TargetMode="External"/><Relationship Id="rId52" Type="http://schemas.openxmlformats.org/officeDocument/2006/relationships/hyperlink" Target="https://www.fonduri-structurale.ro/descarca-document/40352" TargetMode="External"/><Relationship Id="rId73" Type="http://schemas.openxmlformats.org/officeDocument/2006/relationships/hyperlink" Target="https://ec.europa.eu/commission/presscorner/detail/ro/ip_22_6278" TargetMode="External"/><Relationship Id="rId78" Type="http://schemas.openxmlformats.org/officeDocument/2006/relationships/hyperlink" Target="https://eur-lex.europa.eu/legal-content/RO/ALL/?uri=CELEX%3A32011R0282" TargetMode="External"/><Relationship Id="rId94" Type="http://schemas.openxmlformats.org/officeDocument/2006/relationships/hyperlink" Target="https://ec.europa.eu/commission/presscorner/detail/en/fs_22_7534" TargetMode="External"/><Relationship Id="rId99" Type="http://schemas.openxmlformats.org/officeDocument/2006/relationships/hyperlink" Target="https://eic.ec.europa.eu/investment-opportunities_en" TargetMode="External"/><Relationship Id="rId101" Type="http://schemas.openxmlformats.org/officeDocument/2006/relationships/hyperlink" Target="https://ec.europa.eu/info/strategy/priorities-2019-2024/european-green-deal/repowereu-affordable-secure-and-sustainable-energy-europe_ro" TargetMode="External"/><Relationship Id="rId122" Type="http://schemas.openxmlformats.org/officeDocument/2006/relationships/hyperlink" Target="https://ec.europa.eu/info/strategy/eu-budget/eu-borrower-investor-relations/nextgenerationeu_ro" TargetMode="External"/><Relationship Id="rId143" Type="http://schemas.openxmlformats.org/officeDocument/2006/relationships/image" Target="media/image9.jpeg"/><Relationship Id="rId148" Type="http://schemas.openxmlformats.org/officeDocument/2006/relationships/hyperlink" Target="https://romania.representation.ec.europa.eu/news/noul-bauhaus-european-incep-inscrierile-pentru-premiile-pe-2023-2022-12-07_ro" TargetMode="External"/><Relationship Id="rId164" Type="http://schemas.openxmlformats.org/officeDocument/2006/relationships/hyperlink" Target="https://www.europarl.europa.eu/doceo/document/TA-9-2022-0104_RO.html" TargetMode="External"/><Relationship Id="rId169" Type="http://schemas.openxmlformats.org/officeDocument/2006/relationships/hyperlink" Target="https://romania.representation.ec.europa.eu/news/pachetul-legislativ-privind-egalitatea-comisia-propune-noi-norme-pentru-recunoasterea-reciproca-2022-12-07_ro" TargetMode="External"/><Relationship Id="rId185" Type="http://schemas.openxmlformats.org/officeDocument/2006/relationships/hyperlink" Target="https://eur-lex.europa.eu/legal-content/RO/ALL/?uri=CELEX:31979L0007"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romania.representation.ec.europa.eu/news/pachetul-privind-egalitatea-comisia-propune-consolidarea-organismelor-de-promovare-egalitatii-pentru-2022-12-07_ro" TargetMode="External"/><Relationship Id="rId210" Type="http://schemas.openxmlformats.org/officeDocument/2006/relationships/image" Target="media/image13.png"/><Relationship Id="rId215" Type="http://schemas.openxmlformats.org/officeDocument/2006/relationships/hyperlink" Target="https://romania.representation.ec.europa.eu/news/actiunile-marie-sklodowska-curie-175-miliarde-eur-noi-cereri-de-propuneri-pentru-cercetatori-si-2022-12-07_ro" TargetMode="External"/><Relationship Id="rId236" Type="http://schemas.openxmlformats.org/officeDocument/2006/relationships/hyperlink" Target="https://ec.europa.eu/commission/presscorner/detail/ro/qanda_21_3059" TargetMode="External"/><Relationship Id="rId257" Type="http://schemas.openxmlformats.org/officeDocument/2006/relationships/header" Target="header1.xml"/><Relationship Id="rId26" Type="http://schemas.openxmlformats.org/officeDocument/2006/relationships/hyperlink" Target="https://www.fonduri-structurale.ro/descarca-document/40360" TargetMode="External"/><Relationship Id="rId231" Type="http://schemas.openxmlformats.org/officeDocument/2006/relationships/hyperlink" Target="https://romania.representation.ec.europa.eu/news/politica-de-coeziune-ue-mai-mult-de-530-de-milioane-de-euro-pentru-cooperare-teritoriala-incluzand-2022-12-06_ro" TargetMode="External"/><Relationship Id="rId252" Type="http://schemas.openxmlformats.org/officeDocument/2006/relationships/hyperlink" Target="http://ec.europa.eu/competition/index_en.html" TargetMode="External"/><Relationship Id="rId47" Type="http://schemas.openxmlformats.org/officeDocument/2006/relationships/hyperlink" Target="https://www.fonduri-structurale.ro/descarca-document/40363" TargetMode="External"/><Relationship Id="rId68" Type="http://schemas.openxmlformats.org/officeDocument/2006/relationships/hyperlink" Target="https://environment.ec.europa.eu/publications/third-clean-air-outlook_en" TargetMode="External"/><Relationship Id="rId89" Type="http://schemas.openxmlformats.org/officeDocument/2006/relationships/hyperlink" Target="https://taxation-customs.ec.europa.eu/taxation-1/tax-co-operation-and-control/general-overview/enhanced-administrative-cooperation-field-direct-taxation_en" TargetMode="External"/><Relationship Id="rId112" Type="http://schemas.openxmlformats.org/officeDocument/2006/relationships/hyperlink" Target="https://eic.ec.europa.eu/news/european-innovation-council-fund-first-equity-investments-total-eu190-million-under-horizon-europe-2022-11-17_en" TargetMode="External"/><Relationship Id="rId133" Type="http://schemas.openxmlformats.org/officeDocument/2006/relationships/hyperlink" Target="https://ec.europa.eu/info/funding-tenders/opportunities/portal/screen/how-to-participate/reference-documents;programCode=HORIZON" TargetMode="External"/><Relationship Id="rId154" Type="http://schemas.openxmlformats.org/officeDocument/2006/relationships/hyperlink" Target="https://romania.representation.ec.europa.eu/news/noul-bauhaus-european-incep-inscrierile-pentru-premiile-pe-2023-2022-12-07_ro" TargetMode="External"/><Relationship Id="rId175" Type="http://schemas.openxmlformats.org/officeDocument/2006/relationships/hyperlink" Target="https://eur-lex.europa.eu/legal-content/RO/TXT/?uri=CELEX%3A32000L0043" TargetMode="External"/><Relationship Id="rId196" Type="http://schemas.openxmlformats.org/officeDocument/2006/relationships/hyperlink" Target="https://ec.europa.eu/commission/presscorner/detail/en/qanda_22_7350" TargetMode="External"/><Relationship Id="rId200" Type="http://schemas.openxmlformats.org/officeDocument/2006/relationships/hyperlink" Target="https://finance.ec.europa.eu/publications/capital-markets-union-clearing-insolvency-and-listing-package_en" TargetMode="External"/><Relationship Id="rId16" Type="http://schemas.openxmlformats.org/officeDocument/2006/relationships/hyperlink" Target="https://ec.europa.eu/commission/presscorner/detail/en/IP_22_7447" TargetMode="External"/><Relationship Id="rId221" Type="http://schemas.openxmlformats.org/officeDocument/2006/relationships/hyperlink" Target="https://www.interreg-danube.eu/" TargetMode="External"/><Relationship Id="rId242" Type="http://schemas.openxmlformats.org/officeDocument/2006/relationships/hyperlink" Target="https://ec.europa.eu/info/strategy/priorities-2019-2024/europe-fit-digital-age_en" TargetMode="External"/><Relationship Id="rId37" Type="http://schemas.openxmlformats.org/officeDocument/2006/relationships/hyperlink" Target="https://www.fonduri-structurale.ro/descarca-document/40338" TargetMode="External"/><Relationship Id="rId58" Type="http://schemas.openxmlformats.org/officeDocument/2006/relationships/hyperlink" Target="http://www.fonduri-structurale.ro/" TargetMode="External"/><Relationship Id="rId79" Type="http://schemas.openxmlformats.org/officeDocument/2006/relationships/hyperlink" Target="https://eur-lex.europa.eu/legal-content/ro/ALL/?uri=CELEX%3A32010R0904" TargetMode="External"/><Relationship Id="rId102" Type="http://schemas.openxmlformats.org/officeDocument/2006/relationships/hyperlink" Target="https://ec.europa.eu/info/strategy/priorities-2019-2024/europe-fit-digital-age/european-chips-act_ro" TargetMode="External"/><Relationship Id="rId123" Type="http://schemas.openxmlformats.org/officeDocument/2006/relationships/hyperlink" Target="https://romania.representation.ec.europa.eu/news/ue-va-investi-135-miliarde-eur-cercetare-si-inovare-perioada-2023-2024-2022-12-07_ro" TargetMode="External"/><Relationship Id="rId144" Type="http://schemas.openxmlformats.org/officeDocument/2006/relationships/hyperlink" Target="https://prizes.new-european-bauhaus.eu/" TargetMode="External"/><Relationship Id="rId90" Type="http://schemas.openxmlformats.org/officeDocument/2006/relationships/hyperlink" Target="https://ec.europa.eu/commission/presscorner/detail/en/qanda_22_7350" TargetMode="External"/><Relationship Id="rId165" Type="http://schemas.openxmlformats.org/officeDocument/2006/relationships/hyperlink" Target="https://romania.representation.ec.europa.eu/news/pachetul-legislativ-privind-egalitatea-comisia-propune-noi-norme-pentru-recunoasterea-reciproca-2022-12-07_ro" TargetMode="External"/><Relationship Id="rId186" Type="http://schemas.openxmlformats.org/officeDocument/2006/relationships/hyperlink" Target="https://romania.representation.ec.europa.eu/news/pachetul-privind-egalitatea-comisia-propune-consolidarea-organismelor-de-promovare-egalitatii-pentru-2022-12-07_ro" TargetMode="External"/><Relationship Id="rId211" Type="http://schemas.openxmlformats.org/officeDocument/2006/relationships/hyperlink" Target="https://ec.europa.eu/research/mariecurieactions/actions/msca-citizens" TargetMode="External"/><Relationship Id="rId232" Type="http://schemas.openxmlformats.org/officeDocument/2006/relationships/hyperlink" Target="https://ec.europa.eu/regional_policy/en/funding/ipa/" TargetMode="External"/><Relationship Id="rId253" Type="http://schemas.openxmlformats.org/officeDocument/2006/relationships/hyperlink" Target="https://romania.representation.ec.europa.eu/news/ajutoare-de-stat-comisia-aproba-o-schema-romaneasca-valoare-de-75-milioane-eur-pentru-compensa-2022-12-06_ro" TargetMode="External"/><Relationship Id="rId27" Type="http://schemas.openxmlformats.org/officeDocument/2006/relationships/hyperlink" Target="https://www.fonduri-structurale.ro/descarca-document/40360" TargetMode="External"/><Relationship Id="rId48" Type="http://schemas.openxmlformats.org/officeDocument/2006/relationships/hyperlink" Target="https://www.fonduri-structurale.ro/alte-finantari/682/programului-ro-cultura-lansare-apel-pentru-initiative-bilaterale-dedicate-rezidentelor-artistice" TargetMode="External"/><Relationship Id="rId69" Type="http://schemas.openxmlformats.org/officeDocument/2006/relationships/hyperlink" Target="https://www.eea.europa.eu/publications/zero-pollution/zero-pollution" TargetMode="External"/><Relationship Id="rId113" Type="http://schemas.openxmlformats.org/officeDocument/2006/relationships/hyperlink" Target="https://eic.ec.europa.eu/eic-2023-work-programme_en" TargetMode="External"/><Relationship Id="rId134" Type="http://schemas.openxmlformats.org/officeDocument/2006/relationships/hyperlink" Target="https://audiovisual.ec.europa.eu/en/preview/https%3A%2F%2Feuc-vod.fl.freecaster.net%2F02%2F234502%2FLR_I234502EN1W.mp4" TargetMode="External"/><Relationship Id="rId80" Type="http://schemas.openxmlformats.org/officeDocument/2006/relationships/hyperlink" Target="https://ec.europa.eu/commission/presscorner/detail/en/qanda_22_7518" TargetMode="External"/><Relationship Id="rId155" Type="http://schemas.openxmlformats.org/officeDocument/2006/relationships/hyperlink" Target="https://ec.europa.eu/commission/presscorner/detail/ro/ip_21_4626" TargetMode="External"/><Relationship Id="rId176" Type="http://schemas.openxmlformats.org/officeDocument/2006/relationships/hyperlink" Target="https://romania.representation.ec.europa.eu/news/pachetul-privind-egalitatea-comisia-propune-consolidarea-organismelor-de-promovare-egalitatii-pentru-2022-12-07_ro" TargetMode="External"/><Relationship Id="rId197" Type="http://schemas.openxmlformats.org/officeDocument/2006/relationships/hyperlink" Target="https://romania.representation.ec.europa.eu/news/noi-propuneri-privind-compensarea-insolventa-intreprinderilor-si-cotarea-intreprinderilor-menite-sa-2022-12-07_ro" TargetMode="External"/><Relationship Id="rId201" Type="http://schemas.openxmlformats.org/officeDocument/2006/relationships/hyperlink" Target="https://romania.representation.ec.europa.eu/news/noi-propuneri-privind-compensarea-insolventa-intreprinderilor-si-cotarea-intreprinderilor-menite-sa-2022-12-07_ro" TargetMode="External"/><Relationship Id="rId222" Type="http://schemas.openxmlformats.org/officeDocument/2006/relationships/hyperlink" Target="https://www.pbu2020.eu/en/pagesnews/519" TargetMode="External"/><Relationship Id="rId243" Type="http://schemas.openxmlformats.org/officeDocument/2006/relationships/hyperlink" Target="https://research-and-innovation.ec.europa.eu/funding/funding-opportunities/funding-programmes-and-open-calls/horizon-europe/eu-missions-horizon-europe_en" TargetMode="External"/><Relationship Id="rId17" Type="http://schemas.openxmlformats.org/officeDocument/2006/relationships/hyperlink" Target="https://gov.ro/ro/media/comunicate" TargetMode="External"/><Relationship Id="rId38" Type="http://schemas.openxmlformats.org/officeDocument/2006/relationships/hyperlink" Target="https://www.fonduri-structurale.ro/descarca-document/40338" TargetMode="External"/><Relationship Id="rId59" Type="http://schemas.openxmlformats.org/officeDocument/2006/relationships/hyperlink" Target="https://environment.ec.europa.eu/publications/zero-pollution-monitoring-and-outlook-report_en" TargetMode="External"/><Relationship Id="rId103" Type="http://schemas.openxmlformats.org/officeDocument/2006/relationships/hyperlink" Target="https://new-european-bauhaus.europa.eu/index_en" TargetMode="External"/><Relationship Id="rId124" Type="http://schemas.openxmlformats.org/officeDocument/2006/relationships/hyperlink" Target="https://research-and-innovation.ec.europa.eu/funding/funding-opportunities/funding-programmes-and-open-calls/horizon-europe/eu-missions-horizon-europe/climate-neutral-and-smart-cities_ro" TargetMode="External"/><Relationship Id="rId70" Type="http://schemas.openxmlformats.org/officeDocument/2006/relationships/hyperlink" Target="https://joint-research-centre.ec.europa.eu/zero-pollution-outlook-2022_en" TargetMode="External"/><Relationship Id="rId91" Type="http://schemas.openxmlformats.org/officeDocument/2006/relationships/hyperlink" Target="https://ec.europa.eu/commission/presscorner/detail/en/fs_22_7353" TargetMode="External"/><Relationship Id="rId145" Type="http://schemas.openxmlformats.org/officeDocument/2006/relationships/hyperlink" Target="https://ec.europa.eu/info/strategy/priorities-2019-2024/european-green-deal_ro" TargetMode="External"/><Relationship Id="rId166" Type="http://schemas.openxmlformats.org/officeDocument/2006/relationships/hyperlink" Target="https://www.europarl.europa.eu/doceo/document/TA-9-2021-0366_RO.html" TargetMode="External"/><Relationship Id="rId187" Type="http://schemas.openxmlformats.org/officeDocument/2006/relationships/hyperlink" Target="https://europa.eu/eurobarometer/surveys/detail/225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D68A-FF47-46E4-9ADF-2443B75E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633</TotalTime>
  <Pages>49</Pages>
  <Words>28906</Words>
  <Characters>167658</Characters>
  <Application>Microsoft Office Word</Application>
  <DocSecurity>0</DocSecurity>
  <Lines>1397</Lines>
  <Paragraphs>392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196172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18</cp:revision>
  <cp:lastPrinted>2022-12-12T10:55:00Z</cp:lastPrinted>
  <dcterms:created xsi:type="dcterms:W3CDTF">2022-12-08T07:30:00Z</dcterms:created>
  <dcterms:modified xsi:type="dcterms:W3CDTF">2022-12-12T10:55:00Z</dcterms:modified>
</cp:coreProperties>
</file>