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28744070" w:rsidR="00F66620" w:rsidRPr="001A4C20" w:rsidRDefault="008B5CA6" w:rsidP="00BA26F0">
      <w:pPr>
        <w:jc w:val="right"/>
      </w:pPr>
      <w:r w:rsidRPr="001A4C20">
        <w:rPr>
          <w:noProof/>
          <w:lang w:eastAsia="ro-RO"/>
        </w:rPr>
        <mc:AlternateContent>
          <mc:Choice Requires="wpg">
            <w:drawing>
              <wp:anchor distT="0" distB="0" distL="114300" distR="114300" simplePos="0" relativeHeight="251638783" behindDoc="1" locked="0" layoutInCell="1" allowOverlap="1" wp14:anchorId="6485D6F8" wp14:editId="0ED8CC20">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64008839" w:rsidR="000F2646" w:rsidRDefault="000F264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44</w:t>
                              </w:r>
                            </w:p>
                            <w:p w14:paraId="300DDA87" w14:textId="5BC2EA09" w:rsidR="000F2646" w:rsidRPr="005E3F6E" w:rsidRDefault="000F2646" w:rsidP="006932BF">
                              <w:pPr>
                                <w:spacing w:after="120"/>
                                <w:jc w:val="center"/>
                                <w:rPr>
                                  <w:rFonts w:ascii="Book Antiqua" w:hAnsi="Book Antiqua"/>
                                  <w:b/>
                                  <w:color w:val="000080"/>
                                  <w:spacing w:val="10"/>
                                  <w:szCs w:val="18"/>
                                </w:rPr>
                              </w:pPr>
                              <w:r>
                                <w:rPr>
                                  <w:rFonts w:ascii="Book Antiqua" w:hAnsi="Book Antiqua"/>
                                  <w:b/>
                                  <w:color w:val="000080"/>
                                  <w:spacing w:val="10"/>
                                  <w:szCs w:val="18"/>
                                </w:rPr>
                                <w:t>31 octombrie – 4 noiembrie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4008839" w:rsidR="000F2646" w:rsidRDefault="000F264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44</w:t>
                        </w:r>
                      </w:p>
                      <w:p w14:paraId="300DDA87" w14:textId="5BC2EA09" w:rsidR="000F2646" w:rsidRPr="005E3F6E" w:rsidRDefault="000F2646" w:rsidP="006932BF">
                        <w:pPr>
                          <w:spacing w:after="120"/>
                          <w:jc w:val="center"/>
                          <w:rPr>
                            <w:rFonts w:ascii="Book Antiqua" w:hAnsi="Book Antiqua"/>
                            <w:b/>
                            <w:color w:val="000080"/>
                            <w:spacing w:val="10"/>
                            <w:szCs w:val="18"/>
                          </w:rPr>
                        </w:pPr>
                        <w:r>
                          <w:rPr>
                            <w:rFonts w:ascii="Book Antiqua" w:hAnsi="Book Antiqua"/>
                            <w:b/>
                            <w:color w:val="000080"/>
                            <w:spacing w:val="10"/>
                            <w:szCs w:val="18"/>
                          </w:rPr>
                          <w:t>31 octombrie – 4 noiembrie</w:t>
                        </w:r>
                      </w:p>
                    </w:txbxContent>
                  </v:textbox>
                </v:shape>
              </v:group>
            </w:pict>
          </mc:Fallback>
        </mc:AlternateContent>
      </w:r>
      <w:r w:rsidR="005D77BB">
        <w:t xml:space="preserve"> </w:t>
      </w:r>
      <w:r w:rsidR="008542F2" w:rsidRPr="001A4C20">
        <w:t xml:space="preserve"> </w:t>
      </w:r>
    </w:p>
    <w:p w14:paraId="70D0CE4A" w14:textId="6E2EA6B8" w:rsidR="000B0E33" w:rsidRPr="001A4C20" w:rsidRDefault="008652DB" w:rsidP="000B0E33">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1A4C20">
        <w:rPr>
          <w:noProof/>
          <w:lang w:eastAsia="ro-RO"/>
        </w:rPr>
        <w:t xml:space="preserve"> </w:t>
      </w:r>
      <w:r w:rsidR="00F16F29" w:rsidRPr="001A4C20">
        <w:rPr>
          <w:noProof/>
          <w:lang w:eastAsia="ro-RO"/>
        </w:rPr>
        <w:t xml:space="preserve"> </w:t>
      </w:r>
    </w:p>
    <w:p w14:paraId="01B126FA" w14:textId="1BD98E8D" w:rsidR="0099798C" w:rsidRPr="001A4C20" w:rsidRDefault="0099798C" w:rsidP="0099798C">
      <w:pPr>
        <w:jc w:val="center"/>
        <w:rPr>
          <w:noProof/>
          <w:lang w:eastAsia="ro-RO"/>
        </w:rPr>
      </w:pPr>
    </w:p>
    <w:p w14:paraId="1EA76261" w14:textId="71ACEFF1" w:rsidR="003B1D81" w:rsidRPr="001A4C20" w:rsidRDefault="00F16F29" w:rsidP="003B1D81">
      <w:pPr>
        <w:jc w:val="center"/>
      </w:pPr>
      <w:r w:rsidRPr="001A4C20">
        <w:rPr>
          <w:noProof/>
          <w:lang w:eastAsia="ro-RO"/>
        </w:rPr>
        <w:t xml:space="preserve"> </w:t>
      </w:r>
    </w:p>
    <w:p w14:paraId="580662F4" w14:textId="49240BD7" w:rsidR="008451CE" w:rsidRPr="001A4C20" w:rsidRDefault="008451CE" w:rsidP="008451CE">
      <w:pPr>
        <w:jc w:val="center"/>
      </w:pPr>
    </w:p>
    <w:p w14:paraId="629A3BEC" w14:textId="15852148" w:rsidR="00697BDC" w:rsidRPr="001A4C20" w:rsidRDefault="00697BDC" w:rsidP="00FE7328">
      <w:pPr>
        <w:ind w:right="198"/>
        <w:jc w:val="center"/>
      </w:pPr>
    </w:p>
    <w:p w14:paraId="11AD33F6" w14:textId="4F18C81D" w:rsidR="00212894" w:rsidRPr="001A4C20" w:rsidRDefault="007B0950" w:rsidP="00B2000B">
      <w:pPr>
        <w:ind w:right="198"/>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1BEEE608">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F2646" w:rsidRDefault="000F2646"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0F2646" w:rsidRDefault="000F2646" w:rsidP="005357F8"/>
                  </w:txbxContent>
                </v:textbox>
                <w10:wrap anchory="page"/>
              </v:rect>
            </w:pict>
          </mc:Fallback>
        </mc:AlternateContent>
      </w:r>
      <w:r w:rsidR="001D4A9D" w:rsidRPr="001A4C20">
        <w:rPr>
          <w:rFonts w:ascii="Book Antiqua" w:hAnsi="Book Antiqua"/>
          <w:b/>
          <w:bCs/>
          <w:i/>
          <w:iCs/>
          <w:sz w:val="24"/>
          <w:szCs w:val="18"/>
        </w:rPr>
        <w:t xml:space="preserve"> </w:t>
      </w:r>
    </w:p>
    <w:p w14:paraId="287E5000" w14:textId="150CCB7E" w:rsidR="007B0950" w:rsidRPr="001A4C20" w:rsidRDefault="00212894" w:rsidP="00B2000B">
      <w:pPr>
        <w:tabs>
          <w:tab w:val="left" w:pos="4170"/>
        </w:tabs>
        <w:spacing w:before="0"/>
        <w:ind w:right="198" w:firstLine="567"/>
        <w:jc w:val="both"/>
        <w:rPr>
          <w:rFonts w:ascii="Book Antiqua" w:hAnsi="Book Antiqua"/>
          <w:b/>
          <w:bCs/>
          <w:i/>
          <w:iCs/>
          <w:sz w:val="24"/>
          <w:szCs w:val="18"/>
        </w:rPr>
      </w:pPr>
      <w:r w:rsidRPr="001A4C20">
        <w:rPr>
          <w:rFonts w:ascii="Book Antiqua" w:hAnsi="Book Antiqua"/>
          <w:b/>
          <w:bCs/>
          <w:i/>
          <w:iCs/>
          <w:sz w:val="24"/>
          <w:szCs w:val="18"/>
        </w:rPr>
        <w:t xml:space="preserve">       </w:t>
      </w:r>
    </w:p>
    <w:p w14:paraId="58F78B6B" w14:textId="35790556" w:rsidR="00933498" w:rsidRPr="001A4C20" w:rsidRDefault="00784815" w:rsidP="00B2000B">
      <w:pPr>
        <w:tabs>
          <w:tab w:val="left" w:pos="4170"/>
        </w:tabs>
        <w:spacing w:before="0"/>
        <w:ind w:right="198" w:firstLine="567"/>
        <w:jc w:val="both"/>
        <w:rPr>
          <w:rFonts w:ascii="Book Antiqua" w:hAnsi="Book Antiqua"/>
          <w:b/>
          <w:bCs/>
          <w:sz w:val="16"/>
          <w:szCs w:val="16"/>
        </w:rPr>
      </w:pPr>
      <w:r w:rsidRPr="001A4C20">
        <w:rPr>
          <w:rFonts w:ascii="Book Antiqua" w:hAnsi="Book Antiqua"/>
          <w:b/>
          <w:bCs/>
          <w:i/>
          <w:iCs/>
          <w:sz w:val="24"/>
        </w:rPr>
        <w:t>D</w:t>
      </w:r>
      <w:r w:rsidR="005D189D" w:rsidRPr="001A4C20">
        <w:rPr>
          <w:rFonts w:ascii="Book Antiqua" w:hAnsi="Book Antiqua"/>
          <w:b/>
          <w:bCs/>
          <w:i/>
          <w:iCs/>
          <w:sz w:val="24"/>
        </w:rPr>
        <w:t>in</w:t>
      </w:r>
      <w:r w:rsidR="00961057" w:rsidRPr="001A4C20">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71676" w:rsidRPr="001A4C20">
        <w:rPr>
          <w:rFonts w:ascii="Book Antiqua" w:hAnsi="Book Antiqua"/>
          <w:b/>
          <w:bCs/>
          <w:i/>
          <w:iCs/>
          <w:sz w:val="24"/>
        </w:rPr>
        <w:t xml:space="preserve"> </w:t>
      </w:r>
      <w:r w:rsidR="005D189D" w:rsidRPr="001A4C20">
        <w:rPr>
          <w:rFonts w:ascii="Book Antiqua" w:hAnsi="Book Antiqua"/>
          <w:b/>
          <w:bCs/>
          <w:i/>
          <w:iCs/>
          <w:sz w:val="24"/>
        </w:rPr>
        <w:t>acestui</w:t>
      </w:r>
      <w:r w:rsidR="00961057" w:rsidRPr="001A4C20">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bookmarkStart w:id="0" w:name="_Hlk108432080"/>
    <w:p w14:paraId="5121366D" w14:textId="77777777" w:rsidR="000F2646"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18706105" w:history="1">
        <w:r w:rsidR="000F2646" w:rsidRPr="00BF65D6">
          <w:rPr>
            <w:rStyle w:val="Hyperlink"/>
            <w:rFonts w:ascii="Book Antiqua" w:hAnsi="Book Antiqua"/>
          </w:rPr>
          <w:t xml:space="preserve">Repere din agenda publică a conducerii Instituţiei Prefectului -  Judeţul  Hunedoara  în  </w:t>
        </w:r>
        <w:r w:rsidR="000F2646" w:rsidRPr="00BF65D6">
          <w:rPr>
            <w:rStyle w:val="Hyperlink"/>
            <w:rFonts w:ascii="Book Antiqua" w:hAnsi="Book Antiqua"/>
            <w:spacing w:val="-6"/>
          </w:rPr>
          <w:t>perioada  31 octombrie – 4 noiembrie</w:t>
        </w:r>
        <w:r w:rsidR="000F2646">
          <w:rPr>
            <w:webHidden/>
          </w:rPr>
          <w:tab/>
        </w:r>
        <w:r w:rsidR="000F2646">
          <w:rPr>
            <w:webHidden/>
          </w:rPr>
          <w:fldChar w:fldCharType="begin"/>
        </w:r>
        <w:r w:rsidR="000F2646">
          <w:rPr>
            <w:webHidden/>
          </w:rPr>
          <w:instrText xml:space="preserve"> PAGEREF _Toc118706105 \h </w:instrText>
        </w:r>
        <w:r w:rsidR="000F2646">
          <w:rPr>
            <w:webHidden/>
          </w:rPr>
        </w:r>
        <w:r w:rsidR="000F2646">
          <w:rPr>
            <w:webHidden/>
          </w:rPr>
          <w:fldChar w:fldCharType="separate"/>
        </w:r>
        <w:r w:rsidR="005E56E7">
          <w:rPr>
            <w:webHidden/>
          </w:rPr>
          <w:t>3</w:t>
        </w:r>
        <w:r w:rsidR="000F2646">
          <w:rPr>
            <w:webHidden/>
          </w:rPr>
          <w:fldChar w:fldCharType="end"/>
        </w:r>
      </w:hyperlink>
    </w:p>
    <w:p w14:paraId="0231E4D2"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06" w:history="1">
        <w:r w:rsidRPr="00BF65D6">
          <w:rPr>
            <w:rStyle w:val="Hyperlink"/>
            <w:rFonts w:ascii="Book Antiqua" w:hAnsi="Book Antiqua"/>
            <w:spacing w:val="-6"/>
          </w:rPr>
          <w:t>Selec</w:t>
        </w:r>
        <w:r w:rsidRPr="00BF65D6">
          <w:rPr>
            <w:rStyle w:val="Hyperlink"/>
            <w:rFonts w:ascii="Cambria" w:hAnsi="Cambria" w:cs="Cambria"/>
            <w:spacing w:val="-6"/>
          </w:rPr>
          <w:t>ț</w:t>
        </w:r>
        <w:r w:rsidRPr="00BF65D6">
          <w:rPr>
            <w:rStyle w:val="Hyperlink"/>
            <w:rFonts w:ascii="Book Antiqua" w:hAnsi="Book Antiqua"/>
            <w:spacing w:val="-6"/>
          </w:rPr>
          <w:t>ie de Acte normative apărute în Monitorul Oficial al României</w:t>
        </w:r>
        <w:r w:rsidRPr="00BF65D6">
          <w:rPr>
            <w:rStyle w:val="Hyperlink"/>
          </w:rPr>
          <w:t xml:space="preserve">  </w:t>
        </w:r>
        <w:r w:rsidRPr="00BF65D6">
          <w:rPr>
            <w:rStyle w:val="Hyperlink"/>
            <w:rFonts w:ascii="Book Antiqua" w:hAnsi="Book Antiqua"/>
            <w:spacing w:val="-6"/>
          </w:rPr>
          <w:t>în perioada 31 octombrie – 4 noiembrie, 2022</w:t>
        </w:r>
        <w:r>
          <w:rPr>
            <w:webHidden/>
          </w:rPr>
          <w:tab/>
        </w:r>
        <w:r>
          <w:rPr>
            <w:webHidden/>
          </w:rPr>
          <w:fldChar w:fldCharType="begin"/>
        </w:r>
        <w:r>
          <w:rPr>
            <w:webHidden/>
          </w:rPr>
          <w:instrText xml:space="preserve"> PAGEREF _Toc118706106 \h </w:instrText>
        </w:r>
        <w:r>
          <w:rPr>
            <w:webHidden/>
          </w:rPr>
        </w:r>
        <w:r>
          <w:rPr>
            <w:webHidden/>
          </w:rPr>
          <w:fldChar w:fldCharType="separate"/>
        </w:r>
        <w:r w:rsidR="005E56E7">
          <w:rPr>
            <w:webHidden/>
          </w:rPr>
          <w:t>4</w:t>
        </w:r>
        <w:r>
          <w:rPr>
            <w:webHidden/>
          </w:rPr>
          <w:fldChar w:fldCharType="end"/>
        </w:r>
      </w:hyperlink>
    </w:p>
    <w:p w14:paraId="4F23EB02"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07" w:history="1">
        <w:r w:rsidRPr="00BF65D6">
          <w:rPr>
            <w:rStyle w:val="Hyperlink"/>
          </w:rPr>
          <w:t>Comunicate de presă ale Guvernului României</w:t>
        </w:r>
        <w:r>
          <w:rPr>
            <w:webHidden/>
          </w:rPr>
          <w:tab/>
        </w:r>
        <w:r>
          <w:rPr>
            <w:webHidden/>
          </w:rPr>
          <w:fldChar w:fldCharType="begin"/>
        </w:r>
        <w:r>
          <w:rPr>
            <w:webHidden/>
          </w:rPr>
          <w:instrText xml:space="preserve"> PAGEREF _Toc118706107 \h </w:instrText>
        </w:r>
        <w:r>
          <w:rPr>
            <w:webHidden/>
          </w:rPr>
        </w:r>
        <w:r>
          <w:rPr>
            <w:webHidden/>
          </w:rPr>
          <w:fldChar w:fldCharType="separate"/>
        </w:r>
        <w:r w:rsidR="005E56E7">
          <w:rPr>
            <w:webHidden/>
          </w:rPr>
          <w:t>5</w:t>
        </w:r>
        <w:r>
          <w:rPr>
            <w:webHidden/>
          </w:rPr>
          <w:fldChar w:fldCharType="end"/>
        </w:r>
      </w:hyperlink>
    </w:p>
    <w:p w14:paraId="2FFB97B4" w14:textId="77777777" w:rsidR="000F2646" w:rsidRDefault="000F2646">
      <w:pPr>
        <w:pStyle w:val="TOC4"/>
        <w:rPr>
          <w:rFonts w:asciiTheme="minorHAnsi" w:eastAsiaTheme="minorEastAsia" w:hAnsiTheme="minorHAnsi" w:cstheme="minorBidi"/>
          <w:sz w:val="22"/>
          <w:szCs w:val="22"/>
          <w:lang w:val="ro-RO" w:eastAsia="ro-RO"/>
        </w:rPr>
      </w:pPr>
      <w:hyperlink w:anchor="_Toc118706108" w:history="1">
        <w:r w:rsidRPr="00BF65D6">
          <w:rPr>
            <w:rStyle w:val="Hyperlink"/>
          </w:rPr>
          <w:t>Întrevederea dintre prim-ministrul Nicolae-Ionel Ciucă și delegația Asociației Naționale a Exportatorilor și Importatorilor din România</w:t>
        </w:r>
        <w:r>
          <w:rPr>
            <w:webHidden/>
          </w:rPr>
          <w:tab/>
        </w:r>
        <w:r>
          <w:rPr>
            <w:webHidden/>
          </w:rPr>
          <w:fldChar w:fldCharType="begin"/>
        </w:r>
        <w:r>
          <w:rPr>
            <w:webHidden/>
          </w:rPr>
          <w:instrText xml:space="preserve"> PAGEREF _Toc118706108 \h </w:instrText>
        </w:r>
        <w:r>
          <w:rPr>
            <w:webHidden/>
          </w:rPr>
        </w:r>
        <w:r>
          <w:rPr>
            <w:webHidden/>
          </w:rPr>
          <w:fldChar w:fldCharType="separate"/>
        </w:r>
        <w:r w:rsidR="005E56E7">
          <w:rPr>
            <w:webHidden/>
          </w:rPr>
          <w:t>5</w:t>
        </w:r>
        <w:r>
          <w:rPr>
            <w:webHidden/>
          </w:rPr>
          <w:fldChar w:fldCharType="end"/>
        </w:r>
      </w:hyperlink>
    </w:p>
    <w:p w14:paraId="61F7950D" w14:textId="77777777" w:rsidR="000F2646" w:rsidRDefault="000F2646">
      <w:pPr>
        <w:pStyle w:val="TOC4"/>
        <w:rPr>
          <w:rFonts w:asciiTheme="minorHAnsi" w:eastAsiaTheme="minorEastAsia" w:hAnsiTheme="minorHAnsi" w:cstheme="minorBidi"/>
          <w:sz w:val="22"/>
          <w:szCs w:val="22"/>
          <w:lang w:val="ro-RO" w:eastAsia="ro-RO"/>
        </w:rPr>
      </w:pPr>
      <w:hyperlink w:anchor="_Toc118706109" w:history="1">
        <w:r w:rsidRPr="00BF65D6">
          <w:rPr>
            <w:rStyle w:val="Hyperlink"/>
          </w:rPr>
          <w:t>Cea de a 2-a reuniune în format decizional a Grupului de lucru interministerial pentru asigurarea abordării integrate a finanțărilor pentru sectorul apă-canal</w:t>
        </w:r>
        <w:r>
          <w:rPr>
            <w:webHidden/>
          </w:rPr>
          <w:tab/>
        </w:r>
        <w:r>
          <w:rPr>
            <w:webHidden/>
          </w:rPr>
          <w:fldChar w:fldCharType="begin"/>
        </w:r>
        <w:r>
          <w:rPr>
            <w:webHidden/>
          </w:rPr>
          <w:instrText xml:space="preserve"> PAGEREF _Toc118706109 \h </w:instrText>
        </w:r>
        <w:r>
          <w:rPr>
            <w:webHidden/>
          </w:rPr>
        </w:r>
        <w:r>
          <w:rPr>
            <w:webHidden/>
          </w:rPr>
          <w:fldChar w:fldCharType="separate"/>
        </w:r>
        <w:r w:rsidR="005E56E7">
          <w:rPr>
            <w:webHidden/>
          </w:rPr>
          <w:t>6</w:t>
        </w:r>
        <w:r>
          <w:rPr>
            <w:webHidden/>
          </w:rPr>
          <w:fldChar w:fldCharType="end"/>
        </w:r>
      </w:hyperlink>
    </w:p>
    <w:p w14:paraId="721E0A8E" w14:textId="77777777" w:rsidR="000F2646" w:rsidRDefault="000F2646">
      <w:pPr>
        <w:pStyle w:val="TOC4"/>
        <w:rPr>
          <w:rFonts w:asciiTheme="minorHAnsi" w:eastAsiaTheme="minorEastAsia" w:hAnsiTheme="minorHAnsi" w:cstheme="minorBidi"/>
          <w:sz w:val="22"/>
          <w:szCs w:val="22"/>
          <w:lang w:val="ro-RO" w:eastAsia="ro-RO"/>
        </w:rPr>
      </w:pPr>
      <w:hyperlink w:anchor="_Toc118706110" w:history="1">
        <w:r w:rsidRPr="00BF65D6">
          <w:rPr>
            <w:rStyle w:val="Hyperlink"/>
          </w:rPr>
          <w:t>Întrevederea prim-ministrului Nicolae-Ionel Ciucă cu președinta Republicii Moldova, Maia Sandu</w:t>
        </w:r>
        <w:r>
          <w:rPr>
            <w:webHidden/>
          </w:rPr>
          <w:tab/>
        </w:r>
        <w:r>
          <w:rPr>
            <w:webHidden/>
          </w:rPr>
          <w:fldChar w:fldCharType="begin"/>
        </w:r>
        <w:r>
          <w:rPr>
            <w:webHidden/>
          </w:rPr>
          <w:instrText xml:space="preserve"> PAGEREF _Toc118706110 \h </w:instrText>
        </w:r>
        <w:r>
          <w:rPr>
            <w:webHidden/>
          </w:rPr>
        </w:r>
        <w:r>
          <w:rPr>
            <w:webHidden/>
          </w:rPr>
          <w:fldChar w:fldCharType="separate"/>
        </w:r>
        <w:r w:rsidR="005E56E7">
          <w:rPr>
            <w:webHidden/>
          </w:rPr>
          <w:t>7</w:t>
        </w:r>
        <w:r>
          <w:rPr>
            <w:webHidden/>
          </w:rPr>
          <w:fldChar w:fldCharType="end"/>
        </w:r>
      </w:hyperlink>
    </w:p>
    <w:p w14:paraId="0587ECF0" w14:textId="77777777" w:rsidR="000F2646" w:rsidRDefault="000F2646">
      <w:pPr>
        <w:pStyle w:val="TOC4"/>
        <w:rPr>
          <w:rFonts w:asciiTheme="minorHAnsi" w:eastAsiaTheme="minorEastAsia" w:hAnsiTheme="minorHAnsi" w:cstheme="minorBidi"/>
          <w:sz w:val="22"/>
          <w:szCs w:val="22"/>
          <w:lang w:val="ro-RO" w:eastAsia="ro-RO"/>
        </w:rPr>
      </w:pPr>
      <w:hyperlink w:anchor="_Toc118706111" w:history="1">
        <w:r w:rsidRPr="00BF65D6">
          <w:rPr>
            <w:rStyle w:val="Hyperlink"/>
          </w:rPr>
          <w:t>Cluj-Napoca, gazda primei dezbateri regionale de am-ploare pe implementarea Strategiei naționale și planu-lui de acțiune privind dezvoltarea durabilă</w:t>
        </w:r>
        <w:r>
          <w:rPr>
            <w:webHidden/>
          </w:rPr>
          <w:tab/>
        </w:r>
        <w:r>
          <w:rPr>
            <w:webHidden/>
          </w:rPr>
          <w:fldChar w:fldCharType="begin"/>
        </w:r>
        <w:r>
          <w:rPr>
            <w:webHidden/>
          </w:rPr>
          <w:instrText xml:space="preserve"> PAGEREF _Toc118706111 \h </w:instrText>
        </w:r>
        <w:r>
          <w:rPr>
            <w:webHidden/>
          </w:rPr>
        </w:r>
        <w:r>
          <w:rPr>
            <w:webHidden/>
          </w:rPr>
          <w:fldChar w:fldCharType="separate"/>
        </w:r>
        <w:r w:rsidR="005E56E7">
          <w:rPr>
            <w:webHidden/>
          </w:rPr>
          <w:t>7</w:t>
        </w:r>
        <w:r>
          <w:rPr>
            <w:webHidden/>
          </w:rPr>
          <w:fldChar w:fldCharType="end"/>
        </w:r>
      </w:hyperlink>
    </w:p>
    <w:p w14:paraId="4A9976B3" w14:textId="77777777" w:rsidR="000F2646" w:rsidRDefault="000F2646">
      <w:pPr>
        <w:pStyle w:val="TOC4"/>
        <w:rPr>
          <w:rFonts w:asciiTheme="minorHAnsi" w:eastAsiaTheme="minorEastAsia" w:hAnsiTheme="minorHAnsi" w:cstheme="minorBidi"/>
          <w:sz w:val="22"/>
          <w:szCs w:val="22"/>
          <w:lang w:val="ro-RO" w:eastAsia="ro-RO"/>
        </w:rPr>
      </w:pPr>
      <w:hyperlink w:anchor="_Toc118706112" w:history="1">
        <w:r w:rsidRPr="00BF65D6">
          <w:rPr>
            <w:rStyle w:val="Hyperlink"/>
          </w:rPr>
          <w:t>Întrevederea prim-ministrului Nicolae-Ionel Ciucă cu ministrul Forțelor Armate din Franța, Sébastien Lecornu</w:t>
        </w:r>
        <w:r>
          <w:rPr>
            <w:webHidden/>
          </w:rPr>
          <w:tab/>
        </w:r>
        <w:r>
          <w:rPr>
            <w:webHidden/>
          </w:rPr>
          <w:fldChar w:fldCharType="begin"/>
        </w:r>
        <w:r>
          <w:rPr>
            <w:webHidden/>
          </w:rPr>
          <w:instrText xml:space="preserve"> PAGEREF _Toc118706112 \h </w:instrText>
        </w:r>
        <w:r>
          <w:rPr>
            <w:webHidden/>
          </w:rPr>
        </w:r>
        <w:r>
          <w:rPr>
            <w:webHidden/>
          </w:rPr>
          <w:fldChar w:fldCharType="separate"/>
        </w:r>
        <w:r w:rsidR="005E56E7">
          <w:rPr>
            <w:webHidden/>
          </w:rPr>
          <w:t>8</w:t>
        </w:r>
        <w:r>
          <w:rPr>
            <w:webHidden/>
          </w:rPr>
          <w:fldChar w:fldCharType="end"/>
        </w:r>
      </w:hyperlink>
    </w:p>
    <w:p w14:paraId="7C6B7DC0"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13" w:history="1">
        <w:r w:rsidRPr="00BF65D6">
          <w:rPr>
            <w:rStyle w:val="Hyperlink"/>
          </w:rPr>
          <w:t>Informaţie Europeană</w:t>
        </w:r>
        <w:r>
          <w:rPr>
            <w:webHidden/>
          </w:rPr>
          <w:tab/>
        </w:r>
        <w:r>
          <w:rPr>
            <w:webHidden/>
          </w:rPr>
          <w:fldChar w:fldCharType="begin"/>
        </w:r>
        <w:r>
          <w:rPr>
            <w:webHidden/>
          </w:rPr>
          <w:instrText xml:space="preserve"> PAGEREF _Toc118706113 \h </w:instrText>
        </w:r>
        <w:r>
          <w:rPr>
            <w:webHidden/>
          </w:rPr>
        </w:r>
        <w:r>
          <w:rPr>
            <w:webHidden/>
          </w:rPr>
          <w:fldChar w:fldCharType="separate"/>
        </w:r>
        <w:r w:rsidR="005E56E7">
          <w:rPr>
            <w:webHidden/>
          </w:rPr>
          <w:t>9</w:t>
        </w:r>
        <w:r>
          <w:rPr>
            <w:webHidden/>
          </w:rPr>
          <w:fldChar w:fldCharType="end"/>
        </w:r>
      </w:hyperlink>
    </w:p>
    <w:p w14:paraId="42C42EF4"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14" w:history="1">
        <w:r w:rsidRPr="00BF65D6">
          <w:rPr>
            <w:rStyle w:val="Hyperlink"/>
          </w:rPr>
          <w:t>NOUTĂȚI – Informații UTILE</w:t>
        </w:r>
        <w:r>
          <w:rPr>
            <w:webHidden/>
          </w:rPr>
          <w:tab/>
        </w:r>
        <w:r>
          <w:rPr>
            <w:webHidden/>
          </w:rPr>
          <w:fldChar w:fldCharType="begin"/>
        </w:r>
        <w:r>
          <w:rPr>
            <w:webHidden/>
          </w:rPr>
          <w:instrText xml:space="preserve"> PAGEREF _Toc118706114 \h </w:instrText>
        </w:r>
        <w:r>
          <w:rPr>
            <w:webHidden/>
          </w:rPr>
        </w:r>
        <w:r>
          <w:rPr>
            <w:webHidden/>
          </w:rPr>
          <w:fldChar w:fldCharType="separate"/>
        </w:r>
        <w:r w:rsidR="005E56E7">
          <w:rPr>
            <w:webHidden/>
          </w:rPr>
          <w:t>9</w:t>
        </w:r>
        <w:r>
          <w:rPr>
            <w:webHidden/>
          </w:rPr>
          <w:fldChar w:fldCharType="end"/>
        </w:r>
      </w:hyperlink>
    </w:p>
    <w:p w14:paraId="7B4A1862" w14:textId="77777777" w:rsidR="000F2646" w:rsidRDefault="000F2646">
      <w:pPr>
        <w:pStyle w:val="TOC4"/>
        <w:rPr>
          <w:rFonts w:asciiTheme="minorHAnsi" w:eastAsiaTheme="minorEastAsia" w:hAnsiTheme="minorHAnsi" w:cstheme="minorBidi"/>
          <w:sz w:val="22"/>
          <w:szCs w:val="22"/>
          <w:lang w:val="ro-RO" w:eastAsia="ro-RO"/>
        </w:rPr>
      </w:pPr>
      <w:hyperlink w:anchor="_Toc118706115" w:history="1">
        <w:r w:rsidRPr="00BF65D6">
          <w:rPr>
            <w:rStyle w:val="Hyperlink"/>
          </w:rPr>
          <w:t>MCID a lansat apelul pentru selecția experților ce vor constitui Corpul de Experți pentru certificarea activității de cercetare-dezvoltare</w:t>
        </w:r>
        <w:r>
          <w:rPr>
            <w:webHidden/>
          </w:rPr>
          <w:tab/>
        </w:r>
        <w:r>
          <w:rPr>
            <w:webHidden/>
          </w:rPr>
          <w:fldChar w:fldCharType="begin"/>
        </w:r>
        <w:r>
          <w:rPr>
            <w:webHidden/>
          </w:rPr>
          <w:instrText xml:space="preserve"> PAGEREF _Toc118706115 \h </w:instrText>
        </w:r>
        <w:r>
          <w:rPr>
            <w:webHidden/>
          </w:rPr>
        </w:r>
        <w:r>
          <w:rPr>
            <w:webHidden/>
          </w:rPr>
          <w:fldChar w:fldCharType="separate"/>
        </w:r>
        <w:r w:rsidR="005E56E7">
          <w:rPr>
            <w:webHidden/>
          </w:rPr>
          <w:t>9</w:t>
        </w:r>
        <w:r>
          <w:rPr>
            <w:webHidden/>
          </w:rPr>
          <w:fldChar w:fldCharType="end"/>
        </w:r>
      </w:hyperlink>
    </w:p>
    <w:p w14:paraId="64966E52" w14:textId="77777777" w:rsidR="000F2646" w:rsidRDefault="000F2646">
      <w:pPr>
        <w:pStyle w:val="TOC4"/>
        <w:rPr>
          <w:rFonts w:asciiTheme="minorHAnsi" w:eastAsiaTheme="minorEastAsia" w:hAnsiTheme="minorHAnsi" w:cstheme="minorBidi"/>
          <w:sz w:val="22"/>
          <w:szCs w:val="22"/>
          <w:lang w:val="ro-RO" w:eastAsia="ro-RO"/>
        </w:rPr>
      </w:pPr>
      <w:hyperlink w:anchor="_Toc118706116" w:history="1">
        <w:r w:rsidRPr="00BF65D6">
          <w:rPr>
            <w:rStyle w:val="Hyperlink"/>
          </w:rPr>
          <w:t>Proprietatea intelectuală: EISMEA și EUIPO își unesc forțele pentru a ajuta IMM-urile și start-up-urile</w:t>
        </w:r>
        <w:r>
          <w:rPr>
            <w:webHidden/>
          </w:rPr>
          <w:tab/>
        </w:r>
        <w:r>
          <w:rPr>
            <w:webHidden/>
          </w:rPr>
          <w:fldChar w:fldCharType="begin"/>
        </w:r>
        <w:r>
          <w:rPr>
            <w:webHidden/>
          </w:rPr>
          <w:instrText xml:space="preserve"> PAGEREF _Toc118706116 \h </w:instrText>
        </w:r>
        <w:r>
          <w:rPr>
            <w:webHidden/>
          </w:rPr>
        </w:r>
        <w:r>
          <w:rPr>
            <w:webHidden/>
          </w:rPr>
          <w:fldChar w:fldCharType="separate"/>
        </w:r>
        <w:r w:rsidR="005E56E7">
          <w:rPr>
            <w:webHidden/>
          </w:rPr>
          <w:t>10</w:t>
        </w:r>
        <w:r>
          <w:rPr>
            <w:webHidden/>
          </w:rPr>
          <w:fldChar w:fldCharType="end"/>
        </w:r>
      </w:hyperlink>
    </w:p>
    <w:p w14:paraId="7A133067" w14:textId="77777777" w:rsidR="000F2646" w:rsidRDefault="000F2646">
      <w:pPr>
        <w:pStyle w:val="TOC4"/>
        <w:rPr>
          <w:rFonts w:asciiTheme="minorHAnsi" w:eastAsiaTheme="minorEastAsia" w:hAnsiTheme="minorHAnsi" w:cstheme="minorBidi"/>
          <w:sz w:val="22"/>
          <w:szCs w:val="22"/>
          <w:lang w:val="ro-RO" w:eastAsia="ro-RO"/>
        </w:rPr>
      </w:pPr>
      <w:hyperlink w:anchor="_Toc118706117" w:history="1">
        <w:r w:rsidRPr="00BF65D6">
          <w:rPr>
            <w:rStyle w:val="Hyperlink"/>
          </w:rPr>
          <w:t>Lansarea Programului Fabrici de reciclare a fost amânată</w:t>
        </w:r>
        <w:r>
          <w:rPr>
            <w:webHidden/>
          </w:rPr>
          <w:tab/>
        </w:r>
        <w:r>
          <w:rPr>
            <w:webHidden/>
          </w:rPr>
          <w:fldChar w:fldCharType="begin"/>
        </w:r>
        <w:r>
          <w:rPr>
            <w:webHidden/>
          </w:rPr>
          <w:instrText xml:space="preserve"> PAGEREF _Toc118706117 \h </w:instrText>
        </w:r>
        <w:r>
          <w:rPr>
            <w:webHidden/>
          </w:rPr>
        </w:r>
        <w:r>
          <w:rPr>
            <w:webHidden/>
          </w:rPr>
          <w:fldChar w:fldCharType="separate"/>
        </w:r>
        <w:r w:rsidR="005E56E7">
          <w:rPr>
            <w:webHidden/>
          </w:rPr>
          <w:t>11</w:t>
        </w:r>
        <w:r>
          <w:rPr>
            <w:webHidden/>
          </w:rPr>
          <w:fldChar w:fldCharType="end"/>
        </w:r>
      </w:hyperlink>
    </w:p>
    <w:p w14:paraId="4D34DFD8" w14:textId="77777777" w:rsidR="000F2646" w:rsidRDefault="000F2646">
      <w:pPr>
        <w:pStyle w:val="TOC4"/>
        <w:rPr>
          <w:rFonts w:asciiTheme="minorHAnsi" w:eastAsiaTheme="minorEastAsia" w:hAnsiTheme="minorHAnsi" w:cstheme="minorBidi"/>
          <w:sz w:val="22"/>
          <w:szCs w:val="22"/>
          <w:lang w:val="ro-RO" w:eastAsia="ro-RO"/>
        </w:rPr>
      </w:pPr>
      <w:hyperlink w:anchor="_Toc118706118" w:history="1">
        <w:r w:rsidRPr="00BF65D6">
          <w:rPr>
            <w:rStyle w:val="Hyperlink"/>
          </w:rPr>
          <w:t>MIPE promite lansarea a 350 de apeluri de proiecte în 2023!</w:t>
        </w:r>
        <w:r>
          <w:rPr>
            <w:webHidden/>
          </w:rPr>
          <w:tab/>
        </w:r>
        <w:r>
          <w:rPr>
            <w:webHidden/>
          </w:rPr>
          <w:fldChar w:fldCharType="begin"/>
        </w:r>
        <w:r>
          <w:rPr>
            <w:webHidden/>
          </w:rPr>
          <w:instrText xml:space="preserve"> PAGEREF _Toc118706118 \h </w:instrText>
        </w:r>
        <w:r>
          <w:rPr>
            <w:webHidden/>
          </w:rPr>
        </w:r>
        <w:r>
          <w:rPr>
            <w:webHidden/>
          </w:rPr>
          <w:fldChar w:fldCharType="separate"/>
        </w:r>
        <w:r w:rsidR="005E56E7">
          <w:rPr>
            <w:webHidden/>
          </w:rPr>
          <w:t>11</w:t>
        </w:r>
        <w:r>
          <w:rPr>
            <w:webHidden/>
          </w:rPr>
          <w:fldChar w:fldCharType="end"/>
        </w:r>
      </w:hyperlink>
    </w:p>
    <w:p w14:paraId="007C4833" w14:textId="77777777" w:rsidR="000F2646" w:rsidRDefault="000F2646">
      <w:pPr>
        <w:pStyle w:val="TOC4"/>
        <w:rPr>
          <w:rFonts w:asciiTheme="minorHAnsi" w:eastAsiaTheme="minorEastAsia" w:hAnsiTheme="minorHAnsi" w:cstheme="minorBidi"/>
          <w:sz w:val="22"/>
          <w:szCs w:val="22"/>
          <w:lang w:val="ro-RO" w:eastAsia="ro-RO"/>
        </w:rPr>
      </w:pPr>
      <w:hyperlink w:anchor="_Toc118706119" w:history="1">
        <w:r w:rsidRPr="00BF65D6">
          <w:rPr>
            <w:rStyle w:val="Hyperlink"/>
          </w:rPr>
          <w:t>Informații referitoare la Programul privind casarea autovehiculelor uzate</w:t>
        </w:r>
        <w:r>
          <w:rPr>
            <w:webHidden/>
          </w:rPr>
          <w:tab/>
        </w:r>
        <w:r>
          <w:rPr>
            <w:webHidden/>
          </w:rPr>
          <w:fldChar w:fldCharType="begin"/>
        </w:r>
        <w:r>
          <w:rPr>
            <w:webHidden/>
          </w:rPr>
          <w:instrText xml:space="preserve"> PAGEREF _Toc118706119 \h </w:instrText>
        </w:r>
        <w:r>
          <w:rPr>
            <w:webHidden/>
          </w:rPr>
        </w:r>
        <w:r>
          <w:rPr>
            <w:webHidden/>
          </w:rPr>
          <w:fldChar w:fldCharType="separate"/>
        </w:r>
        <w:r w:rsidR="005E56E7">
          <w:rPr>
            <w:webHidden/>
          </w:rPr>
          <w:t>11</w:t>
        </w:r>
        <w:r>
          <w:rPr>
            <w:webHidden/>
          </w:rPr>
          <w:fldChar w:fldCharType="end"/>
        </w:r>
      </w:hyperlink>
    </w:p>
    <w:p w14:paraId="3AEA8121" w14:textId="77777777" w:rsidR="000F2646" w:rsidRDefault="000F2646">
      <w:pPr>
        <w:pStyle w:val="TOC4"/>
        <w:rPr>
          <w:rFonts w:asciiTheme="minorHAnsi" w:eastAsiaTheme="minorEastAsia" w:hAnsiTheme="minorHAnsi" w:cstheme="minorBidi"/>
          <w:sz w:val="22"/>
          <w:szCs w:val="22"/>
          <w:lang w:val="ro-RO" w:eastAsia="ro-RO"/>
        </w:rPr>
      </w:pPr>
      <w:hyperlink w:anchor="_Toc118706120" w:history="1">
        <w:r w:rsidRPr="00BF65D6">
          <w:rPr>
            <w:rStyle w:val="Hyperlink"/>
          </w:rPr>
          <w:t>ANRE a aprobat Planul de Dezvoltare a Sistemului Național de Transport al Gazelor Naturale pentru perioada 2022-2031</w:t>
        </w:r>
        <w:r>
          <w:rPr>
            <w:webHidden/>
          </w:rPr>
          <w:tab/>
        </w:r>
        <w:r>
          <w:rPr>
            <w:webHidden/>
          </w:rPr>
          <w:fldChar w:fldCharType="begin"/>
        </w:r>
        <w:r>
          <w:rPr>
            <w:webHidden/>
          </w:rPr>
          <w:instrText xml:space="preserve"> PAGEREF _Toc118706120 \h </w:instrText>
        </w:r>
        <w:r>
          <w:rPr>
            <w:webHidden/>
          </w:rPr>
        </w:r>
        <w:r>
          <w:rPr>
            <w:webHidden/>
          </w:rPr>
          <w:fldChar w:fldCharType="separate"/>
        </w:r>
        <w:r w:rsidR="005E56E7">
          <w:rPr>
            <w:webHidden/>
          </w:rPr>
          <w:t>11</w:t>
        </w:r>
        <w:r>
          <w:rPr>
            <w:webHidden/>
          </w:rPr>
          <w:fldChar w:fldCharType="end"/>
        </w:r>
      </w:hyperlink>
    </w:p>
    <w:p w14:paraId="51689618" w14:textId="77777777" w:rsidR="000F2646" w:rsidRDefault="000F2646">
      <w:pPr>
        <w:pStyle w:val="TOC4"/>
        <w:rPr>
          <w:rFonts w:asciiTheme="minorHAnsi" w:eastAsiaTheme="minorEastAsia" w:hAnsiTheme="minorHAnsi" w:cstheme="minorBidi"/>
          <w:sz w:val="22"/>
          <w:szCs w:val="22"/>
          <w:lang w:val="ro-RO" w:eastAsia="ro-RO"/>
        </w:rPr>
      </w:pPr>
      <w:hyperlink w:anchor="_Toc118706121" w:history="1">
        <w:r w:rsidRPr="00BF65D6">
          <w:rPr>
            <w:rStyle w:val="Hyperlink"/>
          </w:rPr>
          <w:t>Indicații privind declarațiile necesare depunerii proiectelor pe apelul POIM privind producerea de energie din surse regenerabile pentru consum propriu la nivelul APL-urilor</w:t>
        </w:r>
        <w:r>
          <w:rPr>
            <w:webHidden/>
          </w:rPr>
          <w:tab/>
        </w:r>
        <w:r>
          <w:rPr>
            <w:webHidden/>
          </w:rPr>
          <w:fldChar w:fldCharType="begin"/>
        </w:r>
        <w:r>
          <w:rPr>
            <w:webHidden/>
          </w:rPr>
          <w:instrText xml:space="preserve"> PAGEREF _Toc118706121 \h </w:instrText>
        </w:r>
        <w:r>
          <w:rPr>
            <w:webHidden/>
          </w:rPr>
        </w:r>
        <w:r>
          <w:rPr>
            <w:webHidden/>
          </w:rPr>
          <w:fldChar w:fldCharType="separate"/>
        </w:r>
        <w:r w:rsidR="005E56E7">
          <w:rPr>
            <w:webHidden/>
          </w:rPr>
          <w:t>12</w:t>
        </w:r>
        <w:r>
          <w:rPr>
            <w:webHidden/>
          </w:rPr>
          <w:fldChar w:fldCharType="end"/>
        </w:r>
      </w:hyperlink>
    </w:p>
    <w:p w14:paraId="34530A7C"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22" w:history="1">
        <w:r w:rsidRPr="00BF65D6">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_Toc118706122 \h </w:instrText>
        </w:r>
        <w:r>
          <w:rPr>
            <w:webHidden/>
          </w:rPr>
        </w:r>
        <w:r>
          <w:rPr>
            <w:webHidden/>
          </w:rPr>
          <w:fldChar w:fldCharType="separate"/>
        </w:r>
        <w:r w:rsidR="005E56E7">
          <w:rPr>
            <w:webHidden/>
          </w:rPr>
          <w:t>12</w:t>
        </w:r>
        <w:r>
          <w:rPr>
            <w:webHidden/>
          </w:rPr>
          <w:fldChar w:fldCharType="end"/>
        </w:r>
      </w:hyperlink>
    </w:p>
    <w:p w14:paraId="70C602DF" w14:textId="77777777" w:rsidR="000F2646" w:rsidRDefault="000F2646">
      <w:pPr>
        <w:pStyle w:val="TOC4"/>
        <w:rPr>
          <w:rFonts w:asciiTheme="minorHAnsi" w:eastAsiaTheme="minorEastAsia" w:hAnsiTheme="minorHAnsi" w:cstheme="minorBidi"/>
          <w:sz w:val="22"/>
          <w:szCs w:val="22"/>
          <w:lang w:val="ro-RO" w:eastAsia="ro-RO"/>
        </w:rPr>
      </w:pPr>
      <w:hyperlink w:anchor="_Toc118706123" w:history="1">
        <w:r w:rsidRPr="00BF65D6">
          <w:rPr>
            <w:rStyle w:val="Hyperlink"/>
          </w:rPr>
          <w:t>PNRR: Ghidul privind dezvoltarea capacității pentru managementul serviciilor de sănătate și resurselor umane din sănătate, în consultare publică</w:t>
        </w:r>
        <w:r>
          <w:rPr>
            <w:webHidden/>
          </w:rPr>
          <w:tab/>
        </w:r>
        <w:r>
          <w:rPr>
            <w:webHidden/>
          </w:rPr>
          <w:fldChar w:fldCharType="begin"/>
        </w:r>
        <w:r>
          <w:rPr>
            <w:webHidden/>
          </w:rPr>
          <w:instrText xml:space="preserve"> PAGEREF _Toc118706123 \h </w:instrText>
        </w:r>
        <w:r>
          <w:rPr>
            <w:webHidden/>
          </w:rPr>
        </w:r>
        <w:r>
          <w:rPr>
            <w:webHidden/>
          </w:rPr>
          <w:fldChar w:fldCharType="separate"/>
        </w:r>
        <w:r w:rsidR="005E56E7">
          <w:rPr>
            <w:webHidden/>
          </w:rPr>
          <w:t>12</w:t>
        </w:r>
        <w:r>
          <w:rPr>
            <w:webHidden/>
          </w:rPr>
          <w:fldChar w:fldCharType="end"/>
        </w:r>
      </w:hyperlink>
    </w:p>
    <w:p w14:paraId="77691E51" w14:textId="77777777" w:rsidR="000F2646" w:rsidRDefault="000F2646">
      <w:pPr>
        <w:pStyle w:val="TOC4"/>
        <w:rPr>
          <w:rFonts w:asciiTheme="minorHAnsi" w:eastAsiaTheme="minorEastAsia" w:hAnsiTheme="minorHAnsi" w:cstheme="minorBidi"/>
          <w:sz w:val="22"/>
          <w:szCs w:val="22"/>
          <w:lang w:val="ro-RO" w:eastAsia="ro-RO"/>
        </w:rPr>
      </w:pPr>
      <w:hyperlink w:anchor="_Toc118706124" w:history="1">
        <w:r w:rsidRPr="00BF65D6">
          <w:rPr>
            <w:rStyle w:val="Hyperlink"/>
          </w:rPr>
          <w:t>PNRR: Ghidul pentru realizarea sistemului de eHealth și telemedicină, în consultare publică</w:t>
        </w:r>
        <w:r>
          <w:rPr>
            <w:webHidden/>
          </w:rPr>
          <w:tab/>
        </w:r>
        <w:r>
          <w:rPr>
            <w:webHidden/>
          </w:rPr>
          <w:fldChar w:fldCharType="begin"/>
        </w:r>
        <w:r>
          <w:rPr>
            <w:webHidden/>
          </w:rPr>
          <w:instrText xml:space="preserve"> PAGEREF _Toc118706124 \h </w:instrText>
        </w:r>
        <w:r>
          <w:rPr>
            <w:webHidden/>
          </w:rPr>
        </w:r>
        <w:r>
          <w:rPr>
            <w:webHidden/>
          </w:rPr>
          <w:fldChar w:fldCharType="separate"/>
        </w:r>
        <w:r w:rsidR="005E56E7">
          <w:rPr>
            <w:webHidden/>
          </w:rPr>
          <w:t>13</w:t>
        </w:r>
        <w:r>
          <w:rPr>
            <w:webHidden/>
          </w:rPr>
          <w:fldChar w:fldCharType="end"/>
        </w:r>
      </w:hyperlink>
    </w:p>
    <w:p w14:paraId="16BD0CA1" w14:textId="77777777" w:rsidR="000F2646" w:rsidRDefault="000F2646">
      <w:pPr>
        <w:pStyle w:val="TOC4"/>
        <w:rPr>
          <w:rFonts w:asciiTheme="minorHAnsi" w:eastAsiaTheme="minorEastAsia" w:hAnsiTheme="minorHAnsi" w:cstheme="minorBidi"/>
          <w:sz w:val="22"/>
          <w:szCs w:val="22"/>
          <w:lang w:val="ro-RO" w:eastAsia="ro-RO"/>
        </w:rPr>
      </w:pPr>
      <w:hyperlink w:anchor="_Toc118706125" w:history="1">
        <w:r w:rsidRPr="00BF65D6">
          <w:rPr>
            <w:rStyle w:val="Hyperlink"/>
          </w:rPr>
          <w:t>PNRR: Fonduri pentru România modernă și reformată!” Amânarea lansării primei runde de atragere de fonduri în cadrul Programului Fabrici de reciclare</w:t>
        </w:r>
        <w:r>
          <w:rPr>
            <w:webHidden/>
          </w:rPr>
          <w:tab/>
        </w:r>
        <w:r>
          <w:rPr>
            <w:webHidden/>
          </w:rPr>
          <w:fldChar w:fldCharType="begin"/>
        </w:r>
        <w:r>
          <w:rPr>
            <w:webHidden/>
          </w:rPr>
          <w:instrText xml:space="preserve"> PAGEREF _Toc118706125 \h </w:instrText>
        </w:r>
        <w:r>
          <w:rPr>
            <w:webHidden/>
          </w:rPr>
        </w:r>
        <w:r>
          <w:rPr>
            <w:webHidden/>
          </w:rPr>
          <w:fldChar w:fldCharType="separate"/>
        </w:r>
        <w:r w:rsidR="005E56E7">
          <w:rPr>
            <w:webHidden/>
          </w:rPr>
          <w:t>14</w:t>
        </w:r>
        <w:r>
          <w:rPr>
            <w:webHidden/>
          </w:rPr>
          <w:fldChar w:fldCharType="end"/>
        </w:r>
      </w:hyperlink>
    </w:p>
    <w:p w14:paraId="6D9A320F" w14:textId="77777777" w:rsidR="000F2646" w:rsidRDefault="000F2646">
      <w:pPr>
        <w:pStyle w:val="TOC4"/>
        <w:rPr>
          <w:rFonts w:asciiTheme="minorHAnsi" w:eastAsiaTheme="minorEastAsia" w:hAnsiTheme="minorHAnsi" w:cstheme="minorBidi"/>
          <w:sz w:val="22"/>
          <w:szCs w:val="22"/>
          <w:lang w:val="ro-RO" w:eastAsia="ro-RO"/>
        </w:rPr>
      </w:pPr>
      <w:hyperlink w:anchor="_Toc118706126" w:history="1">
        <w:r w:rsidRPr="00BF65D6">
          <w:rPr>
            <w:rStyle w:val="Hyperlink"/>
          </w:rPr>
          <w:t>PNRR: 18 noiembrie 2022 - noul termen pentru transmiterea sugestiilor de îmbunătățire pe ghidul destinat digitalizării IMMurilor</w:t>
        </w:r>
        <w:r>
          <w:rPr>
            <w:webHidden/>
          </w:rPr>
          <w:tab/>
        </w:r>
        <w:r>
          <w:rPr>
            <w:webHidden/>
          </w:rPr>
          <w:fldChar w:fldCharType="begin"/>
        </w:r>
        <w:r>
          <w:rPr>
            <w:webHidden/>
          </w:rPr>
          <w:instrText xml:space="preserve"> PAGEREF _Toc118706126 \h </w:instrText>
        </w:r>
        <w:r>
          <w:rPr>
            <w:webHidden/>
          </w:rPr>
        </w:r>
        <w:r>
          <w:rPr>
            <w:webHidden/>
          </w:rPr>
          <w:fldChar w:fldCharType="separate"/>
        </w:r>
        <w:r w:rsidR="005E56E7">
          <w:rPr>
            <w:webHidden/>
          </w:rPr>
          <w:t>15</w:t>
        </w:r>
        <w:r>
          <w:rPr>
            <w:webHidden/>
          </w:rPr>
          <w:fldChar w:fldCharType="end"/>
        </w:r>
      </w:hyperlink>
    </w:p>
    <w:p w14:paraId="4F7F64C8" w14:textId="77777777" w:rsidR="000F2646" w:rsidRDefault="000F2646">
      <w:pPr>
        <w:pStyle w:val="TOC4"/>
        <w:rPr>
          <w:rFonts w:asciiTheme="minorHAnsi" w:eastAsiaTheme="minorEastAsia" w:hAnsiTheme="minorHAnsi" w:cstheme="minorBidi"/>
          <w:sz w:val="22"/>
          <w:szCs w:val="22"/>
          <w:lang w:val="ro-RO" w:eastAsia="ro-RO"/>
        </w:rPr>
      </w:pPr>
      <w:hyperlink w:anchor="_Toc118706127" w:history="1">
        <w:r w:rsidRPr="00BF65D6">
          <w:rPr>
            <w:rStyle w:val="Hyperlink"/>
          </w:rPr>
          <w:t>PNRR: 1.778 de noi proiecte au fost aprobate de MDLPA</w:t>
        </w:r>
        <w:r>
          <w:rPr>
            <w:webHidden/>
          </w:rPr>
          <w:tab/>
        </w:r>
        <w:r>
          <w:rPr>
            <w:webHidden/>
          </w:rPr>
          <w:fldChar w:fldCharType="begin"/>
        </w:r>
        <w:r>
          <w:rPr>
            <w:webHidden/>
          </w:rPr>
          <w:instrText xml:space="preserve"> PAGEREF _Toc118706127 \h </w:instrText>
        </w:r>
        <w:r>
          <w:rPr>
            <w:webHidden/>
          </w:rPr>
        </w:r>
        <w:r>
          <w:rPr>
            <w:webHidden/>
          </w:rPr>
          <w:fldChar w:fldCharType="separate"/>
        </w:r>
        <w:r w:rsidR="005E56E7">
          <w:rPr>
            <w:webHidden/>
          </w:rPr>
          <w:t>15</w:t>
        </w:r>
        <w:r>
          <w:rPr>
            <w:webHidden/>
          </w:rPr>
          <w:fldChar w:fldCharType="end"/>
        </w:r>
      </w:hyperlink>
    </w:p>
    <w:p w14:paraId="654A25E5" w14:textId="77777777" w:rsidR="000F2646" w:rsidRDefault="000F2646">
      <w:pPr>
        <w:pStyle w:val="TOC4"/>
        <w:rPr>
          <w:rFonts w:asciiTheme="minorHAnsi" w:eastAsiaTheme="minorEastAsia" w:hAnsiTheme="minorHAnsi" w:cstheme="minorBidi"/>
          <w:sz w:val="22"/>
          <w:szCs w:val="22"/>
          <w:lang w:val="ro-RO" w:eastAsia="ro-RO"/>
        </w:rPr>
      </w:pPr>
      <w:hyperlink w:anchor="_Toc118706128" w:history="1">
        <w:r w:rsidRPr="00BF65D6">
          <w:rPr>
            <w:rStyle w:val="Hyperlink"/>
          </w:rPr>
          <w:t>PNRR: MCID finanțează proiecte „Marie Skłodowska-Curie” în valoare totală de 8 milioane euro</w:t>
        </w:r>
        <w:r>
          <w:rPr>
            <w:webHidden/>
          </w:rPr>
          <w:tab/>
        </w:r>
        <w:r>
          <w:rPr>
            <w:webHidden/>
          </w:rPr>
          <w:fldChar w:fldCharType="begin"/>
        </w:r>
        <w:r>
          <w:rPr>
            <w:webHidden/>
          </w:rPr>
          <w:instrText xml:space="preserve"> PAGEREF _Toc118706128 \h </w:instrText>
        </w:r>
        <w:r>
          <w:rPr>
            <w:webHidden/>
          </w:rPr>
        </w:r>
        <w:r>
          <w:rPr>
            <w:webHidden/>
          </w:rPr>
          <w:fldChar w:fldCharType="separate"/>
        </w:r>
        <w:r w:rsidR="005E56E7">
          <w:rPr>
            <w:webHidden/>
          </w:rPr>
          <w:t>16</w:t>
        </w:r>
        <w:r>
          <w:rPr>
            <w:webHidden/>
          </w:rPr>
          <w:fldChar w:fldCharType="end"/>
        </w:r>
      </w:hyperlink>
    </w:p>
    <w:p w14:paraId="689CA8D7" w14:textId="77777777" w:rsidR="000F2646" w:rsidRDefault="000F2646">
      <w:pPr>
        <w:pStyle w:val="TOC4"/>
        <w:rPr>
          <w:rFonts w:asciiTheme="minorHAnsi" w:eastAsiaTheme="minorEastAsia" w:hAnsiTheme="minorHAnsi" w:cstheme="minorBidi"/>
          <w:sz w:val="22"/>
          <w:szCs w:val="22"/>
          <w:lang w:val="ro-RO" w:eastAsia="ro-RO"/>
        </w:rPr>
      </w:pPr>
      <w:hyperlink w:anchor="_Toc118706129" w:history="1">
        <w:r w:rsidRPr="00BF65D6">
          <w:rPr>
            <w:rStyle w:val="Hyperlink"/>
          </w:rPr>
          <w:t>PNRR: Îndrumarul metodologic pentru beneficiarii privați aplicabil în derularea procedurilor de achiziție</w:t>
        </w:r>
        <w:r>
          <w:rPr>
            <w:webHidden/>
          </w:rPr>
          <w:tab/>
        </w:r>
        <w:r>
          <w:rPr>
            <w:webHidden/>
          </w:rPr>
          <w:fldChar w:fldCharType="begin"/>
        </w:r>
        <w:r>
          <w:rPr>
            <w:webHidden/>
          </w:rPr>
          <w:instrText xml:space="preserve"> PAGEREF _Toc118706129 \h </w:instrText>
        </w:r>
        <w:r>
          <w:rPr>
            <w:webHidden/>
          </w:rPr>
        </w:r>
        <w:r>
          <w:rPr>
            <w:webHidden/>
          </w:rPr>
          <w:fldChar w:fldCharType="separate"/>
        </w:r>
        <w:r w:rsidR="005E56E7">
          <w:rPr>
            <w:webHidden/>
          </w:rPr>
          <w:t>16</w:t>
        </w:r>
        <w:r>
          <w:rPr>
            <w:webHidden/>
          </w:rPr>
          <w:fldChar w:fldCharType="end"/>
        </w:r>
      </w:hyperlink>
    </w:p>
    <w:p w14:paraId="5D063A76" w14:textId="77777777" w:rsidR="000F2646" w:rsidRDefault="000F2646">
      <w:pPr>
        <w:pStyle w:val="TOC4"/>
        <w:rPr>
          <w:rFonts w:asciiTheme="minorHAnsi" w:eastAsiaTheme="minorEastAsia" w:hAnsiTheme="minorHAnsi" w:cstheme="minorBidi"/>
          <w:sz w:val="22"/>
          <w:szCs w:val="22"/>
          <w:lang w:val="ro-RO" w:eastAsia="ro-RO"/>
        </w:rPr>
      </w:pPr>
      <w:hyperlink w:anchor="_Toc118706130" w:history="1">
        <w:r w:rsidRPr="00BF65D6">
          <w:rPr>
            <w:rStyle w:val="Hyperlink"/>
          </w:rPr>
          <w:t>Calendarul actualizat al lansărilor de apeluri pe PNRR</w:t>
        </w:r>
        <w:r>
          <w:rPr>
            <w:webHidden/>
          </w:rPr>
          <w:tab/>
        </w:r>
        <w:r>
          <w:rPr>
            <w:webHidden/>
          </w:rPr>
          <w:fldChar w:fldCharType="begin"/>
        </w:r>
        <w:r>
          <w:rPr>
            <w:webHidden/>
          </w:rPr>
          <w:instrText xml:space="preserve"> PAGEREF _Toc118706130 \h </w:instrText>
        </w:r>
        <w:r>
          <w:rPr>
            <w:webHidden/>
          </w:rPr>
        </w:r>
        <w:r>
          <w:rPr>
            <w:webHidden/>
          </w:rPr>
          <w:fldChar w:fldCharType="separate"/>
        </w:r>
        <w:r w:rsidR="005E56E7">
          <w:rPr>
            <w:webHidden/>
          </w:rPr>
          <w:t>16</w:t>
        </w:r>
        <w:r>
          <w:rPr>
            <w:webHidden/>
          </w:rPr>
          <w:fldChar w:fldCharType="end"/>
        </w:r>
      </w:hyperlink>
    </w:p>
    <w:p w14:paraId="52FDB275"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31" w:history="1">
        <w:r w:rsidRPr="00BF65D6">
          <w:rPr>
            <w:rStyle w:val="Hyperlink"/>
          </w:rPr>
          <w:t>APELURI – Finanțări</w:t>
        </w:r>
        <w:r>
          <w:rPr>
            <w:webHidden/>
          </w:rPr>
          <w:tab/>
        </w:r>
        <w:r>
          <w:rPr>
            <w:webHidden/>
          </w:rPr>
          <w:fldChar w:fldCharType="begin"/>
        </w:r>
        <w:r>
          <w:rPr>
            <w:webHidden/>
          </w:rPr>
          <w:instrText xml:space="preserve"> PAGEREF _Toc118706131 \h </w:instrText>
        </w:r>
        <w:r>
          <w:rPr>
            <w:webHidden/>
          </w:rPr>
        </w:r>
        <w:r>
          <w:rPr>
            <w:webHidden/>
          </w:rPr>
          <w:fldChar w:fldCharType="separate"/>
        </w:r>
        <w:r w:rsidR="005E56E7">
          <w:rPr>
            <w:webHidden/>
          </w:rPr>
          <w:t>17</w:t>
        </w:r>
        <w:r>
          <w:rPr>
            <w:webHidden/>
          </w:rPr>
          <w:fldChar w:fldCharType="end"/>
        </w:r>
      </w:hyperlink>
    </w:p>
    <w:p w14:paraId="69B41A6D" w14:textId="77777777" w:rsidR="000F2646" w:rsidRDefault="000F2646">
      <w:pPr>
        <w:pStyle w:val="TOC4"/>
        <w:rPr>
          <w:rFonts w:asciiTheme="minorHAnsi" w:eastAsiaTheme="minorEastAsia" w:hAnsiTheme="minorHAnsi" w:cstheme="minorBidi"/>
          <w:sz w:val="22"/>
          <w:szCs w:val="22"/>
          <w:lang w:val="ro-RO" w:eastAsia="ro-RO"/>
        </w:rPr>
      </w:pPr>
      <w:hyperlink w:anchor="_Toc118706132" w:history="1">
        <w:r w:rsidRPr="00BF65D6">
          <w:rPr>
            <w:rStyle w:val="Hyperlink"/>
          </w:rPr>
          <w:t>S-a lansat apelul pentru investițiile din industria prelucrătoare</w:t>
        </w:r>
        <w:r>
          <w:rPr>
            <w:webHidden/>
          </w:rPr>
          <w:tab/>
        </w:r>
        <w:r>
          <w:rPr>
            <w:webHidden/>
          </w:rPr>
          <w:fldChar w:fldCharType="begin"/>
        </w:r>
        <w:r>
          <w:rPr>
            <w:webHidden/>
          </w:rPr>
          <w:instrText xml:space="preserve"> PAGEREF _Toc118706132 \h </w:instrText>
        </w:r>
        <w:r>
          <w:rPr>
            <w:webHidden/>
          </w:rPr>
        </w:r>
        <w:r>
          <w:rPr>
            <w:webHidden/>
          </w:rPr>
          <w:fldChar w:fldCharType="separate"/>
        </w:r>
        <w:r w:rsidR="005E56E7">
          <w:rPr>
            <w:webHidden/>
          </w:rPr>
          <w:t>17</w:t>
        </w:r>
        <w:r>
          <w:rPr>
            <w:webHidden/>
          </w:rPr>
          <w:fldChar w:fldCharType="end"/>
        </w:r>
      </w:hyperlink>
    </w:p>
    <w:p w14:paraId="3D66C554" w14:textId="77777777" w:rsidR="000F2646" w:rsidRDefault="000F2646">
      <w:pPr>
        <w:pStyle w:val="TOC4"/>
        <w:rPr>
          <w:rFonts w:asciiTheme="minorHAnsi" w:eastAsiaTheme="minorEastAsia" w:hAnsiTheme="minorHAnsi" w:cstheme="minorBidi"/>
          <w:sz w:val="22"/>
          <w:szCs w:val="22"/>
          <w:lang w:val="ro-RO" w:eastAsia="ro-RO"/>
        </w:rPr>
      </w:pPr>
      <w:hyperlink w:anchor="_Toc118706133" w:history="1">
        <w:r w:rsidRPr="00BF65D6">
          <w:rPr>
            <w:rStyle w:val="Hyperlink"/>
          </w:rPr>
          <w:t>POAD: Lansare apel non-competitiv privind acordarea de tichete sociale pe suport electronic pentru produse alimentare și mese calde</w:t>
        </w:r>
        <w:r>
          <w:rPr>
            <w:webHidden/>
          </w:rPr>
          <w:tab/>
        </w:r>
        <w:r>
          <w:rPr>
            <w:webHidden/>
          </w:rPr>
          <w:fldChar w:fldCharType="begin"/>
        </w:r>
        <w:r>
          <w:rPr>
            <w:webHidden/>
          </w:rPr>
          <w:instrText xml:space="preserve"> PAGEREF _Toc118706133 \h </w:instrText>
        </w:r>
        <w:r>
          <w:rPr>
            <w:webHidden/>
          </w:rPr>
        </w:r>
        <w:r>
          <w:rPr>
            <w:webHidden/>
          </w:rPr>
          <w:fldChar w:fldCharType="separate"/>
        </w:r>
        <w:r w:rsidR="005E56E7">
          <w:rPr>
            <w:webHidden/>
          </w:rPr>
          <w:t>18</w:t>
        </w:r>
        <w:r>
          <w:rPr>
            <w:webHidden/>
          </w:rPr>
          <w:fldChar w:fldCharType="end"/>
        </w:r>
      </w:hyperlink>
    </w:p>
    <w:p w14:paraId="2AACF96A" w14:textId="77777777" w:rsidR="000F2646" w:rsidRDefault="000F2646">
      <w:pPr>
        <w:pStyle w:val="TOC4"/>
        <w:rPr>
          <w:rStyle w:val="Hyperlink"/>
        </w:rPr>
      </w:pPr>
      <w:hyperlink w:anchor="_Toc118706134" w:history="1">
        <w:r w:rsidRPr="00BF65D6">
          <w:rPr>
            <w:rStyle w:val="Hyperlink"/>
          </w:rPr>
          <w:t>MCID a lansat apelul pentru selecția experților ce vor constitui Corpul de Experți pentru certificarea activității de cercetare-dezvoltare</w:t>
        </w:r>
        <w:r>
          <w:rPr>
            <w:webHidden/>
          </w:rPr>
          <w:tab/>
        </w:r>
        <w:r>
          <w:rPr>
            <w:webHidden/>
          </w:rPr>
          <w:fldChar w:fldCharType="begin"/>
        </w:r>
        <w:r>
          <w:rPr>
            <w:webHidden/>
          </w:rPr>
          <w:instrText xml:space="preserve"> PAGEREF _Toc118706134 \h </w:instrText>
        </w:r>
        <w:r>
          <w:rPr>
            <w:webHidden/>
          </w:rPr>
        </w:r>
        <w:r>
          <w:rPr>
            <w:webHidden/>
          </w:rPr>
          <w:fldChar w:fldCharType="separate"/>
        </w:r>
        <w:r w:rsidR="005E56E7">
          <w:rPr>
            <w:webHidden/>
          </w:rPr>
          <w:t>19</w:t>
        </w:r>
        <w:r>
          <w:rPr>
            <w:webHidden/>
          </w:rPr>
          <w:fldChar w:fldCharType="end"/>
        </w:r>
      </w:hyperlink>
    </w:p>
    <w:p w14:paraId="37723574" w14:textId="77777777" w:rsidR="00914739" w:rsidRDefault="00914739" w:rsidP="00914739">
      <w:pPr>
        <w:rPr>
          <w:rFonts w:eastAsiaTheme="minorEastAsia"/>
          <w:noProof/>
        </w:rPr>
      </w:pPr>
    </w:p>
    <w:p w14:paraId="337964DB" w14:textId="77777777" w:rsidR="00914739" w:rsidRDefault="00914739" w:rsidP="00914739">
      <w:pPr>
        <w:rPr>
          <w:rFonts w:eastAsiaTheme="minorEastAsia"/>
          <w:noProof/>
        </w:rPr>
      </w:pPr>
    </w:p>
    <w:p w14:paraId="531EE47F" w14:textId="77777777" w:rsidR="00914739" w:rsidRPr="00914739" w:rsidRDefault="00914739" w:rsidP="00914739">
      <w:pPr>
        <w:rPr>
          <w:rFonts w:eastAsiaTheme="minorEastAsia"/>
          <w:noProof/>
        </w:rPr>
      </w:pPr>
    </w:p>
    <w:p w14:paraId="48E91F70" w14:textId="56373227" w:rsidR="000F2646" w:rsidRDefault="00914739">
      <w:pPr>
        <w:pStyle w:val="TOC2"/>
        <w:rPr>
          <w:rFonts w:asciiTheme="minorHAnsi" w:eastAsiaTheme="minorEastAsia" w:hAnsiTheme="minorHAnsi" w:cstheme="minorBidi"/>
          <w:b w:val="0"/>
          <w:bCs w:val="0"/>
          <w:smallCaps w:val="0"/>
          <w:sz w:val="22"/>
          <w:szCs w:val="22"/>
          <w:lang w:eastAsia="ro-RO"/>
        </w:rPr>
      </w:pPr>
      <w:r w:rsidRPr="001A4C20">
        <w:rPr>
          <w:lang w:eastAsia="ro-RO"/>
        </w:rPr>
        <w:lastRenderedPageBreak/>
        <mc:AlternateContent>
          <mc:Choice Requires="wps">
            <w:drawing>
              <wp:anchor distT="0" distB="0" distL="114300" distR="114300" simplePos="0" relativeHeight="252072960" behindDoc="1" locked="0" layoutInCell="1" allowOverlap="1" wp14:anchorId="1E8BDAD0" wp14:editId="050336C3">
                <wp:simplePos x="0" y="0"/>
                <wp:positionH relativeFrom="column">
                  <wp:posOffset>2457</wp:posOffset>
                </wp:positionH>
                <wp:positionV relativeFrom="page">
                  <wp:posOffset>1304014</wp:posOffset>
                </wp:positionV>
                <wp:extent cx="6153785" cy="3617843"/>
                <wp:effectExtent l="38100" t="38100" r="37465" b="4000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617843"/>
                        </a:xfrm>
                        <a:prstGeom prst="rect">
                          <a:avLst/>
                        </a:prstGeom>
                        <a:solidFill>
                          <a:srgbClr val="CDDDEB">
                            <a:alpha val="80000"/>
                          </a:srgbClr>
                        </a:solidFill>
                        <a:ln w="79375" cmpd="thickThin">
                          <a:solidFill>
                            <a:srgbClr val="808080"/>
                          </a:solidFill>
                          <a:miter lim="800000"/>
                          <a:headEnd/>
                          <a:tailEnd/>
                        </a:ln>
                      </wps:spPr>
                      <wps:txbx>
                        <w:txbxContent>
                          <w:p w14:paraId="02501B62" w14:textId="77777777" w:rsidR="00914739" w:rsidRDefault="00914739" w:rsidP="00914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DAD0" id="_x0000_s1030" style="position:absolute;left:0;text-align:left;margin-left:.2pt;margin-top:102.7pt;width:484.55pt;height:284.8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" fillcolor="#cdddeb" strokecolor="gray" strokeweight="6.25pt">
                <v:fill opacity="52428f"/>
                <v:stroke linestyle="thickThin"/>
                <v:textbox>
                  <w:txbxContent>
                    <w:p w14:paraId="02501B62" w14:textId="77777777" w:rsidR="00914739" w:rsidRDefault="00914739" w:rsidP="00914739"/>
                  </w:txbxContent>
                </v:textbox>
                <w10:wrap anchory="page"/>
              </v:rect>
            </w:pict>
          </mc:Fallback>
        </mc:AlternateContent>
      </w:r>
      <w:hyperlink w:anchor="_Toc118706135" w:history="1">
        <w:r w:rsidR="000F2646" w:rsidRPr="00BF65D6">
          <w:rPr>
            <w:rStyle w:val="Hyperlink"/>
          </w:rPr>
          <w:t>Consultare Publică</w:t>
        </w:r>
        <w:r w:rsidR="000F2646">
          <w:rPr>
            <w:webHidden/>
          </w:rPr>
          <w:tab/>
        </w:r>
        <w:r w:rsidR="000F2646">
          <w:rPr>
            <w:webHidden/>
          </w:rPr>
          <w:fldChar w:fldCharType="begin"/>
        </w:r>
        <w:r w:rsidR="000F2646">
          <w:rPr>
            <w:webHidden/>
          </w:rPr>
          <w:instrText xml:space="preserve"> PAGEREF _Toc118706135 \h </w:instrText>
        </w:r>
        <w:r w:rsidR="000F2646">
          <w:rPr>
            <w:webHidden/>
          </w:rPr>
        </w:r>
        <w:r w:rsidR="000F2646">
          <w:rPr>
            <w:webHidden/>
          </w:rPr>
          <w:fldChar w:fldCharType="separate"/>
        </w:r>
        <w:r w:rsidR="005E56E7">
          <w:rPr>
            <w:webHidden/>
          </w:rPr>
          <w:t>20</w:t>
        </w:r>
        <w:r w:rsidR="000F2646">
          <w:rPr>
            <w:webHidden/>
          </w:rPr>
          <w:fldChar w:fldCharType="end"/>
        </w:r>
      </w:hyperlink>
    </w:p>
    <w:p w14:paraId="3267F3EA" w14:textId="77777777" w:rsidR="000F2646" w:rsidRDefault="000F2646">
      <w:pPr>
        <w:pStyle w:val="TOC4"/>
        <w:rPr>
          <w:rFonts w:asciiTheme="minorHAnsi" w:eastAsiaTheme="minorEastAsia" w:hAnsiTheme="minorHAnsi" w:cstheme="minorBidi"/>
          <w:sz w:val="22"/>
          <w:szCs w:val="22"/>
          <w:lang w:val="ro-RO" w:eastAsia="ro-RO"/>
        </w:rPr>
      </w:pPr>
      <w:hyperlink w:anchor="_Toc118706136" w:history="1">
        <w:r w:rsidRPr="00BF65D6">
          <w:rPr>
            <w:rStyle w:val="Hyperlink"/>
          </w:rPr>
          <w:t>Proiect de OUG privind stabilirea unor măsuri pentru finanțarea unor proiecte de regenerare urbană</w:t>
        </w:r>
        <w:r>
          <w:rPr>
            <w:webHidden/>
          </w:rPr>
          <w:tab/>
        </w:r>
        <w:r>
          <w:rPr>
            <w:webHidden/>
          </w:rPr>
          <w:fldChar w:fldCharType="begin"/>
        </w:r>
        <w:r>
          <w:rPr>
            <w:webHidden/>
          </w:rPr>
          <w:instrText xml:space="preserve"> PAGEREF _Toc118706136 \h </w:instrText>
        </w:r>
        <w:r>
          <w:rPr>
            <w:webHidden/>
          </w:rPr>
        </w:r>
        <w:r>
          <w:rPr>
            <w:webHidden/>
          </w:rPr>
          <w:fldChar w:fldCharType="separate"/>
        </w:r>
        <w:r w:rsidR="005E56E7">
          <w:rPr>
            <w:webHidden/>
          </w:rPr>
          <w:t>20</w:t>
        </w:r>
        <w:r>
          <w:rPr>
            <w:webHidden/>
          </w:rPr>
          <w:fldChar w:fldCharType="end"/>
        </w:r>
      </w:hyperlink>
    </w:p>
    <w:p w14:paraId="590524E2"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37" w:history="1">
        <w:r w:rsidRPr="00BF65D6">
          <w:rPr>
            <w:rStyle w:val="Hyperlink"/>
          </w:rPr>
          <w:t>Din actualitatea europeană</w:t>
        </w:r>
        <w:r>
          <w:rPr>
            <w:webHidden/>
          </w:rPr>
          <w:tab/>
        </w:r>
        <w:r>
          <w:rPr>
            <w:webHidden/>
          </w:rPr>
          <w:fldChar w:fldCharType="begin"/>
        </w:r>
        <w:r>
          <w:rPr>
            <w:webHidden/>
          </w:rPr>
          <w:instrText xml:space="preserve"> PAGEREF _Toc118706137 \h </w:instrText>
        </w:r>
        <w:r>
          <w:rPr>
            <w:webHidden/>
          </w:rPr>
        </w:r>
        <w:r>
          <w:rPr>
            <w:webHidden/>
          </w:rPr>
          <w:fldChar w:fldCharType="separate"/>
        </w:r>
        <w:r w:rsidR="005E56E7">
          <w:rPr>
            <w:webHidden/>
          </w:rPr>
          <w:t>21</w:t>
        </w:r>
        <w:r>
          <w:rPr>
            <w:webHidden/>
          </w:rPr>
          <w:fldChar w:fldCharType="end"/>
        </w:r>
      </w:hyperlink>
    </w:p>
    <w:p w14:paraId="3564D9E1" w14:textId="77777777" w:rsidR="000F2646" w:rsidRDefault="000F2646">
      <w:pPr>
        <w:pStyle w:val="TOC4"/>
        <w:rPr>
          <w:rFonts w:asciiTheme="minorHAnsi" w:eastAsiaTheme="minorEastAsia" w:hAnsiTheme="minorHAnsi" w:cstheme="minorBidi"/>
          <w:sz w:val="22"/>
          <w:szCs w:val="22"/>
          <w:lang w:val="ro-RO" w:eastAsia="ro-RO"/>
        </w:rPr>
      </w:pPr>
      <w:hyperlink w:anchor="_Toc118706138" w:history="1">
        <w:r w:rsidRPr="00BF65D6">
          <w:rPr>
            <w:rStyle w:val="Hyperlink"/>
          </w:rPr>
          <w:t>Comisia Europeană propune accelerarea introducerii plăților instant în euro</w:t>
        </w:r>
        <w:r>
          <w:rPr>
            <w:webHidden/>
          </w:rPr>
          <w:tab/>
        </w:r>
        <w:r>
          <w:rPr>
            <w:webHidden/>
          </w:rPr>
          <w:fldChar w:fldCharType="begin"/>
        </w:r>
        <w:r>
          <w:rPr>
            <w:webHidden/>
          </w:rPr>
          <w:instrText xml:space="preserve"> PAGEREF _Toc118706138 \h </w:instrText>
        </w:r>
        <w:r>
          <w:rPr>
            <w:webHidden/>
          </w:rPr>
        </w:r>
        <w:r>
          <w:rPr>
            <w:webHidden/>
          </w:rPr>
          <w:fldChar w:fldCharType="separate"/>
        </w:r>
        <w:r w:rsidR="005E56E7">
          <w:rPr>
            <w:webHidden/>
          </w:rPr>
          <w:t>21</w:t>
        </w:r>
        <w:r>
          <w:rPr>
            <w:webHidden/>
          </w:rPr>
          <w:fldChar w:fldCharType="end"/>
        </w:r>
      </w:hyperlink>
    </w:p>
    <w:p w14:paraId="7907562A" w14:textId="77777777" w:rsidR="000F2646" w:rsidRDefault="000F2646">
      <w:pPr>
        <w:pStyle w:val="TOC4"/>
        <w:rPr>
          <w:rFonts w:asciiTheme="minorHAnsi" w:eastAsiaTheme="minorEastAsia" w:hAnsiTheme="minorHAnsi" w:cstheme="minorBidi"/>
          <w:sz w:val="22"/>
          <w:szCs w:val="22"/>
          <w:lang w:val="ro-RO" w:eastAsia="ro-RO"/>
        </w:rPr>
      </w:pPr>
      <w:hyperlink w:anchor="_Toc118706139" w:history="1">
        <w:r w:rsidRPr="00BF65D6">
          <w:rPr>
            <w:rStyle w:val="Hyperlink"/>
          </w:rPr>
          <w:t>Regulamentul privind piețele digitale: norme pentru controlorii de acces pentru a asigura intrarea în vigoare a piețelor deschise</w:t>
        </w:r>
        <w:r>
          <w:rPr>
            <w:webHidden/>
          </w:rPr>
          <w:tab/>
        </w:r>
        <w:r>
          <w:rPr>
            <w:webHidden/>
          </w:rPr>
          <w:fldChar w:fldCharType="begin"/>
        </w:r>
        <w:r>
          <w:rPr>
            <w:webHidden/>
          </w:rPr>
          <w:instrText xml:space="preserve"> PAGEREF _Toc118706139 \h </w:instrText>
        </w:r>
        <w:r>
          <w:rPr>
            <w:webHidden/>
          </w:rPr>
        </w:r>
        <w:r>
          <w:rPr>
            <w:webHidden/>
          </w:rPr>
          <w:fldChar w:fldCharType="separate"/>
        </w:r>
        <w:r w:rsidR="005E56E7">
          <w:rPr>
            <w:webHidden/>
          </w:rPr>
          <w:t>22</w:t>
        </w:r>
        <w:r>
          <w:rPr>
            <w:webHidden/>
          </w:rPr>
          <w:fldChar w:fldCharType="end"/>
        </w:r>
      </w:hyperlink>
    </w:p>
    <w:p w14:paraId="298189C3" w14:textId="77777777" w:rsidR="000F2646" w:rsidRDefault="000F2646">
      <w:pPr>
        <w:pStyle w:val="TOC4"/>
        <w:rPr>
          <w:rFonts w:asciiTheme="minorHAnsi" w:eastAsiaTheme="minorEastAsia" w:hAnsiTheme="minorHAnsi" w:cstheme="minorBidi"/>
          <w:sz w:val="22"/>
          <w:szCs w:val="22"/>
          <w:lang w:val="ro-RO" w:eastAsia="ro-RO"/>
        </w:rPr>
      </w:pPr>
      <w:hyperlink w:anchor="_Toc118706140" w:history="1">
        <w:r w:rsidRPr="00BF65D6">
          <w:rPr>
            <w:rStyle w:val="Hyperlink"/>
          </w:rPr>
          <w:t>Raportul privind incendiile forestiere din Europa: Trei dintre cele mai grave sezoane de incendii înregistrate până în prezent au fost în ultimii șase ani</w:t>
        </w:r>
        <w:r>
          <w:rPr>
            <w:webHidden/>
          </w:rPr>
          <w:tab/>
        </w:r>
        <w:r>
          <w:rPr>
            <w:webHidden/>
          </w:rPr>
          <w:fldChar w:fldCharType="begin"/>
        </w:r>
        <w:r>
          <w:rPr>
            <w:webHidden/>
          </w:rPr>
          <w:instrText xml:space="preserve"> PAGEREF _Toc118706140 \h </w:instrText>
        </w:r>
        <w:r>
          <w:rPr>
            <w:webHidden/>
          </w:rPr>
        </w:r>
        <w:r>
          <w:rPr>
            <w:webHidden/>
          </w:rPr>
          <w:fldChar w:fldCharType="separate"/>
        </w:r>
        <w:r w:rsidR="005E56E7">
          <w:rPr>
            <w:webHidden/>
          </w:rPr>
          <w:t>23</w:t>
        </w:r>
        <w:r>
          <w:rPr>
            <w:webHidden/>
          </w:rPr>
          <w:fldChar w:fldCharType="end"/>
        </w:r>
      </w:hyperlink>
    </w:p>
    <w:p w14:paraId="698EC518" w14:textId="77777777" w:rsidR="000F2646" w:rsidRDefault="000F2646">
      <w:pPr>
        <w:pStyle w:val="TOC4"/>
        <w:rPr>
          <w:rFonts w:asciiTheme="minorHAnsi" w:eastAsiaTheme="minorEastAsia" w:hAnsiTheme="minorHAnsi" w:cstheme="minorBidi"/>
          <w:sz w:val="22"/>
          <w:szCs w:val="22"/>
          <w:lang w:val="ro-RO" w:eastAsia="ro-RO"/>
        </w:rPr>
      </w:pPr>
      <w:hyperlink w:anchor="_Toc118706141" w:history="1">
        <w:r w:rsidRPr="00BF65D6">
          <w:rPr>
            <w:rStyle w:val="Hyperlink"/>
          </w:rPr>
          <w:t>Ziua Internațională pentru Abolirea Impunității în cazul Infracțiunilor împotriva Jurnaliștilor: declarație comună a Înaltului Reprezentant Josep Borrell și a vicepreședintei Věra Jourová</w:t>
        </w:r>
        <w:r>
          <w:rPr>
            <w:webHidden/>
          </w:rPr>
          <w:tab/>
        </w:r>
        <w:r>
          <w:rPr>
            <w:webHidden/>
          </w:rPr>
          <w:fldChar w:fldCharType="begin"/>
        </w:r>
        <w:r>
          <w:rPr>
            <w:webHidden/>
          </w:rPr>
          <w:instrText xml:space="preserve"> PAGEREF _Toc118706141 \h </w:instrText>
        </w:r>
        <w:r>
          <w:rPr>
            <w:webHidden/>
          </w:rPr>
        </w:r>
        <w:r>
          <w:rPr>
            <w:webHidden/>
          </w:rPr>
          <w:fldChar w:fldCharType="separate"/>
        </w:r>
        <w:r w:rsidR="005E56E7">
          <w:rPr>
            <w:webHidden/>
          </w:rPr>
          <w:t>25</w:t>
        </w:r>
        <w:r>
          <w:rPr>
            <w:webHidden/>
          </w:rPr>
          <w:fldChar w:fldCharType="end"/>
        </w:r>
      </w:hyperlink>
    </w:p>
    <w:p w14:paraId="252C1FF5" w14:textId="77777777" w:rsidR="000F2646" w:rsidRDefault="000F2646">
      <w:pPr>
        <w:pStyle w:val="TOC4"/>
        <w:rPr>
          <w:rFonts w:asciiTheme="minorHAnsi" w:eastAsiaTheme="minorEastAsia" w:hAnsiTheme="minorHAnsi" w:cstheme="minorBidi"/>
          <w:sz w:val="22"/>
          <w:szCs w:val="22"/>
          <w:lang w:val="ro-RO" w:eastAsia="ro-RO"/>
        </w:rPr>
      </w:pPr>
      <w:hyperlink w:anchor="_Toc118706142" w:history="1">
        <w:r w:rsidRPr="00BF65D6">
          <w:rPr>
            <w:rStyle w:val="Hyperlink"/>
          </w:rPr>
          <w:t>Comisia investește 3 miliarde EUR în proiecte inovatoare în domeniul tehnologiilor curate pentru realizarea planului REPowerEU și accelerarea independenței energetice a Europei față de combustibilii fosili din Rusia</w:t>
        </w:r>
        <w:r>
          <w:rPr>
            <w:webHidden/>
          </w:rPr>
          <w:tab/>
        </w:r>
        <w:r>
          <w:rPr>
            <w:webHidden/>
          </w:rPr>
          <w:fldChar w:fldCharType="begin"/>
        </w:r>
        <w:r>
          <w:rPr>
            <w:webHidden/>
          </w:rPr>
          <w:instrText xml:space="preserve"> PAGEREF _Toc118706142 \h </w:instrText>
        </w:r>
        <w:r>
          <w:rPr>
            <w:webHidden/>
          </w:rPr>
        </w:r>
        <w:r>
          <w:rPr>
            <w:webHidden/>
          </w:rPr>
          <w:fldChar w:fldCharType="separate"/>
        </w:r>
        <w:r w:rsidR="005E56E7">
          <w:rPr>
            <w:webHidden/>
          </w:rPr>
          <w:t>27</w:t>
        </w:r>
        <w:r>
          <w:rPr>
            <w:webHidden/>
          </w:rPr>
          <w:fldChar w:fldCharType="end"/>
        </w:r>
      </w:hyperlink>
    </w:p>
    <w:p w14:paraId="28D2C59C" w14:textId="77777777" w:rsidR="000F2646" w:rsidRDefault="000F2646">
      <w:pPr>
        <w:pStyle w:val="TOC4"/>
        <w:rPr>
          <w:rFonts w:asciiTheme="minorHAnsi" w:eastAsiaTheme="minorEastAsia" w:hAnsiTheme="minorHAnsi" w:cstheme="minorBidi"/>
          <w:sz w:val="22"/>
          <w:szCs w:val="22"/>
          <w:lang w:val="ro-RO" w:eastAsia="ro-RO"/>
        </w:rPr>
      </w:pPr>
      <w:hyperlink w:anchor="_Toc118706143" w:history="1">
        <w:r w:rsidRPr="00BF65D6">
          <w:rPr>
            <w:rStyle w:val="Hyperlink"/>
          </w:rPr>
          <w:t>COP27: UE solicită tuturor părților să ia măsuri concrete pentru a limita încălzirea globală la 1,5 °C și pentru a respecta Acordul de la Paris</w:t>
        </w:r>
        <w:r>
          <w:rPr>
            <w:webHidden/>
          </w:rPr>
          <w:tab/>
        </w:r>
        <w:r>
          <w:rPr>
            <w:webHidden/>
          </w:rPr>
          <w:fldChar w:fldCharType="begin"/>
        </w:r>
        <w:r>
          <w:rPr>
            <w:webHidden/>
          </w:rPr>
          <w:instrText xml:space="preserve"> PAGEREF _Toc118706143 \h </w:instrText>
        </w:r>
        <w:r>
          <w:rPr>
            <w:webHidden/>
          </w:rPr>
        </w:r>
        <w:r>
          <w:rPr>
            <w:webHidden/>
          </w:rPr>
          <w:fldChar w:fldCharType="separate"/>
        </w:r>
        <w:r w:rsidR="005E56E7">
          <w:rPr>
            <w:webHidden/>
          </w:rPr>
          <w:t>28</w:t>
        </w:r>
        <w:r>
          <w:rPr>
            <w:webHidden/>
          </w:rPr>
          <w:fldChar w:fldCharType="end"/>
        </w:r>
      </w:hyperlink>
    </w:p>
    <w:p w14:paraId="38F3AFB7" w14:textId="77777777" w:rsidR="000F2646" w:rsidRDefault="000F2646">
      <w:pPr>
        <w:pStyle w:val="TOC4"/>
        <w:rPr>
          <w:rFonts w:asciiTheme="minorHAnsi" w:eastAsiaTheme="minorEastAsia" w:hAnsiTheme="minorHAnsi" w:cstheme="minorBidi"/>
          <w:sz w:val="22"/>
          <w:szCs w:val="22"/>
          <w:lang w:val="ro-RO" w:eastAsia="ro-RO"/>
        </w:rPr>
      </w:pPr>
      <w:hyperlink w:anchor="_Toc118706144" w:history="1">
        <w:r w:rsidRPr="00BF65D6">
          <w:rPr>
            <w:rStyle w:val="Hyperlink"/>
          </w:rPr>
          <w:t>Politica de coeziune: peste 66 milioane EUR pentru cooperare transfrontalieră cu Ucraina în domeniul sănătății, al mediului și al îmbunătățirii capacității administrative</w:t>
        </w:r>
        <w:r>
          <w:rPr>
            <w:webHidden/>
          </w:rPr>
          <w:tab/>
        </w:r>
        <w:r>
          <w:rPr>
            <w:webHidden/>
          </w:rPr>
          <w:fldChar w:fldCharType="begin"/>
        </w:r>
        <w:r>
          <w:rPr>
            <w:webHidden/>
          </w:rPr>
          <w:instrText xml:space="preserve"> PAGEREF _Toc118706144 \h </w:instrText>
        </w:r>
        <w:r>
          <w:rPr>
            <w:webHidden/>
          </w:rPr>
        </w:r>
        <w:r>
          <w:rPr>
            <w:webHidden/>
          </w:rPr>
          <w:fldChar w:fldCharType="separate"/>
        </w:r>
        <w:r w:rsidR="005E56E7">
          <w:rPr>
            <w:webHidden/>
          </w:rPr>
          <w:t>30</w:t>
        </w:r>
        <w:r>
          <w:rPr>
            <w:webHidden/>
          </w:rPr>
          <w:fldChar w:fldCharType="end"/>
        </w:r>
      </w:hyperlink>
    </w:p>
    <w:p w14:paraId="77A8C23D" w14:textId="77777777" w:rsidR="000F2646" w:rsidRDefault="000F2646">
      <w:pPr>
        <w:pStyle w:val="TOC2"/>
        <w:rPr>
          <w:rFonts w:asciiTheme="minorHAnsi" w:eastAsiaTheme="minorEastAsia" w:hAnsiTheme="minorHAnsi" w:cstheme="minorBidi"/>
          <w:b w:val="0"/>
          <w:bCs w:val="0"/>
          <w:smallCaps w:val="0"/>
          <w:sz w:val="22"/>
          <w:szCs w:val="22"/>
          <w:lang w:eastAsia="ro-RO"/>
        </w:rPr>
      </w:pPr>
      <w:hyperlink w:anchor="_Toc118706145" w:history="1">
        <w:r w:rsidRPr="00BF65D6">
          <w:rPr>
            <w:rStyle w:val="Hyperlink"/>
          </w:rPr>
          <w:t>UCRAINA</w:t>
        </w:r>
        <w:r>
          <w:rPr>
            <w:webHidden/>
          </w:rPr>
          <w:tab/>
        </w:r>
        <w:r>
          <w:rPr>
            <w:webHidden/>
          </w:rPr>
          <w:fldChar w:fldCharType="begin"/>
        </w:r>
        <w:r>
          <w:rPr>
            <w:webHidden/>
          </w:rPr>
          <w:instrText xml:space="preserve"> PAGEREF _Toc118706145 \h </w:instrText>
        </w:r>
        <w:r>
          <w:rPr>
            <w:webHidden/>
          </w:rPr>
        </w:r>
        <w:r>
          <w:rPr>
            <w:webHidden/>
          </w:rPr>
          <w:fldChar w:fldCharType="separate"/>
        </w:r>
        <w:r w:rsidR="005E56E7">
          <w:rPr>
            <w:webHidden/>
          </w:rPr>
          <w:t>30</w:t>
        </w:r>
        <w:r>
          <w:rPr>
            <w:webHidden/>
          </w:rPr>
          <w:fldChar w:fldCharType="end"/>
        </w:r>
      </w:hyperlink>
    </w:p>
    <w:p w14:paraId="2030984C" w14:textId="77777777" w:rsidR="000F2646" w:rsidRDefault="000F2646">
      <w:pPr>
        <w:pStyle w:val="TOC4"/>
        <w:rPr>
          <w:rFonts w:asciiTheme="minorHAnsi" w:eastAsiaTheme="minorEastAsia" w:hAnsiTheme="minorHAnsi" w:cstheme="minorBidi"/>
          <w:sz w:val="22"/>
          <w:szCs w:val="22"/>
          <w:lang w:val="ro-RO" w:eastAsia="ro-RO"/>
        </w:rPr>
      </w:pPr>
      <w:hyperlink w:anchor="_Toc118706146" w:history="1">
        <w:r w:rsidRPr="00BF65D6">
          <w:rPr>
            <w:rStyle w:val="Hyperlink"/>
          </w:rPr>
          <w:t>UA made in RO: Oportunitate de finanțare pentru refugiații ucraineni cu spirit antreprenorial</w:t>
        </w:r>
        <w:r>
          <w:rPr>
            <w:webHidden/>
          </w:rPr>
          <w:tab/>
        </w:r>
        <w:r>
          <w:rPr>
            <w:webHidden/>
          </w:rPr>
          <w:fldChar w:fldCharType="begin"/>
        </w:r>
        <w:r>
          <w:rPr>
            <w:webHidden/>
          </w:rPr>
          <w:instrText xml:space="preserve"> PAGEREF _Toc118706146 \h </w:instrText>
        </w:r>
        <w:r>
          <w:rPr>
            <w:webHidden/>
          </w:rPr>
        </w:r>
        <w:r>
          <w:rPr>
            <w:webHidden/>
          </w:rPr>
          <w:fldChar w:fldCharType="separate"/>
        </w:r>
        <w:r w:rsidR="005E56E7">
          <w:rPr>
            <w:webHidden/>
          </w:rPr>
          <w:t>30</w:t>
        </w:r>
        <w:r>
          <w:rPr>
            <w:webHidden/>
          </w:rPr>
          <w:fldChar w:fldCharType="end"/>
        </w:r>
      </w:hyperlink>
    </w:p>
    <w:p w14:paraId="034F5216" w14:textId="77777777" w:rsidR="000F2646" w:rsidRDefault="000F2646">
      <w:pPr>
        <w:pStyle w:val="TOC4"/>
        <w:rPr>
          <w:rFonts w:asciiTheme="minorHAnsi" w:eastAsiaTheme="minorEastAsia" w:hAnsiTheme="minorHAnsi" w:cstheme="minorBidi"/>
          <w:sz w:val="22"/>
          <w:szCs w:val="22"/>
          <w:lang w:val="ro-RO" w:eastAsia="ro-RO"/>
        </w:rPr>
      </w:pPr>
      <w:hyperlink w:anchor="_Toc118706147" w:history="1">
        <w:r w:rsidRPr="00BF65D6">
          <w:rPr>
            <w:rStyle w:val="Hyperlink"/>
          </w:rPr>
          <w:t>Reconstrucția Ucrainei: Comisarul Simson vizitează Ucraina pentru a intensifica sprijinul destinat sistemului energetic al Ucrainei</w:t>
        </w:r>
        <w:r>
          <w:rPr>
            <w:webHidden/>
          </w:rPr>
          <w:tab/>
        </w:r>
        <w:r>
          <w:rPr>
            <w:webHidden/>
          </w:rPr>
          <w:fldChar w:fldCharType="begin"/>
        </w:r>
        <w:r>
          <w:rPr>
            <w:webHidden/>
          </w:rPr>
          <w:instrText xml:space="preserve"> PAGEREF _Toc118706147 \h </w:instrText>
        </w:r>
        <w:r>
          <w:rPr>
            <w:webHidden/>
          </w:rPr>
        </w:r>
        <w:r>
          <w:rPr>
            <w:webHidden/>
          </w:rPr>
          <w:fldChar w:fldCharType="separate"/>
        </w:r>
        <w:r w:rsidR="005E56E7">
          <w:rPr>
            <w:webHidden/>
          </w:rPr>
          <w:t>31</w:t>
        </w:r>
        <w:r>
          <w:rPr>
            <w:webHidden/>
          </w:rPr>
          <w:fldChar w:fldCharType="end"/>
        </w:r>
      </w:hyperlink>
    </w:p>
    <w:p w14:paraId="00276F5C" w14:textId="7633D70E"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1B15FAA0"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44F50F0D" w:rsidR="006538AC" w:rsidRPr="001A4C20" w:rsidRDefault="003075AF" w:rsidP="00B2000B">
      <w:pPr>
        <w:pStyle w:val="AgendaPrefect"/>
        <w:spacing w:before="0" w:after="0"/>
        <w:ind w:right="198"/>
        <w:rPr>
          <w:rFonts w:ascii="Book Antiqua" w:hAnsi="Book Antiqua"/>
          <w:color w:val="auto"/>
          <w:spacing w:val="-6"/>
          <w:sz w:val="20"/>
        </w:rPr>
      </w:pPr>
      <w:bookmarkStart w:id="10" w:name="_Toc118706105"/>
      <w:r w:rsidRPr="001A4C20">
        <w:rPr>
          <w:rFonts w:ascii="Book Antiqua" w:hAnsi="Book Antiqua"/>
          <w:color w:val="auto"/>
        </w:rPr>
        <w:lastRenderedPageBreak/>
        <w:t>Repere</w:t>
      </w:r>
      <w:r w:rsidR="00961057" w:rsidRPr="001A4C20">
        <w:rPr>
          <w:rFonts w:ascii="Book Antiqua" w:hAnsi="Book Antiqua"/>
          <w:color w:val="auto"/>
        </w:rPr>
        <w:t xml:space="preserve"> </w:t>
      </w:r>
      <w:r w:rsidRPr="001A4C20">
        <w:rPr>
          <w:rFonts w:ascii="Book Antiqua" w:hAnsi="Book Antiqua"/>
          <w:color w:val="auto"/>
        </w:rPr>
        <w:t>din</w:t>
      </w:r>
      <w:r w:rsidR="00961057" w:rsidRPr="001A4C20">
        <w:rPr>
          <w:rFonts w:ascii="Book Antiqua" w:hAnsi="Book Antiqua"/>
          <w:color w:val="auto"/>
        </w:rPr>
        <w:t xml:space="preserve"> </w:t>
      </w:r>
      <w:r w:rsidRPr="001A4C20">
        <w:rPr>
          <w:rFonts w:ascii="Book Antiqua" w:hAnsi="Book Antiqua"/>
          <w:color w:val="auto"/>
        </w:rPr>
        <w:t>agenda</w:t>
      </w:r>
      <w:r w:rsidR="00961057" w:rsidRPr="001A4C20">
        <w:rPr>
          <w:rFonts w:ascii="Book Antiqua" w:hAnsi="Book Antiqua"/>
          <w:color w:val="auto"/>
        </w:rPr>
        <w:t xml:space="preserve"> </w:t>
      </w:r>
      <w:r w:rsidRPr="001A4C20">
        <w:rPr>
          <w:rFonts w:ascii="Book Antiqua" w:hAnsi="Book Antiqua"/>
          <w:color w:val="auto"/>
        </w:rPr>
        <w:t>publică</w:t>
      </w:r>
      <w:r w:rsidR="00961057" w:rsidRPr="001A4C20">
        <w:rPr>
          <w:rFonts w:ascii="Book Antiqua" w:hAnsi="Book Antiqua"/>
          <w:color w:val="auto"/>
        </w:rPr>
        <w:t xml:space="preserve"> </w:t>
      </w:r>
      <w:r w:rsidR="00301E85" w:rsidRPr="001A4C20">
        <w:rPr>
          <w:rFonts w:ascii="Book Antiqua" w:hAnsi="Book Antiqua"/>
          <w:color w:val="auto"/>
        </w:rPr>
        <w:t>a</w:t>
      </w:r>
      <w:r w:rsidR="00961057" w:rsidRPr="001A4C20">
        <w:rPr>
          <w:rFonts w:ascii="Book Antiqua" w:hAnsi="Book Antiqua"/>
          <w:color w:val="auto"/>
        </w:rPr>
        <w:t xml:space="preserve"> </w:t>
      </w:r>
      <w:r w:rsidR="00A73B2D" w:rsidRPr="001A4C20">
        <w:rPr>
          <w:rFonts w:ascii="Book Antiqua" w:hAnsi="Book Antiqua"/>
          <w:color w:val="auto"/>
        </w:rPr>
        <w:t>conducerii</w:t>
      </w:r>
      <w:r w:rsidR="00961057" w:rsidRPr="001A4C20">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961057" w:rsidRPr="001A4C20">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961057" w:rsidRPr="001A4C20">
        <w:rPr>
          <w:rFonts w:ascii="Book Antiqua" w:hAnsi="Book Antiqua"/>
          <w:color w:val="auto"/>
        </w:rPr>
        <w:t xml:space="preserve"> </w:t>
      </w:r>
      <w:r w:rsidR="00A73B2D" w:rsidRPr="001A4C20">
        <w:rPr>
          <w:rFonts w:ascii="Book Antiqua" w:hAnsi="Book Antiqua"/>
          <w:color w:val="auto"/>
        </w:rPr>
        <w:t>-</w:t>
      </w:r>
      <w:r w:rsidR="00961057" w:rsidRPr="001A4C20">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961057" w:rsidRPr="001A4C20">
        <w:rPr>
          <w:rFonts w:ascii="Book Antiqua" w:hAnsi="Book Antiqua"/>
          <w:color w:val="auto"/>
        </w:rPr>
        <w:t xml:space="preserve">  </w:t>
      </w:r>
      <w:r w:rsidRPr="001A4C20">
        <w:rPr>
          <w:rFonts w:ascii="Book Antiqua" w:hAnsi="Book Antiqua"/>
          <w:color w:val="auto"/>
        </w:rPr>
        <w:t>Hunedoara</w:t>
      </w:r>
      <w:r w:rsidR="00961057" w:rsidRPr="001A4C20">
        <w:rPr>
          <w:rFonts w:ascii="Book Antiqua" w:hAnsi="Book Antiqua"/>
          <w:color w:val="auto"/>
        </w:rPr>
        <w:t xml:space="preserve"> </w:t>
      </w:r>
      <w:r w:rsidRPr="001A4C20">
        <w:rPr>
          <w:rFonts w:ascii="Book Antiqua" w:hAnsi="Book Antiqua"/>
          <w:color w:val="auto"/>
        </w:rPr>
        <w:br w:type="textWrapping" w:clear="all"/>
        <w:t>în</w:t>
      </w:r>
      <w:r w:rsidR="00961057" w:rsidRPr="001A4C20">
        <w:rPr>
          <w:rFonts w:ascii="Book Antiqua" w:hAnsi="Book Antiqua"/>
          <w:color w:val="auto"/>
        </w:rPr>
        <w:t xml:space="preserve">  </w:t>
      </w:r>
      <w:bookmarkEnd w:id="2"/>
      <w:r w:rsidR="006538AC" w:rsidRPr="001A4C20">
        <w:rPr>
          <w:rFonts w:ascii="Book Antiqua" w:hAnsi="Book Antiqua"/>
          <w:color w:val="auto"/>
          <w:spacing w:val="-6"/>
          <w:sz w:val="20"/>
        </w:rPr>
        <w:t>perioada</w:t>
      </w:r>
      <w:r w:rsidR="00961057" w:rsidRPr="001A4C20">
        <w:rPr>
          <w:rFonts w:ascii="Book Antiqua" w:hAnsi="Book Antiqua"/>
          <w:color w:val="auto"/>
          <w:spacing w:val="-6"/>
          <w:sz w:val="20"/>
        </w:rPr>
        <w:t xml:space="preserve"> </w:t>
      </w:r>
      <w:r w:rsidR="00A44312" w:rsidRPr="001A4C20">
        <w:rPr>
          <w:rFonts w:ascii="Book Antiqua" w:hAnsi="Book Antiqua"/>
          <w:color w:val="auto"/>
          <w:spacing w:val="-6"/>
          <w:sz w:val="20"/>
        </w:rPr>
        <w:t xml:space="preserve"> </w:t>
      </w:r>
      <w:r w:rsidR="009E2DB3">
        <w:rPr>
          <w:rFonts w:ascii="Book Antiqua" w:hAnsi="Book Antiqua"/>
          <w:color w:val="auto"/>
          <w:spacing w:val="-6"/>
          <w:sz w:val="20"/>
        </w:rPr>
        <w:t>31</w:t>
      </w:r>
      <w:r w:rsidR="001D46AC" w:rsidRPr="001A4C20">
        <w:rPr>
          <w:rFonts w:ascii="Book Antiqua" w:hAnsi="Book Antiqua"/>
          <w:color w:val="auto"/>
          <w:spacing w:val="-6"/>
          <w:sz w:val="20"/>
        </w:rPr>
        <w:t xml:space="preserve"> octombrie</w:t>
      </w:r>
      <w:r w:rsidR="009E2DB3">
        <w:rPr>
          <w:rFonts w:ascii="Book Antiqua" w:hAnsi="Book Antiqua"/>
          <w:color w:val="auto"/>
          <w:spacing w:val="-6"/>
          <w:sz w:val="20"/>
        </w:rPr>
        <w:t xml:space="preserve"> – </w:t>
      </w:r>
      <w:r w:rsidR="00D673DF">
        <w:rPr>
          <w:rFonts w:ascii="Book Antiqua" w:hAnsi="Book Antiqua"/>
          <w:color w:val="auto"/>
          <w:spacing w:val="-6"/>
          <w:sz w:val="20"/>
        </w:rPr>
        <w:t>4</w:t>
      </w:r>
      <w:bookmarkStart w:id="11" w:name="_GoBack"/>
      <w:bookmarkEnd w:id="11"/>
      <w:r w:rsidR="009E2DB3">
        <w:rPr>
          <w:rFonts w:ascii="Book Antiqua" w:hAnsi="Book Antiqua"/>
          <w:color w:val="auto"/>
          <w:spacing w:val="-6"/>
          <w:sz w:val="20"/>
        </w:rPr>
        <w:t xml:space="preserve"> noiembrie</w:t>
      </w:r>
      <w:bookmarkEnd w:id="10"/>
    </w:p>
    <w:p w14:paraId="18D7DFE8" w14:textId="1A951A0F" w:rsidR="003075AF" w:rsidRPr="001A4C20" w:rsidRDefault="002B11D8" w:rsidP="00B2000B">
      <w:pPr>
        <w:spacing w:after="120"/>
        <w:ind w:right="198"/>
        <w:jc w:val="both"/>
        <w:rPr>
          <w:rFonts w:ascii="Book Antiqua" w:hAnsi="Book Antiqua"/>
          <w:sz w:val="24"/>
          <w:szCs w:val="20"/>
        </w:rPr>
      </w:pPr>
      <w:r w:rsidRPr="001A4C20">
        <w:rPr>
          <w:rFonts w:ascii="Book Antiqua" w:hAnsi="Book Antiqua"/>
          <w:sz w:val="24"/>
          <w:szCs w:val="20"/>
        </w:rPr>
        <w:t xml:space="preserve">Facem cunoscute publicului următoarele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Pr="001A4C20">
        <w:rPr>
          <w:rFonts w:ascii="Book Antiqua" w:hAnsi="Book Antiqua"/>
          <w:sz w:val="24"/>
          <w:szCs w:val="20"/>
        </w:rPr>
        <w:t xml:space="preserve"> din agenda publică a domnului </w:t>
      </w:r>
      <w:r w:rsidR="00700165" w:rsidRPr="001A4C20">
        <w:rPr>
          <w:rFonts w:ascii="Times New Roman" w:hAnsi="Times New Roman"/>
          <w:sz w:val="24"/>
          <w:szCs w:val="20"/>
        </w:rPr>
        <w:t>Călin Petru MARIAN</w:t>
      </w:r>
      <w:r w:rsidRPr="001A4C20">
        <w:rPr>
          <w:rFonts w:ascii="Book Antiqua" w:hAnsi="Book Antiqua"/>
          <w:sz w:val="24"/>
          <w:szCs w:val="20"/>
        </w:rPr>
        <w:t xml:space="preserve">, prefectul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Pr="001A4C20">
        <w:rPr>
          <w:rFonts w:ascii="Book Antiqua" w:hAnsi="Book Antiqua"/>
          <w:sz w:val="24"/>
          <w:szCs w:val="20"/>
        </w:rPr>
        <w:t xml:space="preserve"> Hunedoara </w:t>
      </w:r>
      <w:r w:rsidRPr="001A4C20">
        <w:rPr>
          <w:rFonts w:ascii="Times New Roman" w:hAnsi="Times New Roman"/>
          <w:sz w:val="24"/>
          <w:szCs w:val="20"/>
        </w:rPr>
        <w:t>și a subprefec</w:t>
      </w:r>
      <w:r w:rsidR="00D004F9" w:rsidRPr="001A4C20">
        <w:rPr>
          <w:rFonts w:ascii="Times New Roman" w:hAnsi="Times New Roman"/>
          <w:sz w:val="24"/>
          <w:szCs w:val="20"/>
        </w:rPr>
        <w:t>ților</w:t>
      </w:r>
      <w:r w:rsidR="00A94792" w:rsidRPr="001A4C20">
        <w:rPr>
          <w:rFonts w:ascii="Times New Roman" w:hAnsi="Times New Roman"/>
          <w:sz w:val="24"/>
          <w:szCs w:val="20"/>
        </w:rPr>
        <w:t xml:space="preserve"> </w:t>
      </w:r>
      <w:r w:rsidR="00000A6F" w:rsidRPr="001A4C20">
        <w:rPr>
          <w:rFonts w:ascii="Times New Roman" w:hAnsi="Times New Roman"/>
          <w:sz w:val="24"/>
          <w:szCs w:val="20"/>
        </w:rPr>
        <w:t xml:space="preserve">SZÉLL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D004F9" w:rsidRPr="001A4C20">
        <w:rPr>
          <w:rFonts w:ascii="Times New Roman" w:hAnsi="Times New Roman"/>
          <w:sz w:val="24"/>
          <w:szCs w:val="20"/>
        </w:rPr>
        <w:t xml:space="preserve"> și Gheorghe-Bogdan 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33D75EC1" w:rsidR="00585159" w:rsidRPr="001A4C20" w:rsidRDefault="00D1272A" w:rsidP="009A7844">
            <w:pPr>
              <w:ind w:right="198"/>
              <w:jc w:val="both"/>
              <w:rPr>
                <w:rFonts w:ascii="Book Antiqua" w:hAnsi="Book Antiqua" w:cs="Book Antiqua"/>
                <w:i/>
                <w:iCs/>
                <w:color w:val="000000" w:themeColor="text1"/>
                <w:sz w:val="22"/>
                <w:szCs w:val="22"/>
              </w:rPr>
            </w:pPr>
            <w:r w:rsidRPr="001A4C20">
              <w:rPr>
                <w:rFonts w:ascii="Book Antiqua" w:hAnsi="Book Antiqua" w:cs="Book Antiqua"/>
                <w:i/>
                <w:iCs/>
                <w:color w:val="000000" w:themeColor="text1"/>
                <w:sz w:val="22"/>
                <w:szCs w:val="22"/>
              </w:rPr>
              <w:t xml:space="preserve">Întâlnire operativă cu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 xml:space="preserve">efii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i coordonatorii structurilor de specialitate din Institu</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ia Prefectului - jude</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574956FB" w:rsidR="00585159" w:rsidRPr="001A4C20" w:rsidRDefault="009E2DB3"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31</w:t>
            </w:r>
            <w:r w:rsidR="00D1272A" w:rsidRPr="001A4C20">
              <w:rPr>
                <w:rFonts w:ascii="Times New Roman" w:hAnsi="Times New Roman"/>
                <w:b/>
                <w:bCs/>
                <w:i/>
                <w:iCs/>
                <w:color w:val="000000"/>
                <w:sz w:val="22"/>
                <w:szCs w:val="22"/>
              </w:rPr>
              <w:t xml:space="preserve"> </w:t>
            </w:r>
            <w:r w:rsidR="00585159" w:rsidRPr="001A4C20">
              <w:rPr>
                <w:rFonts w:ascii="Times New Roman" w:hAnsi="Times New Roman"/>
                <w:b/>
                <w:bCs/>
                <w:i/>
                <w:iCs/>
                <w:color w:val="000000"/>
                <w:sz w:val="22"/>
                <w:szCs w:val="22"/>
              </w:rPr>
              <w:t>octombrie</w:t>
            </w:r>
          </w:p>
        </w:tc>
      </w:tr>
      <w:tr w:rsidR="000621F4" w:rsidRPr="001A4C20"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73CE0264" w:rsidR="000621F4" w:rsidRPr="001A4C20" w:rsidRDefault="00337B78" w:rsidP="009A7844">
            <w:pPr>
              <w:ind w:right="198"/>
              <w:jc w:val="both"/>
              <w:rPr>
                <w:rFonts w:ascii="Book Antiqua" w:hAnsi="Book Antiqua" w:cs="Book Antiqua"/>
                <w:i/>
                <w:iCs/>
                <w:color w:val="000000" w:themeColor="text1"/>
                <w:sz w:val="22"/>
                <w:szCs w:val="22"/>
              </w:rPr>
            </w:pPr>
            <w:r w:rsidRPr="00337B78">
              <w:rPr>
                <w:rFonts w:ascii="Book Antiqua" w:hAnsi="Book Antiqua" w:cs="Book Antiqua"/>
                <w:i/>
                <w:iCs/>
                <w:color w:val="000000" w:themeColor="text1"/>
                <w:sz w:val="22"/>
                <w:szCs w:val="22"/>
              </w:rPr>
              <w:t>Participare la întâlnirea organizată de Agen</w:t>
            </w:r>
            <w:r w:rsidRPr="00337B78">
              <w:rPr>
                <w:rFonts w:ascii="Cambria" w:hAnsi="Cambria" w:cs="Cambria"/>
                <w:i/>
                <w:iCs/>
                <w:color w:val="000000" w:themeColor="text1"/>
                <w:sz w:val="22"/>
                <w:szCs w:val="22"/>
              </w:rPr>
              <w:t>ț</w:t>
            </w:r>
            <w:r w:rsidRPr="00337B78">
              <w:rPr>
                <w:rFonts w:ascii="Book Antiqua" w:hAnsi="Book Antiqua" w:cs="Book Antiqua"/>
                <w:i/>
                <w:iCs/>
                <w:color w:val="000000" w:themeColor="text1"/>
                <w:sz w:val="22"/>
                <w:szCs w:val="22"/>
              </w:rPr>
              <w:t>ia Na</w:t>
            </w:r>
            <w:r w:rsidRPr="00337B78">
              <w:rPr>
                <w:rFonts w:ascii="Cambria" w:hAnsi="Cambria" w:cs="Cambria"/>
                <w:i/>
                <w:iCs/>
                <w:color w:val="000000" w:themeColor="text1"/>
                <w:sz w:val="22"/>
                <w:szCs w:val="22"/>
              </w:rPr>
              <w:t>ț</w:t>
            </w:r>
            <w:r w:rsidRPr="00337B78">
              <w:rPr>
                <w:rFonts w:ascii="Book Antiqua" w:hAnsi="Book Antiqua" w:cs="Book Antiqua"/>
                <w:i/>
                <w:iCs/>
                <w:color w:val="000000" w:themeColor="text1"/>
                <w:sz w:val="22"/>
                <w:szCs w:val="22"/>
              </w:rPr>
              <w:t xml:space="preserve">ională a Zonelor Montane la Beriu cu fermierii </w:t>
            </w:r>
            <w:r w:rsidRPr="00337B78">
              <w:rPr>
                <w:rFonts w:ascii="Cambria" w:hAnsi="Cambria" w:cs="Cambria"/>
                <w:i/>
                <w:iCs/>
                <w:color w:val="000000" w:themeColor="text1"/>
                <w:sz w:val="22"/>
                <w:szCs w:val="22"/>
              </w:rPr>
              <w:t>ș</w:t>
            </w:r>
            <w:r w:rsidRPr="00337B78">
              <w:rPr>
                <w:rFonts w:ascii="Book Antiqua" w:hAnsi="Book Antiqua" w:cs="Book Antiqua"/>
                <w:i/>
                <w:iCs/>
                <w:color w:val="000000" w:themeColor="text1"/>
                <w:sz w:val="22"/>
                <w:szCs w:val="22"/>
              </w:rPr>
              <w:t>i producătorii agricoli.</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44BD691B" w:rsidR="000621F4" w:rsidRPr="001A4C20" w:rsidRDefault="00337B78"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31</w:t>
            </w:r>
            <w:r w:rsidRPr="001A4C20">
              <w:rPr>
                <w:rFonts w:ascii="Times New Roman" w:hAnsi="Times New Roman"/>
                <w:b/>
                <w:bCs/>
                <w:i/>
                <w:iCs/>
                <w:color w:val="000000"/>
                <w:sz w:val="22"/>
                <w:szCs w:val="22"/>
              </w:rPr>
              <w:t xml:space="preserve"> octombrie</w:t>
            </w:r>
          </w:p>
        </w:tc>
      </w:tr>
      <w:tr w:rsidR="000621F4" w:rsidRPr="001A4C20"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10ED0C27" w:rsidR="000621F4" w:rsidRPr="001A4C20" w:rsidRDefault="00337B78" w:rsidP="009A7844">
            <w:pPr>
              <w:ind w:right="198"/>
              <w:jc w:val="both"/>
              <w:rPr>
                <w:rFonts w:ascii="Book Antiqua" w:hAnsi="Book Antiqua" w:cs="Book Antiqua"/>
                <w:i/>
                <w:iCs/>
                <w:color w:val="000000" w:themeColor="text1"/>
                <w:sz w:val="22"/>
                <w:szCs w:val="22"/>
              </w:rPr>
            </w:pPr>
            <w:r w:rsidRPr="00337B78">
              <w:rPr>
                <w:rFonts w:ascii="Book Antiqua" w:hAnsi="Book Antiqua" w:cs="Book Antiqua"/>
                <w:i/>
                <w:iCs/>
                <w:color w:val="000000" w:themeColor="text1"/>
                <w:sz w:val="22"/>
                <w:szCs w:val="22"/>
              </w:rPr>
              <w:t>Deplasare  la primăriile comunelor Săla</w:t>
            </w:r>
            <w:r w:rsidRPr="00337B78">
              <w:rPr>
                <w:rFonts w:ascii="Cambria" w:hAnsi="Cambria" w:cs="Cambria"/>
                <w:i/>
                <w:iCs/>
                <w:color w:val="000000" w:themeColor="text1"/>
                <w:sz w:val="22"/>
                <w:szCs w:val="22"/>
              </w:rPr>
              <w:t>ș</w:t>
            </w:r>
            <w:r w:rsidRPr="00337B78">
              <w:rPr>
                <w:rFonts w:ascii="Book Antiqua" w:hAnsi="Book Antiqua" w:cs="Book Antiqua"/>
                <w:i/>
                <w:iCs/>
                <w:color w:val="000000" w:themeColor="text1"/>
                <w:sz w:val="22"/>
                <w:szCs w:val="22"/>
              </w:rPr>
              <w:t xml:space="preserve">u de Sus </w:t>
            </w:r>
            <w:r w:rsidRPr="00337B78">
              <w:rPr>
                <w:rFonts w:ascii="Cambria" w:hAnsi="Cambria" w:cs="Cambria"/>
                <w:i/>
                <w:iCs/>
                <w:color w:val="000000" w:themeColor="text1"/>
                <w:sz w:val="22"/>
                <w:szCs w:val="22"/>
              </w:rPr>
              <w:t>ș</w:t>
            </w:r>
            <w:r w:rsidRPr="00337B78">
              <w:rPr>
                <w:rFonts w:ascii="Book Antiqua" w:hAnsi="Book Antiqua" w:cs="Book Antiqua"/>
                <w:i/>
                <w:iCs/>
                <w:color w:val="000000" w:themeColor="text1"/>
                <w:sz w:val="22"/>
                <w:szCs w:val="22"/>
              </w:rPr>
              <w:t xml:space="preserve">i la Râu de Mori.  </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70F7E684" w:rsidR="000621F4" w:rsidRPr="001A4C20" w:rsidRDefault="00337B78"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1 noiembrie</w:t>
            </w:r>
          </w:p>
        </w:tc>
      </w:tr>
      <w:tr w:rsidR="00337B78" w:rsidRPr="001A4C20"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26454283" w:rsidR="00337B78" w:rsidRPr="001A4C20" w:rsidRDefault="00337B78" w:rsidP="00CB26D5">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Participare la premierea profesorilor par</w:t>
            </w:r>
            <w:r w:rsidR="00CB26D5" w:rsidRPr="00CB619B">
              <w:rPr>
                <w:rFonts w:ascii="Book Antiqua" w:hAnsi="Book Antiqua" w:cs="Book Antiqua"/>
                <w:i/>
                <w:iCs/>
                <w:color w:val="000000" w:themeColor="text1"/>
                <w:sz w:val="22"/>
                <w:szCs w:val="22"/>
              </w:rPr>
              <w:t>ticipan</w:t>
            </w:r>
            <w:r w:rsidR="00CB26D5" w:rsidRPr="00CB619B">
              <w:rPr>
                <w:rFonts w:ascii="Cambria" w:hAnsi="Cambria" w:cs="Cambria"/>
                <w:i/>
                <w:iCs/>
                <w:color w:val="000000" w:themeColor="text1"/>
                <w:sz w:val="22"/>
                <w:szCs w:val="22"/>
              </w:rPr>
              <w:t>ț</w:t>
            </w:r>
            <w:r w:rsidR="00CB26D5" w:rsidRPr="00CB619B">
              <w:rPr>
                <w:rFonts w:ascii="Book Antiqua" w:hAnsi="Book Antiqua" w:cs="Book Antiqua"/>
                <w:i/>
                <w:iCs/>
                <w:color w:val="000000" w:themeColor="text1"/>
                <w:sz w:val="22"/>
                <w:szCs w:val="22"/>
              </w:rPr>
              <w:t xml:space="preserve">i la proiectul HERCULES, eveniment organizat la sediul </w:t>
            </w:r>
            <w:r w:rsidRPr="00CB619B">
              <w:rPr>
                <w:rFonts w:ascii="Book Antiqua" w:hAnsi="Book Antiqua" w:cs="Book Antiqua"/>
                <w:i/>
                <w:iCs/>
                <w:color w:val="000000" w:themeColor="text1"/>
                <w:sz w:val="22"/>
                <w:szCs w:val="22"/>
              </w:rPr>
              <w:t>DJTS.</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784A5348" w:rsidR="00337B78" w:rsidRPr="001A4C20" w:rsidRDefault="00CB26D5" w:rsidP="00337B78">
            <w:pPr>
              <w:ind w:right="198"/>
              <w:rPr>
                <w:rFonts w:ascii="Times New Roman" w:hAnsi="Times New Roman"/>
                <w:b/>
                <w:bCs/>
                <w:i/>
                <w:iCs/>
                <w:color w:val="000000"/>
                <w:sz w:val="22"/>
                <w:szCs w:val="22"/>
              </w:rPr>
            </w:pPr>
            <w:r>
              <w:rPr>
                <w:rFonts w:ascii="Times New Roman" w:hAnsi="Times New Roman"/>
                <w:b/>
                <w:bCs/>
                <w:i/>
                <w:iCs/>
                <w:color w:val="000000"/>
                <w:sz w:val="22"/>
                <w:szCs w:val="22"/>
              </w:rPr>
              <w:t>2 noiembrie</w:t>
            </w:r>
          </w:p>
        </w:tc>
      </w:tr>
      <w:tr w:rsidR="00337B78" w:rsidRPr="001A4C20"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2F4B2A87" w:rsidR="00337B78" w:rsidRPr="001A4C20" w:rsidRDefault="00337B78" w:rsidP="00337B78">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Participare la întâlnire de lucru cu reprezentan</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ilor primăriilor din Zona 3 Centru din jude</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 xml:space="preserve">ul Hunedoara  </w:t>
            </w:r>
            <w:r w:rsidRPr="00CB619B">
              <w:rPr>
                <w:rFonts w:ascii="Cambria" w:hAnsi="Cambria" w:cs="Cambria"/>
                <w:i/>
                <w:iCs/>
                <w:color w:val="000000" w:themeColor="text1"/>
                <w:sz w:val="22"/>
                <w:szCs w:val="22"/>
              </w:rPr>
              <w:t>ș</w:t>
            </w:r>
            <w:r w:rsidRPr="00CB619B">
              <w:rPr>
                <w:rFonts w:ascii="Book Antiqua" w:hAnsi="Book Antiqua" w:cs="Book Antiqua"/>
                <w:i/>
                <w:iCs/>
                <w:color w:val="000000" w:themeColor="text1"/>
                <w:sz w:val="22"/>
                <w:szCs w:val="22"/>
              </w:rPr>
              <w:t>i SUPERCOM SA, referitoare la modalitatea de lucru pentru asigurarea serviciului de salubrizare din Zona de colectare 3 Centru.</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5669EA17" w:rsidR="00337B78" w:rsidRPr="001A4C20" w:rsidRDefault="00CB26D5" w:rsidP="00337B78">
            <w:pPr>
              <w:ind w:right="198"/>
              <w:rPr>
                <w:rFonts w:ascii="Times New Roman" w:hAnsi="Times New Roman"/>
                <w:b/>
                <w:bCs/>
                <w:i/>
                <w:iCs/>
                <w:color w:val="000000"/>
                <w:sz w:val="22"/>
                <w:szCs w:val="22"/>
              </w:rPr>
            </w:pPr>
            <w:r>
              <w:rPr>
                <w:rFonts w:ascii="Times New Roman" w:hAnsi="Times New Roman"/>
                <w:b/>
                <w:bCs/>
                <w:i/>
                <w:iCs/>
                <w:color w:val="000000"/>
                <w:sz w:val="22"/>
                <w:szCs w:val="22"/>
              </w:rPr>
              <w:t>2 noiembrie</w:t>
            </w:r>
          </w:p>
        </w:tc>
      </w:tr>
      <w:tr w:rsidR="007C179B" w:rsidRPr="001A4C20" w14:paraId="26FADFCF" w14:textId="77777777" w:rsidTr="00D06D4A">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05DE8003" w:rsidR="007C179B" w:rsidRPr="001A4C20" w:rsidRDefault="007C179B" w:rsidP="007C179B">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Întâlnire de lucru cu directorul general adjunct al Agen</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iei pentru Finan</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area Investi</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 xml:space="preserve">iilor Rurale Vest </w:t>
            </w:r>
            <w:r w:rsidRPr="00CB619B">
              <w:rPr>
                <w:rFonts w:ascii="Cambria" w:hAnsi="Cambria" w:cs="Cambria"/>
                <w:i/>
                <w:iCs/>
                <w:color w:val="000000" w:themeColor="text1"/>
                <w:sz w:val="22"/>
                <w:szCs w:val="22"/>
              </w:rPr>
              <w:t>ș</w:t>
            </w:r>
            <w:r w:rsidRPr="00CB619B">
              <w:rPr>
                <w:rFonts w:ascii="Book Antiqua" w:hAnsi="Book Antiqua" w:cs="Book Antiqua"/>
                <w:i/>
                <w:iCs/>
                <w:color w:val="000000" w:themeColor="text1"/>
                <w:sz w:val="22"/>
                <w:szCs w:val="22"/>
              </w:rPr>
              <w:t>i primarii Unită</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ilor Administrativ - Teritoriale din jude</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 xml:space="preserve">ul Hunedoara. </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3CE6016B" w:rsidR="007C179B" w:rsidRPr="001A4C20" w:rsidRDefault="007C179B"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3 noiembrie</w:t>
            </w:r>
          </w:p>
        </w:tc>
      </w:tr>
      <w:tr w:rsidR="007C179B" w:rsidRPr="001A4C20" w14:paraId="2FE0E084" w14:textId="77777777" w:rsidTr="00D06D4A">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14109B51" w:rsidR="007C179B" w:rsidRPr="001A4C20" w:rsidRDefault="007C179B" w:rsidP="007C179B">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Întâlnire de lucru cu reprezentantul delega</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iei UNHCR Romania, condusă de Camelia Ni</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u-Fră</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ilă, Coordonator al Centrului de Tranzit în Regim de Urgen</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ă Timi</w:t>
            </w:r>
            <w:r w:rsidRPr="00CB619B">
              <w:rPr>
                <w:rFonts w:ascii="Cambria" w:hAnsi="Cambria" w:cs="Cambria"/>
                <w:i/>
                <w:iCs/>
                <w:color w:val="000000" w:themeColor="text1"/>
                <w:sz w:val="22"/>
                <w:szCs w:val="22"/>
              </w:rPr>
              <w:t>ș</w:t>
            </w:r>
            <w:r w:rsidRPr="00CB619B">
              <w:rPr>
                <w:rFonts w:ascii="Book Antiqua" w:hAnsi="Book Antiqua" w:cs="Book Antiqua"/>
                <w:i/>
                <w:iCs/>
                <w:color w:val="000000" w:themeColor="text1"/>
                <w:sz w:val="22"/>
                <w:szCs w:val="22"/>
              </w:rPr>
              <w:t>oara.</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6358E935" w:rsidR="007C179B" w:rsidRPr="001A4C20" w:rsidRDefault="007C179B"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3 noiembrie</w:t>
            </w:r>
          </w:p>
        </w:tc>
      </w:tr>
      <w:tr w:rsidR="007C179B" w:rsidRPr="001A4C20" w14:paraId="4C8E2054"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4FC6B98" w14:textId="569C2B78" w:rsidR="007C179B" w:rsidRPr="001A4C20" w:rsidRDefault="007C179B" w:rsidP="007C179B">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Participare la manifestările prilejuite de comemorarea eroilor neamului, căzu</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i la datorie la Revolu</w:t>
            </w:r>
            <w:r w:rsidRPr="00CB619B">
              <w:rPr>
                <w:rFonts w:ascii="Cambria" w:hAnsi="Cambria" w:cs="Cambria"/>
                <w:i/>
                <w:iCs/>
                <w:color w:val="000000" w:themeColor="text1"/>
                <w:sz w:val="22"/>
                <w:szCs w:val="22"/>
              </w:rPr>
              <w:t>ț</w:t>
            </w:r>
            <w:r w:rsidRPr="00CB619B">
              <w:rPr>
                <w:rFonts w:ascii="Book Antiqua" w:hAnsi="Book Antiqua" w:cs="Book Antiqua"/>
                <w:i/>
                <w:iCs/>
                <w:color w:val="000000" w:themeColor="text1"/>
                <w:sz w:val="22"/>
                <w:szCs w:val="22"/>
              </w:rPr>
              <w:t xml:space="preserve">ia de la 1848 în Lunca Târnavei. </w:t>
            </w:r>
          </w:p>
        </w:tc>
        <w:tc>
          <w:tcPr>
            <w:tcW w:w="929" w:type="pct"/>
            <w:tcBorders>
              <w:top w:val="dotted" w:sz="4" w:space="0" w:color="A6A6A6"/>
              <w:left w:val="double" w:sz="4" w:space="0" w:color="006600"/>
              <w:bottom w:val="dotted" w:sz="4" w:space="0" w:color="A6A6A6"/>
              <w:right w:val="nil"/>
            </w:tcBorders>
            <w:shd w:val="clear" w:color="auto" w:fill="auto"/>
          </w:tcPr>
          <w:p w14:paraId="12B889E0" w14:textId="319E92B1" w:rsidR="007C179B" w:rsidRPr="001A4C20" w:rsidRDefault="00CB619B"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5 noiembrie</w:t>
            </w:r>
          </w:p>
        </w:tc>
      </w:tr>
      <w:tr w:rsidR="007C179B" w:rsidRPr="001A4C20" w14:paraId="701993C1"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0C1B9B1" w14:textId="403C8EA8" w:rsidR="007C179B" w:rsidRPr="001A4C20" w:rsidRDefault="007C179B" w:rsidP="007C179B">
            <w:pPr>
              <w:ind w:right="198"/>
              <w:jc w:val="both"/>
              <w:rPr>
                <w:rFonts w:ascii="Book Antiqua" w:hAnsi="Book Antiqua" w:cs="Book Antiqua"/>
                <w:i/>
                <w:iCs/>
                <w:color w:val="000000" w:themeColor="text1"/>
                <w:sz w:val="22"/>
                <w:szCs w:val="22"/>
              </w:rPr>
            </w:pPr>
            <w:r w:rsidRPr="00CB619B">
              <w:rPr>
                <w:rFonts w:ascii="Book Antiqua" w:hAnsi="Book Antiqua" w:cs="Book Antiqua"/>
                <w:i/>
                <w:iCs/>
                <w:color w:val="000000" w:themeColor="text1"/>
                <w:sz w:val="22"/>
                <w:szCs w:val="22"/>
              </w:rPr>
              <w:t>Participare la inaugurarea terenului multisport din comuna Bucure</w:t>
            </w:r>
            <w:r w:rsidRPr="00CB619B">
              <w:rPr>
                <w:rFonts w:ascii="Cambria" w:hAnsi="Cambria" w:cs="Cambria"/>
                <w:i/>
                <w:iCs/>
                <w:color w:val="000000" w:themeColor="text1"/>
                <w:sz w:val="22"/>
                <w:szCs w:val="22"/>
              </w:rPr>
              <w:t>ș</w:t>
            </w:r>
            <w:r w:rsidRPr="00CB619B">
              <w:rPr>
                <w:rFonts w:ascii="Book Antiqua" w:hAnsi="Book Antiqua" w:cs="Book Antiqua"/>
                <w:i/>
                <w:iCs/>
                <w:color w:val="000000" w:themeColor="text1"/>
                <w:sz w:val="22"/>
                <w:szCs w:val="22"/>
              </w:rPr>
              <w:t xml:space="preserve">ci. </w:t>
            </w:r>
          </w:p>
        </w:tc>
        <w:tc>
          <w:tcPr>
            <w:tcW w:w="929" w:type="pct"/>
            <w:tcBorders>
              <w:top w:val="dotted" w:sz="4" w:space="0" w:color="A6A6A6"/>
              <w:left w:val="double" w:sz="4" w:space="0" w:color="006600"/>
              <w:bottom w:val="dotted" w:sz="4" w:space="0" w:color="A6A6A6"/>
              <w:right w:val="nil"/>
            </w:tcBorders>
            <w:shd w:val="clear" w:color="auto" w:fill="auto"/>
          </w:tcPr>
          <w:p w14:paraId="22FD7260" w14:textId="2B6E559C" w:rsidR="007C179B" w:rsidRPr="001A4C20" w:rsidRDefault="00CB619B"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5 noiembrie</w:t>
            </w:r>
          </w:p>
        </w:tc>
      </w:tr>
    </w:tbl>
    <w:p w14:paraId="3802920E" w14:textId="706C86C1" w:rsidR="00281BF8" w:rsidRPr="001A4C20" w:rsidRDefault="0069558A" w:rsidP="00B2000B">
      <w:pPr>
        <w:pStyle w:val="Sursacomp"/>
        <w:ind w:right="198"/>
      </w:pPr>
      <w:r w:rsidRPr="001A4C20">
        <w:t>Cancelaria</w:t>
      </w:r>
      <w:r w:rsidR="00961057" w:rsidRPr="001A4C20">
        <w:t xml:space="preserve"> </w:t>
      </w:r>
      <w:r w:rsidRPr="001A4C20">
        <w:t>Prefectului</w:t>
      </w:r>
      <w:r w:rsidR="00961057" w:rsidRPr="001A4C20">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3"/>
      <w:bookmarkEnd w:id="4"/>
      <w:bookmarkEnd w:id="5"/>
      <w:bookmarkEnd w:id="6"/>
      <w:bookmarkEnd w:id="7"/>
      <w:bookmarkEnd w:id="8"/>
      <w:bookmarkEnd w:id="9"/>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4B32CC4A" w14:textId="77777777" w:rsidR="009E2DB3" w:rsidRDefault="009E2DB3">
      <w:pPr>
        <w:spacing w:before="0"/>
        <w:rPr>
          <w:noProof/>
          <w:lang w:eastAsia="ro-RO"/>
        </w:rPr>
      </w:pPr>
      <w:r>
        <w:rPr>
          <w:noProof/>
          <w:lang w:eastAsia="ro-RO"/>
        </w:rPr>
        <w:br w:type="page"/>
      </w:r>
    </w:p>
    <w:p w14:paraId="7156AFF0" w14:textId="515BD623"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3C886F5"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8706106"/>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961057" w:rsidRPr="001A4C20">
        <w:rPr>
          <w:rFonts w:ascii="Book Antiqua" w:hAnsi="Book Antiqua"/>
          <w:spacing w:val="-6"/>
          <w:sz w:val="20"/>
        </w:rPr>
        <w:t xml:space="preserve"> </w:t>
      </w:r>
      <w:r w:rsidR="00DB1642" w:rsidRPr="001A4C20">
        <w:rPr>
          <w:rFonts w:ascii="Book Antiqua" w:hAnsi="Book Antiqua"/>
          <w:spacing w:val="-6"/>
          <w:sz w:val="20"/>
        </w:rPr>
        <w:t>de</w:t>
      </w:r>
      <w:r w:rsidR="00961057" w:rsidRPr="001A4C20">
        <w:rPr>
          <w:rFonts w:ascii="Book Antiqua" w:hAnsi="Book Antiqua"/>
          <w:spacing w:val="-6"/>
          <w:sz w:val="20"/>
        </w:rPr>
        <w:t xml:space="preserve"> </w:t>
      </w:r>
      <w:r w:rsidR="00DB1642" w:rsidRPr="001A4C20">
        <w:rPr>
          <w:rFonts w:ascii="Book Antiqua" w:hAnsi="Book Antiqua"/>
          <w:spacing w:val="-6"/>
          <w:sz w:val="20"/>
        </w:rPr>
        <w:t>Acte</w:t>
      </w:r>
      <w:r w:rsidR="00961057" w:rsidRPr="001A4C20">
        <w:rPr>
          <w:rFonts w:ascii="Book Antiqua" w:hAnsi="Book Antiqua"/>
          <w:spacing w:val="-6"/>
          <w:sz w:val="20"/>
        </w:rPr>
        <w:t xml:space="preserve"> </w:t>
      </w:r>
      <w:r w:rsidR="00DB1642" w:rsidRPr="001A4C20">
        <w:rPr>
          <w:rFonts w:ascii="Book Antiqua" w:hAnsi="Book Antiqua"/>
          <w:spacing w:val="-6"/>
          <w:sz w:val="20"/>
        </w:rPr>
        <w:t>normative</w:t>
      </w:r>
      <w:r w:rsidR="00961057" w:rsidRPr="001A4C20">
        <w:rPr>
          <w:rFonts w:ascii="Book Antiqua" w:hAnsi="Book Antiqua"/>
          <w:spacing w:val="-6"/>
          <w:sz w:val="20"/>
        </w:rPr>
        <w:t xml:space="preserve"> </w:t>
      </w:r>
      <w:r w:rsidR="00DB1642" w:rsidRPr="001A4C20">
        <w:rPr>
          <w:rFonts w:ascii="Book Antiqua" w:hAnsi="Book Antiqua"/>
          <w:spacing w:val="-6"/>
          <w:sz w:val="20"/>
        </w:rPr>
        <w:t>apărute</w:t>
      </w:r>
      <w:r w:rsidR="00961057" w:rsidRPr="001A4C20">
        <w:rPr>
          <w:rFonts w:ascii="Book Antiqua" w:hAnsi="Book Antiqua"/>
          <w:spacing w:val="-6"/>
          <w:sz w:val="20"/>
        </w:rPr>
        <w:t xml:space="preserve"> </w:t>
      </w:r>
      <w:r w:rsidR="00DB1642" w:rsidRPr="001A4C20">
        <w:rPr>
          <w:rFonts w:ascii="Book Antiqua" w:hAnsi="Book Antiqua"/>
          <w:spacing w:val="-6"/>
          <w:sz w:val="20"/>
        </w:rPr>
        <w:t>în</w:t>
      </w:r>
      <w:r w:rsidR="00961057" w:rsidRPr="001A4C20">
        <w:rPr>
          <w:rFonts w:ascii="Book Antiqua" w:hAnsi="Book Antiqua"/>
          <w:spacing w:val="-6"/>
          <w:sz w:val="20"/>
        </w:rPr>
        <w:t xml:space="preserve"> </w:t>
      </w:r>
      <w:r w:rsidR="00DB1642" w:rsidRPr="001A4C20">
        <w:rPr>
          <w:rFonts w:ascii="Book Antiqua" w:hAnsi="Book Antiqua"/>
          <w:spacing w:val="-6"/>
          <w:sz w:val="20"/>
        </w:rPr>
        <w:t>Monitorul</w:t>
      </w:r>
      <w:r w:rsidR="00961057" w:rsidRPr="001A4C20">
        <w:rPr>
          <w:rFonts w:ascii="Book Antiqua" w:hAnsi="Book Antiqua"/>
          <w:spacing w:val="-6"/>
          <w:sz w:val="20"/>
        </w:rPr>
        <w:t xml:space="preserve"> </w:t>
      </w:r>
      <w:r w:rsidR="00DB1642" w:rsidRPr="001A4C20">
        <w:rPr>
          <w:rFonts w:ascii="Book Antiqua" w:hAnsi="Book Antiqua"/>
          <w:spacing w:val="-6"/>
          <w:sz w:val="20"/>
        </w:rPr>
        <w:t>Oficial</w:t>
      </w:r>
      <w:r w:rsidR="00961057" w:rsidRPr="001A4C20">
        <w:rPr>
          <w:rFonts w:ascii="Book Antiqua" w:hAnsi="Book Antiqua"/>
          <w:spacing w:val="-6"/>
          <w:sz w:val="20"/>
        </w:rPr>
        <w:t xml:space="preserve"> </w:t>
      </w:r>
      <w:r w:rsidR="00DB1642" w:rsidRPr="001A4C20">
        <w:rPr>
          <w:rFonts w:ascii="Book Antiqua" w:hAnsi="Book Antiqua"/>
          <w:spacing w:val="-6"/>
          <w:sz w:val="20"/>
        </w:rPr>
        <w:t>al</w:t>
      </w:r>
      <w:r w:rsidR="00961057" w:rsidRPr="001A4C20">
        <w:rPr>
          <w:rFonts w:ascii="Book Antiqua" w:hAnsi="Book Antiqua"/>
          <w:spacing w:val="-6"/>
          <w:sz w:val="20"/>
        </w:rPr>
        <w:t xml:space="preserve"> </w:t>
      </w:r>
      <w:r w:rsidR="00DB1642" w:rsidRPr="001A4C20">
        <w:rPr>
          <w:rFonts w:ascii="Book Antiqua" w:hAnsi="Book Antiqua"/>
          <w:spacing w:val="-6"/>
          <w:sz w:val="20"/>
        </w:rPr>
        <w:t>României</w:t>
      </w:r>
      <w:r w:rsidR="00961057" w:rsidRPr="001A4C20">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 perioada</w:t>
      </w:r>
      <w:r w:rsidR="00B35445" w:rsidRPr="001A4C20">
        <w:rPr>
          <w:rFonts w:ascii="Book Antiqua" w:hAnsi="Book Antiqua"/>
          <w:spacing w:val="-6"/>
          <w:sz w:val="20"/>
        </w:rPr>
        <w:t xml:space="preserve"> </w:t>
      </w:r>
      <w:bookmarkStart w:id="70" w:name="_Hlk89673293"/>
      <w:r w:rsidR="009E2DB3">
        <w:rPr>
          <w:rFonts w:ascii="Book Antiqua" w:hAnsi="Book Antiqua"/>
          <w:spacing w:val="-6"/>
          <w:sz w:val="20"/>
        </w:rPr>
        <w:t>31</w:t>
      </w:r>
      <w:r w:rsidR="00701FA4" w:rsidRPr="001A4C20">
        <w:rPr>
          <w:rFonts w:ascii="Book Antiqua" w:hAnsi="Book Antiqua"/>
          <w:spacing w:val="-6"/>
          <w:sz w:val="20"/>
        </w:rPr>
        <w:t xml:space="preserve"> octombrie</w:t>
      </w:r>
      <w:r w:rsidR="009E2DB3">
        <w:rPr>
          <w:rFonts w:ascii="Book Antiqua" w:hAnsi="Book Antiqua"/>
          <w:spacing w:val="-6"/>
          <w:sz w:val="20"/>
        </w:rPr>
        <w:t xml:space="preserve"> – 4 noiembrie</w:t>
      </w:r>
      <w:r w:rsidR="00AB4E40" w:rsidRPr="001A4C20">
        <w:rPr>
          <w:rFonts w:ascii="Book Antiqua" w:hAnsi="Book Antiqua"/>
          <w:spacing w:val="-6"/>
          <w:sz w:val="20"/>
        </w:rPr>
        <w:t>, 202</w:t>
      </w:r>
      <w:bookmarkEnd w:id="70"/>
      <w:r w:rsidR="006C6248" w:rsidRPr="001A4C20">
        <w:rPr>
          <w:rFonts w:ascii="Book Antiqua" w:hAnsi="Book Antiqua"/>
          <w:spacing w:val="-6"/>
          <w:sz w:val="20"/>
        </w:rPr>
        <w:t>2</w:t>
      </w:r>
      <w:bookmarkEnd w:id="22"/>
    </w:p>
    <w:p w14:paraId="2AF67304" w14:textId="75F01BEB" w:rsidR="0033463C" w:rsidRPr="000B7404" w:rsidRDefault="0033463C" w:rsidP="0033463C">
      <w:pPr>
        <w:ind w:right="198"/>
        <w:jc w:val="both"/>
        <w:rPr>
          <w:rFonts w:cs="Arial"/>
          <w:b/>
          <w:bCs/>
          <w:smallCaps/>
          <w:color w:val="0000FF"/>
          <w:szCs w:val="18"/>
          <w:u w:val="single"/>
        </w:rPr>
      </w:pPr>
      <w:bookmarkStart w:id="71" w:name="_Hlk118455904"/>
      <w:r w:rsidRPr="000B7404">
        <w:rPr>
          <w:rFonts w:cs="Arial"/>
          <w:b/>
          <w:bCs/>
          <w:smallCaps/>
          <w:color w:val="0000FF"/>
          <w:szCs w:val="18"/>
          <w:u w:val="single"/>
        </w:rPr>
        <w:t xml:space="preserve">M. Of. nr. </w:t>
      </w:r>
      <w:r>
        <w:rPr>
          <w:rFonts w:cs="Arial"/>
          <w:b/>
          <w:bCs/>
          <w:smallCaps/>
          <w:color w:val="0000FF"/>
          <w:szCs w:val="18"/>
          <w:u w:val="single"/>
        </w:rPr>
        <w:t>10</w:t>
      </w:r>
      <w:r w:rsidR="00A53760">
        <w:rPr>
          <w:rFonts w:cs="Arial"/>
          <w:b/>
          <w:bCs/>
          <w:smallCaps/>
          <w:color w:val="0000FF"/>
          <w:szCs w:val="18"/>
          <w:u w:val="single"/>
        </w:rPr>
        <w:t>56</w:t>
      </w:r>
      <w:r>
        <w:rPr>
          <w:rFonts w:cs="Arial"/>
          <w:b/>
          <w:bCs/>
          <w:smallCaps/>
          <w:color w:val="0000FF"/>
          <w:szCs w:val="18"/>
          <w:u w:val="single"/>
        </w:rPr>
        <w:t>/</w:t>
      </w:r>
      <w:r w:rsidR="00A53760">
        <w:rPr>
          <w:rFonts w:cs="Arial"/>
          <w:b/>
          <w:bCs/>
          <w:smallCaps/>
          <w:color w:val="0000FF"/>
          <w:szCs w:val="18"/>
          <w:u w:val="single"/>
        </w:rPr>
        <w:t>1 noiembrie</w:t>
      </w:r>
      <w:r w:rsidRPr="000B7404">
        <w:rPr>
          <w:rFonts w:cs="Arial"/>
          <w:b/>
          <w:bCs/>
          <w:smallCaps/>
          <w:color w:val="0000FF"/>
          <w:szCs w:val="18"/>
          <w:u w:val="single"/>
        </w:rPr>
        <w:t xml:space="preserve"> 2022</w:t>
      </w:r>
    </w:p>
    <w:p w14:paraId="4BA7173A" w14:textId="6FF55022" w:rsidR="0033463C" w:rsidRDefault="00A53760"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2721/ 2551/ 2727</w:t>
      </w:r>
      <w:r w:rsidR="0033463C">
        <w:rPr>
          <w:rFonts w:ascii="Verdana" w:hAnsi="Verdana"/>
          <w:b/>
          <w:sz w:val="18"/>
          <w:szCs w:val="18"/>
          <w:lang w:val="ro-RO"/>
        </w:rPr>
        <w:t xml:space="preserve"> </w:t>
      </w:r>
      <w:r w:rsidR="0033463C" w:rsidRPr="00773505">
        <w:rPr>
          <w:lang w:val="ro-RO"/>
        </w:rPr>
        <w:t xml:space="preserve">– </w:t>
      </w:r>
      <w:r w:rsidRPr="00A53760">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A53760">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A53760">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 </w:t>
      </w:r>
      <w:r w:rsidRPr="00A53760">
        <w:rPr>
          <w:rFonts w:ascii="Verdana" w:hAnsi="Verdana"/>
          <w:sz w:val="18"/>
          <w:szCs w:val="18"/>
          <w:lang w:val="ro-RO"/>
        </w:rPr>
        <w:t>Ordin privind aprobarea Cadrului general pentru planurile de siguranță a apei, precum și pentru stabilirea responsabilităților autorităților competente și ale producătorilor și/sau distribuitorilor de apă privind întocmirea, evaluarea și avizarea planurilor de siguranță a apei</w:t>
      </w:r>
    </w:p>
    <w:p w14:paraId="5A44FF0E" w14:textId="0205A349" w:rsidR="008E771B" w:rsidRPr="000B7404" w:rsidRDefault="008E771B" w:rsidP="008E771B">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1058/1 noiembrie</w:t>
      </w:r>
      <w:r w:rsidRPr="000B7404">
        <w:rPr>
          <w:rFonts w:cs="Arial"/>
          <w:b/>
          <w:bCs/>
          <w:smallCaps/>
          <w:color w:val="0000FF"/>
          <w:szCs w:val="18"/>
          <w:u w:val="single"/>
        </w:rPr>
        <w:t xml:space="preserve"> 2022</w:t>
      </w:r>
    </w:p>
    <w:p w14:paraId="23F9AD01" w14:textId="633D89F5" w:rsidR="008E771B" w:rsidRDefault="008E771B" w:rsidP="008E771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1334 </w:t>
      </w:r>
      <w:r w:rsidRPr="00773505">
        <w:rPr>
          <w:lang w:val="ro-RO"/>
        </w:rPr>
        <w:t xml:space="preserve">– </w:t>
      </w:r>
      <w:r w:rsidRPr="008E771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8E771B">
        <w:rPr>
          <w:rFonts w:ascii="Verdana" w:hAnsi="Verdana"/>
          <w:sz w:val="18"/>
          <w:szCs w:val="18"/>
          <w:lang w:val="ro-RO"/>
        </w:rPr>
        <w:t>Hotărâre pentru modificarea Hotărârii Guvernului nr. 667/2022 privind instituirea unei scheme de ajutor de stat pentru compensarea creșterii prețului la combustibil pentru alimentarea motoarelor, ca urmare a conflictului armat din Ucraina, precum și modificarea anexei nr. 2 la Hotărârea Guvernului nr. 370/2021 privind organizarea și funcționarea Ministerului Transporturilor și Infrastructurii</w:t>
      </w:r>
    </w:p>
    <w:p w14:paraId="1E693E19" w14:textId="02367181" w:rsidR="008E771B" w:rsidRDefault="008E771B" w:rsidP="0033463C">
      <w:pPr>
        <w:pStyle w:val="ListParagraph"/>
        <w:numPr>
          <w:ilvl w:val="0"/>
          <w:numId w:val="2"/>
        </w:numPr>
        <w:ind w:left="0" w:right="198"/>
        <w:jc w:val="both"/>
        <w:rPr>
          <w:rFonts w:ascii="Verdana" w:hAnsi="Verdana"/>
          <w:sz w:val="18"/>
          <w:szCs w:val="18"/>
          <w:lang w:val="ro-RO"/>
        </w:rPr>
      </w:pPr>
      <w:r w:rsidRPr="008E771B">
        <w:rPr>
          <w:rFonts w:ascii="Verdana" w:hAnsi="Verdana"/>
          <w:b/>
          <w:sz w:val="18"/>
          <w:szCs w:val="18"/>
          <w:lang w:val="ro-RO"/>
        </w:rPr>
        <w:t>6121</w:t>
      </w:r>
      <w:r>
        <w:rPr>
          <w:rFonts w:ascii="Verdana" w:hAnsi="Verdana"/>
          <w:sz w:val="18"/>
          <w:szCs w:val="18"/>
          <w:lang w:val="ro-RO"/>
        </w:rPr>
        <w:t xml:space="preserve"> </w:t>
      </w:r>
      <w:r w:rsidRPr="008E771B">
        <w:rPr>
          <w:rFonts w:ascii="Verdana" w:hAnsi="Verdana" w:cs="Arial"/>
          <w:b/>
          <w:color w:val="153E7E"/>
          <w:sz w:val="18"/>
          <w:szCs w:val="18"/>
          <w:lang w:val="ro-RO"/>
        </w:rPr>
        <w:t>- Ministerul Educației -</w:t>
      </w:r>
      <w:r>
        <w:rPr>
          <w:rFonts w:ascii="Arial" w:hAnsi="Arial" w:cs="Arial"/>
          <w:color w:val="153E7E"/>
        </w:rPr>
        <w:t xml:space="preserve"> </w:t>
      </w:r>
      <w:r w:rsidRPr="008E771B">
        <w:rPr>
          <w:rFonts w:ascii="Verdana" w:hAnsi="Verdana"/>
          <w:sz w:val="18"/>
          <w:szCs w:val="18"/>
          <w:lang w:val="ro-RO"/>
        </w:rPr>
        <w:t>Ordin pentru aprobarea Normelor metodologice privind alocarea de fonduri de la bugetul de stat instituțiilor de învățământ superior de stat pentru organizarea și desfășurarea activităților extracurriculare - științifice, tehnice, cultural-artistice și sportive naționale, precum și a celor pentru studenții capabili de performanțe</w:t>
      </w:r>
    </w:p>
    <w:p w14:paraId="138C78AC" w14:textId="20D353F7" w:rsidR="008E771B" w:rsidRDefault="008D46E2"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1306 </w:t>
      </w:r>
      <w:r w:rsidRPr="00773505">
        <w:rPr>
          <w:lang w:val="ro-RO"/>
        </w:rPr>
        <w:t xml:space="preserve">– </w:t>
      </w:r>
      <w:r w:rsidRPr="008E771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Pr>
          <w:rFonts w:ascii="Verdana" w:hAnsi="Verdana"/>
          <w:sz w:val="18"/>
          <w:szCs w:val="18"/>
          <w:lang w:val="ro-RO"/>
        </w:rPr>
        <w:t>R</w:t>
      </w:r>
      <w:r w:rsidRPr="008D46E2">
        <w:rPr>
          <w:rFonts w:ascii="Verdana" w:hAnsi="Verdana"/>
          <w:sz w:val="18"/>
          <w:szCs w:val="18"/>
          <w:lang w:val="ro-RO"/>
        </w:rPr>
        <w:t>ectificare referitoare la Hotărârea Guvernului nr. 1.306/2022 privind alocarea unei sume din Fondul de rezervă bugetară la dispoziția Guvernului, prevăzut în bugetul de stat pe anul 2022, pentru unele unități administrativ-teritoriale</w:t>
      </w:r>
    </w:p>
    <w:p w14:paraId="6942358A" w14:textId="7C765AE4" w:rsidR="00817E87" w:rsidRPr="000B7404" w:rsidRDefault="00817E87" w:rsidP="00817E87">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1060/2 noiembrie</w:t>
      </w:r>
      <w:r w:rsidRPr="000B7404">
        <w:rPr>
          <w:rFonts w:cs="Arial"/>
          <w:b/>
          <w:bCs/>
          <w:smallCaps/>
          <w:color w:val="0000FF"/>
          <w:szCs w:val="18"/>
          <w:u w:val="single"/>
        </w:rPr>
        <w:t xml:space="preserve"> 2022</w:t>
      </w:r>
    </w:p>
    <w:p w14:paraId="6648DE6E" w14:textId="7A46C276" w:rsidR="00817E87" w:rsidRDefault="00817E87" w:rsidP="00817E8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1318 </w:t>
      </w:r>
      <w:r w:rsidRPr="00773505">
        <w:rPr>
          <w:lang w:val="ro-RO"/>
        </w:rPr>
        <w:t xml:space="preserve">– </w:t>
      </w:r>
      <w:r w:rsidRPr="008E771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817E87">
        <w:rPr>
          <w:rFonts w:ascii="Verdana" w:hAnsi="Verdana"/>
          <w:sz w:val="18"/>
          <w:szCs w:val="18"/>
          <w:lang w:val="ro-RO"/>
        </w:rPr>
        <w:t>Hotărâre pentru completarea anexei nr. 1 la Hotărârea Guvernului nr. 1.016/2011 privind acordarea statutului de stațiune balneară și balneoclimatică pentru unele localități și areale care dispun de factori naturali de cură</w:t>
      </w:r>
    </w:p>
    <w:p w14:paraId="6D061E61" w14:textId="1FF4E0FD" w:rsidR="00817E87" w:rsidRPr="000B7404" w:rsidRDefault="00817E87" w:rsidP="00817E87">
      <w:pPr>
        <w:ind w:right="198"/>
        <w:jc w:val="both"/>
        <w:rPr>
          <w:rFonts w:cs="Arial"/>
          <w:b/>
          <w:bCs/>
          <w:smallCaps/>
          <w:color w:val="0000FF"/>
          <w:szCs w:val="18"/>
          <w:u w:val="single"/>
        </w:rPr>
      </w:pPr>
      <w:bookmarkStart w:id="72" w:name="_Hlk118446127"/>
      <w:r w:rsidRPr="000B7404">
        <w:rPr>
          <w:rFonts w:cs="Arial"/>
          <w:b/>
          <w:bCs/>
          <w:smallCaps/>
          <w:color w:val="0000FF"/>
          <w:szCs w:val="18"/>
          <w:u w:val="single"/>
        </w:rPr>
        <w:t xml:space="preserve">M. Of. nr. </w:t>
      </w:r>
      <w:r>
        <w:rPr>
          <w:rFonts w:cs="Arial"/>
          <w:b/>
          <w:bCs/>
          <w:smallCaps/>
          <w:color w:val="0000FF"/>
          <w:szCs w:val="18"/>
          <w:u w:val="single"/>
        </w:rPr>
        <w:t>1063/2 noiembrie</w:t>
      </w:r>
      <w:r w:rsidRPr="000B7404">
        <w:rPr>
          <w:rFonts w:cs="Arial"/>
          <w:b/>
          <w:bCs/>
          <w:smallCaps/>
          <w:color w:val="0000FF"/>
          <w:szCs w:val="18"/>
          <w:u w:val="single"/>
        </w:rPr>
        <w:t xml:space="preserve"> 2022</w:t>
      </w:r>
    </w:p>
    <w:p w14:paraId="079F2B65" w14:textId="72085C4E" w:rsidR="00817E87" w:rsidRDefault="00817E87" w:rsidP="00817E87">
      <w:pPr>
        <w:pStyle w:val="ListParagraph"/>
        <w:numPr>
          <w:ilvl w:val="0"/>
          <w:numId w:val="2"/>
        </w:numPr>
        <w:ind w:left="0" w:right="198"/>
        <w:jc w:val="both"/>
        <w:rPr>
          <w:rFonts w:ascii="Verdana" w:hAnsi="Verdana"/>
          <w:sz w:val="18"/>
          <w:szCs w:val="18"/>
          <w:lang w:val="ro-RO"/>
        </w:rPr>
      </w:pPr>
      <w:r w:rsidRPr="00817E87">
        <w:rPr>
          <w:rFonts w:ascii="Verdana" w:hAnsi="Verdana"/>
          <w:b/>
          <w:sz w:val="18"/>
          <w:szCs w:val="18"/>
          <w:lang w:val="ro-RO"/>
        </w:rPr>
        <w:t>1319</w:t>
      </w:r>
      <w:r w:rsidRPr="00773505">
        <w:rPr>
          <w:lang w:val="ro-RO"/>
        </w:rPr>
        <w:t xml:space="preserve">– </w:t>
      </w:r>
      <w:r w:rsidRPr="008E771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817E87">
        <w:rPr>
          <w:rFonts w:ascii="Verdana" w:hAnsi="Verdana"/>
          <w:sz w:val="18"/>
          <w:szCs w:val="18"/>
          <w:lang w:val="ro-RO"/>
        </w:rPr>
        <w:t>Hotărâre pentru aprobarea Normelor metodologice de aplicare a prevederilor Ordonanței de</w:t>
      </w:r>
      <w:bookmarkEnd w:id="72"/>
      <w:r w:rsidRPr="00817E87">
        <w:rPr>
          <w:rFonts w:ascii="Verdana" w:hAnsi="Verdana"/>
          <w:sz w:val="18"/>
          <w:szCs w:val="18"/>
          <w:lang w:val="ro-RO"/>
        </w:rPr>
        <w:t xml:space="preserve"> urgență a Guvernului nr. 86/2021 privind transferul drepturilor de pensie ale funcționarilor și agenților Uniunii Europene</w:t>
      </w:r>
    </w:p>
    <w:p w14:paraId="6259EF9E" w14:textId="3B4CE81E" w:rsidR="006A218B" w:rsidRPr="000B7404" w:rsidRDefault="006A218B" w:rsidP="006A218B">
      <w:pPr>
        <w:ind w:right="198"/>
        <w:jc w:val="both"/>
        <w:rPr>
          <w:rFonts w:cs="Arial"/>
          <w:b/>
          <w:bCs/>
          <w:smallCaps/>
          <w:color w:val="0000FF"/>
          <w:szCs w:val="18"/>
          <w:u w:val="single"/>
        </w:rPr>
      </w:pPr>
      <w:bookmarkStart w:id="73" w:name="_Hlk118447708"/>
      <w:r w:rsidRPr="000B7404">
        <w:rPr>
          <w:rFonts w:cs="Arial"/>
          <w:b/>
          <w:bCs/>
          <w:smallCaps/>
          <w:color w:val="0000FF"/>
          <w:szCs w:val="18"/>
          <w:u w:val="single"/>
        </w:rPr>
        <w:t xml:space="preserve">M. Of. nr. </w:t>
      </w:r>
      <w:r>
        <w:rPr>
          <w:rFonts w:cs="Arial"/>
          <w:b/>
          <w:bCs/>
          <w:smallCaps/>
          <w:color w:val="0000FF"/>
          <w:szCs w:val="18"/>
          <w:u w:val="single"/>
        </w:rPr>
        <w:t>1064/3 noiembrie</w:t>
      </w:r>
      <w:r w:rsidRPr="000B7404">
        <w:rPr>
          <w:rFonts w:cs="Arial"/>
          <w:b/>
          <w:bCs/>
          <w:smallCaps/>
          <w:color w:val="0000FF"/>
          <w:szCs w:val="18"/>
          <w:u w:val="single"/>
        </w:rPr>
        <w:t xml:space="preserve"> 2022</w:t>
      </w:r>
    </w:p>
    <w:p w14:paraId="45CA1EF0" w14:textId="1C65E387" w:rsidR="006A218B" w:rsidRDefault="006A218B" w:rsidP="006A218B">
      <w:pPr>
        <w:pStyle w:val="ListParagraph"/>
        <w:numPr>
          <w:ilvl w:val="0"/>
          <w:numId w:val="2"/>
        </w:numPr>
        <w:ind w:left="0" w:right="198"/>
        <w:jc w:val="both"/>
        <w:rPr>
          <w:rFonts w:ascii="Verdana" w:hAnsi="Verdana"/>
          <w:sz w:val="18"/>
          <w:szCs w:val="18"/>
          <w:lang w:val="ro-RO"/>
        </w:rPr>
      </w:pPr>
      <w:r w:rsidRPr="006A218B">
        <w:rPr>
          <w:rFonts w:ascii="Verdana" w:hAnsi="Verdana"/>
          <w:b/>
          <w:sz w:val="18"/>
          <w:szCs w:val="18"/>
          <w:lang w:val="ro-RO"/>
        </w:rPr>
        <w:t xml:space="preserve">6190 </w:t>
      </w:r>
      <w:r w:rsidRPr="00773505">
        <w:rPr>
          <w:lang w:val="ro-RO"/>
        </w:rPr>
        <w:t xml:space="preserve">– </w:t>
      </w:r>
      <w:r w:rsidRPr="006A218B">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 </w:t>
      </w:r>
      <w:r w:rsidRPr="006A218B">
        <w:rPr>
          <w:rFonts w:ascii="Verdana" w:hAnsi="Verdana"/>
          <w:sz w:val="18"/>
          <w:szCs w:val="18"/>
          <w:lang w:val="ro-RO"/>
        </w:rPr>
        <w:t>Ordin pentru modificarea anexei la Ordinul ministrului educației nr. 5.369/2022 privind aprobarea listei unităților/subdiviziunilor administrativ-teritoriale ale municipiilor și a unităților-pilo</w:t>
      </w:r>
      <w:bookmarkEnd w:id="73"/>
      <w:r w:rsidRPr="006A218B">
        <w:rPr>
          <w:rFonts w:ascii="Verdana" w:hAnsi="Verdana"/>
          <w:sz w:val="18"/>
          <w:szCs w:val="18"/>
          <w:lang w:val="ro-RO"/>
        </w:rPr>
        <w:t>t în care se implementează Programul-pilot de acordare a unui suport alimentar, numărul de beneficiari și sumele alocate pentru finanțarea programului în anul școlar 2022-2023</w:t>
      </w:r>
    </w:p>
    <w:p w14:paraId="3888B23F" w14:textId="63FBE6C4" w:rsidR="008C0057" w:rsidRPr="000B7404" w:rsidRDefault="008C0057" w:rsidP="008C0057">
      <w:pPr>
        <w:ind w:right="198"/>
        <w:jc w:val="both"/>
        <w:rPr>
          <w:rFonts w:cs="Arial"/>
          <w:b/>
          <w:bCs/>
          <w:smallCaps/>
          <w:color w:val="0000FF"/>
          <w:szCs w:val="18"/>
          <w:u w:val="single"/>
        </w:rPr>
      </w:pPr>
      <w:bookmarkStart w:id="74" w:name="_Hlk118449983"/>
      <w:r w:rsidRPr="000B7404">
        <w:rPr>
          <w:rFonts w:cs="Arial"/>
          <w:b/>
          <w:bCs/>
          <w:smallCaps/>
          <w:color w:val="0000FF"/>
          <w:szCs w:val="18"/>
          <w:u w:val="single"/>
        </w:rPr>
        <w:t xml:space="preserve">M. Of. nr. </w:t>
      </w:r>
      <w:r>
        <w:rPr>
          <w:rFonts w:cs="Arial"/>
          <w:b/>
          <w:bCs/>
          <w:smallCaps/>
          <w:color w:val="0000FF"/>
          <w:szCs w:val="18"/>
          <w:u w:val="single"/>
        </w:rPr>
        <w:t>1067/3 noiembrie</w:t>
      </w:r>
      <w:r w:rsidRPr="000B7404">
        <w:rPr>
          <w:rFonts w:cs="Arial"/>
          <w:b/>
          <w:bCs/>
          <w:smallCaps/>
          <w:color w:val="0000FF"/>
          <w:szCs w:val="18"/>
          <w:u w:val="single"/>
        </w:rPr>
        <w:t xml:space="preserve"> 2022</w:t>
      </w:r>
    </w:p>
    <w:p w14:paraId="0BD680A5" w14:textId="521F93D8" w:rsidR="008C0057" w:rsidRDefault="008C0057" w:rsidP="008C0057">
      <w:pPr>
        <w:pStyle w:val="ListParagraph"/>
        <w:numPr>
          <w:ilvl w:val="0"/>
          <w:numId w:val="2"/>
        </w:numPr>
        <w:ind w:left="0" w:right="198"/>
        <w:jc w:val="both"/>
        <w:rPr>
          <w:rFonts w:ascii="Verdana" w:hAnsi="Verdana"/>
          <w:sz w:val="18"/>
          <w:szCs w:val="18"/>
          <w:lang w:val="ro-RO"/>
        </w:rPr>
      </w:pPr>
      <w:bookmarkStart w:id="75" w:name="_Hlk118447943"/>
      <w:r w:rsidRPr="008C0057">
        <w:rPr>
          <w:rFonts w:ascii="Verdana" w:hAnsi="Verdana"/>
          <w:b/>
          <w:sz w:val="18"/>
          <w:szCs w:val="18"/>
          <w:lang w:val="ro-RO"/>
        </w:rPr>
        <w:t xml:space="preserve">290 </w:t>
      </w:r>
      <w:r w:rsidRPr="00773505">
        <w:rPr>
          <w:lang w:val="ro-RO"/>
        </w:rPr>
        <w:t xml:space="preserve">– </w:t>
      </w:r>
      <w:r w:rsidRPr="008C0057">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8C0057">
        <w:rPr>
          <w:rFonts w:ascii="Verdana" w:hAnsi="Verdana"/>
          <w:sz w:val="18"/>
          <w:szCs w:val="18"/>
          <w:lang w:val="ro-RO"/>
        </w:rPr>
        <w:t>Lege pentru modificarea și completarea Legii nr. 369/2004 privind ap</w:t>
      </w:r>
      <w:bookmarkEnd w:id="75"/>
      <w:r w:rsidRPr="008C0057">
        <w:rPr>
          <w:rFonts w:ascii="Verdana" w:hAnsi="Verdana"/>
          <w:sz w:val="18"/>
          <w:szCs w:val="18"/>
          <w:lang w:val="ro-RO"/>
        </w:rPr>
        <w:t xml:space="preserve">licarea Convenției asupra aspectelor civile ale răpirii internaționale de copii, adoptată la Haga la 25 octombrie 1980, la care </w:t>
      </w:r>
      <w:bookmarkEnd w:id="74"/>
      <w:r w:rsidRPr="008C0057">
        <w:rPr>
          <w:rFonts w:ascii="Verdana" w:hAnsi="Verdana"/>
          <w:sz w:val="18"/>
          <w:szCs w:val="18"/>
          <w:lang w:val="ro-RO"/>
        </w:rPr>
        <w:t>România a aderat prin Legea nr. 100/1992</w:t>
      </w:r>
    </w:p>
    <w:p w14:paraId="2077B0FE" w14:textId="01212495" w:rsidR="008C0057" w:rsidRDefault="008C0057" w:rsidP="008C0057">
      <w:pPr>
        <w:pStyle w:val="ListParagraph"/>
        <w:numPr>
          <w:ilvl w:val="0"/>
          <w:numId w:val="2"/>
        </w:numPr>
        <w:ind w:left="0" w:right="198"/>
        <w:jc w:val="both"/>
        <w:rPr>
          <w:rFonts w:ascii="Verdana" w:hAnsi="Verdana"/>
          <w:sz w:val="18"/>
          <w:szCs w:val="18"/>
          <w:lang w:val="ro-RO"/>
        </w:rPr>
      </w:pPr>
      <w:bookmarkStart w:id="76" w:name="_Hlk118448046"/>
      <w:r w:rsidRPr="008C0057">
        <w:rPr>
          <w:rFonts w:ascii="Verdana" w:hAnsi="Verdana"/>
          <w:b/>
          <w:sz w:val="18"/>
          <w:szCs w:val="18"/>
          <w:lang w:val="ro-RO"/>
        </w:rPr>
        <w:t xml:space="preserve">291 </w:t>
      </w:r>
      <w:r w:rsidRPr="00773505">
        <w:rPr>
          <w:lang w:val="ro-RO"/>
        </w:rPr>
        <w:t xml:space="preserve">– </w:t>
      </w:r>
      <w:r w:rsidRPr="008C0057">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8C0057">
        <w:rPr>
          <w:rFonts w:ascii="Verdana" w:hAnsi="Verdana"/>
          <w:sz w:val="18"/>
          <w:szCs w:val="18"/>
          <w:lang w:val="ro-RO"/>
        </w:rPr>
        <w:t>Lege privind aprobarea Ordonanței Guvernului nr. 3/2021 pentru modificarea și co</w:t>
      </w:r>
      <w:bookmarkEnd w:id="76"/>
      <w:r w:rsidRPr="008C0057">
        <w:rPr>
          <w:rFonts w:ascii="Verdana" w:hAnsi="Verdana"/>
          <w:sz w:val="18"/>
          <w:szCs w:val="18"/>
          <w:lang w:val="ro-RO"/>
        </w:rPr>
        <w:t>mpletarea unor acte normative în domeniul achizițiilor publice</w:t>
      </w:r>
    </w:p>
    <w:p w14:paraId="6F850CEB" w14:textId="40052B1B" w:rsidR="008C0057" w:rsidRDefault="008C0057" w:rsidP="008C005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292</w:t>
      </w:r>
      <w:r w:rsidRPr="008C0057">
        <w:rPr>
          <w:rFonts w:ascii="Verdana" w:hAnsi="Verdana"/>
          <w:b/>
          <w:sz w:val="18"/>
          <w:szCs w:val="18"/>
          <w:lang w:val="ro-RO"/>
        </w:rPr>
        <w:t xml:space="preserve"> </w:t>
      </w:r>
      <w:r w:rsidRPr="00773505">
        <w:rPr>
          <w:lang w:val="ro-RO"/>
        </w:rPr>
        <w:t xml:space="preserve">– </w:t>
      </w:r>
      <w:r w:rsidRPr="008C0057">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8C0057">
        <w:rPr>
          <w:rFonts w:ascii="Verdana" w:hAnsi="Verdana"/>
          <w:sz w:val="18"/>
          <w:szCs w:val="18"/>
          <w:lang w:val="ro-RO"/>
        </w:rPr>
        <w:t>Lege pentru modificarea Legii nr. 95/2006 privind reforma în domeniul sănătății</w:t>
      </w:r>
    </w:p>
    <w:p w14:paraId="485BAAD0" w14:textId="055FC258" w:rsidR="0091278B" w:rsidRPr="00773505" w:rsidRDefault="0091278B" w:rsidP="0091278B">
      <w:pPr>
        <w:pStyle w:val="ListParagraph"/>
        <w:numPr>
          <w:ilvl w:val="0"/>
          <w:numId w:val="2"/>
        </w:numPr>
        <w:ind w:left="0" w:right="198"/>
        <w:jc w:val="both"/>
        <w:rPr>
          <w:rFonts w:ascii="Verdana" w:hAnsi="Verdana"/>
          <w:sz w:val="18"/>
          <w:szCs w:val="18"/>
          <w:lang w:val="ro-RO"/>
        </w:rPr>
      </w:pPr>
      <w:r w:rsidRPr="0091278B">
        <w:rPr>
          <w:rFonts w:ascii="Verdana" w:hAnsi="Verdana"/>
          <w:b/>
          <w:sz w:val="18"/>
          <w:szCs w:val="18"/>
          <w:lang w:val="ro-RO"/>
        </w:rPr>
        <w:t xml:space="preserve">1332 </w:t>
      </w:r>
      <w:r w:rsidRPr="00773505">
        <w:rPr>
          <w:lang w:val="ro-RO"/>
        </w:rPr>
        <w:t xml:space="preserve">– </w:t>
      </w:r>
      <w:r w:rsidRPr="0091278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91278B">
        <w:rPr>
          <w:rFonts w:ascii="Verdana" w:hAnsi="Verdana"/>
          <w:sz w:val="18"/>
          <w:szCs w:val="18"/>
          <w:lang w:val="ro-RO"/>
        </w:rPr>
        <w:t>Hotărâre privind actualizarea valorii de inventar și modificarea datelor tehnice ale unui imobil cuprins în anexa nr. 30 la Hotărârea Guvernului nr. 1.705/2006 pentru aprobarea inventarului centralizat al bunurilor din domeniul public al statului, aflat în administrarea Ministerului Sportului, prin Sport Club Municipal Deva, și trecerea acestuia în domeniul public al municipiului Deva</w:t>
      </w:r>
    </w:p>
    <w:p w14:paraId="62C8EBCC" w14:textId="183B623F" w:rsidR="00C03504" w:rsidRPr="000B7404" w:rsidRDefault="00C03504" w:rsidP="00C03504">
      <w:pPr>
        <w:ind w:right="198"/>
        <w:jc w:val="both"/>
        <w:rPr>
          <w:rFonts w:cs="Arial"/>
          <w:b/>
          <w:bCs/>
          <w:smallCaps/>
          <w:color w:val="0000FF"/>
          <w:szCs w:val="18"/>
          <w:u w:val="single"/>
        </w:rPr>
      </w:pPr>
      <w:bookmarkStart w:id="77" w:name="_Hlk118450123"/>
      <w:r w:rsidRPr="000B7404">
        <w:rPr>
          <w:rFonts w:cs="Arial"/>
          <w:b/>
          <w:bCs/>
          <w:smallCaps/>
          <w:color w:val="0000FF"/>
          <w:szCs w:val="18"/>
          <w:u w:val="single"/>
        </w:rPr>
        <w:lastRenderedPageBreak/>
        <w:t xml:space="preserve">M. Of. nr. </w:t>
      </w:r>
      <w:r>
        <w:rPr>
          <w:rFonts w:cs="Arial"/>
          <w:b/>
          <w:bCs/>
          <w:smallCaps/>
          <w:color w:val="0000FF"/>
          <w:szCs w:val="18"/>
          <w:u w:val="single"/>
        </w:rPr>
        <w:t>1068/3 noiembrie</w:t>
      </w:r>
      <w:r w:rsidRPr="000B7404">
        <w:rPr>
          <w:rFonts w:cs="Arial"/>
          <w:b/>
          <w:bCs/>
          <w:smallCaps/>
          <w:color w:val="0000FF"/>
          <w:szCs w:val="18"/>
          <w:u w:val="single"/>
        </w:rPr>
        <w:t xml:space="preserve"> 2022</w:t>
      </w:r>
    </w:p>
    <w:p w14:paraId="215380C1" w14:textId="344E1180" w:rsidR="0091278B" w:rsidRDefault="00C03504" w:rsidP="00C03504">
      <w:pPr>
        <w:pStyle w:val="ListParagraph"/>
        <w:numPr>
          <w:ilvl w:val="0"/>
          <w:numId w:val="2"/>
        </w:numPr>
        <w:ind w:left="0" w:right="198"/>
        <w:jc w:val="both"/>
        <w:rPr>
          <w:rFonts w:ascii="Verdana" w:hAnsi="Verdana"/>
          <w:sz w:val="18"/>
          <w:szCs w:val="18"/>
          <w:lang w:val="ro-RO"/>
        </w:rPr>
      </w:pPr>
      <w:r w:rsidRPr="00C03504">
        <w:rPr>
          <w:rFonts w:ascii="Verdana" w:hAnsi="Verdana"/>
          <w:b/>
          <w:sz w:val="18"/>
          <w:szCs w:val="18"/>
          <w:lang w:val="ro-RO"/>
        </w:rPr>
        <w:t xml:space="preserve">148 </w:t>
      </w:r>
      <w:r w:rsidRPr="00773505">
        <w:rPr>
          <w:lang w:val="ro-RO"/>
        </w:rPr>
        <w:t xml:space="preserve">– </w:t>
      </w:r>
      <w:r w:rsidRPr="00C0350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C03504">
        <w:rPr>
          <w:rFonts w:ascii="Verdana" w:hAnsi="Verdana"/>
          <w:sz w:val="18"/>
          <w:szCs w:val="18"/>
          <w:lang w:val="ro-RO"/>
        </w:rPr>
        <w:t xml:space="preserve">Ordonanță de urgență pentru modificarea și completarea Ordonanței Guvernului nr. 83/2001 privind înființarea, organizarea și funcționarea serviciilor publice comunitare de pașapoarte și </w:t>
      </w:r>
      <w:bookmarkEnd w:id="77"/>
      <w:r w:rsidRPr="00C03504">
        <w:rPr>
          <w:rFonts w:ascii="Verdana" w:hAnsi="Verdana"/>
          <w:sz w:val="18"/>
          <w:szCs w:val="18"/>
          <w:lang w:val="ro-RO"/>
        </w:rPr>
        <w:t>serviciilor publice comunitare regim permise de conducere și înmatriculare a vehiculelor, precum și a Ordonanței Guvernului nr. 84/2001 privind înființarea, organizarea și funcționarea serviciilor publice comunitare de evidență a persoanelor</w:t>
      </w:r>
    </w:p>
    <w:p w14:paraId="6EBC3045" w14:textId="211F0FCA" w:rsidR="00C03504" w:rsidRPr="000B7404" w:rsidRDefault="00C03504" w:rsidP="00C0350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1069/3 noiembrie</w:t>
      </w:r>
      <w:r w:rsidRPr="000B7404">
        <w:rPr>
          <w:rFonts w:cs="Arial"/>
          <w:b/>
          <w:bCs/>
          <w:smallCaps/>
          <w:color w:val="0000FF"/>
          <w:szCs w:val="18"/>
          <w:u w:val="single"/>
        </w:rPr>
        <w:t xml:space="preserve"> 2022</w:t>
      </w:r>
    </w:p>
    <w:p w14:paraId="32022934" w14:textId="26BA48B6" w:rsidR="00C03504" w:rsidRDefault="00C03504" w:rsidP="00C03504">
      <w:pPr>
        <w:pStyle w:val="ListParagraph"/>
        <w:numPr>
          <w:ilvl w:val="0"/>
          <w:numId w:val="2"/>
        </w:numPr>
        <w:ind w:left="0" w:right="198"/>
        <w:jc w:val="both"/>
        <w:rPr>
          <w:rFonts w:ascii="Verdana" w:hAnsi="Verdana"/>
          <w:sz w:val="18"/>
          <w:szCs w:val="18"/>
          <w:lang w:val="ro-RO"/>
        </w:rPr>
      </w:pPr>
      <w:bookmarkStart w:id="78" w:name="_Hlk118450194"/>
      <w:r w:rsidRPr="00C03504">
        <w:rPr>
          <w:rFonts w:ascii="Verdana" w:hAnsi="Verdana"/>
          <w:b/>
          <w:sz w:val="18"/>
          <w:szCs w:val="18"/>
          <w:lang w:val="ro-RO"/>
        </w:rPr>
        <w:t xml:space="preserve">1349 </w:t>
      </w:r>
      <w:r w:rsidRPr="00773505">
        <w:rPr>
          <w:lang w:val="ro-RO"/>
        </w:rPr>
        <w:t xml:space="preserve">– </w:t>
      </w:r>
      <w:r w:rsidRPr="00C0350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C03504">
        <w:rPr>
          <w:rFonts w:ascii="Verdana" w:hAnsi="Verdana"/>
          <w:sz w:val="18"/>
          <w:szCs w:val="18"/>
          <w:lang w:val="ro-RO"/>
        </w:rPr>
        <w:t>Hotărâre pentru modificarea Hotărârii Guvernului nr. 263/2001 privind amenajarea, omologarea, întreținerea și exploatarea pârtiilor și traseelor de schi pentru agrem</w:t>
      </w:r>
      <w:bookmarkEnd w:id="78"/>
      <w:r w:rsidRPr="00C03504">
        <w:rPr>
          <w:rFonts w:ascii="Verdana" w:hAnsi="Verdana"/>
          <w:sz w:val="18"/>
          <w:szCs w:val="18"/>
          <w:lang w:val="ro-RO"/>
        </w:rPr>
        <w:t>ent</w:t>
      </w:r>
    </w:p>
    <w:p w14:paraId="53842364" w14:textId="04AD40F3" w:rsidR="00C03504" w:rsidRDefault="00C03504" w:rsidP="00C03504">
      <w:pPr>
        <w:pStyle w:val="ListParagraph"/>
        <w:numPr>
          <w:ilvl w:val="0"/>
          <w:numId w:val="2"/>
        </w:numPr>
        <w:ind w:left="0" w:right="198"/>
        <w:jc w:val="both"/>
        <w:rPr>
          <w:rFonts w:ascii="Verdana" w:hAnsi="Verdana"/>
          <w:sz w:val="18"/>
          <w:szCs w:val="18"/>
          <w:lang w:val="ro-RO"/>
        </w:rPr>
      </w:pPr>
      <w:r w:rsidRPr="00C03504">
        <w:rPr>
          <w:rFonts w:ascii="Verdana" w:hAnsi="Verdana"/>
          <w:b/>
          <w:sz w:val="18"/>
          <w:szCs w:val="18"/>
          <w:lang w:val="ro-RO"/>
        </w:rPr>
        <w:t xml:space="preserve">20898 </w:t>
      </w:r>
      <w:r w:rsidRPr="00773505">
        <w:rPr>
          <w:lang w:val="ro-RO"/>
        </w:rPr>
        <w:t xml:space="preserve">– </w:t>
      </w:r>
      <w:r w:rsidRPr="00C03504">
        <w:rPr>
          <w:rFonts w:ascii="Verdana" w:hAnsi="Verdana" w:cs="Arial"/>
          <w:b/>
          <w:color w:val="153E7E"/>
          <w:sz w:val="18"/>
          <w:szCs w:val="18"/>
          <w:lang w:val="ro-RO"/>
        </w:rPr>
        <w:t>Ministerul Familiei, Tineretului și Egalității de Șanse</w:t>
      </w:r>
      <w:r>
        <w:rPr>
          <w:rFonts w:ascii="Verdana" w:hAnsi="Verdana" w:cs="Arial"/>
          <w:b/>
          <w:color w:val="153E7E"/>
          <w:sz w:val="18"/>
          <w:szCs w:val="18"/>
          <w:lang w:val="ro-RO"/>
        </w:rPr>
        <w:t xml:space="preserve"> - </w:t>
      </w:r>
      <w:r w:rsidRPr="00C03504">
        <w:rPr>
          <w:rFonts w:ascii="Verdana" w:hAnsi="Verdana"/>
          <w:sz w:val="18"/>
          <w:szCs w:val="18"/>
          <w:lang w:val="ro-RO"/>
        </w:rPr>
        <w:t>Ordin pentru aprobarea Ghidului specific - Condiții de accesare a fondurilor europene aferente Planului național de redresare și reziliență în cadrul apelului de proiecte PNRR/2022/C13/I1, componenta 13 - Reforme sociale, investiția I1 - Crearea unei rețele de centre de zi pentru copiii expuși riscului de a fi separați de familie</w:t>
      </w:r>
    </w:p>
    <w:p w14:paraId="066BC73B" w14:textId="1ED797E8" w:rsidR="007251AE" w:rsidRPr="000B7404" w:rsidRDefault="007251AE" w:rsidP="007251AE">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1070/4 noiembrie</w:t>
      </w:r>
      <w:r w:rsidRPr="000B7404">
        <w:rPr>
          <w:rFonts w:cs="Arial"/>
          <w:b/>
          <w:bCs/>
          <w:smallCaps/>
          <w:color w:val="0000FF"/>
          <w:szCs w:val="18"/>
          <w:u w:val="single"/>
        </w:rPr>
        <w:t xml:space="preserve"> 2022</w:t>
      </w:r>
    </w:p>
    <w:p w14:paraId="4DA43269" w14:textId="1778E465" w:rsidR="007251AE" w:rsidRDefault="007251AE" w:rsidP="007251A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1347</w:t>
      </w:r>
      <w:r w:rsidRPr="00C03504">
        <w:rPr>
          <w:rFonts w:ascii="Verdana" w:hAnsi="Verdana"/>
          <w:b/>
          <w:sz w:val="18"/>
          <w:szCs w:val="18"/>
          <w:lang w:val="ro-RO"/>
        </w:rPr>
        <w:t xml:space="preserve"> </w:t>
      </w:r>
      <w:r w:rsidRPr="00773505">
        <w:rPr>
          <w:lang w:val="ro-RO"/>
        </w:rPr>
        <w:t xml:space="preserve">– </w:t>
      </w:r>
      <w:r w:rsidRPr="00C0350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7251AE">
        <w:rPr>
          <w:rFonts w:ascii="Verdana" w:hAnsi="Verdana"/>
          <w:sz w:val="18"/>
          <w:szCs w:val="18"/>
          <w:lang w:val="ro-RO"/>
        </w:rPr>
        <w:t>Hotărâre privind modificarea și completarea anexelor nr. 1 și 2 la Hotărârea Guvernului nr. 1/2018 pentru aprobarea condițiilor generale și specifice pentru anumite categorii de contracte de achiziție aferente obiectivelor de investiții finanțate din fonduri publice</w:t>
      </w:r>
    </w:p>
    <w:p w14:paraId="47DE1632" w14:textId="28AAB557" w:rsidR="007251AE" w:rsidRDefault="004D128A" w:rsidP="007251A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2595</w:t>
      </w:r>
      <w:r w:rsidRPr="00C03504">
        <w:rPr>
          <w:rFonts w:ascii="Verdana" w:hAnsi="Verdana"/>
          <w:b/>
          <w:sz w:val="18"/>
          <w:szCs w:val="18"/>
          <w:lang w:val="ro-RO"/>
        </w:rPr>
        <w:t xml:space="preserve"> </w:t>
      </w:r>
      <w:r w:rsidRPr="00773505">
        <w:rPr>
          <w:lang w:val="ro-RO"/>
        </w:rPr>
        <w:t xml:space="preserve">– </w:t>
      </w:r>
      <w:r w:rsidRPr="004D128A">
        <w:rPr>
          <w:rFonts w:ascii="Verdana" w:hAnsi="Verdana" w:cs="Arial"/>
          <w:b/>
          <w:color w:val="153E7E"/>
          <w:sz w:val="18"/>
          <w:szCs w:val="18"/>
          <w:lang w:val="ro-RO"/>
        </w:rPr>
        <w:t xml:space="preserve">Ministerul Mediului, Apelor și Pădurilor </w:t>
      </w:r>
      <w:r>
        <w:rPr>
          <w:rFonts w:ascii="Verdana" w:hAnsi="Verdana" w:cs="Arial"/>
          <w:b/>
          <w:color w:val="153E7E"/>
          <w:sz w:val="18"/>
          <w:szCs w:val="18"/>
          <w:lang w:val="ro-RO"/>
        </w:rPr>
        <w:t xml:space="preserve">- </w:t>
      </w:r>
      <w:r w:rsidRPr="004D128A">
        <w:rPr>
          <w:rFonts w:ascii="Verdana" w:hAnsi="Verdana"/>
          <w:sz w:val="18"/>
          <w:szCs w:val="18"/>
          <w:lang w:val="ro-RO"/>
        </w:rPr>
        <w:t>ectificare referitoare la Ordinul ministrului mediului, apelor și pădurilor nr. 2.595/2022 pentru aprobarea Ghidului de finanțare a Programului privind dezvoltarea infrastructurii de reîncărcare pentru vehicule electrice și/sau hibrid plug-in în localități, prin instalarea de stații de reîncărcare cu putere normală</w:t>
      </w:r>
    </w:p>
    <w:p w14:paraId="490F0342" w14:textId="41182E47" w:rsidR="004D128A" w:rsidRPr="000B7404" w:rsidRDefault="004D128A" w:rsidP="004D128A">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1071/4 noiembrie</w:t>
      </w:r>
      <w:r w:rsidRPr="000B7404">
        <w:rPr>
          <w:rFonts w:cs="Arial"/>
          <w:b/>
          <w:bCs/>
          <w:smallCaps/>
          <w:color w:val="0000FF"/>
          <w:szCs w:val="18"/>
          <w:u w:val="single"/>
        </w:rPr>
        <w:t xml:space="preserve"> 2022</w:t>
      </w:r>
    </w:p>
    <w:p w14:paraId="062DCEFE" w14:textId="3D6F5BA3" w:rsidR="004D128A" w:rsidRPr="00773505" w:rsidRDefault="004D128A" w:rsidP="00BF5764">
      <w:pPr>
        <w:pStyle w:val="ListParagraph"/>
        <w:numPr>
          <w:ilvl w:val="0"/>
          <w:numId w:val="2"/>
        </w:numPr>
        <w:ind w:left="0" w:right="198"/>
        <w:jc w:val="both"/>
        <w:rPr>
          <w:rFonts w:ascii="Verdana" w:hAnsi="Verdana"/>
          <w:sz w:val="18"/>
          <w:szCs w:val="18"/>
          <w:lang w:val="ro-RO"/>
        </w:rPr>
      </w:pPr>
      <w:r w:rsidRPr="004D128A">
        <w:rPr>
          <w:rFonts w:ascii="Verdana" w:hAnsi="Verdana"/>
          <w:b/>
          <w:sz w:val="18"/>
          <w:szCs w:val="18"/>
          <w:lang w:val="ro-RO"/>
        </w:rPr>
        <w:t xml:space="preserve">3344 </w:t>
      </w:r>
      <w:r w:rsidRPr="00773505">
        <w:rPr>
          <w:lang w:val="ro-RO"/>
        </w:rPr>
        <w:t xml:space="preserve">– </w:t>
      </w:r>
      <w:r w:rsidR="00BF5764" w:rsidRPr="00BF5764">
        <w:rPr>
          <w:rFonts w:ascii="Verdana" w:hAnsi="Verdana" w:cs="Arial"/>
          <w:b/>
          <w:color w:val="153E7E"/>
          <w:sz w:val="18"/>
          <w:szCs w:val="18"/>
          <w:lang w:val="ro-RO"/>
        </w:rPr>
        <w:t xml:space="preserve">Ministerul Sănătății </w:t>
      </w:r>
      <w:r>
        <w:rPr>
          <w:rFonts w:ascii="Verdana" w:hAnsi="Verdana" w:cs="Arial"/>
          <w:b/>
          <w:color w:val="153E7E"/>
          <w:sz w:val="18"/>
          <w:szCs w:val="18"/>
          <w:lang w:val="ro-RO"/>
        </w:rPr>
        <w:t xml:space="preserve">- </w:t>
      </w:r>
      <w:r w:rsidR="00BF5764" w:rsidRPr="00BF5764">
        <w:rPr>
          <w:rFonts w:ascii="Verdana" w:hAnsi="Verdana"/>
          <w:sz w:val="18"/>
          <w:szCs w:val="18"/>
          <w:lang w:val="ro-RO"/>
        </w:rPr>
        <w:t>Ordin privind stabilirea unor măsuri pentru distrugerea vaccinurilor împotriva COVID-19 expirate, aflate în stocul centrelor regionale de depozitare și distribuție</w:t>
      </w:r>
    </w:p>
    <w:bookmarkEnd w:id="71"/>
    <w:p w14:paraId="29F128EA" w14:textId="4EE8D489" w:rsidR="00DB1642" w:rsidRPr="001A4C20" w:rsidRDefault="002F743E" w:rsidP="00575A27">
      <w:pPr>
        <w:pStyle w:val="Stilsursa"/>
        <w:spacing w:before="0"/>
        <w:ind w:right="198"/>
        <w:rPr>
          <w:szCs w:val="14"/>
        </w:rPr>
      </w:pPr>
      <w:r w:rsidRPr="001A4C20">
        <w:rPr>
          <w:szCs w:val="14"/>
        </w:rPr>
        <w:t>Descărcați</w:t>
      </w:r>
      <w:r w:rsidR="00961057" w:rsidRPr="001A4C20">
        <w:rPr>
          <w:szCs w:val="14"/>
        </w:rPr>
        <w:t xml:space="preserve"> </w:t>
      </w:r>
      <w:r w:rsidR="00DB1642" w:rsidRPr="001A4C20">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1A4C20">
        <w:rPr>
          <w:szCs w:val="14"/>
        </w:rPr>
        <w:t xml:space="preserve"> </w:t>
      </w:r>
      <w:r w:rsidR="00DB1642" w:rsidRPr="001A4C20">
        <w:rPr>
          <w:szCs w:val="14"/>
        </w:rPr>
        <w:t>ADOBE</w:t>
      </w:r>
      <w:r w:rsidR="00961057" w:rsidRPr="001A4C20">
        <w:rPr>
          <w:szCs w:val="14"/>
        </w:rPr>
        <w:t xml:space="preserve"> </w:t>
      </w:r>
      <w:r w:rsidR="00DB1642" w:rsidRPr="001A4C20">
        <w:rPr>
          <w:szCs w:val="14"/>
        </w:rPr>
        <w:t>READER</w:t>
      </w:r>
      <w:r w:rsidR="00961057" w:rsidRPr="001A4C20">
        <w:rPr>
          <w:szCs w:val="14"/>
        </w:rPr>
        <w:t xml:space="preserve"> </w:t>
      </w:r>
      <w:r w:rsidR="00DB1642" w:rsidRPr="001A4C20">
        <w:rPr>
          <w:szCs w:val="14"/>
        </w:rPr>
        <w:t>-</w:t>
      </w:r>
      <w:r w:rsidR="00961057" w:rsidRPr="001A4C20">
        <w:rPr>
          <w:szCs w:val="14"/>
        </w:rPr>
        <w:t xml:space="preserve"> </w:t>
      </w:r>
      <w:hyperlink r:id="rId13" w:history="1">
        <w:r w:rsidR="00DB1642" w:rsidRPr="001A4C20">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1A4C20">
        <w:rPr>
          <w:szCs w:val="14"/>
        </w:rPr>
        <w:t xml:space="preserve"> </w:t>
      </w:r>
    </w:p>
    <w:p w14:paraId="23BB6FC7" w14:textId="1702C8C4" w:rsidR="00DB1642" w:rsidRPr="001A4C20" w:rsidRDefault="00DB1642" w:rsidP="00B2000B">
      <w:pPr>
        <w:pStyle w:val="Stilsursa"/>
        <w:spacing w:before="0"/>
        <w:ind w:right="198"/>
        <w:rPr>
          <w:rStyle w:val="Hyperlink"/>
          <w:sz w:val="14"/>
          <w:szCs w:val="14"/>
        </w:rPr>
      </w:pPr>
      <w:bookmarkStart w:id="79" w:name="_Toc466963739"/>
      <w:bookmarkStart w:id="80" w:name="_Toc466979916"/>
      <w:bookmarkStart w:id="81" w:name="_Toc471563015"/>
      <w:bookmarkStart w:id="82" w:name="_Toc471731292"/>
      <w:bookmarkStart w:id="83" w:name="_Toc472338683"/>
      <w:bookmarkStart w:id="84" w:name="_Toc473218180"/>
      <w:bookmarkStart w:id="85" w:name="_Toc474059051"/>
      <w:bookmarkStart w:id="86" w:name="_Toc474495557"/>
      <w:bookmarkStart w:id="87" w:name="_Toc475352759"/>
      <w:bookmarkStart w:id="88" w:name="_Toc476739894"/>
      <w:bookmarkStart w:id="89" w:name="_Toc477177296"/>
      <w:bookmarkStart w:id="90" w:name="_Toc477777062"/>
      <w:bookmarkStart w:id="91" w:name="_Toc478389420"/>
      <w:bookmarkStart w:id="92" w:name="_Toc479606758"/>
      <w:bookmarkStart w:id="93" w:name="_Toc486251855"/>
      <w:bookmarkStart w:id="94" w:name="_Toc486331070"/>
      <w:bookmarkStart w:id="95" w:name="_Toc486333440"/>
      <w:bookmarkStart w:id="96" w:name="_Toc492996408"/>
      <w:bookmarkStart w:id="97" w:name="_Toc503284367"/>
      <w:bookmarkStart w:id="98" w:name="_Toc504038454"/>
      <w:bookmarkStart w:id="99" w:name="_Toc534654854"/>
      <w:bookmarkStart w:id="100" w:name="_Toc534655685"/>
      <w:bookmarkStart w:id="101" w:name="_Toc534656759"/>
      <w:bookmarkStart w:id="102" w:name="_Toc534657364"/>
      <w:bookmarkStart w:id="103" w:name="_Toc534657904"/>
      <w:bookmarkStart w:id="104" w:name="_Toc534658319"/>
      <w:bookmarkStart w:id="105" w:name="_Toc534658840"/>
      <w:bookmarkStart w:id="106" w:name="_Toc534659385"/>
      <w:bookmarkStart w:id="107" w:name="_Toc534659920"/>
      <w:bookmarkStart w:id="108" w:name="_Toc534660444"/>
      <w:bookmarkStart w:id="109" w:name="_Toc534661788"/>
      <w:bookmarkStart w:id="110" w:name="_Toc534662923"/>
      <w:bookmarkStart w:id="111" w:name="_Toc534663922"/>
      <w:bookmarkStart w:id="112" w:name="_Toc535315378"/>
      <w:bookmarkStart w:id="113" w:name="_Toc535315448"/>
      <w:bookmarkStart w:id="114" w:name="_Toc536193153"/>
      <w:bookmarkStart w:id="115" w:name="_Toc2601511"/>
      <w:bookmarkStart w:id="116" w:name="_Toc3205609"/>
      <w:bookmarkStart w:id="117" w:name="_Toc4760790"/>
      <w:bookmarkStart w:id="118" w:name="_Toc5634690"/>
      <w:bookmarkStart w:id="119" w:name="_Toc6411932"/>
      <w:bookmarkStart w:id="120" w:name="_Toc7101129"/>
      <w:bookmarkStart w:id="121" w:name="_Toc8805104"/>
      <w:bookmarkStart w:id="122" w:name="_Toc8805134"/>
      <w:bookmarkStart w:id="123" w:name="_Toc9266394"/>
      <w:bookmarkStart w:id="124" w:name="_Toc12617698"/>
      <w:bookmarkStart w:id="125" w:name="_Toc18938614"/>
      <w:r w:rsidRPr="001A4C20">
        <w:rPr>
          <w:szCs w:val="14"/>
        </w:rPr>
        <w:t>Sursa:</w:t>
      </w:r>
      <w:r w:rsidR="00961057" w:rsidRPr="001A4C20">
        <w:rPr>
          <w:szCs w:val="14"/>
        </w:rPr>
        <w:t xml:space="preserve"> </w:t>
      </w:r>
      <w:r w:rsidRPr="001A4C20">
        <w:rPr>
          <w:szCs w:val="14"/>
        </w:rPr>
        <w:t>Monitorul</w:t>
      </w:r>
      <w:r w:rsidR="00961057" w:rsidRPr="001A4C20">
        <w:rPr>
          <w:szCs w:val="14"/>
        </w:rPr>
        <w:t xml:space="preserve"> </w:t>
      </w:r>
      <w:r w:rsidRPr="001A4C20">
        <w:rPr>
          <w:szCs w:val="14"/>
        </w:rPr>
        <w:t>Oficial</w:t>
      </w:r>
      <w:r w:rsidR="00961057" w:rsidRPr="001A4C20">
        <w:rPr>
          <w:szCs w:val="14"/>
        </w:rPr>
        <w:t xml:space="preserve"> </w:t>
      </w:r>
      <w:r w:rsidRPr="001A4C20">
        <w:rPr>
          <w:szCs w:val="14"/>
        </w:rPr>
        <w:t>al</w:t>
      </w:r>
      <w:r w:rsidR="00961057" w:rsidRPr="001A4C20">
        <w:rPr>
          <w:szCs w:val="14"/>
        </w:rPr>
        <w:t xml:space="preserve"> </w:t>
      </w:r>
      <w:r w:rsidRPr="001A4C20">
        <w:rPr>
          <w:szCs w:val="14"/>
        </w:rPr>
        <w:t>României</w:t>
      </w:r>
      <w:r w:rsidR="00961057" w:rsidRPr="001A4C20">
        <w:rPr>
          <w:szCs w:val="14"/>
        </w:rPr>
        <w:t xml:space="preserve"> </w:t>
      </w:r>
      <w:r w:rsidRPr="001A4C20">
        <w:rPr>
          <w:szCs w:val="14"/>
        </w:rPr>
        <w:t>-</w:t>
      </w:r>
      <w:r w:rsidR="00961057" w:rsidRPr="001A4C20">
        <w:rPr>
          <w:szCs w:val="14"/>
        </w:rPr>
        <w:t xml:space="preserve"> </w:t>
      </w:r>
      <w:hyperlink r:id="rId14" w:history="1">
        <w:r w:rsidR="00867879" w:rsidRPr="001A4C20">
          <w:rPr>
            <w:rStyle w:val="Hyperlink"/>
            <w:sz w:val="14"/>
            <w:szCs w:val="14"/>
          </w:rPr>
          <w:t>http://www.monitoruloficial.ro/RO/article--e-Monitor.html</w:t>
        </w:r>
      </w:hyperlink>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5271948" w14:textId="2965B061" w:rsidR="00D91995" w:rsidRPr="001A4C20" w:rsidRDefault="00D91995" w:rsidP="00D26BAD">
      <w:pPr>
        <w:pStyle w:val="separatorcapitole"/>
        <w:spacing w:before="120"/>
        <w:ind w:right="198"/>
      </w:pPr>
      <w:bookmarkStart w:id="126" w:name="_Hlk94011750"/>
      <w:r w:rsidRPr="001A4C20">
        <w:sym w:font="Wingdings" w:char="F07B"/>
      </w:r>
      <w:r w:rsidRPr="001A4C20">
        <w:sym w:font="Wingdings" w:char="F07B"/>
      </w:r>
      <w:r w:rsidRPr="001A4C20">
        <w:sym w:font="Wingdings" w:char="F07B"/>
      </w:r>
    </w:p>
    <w:p w14:paraId="34AC69A7" w14:textId="4073BD6F" w:rsidR="00654928" w:rsidRDefault="00D93DE6" w:rsidP="00654928">
      <w:pPr>
        <w:pStyle w:val="InfoEuropeana"/>
        <w:spacing w:before="0"/>
        <w:ind w:right="198"/>
      </w:pPr>
      <w:bookmarkStart w:id="127" w:name="_Toc118706107"/>
      <w:bookmarkEnd w:id="126"/>
      <w:r w:rsidRPr="001A4C20">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 de presă ale Guvernului României</w:t>
      </w:r>
      <w:bookmarkEnd w:id="127"/>
    </w:p>
    <w:p w14:paraId="4AEE6E86" w14:textId="77777777" w:rsidR="0067161D" w:rsidRPr="0067161D" w:rsidRDefault="0067161D" w:rsidP="0067161D">
      <w:pPr>
        <w:pStyle w:val="TitluArticolinINFOUE"/>
        <w:rPr>
          <w:lang w:eastAsia="ro-RO"/>
        </w:rPr>
      </w:pPr>
      <w:bookmarkStart w:id="128" w:name="_Toc118706108"/>
      <w:r w:rsidRPr="0067161D">
        <w:t>Întrevederea dintre prim-ministrul Nicolae-Ionel Ciucă și delegația Asociației Naționale a Exportatorilor și Importatorilor din România</w:t>
      </w:r>
      <w:bookmarkEnd w:id="128"/>
    </w:p>
    <w:p w14:paraId="72BFB7D7" w14:textId="77777777" w:rsid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Prim-ministrul Nicolae-Ionel Ciucă s-a întâlnit, la Palatul Victoria, cu delegația Asociației Naționale a Exportatorilor și Importatorilor din România (ANEIR), din care au făcut parte reprezentanți ai societăților comerciale membre ANEIR și structurilor asociative membre ale Consiliului de Export al României.</w:t>
      </w:r>
    </w:p>
    <w:p w14:paraId="2DC54C46" w14:textId="77777777" w:rsid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Principala temă abordată în cadrul întrevederii a fost problematica reducerii deficitului balanței comerciale, în contextul în care deficitul comercial pe primele 8 luni din 2022 a crescut cu 7,381 miliarde euro, la 22 miliarde de euro, pe fondul unei majorări puternice a costului cu resursele energetice și a sancțiunilor impuse Federației Ruse.</w:t>
      </w:r>
    </w:p>
    <w:p w14:paraId="16867382" w14:textId="77777777" w:rsid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În cadrul discuțiilor, premierul a subliniat preocuparea Executivului de a susține producătorii români și categoriile vulnerabile de cetățeni și a amintit că România va fi a șasea beneficiară din UE a fondurilor alocate prin REPowerEU, planul Comisiei Europene menit să asigure independența Europei față de combustibilii fosili din Rusia și să accelereze tranziția verde.</w:t>
      </w:r>
    </w:p>
    <w:p w14:paraId="0A2C2481" w14:textId="77777777" w:rsid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 xml:space="preserve">Principalele aspecte semnalate de mediul privat au vizat nevoia de sprijin pentru promovarea exportatorilor români, derularea unor mecanisme care să le permită păstrarea și creșterea competitivității </w:t>
      </w:r>
      <w:r w:rsidRPr="0067161D">
        <w:rPr>
          <w:rFonts w:ascii="Verdana" w:hAnsi="Verdana"/>
          <w:sz w:val="18"/>
          <w:szCs w:val="18"/>
        </w:rPr>
        <w:lastRenderedPageBreak/>
        <w:t>pe piețele europene, precum și reziliența economică, prin asigurarea lanțurilor locale de aprovizionare cu materie primă.</w:t>
      </w:r>
    </w:p>
    <w:p w14:paraId="6789D99F" w14:textId="77777777" w:rsid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 xml:space="preserve">“Prioritatea Guvernului în toată această perioadă a fost protejarea cetățenilor și economiei de efectele crizelor pe care le traversăm. Pachetele </w:t>
      </w:r>
      <w:proofErr w:type="gramStart"/>
      <w:r w:rsidRPr="0067161D">
        <w:rPr>
          <w:rFonts w:ascii="Verdana" w:hAnsi="Verdana"/>
          <w:sz w:val="18"/>
          <w:szCs w:val="18"/>
        </w:rPr>
        <w:t>guvernamentale ”</w:t>
      </w:r>
      <w:proofErr w:type="gramEnd"/>
      <w:r w:rsidRPr="0067161D">
        <w:rPr>
          <w:rFonts w:ascii="Verdana" w:hAnsi="Verdana"/>
          <w:sz w:val="18"/>
          <w:szCs w:val="18"/>
        </w:rPr>
        <w:t>Sprijin pentru România” vor continua să fie implementate, dar și îmbunătățite, în urma întâlnirilor pe care le avem cu mediul de afaceri. Sunt convins că noua Agenție Română pentru Investiții și Comerț Exterior va reuși să ofere suportul necesar companiilor românești exportatoare pentru a-și dezvolta afacerile pe piețele europene și internaționale. Totodată, perspectivele oferite de aderarea noastră la Schengen și OCDE vor deschide noi oportunități pentru întreprinzătorii noștri, pe care suntem pregătiți să-i susținem în continuare”, a declarat premierul Nicolae-Ionel Ciucă.</w:t>
      </w:r>
    </w:p>
    <w:p w14:paraId="4A9E73EA" w14:textId="6235ECDD"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Alături de premierul Nicolae Ionel-Ciucă, la întâlnire au participat șeful Cancelariei Prim–Ministrului, Mircea Abrudean, secretarul general al Guvernului, Marian Neacșu, ministrul Finanțelor, Adrian Câciu, ministrul Economiei, Florin Spătaru, ministrul Investițiilor și Proiectelor Europene, Marcel Boloș, ministrul Antreprenoriatului și Turismului, Constantin Cadariu, ministrul  Agriculturii și Dezvoltării Rurale, Petre Daea, precum și secretarul de stat Dan Drăgan, din cadrul Ministerului Energiei.</w:t>
      </w:r>
    </w:p>
    <w:p w14:paraId="0C2B3B26" w14:textId="32341D43" w:rsidR="0067161D" w:rsidRPr="0067161D" w:rsidRDefault="0067161D" w:rsidP="00A97DB2">
      <w:pPr>
        <w:pStyle w:val="separatorarticole"/>
      </w:pPr>
      <w:r w:rsidRPr="0067161D">
        <w:t>*</w:t>
      </w:r>
    </w:p>
    <w:p w14:paraId="215021DD" w14:textId="77777777" w:rsidR="0067161D" w:rsidRPr="0067161D" w:rsidRDefault="0067161D" w:rsidP="00A97DB2">
      <w:pPr>
        <w:pStyle w:val="TitluArticolinINFOUE"/>
        <w:rPr>
          <w:lang w:eastAsia="ro-RO"/>
        </w:rPr>
      </w:pPr>
      <w:bookmarkStart w:id="129" w:name="_Toc118706109"/>
      <w:r w:rsidRPr="0067161D">
        <w:t>Cea de a 2-a reuniune în format decizional a Grupului de lucru interministerial pentru asigurarea abordării integrate a finanțărilor pentru sectorul apă-canal</w:t>
      </w:r>
      <w:bookmarkEnd w:id="129"/>
    </w:p>
    <w:p w14:paraId="2A17130E" w14:textId="77777777" w:rsidR="00A97DB2"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Astăzi, la Palatul Victoria, a fost convocată cea de a doua reuniune, în format decizional, a Grupului de lucru interministerial pentru asigurarea abordării integrate a finanțărilor pentru sectorul apă-canal și monitorizarea îndeplinirii condițiilor specifice solicitate de COM în contextul cauzei 2018/2109.</w:t>
      </w:r>
    </w:p>
    <w:p w14:paraId="0A26A6D0" w14:textId="77777777" w:rsidR="00A97DB2"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Reuniunea a fost prezidată de către doamna Roxana MÎNZATU, Secretar de Stat în cadrul aparatului de lucru al Prim-ministrului și coordonator al Grupului de Lucru Interminsterial, fiind prezenți reprezentanți la nivel decizional din partea Ministerului Mediului, Apelor și Pădurilor, Ministerului Dezvoltării, Lucrărilor Publice și Administrației, Ministerului Investițiilor și Proiectelor Europene, Ministerului Sănătății, Ministerului Agriculturii și Dezvoltării Rurale, precum și din partea Gărzii Naționale de Mediu, Administrației Fondului pentru Mediu și Autorității Naţionale de Reglementare pentru Serviciile Comunitare de Utilităţi Publice. Totodată, au fost prezenți și reprezentanți ai organizațiilor asociative ale UAT-urilor, respectiv AMR și ACoR, precum și ai UNCJR, Asociației Române a Apei,  Federației Patronatelor Societăților din Construcții și ai Federației Asociațiilor de Dezvoltare Intercomunitară din apei.</w:t>
      </w:r>
    </w:p>
    <w:p w14:paraId="0822F809" w14:textId="599C97AE"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 Obiectivele reuniunii grupului de lucru au vizat:</w:t>
      </w:r>
    </w:p>
    <w:p w14:paraId="40922CD6" w14:textId="77777777" w:rsidR="0067161D" w:rsidRPr="0067161D" w:rsidRDefault="0067161D" w:rsidP="00822A84">
      <w:pPr>
        <w:numPr>
          <w:ilvl w:val="0"/>
          <w:numId w:val="4"/>
        </w:numPr>
        <w:tabs>
          <w:tab w:val="clear" w:pos="720"/>
          <w:tab w:val="num" w:pos="1080"/>
        </w:tabs>
        <w:spacing w:before="0" w:line="270" w:lineRule="atLeast"/>
        <w:ind w:left="360"/>
        <w:jc w:val="both"/>
        <w:textAlignment w:val="baseline"/>
        <w:rPr>
          <w:szCs w:val="18"/>
        </w:rPr>
      </w:pPr>
      <w:r w:rsidRPr="0067161D">
        <w:rPr>
          <w:szCs w:val="18"/>
        </w:rPr>
        <w:t>Identificarea tuturor investițiilor (funcționale, în execuție și în pregătire) în sectorul apă-canal – stadiu și soluții pentru finalizare</w:t>
      </w:r>
    </w:p>
    <w:p w14:paraId="42CEF717" w14:textId="77777777" w:rsidR="0067161D" w:rsidRPr="0067161D" w:rsidRDefault="0067161D" w:rsidP="00822A84">
      <w:pPr>
        <w:numPr>
          <w:ilvl w:val="0"/>
          <w:numId w:val="4"/>
        </w:numPr>
        <w:tabs>
          <w:tab w:val="clear" w:pos="720"/>
          <w:tab w:val="num" w:pos="1080"/>
        </w:tabs>
        <w:spacing w:before="0" w:line="270" w:lineRule="atLeast"/>
        <w:ind w:left="360"/>
        <w:jc w:val="both"/>
        <w:textAlignment w:val="baseline"/>
        <w:rPr>
          <w:szCs w:val="18"/>
        </w:rPr>
      </w:pPr>
      <w:r w:rsidRPr="0067161D">
        <w:rPr>
          <w:szCs w:val="18"/>
        </w:rPr>
        <w:t>Informarea cu privire la redefinirea aglomerărilor urbane și impactul asupra investițiilor în domeniul canalizării, precum și stadiul îndeplinirii condiției favorizante</w:t>
      </w:r>
    </w:p>
    <w:p w14:paraId="18EA1608" w14:textId="77777777" w:rsidR="0067161D" w:rsidRPr="0067161D" w:rsidRDefault="0067161D" w:rsidP="00822A84">
      <w:pPr>
        <w:numPr>
          <w:ilvl w:val="0"/>
          <w:numId w:val="4"/>
        </w:numPr>
        <w:tabs>
          <w:tab w:val="clear" w:pos="720"/>
          <w:tab w:val="num" w:pos="1080"/>
        </w:tabs>
        <w:spacing w:before="0" w:line="270" w:lineRule="atLeast"/>
        <w:ind w:left="360"/>
        <w:jc w:val="both"/>
        <w:textAlignment w:val="baseline"/>
        <w:rPr>
          <w:szCs w:val="18"/>
        </w:rPr>
      </w:pPr>
      <w:r w:rsidRPr="0067161D">
        <w:rPr>
          <w:szCs w:val="18"/>
        </w:rPr>
        <w:t>Prezentarea programelor de finanțare pentru sectorul apă-canal din perspectiva complementarității și a sumelor disponibile pentru aglomerările mai mari de 2.000 de l.e, fiind abordat stadiul actual pentru programele gestionate de MIPE (POIM/PODD), MDLPA (PNI ”Anghel Saligny) și MMAP/AFM (PNRR – C1 ”Managementul Apei” – Investițiile 1,2,3) care însumează peste 8 miliarde euro.</w:t>
      </w:r>
    </w:p>
    <w:p w14:paraId="6773DBFB" w14:textId="77777777" w:rsidR="00A97DB2" w:rsidRDefault="0067161D" w:rsidP="00A97DB2">
      <w:pPr>
        <w:pStyle w:val="NormalWeb"/>
        <w:spacing w:before="0" w:beforeAutospacing="0" w:after="150" w:afterAutospacing="0" w:line="270" w:lineRule="atLeast"/>
        <w:ind w:left="360"/>
        <w:jc w:val="both"/>
        <w:textAlignment w:val="baseline"/>
        <w:rPr>
          <w:rFonts w:ascii="Verdana" w:hAnsi="Verdana"/>
          <w:sz w:val="18"/>
          <w:szCs w:val="18"/>
        </w:rPr>
      </w:pPr>
      <w:r w:rsidRPr="0067161D">
        <w:rPr>
          <w:rFonts w:ascii="Verdana" w:hAnsi="Verdana"/>
          <w:sz w:val="18"/>
          <w:szCs w:val="18"/>
        </w:rPr>
        <w:t>Participanții au semnalat provocările generate de nevoia de forță muncă specializată în rândul companiilor care proiectează și execută sistemele de apă-canal – dezbătându-se modalitățile prin care învățământul profesional care contribuie la dezvoltarea sectorului apă-canal să devină mai atractiv pentru tineri;</w:t>
      </w:r>
    </w:p>
    <w:p w14:paraId="3BBCA1CA" w14:textId="77777777" w:rsidR="00A97DB2" w:rsidRDefault="0067161D" w:rsidP="00A97DB2">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lastRenderedPageBreak/>
        <w:t>În ceea ce privește durata de obținere a autorizațiilor și avizelor urmează a fi identificate</w:t>
      </w:r>
      <w:proofErr w:type="gramStart"/>
      <w:r w:rsidRPr="0067161D">
        <w:rPr>
          <w:rFonts w:ascii="Verdana" w:hAnsi="Verdana"/>
          <w:sz w:val="18"/>
          <w:szCs w:val="18"/>
        </w:rPr>
        <w:t>  solu</w:t>
      </w:r>
      <w:proofErr w:type="gramEnd"/>
      <w:r w:rsidRPr="0067161D">
        <w:rPr>
          <w:rFonts w:ascii="Verdana" w:hAnsi="Verdana"/>
          <w:sz w:val="18"/>
          <w:szCs w:val="18"/>
        </w:rPr>
        <w:t>ții pentru prioritizarea emiterii avizelor pentru proiectele care vizează investiții în domeniul apă-canal.</w:t>
      </w:r>
    </w:p>
    <w:p w14:paraId="675C013A" w14:textId="2A8D3A28" w:rsidR="0067161D" w:rsidRPr="0067161D" w:rsidRDefault="0067161D" w:rsidP="00A97DB2">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De asemenea, s-a discutat și pe baza propunerilor primite cu privire la eficientizarea legislației pentru deblocarea investițiilor în sectorul de apă-canal.</w:t>
      </w:r>
    </w:p>
    <w:p w14:paraId="3FFEEF6E" w14:textId="72668A80" w:rsidR="0067161D" w:rsidRPr="0067161D" w:rsidRDefault="0067161D" w:rsidP="00A97DB2">
      <w:pPr>
        <w:pStyle w:val="separatorarticole"/>
      </w:pPr>
      <w:r w:rsidRPr="0067161D">
        <w:t>*</w:t>
      </w:r>
    </w:p>
    <w:p w14:paraId="3DE19957" w14:textId="77777777" w:rsidR="0067161D" w:rsidRPr="0067161D" w:rsidRDefault="0067161D" w:rsidP="00A97DB2">
      <w:pPr>
        <w:pStyle w:val="TitluArticolinINFOUE"/>
        <w:rPr>
          <w:lang w:eastAsia="ro-RO"/>
        </w:rPr>
      </w:pPr>
      <w:bookmarkStart w:id="130" w:name="_Toc118706110"/>
      <w:r w:rsidRPr="0067161D">
        <w:t>Întrevederea prim-ministrului Nicolae-Ionel Ciucă cu președinta Republicii Moldova, Maia Sandu</w:t>
      </w:r>
      <w:bookmarkEnd w:id="130"/>
    </w:p>
    <w:p w14:paraId="175E92CE" w14:textId="77777777"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 xml:space="preserve">Prim-ministrul României, Nicolae-Ionel Ciucă a primit-o, la Palatul Victoria, pe președinta Republicii Moldova, Maia Sandu. Discuția a vizat principalele teme de preocupare comună legate de situația de securitate regională și cea energetică determinată de distrugerea unui număr de capacități ucrainene de producere </w:t>
      </w:r>
      <w:proofErr w:type="gramStart"/>
      <w:r w:rsidRPr="0067161D">
        <w:rPr>
          <w:rFonts w:ascii="Verdana" w:hAnsi="Verdana"/>
          <w:sz w:val="18"/>
          <w:szCs w:val="18"/>
        </w:rPr>
        <w:t>a</w:t>
      </w:r>
      <w:proofErr w:type="gramEnd"/>
      <w:r w:rsidRPr="0067161D">
        <w:rPr>
          <w:rFonts w:ascii="Verdana" w:hAnsi="Verdana"/>
          <w:sz w:val="18"/>
          <w:szCs w:val="18"/>
        </w:rPr>
        <w:t xml:space="preserve"> energiei electrice.</w:t>
      </w:r>
    </w:p>
    <w:p w14:paraId="223293FF" w14:textId="77777777"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Prim-ministrul României, Nicolae-Ionel Ciucă, a subliniat elementele de sprijin constant ale României pentru Republica Moldova, mergând de la livrarea de urgență a unor cantități de energie electrică, după sistarea livrărilor din Ucraina, până la furnizarea de gaz, lemne de foc și păcură.</w:t>
      </w:r>
    </w:p>
    <w:p w14:paraId="09646918" w14:textId="77777777"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Președintele Republicii Moldova a prezentat situația la zi, după recenta tăiere de livrări de gaze și nerespectarea contractului de către Gazprom și Federația Rusă, atât către Republica Moldova aflată sub controlul autorităților legitime de la Chișinău, cât și față de malul stâng al Nistrului, expus dificultăților financiare în perioada imediat următoare.</w:t>
      </w:r>
    </w:p>
    <w:p w14:paraId="6C206DD2" w14:textId="77777777"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Doamna Maia Sandu a mulțumit României pentru reacția promptă privind compensarea de urgență a deficitului de curent electric, arătând că situația vecinătății cu războiul din Ucraina ridică îngrijorări și produce efecte imediate.</w:t>
      </w:r>
    </w:p>
    <w:p w14:paraId="332202A8" w14:textId="77777777" w:rsidR="0067161D" w:rsidRPr="0067161D" w:rsidRDefault="0067161D" w:rsidP="0067161D">
      <w:pPr>
        <w:pStyle w:val="NormalWeb"/>
        <w:spacing w:before="0" w:beforeAutospacing="0" w:after="150" w:afterAutospacing="0" w:line="270" w:lineRule="atLeast"/>
        <w:jc w:val="both"/>
        <w:textAlignment w:val="baseline"/>
        <w:rPr>
          <w:rFonts w:ascii="Verdana" w:hAnsi="Verdana"/>
          <w:sz w:val="18"/>
          <w:szCs w:val="18"/>
        </w:rPr>
      </w:pPr>
      <w:r w:rsidRPr="0067161D">
        <w:rPr>
          <w:rFonts w:ascii="Verdana" w:hAnsi="Verdana"/>
          <w:sz w:val="18"/>
          <w:szCs w:val="18"/>
        </w:rPr>
        <w:t>Cei doi înalți oficiali au subliniat oportunitatea privind decongestionarea traficului de frontieră prin extinderea podurilor și căilor de transport existente și prin construirea de noi poduri peste râul Prut, care vor îmbunătăți interconectarea dintre cele două state, consolidând legăturile economice, comerciale și de afaceri. Oportunitățile astfel create pot antrena investițiile de capital europene și mări atractivitatea Republicii Moldova pentru partenerii externi.</w:t>
      </w:r>
    </w:p>
    <w:p w14:paraId="4AEFF3BE" w14:textId="01564756" w:rsidR="0067161D" w:rsidRDefault="00A97DB2" w:rsidP="00A97DB2">
      <w:pPr>
        <w:pStyle w:val="separatorarticole"/>
      </w:pPr>
      <w:r>
        <w:t>*</w:t>
      </w:r>
    </w:p>
    <w:p w14:paraId="65FB6889" w14:textId="32D49874" w:rsidR="00BF564D" w:rsidRDefault="00BF564D" w:rsidP="00BF564D">
      <w:pPr>
        <w:pStyle w:val="TitluArticolinINFOUE"/>
      </w:pPr>
      <w:bookmarkStart w:id="131" w:name="_Toc118706111"/>
      <w:r w:rsidRPr="00BF564D">
        <w:t>Cluj-Napoca, gazda primei dezbateri regionale de am-ploare pe implementarea Strategiei naționale și planu-lui de acțiune privind dezvoltarea durabilă</w:t>
      </w:r>
      <w:bookmarkEnd w:id="131"/>
    </w:p>
    <w:p w14:paraId="13AA27AD" w14:textId="77777777" w:rsidR="00BF564D" w:rsidRDefault="00BF564D" w:rsidP="00443942">
      <w:pPr>
        <w:jc w:val="both"/>
      </w:pPr>
      <w:r>
        <w:t>Departamentul pentru Dezvoltare Durabilă din cadrul Guvernului României a organizat astăzi la Cluj-Napoca o conferință privind stadiul implementării Strategiei naționale de dezvoltare durabilă 2030. La eveniment au luat parte aproximativ 90 de reprezentanți din toate județele din regiunea Nord-Vest care activează în: administrația publică locală, mediul de afaceri, societatea civilă, universități și institute de cercetare, organizații de tineret.</w:t>
      </w:r>
    </w:p>
    <w:p w14:paraId="01C0CBA1" w14:textId="77777777" w:rsidR="00BF564D" w:rsidRDefault="00BF564D" w:rsidP="00443942">
      <w:pPr>
        <w:jc w:val="both"/>
      </w:pPr>
      <w:r>
        <w:t>„Toată concepția cu care am pornit la drum în urmă cu cinci ani ne-a adus astăzi într-un punct avansat privind implementarea Agendei 2030 pentru dezvoltare durabilă. Suntem recunoscuți de organizații internaționale ca lideri regionali pe acest domeniu pentru structura inter-instituțională pe care am creat-o și pentru promovarea principiilor sustenabilității. Avem în același timp și responsabilități foarte mari, iar în perioada următoare este crucială implicarea chiar și mai activă a nivelului regional și local. De aceea, cele trei compenente pe care le vom dezvolta prin PNRR vor fi instrumente de asistență pentru decidenții locali. Mă refer aici la formarea a 2000 de experți în dezvoltare durabilă, crearea de centre de excelență pentru know-how și inovare pe dezvoltare durabilă, cât și realizarea unui one-stop-shop cu toate datele și statisicile relevante. Mă bucur că invitația noastră la discuții a fost bine primită. Regiunea Nord-Vest și județul Cluj au cu siguranță un rol cheie în dezvoltarea durabilă a României. ”, a declarat László Borbély</w:t>
      </w:r>
    </w:p>
    <w:p w14:paraId="5C50804E" w14:textId="77777777" w:rsidR="00BF564D" w:rsidRDefault="00BF564D" w:rsidP="00443942">
      <w:pPr>
        <w:jc w:val="both"/>
      </w:pPr>
      <w:r>
        <w:lastRenderedPageBreak/>
        <w:t>La eveniment a participat și primarul Emil Boc care a surprins prin intervenția sa eforturile necesare pentru a diminua fenomenul „brain-drain” în condițiile în care resursa umană bine calificată este un element esențial în dezvoltarea durabilă a societății. Domnul primar a subliniat de asemenea nevoia de gândire strategică și a vorbit despre importanța unui proiect de țară bazat pe principiile dezvoltării durabile. În primul panel au mai transmis mesaje în sprijinul sustenabilității domnul István Szilárd Tasnádi, subprefect la Instituția Prefectului Cluj, cât și doamna Raluca Hațeganu care a reprezentat Consiliul Județean Cluj.</w:t>
      </w:r>
    </w:p>
    <w:p w14:paraId="17571F9C" w14:textId="77777777" w:rsidR="00BF564D" w:rsidRDefault="00BF564D" w:rsidP="00443942">
      <w:pPr>
        <w:jc w:val="both"/>
      </w:pPr>
      <w:r>
        <w:t>Experții guvernamentali au prezentat principalele instrumente dezvoltate de Departamentul pentru Dezvoltare Durabilă pentru implementarea Strategiei. Pe lângă Planul de acțiuni, s-a discutat despre formarea profesională a experților în dezvoltare durabilă (demers unic la nivel european), Codul Român al Sustenabilității (instrument de raportare al impactului companiilor  asupra comunității) și agregatorul de indicatori naționali și europeni de dezvoltare durabilă (agregator.românia-durabilă.gov.ro). În plus, au avut contribuții experți ai Institutului Național de Statistică, sociologi și reprezentanți din domeniul bancar.</w:t>
      </w:r>
    </w:p>
    <w:p w14:paraId="20E96BE4" w14:textId="57F5898C" w:rsidR="00BF564D" w:rsidRDefault="00BF564D" w:rsidP="00443942">
      <w:pPr>
        <w:jc w:val="both"/>
      </w:pPr>
      <w:r>
        <w:t>Dezbaterea regională de astăzi face parte dintr-un șir de opt astfel de evenimente desfășurate în cadrul proiectului „România durabilă - dezvoltarea cadrului strategic și instituțional pentru implementarea Strategiei Naționale pentru Dezvoltare Durabilă a României 2030” cod SIPOCA 613 mySMIS 127545, finanțat din Fondul Social European prin Programul Operațional Dezvoltarea Capacității Administrative 2014-2020.</w:t>
      </w:r>
    </w:p>
    <w:p w14:paraId="01AA9B0D" w14:textId="6BA70AD5" w:rsidR="00443942" w:rsidRDefault="00443942" w:rsidP="00443942">
      <w:pPr>
        <w:pStyle w:val="separatorarticole"/>
      </w:pPr>
      <w:r>
        <w:t>*</w:t>
      </w:r>
    </w:p>
    <w:p w14:paraId="18EF52E8" w14:textId="77777777" w:rsidR="00B16F81" w:rsidRPr="00B16F81" w:rsidRDefault="00B16F81" w:rsidP="00B16F81"/>
    <w:p w14:paraId="02578352" w14:textId="786443DC" w:rsidR="00443942" w:rsidRDefault="00443942" w:rsidP="00443942">
      <w:pPr>
        <w:pStyle w:val="TitluArticolinINFOUE"/>
      </w:pPr>
      <w:bookmarkStart w:id="132" w:name="_Toc118706112"/>
      <w:r w:rsidRPr="00443942">
        <w:t>Întrevederea prim-ministrului Nicolae-Ionel Ciucă cu ministrul Forțelor Armate din Franța, Sébastien Lecornu</w:t>
      </w:r>
      <w:bookmarkEnd w:id="132"/>
    </w:p>
    <w:p w14:paraId="4E9006CE" w14:textId="77777777" w:rsidR="00443942" w:rsidRDefault="00443942" w:rsidP="00443942">
      <w:pPr>
        <w:jc w:val="both"/>
      </w:pPr>
      <w:r>
        <w:t>Prim-ministrul Nicolae-Ionel Ciucă s-a întâlnit, astăzi, la Palatul Victoria, cu ministrul Forțelor Armate din Franța, Sébastien Lecornu.</w:t>
      </w:r>
    </w:p>
    <w:p w14:paraId="0661FAC2" w14:textId="77777777" w:rsidR="00443942" w:rsidRDefault="00443942" w:rsidP="00443942">
      <w:pPr>
        <w:jc w:val="both"/>
      </w:pPr>
      <w:r>
        <w:t>Cu această ocazie, au fost discutate elementele concrete din cadrul Parteneriatului Strategic româno-francez, care a cunoscut o aprofundare rapidă în ultimele luni, după asumarea de către Franța a statutului de națiune cadru pentru Grupul de luptă din România, precum și în contextul elementelor de descurajare și apărare din agenda NATO, conform conceptului strategic adoptat la Madrid, în această vară, care se concentrează pe nevoile de securizare a Mării Negre.</w:t>
      </w:r>
    </w:p>
    <w:p w14:paraId="77DDA9DB" w14:textId="77777777" w:rsidR="00443942" w:rsidRDefault="00443942" w:rsidP="00443942">
      <w:pPr>
        <w:jc w:val="both"/>
      </w:pPr>
      <w:r>
        <w:t>Premierul României a mulțumit părții franceze pentru decizia promptă și oportună de a deplasa capabilități militare în țara noastră, constând în militari și tehnică de luptă, inclusiv blindate de infanterie, tancuri și sistemul anti-aerian MAMBA.</w:t>
      </w:r>
    </w:p>
    <w:p w14:paraId="0DCA3E68" w14:textId="77777777" w:rsidR="00443942" w:rsidRDefault="00443942" w:rsidP="00443942">
      <w:pPr>
        <w:jc w:val="both"/>
      </w:pPr>
      <w:r>
        <w:t>Ministrul Forțelor Armate din Franța a subliniat continuarea misiunilor de apărare aeriană în România cu aeronave de vânătoare RAFALE, în executarea misiunilor de poliție aeriană.</w:t>
      </w:r>
    </w:p>
    <w:p w14:paraId="398C4708" w14:textId="22C8DB66" w:rsidR="00443942" w:rsidRPr="00443942" w:rsidRDefault="00443942" w:rsidP="00443942">
      <w:pPr>
        <w:jc w:val="both"/>
      </w:pPr>
      <w:r>
        <w:t>În cadrul dialogului, au fost prezentate, în detaliu, evoluțiile și situația din regiune, în contextul agresiunii ruse în Ucraina. Totodată, au fost analizate consecințele asupra securității militare, energetice, alimentare, care au generat instabilitate statelor din regiune, în primul rând, Republicii Moldova. Cei doi oficiali și-au exprimat preocuparea pentru tulburările sociale și politice gestionate de Guvernul pro-european de la Chișinău și au manifestat susținerea pentru Republica Moldova.</w:t>
      </w:r>
    </w:p>
    <w:p w14:paraId="2CC55A97" w14:textId="6BBD4885" w:rsidR="00B16F81" w:rsidRDefault="0006539B" w:rsidP="00587E4C">
      <w:pPr>
        <w:pStyle w:val="Stilsursa"/>
        <w:rPr>
          <w:rStyle w:val="Hyperlink"/>
          <w:sz w:val="14"/>
          <w:szCs w:val="24"/>
          <w:u w:val="none"/>
        </w:rPr>
      </w:pPr>
      <w:r w:rsidRPr="001A4C20">
        <w:t xml:space="preserve">Sursa: Guvernul României - </w:t>
      </w:r>
      <w:hyperlink r:id="rId16" w:history="1">
        <w:r w:rsidR="00B072FE" w:rsidRPr="001A4C20">
          <w:rPr>
            <w:rStyle w:val="Hyperlink"/>
            <w:sz w:val="14"/>
            <w:szCs w:val="24"/>
            <w:u w:val="none"/>
          </w:rPr>
          <w:t>https://gov.ro/ro/media/comunicate</w:t>
        </w:r>
      </w:hyperlink>
    </w:p>
    <w:p w14:paraId="57941552" w14:textId="77777777" w:rsidR="00B16F81" w:rsidRDefault="00B16F81">
      <w:pPr>
        <w:spacing w:before="0"/>
        <w:rPr>
          <w:rStyle w:val="Hyperlink"/>
          <w:b/>
          <w:i/>
          <w:sz w:val="14"/>
          <w:szCs w:val="24"/>
          <w:u w:val="none"/>
        </w:rPr>
      </w:pPr>
      <w:r>
        <w:rPr>
          <w:rStyle w:val="Hyperlink"/>
          <w:sz w:val="14"/>
          <w:szCs w:val="24"/>
          <w:u w:val="none"/>
        </w:rPr>
        <w:br w:type="page"/>
      </w:r>
    </w:p>
    <w:p w14:paraId="5372874C" w14:textId="77777777" w:rsidR="0006539B" w:rsidRPr="001A4C20" w:rsidRDefault="0006539B" w:rsidP="00587E4C">
      <w:pPr>
        <w:pStyle w:val="Stilsursa"/>
        <w:rPr>
          <w:rStyle w:val="Hyperlink"/>
          <w:sz w:val="14"/>
          <w:szCs w:val="24"/>
          <w:u w:val="none"/>
        </w:rPr>
      </w:pPr>
    </w:p>
    <w:bookmarkEnd w:id="12"/>
    <w:bookmarkEnd w:id="13"/>
    <w:bookmarkEnd w:id="14"/>
    <w:bookmarkEnd w:id="15"/>
    <w:bookmarkEnd w:id="16"/>
    <w:bookmarkEnd w:id="17"/>
    <w:p w14:paraId="17B5AE7A" w14:textId="4262E67E"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1EC6C86F" w:rsidR="00FD2452" w:rsidRPr="001A4C20" w:rsidRDefault="00FD2452" w:rsidP="00B76A7A">
      <w:pPr>
        <w:pStyle w:val="InfoEuropeana"/>
        <w:spacing w:before="120" w:after="0"/>
        <w:ind w:right="198"/>
        <w:rPr>
          <w:szCs w:val="18"/>
        </w:rPr>
      </w:pPr>
      <w:bookmarkStart w:id="133" w:name="_Toc118706113"/>
      <w:r w:rsidRPr="001A4C20">
        <w:rPr>
          <w:szCs w:val="18"/>
        </w:rPr>
        <w:t>Informaţie Europeană</w:t>
      </w:r>
      <w:bookmarkEnd w:id="13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jc w:val="both"/>
              <w:rPr>
                <w:szCs w:val="18"/>
              </w:rPr>
            </w:pPr>
            <w:r w:rsidRPr="001A4C20">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1A4C20" w:rsidRDefault="00EB6553" w:rsidP="00B76A7A">
            <w:pPr>
              <w:ind w:right="198"/>
              <w:jc w:val="both"/>
              <w:rPr>
                <w:b/>
                <w:color w:val="2E74B5" w:themeColor="accent1" w:themeShade="BF"/>
                <w:sz w:val="17"/>
                <w:szCs w:val="17"/>
              </w:rPr>
            </w:pPr>
            <w:r w:rsidRPr="001A4C20">
              <w:rPr>
                <w:b/>
                <w:color w:val="2E74B5" w:themeColor="accent1" w:themeShade="BF"/>
                <w:sz w:val="17"/>
                <w:szCs w:val="17"/>
              </w:rPr>
              <w:t>Președinția cehă a Consiliului UE: 1 iulie-31 decembrie 2022</w:t>
            </w:r>
          </w:p>
          <w:p w14:paraId="44B97E7F" w14:textId="29E08B61" w:rsidR="00E864FF" w:rsidRPr="001A4C20" w:rsidRDefault="00A05DD2" w:rsidP="00614F03">
            <w:pPr>
              <w:spacing w:beforeLines="20" w:before="48"/>
              <w:jc w:val="both"/>
              <w:rPr>
                <w:rFonts w:cs="Arial"/>
                <w:sz w:val="17"/>
                <w:szCs w:val="17"/>
                <w:lang w:eastAsia="ro-RO"/>
              </w:rPr>
            </w:pPr>
            <w:r w:rsidRPr="001A4C20">
              <w:rPr>
                <w:rFonts w:cs="Arial"/>
                <w:sz w:val="17"/>
                <w:szCs w:val="17"/>
                <w:lang w:eastAsia="ro-RO"/>
              </w:rPr>
              <w:t xml:space="preserve">Prioritățile președinției cehe se reflectă în deviza acesteia: </w:t>
            </w:r>
            <w:r w:rsidRPr="001A4C20">
              <w:rPr>
                <w:rFonts w:cs="Arial"/>
                <w:b/>
                <w:bCs/>
                <w:sz w:val="17"/>
                <w:szCs w:val="17"/>
                <w:lang w:eastAsia="ro-RO"/>
              </w:rPr>
              <w:t>„Europa ca misiune: regândire, reconstrucție, reîntărire”</w:t>
            </w:r>
            <w:r w:rsidRPr="001A4C20">
              <w:rPr>
                <w:rFonts w:cs="Arial"/>
                <w:sz w:val="17"/>
                <w:szCs w:val="17"/>
                <w:lang w:eastAsia="ro-RO"/>
              </w:rPr>
              <w:t>.</w:t>
            </w:r>
          </w:p>
          <w:p w14:paraId="54CB8CF9" w14:textId="77777777" w:rsidR="00A05DD2" w:rsidRPr="001A4C20" w:rsidRDefault="00A05DD2" w:rsidP="00614F03">
            <w:pPr>
              <w:spacing w:beforeLines="20" w:before="48"/>
              <w:jc w:val="both"/>
              <w:rPr>
                <w:rFonts w:cs="Arial"/>
                <w:sz w:val="17"/>
                <w:szCs w:val="17"/>
                <w:lang w:eastAsia="ro-RO"/>
              </w:rPr>
            </w:pPr>
            <w:r w:rsidRPr="001A4C20">
              <w:rPr>
                <w:rFonts w:cs="Arial"/>
                <w:sz w:val="17"/>
                <w:szCs w:val="17"/>
                <w:lang w:eastAsia="ro-RO"/>
              </w:rPr>
              <w:t>Pe parcursul acestei a doua președinții cehe a Consiliului UE, Republica Cehă se va concentra asupra a cinci </w:t>
            </w:r>
            <w:r w:rsidRPr="001A4C20">
              <w:rPr>
                <w:rFonts w:cs="Arial"/>
                <w:b/>
                <w:bCs/>
                <w:sz w:val="17"/>
                <w:szCs w:val="17"/>
                <w:lang w:eastAsia="ro-RO"/>
              </w:rPr>
              <w:t>domenii prioritare</w:t>
            </w:r>
            <w:r w:rsidRPr="001A4C20">
              <w:rPr>
                <w:rFonts w:cs="Arial"/>
                <w:sz w:val="17"/>
                <w:szCs w:val="17"/>
                <w:lang w:eastAsia="ro-RO"/>
              </w:rPr>
              <w:t> strâns legate între ele:</w:t>
            </w:r>
          </w:p>
          <w:p w14:paraId="1FEC1117"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gestionarea crizei refugiaților și redresarea Ucrainei după război</w:t>
            </w:r>
          </w:p>
          <w:p w14:paraId="3E5850A9"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securitatea energetică</w:t>
            </w:r>
          </w:p>
          <w:p w14:paraId="5D1B2ACD"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întărirea capabilităților de apărare ale Europei și a securității spațiului cibernetic</w:t>
            </w:r>
          </w:p>
          <w:p w14:paraId="7645D848"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strategică a economiei europene</w:t>
            </w:r>
          </w:p>
          <w:p w14:paraId="70872BE1"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instituțiilor democratice</w:t>
            </w:r>
          </w:p>
          <w:p w14:paraId="01DCD022" w14:textId="7B0C6F9C" w:rsidR="00E864FF" w:rsidRPr="001A4C20" w:rsidRDefault="000B377E" w:rsidP="00614F03">
            <w:pPr>
              <w:spacing w:beforeLines="20" w:before="48"/>
              <w:ind w:right="198"/>
              <w:jc w:val="both"/>
              <w:rPr>
                <w:rFonts w:cs="Arial"/>
                <w:sz w:val="17"/>
                <w:szCs w:val="17"/>
                <w:lang w:eastAsia="ro-RO"/>
              </w:rPr>
            </w:pPr>
            <w:r w:rsidRPr="001A4C20">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1A4C20">
              <w:rPr>
                <w:rFonts w:cs="Arial"/>
                <w:sz w:val="17"/>
                <w:szCs w:val="17"/>
                <w:lang w:eastAsia="ro-RO"/>
              </w:rPr>
              <w:t>.</w:t>
            </w:r>
          </w:p>
          <w:p w14:paraId="0FAEFF94" w14:textId="4A598FB3" w:rsidR="004A29B4" w:rsidRPr="001A4C20" w:rsidRDefault="004A29B4" w:rsidP="00614F03">
            <w:pPr>
              <w:spacing w:beforeLines="20" w:before="48"/>
              <w:ind w:right="198"/>
              <w:rPr>
                <w:sz w:val="17"/>
                <w:szCs w:val="17"/>
              </w:rPr>
            </w:pPr>
            <w:r w:rsidRPr="001A4C20">
              <w:rPr>
                <w:sz w:val="17"/>
                <w:szCs w:val="17"/>
              </w:rPr>
              <w:t xml:space="preserve">Site-ul </w:t>
            </w:r>
            <w:r w:rsidR="001B389D" w:rsidRPr="001A4C20">
              <w:rPr>
                <w:sz w:val="17"/>
                <w:szCs w:val="17"/>
              </w:rPr>
              <w:t xml:space="preserve">președinției </w:t>
            </w:r>
            <w:r w:rsidR="000B377E" w:rsidRPr="001A4C20">
              <w:rPr>
                <w:sz w:val="17"/>
                <w:szCs w:val="17"/>
              </w:rPr>
              <w:t>cehe</w:t>
            </w:r>
            <w:r w:rsidRPr="001A4C20">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3661318C" w14:textId="5DCB7F7E" w:rsidR="001B389D" w:rsidRPr="001A4C20" w:rsidRDefault="00D4045E" w:rsidP="00B76A7A">
            <w:pPr>
              <w:ind w:right="198"/>
              <w:jc w:val="both"/>
              <w:rPr>
                <w:b/>
                <w:color w:val="2E74B5" w:themeColor="accent1" w:themeShade="BF"/>
                <w:sz w:val="16"/>
                <w:szCs w:val="18"/>
              </w:rPr>
            </w:pPr>
            <w:r>
              <w:rPr>
                <w:sz w:val="16"/>
                <w:szCs w:val="18"/>
              </w:rPr>
              <w:t xml:space="preserve"> </w:t>
            </w:r>
          </w:p>
        </w:tc>
      </w:tr>
    </w:tbl>
    <w:p w14:paraId="352A284E" w14:textId="77777777" w:rsidR="00F3452A" w:rsidRPr="001A4C20" w:rsidRDefault="00F3452A" w:rsidP="00B76A7A">
      <w:pPr>
        <w:pStyle w:val="separatorcapitole"/>
        <w:spacing w:before="120" w:after="0"/>
        <w:ind w:right="198"/>
        <w:rPr>
          <w:sz w:val="18"/>
          <w:szCs w:val="18"/>
        </w:rPr>
      </w:pPr>
      <w:bookmarkStart w:id="134"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3F7E25D" w14:textId="304C4D99" w:rsidR="00006397" w:rsidRPr="001A4C20" w:rsidRDefault="00006397">
      <w:pPr>
        <w:spacing w:before="0"/>
        <w:rPr>
          <w:rFonts w:cs="Arial"/>
          <w:b/>
          <w:bCs/>
          <w:i/>
          <w:iCs/>
          <w:smallCaps/>
          <w:color w:val="333333"/>
          <w:sz w:val="20"/>
          <w:szCs w:val="18"/>
        </w:rPr>
      </w:pPr>
      <w:bookmarkStart w:id="135" w:name="_Toc464051883"/>
      <w:bookmarkStart w:id="136" w:name="_Toc464117719"/>
      <w:bookmarkStart w:id="137" w:name="_Toc466963745"/>
      <w:bookmarkEnd w:id="134"/>
    </w:p>
    <w:p w14:paraId="0AA511DD" w14:textId="4044A3E7" w:rsidR="009B6759" w:rsidRDefault="00587A84" w:rsidP="00B76A7A">
      <w:pPr>
        <w:pStyle w:val="Consultarepublica"/>
        <w:spacing w:before="120" w:after="0"/>
        <w:rPr>
          <w:color w:val="639729"/>
          <w:szCs w:val="18"/>
        </w:rPr>
      </w:pPr>
      <w:bookmarkStart w:id="138" w:name="_Toc118706114"/>
      <w:r w:rsidRPr="001A4C20">
        <w:rPr>
          <w:szCs w:val="18"/>
        </w:rPr>
        <w:t>NOUTĂȚI</w:t>
      </w:r>
      <w:r w:rsidR="00F45109" w:rsidRPr="001A4C20">
        <w:rPr>
          <w:szCs w:val="18"/>
        </w:rPr>
        <w:t xml:space="preserve"> – </w:t>
      </w:r>
      <w:r w:rsidR="00F45109" w:rsidRPr="001A4C20">
        <w:rPr>
          <w:color w:val="639729"/>
          <w:szCs w:val="18"/>
        </w:rPr>
        <w:t>Informații UTILE</w:t>
      </w:r>
      <w:bookmarkEnd w:id="138"/>
    </w:p>
    <w:p w14:paraId="0F1C3BCF" w14:textId="77777777" w:rsidR="003B72BA" w:rsidRPr="003B72BA" w:rsidRDefault="003B72BA" w:rsidP="00B16F81">
      <w:pPr>
        <w:pStyle w:val="TitluArticolinINFOUE"/>
        <w:jc w:val="both"/>
        <w:rPr>
          <w:lang w:eastAsia="ro-RO"/>
        </w:rPr>
      </w:pPr>
      <w:bookmarkStart w:id="139" w:name="_Toc118706115"/>
      <w:r w:rsidRPr="003B72BA">
        <w:t>MCID a lansat apelul pentru selecția experților ce vor constitui Corpul de Experți pentru certificarea activității de cercetare-dezvoltare</w:t>
      </w:r>
      <w:bookmarkEnd w:id="139"/>
    </w:p>
    <w:p w14:paraId="3070F0C3"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Ministerul Cercetării, Inovării și Digitalizării a lansat marți, 1 noiembrie 2022, apelul pentru selecția experților ce vor constitui Corpul de Experți pentru certificarea activității de cercetare-dezvoltare.</w:t>
      </w:r>
    </w:p>
    <w:p w14:paraId="77D142D3"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Condițiile de eligibilitate sunt:</w:t>
      </w:r>
    </w:p>
    <w:p w14:paraId="31FD9EA0"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1. Candidatul să dețină titlul științific de doctor;</w:t>
      </w:r>
    </w:p>
    <w:p w14:paraId="69BB3145"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2. Candidatul să facă parte din una dintre următoarele categorii de personal:</w:t>
      </w:r>
    </w:p>
    <w:p w14:paraId="4D5E1967"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a) personal de cercetare-dezvoltare;</w:t>
      </w:r>
    </w:p>
    <w:p w14:paraId="2E016F7E"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b) cadre didactice universitare;</w:t>
      </w:r>
    </w:p>
    <w:p w14:paraId="081EFDE8"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3. Candidatul din categoria prevăzută la punctul. (2) lit. (a) să aibă funcția și gradul profesional:</w:t>
      </w:r>
    </w:p>
    <w:p w14:paraId="27FF6B8C"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a) cercetător științific gradul I - CS I;</w:t>
      </w:r>
    </w:p>
    <w:p w14:paraId="0CCDB187"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b) cercetător științific gradul II - CS II;</w:t>
      </w:r>
    </w:p>
    <w:p w14:paraId="4A204F73"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c) cercetător științific gradul III – CS III;</w:t>
      </w:r>
    </w:p>
    <w:p w14:paraId="5494CC96"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d) inginer de dezvoltare tehnologică gradul I - IDT I;</w:t>
      </w:r>
    </w:p>
    <w:p w14:paraId="6B798037"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e) inginer de dezvoltare tehnologică gradul II - IDT II;</w:t>
      </w:r>
    </w:p>
    <w:p w14:paraId="2F38A323"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f) inginer de dezvoltare tehnologică gradul III - IDTIII.</w:t>
      </w:r>
    </w:p>
    <w:p w14:paraId="2AD73196"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4. Candidatul din categoria prevăzută la alin. (2) lit. (b) trebuie să aibă funcția didactică:</w:t>
      </w:r>
    </w:p>
    <w:p w14:paraId="1C95FFFE"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a) profesor universitar;</w:t>
      </w:r>
    </w:p>
    <w:p w14:paraId="418A651A"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lastRenderedPageBreak/>
        <w:t>b) conferențiar universitar;</w:t>
      </w:r>
    </w:p>
    <w:p w14:paraId="75556844" w14:textId="77777777" w:rsidR="003B72BA" w:rsidRPr="003B72BA" w:rsidRDefault="003B72BA" w:rsidP="00BF337C">
      <w:pPr>
        <w:pStyle w:val="NormalWeb"/>
        <w:spacing w:before="120" w:beforeAutospacing="0" w:after="0" w:afterAutospacing="0"/>
        <w:ind w:left="600"/>
        <w:jc w:val="both"/>
        <w:rPr>
          <w:rFonts w:ascii="Verdana" w:hAnsi="Verdana"/>
          <w:color w:val="313131"/>
          <w:sz w:val="18"/>
          <w:szCs w:val="18"/>
        </w:rPr>
      </w:pPr>
      <w:r w:rsidRPr="003B72BA">
        <w:rPr>
          <w:rFonts w:ascii="Verdana" w:hAnsi="Verdana"/>
          <w:color w:val="313131"/>
          <w:sz w:val="18"/>
          <w:szCs w:val="18"/>
        </w:rPr>
        <w:t>c) lector universitar.</w:t>
      </w:r>
    </w:p>
    <w:p w14:paraId="688DE007"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Condițiile specifice de selecție sunt:</w:t>
      </w:r>
    </w:p>
    <w:p w14:paraId="25D858F7" w14:textId="77777777" w:rsidR="003B72BA" w:rsidRPr="003B72BA" w:rsidRDefault="003B72BA" w:rsidP="00BF337C">
      <w:pPr>
        <w:numPr>
          <w:ilvl w:val="0"/>
          <w:numId w:val="14"/>
        </w:numPr>
        <w:jc w:val="both"/>
        <w:rPr>
          <w:color w:val="313131"/>
          <w:szCs w:val="18"/>
        </w:rPr>
      </w:pPr>
      <w:r w:rsidRPr="003B72BA">
        <w:rPr>
          <w:color w:val="313131"/>
          <w:szCs w:val="18"/>
        </w:rPr>
        <w:t>Candidatul să aibă experiență în evaluarea proiectelor de cercetare-dezvoltare naționale și internaționale;</w:t>
      </w:r>
    </w:p>
    <w:p w14:paraId="77D9CF33" w14:textId="77777777" w:rsidR="003B72BA" w:rsidRPr="003B72BA" w:rsidRDefault="003B72BA" w:rsidP="00BF337C">
      <w:pPr>
        <w:numPr>
          <w:ilvl w:val="0"/>
          <w:numId w:val="14"/>
        </w:numPr>
        <w:jc w:val="both"/>
        <w:rPr>
          <w:color w:val="313131"/>
          <w:szCs w:val="18"/>
        </w:rPr>
      </w:pPr>
      <w:r w:rsidRPr="003B72BA">
        <w:rPr>
          <w:color w:val="313131"/>
          <w:szCs w:val="18"/>
        </w:rPr>
        <w:t>Candidatul să aibă experiență în derularea de activități de cercetare-dezvoltare pe o perioadă de minimum 5 ani în proiecte de cercetare-dezvoltare și competențe care să corespundă domeniului/domeniilor din REXCD, pentru care se solicită înscrierea;</w:t>
      </w:r>
    </w:p>
    <w:p w14:paraId="79EEBEB3" w14:textId="77777777" w:rsidR="003B72BA" w:rsidRPr="003B72BA" w:rsidRDefault="003B72BA" w:rsidP="00BF337C">
      <w:pPr>
        <w:numPr>
          <w:ilvl w:val="0"/>
          <w:numId w:val="14"/>
        </w:numPr>
        <w:jc w:val="both"/>
        <w:rPr>
          <w:color w:val="313131"/>
          <w:szCs w:val="18"/>
        </w:rPr>
      </w:pPr>
      <w:r w:rsidRPr="003B72BA">
        <w:rPr>
          <w:color w:val="313131"/>
          <w:szCs w:val="18"/>
        </w:rPr>
        <w:t>Candidatul să aibă experiență în calitate de director/responsabil de proiect/responsabil pachet de lucru;</w:t>
      </w:r>
    </w:p>
    <w:p w14:paraId="5716DDE0" w14:textId="77777777" w:rsidR="003B72BA" w:rsidRPr="003B72BA" w:rsidRDefault="003B72BA" w:rsidP="00BF337C">
      <w:pPr>
        <w:numPr>
          <w:ilvl w:val="0"/>
          <w:numId w:val="14"/>
        </w:numPr>
        <w:jc w:val="both"/>
        <w:rPr>
          <w:color w:val="313131"/>
          <w:szCs w:val="18"/>
        </w:rPr>
      </w:pPr>
      <w:r w:rsidRPr="003B72BA">
        <w:rPr>
          <w:color w:val="313131"/>
          <w:szCs w:val="18"/>
        </w:rPr>
        <w:t>Candidatul să fie încadrat la o unitate de cercetare-dezvoltare - UCD[1];</w:t>
      </w:r>
    </w:p>
    <w:p w14:paraId="234AB62A" w14:textId="77777777" w:rsidR="003B72BA" w:rsidRPr="003B72BA" w:rsidRDefault="003B72BA" w:rsidP="00BF337C">
      <w:pPr>
        <w:numPr>
          <w:ilvl w:val="0"/>
          <w:numId w:val="14"/>
        </w:numPr>
        <w:jc w:val="both"/>
        <w:rPr>
          <w:color w:val="313131"/>
          <w:szCs w:val="18"/>
        </w:rPr>
      </w:pPr>
      <w:r w:rsidRPr="003B72BA">
        <w:rPr>
          <w:color w:val="313131"/>
          <w:szCs w:val="18"/>
        </w:rPr>
        <w:t>Candidatul să aibă o bună conduită în cercetarea științifică, dezvoltarea tehnologică și inovare.</w:t>
      </w:r>
    </w:p>
    <w:p w14:paraId="043B304B" w14:textId="77777777" w:rsidR="003B72BA" w:rsidRPr="003B72BA" w:rsidRDefault="003B72BA"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Dosarele de candidatură se trimit către Ministerul Cercetării, Inovării și Digitalizării, în format electronic, la adresa de email: rexcd@research.gov.ro,în termen de 30 de zile de la data anunțului, cu respectarea termenelor stabilite, astfel:</w:t>
      </w:r>
    </w:p>
    <w:p w14:paraId="6DB86836" w14:textId="77777777" w:rsidR="003B72BA" w:rsidRPr="003B72BA" w:rsidRDefault="003B72BA" w:rsidP="00BF337C">
      <w:pPr>
        <w:numPr>
          <w:ilvl w:val="0"/>
          <w:numId w:val="15"/>
        </w:numPr>
        <w:jc w:val="both"/>
        <w:rPr>
          <w:color w:val="313131"/>
          <w:szCs w:val="18"/>
        </w:rPr>
      </w:pPr>
      <w:r w:rsidRPr="003B72BA">
        <w:rPr>
          <w:color w:val="313131"/>
          <w:szCs w:val="18"/>
        </w:rPr>
        <w:t>01 noiembrie 2022, anunțul apelului;</w:t>
      </w:r>
    </w:p>
    <w:p w14:paraId="5682DDF2" w14:textId="77777777" w:rsidR="003B72BA" w:rsidRPr="003B72BA" w:rsidRDefault="003B72BA" w:rsidP="00BF337C">
      <w:pPr>
        <w:numPr>
          <w:ilvl w:val="0"/>
          <w:numId w:val="15"/>
        </w:numPr>
        <w:jc w:val="both"/>
        <w:rPr>
          <w:color w:val="313131"/>
          <w:szCs w:val="18"/>
        </w:rPr>
      </w:pPr>
      <w:r w:rsidRPr="003B72BA">
        <w:rPr>
          <w:color w:val="313131"/>
          <w:szCs w:val="18"/>
        </w:rPr>
        <w:t>05 decembrie  2022, termenul limită pentru depunerea dosarului;</w:t>
      </w:r>
    </w:p>
    <w:p w14:paraId="75897057" w14:textId="77777777" w:rsidR="003B72BA" w:rsidRPr="003B72BA" w:rsidRDefault="003B72BA" w:rsidP="00BF337C">
      <w:pPr>
        <w:numPr>
          <w:ilvl w:val="0"/>
          <w:numId w:val="15"/>
        </w:numPr>
        <w:jc w:val="both"/>
        <w:rPr>
          <w:color w:val="313131"/>
          <w:szCs w:val="18"/>
        </w:rPr>
      </w:pPr>
      <w:r w:rsidRPr="003B72BA">
        <w:rPr>
          <w:color w:val="313131"/>
          <w:szCs w:val="18"/>
        </w:rPr>
        <w:t>06 decembrie - 20 decembrie 2022, evaluarea dosarelor de către CCCDI;</w:t>
      </w:r>
    </w:p>
    <w:p w14:paraId="34A7BB3C" w14:textId="77777777" w:rsidR="003B72BA" w:rsidRPr="003B72BA" w:rsidRDefault="003B72BA" w:rsidP="00BF337C">
      <w:pPr>
        <w:numPr>
          <w:ilvl w:val="0"/>
          <w:numId w:val="15"/>
        </w:numPr>
        <w:jc w:val="both"/>
        <w:rPr>
          <w:color w:val="313131"/>
          <w:szCs w:val="18"/>
        </w:rPr>
      </w:pPr>
      <w:r w:rsidRPr="003B72BA">
        <w:rPr>
          <w:color w:val="313131"/>
          <w:szCs w:val="18"/>
        </w:rPr>
        <w:t>20 - 23 decembrie 2022, emiterea ordinului de constituire a corpului de experți.</w:t>
      </w:r>
    </w:p>
    <w:p w14:paraId="21C6A991" w14:textId="14A2B0F6" w:rsidR="003B72BA" w:rsidRPr="003B72BA" w:rsidRDefault="007251AE" w:rsidP="00BF337C">
      <w:pPr>
        <w:pStyle w:val="NormalWeb"/>
        <w:spacing w:before="120" w:beforeAutospacing="0" w:after="0" w:afterAutospacing="0"/>
        <w:jc w:val="both"/>
        <w:rPr>
          <w:rFonts w:ascii="Verdana" w:hAnsi="Verdana"/>
          <w:color w:val="313131"/>
          <w:sz w:val="18"/>
          <w:szCs w:val="18"/>
        </w:rPr>
      </w:pPr>
      <w:hyperlink r:id="rId18" w:tgtFrame="_blank" w:history="1">
        <w:r w:rsidR="003B72BA" w:rsidRPr="003B72BA">
          <w:rPr>
            <w:rStyle w:val="Hyperlink"/>
            <w:b/>
            <w:bCs/>
            <w:i/>
            <w:iCs/>
          </w:rPr>
          <w:t>Descarcă</w:t>
        </w:r>
      </w:hyperlink>
      <w:r w:rsidR="003B72BA" w:rsidRPr="003B72BA">
        <w:rPr>
          <w:rFonts w:ascii="Verdana" w:hAnsi="Verdana"/>
          <w:color w:val="313131"/>
          <w:sz w:val="18"/>
          <w:szCs w:val="18"/>
        </w:rPr>
        <w:t> documentele</w:t>
      </w:r>
      <w:r w:rsidR="00D82ABC">
        <w:rPr>
          <w:rFonts w:ascii="Verdana" w:hAnsi="Verdana"/>
          <w:color w:val="313131"/>
          <w:sz w:val="18"/>
          <w:szCs w:val="18"/>
        </w:rPr>
        <w:t xml:space="preserve"> </w:t>
      </w:r>
      <w:hyperlink r:id="rId19" w:tooltip="Documente apel pentru selecția experților ce vor constitui Corpul de Experți pentru certificarea activității de cercetare-dezvoltare.zip" w:history="1">
        <w:r w:rsidR="00D82ABC" w:rsidRPr="003B72BA">
          <w:rPr>
            <w:rStyle w:val="Hyperlink"/>
            <w:color w:val="003557"/>
          </w:rPr>
          <w:t>Documente apel pentru selecția experților ce vor constitui Corpul de Experți pentru certificarea activității de cercetare-dezvoltare.zip</w:t>
        </w:r>
      </w:hyperlink>
    </w:p>
    <w:p w14:paraId="5D63DF10" w14:textId="77777777" w:rsidR="003B72BA" w:rsidRPr="003B72BA" w:rsidRDefault="003B72BA" w:rsidP="003B72BA">
      <w:pPr>
        <w:pStyle w:val="Stilsursa"/>
      </w:pPr>
      <w:r w:rsidRPr="003B72BA">
        <w:t>Sursa: MCID</w:t>
      </w:r>
    </w:p>
    <w:p w14:paraId="1B77ABE0" w14:textId="04DCA23D" w:rsidR="003B72BA" w:rsidRPr="003B72BA" w:rsidRDefault="003B72BA" w:rsidP="00D82ABC">
      <w:pPr>
        <w:pStyle w:val="separatorarticole"/>
      </w:pPr>
      <w:r w:rsidRPr="003B72BA">
        <w:t>*</w:t>
      </w:r>
    </w:p>
    <w:p w14:paraId="0D42AEC7" w14:textId="77777777" w:rsidR="00213E4D" w:rsidRPr="003B72BA" w:rsidRDefault="00213E4D" w:rsidP="00D82ABC">
      <w:pPr>
        <w:pStyle w:val="TitluArticolinINFOUE"/>
        <w:rPr>
          <w:lang w:eastAsia="ro-RO"/>
        </w:rPr>
      </w:pPr>
      <w:bookmarkStart w:id="140" w:name="_Toc118706116"/>
      <w:r w:rsidRPr="003B72BA">
        <w:t>Proprietatea intelectuală: EISMEA și EUIPO își unesc forțele pentru a ajuta IMM-urile și start-up-urile</w:t>
      </w:r>
      <w:bookmarkEnd w:id="140"/>
    </w:p>
    <w:p w14:paraId="3E090A4B"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Agenția Executivă pentru Întreprinderile Mici și Mijlocii (EISMEA) și Oficiul Uniunii Europene pentru Proprietate Intelectuală (EUIPO) au semnat un acord la nivel de servicii pentru a acorda asistență beneficiarilor programului de finanțare Orizont Europa - Consiliul European pentru Inovare.</w:t>
      </w:r>
    </w:p>
    <w:p w14:paraId="7BDCC0E0"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Acordul, semnat vineri, 28 octombrie 2022, de directorul EISMEA, Jean-David Malo, și de directorul executiv al EUIPO, Christian Archambeau, va consolida cooperarea dintre cele două agenții și va îmbunătăți gradul de conștientizare și de gestionare a proprietății intelectuale în rândul întreprinderilor inovatoare din Europa.</w:t>
      </w:r>
    </w:p>
    <w:p w14:paraId="5EE04536"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Proiectul-pilot va viza în mod special beneficiarii Consiliului European pentru Inovare pentru a contribui la introducerea pe piață a tehnologiilor cu risc ridicat și cu impact puternic. Punerea în aplicare este programată să înceapă în ianuarie 2023. </w:t>
      </w:r>
    </w:p>
    <w:p w14:paraId="5CCC21ED"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În cadrul acestui nou acord, EUIPO va oferi expertiză prin intermediul unui serviciu care va ajuta companiile să identifice ce active necorporale ar trebui protejate și în ce mod proprietatea intelectuală poate contribui la sprijinirea creșterii afacerilor. </w:t>
      </w:r>
    </w:p>
    <w:p w14:paraId="1E3E5DDC"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Gestionarea proprietății intelectuale este importantă în contextul programelor UE, cum ar fi Orizont Europa, deoarece se referă la exploatarea și diseminarea proprietății intelectuale în cadrul rezultatelor proiectelor.</w:t>
      </w:r>
    </w:p>
    <w:p w14:paraId="406B90BA" w14:textId="77777777" w:rsidR="00D82ABC"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Pentru mai multe detalii click </w:t>
      </w:r>
      <w:hyperlink r:id="rId20" w:tgtFrame="_blank" w:history="1">
        <w:r w:rsidRPr="003B72BA">
          <w:rPr>
            <w:rStyle w:val="Hyperlink"/>
            <w:b/>
            <w:bCs/>
            <w:i/>
            <w:iCs/>
          </w:rPr>
          <w:t>aici</w:t>
        </w:r>
      </w:hyperlink>
      <w:r w:rsidRPr="003B72BA">
        <w:rPr>
          <w:rFonts w:ascii="Verdana" w:hAnsi="Verdana"/>
          <w:color w:val="313131"/>
          <w:sz w:val="18"/>
          <w:szCs w:val="18"/>
        </w:rPr>
        <w:t>.</w:t>
      </w:r>
    </w:p>
    <w:p w14:paraId="59A395D0" w14:textId="73D3DF49" w:rsidR="00213E4D" w:rsidRPr="003B72BA" w:rsidRDefault="00213E4D" w:rsidP="00D82ABC">
      <w:pPr>
        <w:pStyle w:val="Stilsursa"/>
      </w:pPr>
      <w:r w:rsidRPr="003B72BA">
        <w:t>Sursa: Comisia Europeană</w:t>
      </w:r>
    </w:p>
    <w:p w14:paraId="428E2F4C" w14:textId="73B7450B" w:rsidR="00213E4D" w:rsidRPr="003B72BA" w:rsidRDefault="00213E4D" w:rsidP="00D82ABC">
      <w:pPr>
        <w:pStyle w:val="separatorarticole"/>
      </w:pPr>
      <w:r w:rsidRPr="003B72BA">
        <w:t>*</w:t>
      </w:r>
    </w:p>
    <w:p w14:paraId="68C10EEC" w14:textId="77777777" w:rsidR="00213E4D" w:rsidRPr="003B72BA" w:rsidRDefault="00213E4D" w:rsidP="00D82ABC">
      <w:pPr>
        <w:pStyle w:val="TitluArticolinINFOUE"/>
        <w:rPr>
          <w:lang w:eastAsia="ro-RO"/>
        </w:rPr>
      </w:pPr>
      <w:bookmarkStart w:id="141" w:name="_Toc118706117"/>
      <w:r w:rsidRPr="003B72BA">
        <w:lastRenderedPageBreak/>
        <w:t>Lansarea Programului Fabrici de reciclare a fost amânată</w:t>
      </w:r>
      <w:bookmarkEnd w:id="141"/>
    </w:p>
    <w:p w14:paraId="5E028354"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Administrația Fondului pentru Mediu a anunțat luni, 31 octombrie 2022, amânarea lansării Programului „Fabrici de reciclare” finanțat din Planul Național de Redresare și Reziliență.</w:t>
      </w:r>
    </w:p>
    <w:p w14:paraId="217523D4"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Astfel,</w:t>
      </w:r>
      <w:proofErr w:type="gramStart"/>
      <w:r w:rsidRPr="003B72BA">
        <w:rPr>
          <w:rFonts w:ascii="Verdana" w:hAnsi="Verdana"/>
          <w:color w:val="313131"/>
          <w:sz w:val="18"/>
          <w:szCs w:val="18"/>
        </w:rPr>
        <w:t>  </w:t>
      </w:r>
      <w:r w:rsidRPr="003B72BA">
        <w:rPr>
          <w:rStyle w:val="Strong"/>
          <w:color w:val="313131"/>
        </w:rPr>
        <w:t>Programul</w:t>
      </w:r>
      <w:proofErr w:type="gramEnd"/>
      <w:r w:rsidRPr="003B72BA">
        <w:rPr>
          <w:rStyle w:val="Strong"/>
          <w:color w:val="313131"/>
        </w:rPr>
        <w:t xml:space="preserve"> se va desfășura în perioada 6 decembrie 2022, ora 12.00 – 15 martie 2023, ora 12:00</w:t>
      </w:r>
      <w:r w:rsidRPr="003B72BA">
        <w:rPr>
          <w:rFonts w:ascii="Verdana" w:hAnsi="Verdana"/>
          <w:color w:val="313131"/>
          <w:sz w:val="18"/>
          <w:szCs w:val="18"/>
        </w:rPr>
        <w:t>, în limita bugetului maxim eligibil prealocat pentru prima rundă de atragere de fonduri.</w:t>
      </w:r>
    </w:p>
    <w:p w14:paraId="25EC4E97"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Prin intermediul Programului vor fi sprijinite activitățile/acțiunile specifice pentru construirea instalațiilor noi de reciclare a deșeurilor colectate separat pentru reducerea impactului acestora asupra mediului și sănătății populației, reducerea consumului de resurse în scopul promovării dezvoltării economice sustenabile în toate regiunile și atingerii țintelor de reciclare în acord cu Strategia Națională privind economia circulară și Planul Național de gestionare a deșeurilor/planurilor județene de gestionare a deșeurilor și a planului de gestionare a deșeurilor pentru municipiul București.</w:t>
      </w:r>
    </w:p>
    <w:p w14:paraId="758FB0C6"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Pentru mai multe detalii click </w:t>
      </w:r>
      <w:hyperlink r:id="rId21" w:tgtFrame="_blank" w:history="1">
        <w:r w:rsidRPr="003B72BA">
          <w:rPr>
            <w:rStyle w:val="Hyperlink"/>
          </w:rPr>
          <w:t>aici</w:t>
        </w:r>
      </w:hyperlink>
      <w:r w:rsidRPr="003B72BA">
        <w:rPr>
          <w:rFonts w:ascii="Verdana" w:hAnsi="Verdana"/>
          <w:color w:val="313131"/>
          <w:sz w:val="18"/>
          <w:szCs w:val="18"/>
        </w:rPr>
        <w:t>.</w:t>
      </w:r>
    </w:p>
    <w:p w14:paraId="247D856E" w14:textId="77777777" w:rsidR="00213E4D" w:rsidRPr="003B72BA" w:rsidRDefault="00213E4D" w:rsidP="00D82ABC">
      <w:pPr>
        <w:pStyle w:val="Stilsursa"/>
      </w:pPr>
      <w:r w:rsidRPr="003B72BA">
        <w:t>Sursa: AFM</w:t>
      </w:r>
    </w:p>
    <w:p w14:paraId="650E0D8E" w14:textId="7E749D35" w:rsidR="00213E4D" w:rsidRPr="003B72BA" w:rsidRDefault="00213E4D" w:rsidP="00D82ABC">
      <w:pPr>
        <w:pStyle w:val="separatorarticole"/>
      </w:pPr>
      <w:r w:rsidRPr="003B72BA">
        <w:t>*</w:t>
      </w:r>
    </w:p>
    <w:p w14:paraId="4DE1AC56" w14:textId="77777777" w:rsidR="00213E4D" w:rsidRPr="003B72BA" w:rsidRDefault="00213E4D" w:rsidP="00D82ABC">
      <w:pPr>
        <w:pStyle w:val="TitluArticolinINFOUE"/>
        <w:rPr>
          <w:lang w:eastAsia="ro-RO"/>
        </w:rPr>
      </w:pPr>
      <w:bookmarkStart w:id="142" w:name="_Toc118706118"/>
      <w:r w:rsidRPr="003B72BA">
        <w:t>MIPE promite lansarea a 350 de apeluri de proiecte în 2023!</w:t>
      </w:r>
      <w:bookmarkEnd w:id="142"/>
    </w:p>
    <w:p w14:paraId="5CB4C003"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Fonts w:ascii="Verdana" w:hAnsi="Verdana"/>
          <w:color w:val="313131"/>
          <w:sz w:val="18"/>
          <w:szCs w:val="18"/>
        </w:rPr>
        <w:t>În cadrul unei întîlniri de lucru de astăzi cu Coaliția pentru Dezvoltarea României, ministrul Investițiilor și Proiectelor Europene, Marcel Boloș, a declarat că în 2023 vor fi lansate peste 350 de apeluri de proiecte în cadrul noii perioade financiare – 2021 - 2027.</w:t>
      </w:r>
    </w:p>
    <w:p w14:paraId="1D372AFA" w14:textId="77777777" w:rsidR="00213E4D" w:rsidRPr="003B72BA" w:rsidRDefault="00213E4D" w:rsidP="00BF337C">
      <w:pPr>
        <w:pStyle w:val="NormalWeb"/>
        <w:spacing w:before="120" w:beforeAutospacing="0" w:after="0" w:afterAutospacing="0"/>
        <w:jc w:val="both"/>
        <w:rPr>
          <w:rFonts w:ascii="Verdana" w:hAnsi="Verdana"/>
          <w:color w:val="313131"/>
          <w:sz w:val="18"/>
          <w:szCs w:val="18"/>
        </w:rPr>
      </w:pPr>
      <w:r w:rsidRPr="003B72BA">
        <w:rPr>
          <w:rStyle w:val="Emphasis"/>
          <w:color w:val="313131"/>
        </w:rPr>
        <w:t>„Până în acest moment, 8 din cele 16 programe operaționale au fost deja aprobate de Comisia Europeană, iar până la finalul acestui an estimăm că vom avea toate celelalte programe aprobate. De asemenea, autoritățile de management urmează să lanseze primele ghiduri ale solicitanților până la sfârșitul anului 2022 și se vor lansa cu precădere apelurile care implică proiecte cu proceduri de achiziții publice sau private, pentru a exista o marjă de timp adecvată în implementare alocată derulării achizițiilor. Pentru 2023, numărul estimat al apelurilor pentru cele 16 programele operaționale este de aproximativ 350. Ghidurile solicitantului vor fi, evident, puse în consultare publică și mizăm pe sprijinul partenerilor noștri pentru a aduce completări și pentru a simplifica modalitatea de accesare a fondurilor pentru mediul privat</w:t>
      </w:r>
      <w:r w:rsidRPr="003B72BA">
        <w:rPr>
          <w:rFonts w:ascii="Verdana" w:hAnsi="Verdana"/>
          <w:color w:val="313131"/>
          <w:sz w:val="18"/>
          <w:szCs w:val="18"/>
        </w:rPr>
        <w:t>”, a precizat ministrul Marcel Boloș.</w:t>
      </w:r>
    </w:p>
    <w:p w14:paraId="68788445" w14:textId="77777777" w:rsidR="00213E4D" w:rsidRPr="003B72BA" w:rsidRDefault="00213E4D" w:rsidP="00D82ABC">
      <w:pPr>
        <w:pStyle w:val="Stilsursa"/>
      </w:pPr>
      <w:r w:rsidRPr="003B72BA">
        <w:t>Sursa: MIPE</w:t>
      </w:r>
    </w:p>
    <w:p w14:paraId="31CFC572" w14:textId="799917BC" w:rsidR="00213E4D" w:rsidRDefault="00213E4D" w:rsidP="00D82ABC">
      <w:pPr>
        <w:pStyle w:val="separatorarticole"/>
      </w:pPr>
      <w:r w:rsidRPr="003B72BA">
        <w:t>*</w:t>
      </w:r>
    </w:p>
    <w:p w14:paraId="3D1A59AD" w14:textId="77777777" w:rsidR="0030201C" w:rsidRDefault="0030201C" w:rsidP="0030201C">
      <w:pPr>
        <w:pStyle w:val="TitluArticolinINFOUE"/>
      </w:pPr>
      <w:bookmarkStart w:id="143" w:name="_Toc118706119"/>
      <w:r w:rsidRPr="0030201C">
        <w:t>Informații referitoare la Programul privind casarea autovehiculelor uzate</w:t>
      </w:r>
      <w:bookmarkEnd w:id="143"/>
      <w:r w:rsidRPr="0030201C">
        <w:t xml:space="preserve"> </w:t>
      </w:r>
    </w:p>
    <w:p w14:paraId="665E9AEF" w14:textId="77777777" w:rsidR="0030201C" w:rsidRDefault="0030201C" w:rsidP="0030201C">
      <w:pPr>
        <w:jc w:val="both"/>
      </w:pPr>
      <w:r w:rsidRPr="0030201C">
        <w:t xml:space="preserve">Administrația Fondului pentru Mediu intenționează să simplifice procedurile de accesare a proiectelor finanțate din Fondul pentru mediu prin descentralizarea unor programe, cu ajutorul primăriilor care se vor implica direct în analiza și implementarea proiectelor, așa cum este cazul Programului de casare a autovehiculelor uzate. </w:t>
      </w:r>
    </w:p>
    <w:p w14:paraId="01307FF0" w14:textId="7F8EC918" w:rsidR="0030201C" w:rsidRDefault="0030201C" w:rsidP="0030201C">
      <w:pPr>
        <w:jc w:val="both"/>
      </w:pPr>
      <w:r w:rsidRPr="0030201C">
        <w:t>În acest context, ghidul Programului privind casarea autovehiculelor uzate va suferi modificări, urmând ca sesiunea de lansare să aibă loc în prima parte a anului 2023. Perioada și modalitatea de depunere a cererilor de finanțare, însoțite de documentația aferentă, se vor stabili prin dispoziția președintelui AFM.</w:t>
      </w:r>
    </w:p>
    <w:p w14:paraId="18F62B53" w14:textId="26FC3FBC" w:rsidR="008932C6" w:rsidRDefault="008932C6" w:rsidP="008932C6">
      <w:pPr>
        <w:pStyle w:val="Stilsursa"/>
      </w:pPr>
      <w:r>
        <w:t>Sursa:AFM</w:t>
      </w:r>
    </w:p>
    <w:p w14:paraId="23C5A138" w14:textId="3BD35573" w:rsidR="00FF6BCE" w:rsidRDefault="00FF6BCE" w:rsidP="00FF6BCE">
      <w:pPr>
        <w:pStyle w:val="separatorarticole"/>
      </w:pPr>
      <w:r>
        <w:t>*</w:t>
      </w:r>
    </w:p>
    <w:p w14:paraId="454C5893" w14:textId="77777777" w:rsidR="00FF6BCE" w:rsidRPr="00FF6BCE" w:rsidRDefault="00FF6BCE" w:rsidP="00FF6BCE">
      <w:pPr>
        <w:pStyle w:val="TitluArticolinINFOUE"/>
      </w:pPr>
      <w:bookmarkStart w:id="144" w:name="_Toc118706120"/>
      <w:r w:rsidRPr="00FF6BCE">
        <w:t>ANRE a aprobat Planul de Dezvoltare a Sistemului Național de Transport al Gazelor Naturale pentru perioada 2022-2031</w:t>
      </w:r>
      <w:bookmarkEnd w:id="144"/>
    </w:p>
    <w:p w14:paraId="140ADA70" w14:textId="5B1909F5" w:rsidR="00FF6BCE" w:rsidRPr="00FF6BCE" w:rsidRDefault="00FF6BCE" w:rsidP="00BF337C">
      <w:pPr>
        <w:jc w:val="both"/>
      </w:pPr>
      <w:r>
        <w:t>Î</w:t>
      </w:r>
      <w:r w:rsidRPr="00FF6BCE">
        <w:t>n cadrul ședinței Comitetului de Reglementare al Autorității Naționale de Reglementare în domeniul Energiei, a fost aprobat Planul de Dezvoltare a Sistemului Național de Transport al Gazelor Naturale (PDSNT) pentru perioada 2022-2031, elaborat de operatorul de transport și de sistem al gazelor naturale SNTGN Transgaz S.A., în conformitate cu obligațiile sale legale în vigoare.</w:t>
      </w:r>
    </w:p>
    <w:p w14:paraId="7F6AB14F" w14:textId="77777777" w:rsidR="00FF6BCE" w:rsidRPr="00FF6BCE" w:rsidRDefault="00FF6BCE" w:rsidP="00BF337C">
      <w:pPr>
        <w:jc w:val="both"/>
      </w:pPr>
      <w:r w:rsidRPr="00FF6BCE">
        <w:t xml:space="preserve">Acest plan este unul ambițios şi cuprinde o serie de lucrări majore de dezvoltare a interconexiunilor sistemului românesc în cadrul sistemului european, cât și lucrări de extindere în vederea racordării de noi utilizatori, lucrări de modernizare a sistemului naţional de transport (SNT), lucrări pentru asigurarea </w:t>
      </w:r>
      <w:r w:rsidRPr="00FF6BCE">
        <w:lastRenderedPageBreak/>
        <w:t>siguranței și securității în funcționarea SNT. Cele mai importante obiective din acest plan au în vedere dezvoltarea sistemului pentru preluarea gazelor naturale din Marea Neagră, extinderea sistemului de transport care să permită racordarea sistemelor de distribuţie ale localităţilor realizate prin Programul Național Anghel Saligny, precum și asigurarea capacității de transport către Republica Moldova.</w:t>
      </w:r>
    </w:p>
    <w:p w14:paraId="3B210D80" w14:textId="77777777" w:rsidR="00FF6BCE" w:rsidRPr="00FF6BCE" w:rsidRDefault="00FF6BCE" w:rsidP="00BF337C">
      <w:pPr>
        <w:jc w:val="both"/>
      </w:pPr>
      <w:r w:rsidRPr="00FF6BCE">
        <w:t>Valoarea totală estimată a lucrărilor de investiții pentru dezvoltarea SNT cuprinse în PDSNT 2022-2031 este de aproximativ 3,6 miliarde euro. Finanțarea acestui plan va fi asigurată în cea mai mare parte din surse proprii și împrumuri, dar și din fonduri europene atrase, nerambursabile.</w:t>
      </w:r>
    </w:p>
    <w:p w14:paraId="7E0FAD41" w14:textId="77777777" w:rsidR="00FF6BCE" w:rsidRPr="00FF6BCE" w:rsidRDefault="00FF6BCE" w:rsidP="00BF337C">
      <w:pPr>
        <w:jc w:val="both"/>
      </w:pPr>
      <w:r w:rsidRPr="00FF6BCE">
        <w:t>În planul de dezvoltare a SNT sunt incluse și investițiile aferente înmagazinării gazelor naturale pentru asigurarea de către operatorii de înmagazinare a creșterii capacităților și a flexibilității depozitelor subterane.</w:t>
      </w:r>
    </w:p>
    <w:p w14:paraId="3A769AF0" w14:textId="14930656" w:rsidR="00FF6BCE" w:rsidRPr="00FF6BCE" w:rsidRDefault="00FF6BCE" w:rsidP="00FF6BCE">
      <w:r w:rsidRPr="00FF6BCE">
        <w:rPr>
          <w:b/>
          <w:bCs/>
          <w:i/>
          <w:iCs/>
          <w:u w:val="single"/>
        </w:rPr>
        <w:t>Descarcă</w:t>
      </w:r>
      <w:r w:rsidRPr="00FF6BCE">
        <w:t> documentul</w:t>
      </w:r>
    </w:p>
    <w:tbl>
      <w:tblPr>
        <w:tblW w:w="7371" w:type="dxa"/>
        <w:shd w:val="clear" w:color="auto" w:fill="FFFFFF"/>
        <w:tblCellMar>
          <w:top w:w="15" w:type="dxa"/>
          <w:left w:w="15" w:type="dxa"/>
          <w:bottom w:w="15" w:type="dxa"/>
          <w:right w:w="15" w:type="dxa"/>
        </w:tblCellMar>
        <w:tblLook w:val="04A0" w:firstRow="1" w:lastRow="0" w:firstColumn="1" w:lastColumn="0" w:noHBand="0" w:noVBand="1"/>
      </w:tblPr>
      <w:tblGrid>
        <w:gridCol w:w="7371"/>
      </w:tblGrid>
      <w:tr w:rsidR="00FF6BCE" w:rsidRPr="00FF6BCE" w14:paraId="1EBBF2DE" w14:textId="77777777" w:rsidTr="00FF6BCE">
        <w:trPr>
          <w:trHeight w:val="203"/>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FA02BC4" w14:textId="77777777" w:rsidR="00FF6BCE" w:rsidRPr="00FF6BCE" w:rsidRDefault="007251AE" w:rsidP="00FF6BCE">
            <w:hyperlink r:id="rId22" w:tooltip="Planul_de_Dezvoltare_a_RET_perioada_2022-2029_final_.pdf" w:history="1">
              <w:r w:rsidR="00FF6BCE" w:rsidRPr="00FF6BCE">
                <w:rPr>
                  <w:rStyle w:val="Hyperlink"/>
                  <w:szCs w:val="24"/>
                </w:rPr>
                <w:t>Planul_de_Dezvoltare_a_RET_perioada_2022-2029_final_.pdf</w:t>
              </w:r>
            </w:hyperlink>
          </w:p>
        </w:tc>
      </w:tr>
    </w:tbl>
    <w:p w14:paraId="3581FB7D" w14:textId="6BF4C0A1" w:rsidR="00FF6BCE" w:rsidRDefault="00FF6BCE" w:rsidP="00FF6BCE">
      <w:pPr>
        <w:pStyle w:val="Stilsursa"/>
      </w:pPr>
      <w:r w:rsidRPr="00FF6BCE">
        <w:t>Sursa: ANRE</w:t>
      </w:r>
    </w:p>
    <w:p w14:paraId="524B05FE" w14:textId="2331D171" w:rsidR="00F4478C" w:rsidRDefault="00F4478C" w:rsidP="00F4478C">
      <w:pPr>
        <w:pStyle w:val="separatorarticole"/>
      </w:pPr>
      <w:r>
        <w:t>*</w:t>
      </w:r>
    </w:p>
    <w:p w14:paraId="6CF15E29" w14:textId="77777777" w:rsidR="00F4478C" w:rsidRDefault="00F4478C" w:rsidP="00F4478C">
      <w:pPr>
        <w:pStyle w:val="TitluArticolinINFOUE"/>
        <w:rPr>
          <w:lang w:eastAsia="ro-RO"/>
        </w:rPr>
      </w:pPr>
      <w:bookmarkStart w:id="145" w:name="_Toc118706121"/>
      <w:r>
        <w:t>Indicații privind declarațiile necesare depunerii proiectelor pe apelul POIM privind producerea de energie din surse regenerabile pentru consum propriu la nivelul APL-urilor</w:t>
      </w:r>
      <w:bookmarkEnd w:id="145"/>
    </w:p>
    <w:p w14:paraId="081B270D" w14:textId="77777777" w:rsidR="00F4478C" w:rsidRPr="00F4478C" w:rsidRDefault="00F4478C" w:rsidP="00BF337C">
      <w:pPr>
        <w:jc w:val="both"/>
      </w:pPr>
      <w:r w:rsidRPr="00F4478C">
        <w:t>Ministerul Investițiilor și Proiectelor Europene a anunțat astăzi, 04 noiembrie 2022, faptul că în vederea depunerii proiectelor în cadrul apelului POIM – Măsuri pentru sprijinirea investiţiilor în capacităţi de producere energie din surse regenerabile pentru consum propriu la nivelul autorităților publice locale, este necesară completarea următoarelor declarații, conform indicațiilor de </w:t>
      </w:r>
      <w:hyperlink r:id="rId23" w:tgtFrame="_blank" w:history="1">
        <w:r w:rsidRPr="00F4478C">
          <w:rPr>
            <w:rStyle w:val="Hyperlink"/>
            <w:b/>
            <w:bCs/>
            <w:i/>
            <w:iCs/>
            <w:szCs w:val="24"/>
          </w:rPr>
          <w:t>aici</w:t>
        </w:r>
      </w:hyperlink>
      <w:r w:rsidRPr="00F4478C">
        <w:t>. </w:t>
      </w:r>
    </w:p>
    <w:p w14:paraId="14B5C909" w14:textId="77777777" w:rsidR="00F4478C" w:rsidRPr="00F4478C" w:rsidRDefault="00F4478C" w:rsidP="00BF337C">
      <w:pPr>
        <w:jc w:val="both"/>
      </w:pPr>
      <w:r w:rsidRPr="00F4478C">
        <w:t>Declarațiile nu sunt prevăzute în Ghidul Solicitantului și nu influențează evaluarea proiectelor, dar sunt obligatorii pe platforma IMM Recover pentru depunerea cererilor de finanțare, se arată în comunicatul oficial. </w:t>
      </w:r>
    </w:p>
    <w:p w14:paraId="1CEE114C" w14:textId="77777777" w:rsidR="00F4478C" w:rsidRPr="00F4478C" w:rsidRDefault="00F4478C" w:rsidP="00BF337C">
      <w:pPr>
        <w:jc w:val="both"/>
      </w:pPr>
      <w:r w:rsidRPr="00F4478C">
        <w:t>Reamintim faptul că proiectele pot fi depuse în perioada 08 noiembrie 2022 - 16 noiembrie 2022. Mai multe informații despre apel sunt disponibile </w:t>
      </w:r>
      <w:hyperlink r:id="rId24" w:history="1">
        <w:r w:rsidRPr="00F4478C">
          <w:rPr>
            <w:rStyle w:val="Hyperlink"/>
            <w:b/>
            <w:bCs/>
            <w:i/>
            <w:iCs/>
            <w:szCs w:val="24"/>
          </w:rPr>
          <w:t>aici</w:t>
        </w:r>
      </w:hyperlink>
      <w:r w:rsidRPr="00F4478C">
        <w:t>. </w:t>
      </w:r>
    </w:p>
    <w:tbl>
      <w:tblPr>
        <w:tblW w:w="4820" w:type="dxa"/>
        <w:shd w:val="clear" w:color="auto" w:fill="FFFFFF"/>
        <w:tblCellMar>
          <w:top w:w="15" w:type="dxa"/>
          <w:left w:w="15" w:type="dxa"/>
          <w:bottom w:w="15" w:type="dxa"/>
          <w:right w:w="15" w:type="dxa"/>
        </w:tblCellMar>
        <w:tblLook w:val="04A0" w:firstRow="1" w:lastRow="0" w:firstColumn="1" w:lastColumn="0" w:noHBand="0" w:noVBand="1"/>
      </w:tblPr>
      <w:tblGrid>
        <w:gridCol w:w="4820"/>
      </w:tblGrid>
      <w:tr w:rsidR="00F4478C" w:rsidRPr="00F4478C" w14:paraId="457D7F48" w14:textId="77777777" w:rsidTr="005458C9">
        <w:tc>
          <w:tcPr>
            <w:tcW w:w="4820"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5F727849" w14:textId="77777777" w:rsidR="00F4478C" w:rsidRPr="00F4478C" w:rsidRDefault="00F4478C" w:rsidP="00F4478C">
            <w:hyperlink r:id="rId25" w:tooltip="Indicații IMM Recover.pdf" w:history="1">
              <w:r w:rsidRPr="00F4478C">
                <w:rPr>
                  <w:rStyle w:val="Hyperlink"/>
                  <w:szCs w:val="24"/>
                </w:rPr>
                <w:t>Indicații IMM Recover.pdf</w:t>
              </w:r>
            </w:hyperlink>
          </w:p>
        </w:tc>
      </w:tr>
    </w:tbl>
    <w:p w14:paraId="3F917056" w14:textId="3D58CA85" w:rsidR="00F4478C" w:rsidRPr="00F4478C" w:rsidRDefault="00F4478C" w:rsidP="005458C9">
      <w:pPr>
        <w:pStyle w:val="Stilsursa"/>
      </w:pPr>
      <w:r w:rsidRPr="00F4478C">
        <w:t>Sursa: MIPE </w:t>
      </w:r>
    </w:p>
    <w:p w14:paraId="4632C957" w14:textId="061587F0" w:rsidR="003979FA" w:rsidRPr="001A4C20" w:rsidRDefault="003979FA" w:rsidP="003979FA">
      <w:pPr>
        <w:ind w:right="198"/>
        <w:jc w:val="center"/>
        <w:rPr>
          <w:color w:val="9999FF"/>
          <w:spacing w:val="40"/>
          <w:szCs w:val="18"/>
        </w:rPr>
      </w:pPr>
      <w:bookmarkStart w:id="146" w:name="_Hlk118453256"/>
      <w:bookmarkStart w:id="147" w:name="_Toc101174490"/>
      <w:bookmarkStart w:id="148"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6076F0EA"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9" w:name="_Hlk109028946"/>
      <w:bookmarkStart w:id="150" w:name="_Toc118706122"/>
      <w:bookmarkEnd w:id="146"/>
      <w:r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50"/>
    </w:p>
    <w:p w14:paraId="72DEEFFE" w14:textId="77777777" w:rsidR="00213E4D" w:rsidRPr="00D82ABC" w:rsidRDefault="00213E4D" w:rsidP="00D82ABC">
      <w:pPr>
        <w:pStyle w:val="TitluArticolinINFOUE"/>
        <w:rPr>
          <w:lang w:eastAsia="ro-RO"/>
        </w:rPr>
      </w:pPr>
      <w:bookmarkStart w:id="151" w:name="_Toc118706123"/>
      <w:r w:rsidRPr="00D82ABC">
        <w:t>PNRR: Ghidul privind dezvoltarea capacității pentru managementul serviciilor de sănătate și resurselor umane din sănătate, în consultare publică</w:t>
      </w:r>
      <w:bookmarkEnd w:id="151"/>
    </w:p>
    <w:p w14:paraId="26B71174" w14:textId="77777777" w:rsidR="00213E4D" w:rsidRPr="00D82ABC" w:rsidRDefault="00213E4D"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Ministerul Sănătății a lansat vineri, 28 octombrie 2022, în consultare publică Ghidul de finanțare pentru Componenta: 12 – Sănătate, Reforma: 3. Dezvoltarea capacității pentru managementul serviciilor de sănătate și managementul resurselor umane din sănătate, Planul Național de Redresare și Reziliență.</w:t>
      </w:r>
    </w:p>
    <w:p w14:paraId="5825672E" w14:textId="77777777" w:rsidR="00213E4D" w:rsidRPr="00D82ABC" w:rsidRDefault="00213E4D" w:rsidP="00B5707C">
      <w:pPr>
        <w:pStyle w:val="NormalWeb"/>
        <w:spacing w:before="0" w:beforeAutospacing="0" w:after="150" w:afterAutospacing="0"/>
        <w:jc w:val="both"/>
        <w:rPr>
          <w:rFonts w:ascii="Verdana" w:hAnsi="Verdana"/>
          <w:color w:val="313131"/>
          <w:sz w:val="18"/>
          <w:szCs w:val="18"/>
        </w:rPr>
      </w:pPr>
      <w:r w:rsidRPr="00D82ABC">
        <w:rPr>
          <w:rStyle w:val="Strong"/>
          <w:color w:val="313131"/>
        </w:rPr>
        <w:t>Alocarea totală</w:t>
      </w:r>
      <w:r w:rsidRPr="00D82ABC">
        <w:rPr>
          <w:rFonts w:ascii="Verdana" w:hAnsi="Verdana"/>
          <w:color w:val="313131"/>
          <w:sz w:val="18"/>
          <w:szCs w:val="18"/>
        </w:rPr>
        <w:t> este de 77.100.000 euro, respectiv:</w:t>
      </w:r>
    </w:p>
    <w:p w14:paraId="2DF439F6" w14:textId="77777777" w:rsidR="00213E4D" w:rsidRPr="00D82ABC" w:rsidRDefault="00213E4D" w:rsidP="00B5707C">
      <w:pPr>
        <w:numPr>
          <w:ilvl w:val="0"/>
          <w:numId w:val="11"/>
        </w:numPr>
        <w:spacing w:before="100" w:beforeAutospacing="1" w:after="100" w:afterAutospacing="1"/>
        <w:jc w:val="both"/>
        <w:rPr>
          <w:color w:val="313131"/>
          <w:szCs w:val="18"/>
        </w:rPr>
      </w:pPr>
      <w:r w:rsidRPr="00D82ABC">
        <w:rPr>
          <w:color w:val="313131"/>
          <w:szCs w:val="18"/>
        </w:rPr>
        <w:t>COD APEL: </w:t>
      </w:r>
      <w:r w:rsidRPr="00D82ABC">
        <w:rPr>
          <w:rStyle w:val="Strong"/>
          <w:color w:val="313131"/>
        </w:rPr>
        <w:t>MS-R031 </w:t>
      </w:r>
      <w:r w:rsidRPr="00D82ABC">
        <w:rPr>
          <w:color w:val="313131"/>
          <w:szCs w:val="18"/>
        </w:rPr>
        <w:t>- </w:t>
      </w:r>
      <w:r w:rsidRPr="00D82ABC">
        <w:rPr>
          <w:rStyle w:val="Strong"/>
          <w:color w:val="313131"/>
        </w:rPr>
        <w:t>43.000.000 euro</w:t>
      </w:r>
      <w:r w:rsidRPr="00D82ABC">
        <w:rPr>
          <w:color w:val="313131"/>
          <w:szCs w:val="18"/>
        </w:rPr>
        <w:t> în cadrul căruia se va finanța construcția de noi centre astfel:</w:t>
      </w:r>
    </w:p>
    <w:p w14:paraId="0D605B93" w14:textId="77777777" w:rsidR="00213E4D" w:rsidRPr="00D82ABC" w:rsidRDefault="00213E4D" w:rsidP="00B5707C">
      <w:pPr>
        <w:numPr>
          <w:ilvl w:val="1"/>
          <w:numId w:val="11"/>
        </w:numPr>
        <w:spacing w:before="100" w:beforeAutospacing="1" w:after="100" w:afterAutospacing="1"/>
        <w:jc w:val="both"/>
        <w:rPr>
          <w:color w:val="313131"/>
          <w:szCs w:val="18"/>
        </w:rPr>
      </w:pPr>
      <w:r w:rsidRPr="00D82ABC">
        <w:rPr>
          <w:color w:val="313131"/>
          <w:szCs w:val="18"/>
        </w:rPr>
        <w:t>minim 3 noi centre de dezvoltare a competențelor pentru personalul din sistemul public de sănătate:</w:t>
      </w:r>
    </w:p>
    <w:p w14:paraId="44A5DBA3" w14:textId="77777777" w:rsidR="00213E4D" w:rsidRPr="00D82ABC" w:rsidRDefault="00213E4D" w:rsidP="00B5707C">
      <w:pPr>
        <w:numPr>
          <w:ilvl w:val="1"/>
          <w:numId w:val="11"/>
        </w:numPr>
        <w:spacing w:before="100" w:beforeAutospacing="1" w:after="100" w:afterAutospacing="1"/>
        <w:jc w:val="both"/>
        <w:rPr>
          <w:color w:val="313131"/>
          <w:szCs w:val="18"/>
        </w:rPr>
      </w:pPr>
      <w:r w:rsidRPr="00D82ABC">
        <w:rPr>
          <w:color w:val="313131"/>
          <w:szCs w:val="18"/>
        </w:rPr>
        <w:t>minim 1 centru de excelență în managementul serviciilor de sănătate.</w:t>
      </w:r>
    </w:p>
    <w:p w14:paraId="29E7CFC3" w14:textId="77777777" w:rsidR="00213E4D" w:rsidRPr="00D82ABC" w:rsidRDefault="00213E4D" w:rsidP="00B5707C">
      <w:pPr>
        <w:numPr>
          <w:ilvl w:val="0"/>
          <w:numId w:val="11"/>
        </w:numPr>
        <w:spacing w:before="100" w:beforeAutospacing="1" w:after="100" w:afterAutospacing="1"/>
        <w:jc w:val="both"/>
        <w:rPr>
          <w:color w:val="313131"/>
          <w:szCs w:val="18"/>
        </w:rPr>
      </w:pPr>
      <w:r w:rsidRPr="00D82ABC">
        <w:rPr>
          <w:color w:val="313131"/>
          <w:szCs w:val="18"/>
        </w:rPr>
        <w:t>COD APEL: </w:t>
      </w:r>
      <w:r w:rsidRPr="00D82ABC">
        <w:rPr>
          <w:rStyle w:val="Strong"/>
          <w:color w:val="313131"/>
        </w:rPr>
        <w:t>MS-R032</w:t>
      </w:r>
      <w:r w:rsidRPr="00D82ABC">
        <w:rPr>
          <w:color w:val="313131"/>
          <w:szCs w:val="18"/>
        </w:rPr>
        <w:t> - </w:t>
      </w:r>
      <w:r w:rsidRPr="00D82ABC">
        <w:rPr>
          <w:rStyle w:val="Strong"/>
          <w:color w:val="313131"/>
        </w:rPr>
        <w:t>34.100.000 euro </w:t>
      </w:r>
      <w:r w:rsidRPr="00D82ABC">
        <w:rPr>
          <w:color w:val="313131"/>
          <w:szCs w:val="18"/>
        </w:rPr>
        <w:t>în cadrul căruia se vor finanța cursuri astfel:</w:t>
      </w:r>
    </w:p>
    <w:p w14:paraId="3D1A339F" w14:textId="77777777" w:rsidR="00213E4D" w:rsidRPr="00D82ABC" w:rsidRDefault="00213E4D" w:rsidP="00B5707C">
      <w:pPr>
        <w:numPr>
          <w:ilvl w:val="1"/>
          <w:numId w:val="11"/>
        </w:numPr>
        <w:spacing w:before="100" w:beforeAutospacing="1" w:after="100" w:afterAutospacing="1"/>
        <w:jc w:val="both"/>
        <w:rPr>
          <w:color w:val="313131"/>
          <w:szCs w:val="18"/>
        </w:rPr>
      </w:pPr>
      <w:r w:rsidRPr="00D82ABC">
        <w:rPr>
          <w:color w:val="313131"/>
          <w:szCs w:val="18"/>
        </w:rPr>
        <w:t>cursuri de formare privind managementul serviciilor de sănătate pentru minim 1.000 persoane;</w:t>
      </w:r>
    </w:p>
    <w:p w14:paraId="313B350D" w14:textId="77777777" w:rsidR="00213E4D" w:rsidRPr="00D82ABC" w:rsidRDefault="00213E4D" w:rsidP="00B5707C">
      <w:pPr>
        <w:numPr>
          <w:ilvl w:val="1"/>
          <w:numId w:val="11"/>
        </w:numPr>
        <w:spacing w:before="100" w:beforeAutospacing="1" w:after="100" w:afterAutospacing="1"/>
        <w:jc w:val="both"/>
        <w:rPr>
          <w:color w:val="313131"/>
          <w:szCs w:val="18"/>
        </w:rPr>
      </w:pPr>
      <w:r w:rsidRPr="00D82ABC">
        <w:rPr>
          <w:color w:val="313131"/>
          <w:szCs w:val="18"/>
        </w:rPr>
        <w:t>cursuri de formare privind managementul resurselor umane pentru minim 1.000 persoane din instituții sanitare;</w:t>
      </w:r>
    </w:p>
    <w:p w14:paraId="476F08D7" w14:textId="77777777" w:rsidR="00213E4D" w:rsidRPr="00D82ABC" w:rsidRDefault="00213E4D" w:rsidP="00B5707C">
      <w:pPr>
        <w:numPr>
          <w:ilvl w:val="1"/>
          <w:numId w:val="11"/>
        </w:numPr>
        <w:spacing w:before="100" w:beforeAutospacing="1" w:after="100" w:afterAutospacing="1"/>
        <w:jc w:val="both"/>
        <w:rPr>
          <w:color w:val="313131"/>
          <w:szCs w:val="18"/>
        </w:rPr>
      </w:pPr>
      <w:r w:rsidRPr="00D82ABC">
        <w:rPr>
          <w:color w:val="313131"/>
          <w:szCs w:val="18"/>
        </w:rPr>
        <w:lastRenderedPageBreak/>
        <w:t>programe de formare în materie de integritate pentru minim 3.000 persoane din instituțiile sanitare.</w:t>
      </w:r>
    </w:p>
    <w:p w14:paraId="09B30723" w14:textId="77777777" w:rsidR="00213E4D" w:rsidRPr="00D82ABC" w:rsidRDefault="00213E4D" w:rsidP="00B5707C">
      <w:pPr>
        <w:pStyle w:val="NormalWeb"/>
        <w:spacing w:before="0" w:beforeAutospacing="0" w:after="150" w:afterAutospacing="0"/>
        <w:jc w:val="both"/>
        <w:rPr>
          <w:rFonts w:ascii="Verdana" w:hAnsi="Verdana"/>
          <w:color w:val="313131"/>
          <w:sz w:val="18"/>
          <w:szCs w:val="18"/>
        </w:rPr>
      </w:pPr>
      <w:r w:rsidRPr="00D82ABC">
        <w:rPr>
          <w:rStyle w:val="Strong"/>
          <w:color w:val="313131"/>
        </w:rPr>
        <w:t>Solicitanți eligibili:</w:t>
      </w:r>
    </w:p>
    <w:p w14:paraId="342573D3" w14:textId="77777777" w:rsidR="00213E4D" w:rsidRPr="00D82ABC" w:rsidRDefault="00213E4D" w:rsidP="00B5707C">
      <w:pPr>
        <w:numPr>
          <w:ilvl w:val="0"/>
          <w:numId w:val="12"/>
        </w:numPr>
        <w:spacing w:before="100" w:beforeAutospacing="1" w:after="100" w:afterAutospacing="1"/>
        <w:jc w:val="both"/>
        <w:rPr>
          <w:color w:val="313131"/>
          <w:szCs w:val="18"/>
        </w:rPr>
      </w:pPr>
      <w:r w:rsidRPr="00D82ABC">
        <w:rPr>
          <w:rStyle w:val="Strong"/>
          <w:color w:val="313131"/>
        </w:rPr>
        <w:t>MS-R031</w:t>
      </w:r>
    </w:p>
    <w:p w14:paraId="1BD942A4" w14:textId="77777777" w:rsidR="00213E4D" w:rsidRPr="00D82ABC" w:rsidRDefault="00213E4D" w:rsidP="00B5707C">
      <w:pPr>
        <w:numPr>
          <w:ilvl w:val="1"/>
          <w:numId w:val="12"/>
        </w:numPr>
        <w:spacing w:before="100" w:beforeAutospacing="1" w:after="100" w:afterAutospacing="1"/>
        <w:jc w:val="both"/>
        <w:rPr>
          <w:color w:val="313131"/>
          <w:szCs w:val="18"/>
        </w:rPr>
      </w:pPr>
      <w:r w:rsidRPr="00D82ABC">
        <w:rPr>
          <w:color w:val="313131"/>
          <w:szCs w:val="18"/>
        </w:rPr>
        <w:t>pentru cele 3 centre de dezvoltare a competențelor pentru personalul din sistemul public de sănătate: </w:t>
      </w:r>
      <w:r w:rsidRPr="00D82ABC">
        <w:rPr>
          <w:rStyle w:val="Strong"/>
          <w:color w:val="313131"/>
        </w:rPr>
        <w:t>toate Universitățile de Medicină și Farmacie care fac parte din Asociația Alianța Universitară G6-UMF</w:t>
      </w:r>
      <w:r w:rsidRPr="00D82ABC">
        <w:rPr>
          <w:color w:val="313131"/>
          <w:szCs w:val="18"/>
        </w:rPr>
        <w:t>;</w:t>
      </w:r>
    </w:p>
    <w:p w14:paraId="78DE5103" w14:textId="77777777" w:rsidR="00213E4D" w:rsidRPr="00D82ABC" w:rsidRDefault="00213E4D" w:rsidP="00B5707C">
      <w:pPr>
        <w:numPr>
          <w:ilvl w:val="1"/>
          <w:numId w:val="12"/>
        </w:numPr>
        <w:spacing w:before="100" w:beforeAutospacing="1" w:after="100" w:afterAutospacing="1"/>
        <w:jc w:val="both"/>
        <w:rPr>
          <w:color w:val="313131"/>
          <w:szCs w:val="18"/>
        </w:rPr>
      </w:pPr>
      <w:r w:rsidRPr="00D82ABC">
        <w:rPr>
          <w:color w:val="313131"/>
          <w:szCs w:val="18"/>
        </w:rPr>
        <w:t>pentru centrul de excelență în managementul serviciilor de sănătate: </w:t>
      </w:r>
      <w:r w:rsidRPr="00D82ABC">
        <w:rPr>
          <w:rStyle w:val="Strong"/>
          <w:color w:val="313131"/>
        </w:rPr>
        <w:t>Institutul de Management al Serviciilor de Sănătate, prin Ministerul Sănătății.</w:t>
      </w:r>
    </w:p>
    <w:p w14:paraId="03D6CC37" w14:textId="77777777" w:rsidR="00213E4D" w:rsidRPr="00D82ABC" w:rsidRDefault="00213E4D" w:rsidP="00B5707C">
      <w:pPr>
        <w:numPr>
          <w:ilvl w:val="0"/>
          <w:numId w:val="12"/>
        </w:numPr>
        <w:spacing w:before="100" w:beforeAutospacing="1" w:after="100" w:afterAutospacing="1"/>
        <w:jc w:val="both"/>
        <w:rPr>
          <w:color w:val="313131"/>
          <w:szCs w:val="18"/>
        </w:rPr>
      </w:pPr>
      <w:r w:rsidRPr="00D82ABC">
        <w:rPr>
          <w:rStyle w:val="Strong"/>
          <w:color w:val="313131"/>
        </w:rPr>
        <w:t>MS-R032</w:t>
      </w:r>
    </w:p>
    <w:p w14:paraId="626511A7" w14:textId="77777777" w:rsidR="00213E4D" w:rsidRPr="00D82ABC" w:rsidRDefault="00213E4D" w:rsidP="00B5707C">
      <w:pPr>
        <w:numPr>
          <w:ilvl w:val="1"/>
          <w:numId w:val="12"/>
        </w:numPr>
        <w:spacing w:before="100" w:beforeAutospacing="1" w:after="100" w:afterAutospacing="1"/>
        <w:jc w:val="both"/>
        <w:rPr>
          <w:color w:val="313131"/>
          <w:szCs w:val="18"/>
        </w:rPr>
      </w:pPr>
      <w:r w:rsidRPr="00D82ABC">
        <w:rPr>
          <w:color w:val="313131"/>
          <w:szCs w:val="18"/>
        </w:rPr>
        <w:t>pentru cursurile de formare privind managementul serviciilor de sănătate: </w:t>
      </w:r>
      <w:r w:rsidRPr="00D82ABC">
        <w:rPr>
          <w:rStyle w:val="Strong"/>
          <w:color w:val="313131"/>
        </w:rPr>
        <w:t>Institutul de Management al Serviciilor de Sănătate în parteneriat cu membrii Asociației Alianța Universitară G6-UMF</w:t>
      </w:r>
      <w:r w:rsidRPr="00D82ABC">
        <w:rPr>
          <w:color w:val="313131"/>
          <w:szCs w:val="18"/>
        </w:rPr>
        <w:t>;</w:t>
      </w:r>
    </w:p>
    <w:p w14:paraId="5A630BEF" w14:textId="77777777" w:rsidR="00213E4D" w:rsidRPr="00D82ABC" w:rsidRDefault="00213E4D" w:rsidP="00B5707C">
      <w:pPr>
        <w:numPr>
          <w:ilvl w:val="1"/>
          <w:numId w:val="12"/>
        </w:numPr>
        <w:spacing w:before="100" w:beforeAutospacing="1" w:after="100" w:afterAutospacing="1"/>
        <w:jc w:val="both"/>
        <w:rPr>
          <w:color w:val="313131"/>
          <w:szCs w:val="18"/>
        </w:rPr>
      </w:pPr>
      <w:r w:rsidRPr="00D82ABC">
        <w:rPr>
          <w:color w:val="313131"/>
          <w:szCs w:val="18"/>
        </w:rPr>
        <w:t>pentru cursurile de formare privind managementul resurselor umane: </w:t>
      </w:r>
      <w:r w:rsidRPr="00D82ABC">
        <w:rPr>
          <w:rStyle w:val="Strong"/>
          <w:color w:val="313131"/>
        </w:rPr>
        <w:t>membrii Asociației Alianța Universitară G6-UMF</w:t>
      </w:r>
      <w:r w:rsidRPr="00D82ABC">
        <w:rPr>
          <w:color w:val="313131"/>
          <w:szCs w:val="18"/>
        </w:rPr>
        <w:t>;</w:t>
      </w:r>
    </w:p>
    <w:p w14:paraId="24CDA89E" w14:textId="77777777" w:rsidR="00213E4D" w:rsidRPr="00D82ABC" w:rsidRDefault="00213E4D" w:rsidP="00B5707C">
      <w:pPr>
        <w:numPr>
          <w:ilvl w:val="1"/>
          <w:numId w:val="12"/>
        </w:numPr>
        <w:spacing w:before="100" w:beforeAutospacing="1" w:after="100" w:afterAutospacing="1"/>
        <w:jc w:val="both"/>
        <w:rPr>
          <w:color w:val="313131"/>
          <w:szCs w:val="18"/>
        </w:rPr>
      </w:pPr>
      <w:r w:rsidRPr="00D82ABC">
        <w:rPr>
          <w:color w:val="313131"/>
          <w:szCs w:val="18"/>
        </w:rPr>
        <w:t>pentru programele de formare în materie de integritate: </w:t>
      </w:r>
      <w:r w:rsidRPr="00D82ABC">
        <w:rPr>
          <w:rStyle w:val="Strong"/>
          <w:color w:val="313131"/>
        </w:rPr>
        <w:t>Institutul de Management al Serviciilor de Sănătate în parteneriat cu membrii Asociației Alianța Universitară G6-UMF.</w:t>
      </w:r>
    </w:p>
    <w:p w14:paraId="00CA723F" w14:textId="77777777" w:rsidR="00213E4D" w:rsidRPr="00D82ABC" w:rsidRDefault="00213E4D" w:rsidP="00B5707C">
      <w:pPr>
        <w:pStyle w:val="NormalWeb"/>
        <w:spacing w:before="0" w:beforeAutospacing="0" w:after="150" w:afterAutospacing="0"/>
        <w:jc w:val="both"/>
        <w:rPr>
          <w:rFonts w:ascii="Verdana" w:hAnsi="Verdana"/>
          <w:color w:val="313131"/>
          <w:sz w:val="18"/>
          <w:szCs w:val="18"/>
        </w:rPr>
      </w:pPr>
      <w:r w:rsidRPr="00D82ABC">
        <w:rPr>
          <w:rStyle w:val="Strong"/>
          <w:color w:val="313131"/>
        </w:rPr>
        <w:t>Calendar:</w:t>
      </w:r>
    </w:p>
    <w:p w14:paraId="718D7AE1"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În luna noiembrie se va publica ghidul, urmând ca tot în aceeași lună să se deschidă și platforma de depunere a proiectelor. În ceea ce privește termenul limită de depunere:</w:t>
      </w:r>
    </w:p>
    <w:p w14:paraId="5BAFF915" w14:textId="77777777" w:rsidR="00213E4D" w:rsidRPr="00D82ABC" w:rsidRDefault="00213E4D" w:rsidP="008932C6">
      <w:pPr>
        <w:numPr>
          <w:ilvl w:val="0"/>
          <w:numId w:val="13"/>
        </w:numPr>
        <w:spacing w:before="0" w:after="120"/>
        <w:jc w:val="both"/>
        <w:rPr>
          <w:color w:val="313131"/>
          <w:szCs w:val="18"/>
        </w:rPr>
      </w:pPr>
      <w:r w:rsidRPr="00D82ABC">
        <w:rPr>
          <w:color w:val="313131"/>
          <w:szCs w:val="18"/>
        </w:rPr>
        <w:t>APEL MS-031: 15 decembrie 2022, ora 16:00.</w:t>
      </w:r>
    </w:p>
    <w:p w14:paraId="08F37CDD" w14:textId="77777777" w:rsidR="00213E4D" w:rsidRPr="00D82ABC" w:rsidRDefault="00213E4D" w:rsidP="008932C6">
      <w:pPr>
        <w:numPr>
          <w:ilvl w:val="0"/>
          <w:numId w:val="13"/>
        </w:numPr>
        <w:spacing w:before="0" w:after="120"/>
        <w:jc w:val="both"/>
        <w:rPr>
          <w:color w:val="313131"/>
          <w:szCs w:val="18"/>
        </w:rPr>
      </w:pPr>
      <w:r w:rsidRPr="00D82ABC">
        <w:rPr>
          <w:color w:val="313131"/>
          <w:szCs w:val="18"/>
        </w:rPr>
        <w:t>APEL MS-032: 20 februarie 2023, ora 16:00.</w:t>
      </w:r>
    </w:p>
    <w:p w14:paraId="0009E2C9"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Observațiile se pot transmite la adresa: alexandru.rogobete@ms.ro, până cel târziu 18 noiembrie 2022, orele 16:00.</w:t>
      </w:r>
    </w:p>
    <w:p w14:paraId="164DEADA" w14:textId="1D399A6A" w:rsidR="00213E4D" w:rsidRPr="00D82ABC" w:rsidRDefault="007251AE" w:rsidP="008932C6">
      <w:pPr>
        <w:pStyle w:val="NormalWeb"/>
        <w:spacing w:before="0" w:beforeAutospacing="0" w:after="120" w:afterAutospacing="0"/>
        <w:jc w:val="both"/>
        <w:rPr>
          <w:rFonts w:ascii="Verdana" w:hAnsi="Verdana"/>
          <w:color w:val="313131"/>
          <w:sz w:val="18"/>
          <w:szCs w:val="18"/>
        </w:rPr>
      </w:pPr>
      <w:hyperlink r:id="rId26" w:tgtFrame="_blank" w:history="1">
        <w:r w:rsidR="00213E4D" w:rsidRPr="00D82ABC">
          <w:rPr>
            <w:rStyle w:val="Hyperlink"/>
          </w:rPr>
          <w:t>Descarcă</w:t>
        </w:r>
      </w:hyperlink>
      <w:r w:rsidR="00213E4D" w:rsidRPr="00D82ABC">
        <w:rPr>
          <w:rFonts w:ascii="Verdana" w:hAnsi="Verdana"/>
          <w:color w:val="313131"/>
          <w:sz w:val="18"/>
          <w:szCs w:val="18"/>
        </w:rPr>
        <w:t> documentele</w:t>
      </w:r>
      <w:r w:rsidR="00D82ABC">
        <w:rPr>
          <w:rFonts w:ascii="Verdana" w:hAnsi="Verdana"/>
          <w:color w:val="313131"/>
          <w:sz w:val="18"/>
          <w:szCs w:val="18"/>
        </w:rPr>
        <w:t xml:space="preserve"> </w:t>
      </w:r>
      <w:hyperlink r:id="rId27" w:tooltip="Dezvoltarea capacității pentru managementul serviciilor de sănătate și managementul resurselor umane din sănătate..zip" w:history="1">
        <w:r w:rsidR="00D82ABC" w:rsidRPr="00D82ABC">
          <w:rPr>
            <w:rStyle w:val="Hyperlink"/>
            <w:color w:val="003557"/>
          </w:rPr>
          <w:t>Dezvoltarea capacității pentru managementul serviciilor de sănătate și managementul resurselor umane din sănătate..zip</w:t>
        </w:r>
      </w:hyperlink>
    </w:p>
    <w:p w14:paraId="40A00E08" w14:textId="77777777" w:rsidR="00213E4D" w:rsidRPr="00D82ABC" w:rsidRDefault="00213E4D" w:rsidP="00D82ABC">
      <w:pPr>
        <w:pStyle w:val="Stilsursa"/>
      </w:pPr>
      <w:r w:rsidRPr="00D82ABC">
        <w:t>Sursa: Ministerul Sănătății</w:t>
      </w:r>
    </w:p>
    <w:p w14:paraId="47502D3D" w14:textId="032F243F" w:rsidR="00213E4D" w:rsidRPr="00D82ABC" w:rsidRDefault="00213E4D" w:rsidP="00D82ABC">
      <w:pPr>
        <w:pStyle w:val="separatorarticole"/>
      </w:pPr>
      <w:r w:rsidRPr="00D82ABC">
        <w:t>*</w:t>
      </w:r>
    </w:p>
    <w:p w14:paraId="276B761B" w14:textId="77777777" w:rsidR="00213E4D" w:rsidRPr="00D82ABC" w:rsidRDefault="00213E4D" w:rsidP="00D82ABC">
      <w:pPr>
        <w:pStyle w:val="TitluArticolinINFOUE"/>
        <w:rPr>
          <w:lang w:eastAsia="ro-RO"/>
        </w:rPr>
      </w:pPr>
      <w:bookmarkStart w:id="152" w:name="_Toc118706124"/>
      <w:r w:rsidRPr="00D82ABC">
        <w:t>PNRR: Ghidul pentru realizarea sistemului de eHealth și telemedicină, în consultare publică</w:t>
      </w:r>
      <w:bookmarkEnd w:id="152"/>
    </w:p>
    <w:p w14:paraId="44CD5419"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Ministerul Sănătății a lansat miercuri, 26 octombrie 2022, în consultare publică Ghidul de finanțare pentru COMPONENTA 7 - Transformare digitală, INVESTIȚIA I3. Realizarea sistemului de eHealth și telemedicină, Investiție specifică I3.2 - Digitalizarea instituțiilor cu atribuții în domeniul sanitar aflate în subordinea MS (COD APEL: MS-732) și I3.3 - Investiții în sistemele informatice și în infrastructura digitală a unităților sanitare publice (COD APEL: MS-733).</w:t>
      </w:r>
    </w:p>
    <w:p w14:paraId="1420259E"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Style w:val="Strong"/>
          <w:color w:val="313131"/>
        </w:rPr>
        <w:t>Beneficiari eligibili </w:t>
      </w:r>
      <w:r w:rsidRPr="00D82ABC">
        <w:rPr>
          <w:rFonts w:ascii="Verdana" w:hAnsi="Verdana"/>
          <w:color w:val="313131"/>
          <w:sz w:val="18"/>
          <w:szCs w:val="18"/>
        </w:rPr>
        <w:t>sunt:</w:t>
      </w:r>
    </w:p>
    <w:p w14:paraId="304FCC68" w14:textId="77777777" w:rsidR="00213E4D" w:rsidRPr="00D82ABC" w:rsidRDefault="00213E4D" w:rsidP="008932C6">
      <w:pPr>
        <w:numPr>
          <w:ilvl w:val="0"/>
          <w:numId w:val="6"/>
        </w:numPr>
        <w:spacing w:before="0" w:after="120"/>
        <w:jc w:val="both"/>
        <w:rPr>
          <w:color w:val="313131"/>
          <w:szCs w:val="18"/>
        </w:rPr>
      </w:pPr>
      <w:r w:rsidRPr="00D82ABC">
        <w:rPr>
          <w:rStyle w:val="Strong"/>
          <w:color w:val="313131"/>
        </w:rPr>
        <w:t>APEL MS-732</w:t>
      </w:r>
      <w:r w:rsidRPr="00D82ABC">
        <w:rPr>
          <w:color w:val="313131"/>
          <w:szCs w:val="18"/>
        </w:rPr>
        <w:t>: instituții cu atribuții în domeniul sanitar includ: </w:t>
      </w:r>
    </w:p>
    <w:p w14:paraId="0061797E"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direcțiile de sănătate publică; </w:t>
      </w:r>
    </w:p>
    <w:p w14:paraId="367E83BB"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Agenția Națională a Medicamentului; </w:t>
      </w:r>
    </w:p>
    <w:p w14:paraId="2E90762D"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Școala Națională de Sănătate Publică și Management; </w:t>
      </w:r>
    </w:p>
    <w:p w14:paraId="77126B05"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Ministerul Sănătății.</w:t>
      </w:r>
    </w:p>
    <w:p w14:paraId="18A09462" w14:textId="77777777" w:rsidR="00213E4D" w:rsidRPr="00D82ABC" w:rsidRDefault="00213E4D" w:rsidP="008932C6">
      <w:pPr>
        <w:numPr>
          <w:ilvl w:val="0"/>
          <w:numId w:val="6"/>
        </w:numPr>
        <w:spacing w:before="0" w:after="120"/>
        <w:jc w:val="both"/>
        <w:rPr>
          <w:color w:val="313131"/>
          <w:szCs w:val="18"/>
        </w:rPr>
      </w:pPr>
      <w:r w:rsidRPr="00D82ABC">
        <w:rPr>
          <w:rStyle w:val="Strong"/>
          <w:color w:val="313131"/>
        </w:rPr>
        <w:t>APEL MS-733</w:t>
      </w:r>
      <w:r w:rsidRPr="00D82ABC">
        <w:rPr>
          <w:color w:val="313131"/>
          <w:szCs w:val="18"/>
        </w:rPr>
        <w:t>: orice unitate sanitară publică aflată în subordinea:</w:t>
      </w:r>
    </w:p>
    <w:p w14:paraId="636926ED"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 xml:space="preserve">UAT-urilor, definite conform OUG 57/2019 privind Codul Administrativ, cu modificările și completările ulterioare și constituite potrivit Legii nr. 2 din 16 februarie 1968 privind </w:t>
      </w:r>
      <w:r w:rsidRPr="00D82ABC">
        <w:rPr>
          <w:color w:val="313131"/>
          <w:szCs w:val="18"/>
        </w:rPr>
        <w:lastRenderedPageBreak/>
        <w:t>organizarea administrativă a teritoriului Romîniei, republicată, cu modificările și completările ulterioare;</w:t>
      </w:r>
    </w:p>
    <w:p w14:paraId="54073C32"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Parteneriatelor dintre autoritățile și instituțiile pubice centrale și locale;</w:t>
      </w:r>
    </w:p>
    <w:p w14:paraId="349D2BCC"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Altor autorități și instituții publice centrale, inclusiv instituții din sfera apărării, ordinii publice și siguranței naționale respectiv Academiei Române;</w:t>
      </w:r>
    </w:p>
    <w:p w14:paraId="0CA5FE97" w14:textId="77777777" w:rsidR="00213E4D" w:rsidRPr="00D82ABC" w:rsidRDefault="00213E4D" w:rsidP="008932C6">
      <w:pPr>
        <w:numPr>
          <w:ilvl w:val="1"/>
          <w:numId w:val="6"/>
        </w:numPr>
        <w:spacing w:before="0" w:after="120"/>
        <w:jc w:val="both"/>
        <w:rPr>
          <w:color w:val="313131"/>
          <w:szCs w:val="18"/>
        </w:rPr>
      </w:pPr>
      <w:r w:rsidRPr="00D82ABC">
        <w:rPr>
          <w:color w:val="313131"/>
          <w:szCs w:val="18"/>
        </w:rPr>
        <w:t>Ministerului Sănătății și altor ministere cu rețea sanitară proprie aflate în subordinea sau coordonarea acestora.</w:t>
      </w:r>
    </w:p>
    <w:p w14:paraId="57249349"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Style w:val="Strong"/>
          <w:color w:val="313131"/>
        </w:rPr>
        <w:t>Alocarea totală </w:t>
      </w:r>
      <w:r w:rsidRPr="00D82ABC">
        <w:rPr>
          <w:rFonts w:ascii="Verdana" w:hAnsi="Verdana"/>
          <w:color w:val="313131"/>
          <w:sz w:val="18"/>
          <w:szCs w:val="18"/>
        </w:rPr>
        <w:t>este de 198.500.000 euro, respectiv:</w:t>
      </w:r>
    </w:p>
    <w:p w14:paraId="31334CB5" w14:textId="77777777" w:rsidR="00213E4D" w:rsidRPr="00D82ABC" w:rsidRDefault="00213E4D" w:rsidP="008932C6">
      <w:pPr>
        <w:numPr>
          <w:ilvl w:val="0"/>
          <w:numId w:val="7"/>
        </w:numPr>
        <w:spacing w:before="0" w:after="120"/>
        <w:jc w:val="both"/>
        <w:rPr>
          <w:color w:val="313131"/>
          <w:szCs w:val="18"/>
        </w:rPr>
      </w:pPr>
      <w:r w:rsidRPr="00D82ABC">
        <w:rPr>
          <w:color w:val="313131"/>
          <w:szCs w:val="18"/>
        </w:rPr>
        <w:t>99.000.000 euro în cadrul I3.2 - Digitalizarea instituțiilor cu atribuții în domeniul sanitar aflate în subordinea MS;</w:t>
      </w:r>
    </w:p>
    <w:p w14:paraId="181298E4" w14:textId="77777777" w:rsidR="00213E4D" w:rsidRPr="00D82ABC" w:rsidRDefault="00213E4D" w:rsidP="008932C6">
      <w:pPr>
        <w:numPr>
          <w:ilvl w:val="0"/>
          <w:numId w:val="7"/>
        </w:numPr>
        <w:spacing w:before="0" w:after="120"/>
        <w:jc w:val="both"/>
        <w:rPr>
          <w:color w:val="313131"/>
          <w:szCs w:val="18"/>
        </w:rPr>
      </w:pPr>
      <w:r w:rsidRPr="00D82ABC">
        <w:rPr>
          <w:color w:val="313131"/>
          <w:szCs w:val="18"/>
        </w:rPr>
        <w:t>99.500.000 euro în cadrul I3.3 - Investiții în sistemele informatice și în infrastructura digitală a unităților sanitare.</w:t>
      </w:r>
    </w:p>
    <w:p w14:paraId="1C803434"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Style w:val="Strong"/>
          <w:color w:val="313131"/>
        </w:rPr>
        <w:t>Calendar:</w:t>
      </w:r>
    </w:p>
    <w:p w14:paraId="7D5F6C67"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În luna noiembrie se va publica ghidul, urmând ca tot în aceeași lună să se deschidă și platforma de depunere a proiectelor. În ceea ce privește termenul limită de depunere:</w:t>
      </w:r>
    </w:p>
    <w:p w14:paraId="50CEB07D" w14:textId="77777777" w:rsidR="00213E4D" w:rsidRPr="00D82ABC" w:rsidRDefault="00213E4D" w:rsidP="008932C6">
      <w:pPr>
        <w:numPr>
          <w:ilvl w:val="0"/>
          <w:numId w:val="8"/>
        </w:numPr>
        <w:spacing w:before="0" w:after="120"/>
        <w:jc w:val="both"/>
        <w:rPr>
          <w:color w:val="313131"/>
          <w:szCs w:val="18"/>
        </w:rPr>
      </w:pPr>
      <w:r w:rsidRPr="00D82ABC">
        <w:rPr>
          <w:rStyle w:val="Strong"/>
          <w:color w:val="313131"/>
        </w:rPr>
        <w:t>APEL MS-732</w:t>
      </w:r>
      <w:r w:rsidRPr="00D82ABC">
        <w:rPr>
          <w:color w:val="313131"/>
          <w:szCs w:val="18"/>
        </w:rPr>
        <w:t>: 30 decembrie 2022, ora 16:00.</w:t>
      </w:r>
    </w:p>
    <w:p w14:paraId="24559C08" w14:textId="77777777" w:rsidR="00213E4D" w:rsidRPr="00D82ABC" w:rsidRDefault="00213E4D" w:rsidP="008932C6">
      <w:pPr>
        <w:numPr>
          <w:ilvl w:val="0"/>
          <w:numId w:val="8"/>
        </w:numPr>
        <w:spacing w:before="0" w:after="120"/>
        <w:jc w:val="both"/>
        <w:rPr>
          <w:color w:val="313131"/>
          <w:szCs w:val="18"/>
        </w:rPr>
      </w:pPr>
      <w:r w:rsidRPr="00D82ABC">
        <w:rPr>
          <w:rStyle w:val="Strong"/>
          <w:color w:val="313131"/>
        </w:rPr>
        <w:t>APEL MS-733</w:t>
      </w:r>
      <w:r w:rsidRPr="00D82ABC">
        <w:rPr>
          <w:color w:val="313131"/>
          <w:szCs w:val="18"/>
        </w:rPr>
        <w:t>: 20 februarie 2023, ora 16:00.</w:t>
      </w:r>
    </w:p>
    <w:p w14:paraId="034F929C" w14:textId="77777777" w:rsidR="00213E4D" w:rsidRPr="00D82ABC" w:rsidRDefault="00213E4D"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Observațiile se pot transmite la adresa: alexandru.rogobete@ms.ro, până cel târziu 14 noiembrie 2022, orele 12:00.</w:t>
      </w:r>
    </w:p>
    <w:p w14:paraId="1EB82AE3" w14:textId="5456B594" w:rsidR="00213E4D" w:rsidRPr="00D82ABC" w:rsidRDefault="007251AE" w:rsidP="008932C6">
      <w:pPr>
        <w:pStyle w:val="NormalWeb"/>
        <w:spacing w:before="0" w:beforeAutospacing="0" w:after="120" w:afterAutospacing="0"/>
        <w:jc w:val="both"/>
        <w:rPr>
          <w:rFonts w:ascii="Verdana" w:hAnsi="Verdana"/>
          <w:color w:val="313131"/>
          <w:sz w:val="18"/>
          <w:szCs w:val="18"/>
        </w:rPr>
      </w:pPr>
      <w:hyperlink r:id="rId28" w:tgtFrame="_blank" w:history="1">
        <w:r w:rsidR="00213E4D" w:rsidRPr="00D82ABC">
          <w:rPr>
            <w:rStyle w:val="Hyperlink"/>
            <w:b/>
            <w:bCs/>
            <w:i/>
            <w:iCs/>
          </w:rPr>
          <w:t>Descarcă</w:t>
        </w:r>
      </w:hyperlink>
      <w:r w:rsidR="00213E4D" w:rsidRPr="00D82ABC">
        <w:rPr>
          <w:rFonts w:ascii="Verdana" w:hAnsi="Verdana"/>
          <w:color w:val="313131"/>
          <w:sz w:val="18"/>
          <w:szCs w:val="18"/>
        </w:rPr>
        <w:t> documentele</w:t>
      </w:r>
      <w:r w:rsidR="00D82ABC">
        <w:rPr>
          <w:rFonts w:ascii="Verdana" w:hAnsi="Verdana"/>
          <w:color w:val="313131"/>
          <w:sz w:val="18"/>
          <w:szCs w:val="18"/>
        </w:rPr>
        <w:t xml:space="preserve"> </w:t>
      </w:r>
      <w:hyperlink r:id="rId29" w:tooltip="C 7 - Transformare digitală, INVESTIȚIA I3. Realizarea sistemului de eHealth și telemedicină.zip" w:history="1">
        <w:r w:rsidR="00D82ABC" w:rsidRPr="00D82ABC">
          <w:rPr>
            <w:rStyle w:val="Hyperlink"/>
            <w:color w:val="003557"/>
          </w:rPr>
          <w:t>C 7 - Transformare digitală, INVESTIȚIA I3. Realizarea sistemului de eHealth și telemedicină.zip</w:t>
        </w:r>
      </w:hyperlink>
    </w:p>
    <w:p w14:paraId="1CC53D1D" w14:textId="77777777" w:rsidR="00213E4D" w:rsidRPr="00D82ABC" w:rsidRDefault="00213E4D" w:rsidP="00D82ABC">
      <w:pPr>
        <w:pStyle w:val="Stilsursa"/>
      </w:pPr>
      <w:r w:rsidRPr="00D82ABC">
        <w:t>Sursa: Ministerul Sănătății</w:t>
      </w:r>
    </w:p>
    <w:p w14:paraId="4CF327D7" w14:textId="101C02DF" w:rsidR="00213E4D" w:rsidRDefault="00213E4D" w:rsidP="00D82ABC">
      <w:pPr>
        <w:pStyle w:val="separatorarticole"/>
      </w:pPr>
      <w:r w:rsidRPr="00D82ABC">
        <w:t>*</w:t>
      </w:r>
    </w:p>
    <w:p w14:paraId="1DA6E0BB" w14:textId="3D50967B" w:rsidR="006606F5" w:rsidRDefault="006606F5" w:rsidP="006606F5">
      <w:pPr>
        <w:pStyle w:val="TitluArticolinINFOUE"/>
      </w:pPr>
      <w:bookmarkStart w:id="153" w:name="_Toc118706125"/>
      <w:r>
        <w:t>PNRR: Fonduri pentru România modernă și reformată!” Amânarea lansării primei runde de atragere de fonduri în cadrul Programului Fabrici de reciclare</w:t>
      </w:r>
      <w:bookmarkEnd w:id="153"/>
    </w:p>
    <w:p w14:paraId="34DA0487" w14:textId="3906E07B" w:rsidR="006606F5" w:rsidRDefault="006606F5" w:rsidP="00B5707C">
      <w:pPr>
        <w:jc w:val="both"/>
      </w:pPr>
      <w:r>
        <w:t xml:space="preserve">Administrația Fondului pentru Mediu anunță </w:t>
      </w:r>
      <w:r w:rsidRPr="006606F5">
        <w:rPr>
          <w:b/>
          <w:bCs/>
        </w:rPr>
        <w:t>amânarea lansării Programului ”Fabrici de reciclare” finanțat din PNRR, astfel programul se va desfășura în perioada 06 decembrie 2022, ora 12.00 – 15 martie 2023, ora 12:00,</w:t>
      </w:r>
      <w:r>
        <w:t xml:space="preserve"> în limita bugetului maxim eligibil prealocat pentru prima rundă de atragere de fonduri.</w:t>
      </w:r>
    </w:p>
    <w:p w14:paraId="4E776158" w14:textId="12B1FCD7" w:rsidR="006606F5" w:rsidRDefault="006606F5" w:rsidP="00B5707C">
      <w:pPr>
        <w:jc w:val="both"/>
      </w:pPr>
      <w:r>
        <w:t>Cererile de finanțare se vor depune exclusiv prin aplicația informatică destinată programului care va fi disponibilă pe site-ul instituției, www.afm.ro.</w:t>
      </w:r>
    </w:p>
    <w:p w14:paraId="6D4F6DB8" w14:textId="3024ED5F" w:rsidR="006606F5" w:rsidRDefault="006606F5" w:rsidP="00B5707C">
      <w:pPr>
        <w:jc w:val="both"/>
      </w:pPr>
      <w:r>
        <w:t>Prin intermediul Programului vor fi sprijinite activitățile/acțiunile specifice pentru construirea instalațiilor noi de reciclare a deșeurilor colectate separat pentru reducerea impactului acestora asupra mediului și sănătății populației, reducerea consumului de resurse în scopul promovării dezvoltării economice sustenabile în toate regiunile și atingerii țintelor de reciclare în acord cu Strategia Națională privind economia circulară și Planul National de gestionare a deșeurilor/planurilor județene de gestionare a deșeurilor și a planului de gestionare a deșeurilor pentru municipiul București.</w:t>
      </w:r>
    </w:p>
    <w:p w14:paraId="5574E090" w14:textId="00554A1D" w:rsidR="006606F5" w:rsidRDefault="006606F5" w:rsidP="00B5707C">
      <w:pPr>
        <w:jc w:val="both"/>
      </w:pPr>
      <w:r w:rsidRPr="006606F5">
        <w:rPr>
          <w:b/>
          <w:bCs/>
        </w:rPr>
        <w:t>Solicitanții care pot depune cereri de finanțare</w:t>
      </w:r>
      <w:r>
        <w:t xml:space="preserve"> sunt operatorii economici care sunt autorizați să desfășoare cel puțin una dintre activitățile corespunzătoare următoarelor coduri CAEN:</w:t>
      </w:r>
    </w:p>
    <w:p w14:paraId="7FD7C95A" w14:textId="77777777" w:rsidR="006606F5" w:rsidRDefault="006606F5" w:rsidP="00B5707C">
      <w:pPr>
        <w:jc w:val="both"/>
      </w:pPr>
      <w:r>
        <w:t>• 3821 – tratarea și eliminarea deșeurilor nepericuloase;</w:t>
      </w:r>
    </w:p>
    <w:p w14:paraId="1454881F" w14:textId="77777777" w:rsidR="006606F5" w:rsidRDefault="006606F5" w:rsidP="00B5707C">
      <w:pPr>
        <w:jc w:val="both"/>
      </w:pPr>
      <w:r>
        <w:t>• 3822 – tratarea și eliminarea deșeurilor periculoase;</w:t>
      </w:r>
    </w:p>
    <w:p w14:paraId="09F6BBA5" w14:textId="77777777" w:rsidR="006606F5" w:rsidRDefault="006606F5" w:rsidP="00B5707C">
      <w:pPr>
        <w:jc w:val="both"/>
      </w:pPr>
      <w:r>
        <w:t>• 3832 – recuperarea materialelor reciclabile sortate;</w:t>
      </w:r>
    </w:p>
    <w:p w14:paraId="59896D20" w14:textId="77777777" w:rsidR="006606F5" w:rsidRDefault="006606F5" w:rsidP="00B5707C">
      <w:pPr>
        <w:jc w:val="both"/>
      </w:pPr>
      <w:r>
        <w:t>• 3831 -demontarea (dezasamblarea) mașinilor și echipamentelor scoase</w:t>
      </w:r>
    </w:p>
    <w:p w14:paraId="082C49B5" w14:textId="77777777" w:rsidR="006606F5" w:rsidRDefault="006606F5" w:rsidP="00B5707C">
      <w:pPr>
        <w:jc w:val="both"/>
      </w:pPr>
      <w:r>
        <w:t>din uz pentru recuperarea materialelor;</w:t>
      </w:r>
    </w:p>
    <w:p w14:paraId="57A9CB18" w14:textId="6308E6F7" w:rsidR="006606F5" w:rsidRDefault="006606F5" w:rsidP="00B5707C">
      <w:pPr>
        <w:jc w:val="both"/>
      </w:pPr>
      <w:r>
        <w:lastRenderedPageBreak/>
        <w:t>• 3811 – colectarea deșeurilor nepericuloase;</w:t>
      </w:r>
    </w:p>
    <w:p w14:paraId="27667CF0" w14:textId="77777777" w:rsidR="006606F5" w:rsidRDefault="006606F5" w:rsidP="00B5707C">
      <w:pPr>
        <w:jc w:val="both"/>
      </w:pPr>
      <w:r w:rsidRPr="006606F5">
        <w:t xml:space="preserve">La data depunerii cererii de finanțare, solicitantul trebuie să fie autorizat să desfășoare cel puțin una dintre activitățile corespunzătoare următoarelor coduri CAEN: 3821, 3822, 3832 și 3831. Alocarea financiară acordată prin PNRR pentru lucrările destinate construirii instalațiilor noi de reciclare a deșeurilor colectate separat este de 286.000.000 Euro. </w:t>
      </w:r>
    </w:p>
    <w:p w14:paraId="5604730A" w14:textId="77777777" w:rsidR="006606F5" w:rsidRDefault="006606F5" w:rsidP="00B5707C">
      <w:pPr>
        <w:jc w:val="both"/>
      </w:pPr>
      <w:r w:rsidRPr="006606F5">
        <w:t xml:space="preserve">Valoarea maximă eligibilă a ajutorului de stat acordat în cadrul unui proiect este de </w:t>
      </w:r>
      <w:r w:rsidRPr="006606F5">
        <w:rPr>
          <w:b/>
          <w:bCs/>
        </w:rPr>
        <w:t>8.400.000 Euro/proiect</w:t>
      </w:r>
      <w:r w:rsidRPr="006606F5">
        <w:t xml:space="preserve">. </w:t>
      </w:r>
    </w:p>
    <w:p w14:paraId="679186EB" w14:textId="03BE2246" w:rsidR="006606F5" w:rsidRDefault="006606F5" w:rsidP="00B5707C">
      <w:pPr>
        <w:jc w:val="both"/>
      </w:pPr>
      <w:r w:rsidRPr="006606F5">
        <w:t>Informații privind desfășurarea programului se publică pe site-ul AFM la secțiunea Programe de finanțare – PNRR.</w:t>
      </w:r>
    </w:p>
    <w:p w14:paraId="30359087" w14:textId="76F58CBF" w:rsidR="006606F5" w:rsidRDefault="006606F5" w:rsidP="006606F5">
      <w:pPr>
        <w:pStyle w:val="Stilsursa"/>
      </w:pPr>
      <w:r>
        <w:t>Sursa: AFM</w:t>
      </w:r>
    </w:p>
    <w:p w14:paraId="452585EE" w14:textId="4672EF36" w:rsidR="00DD71E2" w:rsidRDefault="00DD71E2" w:rsidP="00DD71E2">
      <w:pPr>
        <w:pStyle w:val="separatorarticole"/>
      </w:pPr>
      <w:r>
        <w:t>*</w:t>
      </w:r>
    </w:p>
    <w:p w14:paraId="424FB4DF" w14:textId="5E53024C" w:rsidR="00DD71E2" w:rsidRDefault="00DD71E2" w:rsidP="00DD71E2">
      <w:pPr>
        <w:pStyle w:val="TitluArticolinINFOUE"/>
      </w:pPr>
      <w:bookmarkStart w:id="154" w:name="_Toc118706126"/>
      <w:r w:rsidRPr="00DD71E2">
        <w:t>PNRR: 18 noiembrie 2022 - noul termen pentru transmiterea sugestiilor de îmbunătățire pe ghidul destinat digitalizării IMMurilor</w:t>
      </w:r>
      <w:bookmarkEnd w:id="154"/>
    </w:p>
    <w:p w14:paraId="55887983" w14:textId="77777777" w:rsidR="00DD71E2" w:rsidRPr="00DD71E2" w:rsidRDefault="00DD71E2" w:rsidP="00B5707C">
      <w:pPr>
        <w:jc w:val="both"/>
      </w:pPr>
      <w:r w:rsidRPr="00DD71E2">
        <w:t>Ministerul Investițiilor și Proiectelor Europene, în calitate de coordonator de reforme și investiții, a anunțat prelungirea perioadei de consultare publică până la data de 18.11.2022 a Ghidului specific – condiții de accesare a fondurilor europene aferente Planului Național de Redresare și Reziliență în cadrul apelului de proiecte:</w:t>
      </w:r>
    </w:p>
    <w:p w14:paraId="6FAA742C" w14:textId="77777777" w:rsidR="00DD71E2" w:rsidRPr="00DD71E2" w:rsidRDefault="00DD71E2" w:rsidP="00B5707C">
      <w:pPr>
        <w:numPr>
          <w:ilvl w:val="0"/>
          <w:numId w:val="24"/>
        </w:numPr>
        <w:jc w:val="both"/>
      </w:pPr>
      <w:r w:rsidRPr="00DD71E2">
        <w:t>Pilonul III, Componenta C9, Investiția I3, Măsura 1. Schemă de minimis si schemă de ajutor de stat în contextul digitalizării IMM-urilor</w:t>
      </w:r>
    </w:p>
    <w:p w14:paraId="7937B72A" w14:textId="77777777" w:rsidR="00DD71E2" w:rsidRPr="00DD71E2" w:rsidRDefault="00DD71E2" w:rsidP="00B5707C">
      <w:pPr>
        <w:numPr>
          <w:ilvl w:val="0"/>
          <w:numId w:val="24"/>
        </w:numPr>
        <w:jc w:val="both"/>
      </w:pPr>
      <w:r w:rsidRPr="00DD71E2">
        <w:t>Instrument de grant de până la 100.000 Euro pe întreprindere care să sprijine IMM-urile în adoptarea tehnologiilor digitale.</w:t>
      </w:r>
    </w:p>
    <w:p w14:paraId="697AB7C6" w14:textId="3CD11A66" w:rsidR="00DD71E2" w:rsidRPr="00DD71E2" w:rsidRDefault="00DD71E2" w:rsidP="00B5707C">
      <w:pPr>
        <w:jc w:val="both"/>
      </w:pPr>
      <w:r w:rsidRPr="00DD71E2">
        <w:t xml:space="preserve">Reamintim faptul că ghidul solicitantului a fost lansat spre consultare publică la 4 octombrie 2022, termenul inițial fiind 4 noiembrie 2022. </w:t>
      </w:r>
    </w:p>
    <w:p w14:paraId="23E907F7" w14:textId="77777777" w:rsidR="00DD71E2" w:rsidRPr="00DD71E2" w:rsidRDefault="00DD71E2" w:rsidP="00B5707C">
      <w:pPr>
        <w:jc w:val="both"/>
      </w:pPr>
      <w:r w:rsidRPr="00DD71E2">
        <w:t>Prelungirea se datorează interesului foarte mare manifestat de potențialii beneficiari în accesarea apelului privind adoptarea tehnologiilor digitale, potrivit comunicatului oficial. </w:t>
      </w:r>
    </w:p>
    <w:p w14:paraId="3DE34AD3" w14:textId="77777777" w:rsidR="00DD71E2" w:rsidRPr="00DD71E2" w:rsidRDefault="00DD71E2" w:rsidP="00B5707C">
      <w:pPr>
        <w:jc w:val="both"/>
      </w:pPr>
      <w:r w:rsidRPr="00DD71E2">
        <w:t> Persoanele sau organizațiile care consideră că pot aduce îmbunătățiri apelului „Instrument de grant de până la 100.000 euro pe întreprindere care să sprijine imm-urile în adoptarea tehnologiilor digitale” pot să trimită în continuare propuneri și recomandări la adresa: </w:t>
      </w:r>
      <w:hyperlink r:id="rId30" w:history="1">
        <w:r w:rsidRPr="00DD71E2">
          <w:rPr>
            <w:rStyle w:val="Hyperlink"/>
            <w:szCs w:val="24"/>
          </w:rPr>
          <w:t>contact.implementarepnrr@mfe.gov.ro</w:t>
        </w:r>
      </w:hyperlink>
      <w:r w:rsidRPr="00DD71E2">
        <w:t>. </w:t>
      </w:r>
    </w:p>
    <w:p w14:paraId="53BA4E0D" w14:textId="77777777" w:rsidR="00DD71E2" w:rsidRPr="00DD71E2" w:rsidRDefault="00DD71E2" w:rsidP="00B5707C">
      <w:pPr>
        <w:jc w:val="both"/>
      </w:pPr>
      <w:r w:rsidRPr="00DD71E2">
        <w:t>MIPE a menționat totodată faptul că toate solicitările primite până în prezent au fost înregistrate, iar răspunsul va fi centralizat într</w:t>
      </w:r>
      <w:r w:rsidRPr="00DD71E2">
        <w:noBreakHyphen/>
        <w:t>o listă de întrebări și răspunsuri care va fi publicată pe site-ul instituției, secțiunea Anunțuri PNRR, la finalul perioadei de consultare publică a ghidului specific (18.11.2022).</w:t>
      </w:r>
    </w:p>
    <w:p w14:paraId="2D513AEA" w14:textId="77777777" w:rsidR="00DD71E2" w:rsidRPr="00DD71E2" w:rsidRDefault="00DD71E2" w:rsidP="00DD71E2">
      <w:pPr>
        <w:pStyle w:val="Stilsursa"/>
      </w:pPr>
      <w:r w:rsidRPr="00DD71E2">
        <w:t>Sursa: MIPE</w:t>
      </w:r>
    </w:p>
    <w:p w14:paraId="318C12E0" w14:textId="2C9D59AE" w:rsidR="00DD71E2" w:rsidRDefault="00FF6BCE" w:rsidP="00FF6BCE">
      <w:pPr>
        <w:pStyle w:val="separatorarticole"/>
      </w:pPr>
      <w:r>
        <w:t>*</w:t>
      </w:r>
    </w:p>
    <w:p w14:paraId="533E4BC4" w14:textId="77777777" w:rsidR="00FF6BCE" w:rsidRPr="00FF6BCE" w:rsidRDefault="00FF6BCE" w:rsidP="00FF6BCE">
      <w:pPr>
        <w:pStyle w:val="TitluArticolinINFOUE"/>
      </w:pPr>
      <w:bookmarkStart w:id="155" w:name="_Toc118706127"/>
      <w:r w:rsidRPr="00FF6BCE">
        <w:t>PNRR: 1.778 de noi proiecte au fost aprobate de MDLPA</w:t>
      </w:r>
      <w:bookmarkEnd w:id="155"/>
    </w:p>
    <w:p w14:paraId="101CA1E4" w14:textId="466BB6E1" w:rsidR="00FF6BCE" w:rsidRPr="00FF6BCE" w:rsidRDefault="00FF6BCE" w:rsidP="00B5707C">
      <w:pPr>
        <w:jc w:val="both"/>
      </w:pPr>
      <w:r w:rsidRPr="00FF6BCE">
        <w:t> Cseke Attila a anunțat miercuri, 2 noiembrie 2022, faptul că Ministerul Dezvoltării, Lucrărilor Publice și Administrației finanțează 1.778 de noi investiții, în 1.135 de localități din România, prin Planul Național de Redresare și Reziliență (PNRR).</w:t>
      </w:r>
    </w:p>
    <w:p w14:paraId="357B59CE" w14:textId="77777777" w:rsidR="00FF6BCE" w:rsidRPr="00FF6BCE" w:rsidRDefault="00FF6BCE" w:rsidP="00B5707C">
      <w:pPr>
        <w:jc w:val="both"/>
      </w:pPr>
      <w:r w:rsidRPr="00FF6BCE">
        <w:t>Valoarea totală a proiectelor este de 6.099.907.775,28 lei. Acestea au fost depuse în cadrul primei runde de atragere de fonduri pe componentele Valul Renovării și Fondul Local din PNRR.</w:t>
      </w:r>
    </w:p>
    <w:p w14:paraId="58311398" w14:textId="77777777" w:rsidR="00FF6BCE" w:rsidRPr="00FF6BCE" w:rsidRDefault="00FF6BCE" w:rsidP="00B5707C">
      <w:pPr>
        <w:jc w:val="both"/>
      </w:pPr>
      <w:r w:rsidRPr="00FF6BCE">
        <w:t>Astfel, pentru Valul Renovării, au fost aprobate 284 de noi proiecte, în valoare totală de 2.606.279.931,45 lei, pentru lucrări de eficientizare energetică și asigurarea siguranței seismice și la incendiu a blocurilor de locuințe și a clădirilor publice.</w:t>
      </w:r>
    </w:p>
    <w:p w14:paraId="6DC98D4D" w14:textId="77777777" w:rsidR="00FF6BCE" w:rsidRPr="00FF6BCE" w:rsidRDefault="00FF6BCE" w:rsidP="00B5707C">
      <w:pPr>
        <w:jc w:val="both"/>
      </w:pPr>
      <w:r w:rsidRPr="00FF6BCE">
        <w:t>Pentru Fondul Local, au fost aprobate 1.494 de noi proiecte, în valoare totală de 3.493.627.843,83 lei, pentru sisteme inteligente de management local, piste pentru biciclete, achiziționarea de mijloace de transport electrice și stații de reîncărcare pentru autovehicule electrice, construirea de locuințe pentru tineri și de serviciu pentru specialiști, precum și realizarea documentațiilor de amenajarea teritoriului și planificare urbană.</w:t>
      </w:r>
    </w:p>
    <w:p w14:paraId="683EB011" w14:textId="77777777" w:rsidR="00FF6BCE" w:rsidRPr="00FF6BCE" w:rsidRDefault="00FF6BCE" w:rsidP="00B5707C">
      <w:pPr>
        <w:jc w:val="both"/>
      </w:pPr>
      <w:r w:rsidRPr="00FF6BCE">
        <w:lastRenderedPageBreak/>
        <w:t>Aceste 1.778 de proiecte li se alătură celor 1.496 aprobate în luna octombrie și celor 86 pentru care au fost semnate deja contractele de finanțare prin cele două componente, ceea ce reprezintă un total de 3.360 de proiecte aprobate până în prezent.</w:t>
      </w:r>
    </w:p>
    <w:p w14:paraId="47F567FF" w14:textId="77777777" w:rsidR="00FF6BCE" w:rsidRPr="00FF6BCE" w:rsidRDefault="00FF6BCE" w:rsidP="00FF6BCE">
      <w:pPr>
        <w:pStyle w:val="Stilsursa"/>
      </w:pPr>
      <w:r w:rsidRPr="00FF6BCE">
        <w:t>Sursa: MDLPA</w:t>
      </w:r>
    </w:p>
    <w:p w14:paraId="2B864041" w14:textId="39992A39" w:rsidR="00FF6BCE" w:rsidRDefault="00FF6BCE" w:rsidP="00FF6BCE">
      <w:pPr>
        <w:pStyle w:val="separatorarticole"/>
      </w:pPr>
      <w:r>
        <w:t>*</w:t>
      </w:r>
    </w:p>
    <w:p w14:paraId="43F592D7" w14:textId="1FBF169E" w:rsidR="00FF6BCE" w:rsidRDefault="00FF6BCE" w:rsidP="00FF6BCE">
      <w:pPr>
        <w:pStyle w:val="TitluArticolinINFOUE"/>
      </w:pPr>
      <w:bookmarkStart w:id="156" w:name="_Toc118706128"/>
      <w:r w:rsidRPr="00FF6BCE">
        <w:t>PNRR: MCID finanțează proiecte „Marie Skłodowska-Curie” în valoare totală de 8 milioane euro</w:t>
      </w:r>
      <w:bookmarkEnd w:id="156"/>
    </w:p>
    <w:p w14:paraId="01D06BE5" w14:textId="77777777" w:rsidR="00FF6BCE" w:rsidRPr="00FF6BCE" w:rsidRDefault="00FF6BCE" w:rsidP="00B5707C">
      <w:pPr>
        <w:jc w:val="both"/>
      </w:pPr>
      <w:r w:rsidRPr="00FF6BCE">
        <w:t>Ministerul Cercetării, Inovării și Digitalizării finanțează proiecte care au primit certificat de excelență „Marie Skłodowska-Curie” în valoare totală de 8 milioane EURO, prin Investiția 9. „Sprijin pentru posesorii de certificate de excelență primite la competiția pentru burse individuale Marie Skłodowska-Curie”, aferentă Componentei C9 din cadrul Planului Național de Redresare și Reziliență.</w:t>
      </w:r>
    </w:p>
    <w:p w14:paraId="33C7D009" w14:textId="77777777" w:rsidR="00FF6BCE" w:rsidRPr="00FF6BCE" w:rsidRDefault="00FF6BCE" w:rsidP="00B5707C">
      <w:pPr>
        <w:jc w:val="both"/>
      </w:pPr>
      <w:r w:rsidRPr="00FF6BCE">
        <w:t>Instrumentul de finanțare se adresează cercetătorilor posesori de certificate de excelență la acțiunile Marie Sklodowska-Curie din Orizont 2020 și Orizont Europa, oferind acestora posibilitatea de a derula integral proiectul de cercetare în România, în instituțiile gazdă de cercetare-dezvoltare și inovare.</w:t>
      </w:r>
    </w:p>
    <w:p w14:paraId="1384CAAF" w14:textId="77777777" w:rsidR="00FF6BCE" w:rsidRPr="00FF6BCE" w:rsidRDefault="00FF6BCE" w:rsidP="00B5707C">
      <w:pPr>
        <w:jc w:val="both"/>
      </w:pPr>
      <w:r w:rsidRPr="00FF6BCE">
        <w:t>Astfel, 50 de beneficiari ai certificatelor de excelență Marie Sklodowska-Curie acordate începând cu anul 2020 vor primi granturi pentru realizarea proiectelor de cercetare. Proiectele au fost deja evaluate și au primit un Certificat de Excelență MSCA din partea Comisiei Europene.</w:t>
      </w:r>
    </w:p>
    <w:p w14:paraId="686044C8" w14:textId="77777777" w:rsidR="00FF6BCE" w:rsidRPr="00FF6BCE" w:rsidRDefault="00FF6BCE" w:rsidP="00B5707C">
      <w:pPr>
        <w:jc w:val="both"/>
      </w:pPr>
      <w:r w:rsidRPr="00FF6BCE">
        <w:t>Aceste granturi reprezintă o sursă alternativă de finanțare, iar prin intermediul acestora se permite realizarea unor proiecte excepționale implementate de cercetătorii UE în instituțiile de cercetare românești.</w:t>
      </w:r>
    </w:p>
    <w:p w14:paraId="503BA91D" w14:textId="77777777" w:rsidR="00FF6BCE" w:rsidRPr="00FF6BCE" w:rsidRDefault="00FF6BCE" w:rsidP="00B5707C">
      <w:pPr>
        <w:jc w:val="both"/>
      </w:pPr>
      <w:r w:rsidRPr="00FF6BCE">
        <w:t>Apelul va finanța cele două tipuri de proiecte MSCA („Individual Fellowship” și „Postdoctoral Fellowships”), iar sumele maxime acordate sunt de 141.768 EUR brut, pentru IF și respectiv de 149.568 EUR brut, pentru proiectele de tip PD.</w:t>
      </w:r>
    </w:p>
    <w:p w14:paraId="1BD38C10" w14:textId="77777777" w:rsidR="00FF6BCE" w:rsidRPr="00FF6BCE" w:rsidRDefault="00FF6BCE" w:rsidP="00B5707C">
      <w:pPr>
        <w:jc w:val="both"/>
      </w:pPr>
      <w:r w:rsidRPr="00FF6BCE">
        <w:t>Proiectele sunt depuse de către instituția gazdă utilizând </w:t>
      </w:r>
      <w:hyperlink r:id="rId31" w:tgtFrame="_blank" w:history="1">
        <w:r w:rsidRPr="00FF6BCE">
          <w:rPr>
            <w:rStyle w:val="Hyperlink"/>
            <w:b/>
            <w:bCs/>
            <w:i/>
            <w:iCs/>
            <w:szCs w:val="24"/>
          </w:rPr>
          <w:t>platforma </w:t>
        </w:r>
      </w:hyperlink>
      <w:r w:rsidRPr="00FF6BCE">
        <w:t>electronică dedicată PNRR, selecția fiind realizată conform principiului primul venit, primul servit. Data limită de depunere a cererilor de finanțare este 31.12.2023.</w:t>
      </w:r>
    </w:p>
    <w:p w14:paraId="1DB10314" w14:textId="3FCAFC44" w:rsidR="00FF6BCE" w:rsidRPr="00FF6BCE" w:rsidRDefault="00FF6BCE" w:rsidP="00FF6BCE">
      <w:r w:rsidRPr="00FF6BCE">
        <w:rPr>
          <w:b/>
          <w:bCs/>
          <w:i/>
          <w:iCs/>
          <w:u w:val="single"/>
        </w:rPr>
        <w:t>Descarcă</w:t>
      </w:r>
      <w:r w:rsidRPr="00FF6BCE">
        <w:t> documentele</w:t>
      </w:r>
    </w:p>
    <w:tbl>
      <w:tblPr>
        <w:tblW w:w="9817" w:type="dxa"/>
        <w:shd w:val="clear" w:color="auto" w:fill="FFFFFF"/>
        <w:tblCellMar>
          <w:top w:w="15" w:type="dxa"/>
          <w:left w:w="15" w:type="dxa"/>
          <w:bottom w:w="15" w:type="dxa"/>
          <w:right w:w="15" w:type="dxa"/>
        </w:tblCellMar>
        <w:tblLook w:val="04A0" w:firstRow="1" w:lastRow="0" w:firstColumn="1" w:lastColumn="0" w:noHBand="0" w:noVBand="1"/>
      </w:tblPr>
      <w:tblGrid>
        <w:gridCol w:w="9817"/>
      </w:tblGrid>
      <w:tr w:rsidR="00FF6BCE" w:rsidRPr="00FF6BCE" w14:paraId="5A1D904D" w14:textId="77777777" w:rsidTr="00FF6BCE">
        <w:trPr>
          <w:trHeight w:val="186"/>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2582203" w14:textId="77777777" w:rsidR="00FF6BCE" w:rsidRPr="00FF6BCE" w:rsidRDefault="007251AE" w:rsidP="00FF6BCE">
            <w:hyperlink r:id="rId32" w:tooltip="Sprijin pentru posesorii de certificate de excelență primite la competiția pentru burse individuale Marie Skłodowska Curie.zip" w:history="1">
              <w:r w:rsidR="00FF6BCE" w:rsidRPr="00FF6BCE">
                <w:rPr>
                  <w:rStyle w:val="Hyperlink"/>
                  <w:szCs w:val="24"/>
                </w:rPr>
                <w:t>Sprijin pentru posesorii de certificate de excelență primite la competiția pentru burse individuale Marie Skłodowska Curie.zip</w:t>
              </w:r>
            </w:hyperlink>
          </w:p>
        </w:tc>
      </w:tr>
    </w:tbl>
    <w:p w14:paraId="00D36519" w14:textId="6BB1632F" w:rsidR="00FF6BCE" w:rsidRDefault="00FF6BCE" w:rsidP="00FF6BCE">
      <w:pPr>
        <w:pStyle w:val="Stilsursa"/>
      </w:pPr>
      <w:r w:rsidRPr="00FF6BCE">
        <w:t>Sursa: MCID</w:t>
      </w:r>
    </w:p>
    <w:p w14:paraId="0F36F2B2" w14:textId="00C91450" w:rsidR="00763109" w:rsidRDefault="00763109" w:rsidP="00763109">
      <w:pPr>
        <w:pStyle w:val="separatorarticole"/>
      </w:pPr>
      <w:r>
        <w:t>*</w:t>
      </w:r>
    </w:p>
    <w:p w14:paraId="3D1CFA88" w14:textId="088FF35B" w:rsidR="00763109" w:rsidRDefault="00763109" w:rsidP="00763109">
      <w:pPr>
        <w:pStyle w:val="TitluArticolinINFOUE"/>
      </w:pPr>
      <w:bookmarkStart w:id="157" w:name="_Toc118706129"/>
      <w:r w:rsidRPr="00763109">
        <w:t>PNRR: Îndrumarul metodologic pentru beneficiarii privați aplicabil în derularea procedurilor de achiziție</w:t>
      </w:r>
      <w:bookmarkEnd w:id="157"/>
    </w:p>
    <w:p w14:paraId="7762239B" w14:textId="77777777" w:rsidR="00763109" w:rsidRPr="00763109" w:rsidRDefault="00763109" w:rsidP="00B5707C">
      <w:pPr>
        <w:jc w:val="both"/>
      </w:pPr>
      <w:r w:rsidRPr="00763109">
        <w:t>Ministerul Investițiilor și Proiectelor Europene a publicat marți, 1 noiembrie 2022, Îndrumarul metodologic pentru beneficiarii privați aplicabil în derularea procedurilor de achiziție pentru atribuirea contractelor de furnizare de produse, prestare de servicii, execuție de lucrări finanțate din fondurile externe nerambursabile și rambursabile aferente Mecanismului de Redresare și Reziliență.</w:t>
      </w:r>
    </w:p>
    <w:p w14:paraId="0AFCF4E3" w14:textId="43A37C3D" w:rsidR="00763109" w:rsidRPr="00763109" w:rsidRDefault="00763109" w:rsidP="00763109">
      <w:r w:rsidRPr="00763109">
        <w:rPr>
          <w:b/>
          <w:bCs/>
          <w:i/>
          <w:iCs/>
          <w:u w:val="single"/>
        </w:rPr>
        <w:t>Descarcă </w:t>
      </w:r>
      <w:r w:rsidRPr="00763109">
        <w:t>documentul</w:t>
      </w:r>
    </w:p>
    <w:tbl>
      <w:tblPr>
        <w:tblW w:w="9142" w:type="dxa"/>
        <w:shd w:val="clear" w:color="auto" w:fill="FFFFFF"/>
        <w:tblCellMar>
          <w:top w:w="15" w:type="dxa"/>
          <w:left w:w="15" w:type="dxa"/>
          <w:bottom w:w="15" w:type="dxa"/>
          <w:right w:w="15" w:type="dxa"/>
        </w:tblCellMar>
        <w:tblLook w:val="04A0" w:firstRow="1" w:lastRow="0" w:firstColumn="1" w:lastColumn="0" w:noHBand="0" w:noVBand="1"/>
      </w:tblPr>
      <w:tblGrid>
        <w:gridCol w:w="9142"/>
      </w:tblGrid>
      <w:tr w:rsidR="00763109" w:rsidRPr="00763109" w14:paraId="6EE78212" w14:textId="77777777" w:rsidTr="00763109">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2270B41" w14:textId="77777777" w:rsidR="00763109" w:rsidRPr="00763109" w:rsidRDefault="007251AE" w:rsidP="00763109">
            <w:hyperlink r:id="rId33" w:tooltip="Îndrumar metodologic pentru beneficiarii privați aplicabil în derularea procedurilor de achiziție.pdf" w:history="1">
              <w:r w:rsidR="00763109" w:rsidRPr="00763109">
                <w:rPr>
                  <w:rStyle w:val="Hyperlink"/>
                  <w:szCs w:val="24"/>
                </w:rPr>
                <w:t>Îndrumar metodologic pentru beneficiarii privați aplicabil în derularea procedurilor de achiziție.pdf</w:t>
              </w:r>
            </w:hyperlink>
          </w:p>
        </w:tc>
      </w:tr>
    </w:tbl>
    <w:p w14:paraId="157796F2" w14:textId="1631973C" w:rsidR="00763109" w:rsidRDefault="00763109" w:rsidP="00763109">
      <w:pPr>
        <w:pStyle w:val="Stilsursa"/>
      </w:pPr>
      <w:r w:rsidRPr="00763109">
        <w:t>Sursa: MIPE</w:t>
      </w:r>
    </w:p>
    <w:p w14:paraId="31974C6B" w14:textId="145B854F" w:rsidR="00C914D8" w:rsidRDefault="00C914D8" w:rsidP="00C914D8">
      <w:pPr>
        <w:pStyle w:val="separatorarticole"/>
      </w:pPr>
      <w:r>
        <w:t>*</w:t>
      </w:r>
    </w:p>
    <w:p w14:paraId="27C3716C" w14:textId="77777777" w:rsidR="00C914D8" w:rsidRPr="00C914D8" w:rsidRDefault="00C914D8" w:rsidP="00C914D8">
      <w:pPr>
        <w:pStyle w:val="TitluArticolinINFOUE"/>
      </w:pPr>
      <w:bookmarkStart w:id="158" w:name="_Toc118706130"/>
      <w:r w:rsidRPr="00C914D8">
        <w:t>Calendarul actualizat al lansărilor de apeluri pe PNRR</w:t>
      </w:r>
      <w:bookmarkEnd w:id="158"/>
    </w:p>
    <w:p w14:paraId="7AF0D22D" w14:textId="77777777" w:rsidR="00C914D8" w:rsidRPr="00C914D8" w:rsidRDefault="00C914D8" w:rsidP="00B5707C">
      <w:pPr>
        <w:jc w:val="both"/>
      </w:pPr>
      <w:r w:rsidRPr="00C914D8">
        <w:t>Ministerul Investițiilor și Proiectelor Europene a publicat la 1 noiembrie 2022 Calendarul apelurilor din cadrul Planului Național de Redresare și Reziliență, actualizat la data de 27 octombrie 2022.</w:t>
      </w:r>
    </w:p>
    <w:p w14:paraId="03BBFF1D" w14:textId="77777777" w:rsidR="00C914D8" w:rsidRPr="00C914D8" w:rsidRDefault="00C914D8" w:rsidP="00C914D8">
      <w:hyperlink r:id="rId34" w:tgtFrame="_blank" w:history="1">
        <w:r w:rsidRPr="00C914D8">
          <w:rPr>
            <w:rStyle w:val="Hyperlink"/>
            <w:b/>
            <w:bCs/>
            <w:i/>
            <w:iCs/>
            <w:szCs w:val="24"/>
          </w:rPr>
          <w:t>Descarcă</w:t>
        </w:r>
      </w:hyperlink>
      <w:r w:rsidRPr="00C914D8">
        <w:t> documentul</w:t>
      </w:r>
    </w:p>
    <w:tbl>
      <w:tblPr>
        <w:tblW w:w="8931" w:type="dxa"/>
        <w:shd w:val="clear" w:color="auto" w:fill="FFFFFF"/>
        <w:tblCellMar>
          <w:top w:w="15" w:type="dxa"/>
          <w:left w:w="15" w:type="dxa"/>
          <w:bottom w:w="15" w:type="dxa"/>
          <w:right w:w="15" w:type="dxa"/>
        </w:tblCellMar>
        <w:tblLook w:val="04A0" w:firstRow="1" w:lastRow="0" w:firstColumn="1" w:lastColumn="0" w:noHBand="0" w:noVBand="1"/>
      </w:tblPr>
      <w:tblGrid>
        <w:gridCol w:w="8931"/>
      </w:tblGrid>
      <w:tr w:rsidR="00C914D8" w:rsidRPr="00C914D8" w14:paraId="69DC3491" w14:textId="77777777" w:rsidTr="0022143E">
        <w:tc>
          <w:tcPr>
            <w:tcW w:w="8931"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248A5499" w14:textId="77777777" w:rsidR="00C914D8" w:rsidRPr="00C914D8" w:rsidRDefault="00C914D8" w:rsidP="00C914D8">
            <w:hyperlink r:id="rId35" w:tooltip="Calendar actualizat PNRR_1 noiembrie 2022.xlsx" w:history="1">
              <w:r w:rsidRPr="00C914D8">
                <w:rPr>
                  <w:rStyle w:val="Hyperlink"/>
                  <w:szCs w:val="24"/>
                </w:rPr>
                <w:t>Calendar actualizat PNRR_1 noiembrie 2022.xlsx</w:t>
              </w:r>
            </w:hyperlink>
          </w:p>
        </w:tc>
      </w:tr>
    </w:tbl>
    <w:p w14:paraId="5AD4E528" w14:textId="77777777" w:rsidR="0022143E" w:rsidRPr="00C914D8" w:rsidRDefault="0022143E" w:rsidP="0022143E">
      <w:pPr>
        <w:pStyle w:val="Stilsursa"/>
      </w:pPr>
      <w:r w:rsidRPr="00C914D8">
        <w:t>Sursa: MIPE</w:t>
      </w:r>
    </w:p>
    <w:p w14:paraId="1615D269" w14:textId="77777777" w:rsidR="00C914D8" w:rsidRPr="00C914D8" w:rsidRDefault="00C914D8" w:rsidP="0022143E">
      <w:pPr>
        <w:pStyle w:val="Stilsursa"/>
      </w:pPr>
    </w:p>
    <w:p w14:paraId="325E2984" w14:textId="00240CBA"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507CB208" w14:textId="77777777" w:rsidR="00C914D8" w:rsidRPr="001A4C20" w:rsidRDefault="00C914D8" w:rsidP="006606F5">
      <w:pPr>
        <w:ind w:right="198"/>
        <w:jc w:val="center"/>
        <w:rPr>
          <w:color w:val="9999FF"/>
          <w:spacing w:val="40"/>
          <w:szCs w:val="18"/>
        </w:rPr>
      </w:pPr>
    </w:p>
    <w:p w14:paraId="4A363124" w14:textId="4A28C1DC"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9" w:name="_Toc118706131"/>
      <w:bookmarkEnd w:id="147"/>
      <w:bookmarkEnd w:id="148"/>
      <w:bookmarkEnd w:id="149"/>
      <w:r w:rsidRPr="001A4C20">
        <w:rPr>
          <w:color w:val="006600"/>
          <w:szCs w:val="18"/>
        </w:rPr>
        <w:t xml:space="preserve">APELURI – </w:t>
      </w:r>
      <w:r w:rsidRPr="001A4C20">
        <w:rPr>
          <w:color w:val="3B3838" w:themeColor="background2" w:themeShade="40"/>
          <w:szCs w:val="18"/>
        </w:rPr>
        <w:t>Finanțări</w:t>
      </w:r>
      <w:bookmarkEnd w:id="159"/>
    </w:p>
    <w:p w14:paraId="74091514" w14:textId="77777777" w:rsidR="003B72BA" w:rsidRPr="00D82ABC" w:rsidRDefault="003B72BA" w:rsidP="00D82ABC">
      <w:pPr>
        <w:pStyle w:val="TitluArticolinINFOUE"/>
        <w:rPr>
          <w:lang w:eastAsia="ro-RO"/>
        </w:rPr>
      </w:pPr>
      <w:bookmarkStart w:id="160" w:name="_Toc118706132"/>
      <w:r w:rsidRPr="00D82ABC">
        <w:t>S-a lansat apelul pentru investițiile din industria prelucrătoare</w:t>
      </w:r>
      <w:bookmarkEnd w:id="160"/>
    </w:p>
    <w:p w14:paraId="499356F7" w14:textId="77777777" w:rsidR="003B72BA" w:rsidRPr="00D82ABC" w:rsidRDefault="003B72BA"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Ministerul Economiei a lansat ieri, 1 noiembrie 2022, sesiunea de depunere a proiectelor de investiții destinate industriei prelucrătoare. </w:t>
      </w:r>
      <w:r w:rsidRPr="00D82ABC">
        <w:rPr>
          <w:rStyle w:val="Strong"/>
          <w:color w:val="313131"/>
        </w:rPr>
        <w:t>Companiile din acest sector vor putea depune cererile</w:t>
      </w:r>
      <w:r w:rsidRPr="00D82ABC">
        <w:rPr>
          <w:rFonts w:ascii="Verdana" w:hAnsi="Verdana"/>
          <w:color w:val="313131"/>
          <w:sz w:val="18"/>
          <w:szCs w:val="18"/>
        </w:rPr>
        <w:t> pentru acordul de finanțare a investițiilor </w:t>
      </w:r>
      <w:r w:rsidRPr="00D82ABC">
        <w:rPr>
          <w:rStyle w:val="Strong"/>
          <w:color w:val="313131"/>
        </w:rPr>
        <w:t>în perioada 01 noiembrie 2022 – 16 decembrie 2022.</w:t>
      </w:r>
    </w:p>
    <w:p w14:paraId="347C1D4B" w14:textId="77777777" w:rsidR="003B72BA" w:rsidRPr="00D82ABC" w:rsidRDefault="003B72BA"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Schema de ajutor de stat își propune să sprijine întreprinderile prin acordarea de granturi pentru realizarea de investiții inițiale sau pentru o investiție inițială în favoarea unei noi activităţi economice în sectoarele care se regăsesc în anexa nr. 1 la HG nr.959/2022. </w:t>
      </w:r>
    </w:p>
    <w:p w14:paraId="187C9EBD" w14:textId="77777777" w:rsidR="003B72BA" w:rsidRPr="00D82ABC" w:rsidRDefault="003B72BA"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Eligibilitatea solicitantului:</w:t>
      </w:r>
    </w:p>
    <w:p w14:paraId="7FE27FFD" w14:textId="77777777" w:rsidR="003B72BA" w:rsidRPr="00D82ABC" w:rsidRDefault="003B72BA"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Pentru a fi inclus ca potențial beneficiar al schemei de ajutor de stat, întreprinderile trebuie să îndeplinească cumulativ, la data depunerii cererii, următoarele criterii de eligibilitate:</w:t>
      </w:r>
    </w:p>
    <w:p w14:paraId="2F550A1E"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sunt înregistrate conform Legii societăţilor comerciale nr. 31/1990 republicată, cu modificările şi completările ulterioare;</w:t>
      </w:r>
    </w:p>
    <w:p w14:paraId="6C71E874"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activitatea întreprinderii se încadrează în codurile CAEN prevăzute în Anexa nr. 1 la HG nr.959/2022;</w:t>
      </w:r>
    </w:p>
    <w:p w14:paraId="68EF95E3"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nu înregistrează debite restante la bugetele componente ale bugetului general consolidat;</w:t>
      </w:r>
    </w:p>
    <w:p w14:paraId="4A560719"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nu se află în procedură de executare silită, insolvență, faliment, reorganizare judiciară, dizolvare, închidere operațională, lichidare sau suspendare temporară a activității;</w:t>
      </w:r>
    </w:p>
    <w:p w14:paraId="615B178E"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nu sunt considerate întreprinderi în dificultate; cu toate acestea, prezenta schemă se aplică, prin derogare, întreprinderilor care nu se aflau în dificultate la 31 decembrie 2019, dar care au devenit întreprinderi aflate în dificultate în perioada 1 ianuarie 2020- 31 decembrie 2021;</w:t>
      </w:r>
    </w:p>
    <w:p w14:paraId="7EA39BBE"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nu fac obiectul unor decizii de recuperare a unui ajutor de stat sau, în cazul în care asemenea decizii au fost emise, acestea au fost deja executate și ajutorul integral recuperat, inclusiv dobânda de recuperare aferentă conform prevederilor legale în vigoare;</w:t>
      </w:r>
    </w:p>
    <w:p w14:paraId="659ABD36"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asigură o contribuţie financiară de cel puţin 25% din costurile eligibile, fie prin resurse proprii, fie prin finanţare externă, sub o formă care să nu facă obiectul niciunui alt ajutor public;</w:t>
      </w:r>
    </w:p>
    <w:p w14:paraId="7C599DC0"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confirmă că în cei doi ani anteriori cererii de ajutor, nu a efectuat o relocare către unitatea în care urmează să aibă loc investiţia iniţială pentru care se solicită ajutorul și oferă un angajament că nu va face acest lucru pentru o perioadă de până la doi ani după finalizarea investiţiei iniţiale pentru care se solicită ajutorul;</w:t>
      </w:r>
    </w:p>
    <w:p w14:paraId="1505C67D"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au rentabilitatea cifrei de afaceri mai mare decât zero în unul din ultimele trei exerciţii financiare încheiate;</w:t>
      </w:r>
    </w:p>
    <w:p w14:paraId="199C6714"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au capitalurile proprii pozitive în ultimul exerciţiu financiar încheiat;</w:t>
      </w:r>
    </w:p>
    <w:p w14:paraId="202B308D"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au capital social subscris vărsat în condiţiile legii în valoare de minimum 100.000 lei;</w:t>
      </w:r>
    </w:p>
    <w:p w14:paraId="33F2533C"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minimum 10% din valoarea proiectului reprezintă investiții verzi;</w:t>
      </w:r>
    </w:p>
    <w:p w14:paraId="726FFF9B"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investițiile realizate au o valoare, în echivalent lei, de minim 3 milioane euro cu TVA (potrivit art 7, alin. 9 din HG nr. 959/2022);</w:t>
      </w:r>
    </w:p>
    <w:p w14:paraId="4DADE334" w14:textId="77777777" w:rsidR="003B72BA" w:rsidRPr="00D82ABC" w:rsidRDefault="003B72BA" w:rsidP="00B5707C">
      <w:pPr>
        <w:numPr>
          <w:ilvl w:val="0"/>
          <w:numId w:val="17"/>
        </w:numPr>
        <w:spacing w:before="100" w:beforeAutospacing="1" w:after="100" w:afterAutospacing="1"/>
        <w:jc w:val="both"/>
        <w:rPr>
          <w:color w:val="313131"/>
          <w:szCs w:val="18"/>
        </w:rPr>
      </w:pPr>
      <w:r w:rsidRPr="00D82ABC">
        <w:rPr>
          <w:color w:val="313131"/>
          <w:szCs w:val="18"/>
        </w:rPr>
        <w:t>respectă condiționalitățile prevăzute în Recomandarea (UE) 2020/1039.</w:t>
      </w:r>
    </w:p>
    <w:p w14:paraId="22F23283" w14:textId="77777777" w:rsidR="003B72BA" w:rsidRPr="00D82ABC" w:rsidRDefault="003B72BA" w:rsidP="008932C6">
      <w:pPr>
        <w:pStyle w:val="NormalWeb"/>
        <w:spacing w:before="0" w:beforeAutospacing="0" w:after="0" w:afterAutospacing="0"/>
        <w:jc w:val="both"/>
        <w:rPr>
          <w:rFonts w:ascii="Verdana" w:hAnsi="Verdana"/>
          <w:color w:val="313131"/>
          <w:sz w:val="18"/>
          <w:szCs w:val="18"/>
        </w:rPr>
      </w:pPr>
      <w:r w:rsidRPr="00D82ABC">
        <w:rPr>
          <w:rStyle w:val="Strong"/>
          <w:color w:val="313131"/>
        </w:rPr>
        <w:t>Bugetul total</w:t>
      </w:r>
      <w:r w:rsidRPr="00D82ABC">
        <w:rPr>
          <w:rFonts w:ascii="Verdana" w:hAnsi="Verdana"/>
          <w:color w:val="313131"/>
          <w:sz w:val="18"/>
          <w:szCs w:val="18"/>
        </w:rPr>
        <w:t> estimat al schemei de ajutor de stat reprezintă echivalentul în lei al sumei de </w:t>
      </w:r>
      <w:r w:rsidRPr="00D82ABC">
        <w:rPr>
          <w:rStyle w:val="Strong"/>
          <w:color w:val="313131"/>
        </w:rPr>
        <w:t>300 milioane euro </w:t>
      </w:r>
      <w:r w:rsidRPr="00D82ABC">
        <w:rPr>
          <w:rFonts w:ascii="Verdana" w:hAnsi="Verdana"/>
          <w:color w:val="313131"/>
          <w:sz w:val="18"/>
          <w:szCs w:val="18"/>
        </w:rPr>
        <w:t>pentru toată perioada de implementare, defalcat astfel:</w:t>
      </w:r>
    </w:p>
    <w:p w14:paraId="40887F4A" w14:textId="77777777" w:rsidR="003B72BA" w:rsidRPr="00D82ABC" w:rsidRDefault="003B72BA" w:rsidP="008932C6">
      <w:pPr>
        <w:numPr>
          <w:ilvl w:val="0"/>
          <w:numId w:val="18"/>
        </w:numPr>
        <w:spacing w:before="0"/>
        <w:jc w:val="both"/>
        <w:rPr>
          <w:color w:val="313131"/>
          <w:szCs w:val="18"/>
        </w:rPr>
      </w:pPr>
      <w:r w:rsidRPr="00D82ABC">
        <w:rPr>
          <w:color w:val="313131"/>
          <w:szCs w:val="18"/>
        </w:rPr>
        <w:t>credite de angajament pentru emiterea de acorduri pentru finanţare pentru perioada 2022 - 2023;</w:t>
      </w:r>
    </w:p>
    <w:p w14:paraId="4F882076" w14:textId="77777777" w:rsidR="003B72BA" w:rsidRPr="00D82ABC" w:rsidRDefault="003B72BA" w:rsidP="008932C6">
      <w:pPr>
        <w:numPr>
          <w:ilvl w:val="0"/>
          <w:numId w:val="18"/>
        </w:numPr>
        <w:spacing w:before="0"/>
        <w:jc w:val="both"/>
        <w:rPr>
          <w:color w:val="313131"/>
          <w:szCs w:val="18"/>
        </w:rPr>
      </w:pPr>
      <w:r w:rsidRPr="00D82ABC">
        <w:rPr>
          <w:color w:val="313131"/>
          <w:szCs w:val="18"/>
        </w:rPr>
        <w:t>credite bugetare pentru plata ajutorului de stat pentru perioada 2022 – 2027.</w:t>
      </w:r>
    </w:p>
    <w:p w14:paraId="34521BE5" w14:textId="77777777" w:rsidR="003B72BA" w:rsidRPr="00D82ABC" w:rsidRDefault="003B72BA" w:rsidP="008932C6">
      <w:pPr>
        <w:pStyle w:val="NormalWeb"/>
        <w:spacing w:before="0" w:beforeAutospacing="0" w:after="120" w:afterAutospacing="0"/>
        <w:jc w:val="both"/>
        <w:rPr>
          <w:rFonts w:ascii="Verdana" w:hAnsi="Verdana"/>
          <w:color w:val="313131"/>
          <w:sz w:val="18"/>
          <w:szCs w:val="18"/>
        </w:rPr>
      </w:pPr>
      <w:r w:rsidRPr="00D82ABC">
        <w:rPr>
          <w:rStyle w:val="Strong"/>
          <w:color w:val="313131"/>
        </w:rPr>
        <w:lastRenderedPageBreak/>
        <w:t>Bugetul mediu anual maxim</w:t>
      </w:r>
      <w:r w:rsidRPr="00D82ABC">
        <w:rPr>
          <w:rFonts w:ascii="Verdana" w:hAnsi="Verdana"/>
          <w:color w:val="313131"/>
          <w:sz w:val="18"/>
          <w:szCs w:val="18"/>
        </w:rPr>
        <w:t> al schemei este echivalentul în lei al sumei de </w:t>
      </w:r>
      <w:r w:rsidRPr="00D82ABC">
        <w:rPr>
          <w:rStyle w:val="Strong"/>
          <w:color w:val="313131"/>
        </w:rPr>
        <w:t>150 milioane euro.</w:t>
      </w:r>
    </w:p>
    <w:p w14:paraId="4D04EF8A" w14:textId="77777777" w:rsidR="003B72BA" w:rsidRPr="00D82ABC" w:rsidRDefault="003B72BA" w:rsidP="008932C6">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Cererile de finanțare, însoțite de documentele aferente conform Ghidului solicitantului se transmit la registratura Ministerului Economiei, Calea Victoriei nr.152, sector 1, București, menționându-se pe plic „Direcția Politici Industriale și Competitivitate – Serviciul Ajutor de Stat”, în intervalul orar:  </w:t>
      </w:r>
    </w:p>
    <w:p w14:paraId="516668AF" w14:textId="77777777" w:rsidR="003B72BA" w:rsidRPr="00D82ABC" w:rsidRDefault="003B72BA" w:rsidP="008932C6">
      <w:pPr>
        <w:numPr>
          <w:ilvl w:val="0"/>
          <w:numId w:val="19"/>
        </w:numPr>
        <w:spacing w:before="0" w:after="120"/>
        <w:jc w:val="both"/>
        <w:rPr>
          <w:color w:val="313131"/>
          <w:szCs w:val="18"/>
        </w:rPr>
      </w:pPr>
      <w:r w:rsidRPr="00D82ABC">
        <w:rPr>
          <w:color w:val="313131"/>
          <w:szCs w:val="18"/>
        </w:rPr>
        <w:t>L-J: 8.30 – 17.00</w:t>
      </w:r>
    </w:p>
    <w:p w14:paraId="60CADC76" w14:textId="77777777" w:rsidR="003B72BA" w:rsidRPr="00D82ABC" w:rsidRDefault="003B72BA" w:rsidP="008932C6">
      <w:pPr>
        <w:numPr>
          <w:ilvl w:val="0"/>
          <w:numId w:val="19"/>
        </w:numPr>
        <w:spacing w:before="0" w:after="120"/>
        <w:jc w:val="both"/>
        <w:rPr>
          <w:color w:val="313131"/>
          <w:szCs w:val="18"/>
        </w:rPr>
      </w:pPr>
      <w:r w:rsidRPr="00D82ABC">
        <w:rPr>
          <w:color w:val="313131"/>
          <w:szCs w:val="18"/>
        </w:rPr>
        <w:t>V: 8.30 – 14.30.</w:t>
      </w:r>
    </w:p>
    <w:p w14:paraId="6178815E" w14:textId="77777777" w:rsidR="003B72BA" w:rsidRPr="00D82ABC" w:rsidRDefault="003B72BA" w:rsidP="00B5707C">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Orice solicitări pentru eventuale clarificări suplimentare referitoare la prevederile acestei scheme de ajutor de stat pot fi transmise la adresa de e-mail: ajutordestat@economie.gov.ro</w:t>
      </w:r>
    </w:p>
    <w:p w14:paraId="6707DF91" w14:textId="027AF54B" w:rsidR="003B72BA" w:rsidRPr="00D82ABC" w:rsidRDefault="007251AE" w:rsidP="00B5707C">
      <w:pPr>
        <w:pStyle w:val="NormalWeb"/>
        <w:spacing w:before="0" w:beforeAutospacing="0" w:after="150" w:afterAutospacing="0"/>
        <w:jc w:val="both"/>
        <w:rPr>
          <w:rFonts w:ascii="Verdana" w:hAnsi="Verdana"/>
          <w:color w:val="313131"/>
          <w:sz w:val="18"/>
          <w:szCs w:val="18"/>
        </w:rPr>
      </w:pPr>
      <w:hyperlink r:id="rId36" w:tgtFrame="_blank" w:history="1">
        <w:r w:rsidR="003B72BA" w:rsidRPr="00D82ABC">
          <w:rPr>
            <w:rStyle w:val="Hyperlink"/>
            <w:b/>
            <w:bCs/>
            <w:i/>
            <w:iCs/>
          </w:rPr>
          <w:t>Descarcă </w:t>
        </w:r>
      </w:hyperlink>
      <w:r w:rsidR="003B72BA" w:rsidRPr="00D82ABC">
        <w:rPr>
          <w:rFonts w:ascii="Verdana" w:hAnsi="Verdana"/>
          <w:color w:val="313131"/>
          <w:sz w:val="18"/>
          <w:szCs w:val="18"/>
        </w:rPr>
        <w:t>documentele</w:t>
      </w:r>
      <w:r w:rsidR="00D82ABC">
        <w:rPr>
          <w:rFonts w:ascii="Verdana" w:hAnsi="Verdana"/>
          <w:color w:val="313131"/>
          <w:sz w:val="18"/>
          <w:szCs w:val="18"/>
        </w:rPr>
        <w:t xml:space="preserve"> </w:t>
      </w:r>
      <w:hyperlink r:id="rId37" w:tooltip="Schema de ajutor de stat privind acordarea de granturi pentru investitii destinate industriei prelucratoare.zip" w:history="1">
        <w:r w:rsidR="00D82ABC" w:rsidRPr="00D82ABC">
          <w:rPr>
            <w:rStyle w:val="Hyperlink"/>
            <w:color w:val="003557"/>
          </w:rPr>
          <w:t>Schema de ajutor de stat privind acordarea de granturi pentru investitii destinate industriei prelucratoare.zip</w:t>
        </w:r>
      </w:hyperlink>
    </w:p>
    <w:p w14:paraId="73EE96D3" w14:textId="77777777" w:rsidR="003B72BA" w:rsidRPr="00D82ABC" w:rsidRDefault="003B72BA" w:rsidP="00D82ABC">
      <w:pPr>
        <w:pStyle w:val="Stilsursa"/>
      </w:pPr>
      <w:r w:rsidRPr="00D82ABC">
        <w:t>Sursa: Ministerul Economiei</w:t>
      </w:r>
    </w:p>
    <w:p w14:paraId="61A55701" w14:textId="5328159A" w:rsidR="003B72BA" w:rsidRPr="00D82ABC" w:rsidRDefault="003B72BA" w:rsidP="00D82ABC">
      <w:pPr>
        <w:pStyle w:val="separatorarticole"/>
      </w:pPr>
      <w:r w:rsidRPr="00D82ABC">
        <w:t>*</w:t>
      </w:r>
    </w:p>
    <w:p w14:paraId="2B6833A9" w14:textId="77777777" w:rsidR="00213E4D" w:rsidRPr="00D82ABC" w:rsidRDefault="00213E4D" w:rsidP="00D82ABC">
      <w:pPr>
        <w:pStyle w:val="TitluArticolinINFOUE"/>
        <w:rPr>
          <w:lang w:eastAsia="ro-RO"/>
        </w:rPr>
      </w:pPr>
      <w:bookmarkStart w:id="161" w:name="_Toc118706133"/>
      <w:r w:rsidRPr="00D82ABC">
        <w:t>POAD: Lansare apel non-competitiv privind acordarea de tichete sociale pe suport electronic pentru produse alimentare și mese calde</w:t>
      </w:r>
      <w:bookmarkEnd w:id="161"/>
    </w:p>
    <w:p w14:paraId="2D84683C"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Ministerul Investițiilor și Proiectelor Europene, prin Autoritatea de Management pentru Programul Operațional Ajutorarea Persoanelor Dezavantajate 2014–2020, a lansat luni, 31 octombrie 2022, apelul non-competitiv Acordarea de tichete sociale pe suport electronic pentru produse alimentare și mese calde, aferent măsurii P1 Precaritatea alimentară – lipsa alimentelor de bază, din cadrul POAD 2014–2020.</w:t>
      </w:r>
    </w:p>
    <w:p w14:paraId="4B9F9898"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Style w:val="Strong"/>
          <w:color w:val="313131"/>
        </w:rPr>
        <w:t>Solicitant eligibil</w:t>
      </w:r>
      <w:r w:rsidRPr="00D82ABC">
        <w:rPr>
          <w:rFonts w:ascii="Verdana" w:hAnsi="Verdana"/>
          <w:color w:val="313131"/>
          <w:sz w:val="18"/>
          <w:szCs w:val="18"/>
        </w:rPr>
        <w:t> este Ministerul Investițiilor si Proiectelor Europene, prin structura de specialitate.</w:t>
      </w:r>
    </w:p>
    <w:p w14:paraId="44ADCE0B"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Style w:val="Strong"/>
          <w:color w:val="313131"/>
        </w:rPr>
        <w:t>Organizații partenere eligibile</w:t>
      </w:r>
      <w:r w:rsidRPr="00D82ABC">
        <w:rPr>
          <w:rFonts w:ascii="Verdana" w:hAnsi="Verdana"/>
          <w:color w:val="313131"/>
          <w:sz w:val="18"/>
          <w:szCs w:val="18"/>
        </w:rPr>
        <w:t>: autorități ale administrației publice locale și centrale și instituții publice.</w:t>
      </w:r>
    </w:p>
    <w:p w14:paraId="5AC65921"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În cadrul prezentului apel de proiecte,</w:t>
      </w:r>
      <w:r w:rsidRPr="00D82ABC">
        <w:rPr>
          <w:rStyle w:val="Strong"/>
          <w:color w:val="313131"/>
        </w:rPr>
        <w:t> grupul țintă</w:t>
      </w:r>
      <w:r w:rsidRPr="00D82ABC">
        <w:rPr>
          <w:rFonts w:ascii="Verdana" w:hAnsi="Verdana"/>
          <w:color w:val="313131"/>
          <w:sz w:val="18"/>
          <w:szCs w:val="18"/>
        </w:rPr>
        <w:t> este constituit din următoarele categorii de persoane care beneficiază de tichete sociale pe suport electronic pentru produse alimentare și mese calde: </w:t>
      </w:r>
    </w:p>
    <w:p w14:paraId="06563EBA" w14:textId="77777777" w:rsidR="00213E4D" w:rsidRPr="00D82ABC" w:rsidRDefault="00213E4D" w:rsidP="002578B3">
      <w:pPr>
        <w:numPr>
          <w:ilvl w:val="0"/>
          <w:numId w:val="9"/>
        </w:numPr>
        <w:spacing w:before="0" w:after="120"/>
        <w:jc w:val="both"/>
        <w:rPr>
          <w:color w:val="313131"/>
          <w:szCs w:val="18"/>
        </w:rPr>
      </w:pPr>
      <w:r w:rsidRPr="00D82ABC">
        <w:rPr>
          <w:color w:val="313131"/>
          <w:szCs w:val="18"/>
        </w:rPr>
        <w:t>persoanele care au împlinit vârsta de 65 de ani sau peste această vârstă, care beneficiază de indemnizația socială pentru pensionari sau alte drepturi acordate prin legi cu caracter special, plătite prin case teritoriale de pensii/ casele de pensii sectoriale În cazul în care destinatarii finali beneficiază de mai multe indemnizații sau venituri din pensii aflate în plată iar valoarea cumulată a acestora lunara depășește valoarea indemnizației sociale pentru pensionari, aceștia nu beneficiază de tichete sociale pe suport electronic pentru produse alimentare și mese calde; </w:t>
      </w:r>
    </w:p>
    <w:p w14:paraId="35B12316" w14:textId="77777777" w:rsidR="00213E4D" w:rsidRPr="00D82ABC" w:rsidRDefault="00213E4D" w:rsidP="002578B3">
      <w:pPr>
        <w:numPr>
          <w:ilvl w:val="0"/>
          <w:numId w:val="9"/>
        </w:numPr>
        <w:spacing w:before="0" w:after="120"/>
        <w:jc w:val="both"/>
        <w:rPr>
          <w:color w:val="313131"/>
          <w:szCs w:val="18"/>
        </w:rPr>
      </w:pPr>
      <w:r w:rsidRPr="00D82ABC">
        <w:rPr>
          <w:color w:val="313131"/>
          <w:szCs w:val="18"/>
        </w:rPr>
        <w:t>persoane/familii fără adăpost, inclusiv persoanele/familiile care au fost evacuate şi familiile cu copii care nu au domiciliu stabil, mai ales cele monoparentale. </w:t>
      </w:r>
    </w:p>
    <w:p w14:paraId="679BE1B3"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În cadrul prezentului apel de proiecte non-competitiv, a</w:t>
      </w:r>
      <w:r w:rsidRPr="00D82ABC">
        <w:rPr>
          <w:rStyle w:val="Strong"/>
          <w:color w:val="313131"/>
        </w:rPr>
        <w:t>locarea totală eligibilă </w:t>
      </w:r>
      <w:r w:rsidRPr="00D82ABC">
        <w:rPr>
          <w:rFonts w:ascii="Verdana" w:hAnsi="Verdana"/>
          <w:color w:val="313131"/>
          <w:sz w:val="18"/>
          <w:szCs w:val="18"/>
        </w:rPr>
        <w:t>este de 57.730.000,00 euro (49.070.500 euro, contribuția FEAD + 8.659.500 euro, contribuția națională).</w:t>
      </w:r>
    </w:p>
    <w:p w14:paraId="622E80A5"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Style w:val="Strong"/>
          <w:color w:val="313131"/>
        </w:rPr>
        <w:t>Valoarea maximă eligibilă </w:t>
      </w:r>
      <w:r w:rsidRPr="00D82ABC">
        <w:rPr>
          <w:rFonts w:ascii="Verdana" w:hAnsi="Verdana"/>
          <w:color w:val="313131"/>
          <w:sz w:val="18"/>
          <w:szCs w:val="18"/>
        </w:rPr>
        <w:t>a proiectului este de 57.730.000,00 euro.</w:t>
      </w:r>
    </w:p>
    <w:p w14:paraId="2D0A1402"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Style w:val="Strong"/>
          <w:color w:val="313131"/>
        </w:rPr>
        <w:t>Acțiunile sprijinite în cadrul apelului:</w:t>
      </w:r>
    </w:p>
    <w:p w14:paraId="76AE50F0"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Fonts w:ascii="Verdana" w:hAnsi="Verdana"/>
          <w:color w:val="313131"/>
          <w:sz w:val="18"/>
          <w:szCs w:val="18"/>
        </w:rPr>
        <w:t>Tipurile de activități eligibile care vor fi finanțate în contextul acestui apel de proiecte sunt în principal cele care vizează:</w:t>
      </w:r>
    </w:p>
    <w:p w14:paraId="1863FA94"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Stabilirea numărului de persoane aparținând grupului țintă eligibil - activitate preliminară depunerii cererii de finanțare în cadrul prezentului apel;</w:t>
      </w:r>
    </w:p>
    <w:p w14:paraId="4E90CF1D"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Încheierea acordului de parteneriat cu organizațiile partenere, pentru implementarea în bune condiții a proiectului;</w:t>
      </w:r>
    </w:p>
    <w:p w14:paraId="24667317"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Contractarea serviciilor privind emiterea tichetelor sociale pe suport electronic pentru produse alimentare și mese calde;</w:t>
      </w:r>
    </w:p>
    <w:p w14:paraId="0959EDE2"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Distribuirea tichetelor sociale pe suport electronic pentru produse alimentare și mese calde către destinatarii finali;</w:t>
      </w:r>
    </w:p>
    <w:p w14:paraId="5A07B73D"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lastRenderedPageBreak/>
        <w:t>Furnizarea produselor alimentare și a meselor calde către destinatarii finali (persoane dezavantajate conform POAD), prin acceptarea de tichete sociale pe suport electronic pentru produse alimentare și mese calde;</w:t>
      </w:r>
    </w:p>
    <w:p w14:paraId="750D8B94"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Activități de informare și conștientizare a grupului țintă asupra sprijinului pe care UE și Guvernul României îl acordă prin acest program;</w:t>
      </w:r>
    </w:p>
    <w:p w14:paraId="23B0A69A" w14:textId="77777777" w:rsidR="00213E4D" w:rsidRPr="00D82ABC" w:rsidRDefault="00213E4D" w:rsidP="002578B3">
      <w:pPr>
        <w:numPr>
          <w:ilvl w:val="0"/>
          <w:numId w:val="10"/>
        </w:numPr>
        <w:spacing w:before="0" w:after="120"/>
        <w:jc w:val="both"/>
        <w:rPr>
          <w:color w:val="313131"/>
          <w:szCs w:val="18"/>
        </w:rPr>
      </w:pPr>
      <w:r w:rsidRPr="00D82ABC">
        <w:rPr>
          <w:color w:val="313131"/>
          <w:szCs w:val="18"/>
        </w:rPr>
        <w:t>Alte activități de sprijin destinate grupului țintă.</w:t>
      </w:r>
    </w:p>
    <w:p w14:paraId="4AF422E8" w14:textId="77777777" w:rsidR="00213E4D" w:rsidRPr="00D82ABC" w:rsidRDefault="00213E4D" w:rsidP="002578B3">
      <w:pPr>
        <w:pStyle w:val="NormalWeb"/>
        <w:spacing w:before="0" w:beforeAutospacing="0" w:after="120" w:afterAutospacing="0"/>
        <w:jc w:val="both"/>
        <w:rPr>
          <w:rFonts w:ascii="Verdana" w:hAnsi="Verdana"/>
          <w:color w:val="313131"/>
          <w:sz w:val="18"/>
          <w:szCs w:val="18"/>
        </w:rPr>
      </w:pPr>
      <w:r w:rsidRPr="00D82ABC">
        <w:rPr>
          <w:rStyle w:val="Strong"/>
          <w:color w:val="313131"/>
        </w:rPr>
        <w:t>Sistemul informatic MySMIS2014 </w:t>
      </w:r>
      <w:r w:rsidRPr="00D82ABC">
        <w:rPr>
          <w:rFonts w:ascii="Verdana" w:hAnsi="Verdana"/>
          <w:color w:val="313131"/>
          <w:sz w:val="18"/>
          <w:szCs w:val="18"/>
        </w:rPr>
        <w:t>va fi deschis până pe data de</w:t>
      </w:r>
      <w:r w:rsidRPr="00D82ABC">
        <w:rPr>
          <w:rStyle w:val="Strong"/>
          <w:color w:val="313131"/>
        </w:rPr>
        <w:t> 25 noiembrie 2022, ora 16.00.</w:t>
      </w:r>
    </w:p>
    <w:p w14:paraId="12EC0AA1" w14:textId="594AC8E7" w:rsidR="00213E4D" w:rsidRPr="00D82ABC" w:rsidRDefault="007251AE" w:rsidP="002578B3">
      <w:pPr>
        <w:pStyle w:val="NormalWeb"/>
        <w:spacing w:before="0" w:beforeAutospacing="0" w:after="120" w:afterAutospacing="0"/>
        <w:jc w:val="both"/>
        <w:rPr>
          <w:rFonts w:ascii="Verdana" w:hAnsi="Verdana"/>
          <w:color w:val="313131"/>
          <w:sz w:val="18"/>
          <w:szCs w:val="18"/>
        </w:rPr>
      </w:pPr>
      <w:hyperlink r:id="rId38" w:tgtFrame="_blank" w:history="1">
        <w:r w:rsidR="00213E4D" w:rsidRPr="00D82ABC">
          <w:rPr>
            <w:rStyle w:val="Hyperlink"/>
          </w:rPr>
          <w:t>Descarcă</w:t>
        </w:r>
      </w:hyperlink>
      <w:r w:rsidR="00213E4D" w:rsidRPr="00D82ABC">
        <w:rPr>
          <w:rFonts w:ascii="Verdana" w:hAnsi="Verdana"/>
          <w:color w:val="313131"/>
          <w:sz w:val="18"/>
          <w:szCs w:val="18"/>
        </w:rPr>
        <w:t> documentele</w:t>
      </w:r>
      <w:r w:rsidR="00D82ABC">
        <w:rPr>
          <w:rFonts w:ascii="Verdana" w:hAnsi="Verdana"/>
          <w:color w:val="313131"/>
          <w:sz w:val="18"/>
          <w:szCs w:val="18"/>
        </w:rPr>
        <w:t xml:space="preserve"> </w:t>
      </w:r>
      <w:hyperlink r:id="rId39" w:tooltip="OM 2876-31-10-22-plus-anexe.zip" w:history="1">
        <w:r w:rsidR="00D82ABC" w:rsidRPr="00D82ABC">
          <w:rPr>
            <w:rStyle w:val="Hyperlink"/>
            <w:color w:val="003557"/>
          </w:rPr>
          <w:t>OM 2876-31-10-22-plus-anexe.zip</w:t>
        </w:r>
      </w:hyperlink>
    </w:p>
    <w:p w14:paraId="32CFAE4A" w14:textId="77777777" w:rsidR="00213E4D" w:rsidRPr="00D82ABC" w:rsidRDefault="00213E4D" w:rsidP="00D82ABC">
      <w:pPr>
        <w:pStyle w:val="Stilsursa"/>
      </w:pPr>
      <w:r w:rsidRPr="00D82ABC">
        <w:t>Sursa: MIPE</w:t>
      </w:r>
    </w:p>
    <w:p w14:paraId="5ABFE8B2" w14:textId="6A8AACCA" w:rsidR="00213E4D" w:rsidRDefault="00213E4D" w:rsidP="00D82ABC">
      <w:pPr>
        <w:pStyle w:val="separatorarticole"/>
      </w:pPr>
      <w:r w:rsidRPr="00D82ABC">
        <w:t>*</w:t>
      </w:r>
    </w:p>
    <w:p w14:paraId="6513BB10" w14:textId="752134FE" w:rsidR="00DD71E2" w:rsidRDefault="00DD71E2" w:rsidP="002578B3">
      <w:pPr>
        <w:pStyle w:val="TitluArticolinINFOUE"/>
        <w:spacing w:before="0" w:after="120"/>
        <w:jc w:val="both"/>
      </w:pPr>
      <w:bookmarkStart w:id="162" w:name="_Toc118706134"/>
      <w:r w:rsidRPr="00DD71E2">
        <w:t>MCID a lansat apelul pentru selecția experților ce vor constitui Corpul de Experți pentru certificarea activității de cercetare-dezvoltare</w:t>
      </w:r>
      <w:bookmarkEnd w:id="162"/>
    </w:p>
    <w:p w14:paraId="7E1F6D98" w14:textId="77777777" w:rsidR="00DD71E2" w:rsidRPr="00DD71E2" w:rsidRDefault="00DD71E2" w:rsidP="002578B3">
      <w:pPr>
        <w:spacing w:before="0" w:after="120"/>
        <w:jc w:val="both"/>
      </w:pPr>
      <w:r w:rsidRPr="00DD71E2">
        <w:t>Ministerul Cercetării, Inovării și Digitalizării a lansat marți, 1 noiembrie 2022, apelul pentru selecția experților ce vor constitui Corpul de Experți pentru certificarea activității de cercetare-dezvoltare.</w:t>
      </w:r>
    </w:p>
    <w:p w14:paraId="16BC5D80" w14:textId="77777777" w:rsidR="00DD71E2" w:rsidRPr="00DD71E2" w:rsidRDefault="00DD71E2" w:rsidP="002578B3">
      <w:pPr>
        <w:spacing w:before="0" w:after="120"/>
        <w:jc w:val="both"/>
      </w:pPr>
      <w:r w:rsidRPr="00DD71E2">
        <w:t>Condițiile de eligibilitate sunt:</w:t>
      </w:r>
    </w:p>
    <w:p w14:paraId="535BC5F3" w14:textId="77777777" w:rsidR="00DD71E2" w:rsidRPr="00DD71E2" w:rsidRDefault="00DD71E2" w:rsidP="002578B3">
      <w:pPr>
        <w:spacing w:before="0" w:after="120"/>
        <w:jc w:val="both"/>
      </w:pPr>
      <w:r w:rsidRPr="00DD71E2">
        <w:t>1. Candidatul să dețină titlul științific de doctor;</w:t>
      </w:r>
    </w:p>
    <w:p w14:paraId="02C5DBF0" w14:textId="77777777" w:rsidR="00DD71E2" w:rsidRPr="00DD71E2" w:rsidRDefault="00DD71E2" w:rsidP="002578B3">
      <w:pPr>
        <w:spacing w:before="0" w:after="120"/>
        <w:jc w:val="both"/>
      </w:pPr>
      <w:r w:rsidRPr="00DD71E2">
        <w:t>2. Candidatul să facă parte din una dintre următoarele categorii de personal:</w:t>
      </w:r>
    </w:p>
    <w:p w14:paraId="7B9345CC" w14:textId="77777777" w:rsidR="00DD71E2" w:rsidRPr="00DD71E2" w:rsidRDefault="00DD71E2" w:rsidP="002578B3">
      <w:pPr>
        <w:spacing w:before="0" w:after="120"/>
        <w:jc w:val="both"/>
      </w:pPr>
      <w:r w:rsidRPr="00DD71E2">
        <w:t>a) personal de cercetare-dezvoltare;</w:t>
      </w:r>
    </w:p>
    <w:p w14:paraId="5BE9AB7B" w14:textId="77777777" w:rsidR="00DD71E2" w:rsidRPr="00DD71E2" w:rsidRDefault="00DD71E2" w:rsidP="002578B3">
      <w:pPr>
        <w:spacing w:before="0" w:after="120"/>
        <w:jc w:val="both"/>
      </w:pPr>
      <w:r w:rsidRPr="00DD71E2">
        <w:t>b) cadre didactice universitare;</w:t>
      </w:r>
    </w:p>
    <w:p w14:paraId="2E646EB8" w14:textId="77777777" w:rsidR="00DD71E2" w:rsidRPr="00DD71E2" w:rsidRDefault="00DD71E2" w:rsidP="002578B3">
      <w:pPr>
        <w:spacing w:before="0" w:after="120"/>
        <w:jc w:val="both"/>
      </w:pPr>
      <w:r w:rsidRPr="00DD71E2">
        <w:t>3. Candidatul din categoria prevăzută la punctul. (2) lit. (a) să aibă funcția și gradul profesional:</w:t>
      </w:r>
    </w:p>
    <w:p w14:paraId="5DF844EF" w14:textId="77777777" w:rsidR="00DD71E2" w:rsidRPr="00DD71E2" w:rsidRDefault="00DD71E2" w:rsidP="002578B3">
      <w:pPr>
        <w:spacing w:before="0" w:after="120"/>
        <w:jc w:val="both"/>
      </w:pPr>
      <w:r w:rsidRPr="00DD71E2">
        <w:t>a) cercetător științific gradul I - CS I;</w:t>
      </w:r>
    </w:p>
    <w:p w14:paraId="18797897" w14:textId="77777777" w:rsidR="00DD71E2" w:rsidRPr="00DD71E2" w:rsidRDefault="00DD71E2" w:rsidP="002578B3">
      <w:pPr>
        <w:spacing w:before="0" w:after="120"/>
        <w:jc w:val="both"/>
      </w:pPr>
      <w:r w:rsidRPr="00DD71E2">
        <w:t>b) cercetător științific gradul II - CS II;</w:t>
      </w:r>
    </w:p>
    <w:p w14:paraId="071404B0" w14:textId="77777777" w:rsidR="00DD71E2" w:rsidRPr="00DD71E2" w:rsidRDefault="00DD71E2" w:rsidP="002578B3">
      <w:pPr>
        <w:spacing w:before="0" w:after="120"/>
        <w:jc w:val="both"/>
      </w:pPr>
      <w:r w:rsidRPr="00DD71E2">
        <w:t>c) cercetător științific gradul III – CS III;</w:t>
      </w:r>
    </w:p>
    <w:p w14:paraId="26048086" w14:textId="77777777" w:rsidR="00DD71E2" w:rsidRPr="00DD71E2" w:rsidRDefault="00DD71E2" w:rsidP="002578B3">
      <w:pPr>
        <w:spacing w:before="0" w:after="120"/>
        <w:jc w:val="both"/>
      </w:pPr>
      <w:r w:rsidRPr="00DD71E2">
        <w:t>d) inginer de dezvoltare tehnologică gradul I - IDT I;</w:t>
      </w:r>
    </w:p>
    <w:p w14:paraId="15C34B15" w14:textId="77777777" w:rsidR="00DD71E2" w:rsidRPr="00DD71E2" w:rsidRDefault="00DD71E2" w:rsidP="002578B3">
      <w:pPr>
        <w:spacing w:before="0" w:after="120"/>
        <w:jc w:val="both"/>
      </w:pPr>
      <w:r w:rsidRPr="00DD71E2">
        <w:t>e) inginer de dezvoltare tehnologică gradul II - IDT II;</w:t>
      </w:r>
    </w:p>
    <w:p w14:paraId="0024132A" w14:textId="77777777" w:rsidR="00DD71E2" w:rsidRPr="00DD71E2" w:rsidRDefault="00DD71E2" w:rsidP="002578B3">
      <w:pPr>
        <w:spacing w:before="0" w:after="120"/>
        <w:jc w:val="both"/>
      </w:pPr>
      <w:r w:rsidRPr="00DD71E2">
        <w:t>f) inginer de dezvoltare tehnologică gradul III - IDTIII.</w:t>
      </w:r>
    </w:p>
    <w:p w14:paraId="02FFDE05" w14:textId="77777777" w:rsidR="00DD71E2" w:rsidRPr="00DD71E2" w:rsidRDefault="00DD71E2" w:rsidP="002578B3">
      <w:pPr>
        <w:spacing w:before="0" w:after="120"/>
        <w:jc w:val="both"/>
      </w:pPr>
      <w:r w:rsidRPr="00DD71E2">
        <w:t>4. Candidatul din categoria prevăzută la alin. (2) lit. (b) trebuie să aibă funcția didactică:</w:t>
      </w:r>
    </w:p>
    <w:p w14:paraId="2CF51C4B" w14:textId="77777777" w:rsidR="00DD71E2" w:rsidRPr="00DD71E2" w:rsidRDefault="00DD71E2" w:rsidP="002578B3">
      <w:pPr>
        <w:spacing w:before="0" w:after="120"/>
        <w:jc w:val="both"/>
      </w:pPr>
      <w:r w:rsidRPr="00DD71E2">
        <w:t>a) profesor universitar;</w:t>
      </w:r>
    </w:p>
    <w:p w14:paraId="524B2D1E" w14:textId="77777777" w:rsidR="00DD71E2" w:rsidRPr="00DD71E2" w:rsidRDefault="00DD71E2" w:rsidP="002578B3">
      <w:pPr>
        <w:spacing w:before="0" w:after="120"/>
        <w:jc w:val="both"/>
      </w:pPr>
      <w:r w:rsidRPr="00DD71E2">
        <w:t>b) conferențiar universitar;</w:t>
      </w:r>
    </w:p>
    <w:p w14:paraId="290EC795" w14:textId="77777777" w:rsidR="00DD71E2" w:rsidRPr="00DD71E2" w:rsidRDefault="00DD71E2" w:rsidP="002578B3">
      <w:pPr>
        <w:spacing w:before="0" w:after="120"/>
        <w:jc w:val="both"/>
      </w:pPr>
      <w:r w:rsidRPr="00DD71E2">
        <w:t>c) lector universitar.</w:t>
      </w:r>
    </w:p>
    <w:p w14:paraId="370B5BAC" w14:textId="77777777" w:rsidR="00DD71E2" w:rsidRPr="00DD71E2" w:rsidRDefault="00DD71E2" w:rsidP="002578B3">
      <w:pPr>
        <w:spacing w:before="0" w:after="120"/>
        <w:jc w:val="both"/>
      </w:pPr>
      <w:r w:rsidRPr="00DD71E2">
        <w:t>Condițiile specifice de selecție sunt:</w:t>
      </w:r>
    </w:p>
    <w:p w14:paraId="49C8A655" w14:textId="77777777" w:rsidR="00DD71E2" w:rsidRPr="00DD71E2" w:rsidRDefault="00DD71E2" w:rsidP="002578B3">
      <w:pPr>
        <w:numPr>
          <w:ilvl w:val="0"/>
          <w:numId w:val="22"/>
        </w:numPr>
        <w:spacing w:before="0" w:after="120"/>
        <w:jc w:val="both"/>
      </w:pPr>
      <w:r w:rsidRPr="00DD71E2">
        <w:t>Candidatul să aibă experiență în evaluarea proiectelor de cercetare-dezvoltare naționale și internaționale;</w:t>
      </w:r>
    </w:p>
    <w:p w14:paraId="31A1E458" w14:textId="77777777" w:rsidR="00DD71E2" w:rsidRPr="00DD71E2" w:rsidRDefault="00DD71E2" w:rsidP="002578B3">
      <w:pPr>
        <w:numPr>
          <w:ilvl w:val="0"/>
          <w:numId w:val="22"/>
        </w:numPr>
        <w:spacing w:before="0" w:after="120"/>
        <w:jc w:val="both"/>
      </w:pPr>
      <w:r w:rsidRPr="00DD71E2">
        <w:t>Candidatul să aibă experiență în derularea de activități de cercetare-dezvoltare pe o perioadă de minimum 5 ani în proiecte de cercetare-dezvoltare și competențe care să corespundă domeniului/domeniilor din REXCD, pentru care se solicită înscrierea;</w:t>
      </w:r>
    </w:p>
    <w:p w14:paraId="2AC1D92A" w14:textId="77777777" w:rsidR="00DD71E2" w:rsidRPr="00DD71E2" w:rsidRDefault="00DD71E2" w:rsidP="002578B3">
      <w:pPr>
        <w:numPr>
          <w:ilvl w:val="0"/>
          <w:numId w:val="22"/>
        </w:numPr>
        <w:spacing w:before="0" w:after="120"/>
        <w:jc w:val="both"/>
      </w:pPr>
      <w:r w:rsidRPr="00DD71E2">
        <w:t>Candidatul să aibă experiență în calitate de director/responsabil de proiect/responsabil pachet de lucru;</w:t>
      </w:r>
    </w:p>
    <w:p w14:paraId="69B4E7E3" w14:textId="77777777" w:rsidR="00DD71E2" w:rsidRPr="00DD71E2" w:rsidRDefault="00DD71E2" w:rsidP="002578B3">
      <w:pPr>
        <w:numPr>
          <w:ilvl w:val="0"/>
          <w:numId w:val="22"/>
        </w:numPr>
        <w:spacing w:before="0" w:after="120"/>
        <w:jc w:val="both"/>
      </w:pPr>
      <w:r w:rsidRPr="00DD71E2">
        <w:t>Candidatul să fie încadrat la o unitate de cercetare-dezvoltare - UCD[1];</w:t>
      </w:r>
    </w:p>
    <w:p w14:paraId="5C30E22E" w14:textId="77777777" w:rsidR="00DD71E2" w:rsidRPr="00DD71E2" w:rsidRDefault="00DD71E2" w:rsidP="002578B3">
      <w:pPr>
        <w:numPr>
          <w:ilvl w:val="0"/>
          <w:numId w:val="22"/>
        </w:numPr>
        <w:spacing w:before="0" w:after="120"/>
        <w:jc w:val="both"/>
      </w:pPr>
      <w:r w:rsidRPr="00DD71E2">
        <w:t>Candidatul să aibă o bună conduită în cercetarea științifică, dezvoltarea tehnologică și inovare.</w:t>
      </w:r>
    </w:p>
    <w:p w14:paraId="5A61DC12" w14:textId="77777777" w:rsidR="00DD71E2" w:rsidRPr="00DD71E2" w:rsidRDefault="00DD71E2" w:rsidP="002578B3">
      <w:pPr>
        <w:spacing w:before="0" w:after="120"/>
        <w:jc w:val="both"/>
      </w:pPr>
      <w:r w:rsidRPr="00DD71E2">
        <w:lastRenderedPageBreak/>
        <w:t>Dosarele de candidatură se trimit către Ministerul Cercetării, Inovării și Digitalizării, în format electronic, la adresa de email: rexcd@research.gov.ro,în termen de 30 de zile de la data anunțului, cu respectarea termenelor stabilite, astfel:</w:t>
      </w:r>
    </w:p>
    <w:p w14:paraId="774484D0" w14:textId="77777777" w:rsidR="00DD71E2" w:rsidRPr="00DD71E2" w:rsidRDefault="00DD71E2" w:rsidP="002578B3">
      <w:pPr>
        <w:numPr>
          <w:ilvl w:val="0"/>
          <w:numId w:val="23"/>
        </w:numPr>
        <w:spacing w:before="0" w:after="120"/>
        <w:jc w:val="both"/>
      </w:pPr>
      <w:r w:rsidRPr="00DD71E2">
        <w:t>01 noiembrie 2022, anunțul apelului;</w:t>
      </w:r>
    </w:p>
    <w:p w14:paraId="1AA81D72" w14:textId="77777777" w:rsidR="00DD71E2" w:rsidRPr="00DD71E2" w:rsidRDefault="00DD71E2" w:rsidP="002578B3">
      <w:pPr>
        <w:numPr>
          <w:ilvl w:val="0"/>
          <w:numId w:val="23"/>
        </w:numPr>
        <w:spacing w:before="0" w:after="120"/>
        <w:jc w:val="both"/>
      </w:pPr>
      <w:r w:rsidRPr="00DD71E2">
        <w:t>05 decembrie  2022, termenul limită pentru depunerea dosarului;</w:t>
      </w:r>
    </w:p>
    <w:p w14:paraId="3E7E57E2" w14:textId="77777777" w:rsidR="00DD71E2" w:rsidRPr="00DD71E2" w:rsidRDefault="00DD71E2" w:rsidP="002578B3">
      <w:pPr>
        <w:numPr>
          <w:ilvl w:val="0"/>
          <w:numId w:val="23"/>
        </w:numPr>
        <w:spacing w:before="0" w:after="120"/>
        <w:jc w:val="both"/>
      </w:pPr>
      <w:r w:rsidRPr="00DD71E2">
        <w:t>06 decembrie - 20 decembrie 2022, evaluarea dosarelor de către CCCDI;</w:t>
      </w:r>
    </w:p>
    <w:p w14:paraId="0FFE5F28" w14:textId="77777777" w:rsidR="00DD71E2" w:rsidRPr="00DD71E2" w:rsidRDefault="00DD71E2" w:rsidP="002578B3">
      <w:pPr>
        <w:numPr>
          <w:ilvl w:val="0"/>
          <w:numId w:val="23"/>
        </w:numPr>
        <w:spacing w:before="0" w:after="120"/>
        <w:jc w:val="both"/>
      </w:pPr>
      <w:r w:rsidRPr="00DD71E2">
        <w:t>20 - 23 decembrie 2022, emiterea ordinului de constituire a corpului de experți.</w:t>
      </w:r>
    </w:p>
    <w:p w14:paraId="2C954425" w14:textId="16027A49" w:rsidR="00DD71E2" w:rsidRPr="00DD71E2" w:rsidRDefault="00DD71E2" w:rsidP="002578B3">
      <w:pPr>
        <w:spacing w:before="0" w:after="120"/>
        <w:jc w:val="both"/>
      </w:pPr>
      <w:r w:rsidRPr="00DD71E2">
        <w:rPr>
          <w:b/>
          <w:bCs/>
          <w:i/>
          <w:iCs/>
          <w:u w:val="single"/>
        </w:rPr>
        <w:t>Descarcă</w:t>
      </w:r>
      <w:r w:rsidRPr="00DD71E2">
        <w:t> documentele</w:t>
      </w:r>
    </w:p>
    <w:tbl>
      <w:tblPr>
        <w:tblW w:w="8752" w:type="dxa"/>
        <w:shd w:val="clear" w:color="auto" w:fill="FFFFFF"/>
        <w:tblCellMar>
          <w:top w:w="15" w:type="dxa"/>
          <w:left w:w="15" w:type="dxa"/>
          <w:bottom w:w="15" w:type="dxa"/>
          <w:right w:w="15" w:type="dxa"/>
        </w:tblCellMar>
        <w:tblLook w:val="04A0" w:firstRow="1" w:lastRow="0" w:firstColumn="1" w:lastColumn="0" w:noHBand="0" w:noVBand="1"/>
      </w:tblPr>
      <w:tblGrid>
        <w:gridCol w:w="8752"/>
      </w:tblGrid>
      <w:tr w:rsidR="00DD71E2" w:rsidRPr="00DD71E2" w14:paraId="4EBEB4D9" w14:textId="77777777" w:rsidTr="00DD71E2">
        <w:trPr>
          <w:trHeight w:val="27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AA533BE" w14:textId="77777777" w:rsidR="00DD71E2" w:rsidRPr="00DD71E2" w:rsidRDefault="007251AE" w:rsidP="007A691F">
            <w:pPr>
              <w:jc w:val="both"/>
            </w:pPr>
            <w:hyperlink r:id="rId40" w:tooltip="Documente apel pentru selecția experților ce vor constitui Corpul de Experți pentru certificarea activității de cercetare-dezvoltare.zip" w:history="1">
              <w:r w:rsidR="00DD71E2" w:rsidRPr="00DD71E2">
                <w:rPr>
                  <w:rStyle w:val="Hyperlink"/>
                  <w:szCs w:val="24"/>
                </w:rPr>
                <w:t>Documente apel pentru selecția experților ce vor constitui Corpul de Experți pentru certificarea activității de cercetare-dezvoltare.zip</w:t>
              </w:r>
            </w:hyperlink>
          </w:p>
        </w:tc>
      </w:tr>
    </w:tbl>
    <w:p w14:paraId="15FAEBF0" w14:textId="74CC52D8" w:rsidR="00DD71E2" w:rsidRPr="00DD71E2" w:rsidRDefault="00DD71E2" w:rsidP="00DD71E2">
      <w:pPr>
        <w:pStyle w:val="Stilsursa"/>
      </w:pPr>
      <w:r w:rsidRPr="00DD71E2">
        <w:t>Sursa: MCID</w:t>
      </w:r>
    </w:p>
    <w:p w14:paraId="774AE083" w14:textId="77777777" w:rsidR="000E7E01" w:rsidRPr="001A4C20" w:rsidRDefault="000E7E01" w:rsidP="000E7E01">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6B2F2E3" w14:textId="78F317A0" w:rsidR="000E7E01" w:rsidRDefault="000E7E01" w:rsidP="000E7E01">
      <w:pPr>
        <w:pStyle w:val="DinactualitateaEU"/>
        <w:spacing w:after="0"/>
        <w:rPr>
          <w:color w:val="538135" w:themeColor="accent6" w:themeShade="BF"/>
          <w:szCs w:val="18"/>
        </w:rPr>
      </w:pPr>
      <w:bookmarkStart w:id="163" w:name="_Toc118706135"/>
      <w:r w:rsidRPr="001A4C20">
        <w:rPr>
          <w:color w:val="538135" w:themeColor="accent6" w:themeShade="BF"/>
          <w:szCs w:val="18"/>
        </w:rPr>
        <w:t>Consultare Publică</w:t>
      </w:r>
      <w:bookmarkEnd w:id="163"/>
    </w:p>
    <w:p w14:paraId="20DE5435" w14:textId="1FC3CEAA" w:rsidR="00763109" w:rsidRDefault="00763109" w:rsidP="00763109">
      <w:pPr>
        <w:pStyle w:val="TitluArticolinINFOUE"/>
        <w:jc w:val="both"/>
      </w:pPr>
      <w:bookmarkStart w:id="164" w:name="_Toc118706136"/>
      <w:r w:rsidRPr="00763109">
        <w:t>Proiect de OUG privind stabilirea unor măsuri pentru finanțarea unor proiecte de regenerare urbană</w:t>
      </w:r>
      <w:bookmarkEnd w:id="164"/>
    </w:p>
    <w:p w14:paraId="700FAB10" w14:textId="77777777" w:rsidR="00763109" w:rsidRPr="00763109" w:rsidRDefault="00763109" w:rsidP="007A691F">
      <w:pPr>
        <w:jc w:val="both"/>
      </w:pPr>
      <w:r w:rsidRPr="00763109">
        <w:t>Ministerul Investițiilor și Proiectelor Europene a lansat marți, 2 noiembrie 2022, spre consultare publică, un Proiect de OUG privind stabilirea unor măsuri pentru finanțarea unor proiecte de regenerare urbană. </w:t>
      </w:r>
    </w:p>
    <w:p w14:paraId="2422894A" w14:textId="77777777" w:rsidR="00763109" w:rsidRPr="00763109" w:rsidRDefault="00763109" w:rsidP="007A691F">
      <w:pPr>
        <w:jc w:val="both"/>
      </w:pPr>
      <w:r w:rsidRPr="00763109">
        <w:t>Potrivit notei de fundamentare, prezenta ordonanță de urgență vizează stabilirea cadrului general de finanțare din fonduri externe nerambursabile și modul în care domeniul de regenerare urbană urmează a fi finanțat din fonduri europene alocate în cadrul Programelor Operaționale Regionale și stabilește etapele premergătoare depunerii de proiecte mature prin integrarea zonele de regenerare urbană în planurile urbanistice și de amenajare, precum și prin elaborarea documentațiilor necesare,  prin:</w:t>
      </w:r>
    </w:p>
    <w:p w14:paraId="5BF994C1" w14:textId="77777777" w:rsidR="00763109" w:rsidRPr="00763109" w:rsidRDefault="00763109" w:rsidP="007A691F">
      <w:pPr>
        <w:numPr>
          <w:ilvl w:val="0"/>
          <w:numId w:val="25"/>
        </w:numPr>
        <w:jc w:val="both"/>
      </w:pPr>
      <w:r w:rsidRPr="00763109">
        <w:t>prezentarea principiilor care se aplică în elaborarea și implementarea proiectelor de regenerare urbană;</w:t>
      </w:r>
    </w:p>
    <w:p w14:paraId="10CC84C9" w14:textId="77777777" w:rsidR="00763109" w:rsidRPr="00763109" w:rsidRDefault="00763109" w:rsidP="007A691F">
      <w:pPr>
        <w:numPr>
          <w:ilvl w:val="0"/>
          <w:numId w:val="25"/>
        </w:numPr>
        <w:jc w:val="both"/>
      </w:pPr>
      <w:r w:rsidRPr="00763109">
        <w:t>identificarea zonelor în care se preconizează operaţiuni urbanistice de regenerare urbană;</w:t>
      </w:r>
    </w:p>
    <w:p w14:paraId="110ED03D" w14:textId="77777777" w:rsidR="00763109" w:rsidRPr="00763109" w:rsidRDefault="00763109" w:rsidP="007A691F">
      <w:pPr>
        <w:numPr>
          <w:ilvl w:val="0"/>
          <w:numId w:val="25"/>
        </w:numPr>
        <w:jc w:val="both"/>
      </w:pPr>
      <w:r w:rsidRPr="00763109">
        <w:t>stabilirea categoriilor de intervenții ce pot fi incluse în Planurile de regenerare urbană, în funcție de nevoile identificate și specificitatea zonei.</w:t>
      </w:r>
    </w:p>
    <w:p w14:paraId="00577700" w14:textId="77777777" w:rsidR="00763109" w:rsidRPr="00763109" w:rsidRDefault="00763109" w:rsidP="007A691F">
      <w:pPr>
        <w:jc w:val="both"/>
      </w:pPr>
      <w:r w:rsidRPr="00763109">
        <w:t>Activitățile care privesc regenerarea urbană sunt finanțabile din fonduri externe nerambursabile în cadrul politicii de coeziune din Fondul European de Dezvoltare Regională fiind considerate investiții în tranziția verde.</w:t>
      </w:r>
    </w:p>
    <w:p w14:paraId="367CEF60" w14:textId="77777777" w:rsidR="00763109" w:rsidRPr="00763109" w:rsidRDefault="00763109" w:rsidP="007A691F">
      <w:pPr>
        <w:jc w:val="both"/>
      </w:pPr>
      <w:r w:rsidRPr="00763109">
        <w:t>Pentru proiectele de regenerare urbană beneficiarii eligibili sunt:</w:t>
      </w:r>
    </w:p>
    <w:p w14:paraId="71F80E70" w14:textId="77777777" w:rsidR="00763109" w:rsidRPr="00763109" w:rsidRDefault="00763109" w:rsidP="007A691F">
      <w:pPr>
        <w:numPr>
          <w:ilvl w:val="0"/>
          <w:numId w:val="26"/>
        </w:numPr>
        <w:jc w:val="both"/>
      </w:pPr>
      <w:r w:rsidRPr="00763109">
        <w:t>orașele, municipiile, municipiile reședință de județ, municipiul București și sectoarele acestuia;  </w:t>
      </w:r>
    </w:p>
    <w:p w14:paraId="544EE1BC" w14:textId="77777777" w:rsidR="00763109" w:rsidRPr="00763109" w:rsidRDefault="00763109" w:rsidP="007A691F">
      <w:pPr>
        <w:numPr>
          <w:ilvl w:val="0"/>
          <w:numId w:val="26"/>
        </w:numPr>
        <w:jc w:val="both"/>
      </w:pPr>
      <w:r w:rsidRPr="00763109">
        <w:t>asociațiile de dezvoltare intercomunitară, astfel cum sunt definite în Ordonanța de urgență a Guvernului  nr. 57/2019 privind Codul administrativ, cu modificările și completările ulterioare; </w:t>
      </w:r>
    </w:p>
    <w:p w14:paraId="7136DDA8" w14:textId="77777777" w:rsidR="00763109" w:rsidRPr="00763109" w:rsidRDefault="00763109" w:rsidP="007A691F">
      <w:pPr>
        <w:numPr>
          <w:ilvl w:val="0"/>
          <w:numId w:val="26"/>
        </w:numPr>
        <w:jc w:val="both"/>
      </w:pPr>
      <w:r w:rsidRPr="00763109">
        <w:t>zonele metropolitane definite conform art. 5 lit. qq) din OUG nr. 57/2019</w:t>
      </w:r>
    </w:p>
    <w:p w14:paraId="60E2799B" w14:textId="77777777" w:rsidR="00763109" w:rsidRPr="00763109" w:rsidRDefault="00763109" w:rsidP="007A691F">
      <w:pPr>
        <w:numPr>
          <w:ilvl w:val="0"/>
          <w:numId w:val="26"/>
        </w:numPr>
        <w:jc w:val="both"/>
      </w:pPr>
      <w:r w:rsidRPr="00763109">
        <w:t>privind Codul administrativ, cu modificările şi completările ulterioare;  </w:t>
      </w:r>
    </w:p>
    <w:p w14:paraId="6B6007A6" w14:textId="77777777" w:rsidR="00763109" w:rsidRPr="00763109" w:rsidRDefault="00763109" w:rsidP="007A691F">
      <w:pPr>
        <w:numPr>
          <w:ilvl w:val="0"/>
          <w:numId w:val="26"/>
        </w:numPr>
        <w:jc w:val="both"/>
      </w:pPr>
      <w:r w:rsidRPr="00763109">
        <w:t>parteneriate între unitățile administrativ-teritoriale prevăzute la lit. a) și/sau dintre acestea și unitățile administrativ-teritoriale învecinate, situate în teritoriul metropolitan, delimitat conform art. 5 alin.(1) din Legea nr. 246/2022 privind zonele metropolitane, precum și pentru modificarea și completarea unor acte normative; </w:t>
      </w:r>
    </w:p>
    <w:p w14:paraId="5E124B10" w14:textId="77777777" w:rsidR="00763109" w:rsidRPr="00763109" w:rsidRDefault="00763109" w:rsidP="007A691F">
      <w:pPr>
        <w:numPr>
          <w:ilvl w:val="0"/>
          <w:numId w:val="26"/>
        </w:numPr>
        <w:jc w:val="both"/>
      </w:pPr>
      <w:r w:rsidRPr="00763109">
        <w:t xml:space="preserve">parteneriate între unitățile administrativ-teritoriale prevăzute la lit.a) și alte entități publice deținătoare de imobile în zonele de regenerare urbană, stabilite pe baza acordului de parteneriat </w:t>
      </w:r>
      <w:r w:rsidRPr="00763109">
        <w:lastRenderedPageBreak/>
        <w:t>încheiat conform prevederilor Ordonanței de urgență a Guvernului nr. 133/2021 privind gestionarea financiară a fondurilor europene pentru perioada de programare 2021-2027 alocate României din Fondul european de dezvoltare regională, Fondul de coeziune, Fondul social european Plus, Fondul pentru o tranziţie justă. </w:t>
      </w:r>
    </w:p>
    <w:p w14:paraId="7ED6840B" w14:textId="77777777" w:rsidR="00763109" w:rsidRPr="00763109" w:rsidRDefault="00763109" w:rsidP="007A691F">
      <w:pPr>
        <w:jc w:val="both"/>
      </w:pPr>
      <w:r w:rsidRPr="00763109">
        <w:t>Prin implementarea acestor proiecte se va asigura  gospodărirea eficientă și folosirea spațiilor urbane într-un mod inteligent și creativ, prin conservarea caracterului şi identităţii locului, revitalizarea durabilă, orientată spre piaţă, a patrimoniului construit. </w:t>
      </w:r>
    </w:p>
    <w:p w14:paraId="06949508" w14:textId="77777777" w:rsidR="00763109" w:rsidRPr="00763109" w:rsidRDefault="00763109" w:rsidP="007A691F">
      <w:pPr>
        <w:jc w:val="both"/>
      </w:pPr>
      <w:r w:rsidRPr="00763109">
        <w:t>De asemenea, având în vedere faptul că în perioada de programare 2021-2027 sunt 8 Programe Operaționale Regionale este necesară stabilirea unui cadru general de finanțare a proiectelor de regenerare urbană, care să stabilescă categoriile de intervenții finanțabile și zonele în care se poate realiza regenerarea. În acest mod va exista o abordare unitară a proiectelor de regenerare urbană care vor fi finanțate din  POR-uri, cu respectarea prevederilor regulamentelor europene și a legislației naționale cu privire la amenajarea teritoriului și urbanismului. </w:t>
      </w:r>
    </w:p>
    <w:p w14:paraId="08717B35" w14:textId="77777777" w:rsidR="00763109" w:rsidRPr="00763109" w:rsidRDefault="00763109" w:rsidP="007A691F">
      <w:pPr>
        <w:jc w:val="both"/>
      </w:pPr>
      <w:r w:rsidRPr="00763109">
        <w:t>Propunerile și sugestiile de modificare pot fi transmisei la adresa </w:t>
      </w:r>
      <w:hyperlink r:id="rId41" w:history="1">
        <w:r w:rsidRPr="00763109">
          <w:rPr>
            <w:rStyle w:val="Hyperlink"/>
            <w:szCs w:val="24"/>
          </w:rPr>
          <w:t>secretariat.dgpcs@mfe.gov.ro</w:t>
        </w:r>
      </w:hyperlink>
      <w:r w:rsidRPr="00763109">
        <w:t>. Nu a fost specificată perioada de consultare publică. </w:t>
      </w:r>
    </w:p>
    <w:p w14:paraId="3FDF80E7" w14:textId="50A9DA89" w:rsidR="00763109" w:rsidRPr="00763109" w:rsidRDefault="00763109" w:rsidP="007A691F">
      <w:pPr>
        <w:jc w:val="both"/>
        <w:rPr>
          <w:b/>
          <w:bCs/>
        </w:rPr>
      </w:pPr>
      <w:r w:rsidRPr="00763109">
        <w:rPr>
          <w:b/>
          <w:bCs/>
        </w:rPr>
        <w:t>Documente</w:t>
      </w:r>
      <w:r>
        <w:rPr>
          <w:b/>
          <w:bCs/>
        </w:rPr>
        <w:t>:</w:t>
      </w:r>
    </w:p>
    <w:p w14:paraId="7C60EEFD" w14:textId="77777777" w:rsidR="00763109" w:rsidRPr="00763109" w:rsidRDefault="007251AE" w:rsidP="007A691F">
      <w:pPr>
        <w:jc w:val="both"/>
      </w:pPr>
      <w:hyperlink r:id="rId42" w:tooltip="Proiect OUG privind stabilirea unor măsuri pentru finanțarea unor proiecte de regenerare urbană.zip" w:history="1">
        <w:r w:rsidR="00763109" w:rsidRPr="00763109">
          <w:rPr>
            <w:rStyle w:val="Hyperlink"/>
            <w:szCs w:val="24"/>
          </w:rPr>
          <w:t>Proiect OUG privind stabilirea unor măsuri pentru finanțarea unor proiecte de regenerare urbană.zip</w:t>
        </w:r>
      </w:hyperlink>
    </w:p>
    <w:p w14:paraId="35DC258D" w14:textId="7D5CC151" w:rsidR="00763109" w:rsidRPr="00763109" w:rsidRDefault="00763109" w:rsidP="00763109">
      <w:pPr>
        <w:pStyle w:val="Stilsursa"/>
      </w:pPr>
      <w:r w:rsidRPr="00763109">
        <w:t>Sursa: MIPE</w:t>
      </w:r>
    </w:p>
    <w:p w14:paraId="1DD34196" w14:textId="13AC93A8" w:rsidR="00A64517" w:rsidRPr="001A4C20" w:rsidRDefault="00A64517" w:rsidP="00A64517">
      <w:pPr>
        <w:ind w:right="198"/>
        <w:jc w:val="center"/>
        <w:rPr>
          <w:color w:val="9999FF"/>
          <w:spacing w:val="40"/>
          <w:szCs w:val="18"/>
        </w:rPr>
      </w:pPr>
      <w:bookmarkStart w:id="165"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55C1EC0A" w:rsidR="00033806" w:rsidRDefault="0001178E" w:rsidP="00875C0D">
      <w:pPr>
        <w:pStyle w:val="DinactualitateaEU"/>
        <w:spacing w:after="0"/>
        <w:rPr>
          <w:szCs w:val="18"/>
        </w:rPr>
      </w:pPr>
      <w:bookmarkStart w:id="166" w:name="_Toc118706137"/>
      <w:bookmarkEnd w:id="165"/>
      <w:r w:rsidRPr="001A4C20">
        <w:rPr>
          <w:szCs w:val="18"/>
        </w:rPr>
        <w:t>Din actualitatea europeană</w:t>
      </w:r>
      <w:bookmarkEnd w:id="166"/>
    </w:p>
    <w:p w14:paraId="0BE8F30B" w14:textId="77777777" w:rsidR="003B72BA" w:rsidRPr="00D82ABC" w:rsidRDefault="003B72BA" w:rsidP="003826B0">
      <w:pPr>
        <w:pStyle w:val="TitluArticolinINFOUE"/>
        <w:rPr>
          <w:lang w:eastAsia="ro-RO"/>
        </w:rPr>
      </w:pPr>
      <w:bookmarkStart w:id="167" w:name="_Toc118706138"/>
      <w:r w:rsidRPr="00D82ABC">
        <w:t>Comisia Europeană propune accelerarea introducerii plăților instant în euro</w:t>
      </w:r>
      <w:bookmarkEnd w:id="167"/>
    </w:p>
    <w:p w14:paraId="34490314" w14:textId="0F66D492" w:rsidR="003B72BA" w:rsidRPr="00D82ABC" w:rsidRDefault="003B72BA" w:rsidP="007A691F">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Comisia a adoptat o propunere legislativă menită să asigure că toți cetățenii și întreprinderile care dețin un cont bancar în UE și în țările SEE pot face plăți instant în euro.</w:t>
      </w:r>
    </w:p>
    <w:p w14:paraId="7007D2E2" w14:textId="77777777" w:rsidR="003B72BA" w:rsidRPr="00D82ABC" w:rsidRDefault="003B72BA" w:rsidP="007A691F">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Scopul propunerii este ca plățile instant în euro să fie accesibile ca preț, sigure și procesate fără obstacole în întreaga UE.</w:t>
      </w:r>
    </w:p>
    <w:p w14:paraId="773216EB" w14:textId="77777777" w:rsidR="003B72BA" w:rsidRPr="00D82ABC" w:rsidRDefault="003B72BA" w:rsidP="007A691F">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Propunerea, care modifică și modernizează Regulamentul din 2012 privind zona unică de plăți în euro, cuprinde patru cerințe privind plățile instant în euro:</w:t>
      </w:r>
    </w:p>
    <w:p w14:paraId="57A62816" w14:textId="77777777" w:rsidR="003B72BA" w:rsidRPr="00D82ABC" w:rsidRDefault="003B72BA" w:rsidP="007A691F">
      <w:pPr>
        <w:numPr>
          <w:ilvl w:val="0"/>
          <w:numId w:val="16"/>
        </w:numPr>
        <w:spacing w:before="100" w:beforeAutospacing="1" w:after="100" w:afterAutospacing="1"/>
        <w:jc w:val="both"/>
        <w:rPr>
          <w:color w:val="313131"/>
          <w:szCs w:val="18"/>
        </w:rPr>
      </w:pPr>
      <w:r w:rsidRPr="00D82ABC">
        <w:rPr>
          <w:color w:val="313131"/>
          <w:szCs w:val="18"/>
        </w:rPr>
        <w:t>garantarea disponibilității universale a plăților instant în euro, prestatorii de servicii de plată din UE care oferă deja transferuri-credit în euro având obligația să ofere și versiunea lor instant într-o perioadă de timp definită;</w:t>
      </w:r>
    </w:p>
    <w:p w14:paraId="1C5CB16E" w14:textId="77777777" w:rsidR="003B72BA" w:rsidRPr="00D82ABC" w:rsidRDefault="003B72BA" w:rsidP="007A691F">
      <w:pPr>
        <w:numPr>
          <w:ilvl w:val="0"/>
          <w:numId w:val="16"/>
        </w:numPr>
        <w:spacing w:before="100" w:beforeAutospacing="1" w:after="100" w:afterAutospacing="1"/>
        <w:jc w:val="both"/>
        <w:rPr>
          <w:color w:val="313131"/>
          <w:szCs w:val="18"/>
        </w:rPr>
      </w:pPr>
      <w:r w:rsidRPr="00D82ABC">
        <w:rPr>
          <w:color w:val="313131"/>
          <w:szCs w:val="18"/>
        </w:rPr>
        <w:t>garantarea unor comisioane accesibile pentru plățile instant în euro, prestatorii de servicii de plată având obligația de a nu percepe pentru plățile instant în euro un comision mai mare decât cel perceput pentru transferurile-credit tradiționale în euro, care nu sunt efectuate instant;</w:t>
      </w:r>
    </w:p>
    <w:p w14:paraId="2B0F8FD8" w14:textId="77777777" w:rsidR="003B72BA" w:rsidRPr="00D82ABC" w:rsidRDefault="003B72BA" w:rsidP="007A691F">
      <w:pPr>
        <w:numPr>
          <w:ilvl w:val="0"/>
          <w:numId w:val="16"/>
        </w:numPr>
        <w:spacing w:before="100" w:beforeAutospacing="1" w:after="100" w:afterAutospacing="1"/>
        <w:jc w:val="both"/>
        <w:rPr>
          <w:color w:val="313131"/>
          <w:szCs w:val="18"/>
        </w:rPr>
      </w:pPr>
      <w:r w:rsidRPr="00D82ABC">
        <w:rPr>
          <w:color w:val="313131"/>
          <w:szCs w:val="18"/>
        </w:rPr>
        <w:t>sporirea încrederii în plățile instant, prestatorii având obligația să verifice concordanța dintre numărul contului bancar (IBAN) și numele beneficiarului furnizat de plătitor pentru a avertiza plătitorul cu privire la o posibilă eroare sau fraudă înainte de efectuarea plății;</w:t>
      </w:r>
    </w:p>
    <w:p w14:paraId="0F0E24DE" w14:textId="77777777" w:rsidR="003B72BA" w:rsidRPr="00D82ABC" w:rsidRDefault="003B72BA" w:rsidP="007A691F">
      <w:pPr>
        <w:numPr>
          <w:ilvl w:val="0"/>
          <w:numId w:val="16"/>
        </w:numPr>
        <w:spacing w:before="100" w:beforeAutospacing="1" w:after="100" w:afterAutospacing="1"/>
        <w:jc w:val="both"/>
        <w:rPr>
          <w:color w:val="313131"/>
          <w:szCs w:val="18"/>
        </w:rPr>
      </w:pPr>
      <w:r w:rsidRPr="00D82ABC">
        <w:rPr>
          <w:color w:val="313131"/>
          <w:szCs w:val="18"/>
        </w:rPr>
        <w:t>eliminarea obstacolelor din calea procesării plăților instant în euro, menținându-se, în același timp, eficacitatea verificării persoanelor care fac obiectul sancțiunilor UE, printr-o procedură prin care prestatorii de servicii de plată își vor verifica clienții cel puțin zilnic în raport cu listele de sancțiuni ale UE, în loc să verifice fiecare tranzacție în parte.</w:t>
      </w:r>
    </w:p>
    <w:p w14:paraId="2CA9127F" w14:textId="77777777" w:rsidR="003B72BA" w:rsidRPr="00D82ABC" w:rsidRDefault="003B72BA" w:rsidP="007A691F">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Această propunere va sprijini inovarea și concurența pe piața plăților din UE, în deplină conformitate cu normele existente privind sancțiunile și combaterea criminalității financiare. Propunerea va contribui, de asemenea, la obiectivele mai ample ale Comisiei privind digitalizarea și autonomia strategică deschisă. Această inițiativă se aliniază la prioritatea Comisiei de a se asigura că economia funcționează în serviciul cetățenilor și creează un mediu de investiții mai atractiv.</w:t>
      </w:r>
    </w:p>
    <w:p w14:paraId="6D374E4D" w14:textId="77777777" w:rsidR="003B72BA" w:rsidRPr="00D82ABC" w:rsidRDefault="003B72BA" w:rsidP="007A691F">
      <w:pPr>
        <w:pStyle w:val="NormalWeb"/>
        <w:spacing w:before="0" w:beforeAutospacing="0" w:after="150" w:afterAutospacing="0"/>
        <w:jc w:val="both"/>
        <w:rPr>
          <w:rFonts w:ascii="Verdana" w:hAnsi="Verdana"/>
          <w:color w:val="313131"/>
          <w:sz w:val="18"/>
          <w:szCs w:val="18"/>
        </w:rPr>
      </w:pPr>
      <w:r w:rsidRPr="00D82ABC">
        <w:rPr>
          <w:rFonts w:ascii="Verdana" w:hAnsi="Verdana"/>
          <w:color w:val="313131"/>
          <w:sz w:val="18"/>
          <w:szCs w:val="18"/>
        </w:rPr>
        <w:t>Pentru mai multe detalii click </w:t>
      </w:r>
      <w:hyperlink r:id="rId43" w:tgtFrame="_blank" w:history="1">
        <w:r w:rsidRPr="00D82ABC">
          <w:rPr>
            <w:rStyle w:val="Hyperlink"/>
            <w:b/>
            <w:bCs/>
            <w:i/>
            <w:iCs/>
          </w:rPr>
          <w:t>aici</w:t>
        </w:r>
      </w:hyperlink>
      <w:r w:rsidRPr="00D82ABC">
        <w:rPr>
          <w:rFonts w:ascii="Verdana" w:hAnsi="Verdana"/>
          <w:color w:val="313131"/>
          <w:sz w:val="18"/>
          <w:szCs w:val="18"/>
        </w:rPr>
        <w:t>.</w:t>
      </w:r>
    </w:p>
    <w:p w14:paraId="7DC3DAB4" w14:textId="77777777" w:rsidR="003B72BA" w:rsidRPr="00D82ABC" w:rsidRDefault="003B72BA" w:rsidP="003826B0">
      <w:pPr>
        <w:pStyle w:val="Stilsursa"/>
      </w:pPr>
      <w:r w:rsidRPr="00D82ABC">
        <w:t>Sursa: Reprezentanța Comisiei Europene în România</w:t>
      </w:r>
    </w:p>
    <w:p w14:paraId="1F48AF9D" w14:textId="5DAA199C" w:rsidR="003B72BA" w:rsidRPr="00D82ABC" w:rsidRDefault="003B72BA" w:rsidP="003826B0">
      <w:pPr>
        <w:pStyle w:val="separatorarticole"/>
      </w:pPr>
      <w:r w:rsidRPr="00D82ABC">
        <w:lastRenderedPageBreak/>
        <w:t>*</w:t>
      </w:r>
    </w:p>
    <w:p w14:paraId="64EEB925" w14:textId="77777777" w:rsidR="00DE618D" w:rsidRPr="00DE618D" w:rsidRDefault="00DE618D" w:rsidP="003B72BA">
      <w:pPr>
        <w:pStyle w:val="TitluArticolinINFOUE"/>
        <w:rPr>
          <w:lang w:eastAsia="ro-RO"/>
        </w:rPr>
      </w:pPr>
      <w:bookmarkStart w:id="168" w:name="_Toc118706139"/>
      <w:r w:rsidRPr="00DE618D">
        <w:t>Regulamentul privind piețele digitale: norme pentru controlorii de acces pentru a asigura intrarea în vigoare a piețelor deschise</w:t>
      </w:r>
      <w:bookmarkEnd w:id="168"/>
    </w:p>
    <w:p w14:paraId="3541B960" w14:textId="7E6C01DB" w:rsidR="00DE618D" w:rsidRPr="00DE618D" w:rsidRDefault="00B111C6" w:rsidP="00926DD1">
      <w:r>
        <w:t>În</w:t>
      </w:r>
      <w:r w:rsidR="00DE618D" w:rsidRPr="00DE618D">
        <w:t xml:space="preserve"> 1 noiembrie, intră în vigoare </w:t>
      </w:r>
      <w:hyperlink r:id="rId44" w:history="1">
        <w:r w:rsidR="00DE618D" w:rsidRPr="00DE618D">
          <w:rPr>
            <w:rStyle w:val="Hyperlink"/>
            <w:rFonts w:cs="Arial"/>
            <w:color w:val="004494"/>
          </w:rPr>
          <w:t>Regulamentul UE privind piețele digitale</w:t>
        </w:r>
      </w:hyperlink>
      <w:r w:rsidR="00DE618D" w:rsidRPr="00DE618D">
        <w:t>. </w:t>
      </w:r>
    </w:p>
    <w:p w14:paraId="5D1B8007" w14:textId="5F42CB4C" w:rsidR="00DE618D" w:rsidRPr="00DE618D" w:rsidRDefault="00DE618D" w:rsidP="007A691F">
      <w:pPr>
        <w:jc w:val="both"/>
      </w:pPr>
      <w:r w:rsidRPr="00DE618D">
        <w:rPr>
          <w:noProof/>
          <w:lang w:eastAsia="ro-RO"/>
        </w:rPr>
        <w:drawing>
          <wp:anchor distT="0" distB="0" distL="114300" distR="114300" simplePos="0" relativeHeight="252068864" behindDoc="0" locked="0" layoutInCell="1" allowOverlap="1" wp14:anchorId="10902FBD" wp14:editId="701F2D91">
            <wp:simplePos x="0" y="0"/>
            <wp:positionH relativeFrom="column">
              <wp:posOffset>2457</wp:posOffset>
            </wp:positionH>
            <wp:positionV relativeFrom="paragraph">
              <wp:posOffset>75593</wp:posOffset>
            </wp:positionV>
            <wp:extent cx="2297927" cy="1229282"/>
            <wp:effectExtent l="133350" t="76200" r="83820" b="142875"/>
            <wp:wrapSquare wrapText="bothSides"/>
            <wp:docPr id="16" name="Picture 16" descr="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7927" cy="12292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E618D">
        <w:t>Noul regulament va pune capăt practicilor neloiale ale întreprinderilor care acționează în calitate de controlori de acces în economia platformelor online. Acesta a fost propus de Comisie în decembrie 2020 și aprobat de Parlamentul European și de Consiliu în timp record, în martie 2022.</w:t>
      </w:r>
    </w:p>
    <w:p w14:paraId="030B8329" w14:textId="77777777" w:rsidR="00DE618D" w:rsidRPr="00DE618D" w:rsidRDefault="00DE618D" w:rsidP="007A691F">
      <w:pPr>
        <w:jc w:val="both"/>
      </w:pPr>
      <w:r w:rsidRPr="00DE618D">
        <w:t>Regulamentul privind piețele digitale definește situațiile în care o platformă online mare poate fi considerată controlor de acces.</w:t>
      </w:r>
      <w:r w:rsidRPr="00DE618D">
        <w:rPr>
          <w:rStyle w:val="Strong"/>
          <w:color w:val="404040"/>
        </w:rPr>
        <w:t> </w:t>
      </w:r>
      <w:r w:rsidRPr="00DE618D">
        <w:t>Sunt vizate platformele digitale ce reprezintă un loc de întâlnire important al utilizatorilor comerciali cu consumatorii și care, din poziția de care beneficiază, pot acționa ca un organ de reglementare privat, generând astfel blocaje în economia digitală. Pentru a aborda aceste aspecte, Regulamentul privind piețele digitale va defini o serie de obligații pe care acești controlori de acces vor trebui să le respecte, inclusiv interzicerea anumitor comportamente ale acestora.</w:t>
      </w:r>
      <w:r w:rsidRPr="00DE618D">
        <w:rPr>
          <w:rStyle w:val="Strong"/>
          <w:color w:val="404040"/>
        </w:rPr>
        <w:t> </w:t>
      </w:r>
    </w:p>
    <w:p w14:paraId="6BB35D9C" w14:textId="77777777" w:rsidR="00DE618D" w:rsidRPr="00926DD1" w:rsidRDefault="00DE618D" w:rsidP="007A691F">
      <w:pPr>
        <w:jc w:val="both"/>
        <w:rPr>
          <w:b/>
        </w:rPr>
      </w:pPr>
      <w:r w:rsidRPr="00926DD1">
        <w:rPr>
          <w:b/>
        </w:rPr>
        <w:t>Desemnarea controlorilor de acces   </w:t>
      </w:r>
    </w:p>
    <w:p w14:paraId="5B1B1FD6" w14:textId="77777777" w:rsidR="00DE618D" w:rsidRPr="00DE618D" w:rsidRDefault="00DE618D" w:rsidP="007A691F">
      <w:pPr>
        <w:jc w:val="both"/>
      </w:pPr>
      <w:r w:rsidRPr="00DE618D">
        <w:t>Societățile care operează unul sau mai multe dintre așa-numitele „servicii de platformă esențiale” enumerate în DMA sunt considerate controlori de acces dacă îndeplinesc cerințele descrise mai jos. Sunt vizate: serviciile de intermediere online, cum ar fi magazinele de aplicații, motoarele de căutare online, serviciile de socializare în rețea, anumite servicii de mesagerie, serviciile platformelor de partajare a materialelor video, asistenții virtuali, browserele web, serviciile de cloud computing, sistemele de operare, piețele online și serviciile de publicitate.</w:t>
      </w:r>
    </w:p>
    <w:p w14:paraId="3AA13061" w14:textId="77777777" w:rsidR="00DE618D" w:rsidRPr="00DE618D" w:rsidRDefault="00DE618D" w:rsidP="007A691F">
      <w:pPr>
        <w:jc w:val="both"/>
      </w:pPr>
      <w:r w:rsidRPr="00DE618D">
        <w:t>Există trei criterii principale pe baza cărora o societate se încadrează în domeniul de aplicare al DMA:</w:t>
      </w:r>
    </w:p>
    <w:p w14:paraId="54C9D8B2" w14:textId="77777777" w:rsidR="00DE618D" w:rsidRPr="00926DD1" w:rsidRDefault="00DE618D" w:rsidP="007A691F">
      <w:pPr>
        <w:pStyle w:val="ListParagraph"/>
        <w:numPr>
          <w:ilvl w:val="0"/>
          <w:numId w:val="5"/>
        </w:numPr>
        <w:jc w:val="both"/>
        <w:rPr>
          <w:rFonts w:ascii="Verdana" w:hAnsi="Verdana"/>
          <w:sz w:val="18"/>
          <w:szCs w:val="18"/>
        </w:rPr>
      </w:pPr>
      <w:r w:rsidRPr="00926DD1">
        <w:rPr>
          <w:rStyle w:val="Strong"/>
          <w:color w:val="404040"/>
        </w:rPr>
        <w:t>să fie suficient de mare încât să aibă un impact pe piața internă –</w:t>
      </w:r>
      <w:r w:rsidRPr="00926DD1">
        <w:rPr>
          <w:rFonts w:ascii="Verdana" w:hAnsi="Verdana"/>
          <w:sz w:val="18"/>
          <w:szCs w:val="18"/>
        </w:rPr>
        <w:t> atunci când societatea realizează o anumită cifră de afaceri anuală în Spațiul Economic European (SEE) și furnizează un serviciu de platformă esențial în cel puțin trei state membre ale UE;</w:t>
      </w:r>
    </w:p>
    <w:p w14:paraId="5E8B0E3D" w14:textId="77777777" w:rsidR="00DE618D" w:rsidRPr="00926DD1" w:rsidRDefault="00DE618D" w:rsidP="007A691F">
      <w:pPr>
        <w:pStyle w:val="ListParagraph"/>
        <w:numPr>
          <w:ilvl w:val="0"/>
          <w:numId w:val="5"/>
        </w:numPr>
        <w:jc w:val="both"/>
        <w:rPr>
          <w:rFonts w:ascii="Verdana" w:hAnsi="Verdana"/>
          <w:sz w:val="18"/>
          <w:szCs w:val="18"/>
        </w:rPr>
      </w:pPr>
      <w:r w:rsidRPr="00926DD1">
        <w:rPr>
          <w:rStyle w:val="Strong"/>
          <w:color w:val="404040"/>
        </w:rPr>
        <w:t>să controleze un canal important prin care întreprinderile utilizatoare intră în legătură cu consumatorii finali –</w:t>
      </w:r>
      <w:r w:rsidRPr="00926DD1">
        <w:rPr>
          <w:rFonts w:ascii="Verdana" w:hAnsi="Verdana"/>
          <w:sz w:val="18"/>
          <w:szCs w:val="18"/>
        </w:rPr>
        <w:t> în cazul în care societatea furnizează un serviciu de platformă esențial lunar unui număr de peste 45 de milioane de utilizatori finali activi stabiliți sau situați în UE și anual unui număr de peste 10 000 de utilizatori comerciali activi stabiliți în UE;</w:t>
      </w:r>
    </w:p>
    <w:p w14:paraId="17AE1161" w14:textId="77777777" w:rsidR="00DE618D" w:rsidRPr="00926DD1" w:rsidRDefault="00DE618D" w:rsidP="007A691F">
      <w:pPr>
        <w:pStyle w:val="ListParagraph"/>
        <w:numPr>
          <w:ilvl w:val="0"/>
          <w:numId w:val="5"/>
        </w:numPr>
        <w:jc w:val="both"/>
        <w:rPr>
          <w:rFonts w:ascii="Verdana" w:hAnsi="Verdana"/>
          <w:sz w:val="18"/>
          <w:szCs w:val="18"/>
        </w:rPr>
      </w:pPr>
      <w:r w:rsidRPr="00926DD1">
        <w:rPr>
          <w:rStyle w:val="Strong"/>
          <w:color w:val="404040"/>
        </w:rPr>
        <w:t>să dețină o poziție solidă și durabilă –</w:t>
      </w:r>
      <w:r w:rsidRPr="00926DD1">
        <w:rPr>
          <w:rFonts w:ascii="Verdana" w:hAnsi="Verdana"/>
          <w:sz w:val="18"/>
          <w:szCs w:val="18"/>
        </w:rPr>
        <w:t> în cazul în care societatea a îndeplinit al doilea criteriu în ultimii trei ani.</w:t>
      </w:r>
    </w:p>
    <w:p w14:paraId="0BDD7A34" w14:textId="59907CF4" w:rsidR="00DE618D" w:rsidRPr="00DE618D" w:rsidRDefault="00DE618D" w:rsidP="007A691F">
      <w:pPr>
        <w:jc w:val="both"/>
      </w:pPr>
      <w:r w:rsidRPr="00DE618D">
        <w:t>Mai multe informații cu privire la procedura de desemnare a controlorilor de acces sunt disponibile în secțiunea </w:t>
      </w:r>
      <w:hyperlink r:id="rId46" w:history="1">
        <w:r w:rsidRPr="00DE618D">
          <w:rPr>
            <w:rStyle w:val="Hyperlink"/>
            <w:rFonts w:cs="Arial"/>
            <w:color w:val="004494"/>
          </w:rPr>
          <w:t>Întrebări și răspunsuri</w:t>
        </w:r>
      </w:hyperlink>
      <w:r w:rsidRPr="00DE618D">
        <w:t> privind DMA.</w:t>
      </w:r>
      <w:r w:rsidRPr="00DE618D">
        <w:rPr>
          <w:rStyle w:val="Strong"/>
          <w:color w:val="404040"/>
        </w:rPr>
        <w:t> </w:t>
      </w:r>
    </w:p>
    <w:p w14:paraId="4AA5C6B3" w14:textId="77777777" w:rsidR="00DE618D" w:rsidRPr="00DE618D" w:rsidRDefault="00DE618D" w:rsidP="007A691F">
      <w:pPr>
        <w:jc w:val="both"/>
      </w:pPr>
      <w:r w:rsidRPr="00DE618D">
        <w:t>O listă clară a ceea ce este și ceea ce nu este permis </w:t>
      </w:r>
    </w:p>
    <w:p w14:paraId="54C4A881" w14:textId="17168F95" w:rsidR="00DE618D" w:rsidRPr="00DE618D" w:rsidRDefault="00DE618D" w:rsidP="007A691F">
      <w:pPr>
        <w:jc w:val="both"/>
      </w:pPr>
      <w:r w:rsidRPr="00DE618D">
        <w:t>DMA stabilește o listă de </w:t>
      </w:r>
      <w:hyperlink r:id="rId47" w:history="1">
        <w:r w:rsidRPr="00DE618D">
          <w:rPr>
            <w:rStyle w:val="Hyperlink"/>
            <w:rFonts w:cs="Arial"/>
            <w:color w:val="004494"/>
          </w:rPr>
          <w:t>acțiuni permise și acțiuni interzise</w:t>
        </w:r>
      </w:hyperlink>
      <w:r w:rsidRPr="00DE618D">
        <w:t> pe care controlorii de acces vor trebui să le respecte în operațiunile lor zilnice pentru a asigura piețe digitale echitabile și deschise. Aceste obligații vor contribui la deschiderea de posibilități pentru întreprinderi de a contesta piețele și de a rivaliza cu controlorii de acces pe baza calității produselor și serviciilor lor, ceea ce va genera mai mult spațiu de inovare.</w:t>
      </w:r>
    </w:p>
    <w:p w14:paraId="178130C9" w14:textId="77777777" w:rsidR="00DE618D" w:rsidRPr="00DE618D" w:rsidRDefault="00DE618D" w:rsidP="007A691F">
      <w:pPr>
        <w:jc w:val="both"/>
      </w:pPr>
      <w:r w:rsidRPr="00DE618D">
        <w:t>Atunci când un controlor de acces adoptă practici precum favorizarea propriilor servicii sau împiedicarea utilizatorilor comerciali ai serviciilor lor să ajungă la consumatori, acest lucru poate împiedica concurența, conducând la mai puțină inovare, la produse sau servicii de o calitate mai scăzută și la prețuri mai mari. Atunci când un controlor de acces se angajează în practici neloiale, cum ar fi impunerea unor condiții de acces inechitabile la magazinul său de aplicații sau împiedicarea instalării de aplicații din alte surse, se poate ajunge în situația ca prețurile plătite de consumatori să fie mai mari sau ca aceștia să fie privați de beneficiile pe care le-ar fi putut avea dacă ar fi avut acces la servicii alternative.</w:t>
      </w:r>
    </w:p>
    <w:p w14:paraId="52395347" w14:textId="77777777" w:rsidR="00DE618D" w:rsidRPr="00926DD1" w:rsidRDefault="00DE618D" w:rsidP="007A691F">
      <w:pPr>
        <w:jc w:val="both"/>
        <w:rPr>
          <w:b/>
        </w:rPr>
      </w:pPr>
      <w:r w:rsidRPr="00926DD1">
        <w:rPr>
          <w:b/>
        </w:rPr>
        <w:t>Etapele următoare </w:t>
      </w:r>
    </w:p>
    <w:p w14:paraId="7C3CB6D6" w14:textId="77777777" w:rsidR="00DE618D" w:rsidRPr="00DE618D" w:rsidRDefault="00DE618D" w:rsidP="007A691F">
      <w:pPr>
        <w:jc w:val="both"/>
      </w:pPr>
      <w:r w:rsidRPr="00DE618D">
        <w:lastRenderedPageBreak/>
        <w:t>Odată cu intrarea sa în vigoare, DMA va intra în etapa crucială de punere în aplicare: va începe să se aplice în termen de șase luni, adică începând cu data de 2 mai 2023. În termen de două luni de la această dată, adică cel târziu până la 3 iulie 2023, dacă îndeplinesc pragurile stabilite în DMA, potențialii controlori de acces vor trebui să notifice Comisiei serviciile lor de platformă esențiale.</w:t>
      </w:r>
    </w:p>
    <w:p w14:paraId="403F2D19" w14:textId="77777777" w:rsidR="00DE618D" w:rsidRPr="00DE618D" w:rsidRDefault="00DE618D" w:rsidP="007A691F">
      <w:pPr>
        <w:jc w:val="both"/>
      </w:pPr>
      <w:r w:rsidRPr="00DE618D">
        <w:t>După ce Comisia va primi notificarea completă, va avea la dispoziție 45 de zile lucrătoare pentru a evalua dacă întreprinderea în cauză îndeplinește pragurile și pentru a o desemna drept controlor de acces (termenul pentru ultimele notificări posibile împlinindu-se la 6 septembrie 2023). După desemnarea ca atare, controlorii de acces vor avea la dispoziție șase luni – adică până la 6 martie 2024 – pentru a se conforma cerințelor prevăzute în DMA.</w:t>
      </w:r>
    </w:p>
    <w:p w14:paraId="52B1ED93" w14:textId="578F1308" w:rsidR="00DE618D" w:rsidRPr="00DE618D" w:rsidRDefault="00DE618D" w:rsidP="007A691F">
      <w:pPr>
        <w:jc w:val="both"/>
      </w:pPr>
      <w:r w:rsidRPr="00DE618D">
        <w:t>Pentru a pregăti punerea în aplicare a DMA, Comisia colaborează deja în mod proactiv cu părțile interesate din acest sector pentru a asigura respectarea efectivă a noilor norme. În plus, în următoarele luni, Comisia va organiza o serie de ateliere tehnice cu părțile interesate pentru a evalua opiniile terților cu privire la respectarea obligațiilor pe care le au controlorii de acces în temeiul DMA. Primul dintre aceste ateliere va avea loc la </w:t>
      </w:r>
      <w:hyperlink r:id="rId48" w:history="1">
        <w:r w:rsidRPr="00DE618D">
          <w:rPr>
            <w:rStyle w:val="Hyperlink"/>
            <w:rFonts w:cs="Arial"/>
            <w:color w:val="004494"/>
          </w:rPr>
          <w:t>5 decembrie 2022</w:t>
        </w:r>
      </w:hyperlink>
      <w:r w:rsidRPr="00DE618D">
        <w:t> și se va axa pe dispoziția privind autofavorizarea.</w:t>
      </w:r>
    </w:p>
    <w:p w14:paraId="0EF403E9" w14:textId="77777777" w:rsidR="00DE618D" w:rsidRPr="00DE618D" w:rsidRDefault="00DE618D" w:rsidP="007A691F">
      <w:pPr>
        <w:jc w:val="both"/>
      </w:pPr>
      <w:r w:rsidRPr="00DE618D">
        <w:t>Comisia lucrează, de asemenea, la un regulament de punere în aplicare care va conține dispoziții privind aspectele procedurale ale notificării.</w:t>
      </w:r>
      <w:r w:rsidRPr="00DE618D">
        <w:rPr>
          <w:rStyle w:val="Strong"/>
          <w:color w:val="404040"/>
        </w:rPr>
        <w:t> </w:t>
      </w:r>
    </w:p>
    <w:p w14:paraId="4246BD83" w14:textId="77777777" w:rsidR="00DE618D" w:rsidRPr="00926DD1" w:rsidRDefault="00DE618D" w:rsidP="007A691F">
      <w:pPr>
        <w:jc w:val="both"/>
        <w:rPr>
          <w:b/>
        </w:rPr>
      </w:pPr>
      <w:r w:rsidRPr="00926DD1">
        <w:rPr>
          <w:b/>
        </w:rPr>
        <w:t>Context </w:t>
      </w:r>
    </w:p>
    <w:p w14:paraId="2EE12973" w14:textId="26D9F3D2" w:rsidR="00DE618D" w:rsidRPr="00DE618D" w:rsidRDefault="00DE618D" w:rsidP="007A691F">
      <w:pPr>
        <w:jc w:val="both"/>
      </w:pPr>
      <w:r w:rsidRPr="00DE618D">
        <w:t>Împreună cu propunerea referitoare la </w:t>
      </w:r>
      <w:hyperlink r:id="rId49" w:anchor=":~:text=The%20Digital%20Services%20Act%20and,level%20playing%20field%20for%20businesses." w:history="1">
        <w:r w:rsidRPr="00DE618D">
          <w:rPr>
            <w:rStyle w:val="Hyperlink"/>
            <w:rFonts w:cs="Arial"/>
            <w:color w:val="004494"/>
          </w:rPr>
          <w:t>Regulamentul privind serviciile digitale</w:t>
        </w:r>
      </w:hyperlink>
      <w:r w:rsidRPr="00DE618D">
        <w:t> (</w:t>
      </w:r>
      <w:r w:rsidRPr="00DE618D">
        <w:rPr>
          <w:rStyle w:val="Emphasis"/>
          <w:color w:val="404040"/>
        </w:rPr>
        <w:t>Digital Services Act</w:t>
      </w:r>
      <w:r w:rsidRPr="00DE618D">
        <w:t> - DSA), Comisia a propus, în decembrie 2020, DMA pentru a aborda consecințele negative care decurg din anumite comportamente ale platformelor online ce acționează în calitate de controlori de acces pe piața unică a UE.</w:t>
      </w:r>
    </w:p>
    <w:p w14:paraId="0EFFF8F9" w14:textId="77777777" w:rsidR="00DE618D" w:rsidRPr="00DE618D" w:rsidRDefault="00DE618D" w:rsidP="007A691F">
      <w:pPr>
        <w:jc w:val="both"/>
      </w:pPr>
      <w:r w:rsidRPr="00DE618D">
        <w:t>DMA va fi pus în aplicare prin intermediul unei arhitecturi solide de supraveghere, în cadrul căreia Comisia va fi singura autoritate de asigurare a respectării normelor, în strânsă cooperare cu autoritățile din statele membre ale UE. Comisia va fi în măsură să impună sancțiuni și amenzi de până la 10 % din cifra de afaceri mondială a unei întreprinderi și de până la 20 % în cazul unor încălcări repetate. În cazul încălcărilor sistematice, Comisia va fi în măsură să impună și măsurile corective comportamentale sau structurale necesare pentru a asigura eficacitatea obligațiilor, inclusiv interdicția de a efectua achiziții suplimentare.</w:t>
      </w:r>
    </w:p>
    <w:p w14:paraId="0CFF13EB" w14:textId="77777777" w:rsidR="00DE618D" w:rsidRPr="00DE618D" w:rsidRDefault="00DE618D" w:rsidP="007A691F">
      <w:pPr>
        <w:jc w:val="both"/>
      </w:pPr>
      <w:r w:rsidRPr="00DE618D">
        <w:t>În cele din urmă, DMA conferă Comisiei competența de a efectua investigații de piață care vor asigura faptul că obligațiile prevăzute în regulament sunt actualizate în contextul realității în continuă evoluție a piețelor digitale.</w:t>
      </w:r>
    </w:p>
    <w:p w14:paraId="30ABDF56" w14:textId="77777777" w:rsidR="00DE618D" w:rsidRPr="00926DD1" w:rsidRDefault="00DE618D" w:rsidP="007A691F">
      <w:pPr>
        <w:jc w:val="both"/>
        <w:rPr>
          <w:b/>
        </w:rPr>
      </w:pPr>
      <w:r w:rsidRPr="00926DD1">
        <w:rPr>
          <w:b/>
        </w:rPr>
        <w:t>Pentru informații suplimentare</w:t>
      </w:r>
    </w:p>
    <w:p w14:paraId="4CA3AC3A" w14:textId="44B05ABB" w:rsidR="00DE618D" w:rsidRPr="00DE618D" w:rsidRDefault="007251AE" w:rsidP="007A691F">
      <w:pPr>
        <w:jc w:val="both"/>
      </w:pPr>
      <w:hyperlink r:id="rId50" w:history="1">
        <w:r w:rsidR="00DE618D" w:rsidRPr="00DE618D">
          <w:rPr>
            <w:rStyle w:val="Hyperlink"/>
            <w:rFonts w:cs="Arial"/>
            <w:color w:val="004494"/>
          </w:rPr>
          <w:t>Textul din Jurnalul Oficial al UE</w:t>
        </w:r>
      </w:hyperlink>
      <w:hyperlink r:id="rId51" w:anchor="modal" w:history="1"/>
    </w:p>
    <w:p w14:paraId="3E12F993" w14:textId="3C958689" w:rsidR="00DE618D" w:rsidRPr="00DE618D" w:rsidRDefault="007251AE" w:rsidP="007A691F">
      <w:pPr>
        <w:jc w:val="both"/>
      </w:pPr>
      <w:hyperlink r:id="rId52" w:history="1">
        <w:r w:rsidR="00DE618D" w:rsidRPr="00DE618D">
          <w:rPr>
            <w:rStyle w:val="Hyperlink"/>
            <w:rFonts w:cs="Arial"/>
            <w:color w:val="004494"/>
          </w:rPr>
          <w:t>DMA – Întrebări și răspunsuri</w:t>
        </w:r>
      </w:hyperlink>
      <w:r w:rsidR="00DE618D" w:rsidRPr="00DE618D">
        <w:t> (fișă actualizată)</w:t>
      </w:r>
    </w:p>
    <w:p w14:paraId="78FD4155" w14:textId="4F56FE00" w:rsidR="00DE618D" w:rsidRPr="00DE618D" w:rsidRDefault="007251AE" w:rsidP="007A691F">
      <w:pPr>
        <w:jc w:val="both"/>
      </w:pPr>
      <w:hyperlink r:id="rId53" w:history="1">
        <w:r w:rsidR="00DE618D" w:rsidRPr="00DE618D">
          <w:rPr>
            <w:rStyle w:val="Hyperlink"/>
            <w:rFonts w:cs="Arial"/>
            <w:color w:val="004494"/>
          </w:rPr>
          <w:t>Pagină informativă privind DMA</w:t>
        </w:r>
      </w:hyperlink>
    </w:p>
    <w:p w14:paraId="24D6CC74" w14:textId="620916B1" w:rsidR="00DE618D" w:rsidRPr="00926DD1" w:rsidRDefault="00DE618D" w:rsidP="00926DD1">
      <w:pPr>
        <w:pStyle w:val="Stilsursa"/>
      </w:pPr>
      <w:r w:rsidRPr="00926DD1">
        <w:t xml:space="preserve">Sursa: </w:t>
      </w:r>
      <w:hyperlink r:id="rId54" w:history="1">
        <w:r w:rsidRPr="00926DD1">
          <w:rPr>
            <w:rStyle w:val="Hyperlink"/>
            <w:sz w:val="14"/>
            <w:szCs w:val="24"/>
            <w:u w:val="none"/>
          </w:rPr>
          <w:t>https://romania.representation.ec.europa.eu/news/regulamentul-privind-pietele-digitale-norme-pentru-controlorii-de-acces-pentru-asigura-intrarea-2022-10-31_ro</w:t>
        </w:r>
      </w:hyperlink>
    </w:p>
    <w:p w14:paraId="63293919" w14:textId="6B4502A0" w:rsidR="00DE618D" w:rsidRDefault="00DE618D" w:rsidP="00926DD1">
      <w:pPr>
        <w:pStyle w:val="separatorarticole"/>
      </w:pPr>
      <w:r>
        <w:t>*</w:t>
      </w:r>
    </w:p>
    <w:p w14:paraId="11B86D47" w14:textId="37857DB8" w:rsidR="00DE618D" w:rsidRDefault="009733C5" w:rsidP="009733C5">
      <w:pPr>
        <w:pStyle w:val="TitluArticolinINFOUE"/>
        <w:jc w:val="both"/>
      </w:pPr>
      <w:bookmarkStart w:id="169" w:name="_Toc118706140"/>
      <w:r w:rsidRPr="009733C5">
        <w:t>Raportul privind incendiile forestiere din Europa: Trei dintre cele mai grave sezoane de incendii înregistrate până în prezent au fost în ultimii șase ani</w:t>
      </w:r>
      <w:bookmarkEnd w:id="169"/>
    </w:p>
    <w:p w14:paraId="0D907235" w14:textId="77777777" w:rsidR="009733C5" w:rsidRPr="009733C5" w:rsidRDefault="009733C5" w:rsidP="007A691F">
      <w:pPr>
        <w:jc w:val="both"/>
      </w:pPr>
      <w:r w:rsidRPr="009733C5">
        <w:t>Centrul Comun de Cercetare al Comisiei (JRC) a publicat cea mai recentă ediție a </w:t>
      </w:r>
      <w:hyperlink r:id="rId55" w:history="1">
        <w:r w:rsidRPr="009733C5">
          <w:rPr>
            <w:rStyle w:val="Hyperlink"/>
            <w:szCs w:val="24"/>
          </w:rPr>
          <w:t>Raportului său anual privind incendiile forestiere din Europa, Orientul Mijlociu și Africa de Nord</w:t>
        </w:r>
      </w:hyperlink>
      <w:r w:rsidRPr="009733C5">
        <w:t> pentru 2021. El concluzionează că sezonul incendiilor de anul trecut a fost cel de-al doilea cel mai grav sezon de pe teritoriul UE în ceea ce privește suprafața arsă (de la începutul înregistrărilor în 2006), după anul 2017, când peste 10 000 km² au ars. Peste 5 500 km² de teren au ars în 2021 – mai mult decât dublul suprafeței statului Luxemburg – dintre care peste 1 000 km² în zone protejate Natura 2 000, rezervorul de biodiversitate al UE.</w:t>
      </w:r>
    </w:p>
    <w:p w14:paraId="797A1B2A" w14:textId="77777777" w:rsidR="009733C5" w:rsidRPr="009733C5" w:rsidRDefault="009733C5" w:rsidP="007A691F">
      <w:pPr>
        <w:jc w:val="both"/>
      </w:pPr>
      <w:r w:rsidRPr="009733C5">
        <w:t xml:space="preserve">Raportul nu cuprinde încă incendiile din acest an, care au fost și mai distructive decât cele din 2021. Rapoartele anuale permit utilizarea sezoanelor anterioare de incendii ca referință atunci când se analizează datele preliminare privind impactul incendiilor de vegetație din anul curent. Din această perspectivă, 2022 pare și mai grav, confirmând tendința distructivă îngrijorătoare din ultimii ani. Concret, o suprafață de </w:t>
      </w:r>
      <w:r w:rsidRPr="009733C5">
        <w:lastRenderedPageBreak/>
        <w:t>8 600 km² a ars deja în acest an. Aceasta este una dintre cele mai mari suprafețe afectate de incendii de vegetație din Europa până la sfârșitul lunii octombrie, generând noi recorduri de suprafață arsă în nouă țări din UE. În total, de la cel mai grav sezon de incendii înregistrat în 2017, 35 340 km² – o suprafață mai mare decât cea a Belgiei – au fost afectați de incendii de vegetație. Aproximativ 35 % din suprafața totală arsă, peste 11 600 km², se afla în componența rețelei Natura 2 000.</w:t>
      </w:r>
    </w:p>
    <w:p w14:paraId="5C711823" w14:textId="77777777" w:rsidR="009733C5" w:rsidRPr="009733C5" w:rsidRDefault="009733C5" w:rsidP="007A691F">
      <w:pPr>
        <w:jc w:val="both"/>
      </w:pPr>
      <w:r w:rsidRPr="009733C5">
        <w:t>Deși zona arsă de incendii de vegetație a fost deosebit de extinsă în 2022, numărul victimelor umane a fost limitat datorită măsurilor de prevenire puse în aplicare de statele membre ale UE și de </w:t>
      </w:r>
      <w:hyperlink r:id="rId56" w:history="1">
        <w:r w:rsidRPr="009733C5">
          <w:rPr>
            <w:rStyle w:val="Hyperlink"/>
            <w:szCs w:val="24"/>
          </w:rPr>
          <w:t>Mecanismul de protecție civilă al UE</w:t>
        </w:r>
      </w:hyperlink>
      <w:r w:rsidRPr="009733C5">
        <w:t> (UCPM). În 2021, UE a consolidat suplimentar capacitatea acestui mecanism prin creșterea mijloacelor aeriene de stingere a incendiilor pentru a sprijini țările în timpul respectivului sezon de incendii. Acest sprijin a fost utilizat pe scară largă în timpul incendiilor care au afectat regiunea mediteraneeană în 2021 și în 2022. Această capacitate mai puternică este coordonată de </w:t>
      </w:r>
      <w:hyperlink r:id="rId57" w:history="1">
        <w:r w:rsidRPr="009733C5">
          <w:rPr>
            <w:rStyle w:val="Hyperlink"/>
            <w:szCs w:val="24"/>
          </w:rPr>
          <w:t>Centrul de coordonare a răspunsului la situații de urgență</w:t>
        </w:r>
      </w:hyperlink>
      <w:r w:rsidRPr="009733C5">
        <w:t> al </w:t>
      </w:r>
      <w:hyperlink r:id="rId58" w:history="1">
        <w:r w:rsidRPr="009733C5">
          <w:rPr>
            <w:rStyle w:val="Hyperlink"/>
            <w:szCs w:val="24"/>
          </w:rPr>
          <w:t>Oficiului European pentru Protecție Civilă și Ajutor Umanitar</w:t>
        </w:r>
      </w:hyperlink>
      <w:r w:rsidRPr="009733C5">
        <w:t>. Centrul Comun de Cercetare oferă sprijin prin furnizarea în timp util a unor informații cu privire la incendiile în curs de derulare, contribuind la desfășurarea în teren a mijloacelor aeriene finanțate de UE, acolo unde este cea mai mare nevoie de ele.</w:t>
      </w:r>
    </w:p>
    <w:p w14:paraId="79B7D68C" w14:textId="77777777" w:rsidR="009733C5" w:rsidRPr="009733C5" w:rsidRDefault="009733C5" w:rsidP="007A691F">
      <w:pPr>
        <w:jc w:val="both"/>
        <w:rPr>
          <w:b/>
          <w:bCs/>
        </w:rPr>
      </w:pPr>
      <w:r w:rsidRPr="009733C5">
        <w:rPr>
          <w:b/>
          <w:bCs/>
        </w:rPr>
        <w:t>Principalele constatări din raport</w:t>
      </w:r>
    </w:p>
    <w:p w14:paraId="1CAE9EEA" w14:textId="77777777" w:rsidR="009733C5" w:rsidRPr="009733C5" w:rsidRDefault="009733C5" w:rsidP="007A691F">
      <w:pPr>
        <w:numPr>
          <w:ilvl w:val="0"/>
          <w:numId w:val="20"/>
        </w:numPr>
        <w:jc w:val="both"/>
      </w:pPr>
      <w:r w:rsidRPr="009733C5">
        <w:t>În 2021, în 22 dintre cele 27 de state membre ale UE au fost detectate incendii, care au ars în total 500 566 de hectare (ha), mai mult decât cele aproximativ 340 000 ha din 2020, dar departe de cele 1 milion ha din 2017;</w:t>
      </w:r>
    </w:p>
    <w:p w14:paraId="721339C4" w14:textId="77777777" w:rsidR="009733C5" w:rsidRPr="009733C5" w:rsidRDefault="009733C5" w:rsidP="007A691F">
      <w:pPr>
        <w:numPr>
          <w:ilvl w:val="0"/>
          <w:numId w:val="20"/>
        </w:numPr>
        <w:jc w:val="both"/>
      </w:pPr>
      <w:r w:rsidRPr="009733C5">
        <w:t>Raportul pentru 2021 privind incendiile forestiere arată că Italia a fost țara cea mai afectată în ceea ce privește suprafața arsă, urmată de Turcia, Portugalia și Grecia, în special în luna august, astfel cum s-a evidențiat în rapoartele naționale;</w:t>
      </w:r>
    </w:p>
    <w:p w14:paraId="669C0E56" w14:textId="77777777" w:rsidR="009733C5" w:rsidRPr="009733C5" w:rsidRDefault="009733C5" w:rsidP="007A691F">
      <w:pPr>
        <w:numPr>
          <w:ilvl w:val="0"/>
          <w:numId w:val="20"/>
        </w:numPr>
        <w:jc w:val="both"/>
      </w:pPr>
      <w:r w:rsidRPr="009733C5">
        <w:t>Incendiile forestiere au afectat grav zone protejate Natura 2 000 din Europa: suprafața totală arsă în 2021 a fost de 102 598 ha (aproximativ 20 % din suprafața totală a tuturor siturilor Natura 2 000), mai mică decât în ultimii doi ani și ușor sub media ultimilor 10 ani;</w:t>
      </w:r>
    </w:p>
    <w:p w14:paraId="0BDED615" w14:textId="77777777" w:rsidR="009733C5" w:rsidRPr="009733C5" w:rsidRDefault="009733C5" w:rsidP="007A691F">
      <w:pPr>
        <w:numPr>
          <w:ilvl w:val="0"/>
          <w:numId w:val="20"/>
        </w:numPr>
        <w:jc w:val="both"/>
      </w:pPr>
      <w:r w:rsidRPr="009733C5">
        <w:t>În 2021, Italia a reprezentat aproape un sfert din suprafața totală arsă în cadrul siturilor Natura 2 000, urmată îndeaproape de Spania, împreună reprezentând 45 % din suprafața totală;</w:t>
      </w:r>
    </w:p>
    <w:p w14:paraId="7EC79920" w14:textId="77777777" w:rsidR="009733C5" w:rsidRPr="009733C5" w:rsidRDefault="009733C5" w:rsidP="007A691F">
      <w:pPr>
        <w:numPr>
          <w:ilvl w:val="0"/>
          <w:numId w:val="20"/>
        </w:numPr>
        <w:jc w:val="both"/>
      </w:pPr>
      <w:r w:rsidRPr="009733C5">
        <w:t>În țările din sudul UE cu perioade de înregistrare mai lungi, zonele arse s-au dublat față de 2020 și a fost al doilea cel mai grav an din 1986 în ceea ce privește suprafața medie a incendiilor. Numărul total al incendiilor a fost cel mai mic înregistrat, ceea ce înseamnă că au existat mult mai puține incendii, dar mai mari;</w:t>
      </w:r>
    </w:p>
    <w:p w14:paraId="4A4A54FD" w14:textId="77777777" w:rsidR="009733C5" w:rsidRPr="009733C5" w:rsidRDefault="009733C5" w:rsidP="007A691F">
      <w:pPr>
        <w:numPr>
          <w:ilvl w:val="0"/>
          <w:numId w:val="20"/>
        </w:numPr>
        <w:jc w:val="both"/>
      </w:pPr>
      <w:r w:rsidRPr="009733C5">
        <w:t>Mecanismul de protecție civilă al UE a fost modernizat cu ajutorul rescEU în 2019, consolidând suplimentar capacitatea lui de a sprijini țările în timpul sezonului de incendii din 2021, și s-a extins și mai mult în 2022 pentru campania de stingere a incendiilor din 2023.</w:t>
      </w:r>
    </w:p>
    <w:p w14:paraId="20AB4B33" w14:textId="77777777" w:rsidR="009733C5" w:rsidRPr="009733C5" w:rsidRDefault="009733C5" w:rsidP="007A691F">
      <w:pPr>
        <w:numPr>
          <w:ilvl w:val="0"/>
          <w:numId w:val="20"/>
        </w:numPr>
        <w:jc w:val="both"/>
      </w:pPr>
      <w:r w:rsidRPr="009733C5">
        <w:t>Numai în acest an, Mecanismul de protecție civilă al UE a fost activat de 11 ori de către șase țări care au solicitat avioane, elicoptere și pompieri: este al doilea an cu multe cereri adresate UCPM de-a lungul ultimului deceniu.</w:t>
      </w:r>
    </w:p>
    <w:p w14:paraId="66709C79" w14:textId="77777777" w:rsidR="009733C5" w:rsidRPr="009733C5" w:rsidRDefault="009733C5" w:rsidP="007A691F">
      <w:pPr>
        <w:jc w:val="both"/>
        <w:rPr>
          <w:b/>
          <w:bCs/>
        </w:rPr>
      </w:pPr>
      <w:r w:rsidRPr="009733C5">
        <w:rPr>
          <w:b/>
          <w:bCs/>
        </w:rPr>
        <w:t>Context</w:t>
      </w:r>
    </w:p>
    <w:p w14:paraId="092FA999" w14:textId="77777777" w:rsidR="009733C5" w:rsidRPr="009733C5" w:rsidRDefault="009733C5" w:rsidP="007A691F">
      <w:pPr>
        <w:jc w:val="both"/>
      </w:pPr>
      <w:r w:rsidRPr="009733C5">
        <w:t>Centrul Comun de Cercetare sprijină activitatea </w:t>
      </w:r>
      <w:hyperlink r:id="rId59" w:history="1">
        <w:r w:rsidRPr="009733C5">
          <w:rPr>
            <w:rStyle w:val="Hyperlink"/>
            <w:szCs w:val="24"/>
          </w:rPr>
          <w:t>Centrului de coordonare a răspunsului la situații de urgență</w:t>
        </w:r>
      </w:hyperlink>
      <w:r w:rsidRPr="009733C5">
        <w:t> al Comisiei prin dezvoltarea unor sisteme de sprijin decizional care oferă informații detaliate și previziuni pentru toate incendiile în curs de derulare din UE, permițând alocarea și distribuirea în cunoștință de cauză a mijloacelor </w:t>
      </w:r>
      <w:hyperlink r:id="rId60" w:history="1">
        <w:r w:rsidRPr="009733C5">
          <w:rPr>
            <w:rStyle w:val="Hyperlink"/>
            <w:szCs w:val="24"/>
          </w:rPr>
          <w:t>RescEU</w:t>
        </w:r>
      </w:hyperlink>
      <w:r w:rsidRPr="009733C5">
        <w:t> de combatere a incendiilor în toată Europa. În strânsă colaborare cu </w:t>
      </w:r>
      <w:hyperlink r:id="rId61" w:history="1">
        <w:r w:rsidRPr="009733C5">
          <w:rPr>
            <w:rStyle w:val="Hyperlink"/>
            <w:szCs w:val="24"/>
          </w:rPr>
          <w:t>Grupul de experți privind incendiile forestiere</w:t>
        </w:r>
      </w:hyperlink>
      <w:r w:rsidRPr="009733C5">
        <w:t> (EGFF), EFFIS asigură monitorizarea continuă de către sateliți a situației incendiilor din Europa și din zona mediteraneeană. EFFIS a fost utilizat de organizațiile guvernamentale și de cetățeni, având în 2021 peste 414 000 de utilizatori din 197 de țări. EFFIS este completat și de </w:t>
      </w:r>
      <w:hyperlink r:id="rId62" w:history="1">
        <w:r w:rsidRPr="009733C5">
          <w:rPr>
            <w:rStyle w:val="Hyperlink"/>
            <w:szCs w:val="24"/>
          </w:rPr>
          <w:t>Sistemul mondial de informare privind incendiile forestiere</w:t>
        </w:r>
      </w:hyperlink>
      <w:r w:rsidRPr="009733C5">
        <w:t> (GWIS), care extinde monitorizarea la întregul glob.</w:t>
      </w:r>
    </w:p>
    <w:p w14:paraId="048A0BAE" w14:textId="77777777" w:rsidR="009733C5" w:rsidRPr="009733C5" w:rsidRDefault="007251AE" w:rsidP="007A691F">
      <w:pPr>
        <w:jc w:val="both"/>
      </w:pPr>
      <w:hyperlink r:id="rId63" w:history="1">
        <w:r w:rsidR="009733C5" w:rsidRPr="009733C5">
          <w:rPr>
            <w:rStyle w:val="Hyperlink"/>
            <w:szCs w:val="24"/>
          </w:rPr>
          <w:t>Rapoartele</w:t>
        </w:r>
      </w:hyperlink>
      <w:r w:rsidR="009733C5" w:rsidRPr="009733C5">
        <w:t xml:space="preserve"> JRC privind incendiile forestiere oferă informații armonizate și o evaluare a efectelor incendiilor forestiere în regiunea paneuropeană. Ele oferă informații detaliate cu privire la acțiunile întreprinse în țări în ceea ce privește prevenirea incendiilor de vegetație, pregătirea pentru a răspunde la ele și combaterea </w:t>
      </w:r>
      <w:r w:rsidR="009733C5" w:rsidRPr="009733C5">
        <w:lastRenderedPageBreak/>
        <w:t>lor, abordând, în același timp, măsuri de adaptare pentru atenuarea efectelor lor. Rapoartele privind incendiile forestiere sunt publicate regulat în luna octombrie a anului care urmează sezonului de incendii cu evaluare finalizată, precedate de </w:t>
      </w:r>
      <w:hyperlink r:id="rId64" w:history="1">
        <w:r w:rsidR="009733C5" w:rsidRPr="009733C5">
          <w:rPr>
            <w:rStyle w:val="Hyperlink"/>
            <w:szCs w:val="24"/>
          </w:rPr>
          <w:t>rapoarte prealabile în luna martie</w:t>
        </w:r>
      </w:hyperlink>
      <w:r w:rsidR="009733C5" w:rsidRPr="009733C5">
        <w:t>. Rapoartele finale privind incendiile forestiere includ informații colectate la nivel național, partajate în cursul anului cu JRC pentru compararea datelor, precum și o prezentare finală cuprinzătoare a sezonului de incendii din Europa, Orientul Mijlociu și Africa de Nord. Ediția din 2021 este rezultatul unei colaborări reușite între serviciile Comisiei Europene și agențiile de gestionare a incendiilor din 34 de țări.</w:t>
      </w:r>
    </w:p>
    <w:p w14:paraId="3EEED56C" w14:textId="77777777" w:rsidR="009733C5" w:rsidRPr="009733C5" w:rsidRDefault="009733C5" w:rsidP="007A691F">
      <w:pPr>
        <w:jc w:val="both"/>
      </w:pPr>
      <w:r w:rsidRPr="009733C5">
        <w:t>La nivel de politici, UE a continuat să lucreze la elaborarea unor măsuri de atenuare a impactului inevitabil al incendiilor forestiere, publicând, în martie 2021, </w:t>
      </w:r>
      <w:hyperlink r:id="rId65" w:history="1">
        <w:r w:rsidRPr="009733C5">
          <w:rPr>
            <w:rStyle w:val="Hyperlink"/>
            <w:szCs w:val="24"/>
          </w:rPr>
          <w:t>Strategia UE privind adaptarea la schimbările climatice</w:t>
        </w:r>
      </w:hyperlink>
      <w:r w:rsidRPr="009733C5">
        <w:t>. </w:t>
      </w:r>
      <w:hyperlink r:id="rId66" w:history="1">
        <w:r w:rsidRPr="009733C5">
          <w:rPr>
            <w:rStyle w:val="Hyperlink"/>
            <w:szCs w:val="24"/>
          </w:rPr>
          <w:t>Pactul verde european</w:t>
        </w:r>
      </w:hyperlink>
      <w:r w:rsidRPr="009733C5">
        <w:t> include o agendă ambițioasă privind adaptarea sustenabilă la schimbări climatice, iar în martie 2021, Comisia a adoptat </w:t>
      </w:r>
      <w:hyperlink r:id="rId67" w:history="1">
        <w:r w:rsidRPr="009733C5">
          <w:rPr>
            <w:rStyle w:val="Hyperlink"/>
            <w:szCs w:val="24"/>
          </w:rPr>
          <w:t>Strategia UE privind adaptarea la schimbările climatice</w:t>
        </w:r>
      </w:hyperlink>
      <w:r w:rsidRPr="009733C5">
        <w:t>, care evidențiază faptul că adaptarea trebuie să devină mai rapidă, mai inteligentă și mai sistemică. </w:t>
      </w:r>
      <w:hyperlink r:id="rId68" w:history="1">
        <w:r w:rsidRPr="009733C5">
          <w:rPr>
            <w:rStyle w:val="Hyperlink"/>
            <w:szCs w:val="24"/>
          </w:rPr>
          <w:t>Strategia UE pentru păduri vizând anul 2030</w:t>
        </w:r>
      </w:hyperlink>
      <w:r w:rsidRPr="009733C5">
        <w:t>, publicată în iulie 2021, stabilește, în plus, baza pentru intensificarea prevenirii incendiilor și sporirea rezilienței pădurilor la schimbările climatice, pe baza </w:t>
      </w:r>
      <w:hyperlink r:id="rId69" w:history="1">
        <w:r w:rsidRPr="009733C5">
          <w:rPr>
            <w:rStyle w:val="Hyperlink"/>
            <w:szCs w:val="24"/>
          </w:rPr>
          <w:t>orientărilor pentru prevenirea incendiilor de vegetația</w:t>
        </w:r>
      </w:hyperlink>
      <w:r w:rsidRPr="009733C5">
        <w:t> care îndeamnă la gestionarea corespunzătoare a vegetației și la evitarea acumulării de combustibili la sol pentru a facilita combaterea incendiilor. Propunerea de </w:t>
      </w:r>
      <w:hyperlink r:id="rId70" w:history="1">
        <w:r w:rsidRPr="009733C5">
          <w:rPr>
            <w:rStyle w:val="Hyperlink"/>
            <w:szCs w:val="24"/>
          </w:rPr>
          <w:t>Lege privind refacerea naturii</w:t>
        </w:r>
      </w:hyperlink>
      <w:r w:rsidRPr="009733C5">
        <w:t>, pe care Comisia a prezentat-o chiar înainte de vară, este un instrument esențial pentru eforturile de adaptare și atenuare a riscurilor, deoarece natura reduce impactul dezastrelor naturale, cum ar fi inundațiile, secetele și valurile de căldură.</w:t>
      </w:r>
    </w:p>
    <w:p w14:paraId="6B7E6773" w14:textId="77777777" w:rsidR="009733C5" w:rsidRPr="009733C5" w:rsidRDefault="009733C5" w:rsidP="007A691F">
      <w:pPr>
        <w:jc w:val="both"/>
        <w:rPr>
          <w:b/>
          <w:bCs/>
        </w:rPr>
      </w:pPr>
      <w:r w:rsidRPr="009733C5">
        <w:rPr>
          <w:b/>
          <w:bCs/>
        </w:rPr>
        <w:t>Pentru informații suplimentare</w:t>
      </w:r>
    </w:p>
    <w:p w14:paraId="6B539119" w14:textId="77777777" w:rsidR="009733C5" w:rsidRPr="009733C5" w:rsidRDefault="007251AE" w:rsidP="007A691F">
      <w:pPr>
        <w:jc w:val="both"/>
      </w:pPr>
      <w:hyperlink r:id="rId71" w:history="1">
        <w:r w:rsidR="009733C5" w:rsidRPr="009733C5">
          <w:rPr>
            <w:rStyle w:val="Hyperlink"/>
            <w:szCs w:val="24"/>
          </w:rPr>
          <w:t>Raport privind incendiile forestiere din Europa, Orientul Mijlociu și Africa de Nord pentru 2021</w:t>
        </w:r>
      </w:hyperlink>
    </w:p>
    <w:p w14:paraId="7FF262B1" w14:textId="77777777" w:rsidR="009733C5" w:rsidRPr="009733C5" w:rsidRDefault="007251AE" w:rsidP="007A691F">
      <w:pPr>
        <w:jc w:val="both"/>
      </w:pPr>
      <w:hyperlink r:id="rId72" w:history="1">
        <w:r w:rsidR="009733C5" w:rsidRPr="009733C5">
          <w:rPr>
            <w:rStyle w:val="Hyperlink"/>
            <w:szCs w:val="24"/>
          </w:rPr>
          <w:t>Sistemul european de informare privind incendiile forestiere (EFFIS)</w:t>
        </w:r>
      </w:hyperlink>
    </w:p>
    <w:p w14:paraId="10C10ED3" w14:textId="77777777" w:rsidR="009733C5" w:rsidRPr="009733C5" w:rsidRDefault="007251AE" w:rsidP="007A691F">
      <w:pPr>
        <w:jc w:val="both"/>
      </w:pPr>
      <w:hyperlink r:id="rId73" w:history="1">
        <w:r w:rsidR="009733C5" w:rsidRPr="009733C5">
          <w:rPr>
            <w:rStyle w:val="Hyperlink"/>
            <w:szCs w:val="24"/>
          </w:rPr>
          <w:t>Sistemul mondial de informare privind incendiile forestiere</w:t>
        </w:r>
      </w:hyperlink>
      <w:r w:rsidR="009733C5" w:rsidRPr="009733C5">
        <w:t> (GWIS)</w:t>
      </w:r>
    </w:p>
    <w:p w14:paraId="59626521" w14:textId="77777777" w:rsidR="009733C5" w:rsidRPr="009733C5" w:rsidRDefault="007251AE" w:rsidP="007A691F">
      <w:pPr>
        <w:jc w:val="both"/>
      </w:pPr>
      <w:hyperlink r:id="rId74" w:history="1">
        <w:r w:rsidR="009733C5" w:rsidRPr="009733C5">
          <w:rPr>
            <w:rStyle w:val="Hyperlink"/>
            <w:szCs w:val="24"/>
          </w:rPr>
          <w:t>Programul Copernicus al UE</w:t>
        </w:r>
      </w:hyperlink>
    </w:p>
    <w:p w14:paraId="2ECE90D6" w14:textId="77777777" w:rsidR="009733C5" w:rsidRPr="009733C5" w:rsidRDefault="007251AE" w:rsidP="007A691F">
      <w:pPr>
        <w:jc w:val="both"/>
      </w:pPr>
      <w:hyperlink r:id="rId75" w:history="1">
        <w:r w:rsidR="009733C5" w:rsidRPr="009733C5">
          <w:rPr>
            <w:rStyle w:val="Hyperlink"/>
            <w:szCs w:val="24"/>
          </w:rPr>
          <w:t>Grupul de experți privind incendiile forestiere (EGFF)</w:t>
        </w:r>
      </w:hyperlink>
    </w:p>
    <w:p w14:paraId="1734D9E2" w14:textId="7DFBFF20" w:rsidR="009733C5" w:rsidRDefault="009733C5" w:rsidP="009733C5">
      <w:pPr>
        <w:pStyle w:val="separatorarticole"/>
      </w:pPr>
      <w:r>
        <w:t>*</w:t>
      </w:r>
    </w:p>
    <w:p w14:paraId="47775DD2" w14:textId="08B398D0" w:rsidR="009733C5" w:rsidRDefault="009733C5" w:rsidP="009733C5">
      <w:pPr>
        <w:pStyle w:val="TitluArticolinINFOUE"/>
      </w:pPr>
      <w:bookmarkStart w:id="170" w:name="_Toc118706141"/>
      <w:r w:rsidRPr="009733C5">
        <w:t>Ziua Internațională pentru Abolirea Impunității în cazul Infracțiunilor împotriva Jurnaliștilor: declarație comună a Înaltului Reprezentant Josep Borrell și a vicepreședintei Věra Jourová</w:t>
      </w:r>
      <w:bookmarkEnd w:id="170"/>
    </w:p>
    <w:p w14:paraId="3B0411B2" w14:textId="77777777" w:rsidR="009733C5" w:rsidRPr="009733C5" w:rsidRDefault="009733C5" w:rsidP="00936F24">
      <w:pPr>
        <w:jc w:val="both"/>
      </w:pPr>
      <w:r w:rsidRPr="009733C5">
        <w:t>În perspectiva Zilei Internaționale pentru Abolirea Impunității în cazul Infracțiunilor împotriva Jurnaliștilor, care are loc la 2 noiembrie, Înaltul Reprezentant Josep </w:t>
      </w:r>
      <w:r w:rsidRPr="009733C5">
        <w:rPr>
          <w:b/>
          <w:bCs/>
        </w:rPr>
        <w:t>Borrell</w:t>
      </w:r>
      <w:r w:rsidRPr="009733C5">
        <w:t> și vicepreședinta Věra </w:t>
      </w:r>
      <w:r w:rsidRPr="009733C5">
        <w:rPr>
          <w:b/>
          <w:bCs/>
        </w:rPr>
        <w:t>Jourová</w:t>
      </w:r>
      <w:r w:rsidRPr="009733C5">
        <w:t> au făcut următoarea declarație:</w:t>
      </w:r>
    </w:p>
    <w:p w14:paraId="2627A98A" w14:textId="77777777" w:rsidR="009733C5" w:rsidRPr="009733C5" w:rsidRDefault="009733C5" w:rsidP="00936F24">
      <w:pPr>
        <w:jc w:val="both"/>
      </w:pPr>
      <w:r w:rsidRPr="009733C5">
        <w:rPr>
          <w:i/>
          <w:iCs/>
        </w:rPr>
        <w:t>„Jurnaliștii sunt ochii și urechile noastre în zonele de conflict. Aceștia își pun viața în pericol pentru a ne arăta ce se întâmplă pe teren. Reportajele lor exacte și imparțiale servesc unui interes public fundamental: relatările, imaginile și știrile de pe teren pot avea un impact decisiv asupra evoluției și a deznodământului conflictelor armate.</w:t>
      </w:r>
    </w:p>
    <w:p w14:paraId="5A9FDEBC" w14:textId="77777777" w:rsidR="009733C5" w:rsidRPr="009733C5" w:rsidRDefault="009733C5" w:rsidP="00936F24">
      <w:pPr>
        <w:jc w:val="both"/>
      </w:pPr>
      <w:r w:rsidRPr="009733C5">
        <w:rPr>
          <w:i/>
          <w:iCs/>
        </w:rPr>
        <w:t>În consecință, activitatea jurnalistică este adesea obstrucționată în mod deliberat în contextul conflictelor armate. Profesioniștii din domeniul mass-mediei se confruntă cu refuzul accesului, cu cenzură și hărțuire, precum și cu detenția arbitrară și atacuri brutale. În Ucraina, mai mulți jurnaliști și profesioniști din domeniul mass-mediei au fost uciși sau răniți, uneori în mod deliberat, în timp ce documentau atrocitățile comise de trupele ruse în războiul de agresiune al lui Putin împotriva Ucrainei. Activitatea lor este esențială, întrucât regimul rus desfășoară la nivel mondial o campanie de dezinformare cu privire la realitățile acestui război.</w:t>
      </w:r>
    </w:p>
    <w:p w14:paraId="4230B6B3" w14:textId="77777777" w:rsidR="009733C5" w:rsidRPr="009733C5" w:rsidRDefault="009733C5" w:rsidP="00936F24">
      <w:pPr>
        <w:jc w:val="both"/>
      </w:pPr>
      <w:r w:rsidRPr="009733C5">
        <w:t>Dirijarea deliberată a atacurilor împotriva jurnaliștilor, în calitate de civili, este o crimă de război</w:t>
      </w:r>
      <w:r w:rsidRPr="009733C5">
        <w:rPr>
          <w:i/>
          <w:iCs/>
        </w:rPr>
        <w:t>.</w:t>
      </w:r>
    </w:p>
    <w:p w14:paraId="61DDDA26" w14:textId="77777777" w:rsidR="009733C5" w:rsidRPr="009733C5" w:rsidRDefault="009733C5" w:rsidP="00936F24">
      <w:pPr>
        <w:jc w:val="both"/>
      </w:pPr>
      <w:r w:rsidRPr="009733C5">
        <w:rPr>
          <w:i/>
          <w:iCs/>
        </w:rPr>
        <w:t>Jurnaliștii nu sunt însă atacați numai în zonele de război. În întreaga lume, aceștia se confruntă cu tot mai multe amenințări în activitatea lor. Sunt victime ale unor infracțiuni motivate de ură, hărțuiți online, vizați de programe de spionaj și chiar asasinați.</w:t>
      </w:r>
    </w:p>
    <w:p w14:paraId="1706DDF1" w14:textId="77777777" w:rsidR="009733C5" w:rsidRPr="009733C5" w:rsidRDefault="009733C5" w:rsidP="00936F24">
      <w:pPr>
        <w:jc w:val="both"/>
      </w:pPr>
      <w:r w:rsidRPr="009733C5">
        <w:rPr>
          <w:i/>
          <w:iCs/>
        </w:rPr>
        <w:t>Trebuie să punem capăt impunității pentru aceste infracțiuni și să apărăm drepturile omului și statul de drept, oferind dreptate victimelor. În ultimii 10 ani, pentru 80 % dintre asasinatele jurnaliștilor din întreaga lume nimeni nu a fost tras la răspundere.</w:t>
      </w:r>
    </w:p>
    <w:p w14:paraId="7D7D1CDF" w14:textId="77777777" w:rsidR="009733C5" w:rsidRPr="009733C5" w:rsidRDefault="009733C5" w:rsidP="00936F24">
      <w:pPr>
        <w:jc w:val="both"/>
      </w:pPr>
      <w:r w:rsidRPr="009733C5">
        <w:rPr>
          <w:i/>
          <w:iCs/>
        </w:rPr>
        <w:lastRenderedPageBreak/>
        <w:t>UE sprijină rețelele de jurnaliști aflați în situații de risc și consolidează capacitatea jurnaliștilor de a-și desfășura activitatea în medii ostile din întreaga lume. Aceasta include furnizarea de echipamente de protecție și asistență. În cadrul noului program Europa globală – Drepturile omului și democrație, suntem pe cale de a înființa un Observator al luptei împotriva impunității, care va contribui la colectarea și utilizarea datelor și a cunoștințelor în scopul sensibilizării și al responsabilizării la nivel mondial, regional și național.</w:t>
      </w:r>
    </w:p>
    <w:p w14:paraId="43C98B4D" w14:textId="77777777" w:rsidR="009733C5" w:rsidRPr="009733C5" w:rsidRDefault="009733C5" w:rsidP="00936F24">
      <w:pPr>
        <w:jc w:val="both"/>
      </w:pPr>
      <w:r w:rsidRPr="009733C5">
        <w:rPr>
          <w:i/>
          <w:iCs/>
        </w:rPr>
        <w:t>Și în cadrul Uniunii Europene, jurnaliștii se pot confrunta cu condiții dificile. Se preconizează ca statele membre să se conformeze Recomandării Comisiei privind siguranța jurnaliștilor, adoptată în 2021. Se preconizează, de asemenea, ca țările candidate și cele din vecinătatea UE să adopte aceste standarde.</w:t>
      </w:r>
    </w:p>
    <w:p w14:paraId="25F1DF38" w14:textId="77777777" w:rsidR="009733C5" w:rsidRPr="009733C5" w:rsidRDefault="009733C5" w:rsidP="00936F24">
      <w:pPr>
        <w:jc w:val="both"/>
      </w:pPr>
      <w:r w:rsidRPr="009733C5">
        <w:rPr>
          <w:i/>
          <w:iCs/>
        </w:rPr>
        <w:t>Noua Lege privind libertatea mass-mediei urmărește să protejeze independența și pluralismul mass-mediei și să sprijine jurnaliștii, permițându-le să tragă la răspundere, fără teamă sau complezență, persoanele aflate la putere. De asemenea, Comisia a luat măsuri pentru a combate acțiunile strategice în justiție împotriva mobilizării publice, acțiuni care exercită presiuni asupra jurnaliștilor și îi reduc la tăcere.</w:t>
      </w:r>
    </w:p>
    <w:p w14:paraId="4B0D1D71" w14:textId="77777777" w:rsidR="009733C5" w:rsidRPr="009733C5" w:rsidRDefault="009733C5" w:rsidP="00936F24">
      <w:pPr>
        <w:jc w:val="both"/>
      </w:pPr>
      <w:r w:rsidRPr="009733C5">
        <w:rPr>
          <w:i/>
          <w:iCs/>
        </w:rPr>
        <w:t>Aceste propuneri legislative ar trebui adoptate cât mai curând posibil, pentru a se îmbunătăți mediul în care își desfășoară activitatea jurnaliștii și organizațiile mass-media.</w:t>
      </w:r>
    </w:p>
    <w:p w14:paraId="512F576F" w14:textId="77777777" w:rsidR="009733C5" w:rsidRPr="009733C5" w:rsidRDefault="009733C5" w:rsidP="00936F24">
      <w:pPr>
        <w:jc w:val="both"/>
      </w:pPr>
      <w:r w:rsidRPr="009733C5">
        <w:rPr>
          <w:i/>
          <w:iCs/>
        </w:rPr>
        <w:t>Statele trebuie să ancheteze și să urmărească penal, în mod imparțial, independent, eficace, transparent și prompt, toate infracțiunile comise împotriva jurnaliștilor.</w:t>
      </w:r>
    </w:p>
    <w:p w14:paraId="203A1FEF" w14:textId="77777777" w:rsidR="009733C5" w:rsidRPr="009733C5" w:rsidRDefault="009733C5" w:rsidP="00936F24">
      <w:pPr>
        <w:jc w:val="both"/>
      </w:pPr>
      <w:r w:rsidRPr="009733C5">
        <w:rPr>
          <w:i/>
          <w:iCs/>
        </w:rPr>
        <w:t>Impunitatea pentru crimele împotriva jurnaliștilor trebuie să înceteze.</w:t>
      </w:r>
    </w:p>
    <w:p w14:paraId="70E7C8CC" w14:textId="77777777" w:rsidR="009733C5" w:rsidRPr="009733C5" w:rsidRDefault="009733C5" w:rsidP="00936F24">
      <w:pPr>
        <w:jc w:val="both"/>
      </w:pPr>
      <w:r w:rsidRPr="009733C5">
        <w:rPr>
          <w:i/>
          <w:iCs/>
        </w:rPr>
        <w:t>Trebuie să se facă dreptate.</w:t>
      </w:r>
      <w:r w:rsidRPr="009733C5">
        <w:t>”</w:t>
      </w:r>
    </w:p>
    <w:p w14:paraId="6AE7274B" w14:textId="4FF28220" w:rsidR="009733C5" w:rsidRPr="009733C5" w:rsidRDefault="009733C5" w:rsidP="00936F24">
      <w:pPr>
        <w:jc w:val="both"/>
      </w:pPr>
      <w:r w:rsidRPr="009733C5">
        <w:t> </w:t>
      </w:r>
      <w:r w:rsidRPr="009733C5">
        <w:rPr>
          <w:b/>
          <w:bCs/>
        </w:rPr>
        <w:t>Context</w:t>
      </w:r>
    </w:p>
    <w:p w14:paraId="40DB4BE7" w14:textId="77777777" w:rsidR="009733C5" w:rsidRPr="009733C5" w:rsidRDefault="007251AE" w:rsidP="00936F24">
      <w:pPr>
        <w:jc w:val="both"/>
      </w:pPr>
      <w:hyperlink r:id="rId76" w:anchor=":~:text=No%20one%20has%20been%20held,Global%20Impunity%20Index%20has%20found." w:tgtFrame="_blank" w:history="1">
        <w:r w:rsidR="009733C5" w:rsidRPr="009733C5">
          <w:rPr>
            <w:rStyle w:val="Hyperlink"/>
            <w:szCs w:val="24"/>
          </w:rPr>
          <w:t>Comitetul pentru Protecția Jurnaliștilor</w:t>
        </w:r>
      </w:hyperlink>
      <w:r w:rsidR="009733C5" w:rsidRPr="009733C5">
        <w:t> ne reamintește că </w:t>
      </w:r>
      <w:r w:rsidR="009733C5" w:rsidRPr="009733C5">
        <w:rPr>
          <w:i/>
          <w:iCs/>
        </w:rPr>
        <w:t>pentru 80 % dintre asasinatele comise împotriva jurnaliștilor în ultimii 10 ani, nimeni nu a fost tras la răspundere</w:t>
      </w:r>
      <w:r w:rsidR="009733C5" w:rsidRPr="009733C5">
        <w:t>.</w:t>
      </w:r>
    </w:p>
    <w:p w14:paraId="37FBA6DF" w14:textId="77777777" w:rsidR="009733C5" w:rsidRPr="009733C5" w:rsidRDefault="009733C5" w:rsidP="00936F24">
      <w:pPr>
        <w:jc w:val="both"/>
      </w:pPr>
      <w:r w:rsidRPr="009733C5">
        <w:t>În ultimii ani, numărul tot mai mare de amenințări și atacuri fizice, juridice și online la adresa jurnaliștilor și a altor profesioniști din domeniul mass-mediei din UE constituie o tendință îngrijorătoare, reflectată în </w:t>
      </w:r>
      <w:hyperlink r:id="rId77" w:tgtFrame="_blank" w:history="1">
        <w:r w:rsidRPr="009733C5">
          <w:rPr>
            <w:rStyle w:val="Hyperlink"/>
            <w:szCs w:val="24"/>
          </w:rPr>
          <w:t>rapoartele Comisiei privind statul de drept</w:t>
        </w:r>
      </w:hyperlink>
      <w:r w:rsidRPr="009733C5">
        <w:t>. Au fost raportate atacuri fizice în contextul protestelor publice, iar jurnaliștii din mai multe state membre au fost ținta agresiunilor protestatarilor, dar, în unele cazuri, și ale forțelor de poliție. Amenințările online sunt în creștere în întreaga UE, jurnalistele, precum și jurnaliștii care aparțin minorităților fiind vizați cu precădere.</w:t>
      </w:r>
    </w:p>
    <w:p w14:paraId="4C3D9D91" w14:textId="77777777" w:rsidR="009733C5" w:rsidRPr="009733C5" w:rsidRDefault="009733C5" w:rsidP="00936F24">
      <w:pPr>
        <w:jc w:val="both"/>
      </w:pPr>
      <w:r w:rsidRPr="009733C5">
        <w:t>Această situație este deosebit de îngrijorătoare atunci când atacurile sunt inițiate de politicieni sau de persoane publice influente.</w:t>
      </w:r>
    </w:p>
    <w:p w14:paraId="72D2945F" w14:textId="77777777" w:rsidR="009733C5" w:rsidRPr="009733C5" w:rsidRDefault="009733C5" w:rsidP="00936F24">
      <w:pPr>
        <w:jc w:val="both"/>
      </w:pPr>
      <w:r w:rsidRPr="009733C5">
        <w:t>La 16 septembrie, Comisia Europeană a adoptat o </w:t>
      </w:r>
      <w:hyperlink r:id="rId78" w:tgtFrame="_blank" w:history="1">
        <w:r w:rsidRPr="009733C5">
          <w:rPr>
            <w:rStyle w:val="Hyperlink"/>
            <w:szCs w:val="24"/>
          </w:rPr>
          <w:t>Lege europeană privind libertatea mass-mediei</w:t>
        </w:r>
      </w:hyperlink>
      <w:r w:rsidRPr="009733C5">
        <w:t>, un nou set de norme menite să protejeze pluralismul și independența mass-mediei în UE. Regulamentul propus include, printre altele, garanții împotriva interferențelor politice în deciziile editoriale și împotriva supravegherii jurnaliștilor. Prezenta propunere completează </w:t>
      </w:r>
      <w:hyperlink r:id="rId79" w:tgtFrame="_blank" w:history="1">
        <w:r w:rsidRPr="009733C5">
          <w:rPr>
            <w:rStyle w:val="Hyperlink"/>
            <w:szCs w:val="24"/>
          </w:rPr>
          <w:t>Recomandarea privind protecția, siguranța și capacitarea jurnaliștilor</w:t>
        </w:r>
      </w:hyperlink>
      <w:r w:rsidRPr="009733C5">
        <w:t>, adoptată recent, și </w:t>
      </w:r>
      <w:hyperlink r:id="rId80" w:tgtFrame="_blank" w:history="1">
        <w:r w:rsidRPr="009733C5">
          <w:rPr>
            <w:rStyle w:val="Hyperlink"/>
            <w:szCs w:val="24"/>
          </w:rPr>
          <w:t>Directiva privind protejarea jurnaliștilor și a apărătorilor drepturilor împotriva proceselor abuzive (pachetul anti-SLAPP)</w:t>
        </w:r>
      </w:hyperlink>
      <w:r w:rsidRPr="009733C5">
        <w:t>.</w:t>
      </w:r>
    </w:p>
    <w:p w14:paraId="1392F268" w14:textId="77777777" w:rsidR="009733C5" w:rsidRPr="009733C5" w:rsidRDefault="009733C5" w:rsidP="00936F24">
      <w:pPr>
        <w:jc w:val="both"/>
      </w:pPr>
      <w:r w:rsidRPr="009733C5">
        <w:t>UE acționează în întreaga lume pentru a contribui la siguranța și protecția jurnaliștilor prin condamnarea atacurilor, după cum se subliniază în </w:t>
      </w:r>
      <w:hyperlink r:id="rId81" w:tgtFrame="_blank" w:history="1">
        <w:r w:rsidRPr="009733C5">
          <w:rPr>
            <w:rStyle w:val="Hyperlink"/>
            <w:szCs w:val="24"/>
          </w:rPr>
          <w:t>Planul de acțiune al UE privind drepturile omului și democrația pentru perioada 2020-2024</w:t>
        </w:r>
      </w:hyperlink>
      <w:r w:rsidRPr="009733C5">
        <w:t>. UE sprijină, prin intermediul mecanismelor sale de protecție a apărătorilor drepturilor omului, persoanele intimidate sau amenințate, susține inițiativele mass-media și îndeamnă autoritățile statelor să prevină și să condamne astfel de violențe și să ia măsuri eficace pentru a pune capăt impunității. Delegațiile UE din întreaga lume asistă la cauzele în care sunt implicați jurnaliști și le monitorizează, contribuind la identificarea cauzelor care necesită o atenție specială.</w:t>
      </w:r>
    </w:p>
    <w:p w14:paraId="076A36DB" w14:textId="77777777" w:rsidR="009733C5" w:rsidRPr="009733C5" w:rsidRDefault="009733C5" w:rsidP="00936F24">
      <w:pPr>
        <w:jc w:val="both"/>
      </w:pPr>
      <w:r w:rsidRPr="009733C5">
        <w:t>În decembrie vom invita apărătorii drepturilor omului, societatea civilă și organizațiile neguvernamentale din întreaga lume la un forum UE-ONG-uri privind drepturile omului, dedicat temei: </w:t>
      </w:r>
      <w:r w:rsidRPr="009733C5">
        <w:rPr>
          <w:i/>
          <w:iCs/>
        </w:rPr>
        <w:t>Abolirea impunității: calea către responsabilitate și justiție</w:t>
      </w:r>
      <w:r w:rsidRPr="009733C5">
        <w:t>. Forumul va fi o ocazie importantă pentru a discuta împreună strategii mai eficiente de consolidare a responsabilității și a justiției.</w:t>
      </w:r>
    </w:p>
    <w:p w14:paraId="6CFA1264" w14:textId="455BB204" w:rsidR="009733C5" w:rsidRDefault="009733C5" w:rsidP="009733C5">
      <w:pPr>
        <w:pStyle w:val="separatorarticole"/>
      </w:pPr>
      <w:r>
        <w:t>*</w:t>
      </w:r>
    </w:p>
    <w:p w14:paraId="69C913B3" w14:textId="29D968BE" w:rsidR="009733C5" w:rsidRDefault="009733C5" w:rsidP="009733C5">
      <w:pPr>
        <w:pStyle w:val="TitluArticolinINFOUE"/>
      </w:pPr>
      <w:bookmarkStart w:id="171" w:name="_Toc118706142"/>
      <w:r w:rsidRPr="009733C5">
        <w:lastRenderedPageBreak/>
        <w:t>Comisia investește 3 miliarde EUR în proiecte inovatoare în domeniul tehnologiilor curate pentru realizarea planului REPowerEU și accelerarea independenței energetice a Europei față de combustibilii fosili din Rusia</w:t>
      </w:r>
      <w:bookmarkEnd w:id="171"/>
    </w:p>
    <w:p w14:paraId="440F1346" w14:textId="77777777" w:rsidR="009733C5" w:rsidRPr="009733C5" w:rsidRDefault="009733C5" w:rsidP="00936F24">
      <w:pPr>
        <w:jc w:val="both"/>
      </w:pPr>
      <w:r w:rsidRPr="009733C5">
        <w:t>Comisia Europeană lansează cea de-</w:t>
      </w:r>
      <w:hyperlink r:id="rId82" w:history="1">
        <w:r w:rsidRPr="009733C5">
          <w:rPr>
            <w:rStyle w:val="Hyperlink"/>
            <w:szCs w:val="24"/>
          </w:rPr>
          <w:t>a treia cerere de proiecte la scară largă</w:t>
        </w:r>
      </w:hyperlink>
      <w:r w:rsidRPr="009733C5">
        <w:t> în cadrul </w:t>
      </w:r>
      <w:hyperlink r:id="rId83" w:history="1">
        <w:r w:rsidRPr="009733C5">
          <w:rPr>
            <w:rStyle w:val="Hyperlink"/>
            <w:szCs w:val="24"/>
          </w:rPr>
          <w:t>Fondului UE pentru inovare</w:t>
        </w:r>
      </w:hyperlink>
      <w:r w:rsidRPr="009733C5">
        <w:t>. Cu un buget dublat la 3 miliarde EUR datorită creșterii veniturilor obținute din licitarea certificatelor în cadrul sistemului UE de comercializare a certificatelor de emisii (ETS), această cerere de proiecte la scară largă din 2022 va promova implementarea de soluții industriale pentru decarbonizarea Europei. Punând un accent deosebit pe prioritățile </w:t>
      </w:r>
      <w:hyperlink r:id="rId84" w:history="1">
        <w:r w:rsidRPr="009733C5">
          <w:rPr>
            <w:rStyle w:val="Hyperlink"/>
            <w:szCs w:val="24"/>
          </w:rPr>
          <w:t>planului REPowerEU</w:t>
        </w:r>
      </w:hyperlink>
      <w:r w:rsidRPr="009733C5">
        <w:t>, cererea de proiecte va oferi sprijin suplimentar pentru a pune capăt dependenței UE de combustibilii fosili din Rusia.</w:t>
      </w:r>
    </w:p>
    <w:p w14:paraId="11634684" w14:textId="77777777" w:rsidR="009733C5" w:rsidRPr="009733C5" w:rsidRDefault="009733C5" w:rsidP="00936F24">
      <w:pPr>
        <w:jc w:val="both"/>
      </w:pPr>
      <w:r w:rsidRPr="009733C5">
        <w:t>Prin intermediul acestei cereri se vor finanța proiecte care vizează următoarele aspecte:</w:t>
      </w:r>
    </w:p>
    <w:p w14:paraId="2894E084" w14:textId="77777777" w:rsidR="009733C5" w:rsidRPr="009733C5" w:rsidRDefault="009733C5" w:rsidP="00936F24">
      <w:pPr>
        <w:numPr>
          <w:ilvl w:val="0"/>
          <w:numId w:val="21"/>
        </w:numPr>
        <w:jc w:val="both"/>
      </w:pPr>
      <w:r w:rsidRPr="009733C5">
        <w:rPr>
          <w:b/>
          <w:bCs/>
        </w:rPr>
        <w:t>Decarbonizarea generală</w:t>
      </w:r>
      <w:r w:rsidRPr="009733C5">
        <w:t> (buget: 1 miliard EUR): sunt avute în vedere proiecte inovatoare în domeniul energiei din surse regenerabile, al industriilor energointensive, al stocării energiei sau al captării, utilizării și stocării dioxidului de carbon, precum și în domeniul produselor care le înlocuiesc pe cele generatoare de emisii puternice de dioxid de carbon (este vorba, în special, despre combustibilii cu emisii scăzute de dioxid de carbon utilizați în domeniul transporturilor, inclusiv al transportului maritim și aerian);</w:t>
      </w:r>
    </w:p>
    <w:p w14:paraId="7275E205" w14:textId="77777777" w:rsidR="009733C5" w:rsidRPr="009733C5" w:rsidRDefault="009733C5" w:rsidP="00936F24">
      <w:pPr>
        <w:numPr>
          <w:ilvl w:val="0"/>
          <w:numId w:val="21"/>
        </w:numPr>
        <w:jc w:val="both"/>
      </w:pPr>
      <w:r w:rsidRPr="009733C5">
        <w:rPr>
          <w:b/>
          <w:bCs/>
        </w:rPr>
        <w:t>Electrificarea inovatoare în industrie și hidrogenul</w:t>
      </w:r>
      <w:r w:rsidRPr="009733C5">
        <w:t> (buget: 1 miliard EUR): sunt avute în vedere proiecte inovatoare în domeniul metodelor de electrificare, care să înlocuiască utilizarea combustibililor fosili în industrie, să promoveze producția de hidrogen din surse regenerabile sau să sporească nivelul de utilizare a hidrogenului în industrie;</w:t>
      </w:r>
    </w:p>
    <w:p w14:paraId="2F6CD141" w14:textId="77777777" w:rsidR="009733C5" w:rsidRPr="009733C5" w:rsidRDefault="009733C5" w:rsidP="00936F24">
      <w:pPr>
        <w:numPr>
          <w:ilvl w:val="0"/>
          <w:numId w:val="21"/>
        </w:numPr>
        <w:jc w:val="both"/>
      </w:pPr>
      <w:r w:rsidRPr="009733C5">
        <w:rPr>
          <w:b/>
          <w:bCs/>
        </w:rPr>
        <w:t>Producția de tehnologii curate</w:t>
      </w:r>
      <w:r w:rsidRPr="009733C5">
        <w:t> (buget: 0,7 miliarde EUR): sunt avute în vedere proiecte inovatoare în domeniul producției de componente, dar și de echipamente finale pentru electrolizoare și pile de combustie, pentru energia din surse regenerabile, pentru stocarea energiei și pentru pompele de căldură;</w:t>
      </w:r>
    </w:p>
    <w:p w14:paraId="7CA472C4" w14:textId="77777777" w:rsidR="009733C5" w:rsidRPr="009733C5" w:rsidRDefault="009733C5" w:rsidP="00936F24">
      <w:pPr>
        <w:numPr>
          <w:ilvl w:val="0"/>
          <w:numId w:val="21"/>
        </w:numPr>
        <w:jc w:val="both"/>
      </w:pPr>
      <w:r w:rsidRPr="009733C5">
        <w:rPr>
          <w:b/>
          <w:bCs/>
        </w:rPr>
        <w:t>Proiecte-pilot de dimensiuni medii</w:t>
      </w:r>
      <w:r w:rsidRPr="009733C5">
        <w:t> (buget: 0,3 miliarde EUR): sunt avute în vedere proiecte extrem de inovatoare în domeniul tehnologiilor disruptive sau revoluționare care vizează decarbonizarea profundă în toate sectoarele eligibile ale fondului. Proiectele ar trebui să permită demonstrarea inovării într-un mediu operațional, dar nu se așteaptă ca ele să atingă stadiul de demonstrație la scară largă sau de producție comercială.</w:t>
      </w:r>
    </w:p>
    <w:p w14:paraId="4BD3C655" w14:textId="77777777" w:rsidR="009733C5" w:rsidRPr="009733C5" w:rsidRDefault="009733C5" w:rsidP="00936F24">
      <w:pPr>
        <w:jc w:val="both"/>
      </w:pPr>
      <w:r w:rsidRPr="009733C5">
        <w:t>Proiectele vor fi evaluate de experți independenți în funcție de nivelul lor de inovare, de potențialul lor de a evita emisiile de gaze cu efect de seră, de maturitatea lor operațională, financiară și tehnică, precum și în funcție de potențialul lor de aplicare la scară largă și de rentabilitatea lor. Cererea este deschisă până la 16 martie 2023 pentru proiecte situate în statele membre ale UE, Islanda și Norvegia.</w:t>
      </w:r>
    </w:p>
    <w:p w14:paraId="166C91E8" w14:textId="77777777" w:rsidR="009733C5" w:rsidRPr="009733C5" w:rsidRDefault="009733C5" w:rsidP="00936F24">
      <w:pPr>
        <w:jc w:val="both"/>
      </w:pPr>
      <w:r w:rsidRPr="009733C5">
        <w:t>Proiectele promițătoare care nu sunt suficient de mature pentru a primi un grant pot beneficia de asistență pentru dezvoltarea proiectelor din partea Băncii Europene de Investiții.</w:t>
      </w:r>
    </w:p>
    <w:p w14:paraId="5E2641C1" w14:textId="77777777" w:rsidR="009733C5" w:rsidRPr="009733C5" w:rsidRDefault="009733C5" w:rsidP="00936F24">
      <w:pPr>
        <w:jc w:val="both"/>
      </w:pPr>
      <w:r w:rsidRPr="009733C5">
        <w:rPr>
          <w:b/>
          <w:bCs/>
        </w:rPr>
        <w:t>Etapele următoare</w:t>
      </w:r>
    </w:p>
    <w:p w14:paraId="7CB56619" w14:textId="77777777" w:rsidR="009733C5" w:rsidRPr="009733C5" w:rsidRDefault="009733C5" w:rsidP="00936F24">
      <w:pPr>
        <w:jc w:val="both"/>
      </w:pPr>
      <w:r w:rsidRPr="009733C5">
        <w:t>Proiectele se pot depune prin intermediul </w:t>
      </w:r>
      <w:hyperlink r:id="rId85" w:history="1">
        <w:r w:rsidRPr="009733C5">
          <w:rPr>
            <w:rStyle w:val="Hyperlink"/>
            <w:szCs w:val="24"/>
          </w:rPr>
          <w:t>portalului de finanțare și licitații al UE</w:t>
        </w:r>
      </w:hyperlink>
      <w:r w:rsidRPr="009733C5">
        <w:t>, unde sunt disponibile mai multe detalii cu privire la întreaga procedură. Candidații vor fi informați cu privire la rezultatele evaluării în cursul celui de-al doilea trimestru al anului 2023. Acordarea granturilor și semnarea proiectelor va avea loc în al patrulea trimestru al anului 2023.</w:t>
      </w:r>
    </w:p>
    <w:p w14:paraId="561AB6E1" w14:textId="77777777" w:rsidR="009733C5" w:rsidRPr="009733C5" w:rsidRDefault="009733C5" w:rsidP="00936F24">
      <w:pPr>
        <w:jc w:val="both"/>
      </w:pPr>
      <w:r w:rsidRPr="009733C5">
        <w:t>În zilele de 29 și 30 noiembrie 2022 vor fi organizate </w:t>
      </w:r>
      <w:hyperlink r:id="rId86" w:history="1">
        <w:r w:rsidRPr="009733C5">
          <w:rPr>
            <w:rStyle w:val="Hyperlink"/>
            <w:szCs w:val="24"/>
          </w:rPr>
          <w:t>un webinar privind lecțiile învățate în urma cererii anterioare de proiecte și o zi de informare</w:t>
        </w:r>
      </w:hyperlink>
      <w:r w:rsidRPr="009733C5">
        <w:t>, pentru a le oferi potențialilor candidați posibilitatea de a obține informații și de a adresa întrebări cu privire la noua cerere de proiecte.</w:t>
      </w:r>
    </w:p>
    <w:p w14:paraId="59E6C1DC" w14:textId="77777777" w:rsidR="009733C5" w:rsidRPr="009733C5" w:rsidRDefault="009733C5" w:rsidP="00936F24">
      <w:pPr>
        <w:jc w:val="both"/>
      </w:pPr>
      <w:r w:rsidRPr="009733C5">
        <w:rPr>
          <w:b/>
          <w:bCs/>
        </w:rPr>
        <w:t>Context</w:t>
      </w:r>
    </w:p>
    <w:p w14:paraId="04A7F2E3" w14:textId="77777777" w:rsidR="009733C5" w:rsidRPr="009733C5" w:rsidRDefault="009733C5" w:rsidP="00936F24">
      <w:pPr>
        <w:jc w:val="both"/>
      </w:pPr>
      <w:r w:rsidRPr="009733C5">
        <w:t xml:space="preserve">Fondul pentru inovare este unul dintre cele mai ample programe de finanțare din lume pentru demonstrarea și comercializarea tehnologiilor inovatoare cu emisii scăzute de dioxid de carbon. Finanțat din veniturile obținute prin licitarea certificatelor în cadrul sistemului UE de comercializare a certificatelor de emisii (EU ETS), fondul a organizat deja două cereri de proiecte la scară largă, una acordând granturi în valoare de 1,1 miliarde EUR pentru un număr de 7 proiecte, iar cealaltă oferind granturi în valoare de </w:t>
      </w:r>
      <w:r w:rsidRPr="009733C5">
        <w:lastRenderedPageBreak/>
        <w:t>1,8 miliarde EUR pentru 17 proiecte (a se vedea </w:t>
      </w:r>
      <w:hyperlink r:id="rId87" w:history="1">
        <w:r w:rsidRPr="009733C5">
          <w:rPr>
            <w:rStyle w:val="Hyperlink"/>
            <w:szCs w:val="24"/>
          </w:rPr>
          <w:t>Tabloul de bord al portofoliului de proiecte al Fondului pentru inovare</w:t>
        </w:r>
      </w:hyperlink>
      <w:r w:rsidRPr="009733C5">
        <w:t>).</w:t>
      </w:r>
    </w:p>
    <w:p w14:paraId="3A1D9966" w14:textId="77777777" w:rsidR="009733C5" w:rsidRPr="009733C5" w:rsidRDefault="009733C5" w:rsidP="00936F24">
      <w:pPr>
        <w:jc w:val="both"/>
      </w:pPr>
      <w:r w:rsidRPr="009733C5">
        <w:t>Fondul pentru inovare, ale cărui venituri sunt estimate actualmente la aproximativ 38 de miliarde EUR până în 2030, urmărește să creeze stimulentele financiare adecvate pentru ca întreprinderile și organismele publice să investească acum în următoarea generație de tehnologii cu emisii scăzute de dioxid de carbon, precum și să le ofere întreprinderilor din UE avantajul primului venit pentru a deveni lideri mondiali în domeniul tehnologic. După cum s-a propus în cadrul pachetului </w:t>
      </w:r>
      <w:hyperlink r:id="rId88" w:history="1">
        <w:r w:rsidRPr="009733C5">
          <w:rPr>
            <w:rStyle w:val="Hyperlink"/>
            <w:szCs w:val="24"/>
          </w:rPr>
          <w:t>Pregătiți pentru 55</w:t>
        </w:r>
      </w:hyperlink>
      <w:r w:rsidRPr="009733C5">
        <w:t>, negociat în prezent de către colegiuitori, fondul ar urma să fie majorat substanțial, pentru a canaliza un volum și mai mare de investiții către sectorul tehnologiilor verzi revoluționare.</w:t>
      </w:r>
    </w:p>
    <w:p w14:paraId="1C92BAF8" w14:textId="77777777" w:rsidR="009733C5" w:rsidRPr="009733C5" w:rsidRDefault="009733C5" w:rsidP="00936F24">
      <w:pPr>
        <w:jc w:val="both"/>
      </w:pPr>
      <w:r w:rsidRPr="009733C5">
        <w:t>Fondul pentru inovare este pus în aplicare de </w:t>
      </w:r>
      <w:hyperlink r:id="rId89" w:history="1">
        <w:r w:rsidRPr="009733C5">
          <w:rPr>
            <w:rStyle w:val="Hyperlink"/>
            <w:szCs w:val="24"/>
          </w:rPr>
          <w:t>Agenția Executivă Europeană pentru Climă, Infrastructură și Mediu (CINEA)</w:t>
        </w:r>
      </w:hyperlink>
      <w:r w:rsidRPr="009733C5">
        <w:t>, iar </w:t>
      </w:r>
      <w:hyperlink r:id="rId90" w:history="1">
        <w:r w:rsidRPr="009733C5">
          <w:rPr>
            <w:rStyle w:val="Hyperlink"/>
            <w:szCs w:val="24"/>
          </w:rPr>
          <w:t>Banca Europeană de Investiții</w:t>
        </w:r>
      </w:hyperlink>
      <w:r w:rsidRPr="009733C5">
        <w:t> oferă asistență pentru dezvoltare unor proiecte promițătoare, dar care nu sunt încă suficient de mature.</w:t>
      </w:r>
    </w:p>
    <w:p w14:paraId="441B7890" w14:textId="77777777" w:rsidR="009733C5" w:rsidRPr="009733C5" w:rsidRDefault="009733C5" w:rsidP="00936F24">
      <w:pPr>
        <w:jc w:val="both"/>
      </w:pPr>
      <w:r w:rsidRPr="009733C5">
        <w:rPr>
          <w:b/>
          <w:bCs/>
        </w:rPr>
        <w:t>Informații suplimentare</w:t>
      </w:r>
    </w:p>
    <w:p w14:paraId="6CECF630" w14:textId="77777777" w:rsidR="009733C5" w:rsidRPr="009733C5" w:rsidRDefault="007251AE" w:rsidP="00936F24">
      <w:pPr>
        <w:jc w:val="both"/>
      </w:pPr>
      <w:hyperlink r:id="rId91" w:history="1">
        <w:r w:rsidR="009733C5" w:rsidRPr="009733C5">
          <w:rPr>
            <w:rStyle w:val="Hyperlink"/>
            <w:szCs w:val="24"/>
          </w:rPr>
          <w:t>Întrebări și răspunsuri</w:t>
        </w:r>
      </w:hyperlink>
    </w:p>
    <w:p w14:paraId="59AD9363" w14:textId="77777777" w:rsidR="009733C5" w:rsidRPr="009733C5" w:rsidRDefault="007251AE" w:rsidP="00936F24">
      <w:pPr>
        <w:jc w:val="both"/>
      </w:pPr>
      <w:hyperlink r:id="rId92" w:history="1">
        <w:r w:rsidR="009733C5" w:rsidRPr="009733C5">
          <w:rPr>
            <w:rStyle w:val="Hyperlink"/>
            <w:szCs w:val="24"/>
          </w:rPr>
          <w:t>Fondul pentru inovare</w:t>
        </w:r>
      </w:hyperlink>
    </w:p>
    <w:p w14:paraId="72FC11DB" w14:textId="77777777" w:rsidR="009733C5" w:rsidRPr="009733C5" w:rsidRDefault="007251AE" w:rsidP="00936F24">
      <w:pPr>
        <w:jc w:val="both"/>
      </w:pPr>
      <w:hyperlink r:id="rId93" w:history="1">
        <w:r w:rsidR="009733C5" w:rsidRPr="009733C5">
          <w:rPr>
            <w:rStyle w:val="Hyperlink"/>
            <w:szCs w:val="24"/>
          </w:rPr>
          <w:t>Portalul de finanțare și licitații</w:t>
        </w:r>
      </w:hyperlink>
    </w:p>
    <w:p w14:paraId="4B45F70B" w14:textId="77777777" w:rsidR="009733C5" w:rsidRPr="009733C5" w:rsidRDefault="007251AE" w:rsidP="00936F24">
      <w:pPr>
        <w:jc w:val="both"/>
      </w:pPr>
      <w:hyperlink r:id="rId94" w:history="1">
        <w:r w:rsidR="009733C5" w:rsidRPr="009733C5">
          <w:rPr>
            <w:rStyle w:val="Hyperlink"/>
            <w:szCs w:val="24"/>
          </w:rPr>
          <w:t>Ziua de informare privind noua cerere de proiecte la scară largă</w:t>
        </w:r>
      </w:hyperlink>
    </w:p>
    <w:p w14:paraId="56233DD5" w14:textId="77777777" w:rsidR="009733C5" w:rsidRPr="009733C5" w:rsidRDefault="007251AE" w:rsidP="00936F24">
      <w:pPr>
        <w:jc w:val="both"/>
      </w:pPr>
      <w:hyperlink r:id="rId95" w:history="1">
        <w:r w:rsidR="009733C5" w:rsidRPr="009733C5">
          <w:rPr>
            <w:rStyle w:val="Hyperlink"/>
            <w:szCs w:val="24"/>
          </w:rPr>
          <w:t>Tabloul de bord al portofoliului de proiecte al Fondului pentru inovare</w:t>
        </w:r>
      </w:hyperlink>
    </w:p>
    <w:p w14:paraId="1493FFE4" w14:textId="329AE95C" w:rsidR="009733C5" w:rsidRDefault="009733C5" w:rsidP="009733C5">
      <w:pPr>
        <w:pStyle w:val="Stilsursa"/>
      </w:pPr>
      <w:r>
        <w:t>Sursa:</w:t>
      </w:r>
      <w:r w:rsidRPr="009733C5">
        <w:t xml:space="preserve"> </w:t>
      </w:r>
      <w:hyperlink r:id="rId96" w:history="1">
        <w:r w:rsidR="00A32F90" w:rsidRPr="00660D5A">
          <w:rPr>
            <w:rStyle w:val="Hyperlink"/>
            <w:sz w:val="14"/>
            <w:szCs w:val="24"/>
          </w:rPr>
          <w:t>https://ec.europa.eu/</w:t>
        </w:r>
      </w:hyperlink>
    </w:p>
    <w:p w14:paraId="4C70FA69" w14:textId="7BF74CAE" w:rsidR="00A32F90" w:rsidRDefault="00A32F90" w:rsidP="00A32F90">
      <w:pPr>
        <w:pStyle w:val="separatorarticole"/>
      </w:pPr>
      <w:r>
        <w:t>*</w:t>
      </w:r>
    </w:p>
    <w:p w14:paraId="5CA1F07A" w14:textId="77777777" w:rsidR="00A32F90" w:rsidRDefault="00A32F90" w:rsidP="00A32F90">
      <w:pPr>
        <w:pStyle w:val="TitluArticolinINFOUE"/>
        <w:rPr>
          <w:rFonts w:ascii="Times New Roman" w:hAnsi="Times New Roman"/>
          <w:sz w:val="48"/>
          <w:szCs w:val="48"/>
          <w:lang w:eastAsia="ro-RO"/>
        </w:rPr>
      </w:pPr>
      <w:bookmarkStart w:id="172" w:name="_Toc118706143"/>
      <w:r>
        <w:t>COP27: UE solicită tuturor părților să ia măsuri concrete pentru a limita încălzirea globală la 1,5 °C și pentru a respecta Acordul de la Paris</w:t>
      </w:r>
      <w:bookmarkEnd w:id="172"/>
    </w:p>
    <w:p w14:paraId="297A9C9F" w14:textId="02086645" w:rsidR="00A32F90" w:rsidRPr="00A32F90" w:rsidRDefault="0052638F" w:rsidP="00936F24">
      <w:pPr>
        <w:jc w:val="both"/>
      </w:pPr>
      <w:r w:rsidRPr="00A32F90">
        <w:drawing>
          <wp:anchor distT="0" distB="0" distL="114300" distR="114300" simplePos="0" relativeHeight="252069888" behindDoc="0" locked="0" layoutInCell="1" allowOverlap="1" wp14:anchorId="13CD830E" wp14:editId="4BE30986">
            <wp:simplePos x="0" y="0"/>
            <wp:positionH relativeFrom="column">
              <wp:posOffset>137077</wp:posOffset>
            </wp:positionH>
            <wp:positionV relativeFrom="paragraph">
              <wp:posOffset>92820</wp:posOffset>
            </wp:positionV>
            <wp:extent cx="2130950" cy="1464984"/>
            <wp:effectExtent l="133350" t="76200" r="79375" b="135255"/>
            <wp:wrapSquare wrapText="bothSides"/>
            <wp:docPr id="9" name="Picture 9" descr="CO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0950" cy="14649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32F90" w:rsidRPr="00A32F90">
        <w:t>Comisia va solicita tuturor părților să ia </w:t>
      </w:r>
      <w:r w:rsidR="00A32F90" w:rsidRPr="00A32F90">
        <w:rPr>
          <w:b/>
          <w:bCs/>
        </w:rPr>
        <w:t>de urgență măsuri pentru a reduce emisiile de gaze cu efect de seră</w:t>
      </w:r>
      <w:r w:rsidR="00A32F90" w:rsidRPr="00A32F90">
        <w:t> și pentru a respecta angajamentele pe care și le-au asumat în cadrul Acordului de la Paris.</w:t>
      </w:r>
    </w:p>
    <w:p w14:paraId="6078FE70" w14:textId="72715CF7" w:rsidR="00A32F90" w:rsidRPr="00A32F90" w:rsidRDefault="00A32F90" w:rsidP="00936F24">
      <w:pPr>
        <w:jc w:val="both"/>
      </w:pPr>
      <w:r w:rsidRPr="00A32F90">
        <w:t>În cadrul Conferinței ONU privind schimbările climatice COP27, care începe la sfârșitul acestei săptămâni la Sharm el-Sheikh în Egipt, Comisia va solicita tuturor părților să ia </w:t>
      </w:r>
      <w:r w:rsidRPr="00A32F90">
        <w:rPr>
          <w:b/>
          <w:bCs/>
        </w:rPr>
        <w:t>de urgență măsuri pentru a reduce emisiile de gaze cu efect de seră</w:t>
      </w:r>
      <w:r w:rsidRPr="00A32F90">
        <w:t> și pentru a respecta angajamentele pe care și le-au asumat în cadrul Acordului de la Paris și al Pactului climatic de la Glasgow adoptat anul trecut în cadrul COP26.</w:t>
      </w:r>
    </w:p>
    <w:p w14:paraId="1CC60514" w14:textId="77777777" w:rsidR="00A32F90" w:rsidRPr="00A32F90" w:rsidRDefault="00A32F90" w:rsidP="00936F24">
      <w:pPr>
        <w:jc w:val="both"/>
      </w:pPr>
      <w:r w:rsidRPr="00A32F90">
        <w:t>În 7 - 8 noiembrie, președinta </w:t>
      </w:r>
      <w:r w:rsidRPr="00A32F90">
        <w:rPr>
          <w:b/>
          <w:bCs/>
        </w:rPr>
        <w:t>von der Leyen</w:t>
      </w:r>
      <w:r w:rsidRPr="00A32F90">
        <w:t> va reprezenta Comisia la Summitul liderilor mondiali care deschide oficial COP27. Între 14 și 18 noiembrie, vicepreședintele executiv Frans </w:t>
      </w:r>
      <w:r w:rsidRPr="00A32F90">
        <w:rPr>
          <w:b/>
          <w:bCs/>
        </w:rPr>
        <w:t>Timmermans</w:t>
      </w:r>
      <w:r w:rsidRPr="00A32F90">
        <w:t> va conduce echipa de negociere a UE. Kadri </w:t>
      </w:r>
      <w:r w:rsidRPr="00A32F90">
        <w:rPr>
          <w:b/>
          <w:bCs/>
        </w:rPr>
        <w:t>Simson</w:t>
      </w:r>
      <w:r w:rsidRPr="00A32F90">
        <w:t>, comisarul pentru energie, Virginijus </w:t>
      </w:r>
      <w:r w:rsidRPr="00A32F90">
        <w:rPr>
          <w:b/>
          <w:bCs/>
        </w:rPr>
        <w:t>Sinkevičius</w:t>
      </w:r>
      <w:r w:rsidRPr="00A32F90">
        <w:t>, comisarul pentru mediu, afaceri maritime și pescuit și Janusz </w:t>
      </w:r>
      <w:r w:rsidRPr="00A32F90">
        <w:rPr>
          <w:b/>
          <w:bCs/>
        </w:rPr>
        <w:t>Wojciechowski</w:t>
      </w:r>
      <w:r w:rsidRPr="00A32F90">
        <w:t>, comisarul pentru agricultură, vor participa, de asemenea, la evenimente în cadrul COP27.</w:t>
      </w:r>
    </w:p>
    <w:p w14:paraId="73BD8370" w14:textId="77777777" w:rsidR="00A32F90" w:rsidRPr="00A32F90" w:rsidRDefault="00A32F90" w:rsidP="00936F24">
      <w:pPr>
        <w:jc w:val="both"/>
      </w:pPr>
      <w:r w:rsidRPr="00A32F90">
        <w:t>În ziua a doua, președinta </w:t>
      </w:r>
      <w:r w:rsidRPr="00A32F90">
        <w:rPr>
          <w:b/>
          <w:bCs/>
        </w:rPr>
        <w:t>von der Leyen</w:t>
      </w:r>
      <w:r w:rsidRPr="00A32F90">
        <w:t> va participa la </w:t>
      </w:r>
      <w:r w:rsidRPr="00A32F90">
        <w:rPr>
          <w:b/>
          <w:bCs/>
        </w:rPr>
        <w:t>o masă rotundă a liderilor</w:t>
      </w:r>
      <w:r w:rsidRPr="00A32F90">
        <w:t> pe tema investiției în viitorul energiei. Ea va prezenta declarația comună a UE în cadrul unei sesiuni plenare cu președintele Consiliului European. De asemenea, ea va participa la o serie de evenimente și va semna declarații bilaterale cu mai mulți parteneri, cu un accent deosebit pe parteneriatele în domeniul forestier și al climei și pe tranziția către o energie curată.</w:t>
      </w:r>
    </w:p>
    <w:p w14:paraId="48686236" w14:textId="77777777" w:rsidR="00A32F90" w:rsidRPr="00A32F90" w:rsidRDefault="00A32F90" w:rsidP="00936F24">
      <w:pPr>
        <w:jc w:val="both"/>
      </w:pPr>
      <w:r w:rsidRPr="00A32F90">
        <w:t>În cadrul COP27, echipa de negociere a Comisiei va insista pe punerea în aplicare a angajamentelor existente pentru a trece de la nivelul discursurilor ambițioase la acțiuni concrete, inclusiv prin adoptarea unui program de lucru privind atenuarea schimbărilor climatice, cu scopul de </w:t>
      </w:r>
      <w:r w:rsidRPr="00A32F90">
        <w:rPr>
          <w:b/>
          <w:bCs/>
        </w:rPr>
        <w:t>a intensifica de urgență nivelul de ambiție privind atenuarea schimbărilor climatice și acțiunile de punere în aplicare conexe</w:t>
      </w:r>
      <w:r w:rsidRPr="00A32F90">
        <w:t> în acest deceniu critic. În ceea ce privește </w:t>
      </w:r>
      <w:r w:rsidRPr="00A32F90">
        <w:rPr>
          <w:b/>
          <w:bCs/>
        </w:rPr>
        <w:t>adaptarea</w:t>
      </w:r>
      <w:r w:rsidRPr="00A32F90">
        <w:t> </w:t>
      </w:r>
      <w:r w:rsidRPr="00A32F90">
        <w:rPr>
          <w:b/>
          <w:bCs/>
        </w:rPr>
        <w:t>la schimbările climatice</w:t>
      </w:r>
      <w:r w:rsidRPr="00A32F90">
        <w:t xml:space="preserve">, UE se </w:t>
      </w:r>
      <w:r w:rsidRPr="00A32F90">
        <w:lastRenderedPageBreak/>
        <w:t>angajează să realizeze progrese clare în vederea atingerii obiectivului global de adaptare (GGA). Soluțiile bazate pe natură, astfel cum au fost evidențiate în </w:t>
      </w:r>
      <w:hyperlink r:id="rId98" w:history="1">
        <w:r w:rsidRPr="00A32F90">
          <w:rPr>
            <w:rStyle w:val="Hyperlink"/>
            <w:szCs w:val="24"/>
          </w:rPr>
          <w:t>Pactul climatic de la Glasgow</w:t>
        </w:r>
      </w:hyperlink>
      <w:r w:rsidRPr="00A32F90">
        <w:t> adoptat anul trecut, joacă un rol esențial în facilitarea adaptării la schimbările climatice și în conservarea biodiversității, aspect care constituie, de asemenea, un subiect esențial în cadrul COP15 privind biodiversitatea ce va avea loc în cursul acestui an. În ceea ce privește </w:t>
      </w:r>
      <w:r w:rsidRPr="00A32F90">
        <w:rPr>
          <w:b/>
          <w:bCs/>
        </w:rPr>
        <w:t>pierderile și daunele</w:t>
      </w:r>
      <w:r w:rsidRPr="00A32F90">
        <w:t>, UE va căuta soluții eficiente pentru a răspunde nevoilor țărilor vulnerabile din întreaga lume care se confruntă cu efectele schimbărilor climatice. UE sprijină includerea oficială în </w:t>
      </w:r>
      <w:r w:rsidRPr="00A32F90">
        <w:rPr>
          <w:b/>
          <w:bCs/>
        </w:rPr>
        <w:t>ordinea de zi a unui punct privind prevenirea, reducerea la minimum și gestionarea pierderilor și daunelor</w:t>
      </w:r>
      <w:r w:rsidRPr="00A32F90">
        <w:t>, pentru a permite părților să discute cu privire la cea mai bună cale de urmat pentru a facilita accesul rapid la finanțare și pentru a intensifica sprijinul acordat țărilor și comunităților vulnerabile. Vom colabora cu țările dezvoltate pentru a asigura faptul că acestea își </w:t>
      </w:r>
      <w:r w:rsidRPr="00A32F90">
        <w:rPr>
          <w:b/>
          <w:bCs/>
        </w:rPr>
        <w:t>dublează fondurile alocate măsurilor de adaptare până în 2025</w:t>
      </w:r>
      <w:r w:rsidRPr="00A32F90">
        <w:t> comparativ cu nivelurile din 2019 și că </w:t>
      </w:r>
      <w:r w:rsidRPr="00A32F90">
        <w:rPr>
          <w:b/>
          <w:bCs/>
        </w:rPr>
        <w:t>își vor spori contribuțiile la finanțarea combaterii schimbărilor climatice</w:t>
      </w:r>
      <w:r w:rsidRPr="00A32F90">
        <w:t> pentru a îndeplini obiectivul anual de 100 de miliarde USD la care UE a contribuit cu 23,04 miliarde USD în 2021 – o contribuție constantă și de departe cea mai mare.</w:t>
      </w:r>
    </w:p>
    <w:p w14:paraId="678C9BA3" w14:textId="77777777" w:rsidR="00A32F90" w:rsidRPr="00A32F90" w:rsidRDefault="00A32F90" w:rsidP="00936F24">
      <w:pPr>
        <w:jc w:val="both"/>
      </w:pPr>
      <w:r w:rsidRPr="00A32F90">
        <w:t>Pe durata conferinței, Comisia va găzdui </w:t>
      </w:r>
      <w:hyperlink r:id="rId99" w:history="1">
        <w:r w:rsidRPr="00A32F90">
          <w:rPr>
            <w:rStyle w:val="Hyperlink"/>
            <w:szCs w:val="24"/>
          </w:rPr>
          <w:t>peste 125 de evenimente conexe</w:t>
        </w:r>
      </w:hyperlink>
      <w:r w:rsidRPr="00A32F90">
        <w:t> la pavilionul UE din Sharm el-Sheikh și online. Aceste evenimente vor aborda o gamă largă de aspecte legate de climă, cum ar fi protecția biodiversității și refacerea naturii, securitatea energetică și tranziția verde, finanțarea durabilă, securitatea alimentară și a apei și cercetarea și inovarea. Având în vedere că pierderea biodiversității și schimbările climatice sunt fenomene care se consolidează reciproc, diverse evenimente vor evidenția, de asemenea, legătura dintre COP27 și viitoarea COP15 dedicată biodiversității.</w:t>
      </w:r>
    </w:p>
    <w:p w14:paraId="183BBD3E" w14:textId="77777777" w:rsidR="00A32F90" w:rsidRPr="00A32F90" w:rsidRDefault="00A32F90" w:rsidP="00936F24">
      <w:pPr>
        <w:jc w:val="both"/>
      </w:pPr>
      <w:r w:rsidRPr="00A32F90">
        <w:rPr>
          <w:b/>
          <w:bCs/>
        </w:rPr>
        <w:t>Context</w:t>
      </w:r>
    </w:p>
    <w:p w14:paraId="46D7C51F" w14:textId="77777777" w:rsidR="00A32F90" w:rsidRPr="00A32F90" w:rsidRDefault="00A32F90" w:rsidP="00936F24">
      <w:pPr>
        <w:jc w:val="both"/>
      </w:pPr>
      <w:r w:rsidRPr="00A32F90">
        <w:t>În cadrul Acordului de la Paris din 2015, 194 de țări au convenit să prezinte contribuții stabilite la nivel național (CSN) care reprezintă obiectivele lor individuale de reducere a emisiilor. În mod colectiv, aceste contribuții ar trebui să se subsumeze obiectivului de menținere a creșterii temperaturii medii globale sub 2 °C și cât mai aproape posibil de 1,5 °C până la sfârșitul secolului. Raportul din 2022 al Grupului interguvernamental privind schimbările climatice (IPCC) al ONU a avertizat că lumea urmează să atingă nivelul de 1,5 °C în următoarele două decenii și că numai cele mai drastice reduceri ale emisiilor de carbon, implementate acum, ar putea contribui la prevenirea unui dezastru ecologic. Acest nivel de creștere a temperaturii ar avea efecte extrem de dăunătoare, care reprezintă o adevărată provocare existențială.</w:t>
      </w:r>
    </w:p>
    <w:p w14:paraId="5EB208AE" w14:textId="0AE1301A" w:rsidR="00A32F90" w:rsidRPr="00A32F90" w:rsidRDefault="00A32F90" w:rsidP="00936F24">
      <w:pPr>
        <w:jc w:val="both"/>
      </w:pPr>
      <w:r w:rsidRPr="00A32F90">
        <w:t>Uniunea Europeană este lider mondial în domeniul combaterii schimbărilor climatice și și-a redus deja nivelul emisiilor de gaze cu efect de seră cu mai mult de un sfert față de nivelul anului 1990, în timp ce economia sa a înregistrat o creștere de peste 60 %. Prin </w:t>
      </w:r>
      <w:hyperlink r:id="rId100" w:history="1">
        <w:r w:rsidRPr="00A32F90">
          <w:rPr>
            <w:rStyle w:val="Hyperlink"/>
            <w:szCs w:val="24"/>
          </w:rPr>
          <w:t>Pactul verde european</w:t>
        </w:r>
      </w:hyperlink>
      <w:r w:rsidRPr="00A32F90">
        <w:t>, prezentat în decembrie 2019, UE a ridicat ștacheta ambiției sale în materie de combatere a schimbărilor climatice, angajându-se să atingă neutralitatea climatică până în 2050. Acest obiectiv a devenit obligatoriu din punct de vedere juridic odată cu adoptarea și intrarea în vigoare a </w:t>
      </w:r>
      <w:hyperlink r:id="rId101" w:history="1">
        <w:r w:rsidRPr="00A32F90">
          <w:rPr>
            <w:rStyle w:val="Hyperlink"/>
            <w:szCs w:val="24"/>
          </w:rPr>
          <w:t>Legii europene a climei</w:t>
        </w:r>
      </w:hyperlink>
      <w:r w:rsidRPr="00A32F90">
        <w:t>, în iulie 2021. Legea climei stabilește, de asemenea, obiectivul intermediar de reducere până în 2030 a emisiilor nete de gaze cu efect de seră cu cel puțin 55 % față de nivelul din 1990. Acest obiectiv pentru 2030 a fost </w:t>
      </w:r>
      <w:hyperlink r:id="rId102" w:history="1">
        <w:r w:rsidRPr="00A32F90">
          <w:rPr>
            <w:rStyle w:val="Hyperlink"/>
            <w:szCs w:val="24"/>
          </w:rPr>
          <w:t>comunicat</w:t>
        </w:r>
      </w:hyperlink>
      <w:r w:rsidRPr="00A32F90">
        <w:t> CCONUSC în decembrie 2020 ca fiind contribuția UE (CSN) în temeiul Acordului de la Paris. În 2021, UE a prezentat un </w:t>
      </w:r>
      <w:hyperlink r:id="rId103" w:history="1">
        <w:r w:rsidRPr="00A32F90">
          <w:rPr>
            <w:rStyle w:val="Hyperlink"/>
            <w:szCs w:val="24"/>
          </w:rPr>
          <w:t>pachet de propuneri</w:t>
        </w:r>
      </w:hyperlink>
      <w:r w:rsidRPr="00A32F90">
        <w:t> vizând adaptarea politicilor sale în domeniile climei, al energiei, al utilizării terenurilor, al transporturilor și al impozitării astfel încât să permită reducerea emisiilor nete de gaze cu efect de seră cu cel puțin 55 % până în 2030. La 27 octombrie s-a ajuns la </w:t>
      </w:r>
      <w:hyperlink r:id="rId104" w:history="1">
        <w:r w:rsidRPr="00A32F90">
          <w:rPr>
            <w:rStyle w:val="Hyperlink"/>
            <w:szCs w:val="24"/>
          </w:rPr>
          <w:t>un prim acord privind autoturismele și camionetele cu emisii zero</w:t>
        </w:r>
      </w:hyperlink>
      <w:r w:rsidRPr="00A32F90">
        <w:t>. UE își va actualiza CSN, după caz, cât mai curând posibil după adoptarea tuturor acestor propuneri.  </w:t>
      </w:r>
    </w:p>
    <w:p w14:paraId="6F03F3EB" w14:textId="026FE654" w:rsidR="00A32F90" w:rsidRPr="00A32F90" w:rsidRDefault="00A32F90" w:rsidP="00936F24">
      <w:pPr>
        <w:jc w:val="both"/>
      </w:pPr>
      <w:r w:rsidRPr="00A32F90">
        <w:t>Finanțarea combaterii schimbărilor climatice este esențială pentru a ajuta comunitățile vulnerabile să se protejeze împotriva efectelor schimbărilor climatice și pentru a crea bazele unei creșteri economice durabile. Țările dezvoltate s-au angajat să mobilizeze o sumă totală de 100 de miliarde USD pe an pentru finanțarea combaterii schimbărilor climatice în perioada 2020-2025 cu scopul de a ajuta țările cele mai vulnerabile și, în special, statele insulare mici, în eforturile lor de atenuare și adaptare. UE este </w:t>
      </w:r>
      <w:hyperlink r:id="rId105" w:history="1">
        <w:r w:rsidRPr="00A32F90">
          <w:rPr>
            <w:rStyle w:val="Hyperlink"/>
            <w:szCs w:val="24"/>
          </w:rPr>
          <w:t>cel mai mare donator</w:t>
        </w:r>
      </w:hyperlink>
      <w:r w:rsidRPr="00A32F90">
        <w:t>, cu o contribuție în creștere constantă la aproximativ un sfert din obiectiv. Cu toate acestea, alte țări donatoare trebuie să își intensifice eforturile și să facă față deficitului actual.</w:t>
      </w:r>
    </w:p>
    <w:p w14:paraId="05B1701E" w14:textId="77777777" w:rsidR="00A32F90" w:rsidRPr="00A32F90" w:rsidRDefault="00A32F90" w:rsidP="00936F24">
      <w:pPr>
        <w:jc w:val="both"/>
      </w:pPr>
      <w:r w:rsidRPr="00A32F90">
        <w:rPr>
          <w:b/>
          <w:bCs/>
        </w:rPr>
        <w:t>Pentru informații suplimentare</w:t>
      </w:r>
    </w:p>
    <w:p w14:paraId="0326D830" w14:textId="21E8FE48" w:rsidR="00A32F90" w:rsidRPr="00A32F90" w:rsidRDefault="00A32F90" w:rsidP="00936F24">
      <w:pPr>
        <w:jc w:val="both"/>
      </w:pPr>
      <w:hyperlink r:id="rId106" w:history="1">
        <w:r w:rsidRPr="00A32F90">
          <w:rPr>
            <w:rStyle w:val="Hyperlink"/>
            <w:szCs w:val="24"/>
          </w:rPr>
          <w:t>Întrebări și răspunsuri privind participarea UE în cadrul COP27</w:t>
        </w:r>
      </w:hyperlink>
    </w:p>
    <w:p w14:paraId="04406024" w14:textId="77777777" w:rsidR="00A32F90" w:rsidRPr="00A32F90" w:rsidRDefault="00A32F90" w:rsidP="00936F24">
      <w:pPr>
        <w:jc w:val="both"/>
      </w:pPr>
      <w:hyperlink r:id="rId107" w:history="1">
        <w:r w:rsidRPr="00A32F90">
          <w:rPr>
            <w:rStyle w:val="Hyperlink"/>
            <w:szCs w:val="24"/>
          </w:rPr>
          <w:t>Programul evenimentelor conexe organizate de UE în cadrul COP27</w:t>
        </w:r>
      </w:hyperlink>
    </w:p>
    <w:p w14:paraId="34B4E91F" w14:textId="0449E529" w:rsidR="00A32F90" w:rsidRPr="00A32F90" w:rsidRDefault="00A32F90" w:rsidP="00936F24">
      <w:pPr>
        <w:jc w:val="both"/>
      </w:pPr>
      <w:hyperlink r:id="rId108" w:history="1">
        <w:r w:rsidRPr="00A32F90">
          <w:rPr>
            <w:rStyle w:val="Hyperlink"/>
            <w:szCs w:val="24"/>
          </w:rPr>
          <w:t>Fișă informativă privind contribuția Echipei Europa la finanțarea combaterii schimbărilor climatice</w:t>
        </w:r>
      </w:hyperlink>
    </w:p>
    <w:p w14:paraId="1B6022E5" w14:textId="7DAA2B3E" w:rsidR="00A32F90" w:rsidRPr="00A32F90" w:rsidRDefault="00A32F90" w:rsidP="00936F24">
      <w:pPr>
        <w:jc w:val="both"/>
      </w:pPr>
      <w:hyperlink r:id="rId109" w:history="1">
        <w:r w:rsidRPr="00A32F90">
          <w:rPr>
            <w:rStyle w:val="Hyperlink"/>
            <w:szCs w:val="24"/>
          </w:rPr>
          <w:t>Fișă informativă privind cercetarea și inovarea în cadrul UE în domeniul politicilor climatice</w:t>
        </w:r>
      </w:hyperlink>
    </w:p>
    <w:p w14:paraId="3A814F0F" w14:textId="413CD4C2" w:rsidR="00A32F90" w:rsidRDefault="00AD7A61" w:rsidP="00AD7A61">
      <w:pPr>
        <w:pStyle w:val="separatorarticole"/>
      </w:pPr>
      <w:r>
        <w:t>*</w:t>
      </w:r>
    </w:p>
    <w:p w14:paraId="1F403505" w14:textId="77777777" w:rsidR="00AD7A61" w:rsidRPr="00AD7A61" w:rsidRDefault="00AD7A61" w:rsidP="00AD7A61">
      <w:pPr>
        <w:pStyle w:val="TitluArticolinINFOUE"/>
      </w:pPr>
      <w:bookmarkStart w:id="173" w:name="_Toc118706144"/>
      <w:r w:rsidRPr="00AD7A61">
        <w:t>Politica de coeziune: peste 66 milioane EUR pentru cooperare transfrontalieră cu Ucraina în domeniul sănătății, al mediului și al îmbunătățirii capacității administrative</w:t>
      </w:r>
      <w:bookmarkEnd w:id="173"/>
    </w:p>
    <w:p w14:paraId="7D3EB304" w14:textId="77777777" w:rsidR="00AD7A61" w:rsidRPr="00AD7A61" w:rsidRDefault="00AD7A61" w:rsidP="00BC7E98">
      <w:pPr>
        <w:spacing w:before="0" w:after="120"/>
        <w:jc w:val="both"/>
      </w:pPr>
      <w:r w:rsidRPr="00AD7A61">
        <w:t>Primul program de cooperare transfrontalieră adoptat de Comisie, </w:t>
      </w:r>
      <w:hyperlink r:id="rId110" w:history="1">
        <w:r w:rsidRPr="00AD7A61">
          <w:rPr>
            <w:rStyle w:val="Hyperlink"/>
            <w:szCs w:val="24"/>
          </w:rPr>
          <w:t>Interreg NEXT Ungaria-Slovacia-România-Ucraina</w:t>
        </w:r>
      </w:hyperlink>
      <w:r w:rsidRPr="00AD7A61">
        <w:t>, va pune la dispoziție peste 66 milioane EUR pentru cooperarea transfrontalieră cu Ucraina.</w:t>
      </w:r>
    </w:p>
    <w:p w14:paraId="1F7372B2" w14:textId="38334885" w:rsidR="00AD7A61" w:rsidRPr="00AD7A61" w:rsidRDefault="00AD7A61" w:rsidP="00BC7E98">
      <w:pPr>
        <w:spacing w:before="0" w:after="120"/>
        <w:jc w:val="both"/>
      </w:pPr>
      <w:r w:rsidRPr="00AD7A61">
        <w:drawing>
          <wp:anchor distT="0" distB="0" distL="114300" distR="114300" simplePos="0" relativeHeight="252070912" behindDoc="0" locked="0" layoutInCell="1" allowOverlap="1" wp14:anchorId="45C306D7" wp14:editId="32263210">
            <wp:simplePos x="0" y="0"/>
            <wp:positionH relativeFrom="column">
              <wp:posOffset>2457</wp:posOffset>
            </wp:positionH>
            <wp:positionV relativeFrom="paragraph">
              <wp:posOffset>3037</wp:posOffset>
            </wp:positionV>
            <wp:extent cx="1900362" cy="1271170"/>
            <wp:effectExtent l="133350" t="76200" r="81280" b="139065"/>
            <wp:wrapSquare wrapText="bothSides"/>
            <wp:docPr id="12" name="Picture 12" descr="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r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0362" cy="1271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D7A61">
        <w:t>Programul acoperă perioada 2021-2027. Prin intermediul acestui program al politicii de coeziune, trei state membre (Ungaria, Slovacia și România) și Ucraina vor colabora pentru a asigura accesul egal la asistență medicală și o mai mare reziliență a sistemelor lor de sănătate. Programul va sprijini, de asemenea, soluții durabile pentru adaptarea la schimbările climatice și prevenirea riscurilor de dezastre.</w:t>
      </w:r>
    </w:p>
    <w:p w14:paraId="2B03E57D" w14:textId="77777777" w:rsidR="00AD7A61" w:rsidRPr="00AD7A61" w:rsidRDefault="00AD7A61" w:rsidP="00BC7E98">
      <w:pPr>
        <w:spacing w:before="0" w:after="120"/>
        <w:jc w:val="both"/>
      </w:pPr>
      <w:r w:rsidRPr="00AD7A61">
        <w:t>Țările participante vor coopera și pentru a proteja natura, a promova infrastructurile ecologice și a consolida turismul durabil.</w:t>
      </w:r>
    </w:p>
    <w:p w14:paraId="4F87C98C" w14:textId="77777777" w:rsidR="00AD7A61" w:rsidRPr="00AD7A61" w:rsidRDefault="00AD7A61" w:rsidP="00BC7E98">
      <w:pPr>
        <w:spacing w:before="0" w:after="120"/>
        <w:jc w:val="both"/>
      </w:pPr>
      <w:r w:rsidRPr="00AD7A61">
        <w:t>Comisarul pentru coeziune și reforme, Elisa </w:t>
      </w:r>
      <w:r w:rsidRPr="00AD7A61">
        <w:rPr>
          <w:b/>
          <w:bCs/>
        </w:rPr>
        <w:t>Ferreira</w:t>
      </w:r>
      <w:r w:rsidRPr="00AD7A61">
        <w:t>, a declarat: „</w:t>
      </w:r>
      <w:r w:rsidRPr="00AD7A61">
        <w:rPr>
          <w:i/>
          <w:iCs/>
        </w:rPr>
        <w:t>Acest program face parte din sprijinul pe care UE îl oferă Ucrainei în general și este un alt exemplu de solidaritate de neclintit a UE față de Ucraina. În cadrul politicii de coeziune, Interreg va ajuta Ucraina și statele membre învecinate să facă față provocărilor comune și să profite de oportunitățile comune. Ucraina face parte din familia europeană, iar acesta este încă un semn concret de colaborare pe o cale comună de urmat</w:t>
      </w:r>
      <w:r w:rsidRPr="00AD7A61">
        <w:t>.”</w:t>
      </w:r>
    </w:p>
    <w:p w14:paraId="274BD13C" w14:textId="77777777" w:rsidR="00AD7A61" w:rsidRPr="00AD7A61" w:rsidRDefault="00AD7A61" w:rsidP="00BC7E98">
      <w:pPr>
        <w:spacing w:before="0" w:after="120"/>
        <w:jc w:val="both"/>
      </w:pPr>
      <w:r w:rsidRPr="00AD7A61">
        <w:t>Programul va contribui, de asemenea, la alinierea standardelor statelor membre ale UE și ale Ucrainei pentru o administrație publică eficientă. Proiectele vor promova cooperarea juridică și administrativă în vederea soluționării obstacolelor comune din regiunile de frontieră, încurajând în același timp cooperarea dintre cetățeni, societatea civilă și instituții.</w:t>
      </w:r>
    </w:p>
    <w:p w14:paraId="22A6A851" w14:textId="7F496040" w:rsidR="00AD7A61" w:rsidRPr="00AD7A61" w:rsidRDefault="00AD7A61" w:rsidP="00BC7E98">
      <w:pPr>
        <w:spacing w:before="0" w:after="120"/>
        <w:jc w:val="both"/>
      </w:pPr>
      <w:r w:rsidRPr="00AD7A61">
        <w:t>Programele de cooperare Interreg NEXT pentru perioada 2021-2027 dispun de un buget alocat de 1,1 miliarde EUR din </w:t>
      </w:r>
      <w:hyperlink r:id="rId112" w:history="1">
        <w:r w:rsidRPr="00AD7A61">
          <w:rPr>
            <w:rStyle w:val="Hyperlink"/>
            <w:szCs w:val="24"/>
          </w:rPr>
          <w:t>Fondul european de dezvoltare regională</w:t>
        </w:r>
      </w:hyperlink>
      <w:r w:rsidRPr="00AD7A61">
        <w:t> (FEDR), </w:t>
      </w:r>
      <w:hyperlink r:id="rId113" w:history="1">
        <w:r w:rsidRPr="00AD7A61">
          <w:rPr>
            <w:rStyle w:val="Hyperlink"/>
            <w:szCs w:val="24"/>
          </w:rPr>
          <w:t>Instrumentul de vecinătate, cooperare pentru dezvoltare și cooperare internațională</w:t>
        </w:r>
      </w:hyperlink>
      <w:r w:rsidRPr="00AD7A61">
        <w:t> (IVCDCI) și </w:t>
      </w:r>
      <w:hyperlink r:id="rId114" w:history="1">
        <w:r w:rsidRPr="00AD7A61">
          <w:rPr>
            <w:rStyle w:val="Hyperlink"/>
            <w:szCs w:val="24"/>
          </w:rPr>
          <w:t>Instrumentul de asistență pentru preaderare</w:t>
        </w:r>
      </w:hyperlink>
      <w:r w:rsidRPr="00AD7A61">
        <w:t> (IPA). Pentru perioada 2021-2027, se vor acorda aproape 600 milioane EUR pentru cinci programe Interreg, pentru sprijinirea activităților de cooperare transfrontalieră și transnațională dintre statele membre și Ucraina.</w:t>
      </w:r>
    </w:p>
    <w:p w14:paraId="1D26518E" w14:textId="77777777" w:rsidR="00271C0F" w:rsidRPr="001A4C20" w:rsidRDefault="00271C0F" w:rsidP="00271C0F">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6FAEB1E" w14:textId="77777777" w:rsidR="001A0315" w:rsidRDefault="00271C0F" w:rsidP="001A0315">
      <w:pPr>
        <w:pStyle w:val="Consultare"/>
        <w:rPr>
          <w:color w:val="538135" w:themeColor="accent6" w:themeShade="BF"/>
        </w:rPr>
      </w:pPr>
      <w:bookmarkStart w:id="174" w:name="_Toc118706145"/>
      <w:r w:rsidRPr="001A4C20">
        <w:rPr>
          <w:color w:val="538135" w:themeColor="accent6" w:themeShade="BF"/>
        </w:rPr>
        <w:t>UCRAINA</w:t>
      </w:r>
      <w:bookmarkEnd w:id="174"/>
    </w:p>
    <w:p w14:paraId="6AE3CC8D" w14:textId="77777777" w:rsidR="00213E4D" w:rsidRPr="00EE37D1" w:rsidRDefault="00213E4D" w:rsidP="00EE37D1">
      <w:pPr>
        <w:pStyle w:val="TitluArticolinINFOUE"/>
        <w:rPr>
          <w:lang w:eastAsia="ro-RO"/>
        </w:rPr>
      </w:pPr>
      <w:bookmarkStart w:id="175" w:name="_Toc118706146"/>
      <w:r w:rsidRPr="00EE37D1">
        <w:t>UA made in RO: Oportunitate de finanțare pentru refugiații ucraineni cu spirit antreprenorial</w:t>
      </w:r>
      <w:bookmarkEnd w:id="175"/>
    </w:p>
    <w:p w14:paraId="526DD7F9" w14:textId="4A465A05" w:rsidR="00213E4D" w:rsidRPr="00EE37D1" w:rsidRDefault="00213E4D" w:rsidP="00BC7E98">
      <w:pPr>
        <w:rPr>
          <w:color w:val="313131"/>
          <w:szCs w:val="18"/>
        </w:rPr>
      </w:pPr>
      <w:r w:rsidRPr="00EE37D1">
        <w:rPr>
          <w:color w:val="313131"/>
          <w:szCs w:val="18"/>
        </w:rPr>
        <w:t> Asociația Pentru Bine, sprijinită de NEXT Advertising, alături de sponsorii și parteneri, au demarat primul pas pentru integrarea refugiaților ucraineni cu spirit antreprenorial în comunitatea locală de business, prin oferirea unei rețele de suport și a unor proiecte pentru viitoarea comunitate UA made in RO.</w:t>
      </w:r>
    </w:p>
    <w:p w14:paraId="5B034405" w14:textId="77777777" w:rsidR="00213E4D" w:rsidRPr="00EE37D1" w:rsidRDefault="00213E4D" w:rsidP="009733C5">
      <w:pPr>
        <w:pStyle w:val="NormalWeb"/>
        <w:spacing w:before="0" w:beforeAutospacing="0" w:after="150" w:afterAutospacing="0"/>
        <w:jc w:val="both"/>
        <w:rPr>
          <w:rFonts w:ascii="Verdana" w:hAnsi="Verdana"/>
          <w:color w:val="313131"/>
          <w:sz w:val="18"/>
          <w:szCs w:val="18"/>
        </w:rPr>
      </w:pPr>
      <w:r w:rsidRPr="00EE37D1">
        <w:rPr>
          <w:rFonts w:ascii="Verdana" w:hAnsi="Verdana"/>
          <w:color w:val="313131"/>
          <w:sz w:val="18"/>
          <w:szCs w:val="18"/>
        </w:rPr>
        <w:t>Astfel, Programul UA made in RO este gata să deschidă tuturor celor cu spirit antreprenorial un nou capitol din viața lor, în România.</w:t>
      </w:r>
    </w:p>
    <w:p w14:paraId="2755687B" w14:textId="77777777" w:rsidR="00213E4D" w:rsidRPr="00EE37D1" w:rsidRDefault="00213E4D" w:rsidP="009733C5">
      <w:pPr>
        <w:pStyle w:val="NormalWeb"/>
        <w:spacing w:before="0" w:beforeAutospacing="0" w:after="150" w:afterAutospacing="0"/>
        <w:jc w:val="both"/>
        <w:rPr>
          <w:rFonts w:ascii="Verdana" w:hAnsi="Verdana"/>
          <w:color w:val="313131"/>
          <w:sz w:val="18"/>
          <w:szCs w:val="18"/>
        </w:rPr>
      </w:pPr>
      <w:r w:rsidRPr="00EE37D1">
        <w:rPr>
          <w:rFonts w:ascii="Verdana" w:hAnsi="Verdana"/>
          <w:color w:val="313131"/>
          <w:sz w:val="18"/>
          <w:szCs w:val="18"/>
        </w:rPr>
        <w:t>Beneficiari eligibili: orice ucrainean cu statut de refugiat în România care are o idee de afacere. Nu contează dacă persoană care aplică este bucătar, IT-ist, coafeză sau fost antreprenor. Contează pasiunea din spatele ideei, iar dacă are și experiență în domeniul antreprenoriatului, cu atât mai bine.</w:t>
      </w:r>
    </w:p>
    <w:p w14:paraId="12960968" w14:textId="77777777" w:rsidR="00213E4D" w:rsidRPr="00EE37D1" w:rsidRDefault="00213E4D" w:rsidP="009733C5">
      <w:pPr>
        <w:pStyle w:val="NormalWeb"/>
        <w:spacing w:before="0" w:beforeAutospacing="0" w:after="150" w:afterAutospacing="0"/>
        <w:jc w:val="both"/>
        <w:rPr>
          <w:rFonts w:ascii="Verdana" w:hAnsi="Verdana"/>
          <w:color w:val="313131"/>
          <w:sz w:val="18"/>
          <w:szCs w:val="18"/>
        </w:rPr>
      </w:pPr>
      <w:r w:rsidRPr="00EE37D1">
        <w:rPr>
          <w:rFonts w:ascii="Verdana" w:hAnsi="Verdana"/>
          <w:color w:val="313131"/>
          <w:sz w:val="18"/>
          <w:szCs w:val="18"/>
        </w:rPr>
        <w:t>Perioada de înscriere a proiectelor este 12 octombrie - 10 noiembrie 2022.</w:t>
      </w:r>
    </w:p>
    <w:p w14:paraId="20F3A2A4" w14:textId="77777777" w:rsidR="00213E4D" w:rsidRPr="00EE37D1" w:rsidRDefault="00213E4D" w:rsidP="009733C5">
      <w:pPr>
        <w:pStyle w:val="NormalWeb"/>
        <w:spacing w:before="0" w:beforeAutospacing="0" w:after="150" w:afterAutospacing="0"/>
        <w:jc w:val="both"/>
        <w:rPr>
          <w:rFonts w:ascii="Verdana" w:hAnsi="Verdana"/>
          <w:color w:val="313131"/>
          <w:sz w:val="18"/>
          <w:szCs w:val="18"/>
        </w:rPr>
      </w:pPr>
      <w:r w:rsidRPr="00EE37D1">
        <w:rPr>
          <w:rFonts w:ascii="Verdana" w:hAnsi="Verdana"/>
          <w:color w:val="313131"/>
          <w:sz w:val="18"/>
          <w:szCs w:val="18"/>
        </w:rPr>
        <w:t>Pentru mai multe detalii puteți accesa rubrica noastră </w:t>
      </w:r>
      <w:hyperlink r:id="rId115" w:tgtFrame="_blank" w:history="1">
        <w:r w:rsidRPr="00EE37D1">
          <w:rPr>
            <w:rStyle w:val="Hyperlink"/>
            <w:b/>
            <w:bCs/>
            <w:i/>
            <w:iCs/>
          </w:rPr>
          <w:t>alte finanțări</w:t>
        </w:r>
      </w:hyperlink>
      <w:r w:rsidRPr="00EE37D1">
        <w:rPr>
          <w:rFonts w:ascii="Verdana" w:hAnsi="Verdana"/>
          <w:color w:val="313131"/>
          <w:sz w:val="18"/>
          <w:szCs w:val="18"/>
        </w:rPr>
        <w:t>.</w:t>
      </w:r>
    </w:p>
    <w:p w14:paraId="1D247AF5" w14:textId="32647160" w:rsidR="00213E4D" w:rsidRPr="00EE37D1" w:rsidRDefault="00EE37D1" w:rsidP="00EE37D1">
      <w:pPr>
        <w:pStyle w:val="Stilsursa"/>
      </w:pPr>
      <w:r>
        <w:t xml:space="preserve">Sursa: </w:t>
      </w:r>
      <w:r w:rsidR="00213E4D" w:rsidRPr="00EE37D1">
        <w:t>www.fonduri-structurale.ro </w:t>
      </w:r>
    </w:p>
    <w:p w14:paraId="58E0BA32" w14:textId="7B7F97B7" w:rsidR="00213E4D" w:rsidRDefault="009733C5" w:rsidP="009733C5">
      <w:pPr>
        <w:pStyle w:val="separatorarticole"/>
      </w:pPr>
      <w:r>
        <w:lastRenderedPageBreak/>
        <w:t>*</w:t>
      </w:r>
    </w:p>
    <w:p w14:paraId="68EC3E9D" w14:textId="6D529E28" w:rsidR="009733C5" w:rsidRDefault="009733C5" w:rsidP="009733C5">
      <w:pPr>
        <w:pStyle w:val="TitluArticolinINFOUE"/>
        <w:jc w:val="both"/>
      </w:pPr>
      <w:bookmarkStart w:id="176" w:name="_Toc118706147"/>
      <w:r w:rsidRPr="009733C5">
        <w:t>Reconstrucția Ucrainei: Comisarul Simson vizitează Ucraina pentru a intensifica sprijinul destinat sistemului energetic al Ucrainei</w:t>
      </w:r>
      <w:bookmarkEnd w:id="176"/>
    </w:p>
    <w:p w14:paraId="75870233" w14:textId="77777777" w:rsidR="009733C5" w:rsidRPr="009733C5" w:rsidRDefault="009733C5" w:rsidP="00936F24">
      <w:pPr>
        <w:jc w:val="both"/>
      </w:pPr>
      <w:r w:rsidRPr="009733C5">
        <w:t>Comisarul pentru energie, Kadri </w:t>
      </w:r>
      <w:r w:rsidRPr="009733C5">
        <w:rPr>
          <w:b/>
          <w:bCs/>
        </w:rPr>
        <w:t>Simson</w:t>
      </w:r>
      <w:r w:rsidRPr="009733C5">
        <w:t>, a vizitat Ucraina la 1 noiembrie pentru a discuta cu președintele Volodîmîr Zelenski, ministrul energiei, German Galușcenko și parteneri internaționali cu privire la sprijinul concret care poate fi acordat imediat pentru sectorul său energetic puternic afectat. Atacarea persistentă și deliberată de către Rusia a infrastructurii energetice ucrainene din ultimele săptămâni și luni a avariat peste 30 % din sistemul energetic al țării.</w:t>
      </w:r>
    </w:p>
    <w:p w14:paraId="576C5643" w14:textId="77777777" w:rsidR="009733C5" w:rsidRPr="009733C5" w:rsidRDefault="009733C5" w:rsidP="00936F24">
      <w:pPr>
        <w:jc w:val="both"/>
      </w:pPr>
      <w:r w:rsidRPr="009733C5">
        <w:t>UE, împreună cu statele membre și cu întreprinderi private, a furnizat Ucrainei echipamente energetice de urgență în valoare de milioane de euro, însă, în contextul escaladării atacurilor din partea Rusiei, nivelul sprijinului trebuie intensificat. Pe lângă echipamentele necesare, prin intermediul Fondului de sprijin energetic pentru Ucraina pe care Comisia l-a instituit împreună cu Comunitatea Energiei, s-au pus la dispoziție 25,5 milioane EUR pentru a acoperi nevoile cele mai urgente. În zilele următoare, Comisia, Ministerul Energiei din Ucraina și Comunitatea Energiei vor lansa împreună o campanie specifică menită să mobilizeze un sprijin suplimentar din partea sectorului privat.</w:t>
      </w:r>
    </w:p>
    <w:p w14:paraId="72362C5E" w14:textId="77777777" w:rsidR="009733C5" w:rsidRPr="009733C5" w:rsidRDefault="009733C5" w:rsidP="00936F24">
      <w:pPr>
        <w:jc w:val="both"/>
      </w:pPr>
      <w:r w:rsidRPr="009733C5">
        <w:t>Această vizită a avut loc cu puțin timp înaintea sezonului de iarnă și la mai puțin de o săptămână după ce Comisia Europeană și președinția G7 au solicitat instituirea unui „plan Marshall pentru Ucraina” la nivel internațional, care ar deschide calea pentru reconstrucția imediată și durabilă a țării.</w:t>
      </w:r>
    </w:p>
    <w:p w14:paraId="2350FECC" w14:textId="77777777" w:rsidR="009733C5" w:rsidRPr="009733C5" w:rsidRDefault="009733C5" w:rsidP="00936F24">
      <w:pPr>
        <w:jc w:val="both"/>
      </w:pPr>
      <w:r w:rsidRPr="009733C5">
        <w:t>La Kiev, comisarul Kadri </w:t>
      </w:r>
      <w:r w:rsidRPr="009733C5">
        <w:rPr>
          <w:b/>
          <w:bCs/>
        </w:rPr>
        <w:t>Simson</w:t>
      </w:r>
      <w:r w:rsidRPr="009733C5">
        <w:t> s-a întâlnit cu președintele Volodîmîr Zelenski pentru a discuta cele mai recente evoluții și modul în care UE poate conduce eforturile internaționale de reparare și reconstrucție a infrastructurii energetice ucrainene. De asemenea, comisarul a participat la prima reuniune a Consiliului consultativ internațional în materie de energie pentru Ucraina (IEAC4U), un nou forum anunțat de ministrul German Galușcenko la reuniunea miniștrilor energiei din UE care a avut loc la Praga la jumătatea lunii octombrie. IEAC4U va facilita coordonarea eforturilor tuturor țărilor participante și va oferi asistență tehnică pentru a corela nevoile Ucrainei cu donațiile potențiale.</w:t>
      </w:r>
    </w:p>
    <w:p w14:paraId="754B9A45" w14:textId="77777777" w:rsidR="009733C5" w:rsidRPr="009733C5" w:rsidRDefault="009733C5" w:rsidP="00936F24">
      <w:pPr>
        <w:jc w:val="both"/>
      </w:pPr>
      <w:r w:rsidRPr="009733C5">
        <w:t>Vizita a oferit, de asemenea, comisarului Kadri </w:t>
      </w:r>
      <w:r w:rsidRPr="009733C5">
        <w:rPr>
          <w:b/>
          <w:bCs/>
        </w:rPr>
        <w:t>Simson</w:t>
      </w:r>
      <w:r w:rsidRPr="009733C5">
        <w:t> ocazia de a coprezida Dialogul la nivel înalt în domeniul energiei UE-Ucraina cu ministrul energiei, dialog în cadrul căruia s-au discutat nevoile imediate ale sistemului energetic și situația privind securitatea aprovizionării în Ucraina, precum și reconstrucția și decarbonizarea sistemului său energetic. În cadrul reuniunii, comisarul a anunțat că s-au alocat 13 milioane EUR pentru refacerea laboratoarelor deteriorate de ocupanții ruși din cadrul sitului nuclear de la Cernobîl și că UE intenționează să canalizeze, prin intermediul Agenției Internaționale pentru Energie Atomică, o sumă suplimentară de 3,5 milioane EUR pentru a sprijini Ucraina în acest sector. </w:t>
      </w:r>
    </w:p>
    <w:p w14:paraId="706A31D0" w14:textId="77777777" w:rsidR="009733C5" w:rsidRPr="009733C5" w:rsidRDefault="009733C5" w:rsidP="00936F24">
      <w:pPr>
        <w:jc w:val="both"/>
      </w:pPr>
      <w:r w:rsidRPr="009733C5">
        <w:t>Comisarul s-a întâlnit, de asemenea, cu membrii parlamentului ucrainean, Rada Supremă, și a purtat discuții cu Ukrenergo și cu alte companii energetice ucrainene.</w:t>
      </w:r>
    </w:p>
    <w:p w14:paraId="3505F65E" w14:textId="77777777" w:rsidR="009733C5" w:rsidRPr="009733C5" w:rsidRDefault="009733C5" w:rsidP="00936F24">
      <w:pPr>
        <w:jc w:val="both"/>
      </w:pPr>
      <w:r w:rsidRPr="009733C5">
        <w:rPr>
          <w:b/>
          <w:bCs/>
        </w:rPr>
        <w:t>Context</w:t>
      </w:r>
    </w:p>
    <w:p w14:paraId="40C94D17" w14:textId="77777777" w:rsidR="009733C5" w:rsidRPr="009733C5" w:rsidRDefault="009733C5" w:rsidP="00936F24">
      <w:pPr>
        <w:jc w:val="both"/>
      </w:pPr>
      <w:r w:rsidRPr="009733C5">
        <w:t>De la izbucnirea războiului nejustificat purtat de Rusia, UE a sprijinit sectorul energetic ucrainean prin diferite canale și mijloace. Prin ENTSO-E, UE a permis sincronizarea de urgență a rețelelor electrice ucrainene și moldovene cu cea continentală, pentru a asigura stabilitatea sistemului energetic. Pentru a răspunde celor mai urgente nevoi în materie de reparații, Comisia a promovat crearea </w:t>
      </w:r>
      <w:r w:rsidRPr="009733C5">
        <w:rPr>
          <w:b/>
          <w:bCs/>
        </w:rPr>
        <w:t>Fondului de sprijin energetic pentru Ucraina împreună cu Secretariatul Comunității Energiei</w:t>
      </w:r>
      <w:r w:rsidRPr="009733C5">
        <w:t>.</w:t>
      </w:r>
    </w:p>
    <w:p w14:paraId="059F3623" w14:textId="77777777" w:rsidR="009733C5" w:rsidRPr="009733C5" w:rsidRDefault="009733C5" w:rsidP="006E3B1A">
      <w:pPr>
        <w:spacing w:before="0"/>
        <w:jc w:val="both"/>
      </w:pPr>
      <w:r w:rsidRPr="009733C5">
        <w:t>În cadrul mecanismului de protecție civilă al UE, Comisia a facilitat numeroase transporturi de echipamente energetice vitale, de la generatoare până la transformatoare și cabluri, prin intermediul Centrului său de coordonare a răspunsului la situații de urgență. În plus, din rezervele UE s-au furnizat contramăsuri și echipamente de combatere a amenințărilor chimice, biologice, radiologice și nucleare în valoare de peste 40 de milioane EUR. Comisia a sprijinit, de asemenea, cu 7,7 milioane EUR Centrul Tehnic Științific de Stat pentru Securitate Nucleară și Radiologică din Ucraina.</w:t>
      </w:r>
    </w:p>
    <w:p w14:paraId="5AFCA71B" w14:textId="7A2784CA" w:rsidR="009733C5" w:rsidRPr="009733C5" w:rsidRDefault="009733C5" w:rsidP="006E3B1A">
      <w:pPr>
        <w:spacing w:before="0"/>
        <w:jc w:val="both"/>
      </w:pPr>
      <w:r w:rsidRPr="009733C5">
        <w:t> </w:t>
      </w:r>
      <w:r w:rsidRPr="009733C5">
        <w:rPr>
          <w:b/>
          <w:bCs/>
        </w:rPr>
        <w:t>Informații suplimentare</w:t>
      </w:r>
    </w:p>
    <w:p w14:paraId="29A3ACD3" w14:textId="77777777" w:rsidR="009733C5" w:rsidRPr="009733C5" w:rsidRDefault="007251AE" w:rsidP="006E3B1A">
      <w:pPr>
        <w:spacing w:before="0"/>
      </w:pPr>
      <w:hyperlink r:id="rId116" w:history="1">
        <w:r w:rsidR="009733C5" w:rsidRPr="009733C5">
          <w:rPr>
            <w:rStyle w:val="Hyperlink"/>
            <w:szCs w:val="24"/>
          </w:rPr>
          <w:t>Solidaritatea UE cu Ucraina</w:t>
        </w:r>
      </w:hyperlink>
    </w:p>
    <w:p w14:paraId="0729D15B" w14:textId="77777777" w:rsidR="009733C5" w:rsidRPr="009733C5" w:rsidRDefault="007251AE" w:rsidP="006E3B1A">
      <w:pPr>
        <w:spacing w:before="0"/>
      </w:pPr>
      <w:hyperlink r:id="rId117" w:history="1">
        <w:r w:rsidR="009733C5" w:rsidRPr="009733C5">
          <w:rPr>
            <w:rStyle w:val="Hyperlink"/>
            <w:szCs w:val="24"/>
          </w:rPr>
          <w:t>Declarația președintei Ursula von der Leyen la conferința de presă comună cu cancelarul Olaf Scholz și prim-ministrul Ucrainei, Denis Șmîhal, cu ocazia Conferinței internaționale a experților privind reconstrucția Ucrainei</w:t>
        </w:r>
      </w:hyperlink>
    </w:p>
    <w:p w14:paraId="158A6363" w14:textId="2A14E9FE" w:rsidR="009733C5" w:rsidRPr="009733C5" w:rsidRDefault="009733C5" w:rsidP="009733C5">
      <w:pPr>
        <w:pStyle w:val="Stilsursa"/>
      </w:pPr>
      <w:r>
        <w:t>Sursa:</w:t>
      </w:r>
      <w:r w:rsidRPr="009733C5">
        <w:t xml:space="preserve"> https://ec.europa.eu/</w:t>
      </w:r>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lastRenderedPageBreak/>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77" w:name="_Hlk99968589"/>
      <w:bookmarkStart w:id="178"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79" w:name="_Hlk96338715"/>
            <w:bookmarkStart w:id="180" w:name="_Hlk96338547"/>
            <w:bookmarkEnd w:id="18"/>
            <w:bookmarkEnd w:id="19"/>
            <w:bookmarkEnd w:id="135"/>
            <w:bookmarkEnd w:id="136"/>
            <w:bookmarkEnd w:id="137"/>
            <w:bookmarkEnd w:id="177"/>
            <w:bookmarkEnd w:id="178"/>
            <w:r w:rsidRPr="001A4C20">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Sunaţi la numărul gratuit* valabil pentru toate cele 27 de state-membre în cursul orelor de lucru</w:t>
            </w:r>
          </w:p>
          <w:p w14:paraId="3652EC68" w14:textId="7777777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 CET în timpul săptămânii) 00 800 6 7 8 9 10 11</w:t>
            </w:r>
          </w:p>
          <w:p w14:paraId="26440FAD" w14:textId="77777777"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 sunaţi la numărul de telefon + 32-2-299.96.96 accesibil de oriunde din lume (tarif normal).</w:t>
            </w:r>
          </w:p>
        </w:tc>
      </w:tr>
      <w:tr w:rsidR="002D7466" w:rsidRPr="001A4C20" w14:paraId="71727212" w14:textId="77777777" w:rsidTr="00A61709">
        <w:tc>
          <w:tcPr>
            <w:tcW w:w="5000" w:type="pct"/>
            <w:gridSpan w:val="2"/>
            <w:shd w:val="clear" w:color="auto" w:fill="auto"/>
          </w:tcPr>
          <w:p w14:paraId="2F97E67F" w14:textId="77777777" w:rsidR="002D7466" w:rsidRPr="001A4C20" w:rsidRDefault="002D7466" w:rsidP="00E170CA">
            <w:pPr>
              <w:ind w:right="198"/>
              <w:rPr>
                <w:i/>
                <w:spacing w:val="-6"/>
                <w:sz w:val="14"/>
                <w:szCs w:val="14"/>
              </w:rPr>
            </w:pPr>
            <w:r w:rsidRPr="001A4C20">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9"/>
      <w:bookmarkEnd w:id="180"/>
    </w:tbl>
    <w:p w14:paraId="3CA07E99" w14:textId="24E9A97C" w:rsidR="007102F7" w:rsidRDefault="007102F7" w:rsidP="006E3B1A">
      <w:pPr>
        <w:spacing w:before="0"/>
        <w:rPr>
          <w:color w:val="9999FF"/>
          <w:spacing w:val="40"/>
          <w:sz w:val="16"/>
          <w:szCs w:val="16"/>
        </w:rPr>
      </w:pPr>
    </w:p>
    <w:p w14:paraId="3317BA90" w14:textId="02AB41F6" w:rsidR="0052638F" w:rsidRPr="001A4C20" w:rsidRDefault="0052638F" w:rsidP="006E3B1A">
      <w:pPr>
        <w:spacing w:before="0"/>
        <w:rPr>
          <w:color w:val="9999FF"/>
          <w:spacing w:val="40"/>
          <w:sz w:val="16"/>
          <w:szCs w:val="16"/>
        </w:rPr>
      </w:pPr>
      <w:r w:rsidRPr="001A4C20">
        <w:rPr>
          <w:noProof/>
          <w:lang w:eastAsia="ro-RO"/>
        </w:rPr>
        <mc:AlternateContent>
          <mc:Choice Requires="wps">
            <w:drawing>
              <wp:anchor distT="0" distB="0" distL="114300" distR="114300" simplePos="0" relativeHeight="252075008" behindDoc="0" locked="0" layoutInCell="1" allowOverlap="1" wp14:anchorId="7F0E24A0" wp14:editId="023461DC">
                <wp:simplePos x="0" y="0"/>
                <wp:positionH relativeFrom="margin">
                  <wp:posOffset>1558456</wp:posOffset>
                </wp:positionH>
                <wp:positionV relativeFrom="margin">
                  <wp:posOffset>1709696</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52638F" w:rsidRDefault="0052638F" w:rsidP="0052638F">
                            <w:pPr>
                              <w:jc w:val="center"/>
                              <w:rPr>
                                <w:b/>
                                <w:smallCaps/>
                                <w:color w:val="000080"/>
                                <w:szCs w:val="18"/>
                                <w:u w:val="single"/>
                              </w:rPr>
                            </w:pPr>
                          </w:p>
                          <w:p w14:paraId="3A513B86" w14:textId="77777777" w:rsidR="0052638F" w:rsidRDefault="0052638F" w:rsidP="0052638F">
                            <w:pPr>
                              <w:jc w:val="center"/>
                              <w:rPr>
                                <w:b/>
                                <w:smallCaps/>
                                <w:color w:val="000080"/>
                                <w:szCs w:val="18"/>
                                <w:u w:val="single"/>
                              </w:rPr>
                            </w:pPr>
                          </w:p>
                          <w:p w14:paraId="596548FD" w14:textId="77777777" w:rsidR="0052638F" w:rsidRPr="00E32729" w:rsidRDefault="0052638F"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52638F" w:rsidRPr="00E32729" w:rsidRDefault="0052638F"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52638F" w:rsidRPr="00100481" w:rsidRDefault="0052638F" w:rsidP="0052638F">
                            <w:pPr>
                              <w:pStyle w:val="Textfeedback"/>
                              <w:jc w:val="center"/>
                              <w:rPr>
                                <w:szCs w:val="18"/>
                              </w:rPr>
                            </w:pPr>
                          </w:p>
                          <w:p w14:paraId="0F291FA5" w14:textId="77777777" w:rsidR="0052638F" w:rsidRDefault="0052638F" w:rsidP="0052638F">
                            <w:pPr>
                              <w:spacing w:before="200"/>
                              <w:jc w:val="center"/>
                              <w:rPr>
                                <w:b/>
                                <w:smallCaps/>
                                <w:color w:val="000080"/>
                                <w:szCs w:val="18"/>
                              </w:rPr>
                            </w:pPr>
                          </w:p>
                          <w:p w14:paraId="37AFA82D" w14:textId="77777777" w:rsidR="0052638F" w:rsidRDefault="0052638F" w:rsidP="0052638F">
                            <w:pPr>
                              <w:spacing w:before="200"/>
                              <w:jc w:val="center"/>
                              <w:rPr>
                                <w:b/>
                                <w:smallCaps/>
                                <w:color w:val="000080"/>
                                <w:szCs w:val="18"/>
                              </w:rPr>
                            </w:pPr>
                          </w:p>
                          <w:p w14:paraId="68D398C4" w14:textId="77777777" w:rsidR="0052638F" w:rsidRPr="00E32729" w:rsidRDefault="0052638F" w:rsidP="0052638F">
                            <w:pPr>
                              <w:jc w:val="center"/>
                              <w:rPr>
                                <w:b/>
                                <w:smallCaps/>
                                <w:color w:val="000080"/>
                                <w:szCs w:val="18"/>
                              </w:rPr>
                            </w:pPr>
                            <w:r w:rsidRPr="00E32729">
                              <w:rPr>
                                <w:b/>
                                <w:smallCaps/>
                                <w:color w:val="000080"/>
                                <w:szCs w:val="18"/>
                              </w:rPr>
                              <w:t>Instituţia Prefectului - Judeţul Hunedoara</w:t>
                            </w:r>
                          </w:p>
                          <w:p w14:paraId="18988FEA" w14:textId="77777777" w:rsidR="0052638F" w:rsidRPr="00A16260" w:rsidRDefault="0052638F"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52638F" w:rsidRPr="00A16260" w:rsidRDefault="0052638F"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52638F" w:rsidRDefault="0052638F"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52638F" w:rsidRPr="00A16260" w:rsidRDefault="0052638F" w:rsidP="0052638F">
                            <w:pPr>
                              <w:spacing w:before="40"/>
                              <w:jc w:val="center"/>
                              <w:rPr>
                                <w:rFonts w:ascii="Book Antiqua" w:hAnsi="Book Antiqua" w:cs="Tahoma"/>
                                <w:b/>
                                <w:szCs w:val="18"/>
                              </w:rPr>
                            </w:pPr>
                          </w:p>
                          <w:p w14:paraId="63FEA1B4" w14:textId="77777777" w:rsidR="0052638F" w:rsidRPr="00C85301" w:rsidRDefault="0052638F" w:rsidP="0052638F">
                            <w:pPr>
                              <w:spacing w:before="40"/>
                              <w:jc w:val="center"/>
                              <w:rPr>
                                <w:rStyle w:val="Hyperlink"/>
                                <w:rFonts w:ascii="Book Antiqua" w:hAnsi="Book Antiqua"/>
                              </w:rPr>
                            </w:pPr>
                            <w:hyperlink r:id="rId11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52638F" w:rsidRPr="00A16260" w:rsidRDefault="0052638F"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margin-left:122.7pt;margin-top:134.6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" fillcolor="#85abcd" strokecolor="gray" strokeweight="5.25pt">
                <v:fill opacity="13107f"/>
                <v:stroke linestyle="thickThin"/>
                <v:textbox>
                  <w:txbxContent>
                    <w:p w14:paraId="628C4573" w14:textId="77777777" w:rsidR="0052638F" w:rsidRDefault="0052638F" w:rsidP="0052638F">
                      <w:pPr>
                        <w:jc w:val="center"/>
                        <w:rPr>
                          <w:b/>
                          <w:smallCaps/>
                          <w:color w:val="000080"/>
                          <w:szCs w:val="18"/>
                          <w:u w:val="single"/>
                        </w:rPr>
                      </w:pPr>
                    </w:p>
                    <w:p w14:paraId="3A513B86" w14:textId="77777777" w:rsidR="0052638F" w:rsidRDefault="0052638F" w:rsidP="0052638F">
                      <w:pPr>
                        <w:jc w:val="center"/>
                        <w:rPr>
                          <w:b/>
                          <w:smallCaps/>
                          <w:color w:val="000080"/>
                          <w:szCs w:val="18"/>
                          <w:u w:val="single"/>
                        </w:rPr>
                      </w:pPr>
                    </w:p>
                    <w:p w14:paraId="596548FD" w14:textId="77777777" w:rsidR="0052638F" w:rsidRPr="00E32729" w:rsidRDefault="0052638F"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52638F" w:rsidRPr="00E32729" w:rsidRDefault="0052638F"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52638F" w:rsidRPr="00100481" w:rsidRDefault="0052638F" w:rsidP="0052638F">
                      <w:pPr>
                        <w:pStyle w:val="Textfeedback"/>
                        <w:jc w:val="center"/>
                        <w:rPr>
                          <w:szCs w:val="18"/>
                        </w:rPr>
                      </w:pPr>
                    </w:p>
                    <w:p w14:paraId="0F291FA5" w14:textId="77777777" w:rsidR="0052638F" w:rsidRDefault="0052638F" w:rsidP="0052638F">
                      <w:pPr>
                        <w:spacing w:before="200"/>
                        <w:jc w:val="center"/>
                        <w:rPr>
                          <w:b/>
                          <w:smallCaps/>
                          <w:color w:val="000080"/>
                          <w:szCs w:val="18"/>
                        </w:rPr>
                      </w:pPr>
                    </w:p>
                    <w:p w14:paraId="37AFA82D" w14:textId="77777777" w:rsidR="0052638F" w:rsidRDefault="0052638F" w:rsidP="0052638F">
                      <w:pPr>
                        <w:spacing w:before="200"/>
                        <w:jc w:val="center"/>
                        <w:rPr>
                          <w:b/>
                          <w:smallCaps/>
                          <w:color w:val="000080"/>
                          <w:szCs w:val="18"/>
                        </w:rPr>
                      </w:pPr>
                    </w:p>
                    <w:p w14:paraId="68D398C4" w14:textId="77777777" w:rsidR="0052638F" w:rsidRPr="00E32729" w:rsidRDefault="0052638F" w:rsidP="0052638F">
                      <w:pPr>
                        <w:jc w:val="center"/>
                        <w:rPr>
                          <w:b/>
                          <w:smallCaps/>
                          <w:color w:val="000080"/>
                          <w:szCs w:val="18"/>
                        </w:rPr>
                      </w:pPr>
                      <w:r w:rsidRPr="00E32729">
                        <w:rPr>
                          <w:b/>
                          <w:smallCaps/>
                          <w:color w:val="000080"/>
                          <w:szCs w:val="18"/>
                        </w:rPr>
                        <w:t>Instituţia Prefectului - Judeţul Hunedoara</w:t>
                      </w:r>
                    </w:p>
                    <w:p w14:paraId="18988FEA" w14:textId="77777777" w:rsidR="0052638F" w:rsidRPr="00A16260" w:rsidRDefault="0052638F"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52638F" w:rsidRPr="00A16260" w:rsidRDefault="0052638F"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52638F" w:rsidRDefault="0052638F"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52638F" w:rsidRPr="00A16260" w:rsidRDefault="0052638F" w:rsidP="0052638F">
                      <w:pPr>
                        <w:spacing w:before="40"/>
                        <w:jc w:val="center"/>
                        <w:rPr>
                          <w:rFonts w:ascii="Book Antiqua" w:hAnsi="Book Antiqua" w:cs="Tahoma"/>
                          <w:b/>
                          <w:szCs w:val="18"/>
                        </w:rPr>
                      </w:pPr>
                    </w:p>
                    <w:p w14:paraId="63FEA1B4" w14:textId="77777777" w:rsidR="0052638F" w:rsidRPr="00C85301" w:rsidRDefault="0052638F" w:rsidP="0052638F">
                      <w:pPr>
                        <w:spacing w:before="40"/>
                        <w:jc w:val="center"/>
                        <w:rPr>
                          <w:rStyle w:val="Hyperlink"/>
                          <w:rFonts w:ascii="Book Antiqua" w:hAnsi="Book Antiqua"/>
                        </w:rPr>
                      </w:pPr>
                      <w:hyperlink r:id="rId12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52638F" w:rsidRPr="00A16260" w:rsidRDefault="0052638F"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21"/>
      <w:headerReference w:type="default" r:id="rId122"/>
      <w:footerReference w:type="default" r:id="rId123"/>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E75E9" w14:textId="77777777" w:rsidR="009223A2" w:rsidRDefault="009223A2">
      <w:r>
        <w:separator/>
      </w:r>
    </w:p>
    <w:p w14:paraId="4C6E6E18" w14:textId="77777777" w:rsidR="009223A2" w:rsidRDefault="009223A2"/>
  </w:endnote>
  <w:endnote w:type="continuationSeparator" w:id="0">
    <w:p w14:paraId="7E50B7D7" w14:textId="77777777" w:rsidR="009223A2" w:rsidRDefault="009223A2">
      <w:r>
        <w:continuationSeparator/>
      </w:r>
    </w:p>
    <w:p w14:paraId="79A9AECF" w14:textId="77777777" w:rsidR="009223A2" w:rsidRDefault="00922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F2646" w:rsidRPr="006E031F" w14:paraId="29C45603" w14:textId="77777777" w:rsidTr="0041562B">
      <w:trPr>
        <w:gridAfter w:val="1"/>
        <w:wAfter w:w="6" w:type="pct"/>
        <w:trHeight w:val="288"/>
      </w:trPr>
      <w:tc>
        <w:tcPr>
          <w:tcW w:w="600" w:type="pct"/>
          <w:vMerge w:val="restart"/>
          <w:vAlign w:val="center"/>
        </w:tcPr>
        <w:p w14:paraId="65FB61FF" w14:textId="77777777" w:rsidR="000F2646" w:rsidRPr="008B206B" w:rsidRDefault="000F2646" w:rsidP="0041562B">
          <w:pPr>
            <w:pStyle w:val="Footer"/>
            <w:spacing w:before="0"/>
            <w:rPr>
              <w:szCs w:val="18"/>
            </w:rPr>
          </w:pPr>
          <w:r w:rsidRPr="008B206B">
            <w:rPr>
              <w:szCs w:val="18"/>
            </w:rPr>
            <w:t xml:space="preserve">Anul </w:t>
          </w:r>
        </w:p>
        <w:p w14:paraId="77EB7363" w14:textId="404A0254" w:rsidR="000F2646" w:rsidRPr="00E97917" w:rsidRDefault="000F2646"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C109E4C" w:rsidR="000F2646" w:rsidRPr="008B206B" w:rsidRDefault="000F2646" w:rsidP="009E2DB3">
          <w:pPr>
            <w:pStyle w:val="Footer"/>
            <w:spacing w:before="0"/>
            <w:rPr>
              <w:szCs w:val="18"/>
            </w:rPr>
          </w:pPr>
          <w:r>
            <w:rPr>
              <w:szCs w:val="18"/>
            </w:rPr>
            <w:t>Numărul 44</w:t>
          </w:r>
        </w:p>
      </w:tc>
      <w:tc>
        <w:tcPr>
          <w:tcW w:w="2650" w:type="pct"/>
          <w:vAlign w:val="center"/>
        </w:tcPr>
        <w:p w14:paraId="5CFAC056" w14:textId="19991142" w:rsidR="000F2646" w:rsidRPr="00CD7AF9" w:rsidRDefault="000F2646" w:rsidP="00503D49">
          <w:pPr>
            <w:spacing w:before="0"/>
            <w:jc w:val="center"/>
            <w:rPr>
              <w:rFonts w:ascii="Book Antiqua" w:hAnsi="Book Antiqua"/>
              <w:b/>
              <w:color w:val="000080"/>
              <w:spacing w:val="10"/>
              <w:szCs w:val="18"/>
            </w:rPr>
          </w:pPr>
          <w:r>
            <w:rPr>
              <w:rFonts w:ascii="Book Antiqua" w:hAnsi="Book Antiqua"/>
              <w:b/>
              <w:color w:val="000080"/>
              <w:spacing w:val="10"/>
              <w:szCs w:val="18"/>
            </w:rPr>
            <w:t>31 octombrie – 4 noiembrie</w:t>
          </w:r>
        </w:p>
      </w:tc>
      <w:tc>
        <w:tcPr>
          <w:tcW w:w="921" w:type="pct"/>
          <w:vAlign w:val="center"/>
        </w:tcPr>
        <w:p w14:paraId="1AB19596" w14:textId="77777777" w:rsidR="000F2646" w:rsidRPr="008B206B" w:rsidRDefault="000F2646"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5E56E7">
            <w:rPr>
              <w:noProof/>
              <w:szCs w:val="18"/>
            </w:rPr>
            <w:t>4</w:t>
          </w:r>
          <w:r w:rsidRPr="008B206B">
            <w:rPr>
              <w:szCs w:val="18"/>
            </w:rPr>
            <w:fldChar w:fldCharType="end"/>
          </w:r>
        </w:p>
      </w:tc>
    </w:tr>
    <w:tr w:rsidR="000F2646" w:rsidRPr="006E031F" w14:paraId="5A7A2BD8" w14:textId="77777777" w:rsidTr="00E119C2">
      <w:trPr>
        <w:trHeight w:val="257"/>
      </w:trPr>
      <w:tc>
        <w:tcPr>
          <w:tcW w:w="600" w:type="pct"/>
          <w:vMerge/>
        </w:tcPr>
        <w:p w14:paraId="6C24859B" w14:textId="77777777" w:rsidR="000F2646" w:rsidRPr="006E031F" w:rsidRDefault="000F2646" w:rsidP="0041562B">
          <w:pPr>
            <w:spacing w:before="0"/>
            <w:jc w:val="center"/>
            <w:rPr>
              <w:rFonts w:ascii="Book Antiqua" w:hAnsi="Book Antiqua"/>
              <w:b/>
              <w:color w:val="808080"/>
              <w:szCs w:val="18"/>
            </w:rPr>
          </w:pPr>
        </w:p>
      </w:tc>
      <w:tc>
        <w:tcPr>
          <w:tcW w:w="824" w:type="pct"/>
          <w:vMerge/>
          <w:vAlign w:val="center"/>
        </w:tcPr>
        <w:p w14:paraId="50268750" w14:textId="77777777" w:rsidR="000F2646" w:rsidRPr="006E031F" w:rsidRDefault="000F2646" w:rsidP="0041562B">
          <w:pPr>
            <w:spacing w:before="0"/>
            <w:jc w:val="center"/>
            <w:rPr>
              <w:rFonts w:ascii="Book Antiqua" w:hAnsi="Book Antiqua"/>
              <w:b/>
              <w:color w:val="808080"/>
              <w:szCs w:val="18"/>
            </w:rPr>
          </w:pPr>
        </w:p>
      </w:tc>
      <w:tc>
        <w:tcPr>
          <w:tcW w:w="2650" w:type="pct"/>
        </w:tcPr>
        <w:p w14:paraId="7121F994" w14:textId="77777777" w:rsidR="000F2646" w:rsidRPr="006E031F" w:rsidRDefault="000F2646"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F2646" w:rsidRPr="006E031F" w:rsidRDefault="000F2646" w:rsidP="0041562B">
          <w:pPr>
            <w:spacing w:before="0"/>
            <w:rPr>
              <w:rFonts w:ascii="Book Antiqua" w:hAnsi="Book Antiqua"/>
              <w:b/>
              <w:color w:val="808080"/>
              <w:szCs w:val="18"/>
            </w:rPr>
          </w:pPr>
        </w:p>
      </w:tc>
    </w:tr>
  </w:tbl>
  <w:p w14:paraId="1BF0DCEE" w14:textId="5F76118D" w:rsidR="000F2646" w:rsidRPr="00B445F1" w:rsidRDefault="000F2646" w:rsidP="00EF3149">
    <w:pPr>
      <w:tabs>
        <w:tab w:val="left" w:pos="1956"/>
        <w:tab w:val="center" w:pos="4762"/>
      </w:tabs>
    </w:pPr>
    <w:r>
      <w:tab/>
    </w:r>
    <w:r>
      <w:tab/>
    </w:r>
  </w:p>
  <w:p w14:paraId="30EB9954" w14:textId="77777777" w:rsidR="000F2646" w:rsidRDefault="000F26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18D42" w14:textId="77777777" w:rsidR="009223A2" w:rsidRDefault="009223A2">
      <w:r>
        <w:separator/>
      </w:r>
    </w:p>
    <w:p w14:paraId="73150426" w14:textId="77777777" w:rsidR="009223A2" w:rsidRDefault="009223A2"/>
  </w:footnote>
  <w:footnote w:type="continuationSeparator" w:id="0">
    <w:p w14:paraId="13674483" w14:textId="77777777" w:rsidR="009223A2" w:rsidRDefault="009223A2">
      <w:r>
        <w:continuationSeparator/>
      </w:r>
    </w:p>
    <w:p w14:paraId="7BBC19C5" w14:textId="77777777" w:rsidR="009223A2" w:rsidRDefault="009223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F2646" w:rsidRDefault="000F2646" w:rsidP="00633305">
    <w:pPr>
      <w:pStyle w:val="Header"/>
    </w:pPr>
  </w:p>
  <w:p w14:paraId="3D4EE5EE" w14:textId="77777777" w:rsidR="000F2646" w:rsidRDefault="000F2646"/>
  <w:p w14:paraId="16D7B7A0" w14:textId="77777777" w:rsidR="000F2646" w:rsidRDefault="000F2646"/>
  <w:p w14:paraId="32F98579" w14:textId="77777777" w:rsidR="000F2646" w:rsidRDefault="000F26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F2646" w:rsidRDefault="000F2646"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94A0C"/>
    <w:multiLevelType w:val="multilevel"/>
    <w:tmpl w:val="D8EA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70DD"/>
    <w:multiLevelType w:val="multilevel"/>
    <w:tmpl w:val="4A56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21841"/>
    <w:multiLevelType w:val="multilevel"/>
    <w:tmpl w:val="62EC8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C7E27"/>
    <w:multiLevelType w:val="multilevel"/>
    <w:tmpl w:val="F0C6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9477F"/>
    <w:multiLevelType w:val="multilevel"/>
    <w:tmpl w:val="4DE0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05DA7"/>
    <w:multiLevelType w:val="multilevel"/>
    <w:tmpl w:val="2E5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D7A5C"/>
    <w:multiLevelType w:val="multilevel"/>
    <w:tmpl w:val="F51A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7478"/>
    <w:multiLevelType w:val="multilevel"/>
    <w:tmpl w:val="F9C4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BF57AE"/>
    <w:multiLevelType w:val="hybridMultilevel"/>
    <w:tmpl w:val="FDD0A98A"/>
    <w:lvl w:ilvl="0" w:tplc="F9ACD936">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C173361"/>
    <w:multiLevelType w:val="multilevel"/>
    <w:tmpl w:val="8B8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1122D"/>
    <w:multiLevelType w:val="multilevel"/>
    <w:tmpl w:val="E6F4D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FA2712A"/>
    <w:multiLevelType w:val="multilevel"/>
    <w:tmpl w:val="50B4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71B9D"/>
    <w:multiLevelType w:val="multilevel"/>
    <w:tmpl w:val="196E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9C757E"/>
    <w:multiLevelType w:val="multilevel"/>
    <w:tmpl w:val="7A0C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A522F"/>
    <w:multiLevelType w:val="multilevel"/>
    <w:tmpl w:val="56B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03ECE"/>
    <w:multiLevelType w:val="multilevel"/>
    <w:tmpl w:val="6C6A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F3434B"/>
    <w:multiLevelType w:val="multilevel"/>
    <w:tmpl w:val="8878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77644"/>
    <w:multiLevelType w:val="multilevel"/>
    <w:tmpl w:val="B0B4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05D82"/>
    <w:multiLevelType w:val="multilevel"/>
    <w:tmpl w:val="FA54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5C00CD"/>
    <w:multiLevelType w:val="multilevel"/>
    <w:tmpl w:val="AA60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F93709"/>
    <w:multiLevelType w:val="multilevel"/>
    <w:tmpl w:val="2EBC4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F41E5"/>
    <w:multiLevelType w:val="multilevel"/>
    <w:tmpl w:val="4130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A3C8E"/>
    <w:multiLevelType w:val="multilevel"/>
    <w:tmpl w:val="C13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1"/>
  </w:num>
  <w:num w:numId="4">
    <w:abstractNumId w:val="5"/>
  </w:num>
  <w:num w:numId="5">
    <w:abstractNumId w:val="8"/>
  </w:num>
  <w:num w:numId="6">
    <w:abstractNumId w:val="23"/>
  </w:num>
  <w:num w:numId="7">
    <w:abstractNumId w:val="25"/>
  </w:num>
  <w:num w:numId="8">
    <w:abstractNumId w:val="14"/>
  </w:num>
  <w:num w:numId="9">
    <w:abstractNumId w:val="24"/>
  </w:num>
  <w:num w:numId="10">
    <w:abstractNumId w:val="22"/>
  </w:num>
  <w:num w:numId="11">
    <w:abstractNumId w:val="10"/>
  </w:num>
  <w:num w:numId="12">
    <w:abstractNumId w:val="2"/>
  </w:num>
  <w:num w:numId="13">
    <w:abstractNumId w:val="4"/>
  </w:num>
  <w:num w:numId="14">
    <w:abstractNumId w:val="9"/>
  </w:num>
  <w:num w:numId="15">
    <w:abstractNumId w:val="3"/>
  </w:num>
  <w:num w:numId="16">
    <w:abstractNumId w:val="20"/>
  </w:num>
  <w:num w:numId="17">
    <w:abstractNumId w:val="17"/>
  </w:num>
  <w:num w:numId="18">
    <w:abstractNumId w:val="6"/>
  </w:num>
  <w:num w:numId="19">
    <w:abstractNumId w:val="0"/>
  </w:num>
  <w:num w:numId="20">
    <w:abstractNumId w:val="19"/>
  </w:num>
  <w:num w:numId="21">
    <w:abstractNumId w:val="15"/>
  </w:num>
  <w:num w:numId="22">
    <w:abstractNumId w:val="7"/>
  </w:num>
  <w:num w:numId="23">
    <w:abstractNumId w:val="1"/>
  </w:num>
  <w:num w:numId="24">
    <w:abstractNumId w:val="16"/>
  </w:num>
  <w:num w:numId="25">
    <w:abstractNumId w:val="13"/>
  </w:num>
  <w:num w:numId="2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D65"/>
    <w:rsid w:val="000F0F95"/>
    <w:rsid w:val="000F1116"/>
    <w:rsid w:val="000F1EDA"/>
    <w:rsid w:val="000F2176"/>
    <w:rsid w:val="000F222B"/>
    <w:rsid w:val="000F2486"/>
    <w:rsid w:val="000F264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43E"/>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8D2"/>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01C"/>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33"/>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1962"/>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1E0C"/>
    <w:rsid w:val="00682155"/>
    <w:rsid w:val="00682436"/>
    <w:rsid w:val="0068246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79B"/>
    <w:rsid w:val="007C1A18"/>
    <w:rsid w:val="007C2665"/>
    <w:rsid w:val="007C2756"/>
    <w:rsid w:val="007C296C"/>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22B9"/>
    <w:rsid w:val="0082253C"/>
    <w:rsid w:val="008225D5"/>
    <w:rsid w:val="00822A84"/>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D7F"/>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057"/>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526"/>
    <w:rsid w:val="00C007F5"/>
    <w:rsid w:val="00C00DE9"/>
    <w:rsid w:val="00C0169F"/>
    <w:rsid w:val="00C01DF5"/>
    <w:rsid w:val="00C01FA3"/>
    <w:rsid w:val="00C02923"/>
    <w:rsid w:val="00C031CA"/>
    <w:rsid w:val="00C03504"/>
    <w:rsid w:val="00C03579"/>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1E2"/>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BCE"/>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6F5"/>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UnresolvedMention">
    <w:name w:val="Unresolved Mention"/>
    <w:basedOn w:val="DefaultParagraphFont"/>
    <w:uiPriority w:val="99"/>
    <w:semiHidden/>
    <w:unhideWhenUsed/>
    <w:rsid w:val="00973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40171" TargetMode="External"/><Relationship Id="rId117" Type="http://schemas.openxmlformats.org/officeDocument/2006/relationships/hyperlink" Target="https://ec.europa.eu/commission/presscorner/detail/en/STATEMENT_22_6386" TargetMode="External"/><Relationship Id="rId21" Type="http://schemas.openxmlformats.org/officeDocument/2006/relationships/hyperlink" Target="https://www.fonduri-structurale.ro/stiri/29793/lansarea-primei-runde-de-atragere-de-fonduri-in-cadrul-programului-fabrici-de-reciclare" TargetMode="External"/><Relationship Id="rId42" Type="http://schemas.openxmlformats.org/officeDocument/2006/relationships/hyperlink" Target="https://www.fonduri-structurale.ro/descarca-document/40191" TargetMode="External"/><Relationship Id="rId47" Type="http://schemas.openxmlformats.org/officeDocument/2006/relationships/hyperlink" Target="https://ec.europa.eu/info/strategy/priorities-2019-2024/europe-fit-digital-age/digital-markets-act-ensuring-fair-and-open-digital-markets_ro" TargetMode="External"/><Relationship Id="rId63" Type="http://schemas.openxmlformats.org/officeDocument/2006/relationships/hyperlink" Target="https://effis.jrc.ec.europa.eu/reports-and-publications/annual-fire-reports" TargetMode="External"/><Relationship Id="rId68" Type="http://schemas.openxmlformats.org/officeDocument/2006/relationships/hyperlink" Target="https://environment.ec.europa.eu/strategy/forest-strategy_ro" TargetMode="External"/><Relationship Id="rId84" Type="http://schemas.openxmlformats.org/officeDocument/2006/relationships/hyperlink" Target="https://ec.europa.eu/commission/presscorner/detail/ro/IP_22_3131" TargetMode="External"/><Relationship Id="rId89" Type="http://schemas.openxmlformats.org/officeDocument/2006/relationships/hyperlink" Target="https://cinea.ec.europa.eu/innovation-fund_en" TargetMode="External"/><Relationship Id="rId112" Type="http://schemas.openxmlformats.org/officeDocument/2006/relationships/hyperlink" Target="https://ec.europa.eu/regional_policy/en/funding/erdf/" TargetMode="External"/><Relationship Id="rId16" Type="http://schemas.openxmlformats.org/officeDocument/2006/relationships/hyperlink" Target="https://gov.ro/ro/media/comunicate" TargetMode="External"/><Relationship Id="rId107" Type="http://schemas.openxmlformats.org/officeDocument/2006/relationships/hyperlink" Target="https://cop27eusideevents.eu/" TargetMode="External"/><Relationship Id="rId11" Type="http://schemas.openxmlformats.org/officeDocument/2006/relationships/image" Target="media/image4.jpeg"/><Relationship Id="rId32" Type="http://schemas.openxmlformats.org/officeDocument/2006/relationships/hyperlink" Target="https://www.fonduri-structurale.ro/descarca-document/40185" TargetMode="External"/><Relationship Id="rId37" Type="http://schemas.openxmlformats.org/officeDocument/2006/relationships/hyperlink" Target="https://www.fonduri-structurale.ro/descarca-document/40181" TargetMode="External"/><Relationship Id="rId53" Type="http://schemas.openxmlformats.org/officeDocument/2006/relationships/hyperlink" Target="https://ec.europa.eu/info/strategy/priorities-2019-2024/europe-fit-digital-age/digital-markets-act-ensuring-fair-and-open-digital-markets_ro" TargetMode="External"/><Relationship Id="rId58" Type="http://schemas.openxmlformats.org/officeDocument/2006/relationships/hyperlink" Target="https://civil-protection-humanitarian-aid.ec.europa.eu/index_en" TargetMode="External"/><Relationship Id="rId74" Type="http://schemas.openxmlformats.org/officeDocument/2006/relationships/hyperlink" Target="https://www.copernicus.eu/ro" TargetMode="External"/><Relationship Id="rId79" Type="http://schemas.openxmlformats.org/officeDocument/2006/relationships/hyperlink" Target="https://ec.europa.eu/commission/presscorner/detail/ro/ip_21_4632" TargetMode="External"/><Relationship Id="rId102" Type="http://schemas.openxmlformats.org/officeDocument/2006/relationships/hyperlink" Target="https://www4.unfccc.int/sites/ndcstaging/PublishedDocuments/European%20Union%20First/EU_NDC_Submission_December%202020.pdf"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c.europa.eu/info/sites/default/files/commission_expert_group_on_forest_fires_egff_and_european_forest_fire_information_system_effis.pdf" TargetMode="External"/><Relationship Id="rId82" Type="http://schemas.openxmlformats.org/officeDocument/2006/relationships/hyperlink" Target="https://ec.europa.eu/info/funding-tenders/opportunities/portal/screen/opportunities/topic-details/innovfund-2022-lsc-01-general;callCode=null;freeTextSearchKeyword=Innovation%20Fund;matchWholeText=true;typeCodes=0,1,2,8;statusCodes=31094501,31094502,31094503;programmePeriod=null;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90" Type="http://schemas.openxmlformats.org/officeDocument/2006/relationships/hyperlink" Target="https://www.eib.org/en/index.htm" TargetMode="External"/><Relationship Id="rId95" Type="http://schemas.openxmlformats.org/officeDocument/2006/relationships/hyperlink" Target="https://cinea.ec.europa.eu/programmes/innovation-fund/innovation-fund-project-portfolio-dashboard_en" TargetMode="External"/><Relationship Id="rId19" Type="http://schemas.openxmlformats.org/officeDocument/2006/relationships/hyperlink" Target="https://www.fonduri-structurale.ro/descarca-document/40182" TargetMode="External"/><Relationship Id="rId14" Type="http://schemas.openxmlformats.org/officeDocument/2006/relationships/hyperlink" Target="http://www.monitoruloficial.ro/RO/article--e-Monitor.html" TargetMode="External"/><Relationship Id="rId22" Type="http://schemas.openxmlformats.org/officeDocument/2006/relationships/hyperlink" Target="https://www.fonduri-structurale.ro/descarca-document/40186" TargetMode="External"/><Relationship Id="rId27" Type="http://schemas.openxmlformats.org/officeDocument/2006/relationships/hyperlink" Target="https://www.fonduri-structurale.ro/descarca-document/40171" TargetMode="External"/><Relationship Id="rId30" Type="http://schemas.openxmlformats.org/officeDocument/2006/relationships/hyperlink" Target="mailto:contact.implementarepnrr@mfe.gov.ro" TargetMode="External"/><Relationship Id="rId35" Type="http://schemas.openxmlformats.org/officeDocument/2006/relationships/hyperlink" Target="https://www.fonduri-structurale.ro/descarca-document/40193" TargetMode="External"/><Relationship Id="rId43" Type="http://schemas.openxmlformats.org/officeDocument/2006/relationships/hyperlink" Target="https://romania.representation.ec.europa.eu/news/plati-comisia-propune-accelerarea-introducerii-platilor-instant-euro-2022-10-28_ro" TargetMode="External"/><Relationship Id="rId48" Type="http://schemas.openxmlformats.org/officeDocument/2006/relationships/hyperlink" Target="https://competition-policy.ec.europa.eu/dma-stakeholders-workshop_en" TargetMode="External"/><Relationship Id="rId56" Type="http://schemas.openxmlformats.org/officeDocument/2006/relationships/hyperlink" Target="https://ec.europa.eu/echo/what/civil-protection/mechanism_en" TargetMode="External"/><Relationship Id="rId64" Type="http://schemas.openxmlformats.org/officeDocument/2006/relationships/hyperlink" Target="https://joint-research-centre.ec.europa.eu/jrc-news/eu-2021-wildfire-season-was-second-worst-record-finds-new-commission-report-2022-03-21_en" TargetMode="External"/><Relationship Id="rId69" Type="http://schemas.openxmlformats.org/officeDocument/2006/relationships/hyperlink" Target="https://op.europa.eu/ro/publication-detail/-/publication/4e6cc1f1-8b8a-11eb-b85c-01aa75ed71a1" TargetMode="External"/><Relationship Id="rId77" Type="http://schemas.openxmlformats.org/officeDocument/2006/relationships/hyperlink" Target="https://ec.europa.eu/info/policies/justice-and-fundamental-rights/upholding-rule-law/rule-law/rule-law-mechanism/2022-rule-law-report_ro" TargetMode="External"/><Relationship Id="rId100" Type="http://schemas.openxmlformats.org/officeDocument/2006/relationships/hyperlink" Target="https://ec.europa.eu/info/strategy/priorities-2019-2024/european-green-deal_ro" TargetMode="External"/><Relationship Id="rId105" Type="http://schemas.openxmlformats.org/officeDocument/2006/relationships/hyperlink" Target="https://climate.ec.europa.eu/document/download/6926f9df-43db-48b3-a25b-77df7fb5d067_en?filename=climate_finance_factsheet_en.pdf" TargetMode="External"/><Relationship Id="rId113" Type="http://schemas.openxmlformats.org/officeDocument/2006/relationships/hyperlink" Target="https://ec.europa.eu/info/funding-tenders/find-funding/eu-funding-programmes/global-europe-neighbourhood-development-and-international-cooperation-instrument_en" TargetMode="External"/><Relationship Id="rId118"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hyperlink" Target="https://romania.representation.ec.europa.eu/news/regulamentul-privind-pietele-digitale-norme-pentru-controlorii-de-acces-pentru-asigura-intrarea-2022-10-31_ro" TargetMode="External"/><Relationship Id="rId72" Type="http://schemas.openxmlformats.org/officeDocument/2006/relationships/hyperlink" Target="https://effis.jrc.ec.europa.eu/" TargetMode="External"/><Relationship Id="rId80" Type="http://schemas.openxmlformats.org/officeDocument/2006/relationships/hyperlink" Target="https://ec.europa.eu/info/policies/justice-and-fundamental-rights/eu-citizenship/democracy-and-electoral-rights/protecting-journalists-and-human-rights-defenders-strategic-lawsuits-against-public-participation-slapps_en" TargetMode="External"/><Relationship Id="rId85" Type="http://schemas.openxmlformats.org/officeDocument/2006/relationships/hyperlink" Target="https://ec.europa.eu/info/funding-tenders/opportunities/portal/screen/programmes/innovfund" TargetMode="External"/><Relationship Id="rId93" Type="http://schemas.openxmlformats.org/officeDocument/2006/relationships/hyperlink" Target="https://ec.europa.eu/info/funding-tenders/opportunities/portal/screen/programmes/innovfund" TargetMode="External"/><Relationship Id="rId98" Type="http://schemas.openxmlformats.org/officeDocument/2006/relationships/hyperlink" Target="https://unfccc.int/process-and-meetings/the-paris-agreement/the-glasgow-climate-pact-key-outcomes-from-cop26"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40192" TargetMode="External"/><Relationship Id="rId33" Type="http://schemas.openxmlformats.org/officeDocument/2006/relationships/hyperlink" Target="https://www.fonduri-structurale.ro/descarca-document/40184" TargetMode="External"/><Relationship Id="rId38" Type="http://schemas.openxmlformats.org/officeDocument/2006/relationships/hyperlink" Target="https://www.fonduri-structurale.ro/descarca-document/40172" TargetMode="External"/><Relationship Id="rId46" Type="http://schemas.openxmlformats.org/officeDocument/2006/relationships/hyperlink" Target="https://ec.europa.eu/commission/presscorner/detail/ro/QANDA_20_2349" TargetMode="External"/><Relationship Id="rId59" Type="http://schemas.openxmlformats.org/officeDocument/2006/relationships/hyperlink" Target="https://civil-protection-humanitarian-aid.ec.europa.eu/what/civil-protection/emergency-response-coordination-centre-ercc_en" TargetMode="External"/><Relationship Id="rId67" Type="http://schemas.openxmlformats.org/officeDocument/2006/relationships/hyperlink" Target="https://climate.ec.europa.eu/eu-action/adaptation-climate-change/eu-adaptation-strategy_ro" TargetMode="External"/><Relationship Id="rId103" Type="http://schemas.openxmlformats.org/officeDocument/2006/relationships/hyperlink" Target="https://ec.europa.eu/info/strategy/priorities-2019-2024/european-green-deal/delivering-european-green-deal_ro" TargetMode="External"/><Relationship Id="rId108" Type="http://schemas.openxmlformats.org/officeDocument/2006/relationships/hyperlink" Target="https://climate.ec.europa.eu/document/download/6926f9df-43db-48b3-a25b-77df7fb5d067_en?filename=climate_finance_factsheet_en.pdf" TargetMode="External"/><Relationship Id="rId116" Type="http://schemas.openxmlformats.org/officeDocument/2006/relationships/hyperlink" Target="https://eu-solidarity-ukraine.ec.europa.eu/index_ro" TargetMode="External"/><Relationship Id="rId124" Type="http://schemas.openxmlformats.org/officeDocument/2006/relationships/fontTable" Target="fontTable.xml"/><Relationship Id="rId20" Type="http://schemas.openxmlformats.org/officeDocument/2006/relationships/hyperlink" Target="https://eismea.ec.europa.eu/news/intellectual-property-eismea-and-euipo-join-forces-assist-smes-and-start-ups-2022-10-28_en" TargetMode="External"/><Relationship Id="rId41" Type="http://schemas.openxmlformats.org/officeDocument/2006/relationships/hyperlink" Target="mailto:secretariat.dgpcs@mfe.gov.ro" TargetMode="External"/><Relationship Id="rId54" Type="http://schemas.openxmlformats.org/officeDocument/2006/relationships/hyperlink" Target="https://romania.representation.ec.europa.eu/news/regulamentul-privind-pietele-digitale-norme-pentru-controlorii-de-acces-pentru-asigura-intrarea-2022-10-31_ro" TargetMode="External"/><Relationship Id="rId62" Type="http://schemas.openxmlformats.org/officeDocument/2006/relationships/hyperlink" Target="https://gwis.jrc.ec.europa.eu/" TargetMode="External"/><Relationship Id="rId70" Type="http://schemas.openxmlformats.org/officeDocument/2006/relationships/hyperlink" Target="https://ec.europa.eu/commission/presscorner/detail/ro/ip_22_3746" TargetMode="External"/><Relationship Id="rId75" Type="http://schemas.openxmlformats.org/officeDocument/2006/relationships/hyperlink" Target="https://ec.europa.eu/transparency/expert-groups-register/screen/expert-groups/consult?lang=ro&amp;do=groupDetail.groupDetail&amp;groupID=416" TargetMode="External"/><Relationship Id="rId83" Type="http://schemas.openxmlformats.org/officeDocument/2006/relationships/hyperlink" Target="https://climate.ec.europa.eu/eu-action/funding-climate-action/innovation-fund_en" TargetMode="External"/><Relationship Id="rId88" Type="http://schemas.openxmlformats.org/officeDocument/2006/relationships/hyperlink" Target="https://ec.europa.eu/commission/presscorner/detail/ro/IP_21_3541" TargetMode="External"/><Relationship Id="rId91" Type="http://schemas.openxmlformats.org/officeDocument/2006/relationships/hyperlink" Target="https://climate.ec.europa.eu/publications/questions-and-answers-3rd-call-large-scale-projects-under-eu-innovation-fund_en" TargetMode="External"/><Relationship Id="rId96" Type="http://schemas.openxmlformats.org/officeDocument/2006/relationships/hyperlink" Target="https://ec.europa.eu/" TargetMode="External"/><Relationship Id="rId11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40192" TargetMode="External"/><Relationship Id="rId28" Type="http://schemas.openxmlformats.org/officeDocument/2006/relationships/hyperlink" Target="https://www.fonduri-structurale.ro/descarca-document/40161" TargetMode="External"/><Relationship Id="rId36" Type="http://schemas.openxmlformats.org/officeDocument/2006/relationships/hyperlink" Target="https://www.fonduri-structurale.ro/descarca-document/40181" TargetMode="External"/><Relationship Id="rId49" Type="http://schemas.openxmlformats.org/officeDocument/2006/relationships/hyperlink" Target="https://digital-strategy.ec.europa.eu/en/policies/digital-services-act-package" TargetMode="External"/><Relationship Id="rId57" Type="http://schemas.openxmlformats.org/officeDocument/2006/relationships/hyperlink" Target="https://civil-protection-humanitarian-aid.ec.europa.eu/what/civil-protection/emergency-response-coordination-centre-ercc_en" TargetMode="External"/><Relationship Id="rId106" Type="http://schemas.openxmlformats.org/officeDocument/2006/relationships/hyperlink" Target="https://ec.europa.eu/commission/presscorner/detail/ro/qanda_22_6525" TargetMode="External"/><Relationship Id="rId114" Type="http://schemas.openxmlformats.org/officeDocument/2006/relationships/hyperlink" Target="https://ec.europa.eu/regional_policy/en/funding/ipa/" TargetMode="External"/><Relationship Id="rId119" Type="http://schemas.openxmlformats.org/officeDocument/2006/relationships/hyperlink" Target="mailto:prefhd@comser.ro" TargetMode="External"/><Relationship Id="rId10" Type="http://schemas.openxmlformats.org/officeDocument/2006/relationships/image" Target="media/image3.png"/><Relationship Id="rId31" Type="http://schemas.openxmlformats.org/officeDocument/2006/relationships/hyperlink" Target="https://proiecte.pnrr.gov.ro/" TargetMode="External"/><Relationship Id="rId44" Type="http://schemas.openxmlformats.org/officeDocument/2006/relationships/hyperlink" Target="https://ec.europa.eu/info/strategy/priorities-2019-2024/europe-fit-digital-age/digital-markets-act-ensuring-fair-and-open-digital-markets_ro" TargetMode="External"/><Relationship Id="rId52" Type="http://schemas.openxmlformats.org/officeDocument/2006/relationships/hyperlink" Target="https://ec.europa.eu/commission/presscorner/detail/ro/QANDA_20_2349" TargetMode="External"/><Relationship Id="rId60" Type="http://schemas.openxmlformats.org/officeDocument/2006/relationships/hyperlink" Target="https://ec.europa.eu/echo/what/civil-protection/resceu_en" TargetMode="External"/><Relationship Id="rId65" Type="http://schemas.openxmlformats.org/officeDocument/2006/relationships/hyperlink" Target="https://climate.ec.europa.eu/eu-action/adaptation-climate-change/eu-adaptation-strategy_ro" TargetMode="External"/><Relationship Id="rId73" Type="http://schemas.openxmlformats.org/officeDocument/2006/relationships/hyperlink" Target="https://gwis.jrc.ec.europa.eu/" TargetMode="External"/><Relationship Id="rId78" Type="http://schemas.openxmlformats.org/officeDocument/2006/relationships/hyperlink" Target="https://ec.europa.eu/commission/presscorner/detail/ro/ip_22_5504" TargetMode="External"/><Relationship Id="rId81" Type="http://schemas.openxmlformats.org/officeDocument/2006/relationships/hyperlink" Target="https://ec.europa.eu/commission/presscorner/detail/ro/IP_20_492" TargetMode="External"/><Relationship Id="rId86" Type="http://schemas.openxmlformats.org/officeDocument/2006/relationships/hyperlink" Target="https://cinea.ec.europa.eu/news-events/events/innovation-fund-info-days-third-call-large-scale-projects-2022-11-29_en" TargetMode="External"/><Relationship Id="rId94" Type="http://schemas.openxmlformats.org/officeDocument/2006/relationships/hyperlink" Target="https://cinea.ec.europa.eu/news-events/events/innovation-fund-info-days-third-call-large-scale-projects-2022-11-29_en" TargetMode="External"/><Relationship Id="rId99" Type="http://schemas.openxmlformats.org/officeDocument/2006/relationships/hyperlink" Target="https://cop27eusideevents.eu/" TargetMode="External"/><Relationship Id="rId101" Type="http://schemas.openxmlformats.org/officeDocument/2006/relationships/hyperlink" Target="https://ec.europa.eu/clima/eu-action/european-green-deal/european-climate-law_ro"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40182" TargetMode="External"/><Relationship Id="rId39" Type="http://schemas.openxmlformats.org/officeDocument/2006/relationships/hyperlink" Target="https://www.fonduri-structurale.ro/descarca-document/40172" TargetMode="External"/><Relationship Id="rId109" Type="http://schemas.openxmlformats.org/officeDocument/2006/relationships/hyperlink" Target="https://research-and-innovation.ec.europa.eu/document/34b36433-ddef-451e-998d-26225ddb6196_en" TargetMode="External"/><Relationship Id="rId34" Type="http://schemas.openxmlformats.org/officeDocument/2006/relationships/hyperlink" Target="https://www.fonduri-structurale.ro/descarca-document/40193" TargetMode="External"/><Relationship Id="rId50" Type="http://schemas.openxmlformats.org/officeDocument/2006/relationships/hyperlink" Target="https://eur-lex.europa.eu/legal-content/RO/TXT/?uri=uriserv%3AOJ.L_.2022.265.01.0001.01.ENG&amp;toc=OJ%3AL%3A2022%3A265%3ATOC" TargetMode="External"/><Relationship Id="rId55" Type="http://schemas.openxmlformats.org/officeDocument/2006/relationships/hyperlink" Target="https://joint-research-centre.ec.europa.eu/publications/forest-fires-europe-middle-east-and-north-africa-2021_en" TargetMode="External"/><Relationship Id="rId76" Type="http://schemas.openxmlformats.org/officeDocument/2006/relationships/hyperlink" Target="https://cpj.org/reports/2021/10/killers-of-journalists-still-get-away-with-murder/" TargetMode="External"/><Relationship Id="rId97" Type="http://schemas.openxmlformats.org/officeDocument/2006/relationships/image" Target="media/image9.jpeg"/><Relationship Id="rId104" Type="http://schemas.openxmlformats.org/officeDocument/2006/relationships/hyperlink" Target="https://ec.europa.eu/commission/presscorner/detail/ro/ip_22_6462" TargetMode="External"/><Relationship Id="rId120" Type="http://schemas.openxmlformats.org/officeDocument/2006/relationships/hyperlink" Target="mailto:prefhd@comser.ro"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joint-research-centre.ec.europa.eu/publications/forest-fires-europe-middle-east-and-north-africa-2021_en" TargetMode="External"/><Relationship Id="rId92" Type="http://schemas.openxmlformats.org/officeDocument/2006/relationships/hyperlink" Target="https://ec.europa.eu/clima/eu-action/innovation-fund_en" TargetMode="External"/><Relationship Id="rId2" Type="http://schemas.openxmlformats.org/officeDocument/2006/relationships/numbering" Target="numbering.xml"/><Relationship Id="rId29" Type="http://schemas.openxmlformats.org/officeDocument/2006/relationships/hyperlink" Target="https://www.fonduri-structurale.ro/descarca-document/40161" TargetMode="External"/><Relationship Id="rId24" Type="http://schemas.openxmlformats.org/officeDocument/2006/relationships/hyperlink" Target="https://www.fonduri-structurale.ro/fisa-proiect/5/programul-operational-infrastructura-mare/606/poim-11-2-producere-energie-din-surse-regenerabile-pentru-consum-propriu-pentru-uat-uri" TargetMode="External"/><Relationship Id="rId40" Type="http://schemas.openxmlformats.org/officeDocument/2006/relationships/hyperlink" Target="https://www.fonduri-structurale.ro/descarca-document/40182" TargetMode="External"/><Relationship Id="rId45" Type="http://schemas.openxmlformats.org/officeDocument/2006/relationships/image" Target="media/image8.png"/><Relationship Id="rId66" Type="http://schemas.openxmlformats.org/officeDocument/2006/relationships/hyperlink" Target="https://ec.europa.eu/info/strategy/priorities-2019-2024/european-green-deal_ro" TargetMode="External"/><Relationship Id="rId87" Type="http://schemas.openxmlformats.org/officeDocument/2006/relationships/hyperlink" Target="https://cinea.ec.europa.eu/programmes/innovation-fund/innovation-fund-project-portfolio-dashboard_en" TargetMode="External"/><Relationship Id="rId110" Type="http://schemas.openxmlformats.org/officeDocument/2006/relationships/hyperlink" Target="https://ec.europa.eu/regional_policy/en/policy/cooperation/european-territorial/next/" TargetMode="External"/><Relationship Id="rId115" Type="http://schemas.openxmlformats.org/officeDocument/2006/relationships/hyperlink" Target="https://www.fonduri-structurale.ro/alte-finantari/663/ua-made-in-ro-oportunitate-de-finantare-pentru-refugiatii-ucraineni-cu-spirit-antreprenor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D60D7-EBBF-44AF-B008-2C81905B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1878</TotalTime>
  <Pages>32</Pages>
  <Words>18048</Words>
  <Characters>104684</Characters>
  <Application>Microsoft Office Word</Application>
  <DocSecurity>0</DocSecurity>
  <Lines>872</Lines>
  <Paragraphs>244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122488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29</cp:revision>
  <cp:lastPrinted>2022-11-07T09:52:00Z</cp:lastPrinted>
  <dcterms:created xsi:type="dcterms:W3CDTF">2022-11-01T06:54:00Z</dcterms:created>
  <dcterms:modified xsi:type="dcterms:W3CDTF">2022-11-07T09:52:00Z</dcterms:modified>
</cp:coreProperties>
</file>