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FC5147F" w14:textId="0CA86C82" w:rsidR="00F66620" w:rsidRPr="001A4C20" w:rsidRDefault="008B5CA6" w:rsidP="00BA26F0">
      <w:pPr>
        <w:jc w:val="right"/>
      </w:pPr>
      <w:r w:rsidRPr="001A4C20">
        <w:rPr>
          <w:noProof/>
          <w:lang w:eastAsia="ro-RO"/>
        </w:rPr>
        <mc:AlternateContent>
          <mc:Choice Requires="wpg">
            <w:drawing>
              <wp:anchor distT="0" distB="0" distL="114300" distR="114300" simplePos="0" relativeHeight="251638783" behindDoc="1" locked="0" layoutInCell="1" allowOverlap="1" wp14:anchorId="6485D6F8" wp14:editId="34576B01">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5D0D2EAD" w:rsidR="001456DB" w:rsidRDefault="001456D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43</w:t>
                              </w:r>
                            </w:p>
                            <w:p w14:paraId="300DDA87" w14:textId="0F1C815D" w:rsidR="001456DB" w:rsidRPr="005E3F6E" w:rsidRDefault="001456DB" w:rsidP="006932BF">
                              <w:pPr>
                                <w:spacing w:after="120"/>
                                <w:jc w:val="center"/>
                                <w:rPr>
                                  <w:rFonts w:ascii="Book Antiqua" w:hAnsi="Book Antiqua"/>
                                  <w:b/>
                                  <w:color w:val="000080"/>
                                  <w:spacing w:val="10"/>
                                  <w:szCs w:val="18"/>
                                </w:rPr>
                              </w:pPr>
                              <w:r>
                                <w:rPr>
                                  <w:rFonts w:ascii="Book Antiqua" w:hAnsi="Book Antiqua"/>
                                  <w:b/>
                                  <w:color w:val="000080"/>
                                  <w:spacing w:val="10"/>
                                  <w:szCs w:val="18"/>
                                </w:rPr>
                                <w:t>24 - 28 octombrie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5D0D2EAD" w:rsidR="001456DB" w:rsidRDefault="001456DB"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43</w:t>
                        </w:r>
                      </w:p>
                      <w:p w14:paraId="300DDA87" w14:textId="0F1C815D" w:rsidR="001456DB" w:rsidRPr="005E3F6E" w:rsidRDefault="001456DB" w:rsidP="006932BF">
                        <w:pPr>
                          <w:spacing w:after="120"/>
                          <w:jc w:val="center"/>
                          <w:rPr>
                            <w:rFonts w:ascii="Book Antiqua" w:hAnsi="Book Antiqua"/>
                            <w:b/>
                            <w:color w:val="000080"/>
                            <w:spacing w:val="10"/>
                            <w:szCs w:val="18"/>
                          </w:rPr>
                        </w:pPr>
                        <w:r>
                          <w:rPr>
                            <w:rFonts w:ascii="Book Antiqua" w:hAnsi="Book Antiqua"/>
                            <w:b/>
                            <w:color w:val="000080"/>
                            <w:spacing w:val="10"/>
                            <w:szCs w:val="18"/>
                          </w:rPr>
                          <w:t>24 - 28 octombrie</w:t>
                        </w:r>
                      </w:p>
                    </w:txbxContent>
                  </v:textbox>
                </v:shape>
              </v:group>
            </w:pict>
          </mc:Fallback>
        </mc:AlternateContent>
      </w:r>
      <w:r w:rsidR="008542F2" w:rsidRPr="001A4C20">
        <w:t xml:space="preserve"> </w:t>
      </w:r>
    </w:p>
    <w:p w14:paraId="70D0CE4A" w14:textId="6E2EA6B8" w:rsidR="000B0E33" w:rsidRPr="001A4C20" w:rsidRDefault="008652DB" w:rsidP="000B0E33">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5DEC0300">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sidRPr="001A4C20">
        <w:rPr>
          <w:noProof/>
          <w:lang w:eastAsia="ro-RO"/>
        </w:rPr>
        <w:t xml:space="preserve"> </w:t>
      </w:r>
      <w:r w:rsidR="00F16F29" w:rsidRPr="001A4C20">
        <w:rPr>
          <w:noProof/>
          <w:lang w:eastAsia="ro-RO"/>
        </w:rPr>
        <w:t xml:space="preserve"> </w:t>
      </w:r>
    </w:p>
    <w:p w14:paraId="01B126FA" w14:textId="1BD98E8D" w:rsidR="0099798C" w:rsidRPr="001A4C20" w:rsidRDefault="0099798C" w:rsidP="0099798C">
      <w:pPr>
        <w:jc w:val="center"/>
        <w:rPr>
          <w:noProof/>
          <w:lang w:eastAsia="ro-RO"/>
        </w:rPr>
      </w:pPr>
    </w:p>
    <w:p w14:paraId="1EA76261" w14:textId="71ACEFF1" w:rsidR="003B1D81" w:rsidRPr="001A4C20" w:rsidRDefault="00F16F29" w:rsidP="003B1D81">
      <w:pPr>
        <w:jc w:val="center"/>
      </w:pPr>
      <w:r w:rsidRPr="001A4C20">
        <w:rPr>
          <w:noProof/>
          <w:lang w:eastAsia="ro-RO"/>
        </w:rPr>
        <w:t xml:space="preserve"> </w:t>
      </w:r>
    </w:p>
    <w:p w14:paraId="580662F4" w14:textId="49240BD7" w:rsidR="008451CE" w:rsidRPr="001A4C20" w:rsidRDefault="008451CE" w:rsidP="008451CE">
      <w:pPr>
        <w:jc w:val="center"/>
      </w:pPr>
    </w:p>
    <w:p w14:paraId="629A3BEC" w14:textId="15852148" w:rsidR="00697BDC" w:rsidRPr="001A4C20" w:rsidRDefault="00697BDC" w:rsidP="00FE7328">
      <w:pPr>
        <w:ind w:right="198"/>
        <w:jc w:val="center"/>
      </w:pPr>
    </w:p>
    <w:p w14:paraId="11AD33F6" w14:textId="4F18C81D" w:rsidR="00212894" w:rsidRPr="001A4C20" w:rsidRDefault="007B0950" w:rsidP="00B2000B">
      <w:pPr>
        <w:ind w:right="198"/>
        <w:jc w:val="center"/>
      </w:pPr>
      <w:r w:rsidRPr="001A4C20">
        <w:rPr>
          <w:noProof/>
          <w:lang w:eastAsia="ro-RO"/>
        </w:rPr>
        <mc:AlternateContent>
          <mc:Choice Requires="wps">
            <w:drawing>
              <wp:anchor distT="0" distB="0" distL="114300" distR="114300" simplePos="0" relativeHeight="251639808" behindDoc="1" locked="0" layoutInCell="1" allowOverlap="1" wp14:anchorId="651C52AA" wp14:editId="1BEEE608">
                <wp:simplePos x="0" y="0"/>
                <wp:positionH relativeFrom="column">
                  <wp:posOffset>240665</wp:posOffset>
                </wp:positionH>
                <wp:positionV relativeFrom="page">
                  <wp:posOffset>1876425</wp:posOffset>
                </wp:positionV>
                <wp:extent cx="6153785" cy="75628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5628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1456DB" w:rsidRDefault="001456DB"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5pt;margin-top:147.75pt;width:484.5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NSwIAAIQEAAAOAAAAZHJzL2Uyb0RvYy54bWysVMtu2zAQvBfoPxC817L8jmA5SO2kKJC2&#10;QZN+AE1RFhG+uqQtp1/fJSU7Tnsr6gPBFZfD2ZldL6+PWpGDAC+tKWk+GFIiDLeVNLuS/ni6+7Cg&#10;xAdmKqasESV9EZ5er96/W7auECPbWFUJIAhifNG6kjYhuCLLPG+EZn5gnTB4WFvQLGAIu6wC1iK6&#10;VtloOJxlrYXKgeXCe/y66Q7pKuHXteDhW117EYgqKXILaYW0buOarZas2AFzjeQ9DfYPLDSTBh89&#10;Q21YYGQP8i8oLTlYb+sw4FZntq4lF6kGrCYf/lHNY8OcSLWgON6dZfL/D5Z/PTwAkVVJx3NKDNPo&#10;0XdUjZmdEiSfRoFa5wvMe3QPEEv07t7yZ0+MXTeYJm4AbNsIViGtPOZnby7EwONVsm2/2Arh2T7Y&#10;pNWxBh0BUQVyTJa8nC0Rx0A4fpzl0/F8MaWE49l8Ohstpsm0jBWn6w58+CSsJnFTUkD2CZ4d7n2I&#10;dFhxSkn0rZLVnVQqBbDbrhWQA8P+WG82m9uP3V3lGtZ9XQzxl8rC0rv0hOkvcZQhLfK7Gs8jVe1Q&#10;z4Ad9fzU9H3xJruHOeEvhovzA5egWgacDSV1SROJvluj1LemSp0bmFTdHqtUptc+yt3ZFo7bY3I3&#10;GROt2NrqBc0A240Cji5uGgu/KGlxDErqf+4ZCErUZ4OGXuWTSZybFEym8xEGcHmyvTxhhiMU1k5J&#10;t12Hbtb2DuSuwZfyJK+xN9gEtUz2vLLq6WOrJ4X7sYyzdBmnrNc/j9VvAAAA//8DAFBLAwQUAAYA&#10;CAAAACEAEILOOOAAAAAMAQAADwAAAGRycy9kb3ducmV2LnhtbEyPy07DMBBF90j8gzVIbCrqUJo+&#10;QpwKgdiwo0V068TTJGCPo9htwt93uiq7uZqj+8g3o7PihH1oPSl4nCYgkCpvWqoVfO3eH1YgQtRk&#10;tPWECv4wwKa4vcl1ZvxAn3jaxlqwCYVMK2hi7DIpQ9Wg02HqOyT+HXzvdGTZ19L0emBzZ+UsSRbS&#10;6ZY4odEdvjZY/W6PjnPf0o/DZLAT+eP3u+q7nO/r0St1fze+PIOIOMYrDJf6XB0K7lT6I5kgrIKn&#10;5ZpJBbN1moK4AEmy5HUlX/PVIgVZ5PL/iOIMAAD//wMAUEsBAi0AFAAGAAgAAAAhALaDOJL+AAAA&#10;4QEAABMAAAAAAAAAAAAAAAAAAAAAAFtDb250ZW50X1R5cGVzXS54bWxQSwECLQAUAAYACAAAACEA&#10;OP0h/9YAAACUAQAACwAAAAAAAAAAAAAAAAAvAQAAX3JlbHMvLnJlbHNQSwECLQAUAAYACAAAACEA&#10;bgMyjUsCAACEBAAADgAAAAAAAAAAAAAAAAAuAgAAZHJzL2Uyb0RvYy54bWxQSwECLQAUAAYACAAA&#10;ACEAEILOOOAAAAAMAQAADwAAAAAAAAAAAAAAAAClBAAAZHJzL2Rvd25yZXYueG1sUEsFBgAAAAAE&#10;AAQA8wAAALIFAAAAAA==&#10;" fillcolor="#cdddeb" strokecolor="gray" strokeweight="6.25pt">
                <v:fill opacity="52428f"/>
                <v:stroke linestyle="thickThin"/>
                <v:textbox>
                  <w:txbxContent>
                    <w:p w14:paraId="4D240BDE" w14:textId="77777777" w:rsidR="001456DB" w:rsidRDefault="001456DB" w:rsidP="005357F8"/>
                  </w:txbxContent>
                </v:textbox>
                <w10:wrap anchory="page"/>
              </v:rect>
            </w:pict>
          </mc:Fallback>
        </mc:AlternateContent>
      </w:r>
      <w:r w:rsidR="001D4A9D" w:rsidRPr="001A4C20">
        <w:rPr>
          <w:rFonts w:ascii="Book Antiqua" w:hAnsi="Book Antiqua"/>
          <w:b/>
          <w:bCs/>
          <w:i/>
          <w:iCs/>
          <w:sz w:val="24"/>
          <w:szCs w:val="18"/>
        </w:rPr>
        <w:t xml:space="preserve"> </w:t>
      </w:r>
    </w:p>
    <w:p w14:paraId="4F7B3381" w14:textId="7A5C6884" w:rsidR="007B0950" w:rsidRPr="001A4C20" w:rsidRDefault="00212894" w:rsidP="00B2000B">
      <w:pPr>
        <w:tabs>
          <w:tab w:val="left" w:pos="4170"/>
        </w:tabs>
        <w:spacing w:before="0"/>
        <w:ind w:right="198" w:firstLine="567"/>
        <w:jc w:val="both"/>
        <w:rPr>
          <w:rFonts w:ascii="Book Antiqua" w:hAnsi="Book Antiqua"/>
          <w:b/>
          <w:bCs/>
          <w:i/>
          <w:iCs/>
          <w:sz w:val="24"/>
          <w:szCs w:val="18"/>
        </w:rPr>
      </w:pPr>
      <w:r w:rsidRPr="001A4C20">
        <w:rPr>
          <w:rFonts w:ascii="Book Antiqua" w:hAnsi="Book Antiqua"/>
          <w:b/>
          <w:bCs/>
          <w:i/>
          <w:iCs/>
          <w:sz w:val="24"/>
          <w:szCs w:val="18"/>
        </w:rPr>
        <w:t xml:space="preserve">       </w:t>
      </w:r>
    </w:p>
    <w:p w14:paraId="287E5000" w14:textId="77777777" w:rsidR="007B0950" w:rsidRPr="001A4C20" w:rsidRDefault="007B0950" w:rsidP="00B2000B">
      <w:pPr>
        <w:tabs>
          <w:tab w:val="left" w:pos="4170"/>
        </w:tabs>
        <w:spacing w:before="0"/>
        <w:ind w:right="198" w:firstLine="567"/>
        <w:jc w:val="both"/>
        <w:rPr>
          <w:rFonts w:ascii="Book Antiqua" w:hAnsi="Book Antiqua"/>
          <w:b/>
          <w:bCs/>
          <w:i/>
          <w:iCs/>
          <w:sz w:val="24"/>
          <w:szCs w:val="18"/>
        </w:rPr>
      </w:pPr>
    </w:p>
    <w:p w14:paraId="58F78B6B" w14:textId="35790556" w:rsidR="00933498" w:rsidRPr="001A4C20" w:rsidRDefault="00784815" w:rsidP="00B2000B">
      <w:pPr>
        <w:tabs>
          <w:tab w:val="left" w:pos="4170"/>
        </w:tabs>
        <w:spacing w:before="0"/>
        <w:ind w:right="198" w:firstLine="567"/>
        <w:jc w:val="both"/>
        <w:rPr>
          <w:rFonts w:ascii="Book Antiqua" w:hAnsi="Book Antiqua"/>
          <w:b/>
          <w:bCs/>
          <w:sz w:val="16"/>
          <w:szCs w:val="16"/>
        </w:rPr>
      </w:pPr>
      <w:r w:rsidRPr="001A4C20">
        <w:rPr>
          <w:rFonts w:ascii="Book Antiqua" w:hAnsi="Book Antiqua"/>
          <w:b/>
          <w:bCs/>
          <w:i/>
          <w:iCs/>
          <w:sz w:val="24"/>
        </w:rPr>
        <w:t>D</w:t>
      </w:r>
      <w:r w:rsidR="005D189D" w:rsidRPr="001A4C20">
        <w:rPr>
          <w:rFonts w:ascii="Book Antiqua" w:hAnsi="Book Antiqua"/>
          <w:b/>
          <w:bCs/>
          <w:i/>
          <w:iCs/>
          <w:sz w:val="24"/>
        </w:rPr>
        <w:t>in</w:t>
      </w:r>
      <w:r w:rsidR="00961057" w:rsidRPr="001A4C20">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71676" w:rsidRPr="001A4C20">
        <w:rPr>
          <w:rFonts w:ascii="Book Antiqua" w:hAnsi="Book Antiqua"/>
          <w:b/>
          <w:bCs/>
          <w:i/>
          <w:iCs/>
          <w:sz w:val="24"/>
        </w:rPr>
        <w:t xml:space="preserve"> </w:t>
      </w:r>
      <w:r w:rsidR="005D189D" w:rsidRPr="001A4C20">
        <w:rPr>
          <w:rFonts w:ascii="Book Antiqua" w:hAnsi="Book Antiqua"/>
          <w:b/>
          <w:bCs/>
          <w:i/>
          <w:iCs/>
          <w:sz w:val="24"/>
        </w:rPr>
        <w:t>acestui</w:t>
      </w:r>
      <w:r w:rsidR="00961057" w:rsidRPr="001A4C20">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bookmarkStart w:id="1" w:name="_Hlk108432080"/>
    <w:p w14:paraId="0C2DEE3E" w14:textId="77777777" w:rsidR="001456DB" w:rsidRPr="001A4C20"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18097730" w:history="1">
        <w:r w:rsidR="001456DB" w:rsidRPr="001A4C20">
          <w:rPr>
            <w:rStyle w:val="Hyperlink"/>
            <w:rFonts w:ascii="Book Antiqua" w:hAnsi="Book Antiqua"/>
          </w:rPr>
          <w:t xml:space="preserve">Repere din agenda publică a conducerii Instituţiei Prefectului -  Judeţul  Hunedoara  în  </w:t>
        </w:r>
        <w:r w:rsidR="001456DB" w:rsidRPr="001A4C20">
          <w:rPr>
            <w:rStyle w:val="Hyperlink"/>
            <w:rFonts w:ascii="Book Antiqua" w:hAnsi="Book Antiqua"/>
            <w:spacing w:val="-6"/>
          </w:rPr>
          <w:t>perioada  24– 28 octombrie</w:t>
        </w:r>
        <w:r w:rsidR="001456DB" w:rsidRPr="001A4C20">
          <w:rPr>
            <w:webHidden/>
          </w:rPr>
          <w:tab/>
        </w:r>
        <w:r w:rsidR="001456DB" w:rsidRPr="001A4C20">
          <w:rPr>
            <w:webHidden/>
          </w:rPr>
          <w:fldChar w:fldCharType="begin"/>
        </w:r>
        <w:r w:rsidR="001456DB" w:rsidRPr="001A4C20">
          <w:rPr>
            <w:webHidden/>
          </w:rPr>
          <w:instrText xml:space="preserve"> PAGEREF _Toc118097730 \h </w:instrText>
        </w:r>
        <w:r w:rsidR="001456DB" w:rsidRPr="001A4C20">
          <w:rPr>
            <w:webHidden/>
          </w:rPr>
        </w:r>
        <w:r w:rsidR="001456DB" w:rsidRPr="001A4C20">
          <w:rPr>
            <w:webHidden/>
          </w:rPr>
          <w:fldChar w:fldCharType="separate"/>
        </w:r>
        <w:r w:rsidR="00074000">
          <w:rPr>
            <w:webHidden/>
          </w:rPr>
          <w:t>3</w:t>
        </w:r>
        <w:r w:rsidR="001456DB" w:rsidRPr="001A4C20">
          <w:rPr>
            <w:webHidden/>
          </w:rPr>
          <w:fldChar w:fldCharType="end"/>
        </w:r>
      </w:hyperlink>
    </w:p>
    <w:p w14:paraId="59197965"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31" w:history="1">
        <w:r w:rsidR="001456DB" w:rsidRPr="001A4C20">
          <w:rPr>
            <w:rStyle w:val="Hyperlink"/>
            <w:rFonts w:ascii="Book Antiqua" w:hAnsi="Book Antiqua"/>
            <w:spacing w:val="-6"/>
          </w:rPr>
          <w:t>Selec</w:t>
        </w:r>
        <w:r w:rsidR="001456DB" w:rsidRPr="001A4C20">
          <w:rPr>
            <w:rStyle w:val="Hyperlink"/>
            <w:rFonts w:ascii="Cambria" w:hAnsi="Cambria" w:cs="Cambria"/>
            <w:spacing w:val="-6"/>
          </w:rPr>
          <w:t>ț</w:t>
        </w:r>
        <w:r w:rsidR="001456DB" w:rsidRPr="001A4C20">
          <w:rPr>
            <w:rStyle w:val="Hyperlink"/>
            <w:rFonts w:ascii="Book Antiqua" w:hAnsi="Book Antiqua"/>
            <w:spacing w:val="-6"/>
          </w:rPr>
          <w:t>ie de Acte normative apărute în Monitorul Oficial al României</w:t>
        </w:r>
        <w:r w:rsidR="001456DB" w:rsidRPr="001A4C20">
          <w:rPr>
            <w:rStyle w:val="Hyperlink"/>
          </w:rPr>
          <w:t xml:space="preserve">  </w:t>
        </w:r>
        <w:r w:rsidR="001456DB" w:rsidRPr="001A4C20">
          <w:rPr>
            <w:rStyle w:val="Hyperlink"/>
            <w:rFonts w:ascii="Book Antiqua" w:hAnsi="Book Antiqua"/>
            <w:spacing w:val="-6"/>
          </w:rPr>
          <w:t>în perioada 24 – 28 octombrie, 2022</w:t>
        </w:r>
        <w:r w:rsidR="001456DB" w:rsidRPr="001A4C20">
          <w:rPr>
            <w:webHidden/>
          </w:rPr>
          <w:tab/>
        </w:r>
        <w:r w:rsidR="001456DB" w:rsidRPr="001A4C20">
          <w:rPr>
            <w:webHidden/>
          </w:rPr>
          <w:fldChar w:fldCharType="begin"/>
        </w:r>
        <w:r w:rsidR="001456DB" w:rsidRPr="001A4C20">
          <w:rPr>
            <w:webHidden/>
          </w:rPr>
          <w:instrText xml:space="preserve"> PAGEREF _Toc118097731 \h </w:instrText>
        </w:r>
        <w:r w:rsidR="001456DB" w:rsidRPr="001A4C20">
          <w:rPr>
            <w:webHidden/>
          </w:rPr>
        </w:r>
        <w:r w:rsidR="001456DB" w:rsidRPr="001A4C20">
          <w:rPr>
            <w:webHidden/>
          </w:rPr>
          <w:fldChar w:fldCharType="separate"/>
        </w:r>
        <w:r w:rsidR="00074000">
          <w:rPr>
            <w:webHidden/>
          </w:rPr>
          <w:t>4</w:t>
        </w:r>
        <w:r w:rsidR="001456DB" w:rsidRPr="001A4C20">
          <w:rPr>
            <w:webHidden/>
          </w:rPr>
          <w:fldChar w:fldCharType="end"/>
        </w:r>
      </w:hyperlink>
    </w:p>
    <w:p w14:paraId="4152EC5C"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32" w:history="1">
        <w:r w:rsidR="001456DB" w:rsidRPr="001A4C20">
          <w:rPr>
            <w:rStyle w:val="Hyperlink"/>
          </w:rPr>
          <w:t>Comunicate de presă ale Guvernului României</w:t>
        </w:r>
        <w:r w:rsidR="001456DB" w:rsidRPr="001A4C20">
          <w:rPr>
            <w:webHidden/>
          </w:rPr>
          <w:tab/>
        </w:r>
        <w:r w:rsidR="001456DB" w:rsidRPr="001A4C20">
          <w:rPr>
            <w:webHidden/>
          </w:rPr>
          <w:fldChar w:fldCharType="begin"/>
        </w:r>
        <w:r w:rsidR="001456DB" w:rsidRPr="001A4C20">
          <w:rPr>
            <w:webHidden/>
          </w:rPr>
          <w:instrText xml:space="preserve"> PAGEREF _Toc118097732 \h </w:instrText>
        </w:r>
        <w:r w:rsidR="001456DB" w:rsidRPr="001A4C20">
          <w:rPr>
            <w:webHidden/>
          </w:rPr>
        </w:r>
        <w:r w:rsidR="001456DB" w:rsidRPr="001A4C20">
          <w:rPr>
            <w:webHidden/>
          </w:rPr>
          <w:fldChar w:fldCharType="separate"/>
        </w:r>
        <w:r w:rsidR="00074000">
          <w:rPr>
            <w:webHidden/>
          </w:rPr>
          <w:t>5</w:t>
        </w:r>
        <w:r w:rsidR="001456DB" w:rsidRPr="001A4C20">
          <w:rPr>
            <w:webHidden/>
          </w:rPr>
          <w:fldChar w:fldCharType="end"/>
        </w:r>
      </w:hyperlink>
    </w:p>
    <w:p w14:paraId="25426901"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33" w:history="1">
        <w:r w:rsidR="001456DB" w:rsidRPr="001A4C20">
          <w:rPr>
            <w:rStyle w:val="Hyperlink"/>
          </w:rPr>
          <w:t>Întrevederea premierului Nicolae-Ionel Ciucă cu președinta Comisiei Europene, Ursula Von der Leyen</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_Toc118097733 \h </w:instrText>
        </w:r>
        <w:r w:rsidR="001456DB" w:rsidRPr="001A4C20">
          <w:rPr>
            <w:webHidden/>
            <w:lang w:val="ro-RO"/>
          </w:rPr>
        </w:r>
        <w:r w:rsidR="001456DB" w:rsidRPr="001A4C20">
          <w:rPr>
            <w:webHidden/>
            <w:lang w:val="ro-RO"/>
          </w:rPr>
          <w:fldChar w:fldCharType="separate"/>
        </w:r>
        <w:r w:rsidR="00074000">
          <w:rPr>
            <w:webHidden/>
            <w:lang w:val="ro-RO"/>
          </w:rPr>
          <w:t>5</w:t>
        </w:r>
        <w:r w:rsidR="001456DB" w:rsidRPr="001A4C20">
          <w:rPr>
            <w:webHidden/>
            <w:lang w:val="ro-RO"/>
          </w:rPr>
          <w:fldChar w:fldCharType="end"/>
        </w:r>
      </w:hyperlink>
    </w:p>
    <w:p w14:paraId="7FC30E32"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34" w:history="1">
        <w:r w:rsidR="001456DB" w:rsidRPr="001A4C20">
          <w:rPr>
            <w:rStyle w:val="Hyperlink"/>
          </w:rPr>
          <w:t>Întrevederea premierului Nicolae-Ionel Ciucă cu președinta Parlamentului European, Roberta Metsola</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_Toc118097734 \h </w:instrText>
        </w:r>
        <w:r w:rsidR="001456DB" w:rsidRPr="001A4C20">
          <w:rPr>
            <w:webHidden/>
            <w:lang w:val="ro-RO"/>
          </w:rPr>
        </w:r>
        <w:r w:rsidR="001456DB" w:rsidRPr="001A4C20">
          <w:rPr>
            <w:webHidden/>
            <w:lang w:val="ro-RO"/>
          </w:rPr>
          <w:fldChar w:fldCharType="separate"/>
        </w:r>
        <w:r w:rsidR="00074000">
          <w:rPr>
            <w:webHidden/>
            <w:lang w:val="ro-RO"/>
          </w:rPr>
          <w:t>6</w:t>
        </w:r>
        <w:r w:rsidR="001456DB" w:rsidRPr="001A4C20">
          <w:rPr>
            <w:webHidden/>
            <w:lang w:val="ro-RO"/>
          </w:rPr>
          <w:fldChar w:fldCharType="end"/>
        </w:r>
      </w:hyperlink>
    </w:p>
    <w:p w14:paraId="79049543"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35" w:history="1">
        <w:r w:rsidR="001456DB" w:rsidRPr="001A4C20">
          <w:rPr>
            <w:rStyle w:val="Hyperlink"/>
          </w:rPr>
          <w:t>Elevii și profesorii din liceele tehnologice și școlile profesionale din domeniul auto au primit 1800 de manuale de cea mai bună calitate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_Toc118097735 \h </w:instrText>
        </w:r>
        <w:r w:rsidR="001456DB" w:rsidRPr="001A4C20">
          <w:rPr>
            <w:webHidden/>
            <w:lang w:val="ro-RO"/>
          </w:rPr>
        </w:r>
        <w:r w:rsidR="001456DB" w:rsidRPr="001A4C20">
          <w:rPr>
            <w:webHidden/>
            <w:lang w:val="ro-RO"/>
          </w:rPr>
          <w:fldChar w:fldCharType="separate"/>
        </w:r>
        <w:r w:rsidR="00074000">
          <w:rPr>
            <w:webHidden/>
            <w:lang w:val="ro-RO"/>
          </w:rPr>
          <w:t>7</w:t>
        </w:r>
        <w:r w:rsidR="001456DB" w:rsidRPr="001A4C20">
          <w:rPr>
            <w:webHidden/>
            <w:lang w:val="ro-RO"/>
          </w:rPr>
          <w:fldChar w:fldCharType="end"/>
        </w:r>
      </w:hyperlink>
    </w:p>
    <w:p w14:paraId="3FDF2A58"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36" w:history="1">
        <w:r w:rsidR="001456DB" w:rsidRPr="001A4C20">
          <w:rPr>
            <w:rStyle w:val="Hyperlink"/>
          </w:rPr>
          <w:t>Mesajul premierului Nicolae-Ionel Ciucă cu prilejul Zilei Armatei Române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_Toc118097736 \h </w:instrText>
        </w:r>
        <w:r w:rsidR="001456DB" w:rsidRPr="001A4C20">
          <w:rPr>
            <w:webHidden/>
            <w:lang w:val="ro-RO"/>
          </w:rPr>
        </w:r>
        <w:r w:rsidR="001456DB" w:rsidRPr="001A4C20">
          <w:rPr>
            <w:webHidden/>
            <w:lang w:val="ro-RO"/>
          </w:rPr>
          <w:fldChar w:fldCharType="separate"/>
        </w:r>
        <w:r w:rsidR="00074000">
          <w:rPr>
            <w:webHidden/>
            <w:lang w:val="ro-RO"/>
          </w:rPr>
          <w:t>7</w:t>
        </w:r>
        <w:r w:rsidR="001456DB" w:rsidRPr="001A4C20">
          <w:rPr>
            <w:webHidden/>
            <w:lang w:val="ro-RO"/>
          </w:rPr>
          <w:fldChar w:fldCharType="end"/>
        </w:r>
      </w:hyperlink>
    </w:p>
    <w:p w14:paraId="6F68474F"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37" w:history="1">
        <w:r w:rsidR="001456DB" w:rsidRPr="001A4C20">
          <w:rPr>
            <w:rStyle w:val="Hyperlink"/>
          </w:rPr>
          <w:t>România va pregăti paramedici ucraineni în cadrul programului de asistență NATO</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_Toc118097737 \h </w:instrText>
        </w:r>
        <w:r w:rsidR="001456DB" w:rsidRPr="001A4C20">
          <w:rPr>
            <w:webHidden/>
            <w:lang w:val="ro-RO"/>
          </w:rPr>
        </w:r>
        <w:r w:rsidR="001456DB" w:rsidRPr="001A4C20">
          <w:rPr>
            <w:webHidden/>
            <w:lang w:val="ro-RO"/>
          </w:rPr>
          <w:fldChar w:fldCharType="separate"/>
        </w:r>
        <w:r w:rsidR="00074000">
          <w:rPr>
            <w:webHidden/>
            <w:lang w:val="ro-RO"/>
          </w:rPr>
          <w:t>9</w:t>
        </w:r>
        <w:r w:rsidR="001456DB" w:rsidRPr="001A4C20">
          <w:rPr>
            <w:webHidden/>
            <w:lang w:val="ro-RO"/>
          </w:rPr>
          <w:fldChar w:fldCharType="end"/>
        </w:r>
      </w:hyperlink>
    </w:p>
    <w:p w14:paraId="0E849DA2"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38" w:history="1">
        <w:r w:rsidR="001456DB" w:rsidRPr="001A4C20">
          <w:rPr>
            <w:rStyle w:val="Hyperlink"/>
          </w:rPr>
          <w:t>Informaţie Europeană</w:t>
        </w:r>
        <w:r w:rsidR="001456DB" w:rsidRPr="001A4C20">
          <w:rPr>
            <w:webHidden/>
          </w:rPr>
          <w:tab/>
        </w:r>
        <w:r w:rsidR="001456DB" w:rsidRPr="001A4C20">
          <w:rPr>
            <w:webHidden/>
          </w:rPr>
          <w:fldChar w:fldCharType="begin"/>
        </w:r>
        <w:r w:rsidR="001456DB" w:rsidRPr="001A4C20">
          <w:rPr>
            <w:webHidden/>
          </w:rPr>
          <w:instrText xml:space="preserve"> PAGEREF _Toc118097738 \h </w:instrText>
        </w:r>
        <w:r w:rsidR="001456DB" w:rsidRPr="001A4C20">
          <w:rPr>
            <w:webHidden/>
          </w:rPr>
        </w:r>
        <w:r w:rsidR="001456DB" w:rsidRPr="001A4C20">
          <w:rPr>
            <w:webHidden/>
          </w:rPr>
          <w:fldChar w:fldCharType="separate"/>
        </w:r>
        <w:r w:rsidR="00074000">
          <w:rPr>
            <w:webHidden/>
          </w:rPr>
          <w:t>9</w:t>
        </w:r>
        <w:r w:rsidR="001456DB" w:rsidRPr="001A4C20">
          <w:rPr>
            <w:webHidden/>
          </w:rPr>
          <w:fldChar w:fldCharType="end"/>
        </w:r>
      </w:hyperlink>
    </w:p>
    <w:p w14:paraId="10A0141D"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39" w:history="1">
        <w:r w:rsidR="001456DB" w:rsidRPr="001A4C20">
          <w:rPr>
            <w:rStyle w:val="Hyperlink"/>
          </w:rPr>
          <w:t>NOUTĂȚI – Informații UTILE</w:t>
        </w:r>
        <w:r w:rsidR="001456DB" w:rsidRPr="001A4C20">
          <w:rPr>
            <w:webHidden/>
          </w:rPr>
          <w:tab/>
        </w:r>
        <w:r w:rsidR="001456DB" w:rsidRPr="001A4C20">
          <w:rPr>
            <w:webHidden/>
          </w:rPr>
          <w:fldChar w:fldCharType="begin"/>
        </w:r>
        <w:r w:rsidR="001456DB" w:rsidRPr="001A4C20">
          <w:rPr>
            <w:webHidden/>
          </w:rPr>
          <w:instrText xml:space="preserve"> PAGEREF _Toc118097739 \h </w:instrText>
        </w:r>
        <w:r w:rsidR="001456DB" w:rsidRPr="001A4C20">
          <w:rPr>
            <w:webHidden/>
          </w:rPr>
        </w:r>
        <w:r w:rsidR="001456DB" w:rsidRPr="001A4C20">
          <w:rPr>
            <w:webHidden/>
          </w:rPr>
          <w:fldChar w:fldCharType="separate"/>
        </w:r>
        <w:r w:rsidR="00074000">
          <w:rPr>
            <w:webHidden/>
          </w:rPr>
          <w:t>11</w:t>
        </w:r>
        <w:r w:rsidR="001456DB" w:rsidRPr="001A4C20">
          <w:rPr>
            <w:webHidden/>
          </w:rPr>
          <w:fldChar w:fldCharType="end"/>
        </w:r>
      </w:hyperlink>
    </w:p>
    <w:p w14:paraId="68306237"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0" w:history="1">
        <w:r w:rsidR="001456DB" w:rsidRPr="001A4C20">
          <w:rPr>
            <w:rStyle w:val="Hyperlink"/>
          </w:rPr>
          <w:t>Ghidurile pe POAT 2021-2027 ar putea fi lansate în consultare în prima parte a lunii noiembrie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_Toc118097740 \h </w:instrText>
        </w:r>
        <w:r w:rsidR="001456DB" w:rsidRPr="001A4C20">
          <w:rPr>
            <w:webHidden/>
            <w:lang w:val="ro-RO"/>
          </w:rPr>
        </w:r>
        <w:r w:rsidR="001456DB" w:rsidRPr="001A4C20">
          <w:rPr>
            <w:webHidden/>
            <w:lang w:val="ro-RO"/>
          </w:rPr>
          <w:fldChar w:fldCharType="separate"/>
        </w:r>
        <w:r w:rsidR="00074000">
          <w:rPr>
            <w:webHidden/>
            <w:lang w:val="ro-RO"/>
          </w:rPr>
          <w:t>11</w:t>
        </w:r>
        <w:r w:rsidR="001456DB" w:rsidRPr="001A4C20">
          <w:rPr>
            <w:webHidden/>
            <w:lang w:val="ro-RO"/>
          </w:rPr>
          <w:fldChar w:fldCharType="end"/>
        </w:r>
      </w:hyperlink>
    </w:p>
    <w:p w14:paraId="2334D55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1" w:history="1">
        <w:r w:rsidR="001456DB" w:rsidRPr="001A4C20">
          <w:rPr>
            <w:rStyle w:val="Hyperlink"/>
          </w:rPr>
          <w:t>Se solicită clarificări pe faza administrativă și de eligibilitate pe apelul POCU pentru îmbunătățirea competențelor și creșterea gradului de ocupare a șomerilor și persoanelor inactive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_Toc118097741 \h </w:instrText>
        </w:r>
        <w:r w:rsidR="001456DB" w:rsidRPr="001A4C20">
          <w:rPr>
            <w:webHidden/>
            <w:lang w:val="ro-RO"/>
          </w:rPr>
        </w:r>
        <w:r w:rsidR="001456DB" w:rsidRPr="001A4C20">
          <w:rPr>
            <w:webHidden/>
            <w:lang w:val="ro-RO"/>
          </w:rPr>
          <w:fldChar w:fldCharType="separate"/>
        </w:r>
        <w:r w:rsidR="00074000">
          <w:rPr>
            <w:webHidden/>
            <w:lang w:val="ro-RO"/>
          </w:rPr>
          <w:t>11</w:t>
        </w:r>
        <w:r w:rsidR="001456DB" w:rsidRPr="001A4C20">
          <w:rPr>
            <w:webHidden/>
            <w:lang w:val="ro-RO"/>
          </w:rPr>
          <w:fldChar w:fldCharType="end"/>
        </w:r>
      </w:hyperlink>
    </w:p>
    <w:p w14:paraId="3CE919A9"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2" w:history="1">
        <w:r w:rsidR="001456DB" w:rsidRPr="001A4C20">
          <w:rPr>
            <w:rStyle w:val="Hyperlink"/>
          </w:rPr>
          <w:t>Nod Makerspace a lansat programul Bursa de makeri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_Toc118097742 \h </w:instrText>
        </w:r>
        <w:r w:rsidR="001456DB" w:rsidRPr="001A4C20">
          <w:rPr>
            <w:webHidden/>
            <w:lang w:val="ro-RO"/>
          </w:rPr>
        </w:r>
        <w:r w:rsidR="001456DB" w:rsidRPr="001A4C20">
          <w:rPr>
            <w:webHidden/>
            <w:lang w:val="ro-RO"/>
          </w:rPr>
          <w:fldChar w:fldCharType="separate"/>
        </w:r>
        <w:r w:rsidR="00074000">
          <w:rPr>
            <w:webHidden/>
            <w:lang w:val="ro-RO"/>
          </w:rPr>
          <w:t>11</w:t>
        </w:r>
        <w:r w:rsidR="001456DB" w:rsidRPr="001A4C20">
          <w:rPr>
            <w:webHidden/>
            <w:lang w:val="ro-RO"/>
          </w:rPr>
          <w:fldChar w:fldCharType="end"/>
        </w:r>
      </w:hyperlink>
    </w:p>
    <w:p w14:paraId="558A44EE"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3" w:history="1">
        <w:r w:rsidR="001456DB" w:rsidRPr="001A4C20">
          <w:rPr>
            <w:rStyle w:val="Hyperlink"/>
          </w:rPr>
          <w:t>Europa Creativă: Sesiune de informare privind oportunitatea de finanțare adresată editurilor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_Toc118097743 \h </w:instrText>
        </w:r>
        <w:r w:rsidR="001456DB" w:rsidRPr="001A4C20">
          <w:rPr>
            <w:webHidden/>
            <w:lang w:val="ro-RO"/>
          </w:rPr>
        </w:r>
        <w:r w:rsidR="001456DB" w:rsidRPr="001A4C20">
          <w:rPr>
            <w:webHidden/>
            <w:lang w:val="ro-RO"/>
          </w:rPr>
          <w:fldChar w:fldCharType="separate"/>
        </w:r>
        <w:r w:rsidR="00074000">
          <w:rPr>
            <w:webHidden/>
            <w:lang w:val="ro-RO"/>
          </w:rPr>
          <w:t>12</w:t>
        </w:r>
        <w:r w:rsidR="001456DB" w:rsidRPr="001A4C20">
          <w:rPr>
            <w:webHidden/>
            <w:lang w:val="ro-RO"/>
          </w:rPr>
          <w:fldChar w:fldCharType="end"/>
        </w:r>
      </w:hyperlink>
    </w:p>
    <w:p w14:paraId="348344D0"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4" w:history="1">
        <w:r w:rsidR="001456DB" w:rsidRPr="001A4C20">
          <w:rPr>
            <w:rStyle w:val="Hyperlink"/>
          </w:rPr>
          <w:t>Au început înscrierile pentru „Târgul Național pentru Artizanat și Meșteșuguri”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_Toc118097744 \h </w:instrText>
        </w:r>
        <w:r w:rsidR="001456DB" w:rsidRPr="001A4C20">
          <w:rPr>
            <w:webHidden/>
            <w:lang w:val="ro-RO"/>
          </w:rPr>
        </w:r>
        <w:r w:rsidR="001456DB" w:rsidRPr="001A4C20">
          <w:rPr>
            <w:webHidden/>
            <w:lang w:val="ro-RO"/>
          </w:rPr>
          <w:fldChar w:fldCharType="separate"/>
        </w:r>
        <w:r w:rsidR="00074000">
          <w:rPr>
            <w:webHidden/>
            <w:lang w:val="ro-RO"/>
          </w:rPr>
          <w:t>12</w:t>
        </w:r>
        <w:r w:rsidR="001456DB" w:rsidRPr="001A4C20">
          <w:rPr>
            <w:webHidden/>
            <w:lang w:val="ro-RO"/>
          </w:rPr>
          <w:fldChar w:fldCharType="end"/>
        </w:r>
      </w:hyperlink>
    </w:p>
    <w:p w14:paraId="2AF3BE0C"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45" w:history="1">
        <w:r w:rsidR="001456DB" w:rsidRPr="001A4C20">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1456DB" w:rsidRPr="001A4C20">
          <w:rPr>
            <w:webHidden/>
          </w:rPr>
          <w:tab/>
        </w:r>
        <w:r w:rsidR="001456DB" w:rsidRPr="001A4C20">
          <w:rPr>
            <w:webHidden/>
          </w:rPr>
          <w:fldChar w:fldCharType="begin"/>
        </w:r>
        <w:r w:rsidR="001456DB" w:rsidRPr="001A4C20">
          <w:rPr>
            <w:webHidden/>
          </w:rPr>
          <w:instrText xml:space="preserve"> PAGEREF _Toc118097745 \h </w:instrText>
        </w:r>
        <w:r w:rsidR="001456DB" w:rsidRPr="001A4C20">
          <w:rPr>
            <w:webHidden/>
          </w:rPr>
        </w:r>
        <w:r w:rsidR="001456DB" w:rsidRPr="001A4C20">
          <w:rPr>
            <w:webHidden/>
          </w:rPr>
          <w:fldChar w:fldCharType="separate"/>
        </w:r>
        <w:r w:rsidR="00074000">
          <w:rPr>
            <w:webHidden/>
          </w:rPr>
          <w:t>13</w:t>
        </w:r>
        <w:r w:rsidR="001456DB" w:rsidRPr="001A4C20">
          <w:rPr>
            <w:webHidden/>
          </w:rPr>
          <w:fldChar w:fldCharType="end"/>
        </w:r>
      </w:hyperlink>
    </w:p>
    <w:p w14:paraId="63CEAE12"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6" w:history="1">
        <w:r w:rsidR="001456DB" w:rsidRPr="001A4C20">
          <w:rPr>
            <w:rStyle w:val="Hyperlink"/>
          </w:rPr>
          <w:t>PNRR: Ghidul pentru realizarea sistemului de eHealth și telemedicină, în consultare publică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_Toc118097746 \h </w:instrText>
        </w:r>
        <w:r w:rsidR="001456DB" w:rsidRPr="001A4C20">
          <w:rPr>
            <w:webHidden/>
            <w:lang w:val="ro-RO"/>
          </w:rPr>
        </w:r>
        <w:r w:rsidR="001456DB" w:rsidRPr="001A4C20">
          <w:rPr>
            <w:webHidden/>
            <w:lang w:val="ro-RO"/>
          </w:rPr>
          <w:fldChar w:fldCharType="separate"/>
        </w:r>
        <w:r w:rsidR="00074000">
          <w:rPr>
            <w:webHidden/>
            <w:lang w:val="ro-RO"/>
          </w:rPr>
          <w:t>13</w:t>
        </w:r>
        <w:r w:rsidR="001456DB" w:rsidRPr="001A4C20">
          <w:rPr>
            <w:webHidden/>
            <w:lang w:val="ro-RO"/>
          </w:rPr>
          <w:fldChar w:fldCharType="end"/>
        </w:r>
      </w:hyperlink>
    </w:p>
    <w:p w14:paraId="0AF8CEF8"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7" w:history="1">
        <w:r w:rsidR="001456DB" w:rsidRPr="001A4C20">
          <w:rPr>
            <w:rStyle w:val="Hyperlink"/>
          </w:rPr>
          <w:t>România a primit cele 2,6 miliarde de euro aferente primei cereri de plată din PNRR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_Toc118097747 \h </w:instrText>
        </w:r>
        <w:r w:rsidR="001456DB" w:rsidRPr="001A4C20">
          <w:rPr>
            <w:webHidden/>
            <w:lang w:val="ro-RO"/>
          </w:rPr>
        </w:r>
        <w:r w:rsidR="001456DB" w:rsidRPr="001A4C20">
          <w:rPr>
            <w:webHidden/>
            <w:lang w:val="ro-RO"/>
          </w:rPr>
          <w:fldChar w:fldCharType="separate"/>
        </w:r>
        <w:r w:rsidR="00074000">
          <w:rPr>
            <w:webHidden/>
            <w:lang w:val="ro-RO"/>
          </w:rPr>
          <w:t>14</w:t>
        </w:r>
        <w:r w:rsidR="001456DB" w:rsidRPr="001A4C20">
          <w:rPr>
            <w:webHidden/>
            <w:lang w:val="ro-RO"/>
          </w:rPr>
          <w:fldChar w:fldCharType="end"/>
        </w:r>
      </w:hyperlink>
    </w:p>
    <w:p w14:paraId="0628BF30"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8" w:history="1">
        <w:r w:rsidR="001456DB" w:rsidRPr="001A4C20">
          <w:rPr>
            <w:rStyle w:val="Hyperlink"/>
          </w:rPr>
          <w:t>Cseke Attila: Autoritățile publice locale au depus cereri în valoare de peste 1,7 miliarde de euro pentru dezvoltarea localităților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_Toc118097748 \h </w:instrText>
        </w:r>
        <w:r w:rsidR="001456DB" w:rsidRPr="001A4C20">
          <w:rPr>
            <w:webHidden/>
            <w:lang w:val="ro-RO"/>
          </w:rPr>
        </w:r>
        <w:r w:rsidR="001456DB" w:rsidRPr="001A4C20">
          <w:rPr>
            <w:webHidden/>
            <w:lang w:val="ro-RO"/>
          </w:rPr>
          <w:fldChar w:fldCharType="separate"/>
        </w:r>
        <w:r w:rsidR="00074000">
          <w:rPr>
            <w:webHidden/>
            <w:lang w:val="ro-RO"/>
          </w:rPr>
          <w:t>14</w:t>
        </w:r>
        <w:r w:rsidR="001456DB" w:rsidRPr="001A4C20">
          <w:rPr>
            <w:webHidden/>
            <w:lang w:val="ro-RO"/>
          </w:rPr>
          <w:fldChar w:fldCharType="end"/>
        </w:r>
      </w:hyperlink>
    </w:p>
    <w:p w14:paraId="643B45AA"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49" w:history="1">
        <w:r w:rsidR="001456DB" w:rsidRPr="001A4C20">
          <w:rPr>
            <w:rStyle w:val="Hyperlink"/>
          </w:rPr>
          <w:t>PNRR: A fost publicat Ghidul de implementare pentru Schema de Granturi Programul Național Reducerea Abandonului Școlar - runda 1</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_Toc118097749 \h </w:instrText>
        </w:r>
        <w:r w:rsidR="001456DB" w:rsidRPr="001A4C20">
          <w:rPr>
            <w:webHidden/>
            <w:lang w:val="ro-RO"/>
          </w:rPr>
        </w:r>
        <w:r w:rsidR="001456DB" w:rsidRPr="001A4C20">
          <w:rPr>
            <w:webHidden/>
            <w:lang w:val="ro-RO"/>
          </w:rPr>
          <w:fldChar w:fldCharType="separate"/>
        </w:r>
        <w:r w:rsidR="00074000">
          <w:rPr>
            <w:webHidden/>
            <w:lang w:val="ro-RO"/>
          </w:rPr>
          <w:t>15</w:t>
        </w:r>
        <w:r w:rsidR="001456DB" w:rsidRPr="001A4C20">
          <w:rPr>
            <w:webHidden/>
            <w:lang w:val="ro-RO"/>
          </w:rPr>
          <w:fldChar w:fldCharType="end"/>
        </w:r>
      </w:hyperlink>
    </w:p>
    <w:p w14:paraId="50EC718F"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0" w:history="1">
        <w:r w:rsidR="001456DB" w:rsidRPr="001A4C20">
          <w:rPr>
            <w:rStyle w:val="Hyperlink"/>
          </w:rPr>
          <w:t>Ministerul Finanțelor a primit a doua tranșă de bani din PNRR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_Toc118097750 \h </w:instrText>
        </w:r>
        <w:r w:rsidR="001456DB" w:rsidRPr="001A4C20">
          <w:rPr>
            <w:webHidden/>
            <w:lang w:val="ro-RO"/>
          </w:rPr>
        </w:r>
        <w:r w:rsidR="001456DB" w:rsidRPr="001A4C20">
          <w:rPr>
            <w:webHidden/>
            <w:lang w:val="ro-RO"/>
          </w:rPr>
          <w:fldChar w:fldCharType="separate"/>
        </w:r>
        <w:r w:rsidR="00074000">
          <w:rPr>
            <w:webHidden/>
            <w:lang w:val="ro-RO"/>
          </w:rPr>
          <w:t>15</w:t>
        </w:r>
        <w:r w:rsidR="001456DB" w:rsidRPr="001A4C20">
          <w:rPr>
            <w:webHidden/>
            <w:lang w:val="ro-RO"/>
          </w:rPr>
          <w:fldChar w:fldCharType="end"/>
        </w:r>
      </w:hyperlink>
    </w:p>
    <w:p w14:paraId="19CD5CE2"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1" w:history="1">
        <w:r w:rsidR="001456DB" w:rsidRPr="001A4C20">
          <w:rPr>
            <w:rStyle w:val="Hyperlink"/>
          </w:rPr>
          <w:t>NextGenerationEU: Comisia face prima plată în valoare de 2,6 miliarde EUR către România în cadrul Mecanismului de redresare și reziliență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_Toc118097751 \h </w:instrText>
        </w:r>
        <w:r w:rsidR="001456DB" w:rsidRPr="001A4C20">
          <w:rPr>
            <w:webHidden/>
            <w:lang w:val="ro-RO"/>
          </w:rPr>
        </w:r>
        <w:r w:rsidR="001456DB" w:rsidRPr="001A4C20">
          <w:rPr>
            <w:webHidden/>
            <w:lang w:val="ro-RO"/>
          </w:rPr>
          <w:fldChar w:fldCharType="separate"/>
        </w:r>
        <w:r w:rsidR="00074000">
          <w:rPr>
            <w:webHidden/>
            <w:lang w:val="ro-RO"/>
          </w:rPr>
          <w:t>16</w:t>
        </w:r>
        <w:r w:rsidR="001456DB" w:rsidRPr="001A4C20">
          <w:rPr>
            <w:webHidden/>
            <w:lang w:val="ro-RO"/>
          </w:rPr>
          <w:fldChar w:fldCharType="end"/>
        </w:r>
      </w:hyperlink>
    </w:p>
    <w:p w14:paraId="76710D1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2" w:history="1">
        <w:r w:rsidR="001456DB" w:rsidRPr="001A4C20">
          <w:rPr>
            <w:rStyle w:val="Hyperlink"/>
          </w:rPr>
          <w:t>PNRR: Ghidul de finanțare pentru beneficiarii preselectați în cadrul Țintei #377 aferentă Componentei C12 – Sănătate, în consultare publică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_Toc118097752 \h </w:instrText>
        </w:r>
        <w:r w:rsidR="001456DB" w:rsidRPr="001A4C20">
          <w:rPr>
            <w:webHidden/>
            <w:lang w:val="ro-RO"/>
          </w:rPr>
        </w:r>
        <w:r w:rsidR="001456DB" w:rsidRPr="001A4C20">
          <w:rPr>
            <w:webHidden/>
            <w:lang w:val="ro-RO"/>
          </w:rPr>
          <w:fldChar w:fldCharType="separate"/>
        </w:r>
        <w:r w:rsidR="00074000">
          <w:rPr>
            <w:webHidden/>
            <w:lang w:val="ro-RO"/>
          </w:rPr>
          <w:t>16</w:t>
        </w:r>
        <w:r w:rsidR="001456DB" w:rsidRPr="001A4C20">
          <w:rPr>
            <w:webHidden/>
            <w:lang w:val="ro-RO"/>
          </w:rPr>
          <w:fldChar w:fldCharType="end"/>
        </w:r>
      </w:hyperlink>
    </w:p>
    <w:p w14:paraId="6A0FEDAA"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3" w:history="1">
        <w:r w:rsidR="001456DB" w:rsidRPr="001A4C20">
          <w:rPr>
            <w:rStyle w:val="Hyperlink"/>
          </w:rPr>
          <w:t>PNRR: A fost semnat contractul de finanțare pentru Autostrada Lugoj-Deva</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_Toc118097753 \h </w:instrText>
        </w:r>
        <w:r w:rsidR="001456DB" w:rsidRPr="001A4C20">
          <w:rPr>
            <w:webHidden/>
            <w:lang w:val="ro-RO"/>
          </w:rPr>
        </w:r>
        <w:r w:rsidR="001456DB" w:rsidRPr="001A4C20">
          <w:rPr>
            <w:webHidden/>
            <w:lang w:val="ro-RO"/>
          </w:rPr>
          <w:fldChar w:fldCharType="separate"/>
        </w:r>
        <w:r w:rsidR="00074000">
          <w:rPr>
            <w:webHidden/>
            <w:lang w:val="ro-RO"/>
          </w:rPr>
          <w:t>17</w:t>
        </w:r>
        <w:r w:rsidR="001456DB" w:rsidRPr="001A4C20">
          <w:rPr>
            <w:webHidden/>
            <w:lang w:val="ro-RO"/>
          </w:rPr>
          <w:fldChar w:fldCharType="end"/>
        </w:r>
      </w:hyperlink>
    </w:p>
    <w:p w14:paraId="001D8986" w14:textId="77777777"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54" w:history="1">
        <w:r w:rsidR="001456DB" w:rsidRPr="001A4C20">
          <w:rPr>
            <w:rStyle w:val="Hyperlink"/>
          </w:rPr>
          <w:t>APELURI – Finanțări</w:t>
        </w:r>
        <w:r w:rsidR="001456DB" w:rsidRPr="001A4C20">
          <w:rPr>
            <w:webHidden/>
          </w:rPr>
          <w:tab/>
        </w:r>
        <w:r w:rsidR="001456DB" w:rsidRPr="001A4C20">
          <w:rPr>
            <w:webHidden/>
          </w:rPr>
          <w:fldChar w:fldCharType="begin"/>
        </w:r>
        <w:r w:rsidR="001456DB" w:rsidRPr="001A4C20">
          <w:rPr>
            <w:webHidden/>
          </w:rPr>
          <w:instrText xml:space="preserve"> PAGEREF _Toc118097754 \h </w:instrText>
        </w:r>
        <w:r w:rsidR="001456DB" w:rsidRPr="001A4C20">
          <w:rPr>
            <w:webHidden/>
          </w:rPr>
        </w:r>
        <w:r w:rsidR="001456DB" w:rsidRPr="001A4C20">
          <w:rPr>
            <w:webHidden/>
          </w:rPr>
          <w:fldChar w:fldCharType="separate"/>
        </w:r>
        <w:r w:rsidR="00074000">
          <w:rPr>
            <w:webHidden/>
          </w:rPr>
          <w:t>18</w:t>
        </w:r>
        <w:r w:rsidR="001456DB" w:rsidRPr="001A4C20">
          <w:rPr>
            <w:webHidden/>
          </w:rPr>
          <w:fldChar w:fldCharType="end"/>
        </w:r>
      </w:hyperlink>
    </w:p>
    <w:p w14:paraId="0831895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5" w:history="1">
        <w:r w:rsidR="001456DB" w:rsidRPr="001A4C20">
          <w:rPr>
            <w:rStyle w:val="Hyperlink"/>
          </w:rPr>
          <w:t>Active Citizens Fund: A fost lansat cel de-al treilea apel pentru întărirea relațiilor bilaterale dintre România și statele donatoare (Islanda, Liechtenstein și Norvegia)</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_Toc118097755 \h </w:instrText>
        </w:r>
        <w:r w:rsidR="001456DB" w:rsidRPr="001A4C20">
          <w:rPr>
            <w:webHidden/>
            <w:lang w:val="ro-RO"/>
          </w:rPr>
        </w:r>
        <w:r w:rsidR="001456DB" w:rsidRPr="001A4C20">
          <w:rPr>
            <w:webHidden/>
            <w:lang w:val="ro-RO"/>
          </w:rPr>
          <w:fldChar w:fldCharType="separate"/>
        </w:r>
        <w:r w:rsidR="00074000">
          <w:rPr>
            <w:webHidden/>
            <w:lang w:val="ro-RO"/>
          </w:rPr>
          <w:t>18</w:t>
        </w:r>
        <w:r w:rsidR="001456DB" w:rsidRPr="001A4C20">
          <w:rPr>
            <w:webHidden/>
            <w:lang w:val="ro-RO"/>
          </w:rPr>
          <w:fldChar w:fldCharType="end"/>
        </w:r>
      </w:hyperlink>
    </w:p>
    <w:p w14:paraId="6F6E6FCC"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6" w:history="1">
        <w:r w:rsidR="001456DB" w:rsidRPr="001A4C20">
          <w:rPr>
            <w:rStyle w:val="Hyperlink"/>
          </w:rPr>
          <w:t>Înscrieri deschise pentru programul de accelerare Advancing AI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_Toc118097756 \h </w:instrText>
        </w:r>
        <w:r w:rsidR="001456DB" w:rsidRPr="001A4C20">
          <w:rPr>
            <w:webHidden/>
            <w:lang w:val="ro-RO"/>
          </w:rPr>
        </w:r>
        <w:r w:rsidR="001456DB" w:rsidRPr="001A4C20">
          <w:rPr>
            <w:webHidden/>
            <w:lang w:val="ro-RO"/>
          </w:rPr>
          <w:fldChar w:fldCharType="separate"/>
        </w:r>
        <w:r w:rsidR="00074000">
          <w:rPr>
            <w:webHidden/>
            <w:lang w:val="ro-RO"/>
          </w:rPr>
          <w:t>19</w:t>
        </w:r>
        <w:r w:rsidR="001456DB" w:rsidRPr="001A4C20">
          <w:rPr>
            <w:webHidden/>
            <w:lang w:val="ro-RO"/>
          </w:rPr>
          <w:fldChar w:fldCharType="end"/>
        </w:r>
      </w:hyperlink>
    </w:p>
    <w:p w14:paraId="7AC3DF3B"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7" w:history="1">
        <w:r w:rsidR="001456DB" w:rsidRPr="001A4C20">
          <w:rPr>
            <w:rStyle w:val="Hyperlink"/>
          </w:rPr>
          <w:t>EUHubs4Data: Al treilea apel pentru experimente care utilizează servicii pentru dezvoltarea de produse inovatoare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_Toc118097757 \h </w:instrText>
        </w:r>
        <w:r w:rsidR="001456DB" w:rsidRPr="001A4C20">
          <w:rPr>
            <w:webHidden/>
            <w:lang w:val="ro-RO"/>
          </w:rPr>
        </w:r>
        <w:r w:rsidR="001456DB" w:rsidRPr="001A4C20">
          <w:rPr>
            <w:webHidden/>
            <w:lang w:val="ro-RO"/>
          </w:rPr>
          <w:fldChar w:fldCharType="separate"/>
        </w:r>
        <w:r w:rsidR="00074000">
          <w:rPr>
            <w:webHidden/>
            <w:lang w:val="ro-RO"/>
          </w:rPr>
          <w:t>19</w:t>
        </w:r>
        <w:r w:rsidR="001456DB" w:rsidRPr="001A4C20">
          <w:rPr>
            <w:webHidden/>
            <w:lang w:val="ro-RO"/>
          </w:rPr>
          <w:fldChar w:fldCharType="end"/>
        </w:r>
      </w:hyperlink>
    </w:p>
    <w:p w14:paraId="4757CE59"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8" w:history="1">
        <w:r w:rsidR="001456DB" w:rsidRPr="001A4C20">
          <w:rPr>
            <w:rStyle w:val="Hyperlink"/>
          </w:rPr>
          <w:t>A început o nouă ediție a competiției myEUspace!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_Toc118097758 \h </w:instrText>
        </w:r>
        <w:r w:rsidR="001456DB" w:rsidRPr="001A4C20">
          <w:rPr>
            <w:webHidden/>
            <w:lang w:val="ro-RO"/>
          </w:rPr>
        </w:r>
        <w:r w:rsidR="001456DB" w:rsidRPr="001A4C20">
          <w:rPr>
            <w:webHidden/>
            <w:lang w:val="ro-RO"/>
          </w:rPr>
          <w:fldChar w:fldCharType="separate"/>
        </w:r>
        <w:r w:rsidR="00074000">
          <w:rPr>
            <w:webHidden/>
            <w:lang w:val="ro-RO"/>
          </w:rPr>
          <w:t>20</w:t>
        </w:r>
        <w:r w:rsidR="001456DB" w:rsidRPr="001A4C20">
          <w:rPr>
            <w:webHidden/>
            <w:lang w:val="ro-RO"/>
          </w:rPr>
          <w:fldChar w:fldCharType="end"/>
        </w:r>
      </w:hyperlink>
    </w:p>
    <w:p w14:paraId="0E94062D"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59" w:history="1">
        <w:r w:rsidR="001456DB" w:rsidRPr="001A4C20">
          <w:rPr>
            <w:rStyle w:val="Hyperlink"/>
          </w:rPr>
          <w:t>START ONG: 6 zile până la următoarea rundă de înscriere a proiectelor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_Toc118097759 \h </w:instrText>
        </w:r>
        <w:r w:rsidR="001456DB" w:rsidRPr="001A4C20">
          <w:rPr>
            <w:webHidden/>
            <w:lang w:val="ro-RO"/>
          </w:rPr>
        </w:r>
        <w:r w:rsidR="001456DB" w:rsidRPr="001A4C20">
          <w:rPr>
            <w:webHidden/>
            <w:lang w:val="ro-RO"/>
          </w:rPr>
          <w:fldChar w:fldCharType="separate"/>
        </w:r>
        <w:r w:rsidR="00074000">
          <w:rPr>
            <w:webHidden/>
            <w:lang w:val="ro-RO"/>
          </w:rPr>
          <w:t>20</w:t>
        </w:r>
        <w:r w:rsidR="001456DB" w:rsidRPr="001A4C20">
          <w:rPr>
            <w:webHidden/>
            <w:lang w:val="ro-RO"/>
          </w:rPr>
          <w:fldChar w:fldCharType="end"/>
        </w:r>
      </w:hyperlink>
    </w:p>
    <w:p w14:paraId="5FBD97A8"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60" w:history="1">
        <w:r w:rsidR="001456DB" w:rsidRPr="001A4C20">
          <w:rPr>
            <w:rStyle w:val="Hyperlink"/>
          </w:rPr>
          <w:t>MADR dă startul accesării fondurilor destinate zonei montane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_Toc118097760 \h </w:instrText>
        </w:r>
        <w:r w:rsidR="001456DB" w:rsidRPr="001A4C20">
          <w:rPr>
            <w:webHidden/>
            <w:lang w:val="ro-RO"/>
          </w:rPr>
        </w:r>
        <w:r w:rsidR="001456DB" w:rsidRPr="001A4C20">
          <w:rPr>
            <w:webHidden/>
            <w:lang w:val="ro-RO"/>
          </w:rPr>
          <w:fldChar w:fldCharType="separate"/>
        </w:r>
        <w:r w:rsidR="00074000">
          <w:rPr>
            <w:webHidden/>
            <w:lang w:val="ro-RO"/>
          </w:rPr>
          <w:t>21</w:t>
        </w:r>
        <w:r w:rsidR="001456DB" w:rsidRPr="001A4C20">
          <w:rPr>
            <w:webHidden/>
            <w:lang w:val="ro-RO"/>
          </w:rPr>
          <w:fldChar w:fldCharType="end"/>
        </w:r>
      </w:hyperlink>
    </w:p>
    <w:p w14:paraId="076FE16D"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61" w:history="1">
        <w:r w:rsidR="001456DB" w:rsidRPr="001A4C20">
          <w:rPr>
            <w:rStyle w:val="Hyperlink"/>
          </w:rPr>
          <w:t>Apelurile POIM pe eficiență energetică pentru mediul de afaceri au fost prelungite!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_Toc118097761 \h </w:instrText>
        </w:r>
        <w:r w:rsidR="001456DB" w:rsidRPr="001A4C20">
          <w:rPr>
            <w:webHidden/>
            <w:lang w:val="ro-RO"/>
          </w:rPr>
        </w:r>
        <w:r w:rsidR="001456DB" w:rsidRPr="001A4C20">
          <w:rPr>
            <w:webHidden/>
            <w:lang w:val="ro-RO"/>
          </w:rPr>
          <w:fldChar w:fldCharType="separate"/>
        </w:r>
        <w:r w:rsidR="00074000">
          <w:rPr>
            <w:webHidden/>
            <w:lang w:val="ro-RO"/>
          </w:rPr>
          <w:t>22</w:t>
        </w:r>
        <w:r w:rsidR="001456DB" w:rsidRPr="001A4C20">
          <w:rPr>
            <w:webHidden/>
            <w:lang w:val="ro-RO"/>
          </w:rPr>
          <w:fldChar w:fldCharType="end"/>
        </w:r>
      </w:hyperlink>
    </w:p>
    <w:p w14:paraId="3976209F" w14:textId="77777777" w:rsidR="001A4C20" w:rsidRDefault="001A4C20">
      <w:pPr>
        <w:spacing w:before="0"/>
        <w:rPr>
          <w:rStyle w:val="Hyperlink"/>
          <w:rFonts w:cs="Arial"/>
          <w:b/>
          <w:bCs/>
          <w:smallCaps/>
          <w:noProof/>
        </w:rPr>
      </w:pPr>
      <w:r>
        <w:rPr>
          <w:rStyle w:val="Hyperlink"/>
          <w:noProof/>
        </w:rPr>
        <w:br w:type="page"/>
      </w:r>
    </w:p>
    <w:p w14:paraId="6A27BA75" w14:textId="41C1488A" w:rsidR="001456DB" w:rsidRPr="001A4C20" w:rsidRDefault="001A4C20">
      <w:pPr>
        <w:pStyle w:val="TOC2"/>
        <w:rPr>
          <w:rFonts w:asciiTheme="minorHAnsi" w:eastAsiaTheme="minorEastAsia" w:hAnsiTheme="minorHAnsi" w:cstheme="minorBidi"/>
          <w:b w:val="0"/>
          <w:bCs w:val="0"/>
          <w:smallCaps w:val="0"/>
          <w:sz w:val="22"/>
          <w:szCs w:val="22"/>
          <w:lang w:eastAsia="ro-RO"/>
        </w:rPr>
      </w:pPr>
      <w:r w:rsidRPr="001A4C20">
        <w:rPr>
          <w:lang w:eastAsia="ro-RO"/>
        </w:rPr>
        <w:lastRenderedPageBreak/>
        <mc:AlternateContent>
          <mc:Choice Requires="wps">
            <w:drawing>
              <wp:anchor distT="0" distB="0" distL="114300" distR="114300" simplePos="0" relativeHeight="252067840" behindDoc="1" locked="0" layoutInCell="1" allowOverlap="1" wp14:anchorId="0DB15F92" wp14:editId="6B3E0B80">
                <wp:simplePos x="0" y="0"/>
                <wp:positionH relativeFrom="column">
                  <wp:posOffset>88265</wp:posOffset>
                </wp:positionH>
                <wp:positionV relativeFrom="page">
                  <wp:posOffset>1285875</wp:posOffset>
                </wp:positionV>
                <wp:extent cx="6153785" cy="6819900"/>
                <wp:effectExtent l="38100" t="38100" r="37465" b="3810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819900"/>
                        </a:xfrm>
                        <a:prstGeom prst="rect">
                          <a:avLst/>
                        </a:prstGeom>
                        <a:solidFill>
                          <a:srgbClr val="CDDDEB">
                            <a:alpha val="80000"/>
                          </a:srgbClr>
                        </a:solidFill>
                        <a:ln w="79375" cmpd="thickThin">
                          <a:solidFill>
                            <a:srgbClr val="808080"/>
                          </a:solidFill>
                          <a:miter lim="800000"/>
                          <a:headEnd/>
                          <a:tailEnd/>
                        </a:ln>
                      </wps:spPr>
                      <wps:txbx>
                        <w:txbxContent>
                          <w:p w14:paraId="062A90E6" w14:textId="77777777" w:rsidR="001A4C20" w:rsidRDefault="001A4C20" w:rsidP="001A4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5F92" id="_x0000_s1030" style="position:absolute;left:0;text-align:left;margin-left:6.95pt;margin-top:101.25pt;width:484.55pt;height:537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LgTAIAAIMEAAAOAAAAZHJzL2Uyb0RvYy54bWysVNtu2zAMfR+wfxD0vtpOkyYx4hRd0g4D&#10;uq1Yuw9QZDkWqtsoJU779aNkJ0u3t2F+EESROjo8JL24PmhF9gK8tKaixUVOiTDc1tJsK/rj6e7D&#10;jBIfmKmZskZU9EV4er18/27RuVKMbGtVLYAgiPFl5yrahuDKLPO8FZr5C+uEQWdjQbOAJmyzGliH&#10;6Fplozy/yjoLtQPLhfd4uu6ddJnwm0bw8K1pvAhEVRS5hbRCWjdxzZYLVm6BuVbygQb7BxaaSYOP&#10;nqDWLDCyA/kXlJYcrLdNuOBWZ7ZpJBcpB8ymyP/I5rFlTqRcUBzvTjL5/wfLv+4fgMi6oiNKDNNY&#10;ou8oGjNbJUgxifp0zpcY9ugeIGbo3b3lz54Yu2oxTNwA2K4VrEZWRYzP3lyIhserZNN9sTXCs12w&#10;SapDAzoCogjkkCrycqqIOATC8fCqmFxOZxNKOPquZsV8nqeaZaw8XnfgwydhNYmbigKyT/Bsf+9D&#10;pMPKY0iib5Ws76RSyYDtZqWA7Bm2x2q9Xt9+7O8q17L+dJbjl9LC1PvwhOnPcZQhXUWn88tppKod&#10;yhmwoZ6f2qEt3kQPMEf8WT47PXAOqmXA0VBSVzSRGJo1Sn1r6tS4gUnV7zFLZQbto9x92cJhcxiK&#10;OxRyY+sXLAbYfhJwcnHTWnilpMMpqKj/uWMgKFGfDRZ0XozHcWySMZ5MR2jAuWdz7mGGIxTmTkm/&#10;XYV+1HYO5LbFl4okr7E32ASNTOWJDdKzGuhjpyeFh6mMo3Rup6jf/47lLwAAAP//AwBQSwMEFAAG&#10;AAgAAAAhAB4Z4OrfAAAACwEAAA8AAABkcnMvZG93bnJldi54bWxMj8FOwzAQRO9I/IO1SFwq6pCS&#10;0oY4FQJx4UaL6NWJt0nAXkex24S/7/YEx9GMZt4Um8lZccIhdJ4U3M8TEEi1Nx01Cj53b3crECFq&#10;Mtp6QgW/GGBTXl8VOjd+pA88bWMjuIRCrhW0Mfa5lKFu0ekw9z0Sewc/OB1ZDo00gx653FmZJslS&#10;Ot0RL7S6x5cW65/t0fHua/Z+mI12Jr/9fld/VQ/7ZvJK3d5Mz08gIk7xLwwXfEaHkpkqfyQThGW9&#10;WHNSQZqkGQgOrFcLPlexkz4uM5BlIf9/KM8AAAD//wMAUEsBAi0AFAAGAAgAAAAhALaDOJL+AAAA&#10;4QEAABMAAAAAAAAAAAAAAAAAAAAAAFtDb250ZW50X1R5cGVzXS54bWxQSwECLQAUAAYACAAAACEA&#10;OP0h/9YAAACUAQAACwAAAAAAAAAAAAAAAAAvAQAAX3JlbHMvLnJlbHNQSwECLQAUAAYACAAAACEA&#10;hJ4S4EwCAACDBAAADgAAAAAAAAAAAAAAAAAuAgAAZHJzL2Uyb0RvYy54bWxQSwECLQAUAAYACAAA&#10;ACEAHhng6t8AAAALAQAADwAAAAAAAAAAAAAAAACmBAAAZHJzL2Rvd25yZXYueG1sUEsFBgAAAAAE&#10;AAQA8wAAALIFAAAAAA==&#10;" fillcolor="#cdddeb" strokecolor="gray" strokeweight="6.25pt">
                <v:fill opacity="52428f"/>
                <v:stroke linestyle="thickThin"/>
                <v:textbox>
                  <w:txbxContent>
                    <w:p w14:paraId="062A90E6" w14:textId="77777777" w:rsidR="001A4C20" w:rsidRDefault="001A4C20" w:rsidP="001A4C20"/>
                  </w:txbxContent>
                </v:textbox>
                <w10:wrap anchory="page"/>
              </v:rect>
            </w:pict>
          </mc:Fallback>
        </mc:AlternateContent>
      </w:r>
      <w:hyperlink w:anchor="_Toc118097762" w:history="1">
        <w:r w:rsidR="001456DB" w:rsidRPr="001A4C20">
          <w:rPr>
            <w:rStyle w:val="Hyperlink"/>
          </w:rPr>
          <w:t>Consultare Publică</w:t>
        </w:r>
        <w:r w:rsidR="001456DB" w:rsidRPr="001A4C20">
          <w:rPr>
            <w:webHidden/>
          </w:rPr>
          <w:tab/>
        </w:r>
        <w:r w:rsidR="001456DB" w:rsidRPr="001A4C20">
          <w:rPr>
            <w:webHidden/>
          </w:rPr>
          <w:fldChar w:fldCharType="begin"/>
        </w:r>
        <w:r w:rsidR="001456DB" w:rsidRPr="001A4C20">
          <w:rPr>
            <w:webHidden/>
          </w:rPr>
          <w:instrText xml:space="preserve"> PAGEREF _Toc118097762 \h </w:instrText>
        </w:r>
        <w:r w:rsidR="001456DB" w:rsidRPr="001A4C20">
          <w:rPr>
            <w:webHidden/>
          </w:rPr>
        </w:r>
        <w:r w:rsidR="001456DB" w:rsidRPr="001A4C20">
          <w:rPr>
            <w:webHidden/>
          </w:rPr>
          <w:fldChar w:fldCharType="separate"/>
        </w:r>
        <w:r w:rsidR="00074000">
          <w:rPr>
            <w:webHidden/>
          </w:rPr>
          <w:t>22</w:t>
        </w:r>
        <w:r w:rsidR="001456DB" w:rsidRPr="001A4C20">
          <w:rPr>
            <w:webHidden/>
          </w:rPr>
          <w:fldChar w:fldCharType="end"/>
        </w:r>
      </w:hyperlink>
    </w:p>
    <w:p w14:paraId="11290C9F" w14:textId="592A2B05" w:rsidR="001456DB" w:rsidRPr="001A4C20" w:rsidRDefault="00313D40">
      <w:pPr>
        <w:pStyle w:val="TOC4"/>
        <w:rPr>
          <w:rFonts w:asciiTheme="minorHAnsi" w:eastAsiaTheme="minorEastAsia" w:hAnsiTheme="minorHAnsi" w:cstheme="minorBidi"/>
          <w:sz w:val="22"/>
          <w:szCs w:val="22"/>
          <w:lang w:val="ro-RO" w:eastAsia="ro-RO"/>
        </w:rPr>
      </w:pPr>
      <w:hyperlink w:anchor="_Toc118097763" w:history="1">
        <w:r w:rsidR="001456DB" w:rsidRPr="001A4C20">
          <w:rPr>
            <w:rStyle w:val="Hyperlink"/>
          </w:rPr>
          <w:t>Ghidul solicitantului aferent apelului pentru inițiative bilaterale dedicat rezidențelor artistice, în consultare publică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_Toc118097763 \h </w:instrText>
        </w:r>
        <w:r w:rsidR="001456DB" w:rsidRPr="001A4C20">
          <w:rPr>
            <w:webHidden/>
            <w:lang w:val="ro-RO"/>
          </w:rPr>
        </w:r>
        <w:r w:rsidR="001456DB" w:rsidRPr="001A4C20">
          <w:rPr>
            <w:webHidden/>
            <w:lang w:val="ro-RO"/>
          </w:rPr>
          <w:fldChar w:fldCharType="separate"/>
        </w:r>
        <w:r w:rsidR="00074000">
          <w:rPr>
            <w:webHidden/>
            <w:lang w:val="ro-RO"/>
          </w:rPr>
          <w:t>22</w:t>
        </w:r>
        <w:r w:rsidR="001456DB" w:rsidRPr="001A4C20">
          <w:rPr>
            <w:webHidden/>
            <w:lang w:val="ro-RO"/>
          </w:rPr>
          <w:fldChar w:fldCharType="end"/>
        </w:r>
      </w:hyperlink>
    </w:p>
    <w:p w14:paraId="6ED5FBBD" w14:textId="4E72E8C1" w:rsidR="001456DB" w:rsidRPr="001A4C20" w:rsidRDefault="00313D40">
      <w:pPr>
        <w:pStyle w:val="TOC4"/>
        <w:rPr>
          <w:rFonts w:asciiTheme="minorHAnsi" w:eastAsiaTheme="minorEastAsia" w:hAnsiTheme="minorHAnsi" w:cstheme="minorBidi"/>
          <w:sz w:val="22"/>
          <w:szCs w:val="22"/>
          <w:lang w:val="ro-RO" w:eastAsia="ro-RO"/>
        </w:rPr>
      </w:pPr>
      <w:hyperlink w:anchor="_Toc118097764" w:history="1">
        <w:r w:rsidR="001456DB" w:rsidRPr="001A4C20">
          <w:rPr>
            <w:rStyle w:val="Hyperlink"/>
          </w:rPr>
          <w:t>Proiectul de OUG privind aprobarea Strategiei României pentru Resurse Minerale Neenergetice – orizont 2035, în dezbatere publică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_Toc118097764 \h </w:instrText>
        </w:r>
        <w:r w:rsidR="001456DB" w:rsidRPr="001A4C20">
          <w:rPr>
            <w:webHidden/>
            <w:lang w:val="ro-RO"/>
          </w:rPr>
        </w:r>
        <w:r w:rsidR="001456DB" w:rsidRPr="001A4C20">
          <w:rPr>
            <w:webHidden/>
            <w:lang w:val="ro-RO"/>
          </w:rPr>
          <w:fldChar w:fldCharType="separate"/>
        </w:r>
        <w:r w:rsidR="00074000">
          <w:rPr>
            <w:webHidden/>
            <w:lang w:val="ro-RO"/>
          </w:rPr>
          <w:t>23</w:t>
        </w:r>
        <w:r w:rsidR="001456DB" w:rsidRPr="001A4C20">
          <w:rPr>
            <w:webHidden/>
            <w:lang w:val="ro-RO"/>
          </w:rPr>
          <w:fldChar w:fldCharType="end"/>
        </w:r>
      </w:hyperlink>
    </w:p>
    <w:p w14:paraId="2227628B" w14:textId="422C451D" w:rsidR="001456DB" w:rsidRPr="001A4C20" w:rsidRDefault="00313D40">
      <w:pPr>
        <w:pStyle w:val="TOC2"/>
        <w:rPr>
          <w:rFonts w:asciiTheme="minorHAnsi" w:eastAsiaTheme="minorEastAsia" w:hAnsiTheme="minorHAnsi" w:cstheme="minorBidi"/>
          <w:b w:val="0"/>
          <w:bCs w:val="0"/>
          <w:smallCaps w:val="0"/>
          <w:sz w:val="22"/>
          <w:szCs w:val="22"/>
          <w:lang w:eastAsia="ro-RO"/>
        </w:rPr>
      </w:pPr>
      <w:hyperlink w:anchor="_Toc118097765" w:history="1">
        <w:r w:rsidR="001456DB" w:rsidRPr="001A4C20">
          <w:rPr>
            <w:rStyle w:val="Hyperlink"/>
          </w:rPr>
          <w:t>Din actualitatea europeană</w:t>
        </w:r>
        <w:r w:rsidR="001456DB" w:rsidRPr="001A4C20">
          <w:rPr>
            <w:webHidden/>
          </w:rPr>
          <w:tab/>
        </w:r>
        <w:r w:rsidR="001456DB" w:rsidRPr="001A4C20">
          <w:rPr>
            <w:webHidden/>
          </w:rPr>
          <w:fldChar w:fldCharType="begin"/>
        </w:r>
        <w:r w:rsidR="001456DB" w:rsidRPr="001A4C20">
          <w:rPr>
            <w:webHidden/>
          </w:rPr>
          <w:instrText xml:space="preserve"> PAGEREF _Toc118097765 \h </w:instrText>
        </w:r>
        <w:r w:rsidR="001456DB" w:rsidRPr="001A4C20">
          <w:rPr>
            <w:webHidden/>
          </w:rPr>
        </w:r>
        <w:r w:rsidR="001456DB" w:rsidRPr="001A4C20">
          <w:rPr>
            <w:webHidden/>
          </w:rPr>
          <w:fldChar w:fldCharType="separate"/>
        </w:r>
        <w:r w:rsidR="00074000">
          <w:rPr>
            <w:webHidden/>
          </w:rPr>
          <w:t>24</w:t>
        </w:r>
        <w:r w:rsidR="001456DB" w:rsidRPr="001A4C20">
          <w:rPr>
            <w:webHidden/>
          </w:rPr>
          <w:fldChar w:fldCharType="end"/>
        </w:r>
      </w:hyperlink>
    </w:p>
    <w:p w14:paraId="5BFC4317" w14:textId="47BEE8DE" w:rsidR="001456DB" w:rsidRPr="001A4C20" w:rsidRDefault="00313D40">
      <w:pPr>
        <w:pStyle w:val="TOC4"/>
        <w:rPr>
          <w:rFonts w:asciiTheme="minorHAnsi" w:eastAsiaTheme="minorEastAsia" w:hAnsiTheme="minorHAnsi" w:cstheme="minorBidi"/>
          <w:sz w:val="22"/>
          <w:szCs w:val="22"/>
          <w:lang w:val="ro-RO" w:eastAsia="ro-RO"/>
        </w:rPr>
      </w:pPr>
      <w:hyperlink w:anchor="_Toc118097766" w:history="1">
        <w:r w:rsidR="001456DB" w:rsidRPr="001A4C20">
          <w:rPr>
            <w:rStyle w:val="Hyperlink"/>
          </w:rPr>
          <w:t>Plăți: Comisia propune accelerarea introducerii plăților instant în euro</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_Toc118097766 \h </w:instrText>
        </w:r>
        <w:r w:rsidR="001456DB" w:rsidRPr="001A4C20">
          <w:rPr>
            <w:webHidden/>
            <w:lang w:val="ro-RO"/>
          </w:rPr>
        </w:r>
        <w:r w:rsidR="001456DB" w:rsidRPr="001A4C20">
          <w:rPr>
            <w:webHidden/>
            <w:lang w:val="ro-RO"/>
          </w:rPr>
          <w:fldChar w:fldCharType="separate"/>
        </w:r>
        <w:r w:rsidR="00074000">
          <w:rPr>
            <w:webHidden/>
            <w:lang w:val="ro-RO"/>
          </w:rPr>
          <w:t>24</w:t>
        </w:r>
        <w:r w:rsidR="001456DB" w:rsidRPr="001A4C20">
          <w:rPr>
            <w:webHidden/>
            <w:lang w:val="ro-RO"/>
          </w:rPr>
          <w:fldChar w:fldCharType="end"/>
        </w:r>
      </w:hyperlink>
    </w:p>
    <w:p w14:paraId="77A6A5F7" w14:textId="19C4D1C9" w:rsidR="001456DB" w:rsidRPr="001A4C20" w:rsidRDefault="00313D40">
      <w:pPr>
        <w:pStyle w:val="TOC4"/>
        <w:rPr>
          <w:rFonts w:asciiTheme="minorHAnsi" w:eastAsiaTheme="minorEastAsia" w:hAnsiTheme="minorHAnsi" w:cstheme="minorBidi"/>
          <w:sz w:val="22"/>
          <w:szCs w:val="22"/>
          <w:lang w:val="ro-RO" w:eastAsia="ro-RO"/>
        </w:rPr>
      </w:pPr>
      <w:hyperlink w:anchor="_Toc118097767" w:history="1">
        <w:r w:rsidR="001456DB" w:rsidRPr="001A4C20">
          <w:rPr>
            <w:rStyle w:val="Hyperlink"/>
          </w:rPr>
          <w:t>Concurență: Conform unor sondaje Eurobarometru, politica în domeniul concurenței se bucură de o susținere puternică în rândul cetățenilor UE și al IMM-urilor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_Toc118097767 \h </w:instrText>
        </w:r>
        <w:r w:rsidR="001456DB" w:rsidRPr="001A4C20">
          <w:rPr>
            <w:webHidden/>
            <w:lang w:val="ro-RO"/>
          </w:rPr>
        </w:r>
        <w:r w:rsidR="001456DB" w:rsidRPr="001A4C20">
          <w:rPr>
            <w:webHidden/>
            <w:lang w:val="ro-RO"/>
          </w:rPr>
          <w:fldChar w:fldCharType="separate"/>
        </w:r>
        <w:r w:rsidR="00074000">
          <w:rPr>
            <w:webHidden/>
            <w:lang w:val="ro-RO"/>
          </w:rPr>
          <w:t>26</w:t>
        </w:r>
        <w:r w:rsidR="001456DB" w:rsidRPr="001A4C20">
          <w:rPr>
            <w:webHidden/>
            <w:lang w:val="ro-RO"/>
          </w:rPr>
          <w:fldChar w:fldCharType="end"/>
        </w:r>
      </w:hyperlink>
    </w:p>
    <w:p w14:paraId="4F39E20D" w14:textId="65239268" w:rsidR="001456DB" w:rsidRPr="001A4C20" w:rsidRDefault="00313D40">
      <w:pPr>
        <w:pStyle w:val="TOC4"/>
        <w:rPr>
          <w:rFonts w:asciiTheme="minorHAnsi" w:eastAsiaTheme="minorEastAsia" w:hAnsiTheme="minorHAnsi" w:cstheme="minorBidi"/>
          <w:sz w:val="22"/>
          <w:szCs w:val="22"/>
          <w:lang w:val="ro-RO" w:eastAsia="ro-RO"/>
        </w:rPr>
      </w:pPr>
      <w:hyperlink w:anchor="_Toc118097768" w:history="1">
        <w:r w:rsidR="001456DB" w:rsidRPr="001A4C20">
          <w:rPr>
            <w:rStyle w:val="Hyperlink"/>
          </w:rPr>
          <w:t>Pactul verde european: Comisia propune norme pentru un aer și o apă mai curate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_Toc118097768 \h </w:instrText>
        </w:r>
        <w:r w:rsidR="001456DB" w:rsidRPr="001A4C20">
          <w:rPr>
            <w:webHidden/>
            <w:lang w:val="ro-RO"/>
          </w:rPr>
        </w:r>
        <w:r w:rsidR="001456DB" w:rsidRPr="001A4C20">
          <w:rPr>
            <w:webHidden/>
            <w:lang w:val="ro-RO"/>
          </w:rPr>
          <w:fldChar w:fldCharType="separate"/>
        </w:r>
        <w:r w:rsidR="00074000">
          <w:rPr>
            <w:webHidden/>
            <w:lang w:val="ro-RO"/>
          </w:rPr>
          <w:t>28</w:t>
        </w:r>
        <w:r w:rsidR="001456DB" w:rsidRPr="001A4C20">
          <w:rPr>
            <w:webHidden/>
            <w:lang w:val="ro-RO"/>
          </w:rPr>
          <w:fldChar w:fldCharType="end"/>
        </w:r>
      </w:hyperlink>
    </w:p>
    <w:p w14:paraId="7AA1E728" w14:textId="7FA3F5AE" w:rsidR="001456DB" w:rsidRPr="001A4C20" w:rsidRDefault="00313D40">
      <w:pPr>
        <w:pStyle w:val="TOC4"/>
        <w:rPr>
          <w:rFonts w:asciiTheme="minorHAnsi" w:eastAsiaTheme="minorEastAsia" w:hAnsiTheme="minorHAnsi" w:cstheme="minorBidi"/>
          <w:sz w:val="22"/>
          <w:szCs w:val="22"/>
          <w:lang w:val="ro-RO" w:eastAsia="ro-RO"/>
        </w:rPr>
      </w:pPr>
      <w:hyperlink w:anchor="_Toc118097769" w:history="1">
        <w:r w:rsidR="001456DB" w:rsidRPr="001A4C20">
          <w:rPr>
            <w:rStyle w:val="Hyperlink"/>
          </w:rPr>
          <w:t>Comisia publică orientări pentru a ajuta cadrele didactice să clarifice concepțiile greșite despre inteligența artificială și să promoveze utilizarea etică a acesteia</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_Toc118097769 \h </w:instrText>
        </w:r>
        <w:r w:rsidR="001456DB" w:rsidRPr="001A4C20">
          <w:rPr>
            <w:webHidden/>
            <w:lang w:val="ro-RO"/>
          </w:rPr>
        </w:r>
        <w:r w:rsidR="001456DB" w:rsidRPr="001A4C20">
          <w:rPr>
            <w:webHidden/>
            <w:lang w:val="ro-RO"/>
          </w:rPr>
          <w:fldChar w:fldCharType="separate"/>
        </w:r>
        <w:r w:rsidR="00074000">
          <w:rPr>
            <w:webHidden/>
            <w:lang w:val="ro-RO"/>
          </w:rPr>
          <w:t>31</w:t>
        </w:r>
        <w:r w:rsidR="001456DB" w:rsidRPr="001A4C20">
          <w:rPr>
            <w:webHidden/>
            <w:lang w:val="ro-RO"/>
          </w:rPr>
          <w:fldChar w:fldCharType="end"/>
        </w:r>
      </w:hyperlink>
    </w:p>
    <w:p w14:paraId="302DF2F3"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0" w:history="1">
        <w:r w:rsidR="001456DB" w:rsidRPr="001A4C20">
          <w:rPr>
            <w:rStyle w:val="Hyperlink"/>
          </w:rPr>
          <w:t>Antitrust: Comisia oferă orientări cu privire la politica și practicile sale în materie de clemență</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_Toc118097770 \h </w:instrText>
        </w:r>
        <w:r w:rsidR="001456DB" w:rsidRPr="001A4C20">
          <w:rPr>
            <w:webHidden/>
            <w:lang w:val="ro-RO"/>
          </w:rPr>
        </w:r>
        <w:r w:rsidR="001456DB" w:rsidRPr="001A4C20">
          <w:rPr>
            <w:webHidden/>
            <w:lang w:val="ro-RO"/>
          </w:rPr>
          <w:fldChar w:fldCharType="separate"/>
        </w:r>
        <w:r w:rsidR="00074000">
          <w:rPr>
            <w:webHidden/>
            <w:lang w:val="ro-RO"/>
          </w:rPr>
          <w:t>32</w:t>
        </w:r>
        <w:r w:rsidR="001456DB" w:rsidRPr="001A4C20">
          <w:rPr>
            <w:webHidden/>
            <w:lang w:val="ro-RO"/>
          </w:rPr>
          <w:fldChar w:fldCharType="end"/>
        </w:r>
      </w:hyperlink>
    </w:p>
    <w:p w14:paraId="6DCE333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1" w:history="1">
        <w:r w:rsidR="001456DB" w:rsidRPr="001A4C20">
          <w:rPr>
            <w:rStyle w:val="Hyperlink"/>
          </w:rPr>
          <w:t>A învăța să te aperi împotriva dezinformării: o abilitate esențială în secolul XXI | via EUvsDISINFO</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_Toc118097771 \h </w:instrText>
        </w:r>
        <w:r w:rsidR="001456DB" w:rsidRPr="001A4C20">
          <w:rPr>
            <w:webHidden/>
            <w:lang w:val="ro-RO"/>
          </w:rPr>
        </w:r>
        <w:r w:rsidR="001456DB" w:rsidRPr="001A4C20">
          <w:rPr>
            <w:webHidden/>
            <w:lang w:val="ro-RO"/>
          </w:rPr>
          <w:fldChar w:fldCharType="separate"/>
        </w:r>
        <w:r w:rsidR="00074000">
          <w:rPr>
            <w:webHidden/>
            <w:lang w:val="ro-RO"/>
          </w:rPr>
          <w:t>33</w:t>
        </w:r>
        <w:r w:rsidR="001456DB" w:rsidRPr="001A4C20">
          <w:rPr>
            <w:webHidden/>
            <w:lang w:val="ro-RO"/>
          </w:rPr>
          <w:fldChar w:fldCharType="end"/>
        </w:r>
      </w:hyperlink>
    </w:p>
    <w:p w14:paraId="1A8F7DC7" w14:textId="6FF57170" w:rsidR="001456DB" w:rsidRPr="001A4C20" w:rsidRDefault="00313D40">
      <w:pPr>
        <w:pStyle w:val="TOC4"/>
        <w:rPr>
          <w:rFonts w:asciiTheme="minorHAnsi" w:eastAsiaTheme="minorEastAsia" w:hAnsiTheme="minorHAnsi" w:cstheme="minorBidi"/>
          <w:sz w:val="22"/>
          <w:szCs w:val="22"/>
          <w:lang w:val="ro-RO" w:eastAsia="ro-RO"/>
        </w:rPr>
      </w:pPr>
      <w:hyperlink w:anchor="_Toc118097772" w:history="1">
        <w:r w:rsidR="001456DB" w:rsidRPr="001A4C20">
          <w:rPr>
            <w:rStyle w:val="Hyperlink"/>
          </w:rPr>
          <w:t>Reducerea la zero a poluării: europenii sunt profund îngrijorați de calitatea aerului și solicită acțiuni mai ferme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_Toc118097772 \h </w:instrText>
        </w:r>
        <w:r w:rsidR="001456DB" w:rsidRPr="001A4C20">
          <w:rPr>
            <w:webHidden/>
            <w:lang w:val="ro-RO"/>
          </w:rPr>
        </w:r>
        <w:r w:rsidR="001456DB" w:rsidRPr="001A4C20">
          <w:rPr>
            <w:webHidden/>
            <w:lang w:val="ro-RO"/>
          </w:rPr>
          <w:fldChar w:fldCharType="separate"/>
        </w:r>
        <w:r w:rsidR="00074000">
          <w:rPr>
            <w:webHidden/>
            <w:lang w:val="ro-RO"/>
          </w:rPr>
          <w:t>35</w:t>
        </w:r>
        <w:r w:rsidR="001456DB" w:rsidRPr="001A4C20">
          <w:rPr>
            <w:webHidden/>
            <w:lang w:val="ro-RO"/>
          </w:rPr>
          <w:fldChar w:fldCharType="end"/>
        </w:r>
      </w:hyperlink>
    </w:p>
    <w:p w14:paraId="0DD9092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3" w:history="1">
        <w:r w:rsidR="001456DB" w:rsidRPr="001A4C20">
          <w:rPr>
            <w:rStyle w:val="Hyperlink"/>
          </w:rPr>
          <w:t>Bugetul pe 2023: „Vizăm criza energetică, războiul și economia”</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_Toc118097773 \h </w:instrText>
        </w:r>
        <w:r w:rsidR="001456DB" w:rsidRPr="001A4C20">
          <w:rPr>
            <w:webHidden/>
            <w:lang w:val="ro-RO"/>
          </w:rPr>
        </w:r>
        <w:r w:rsidR="001456DB" w:rsidRPr="001A4C20">
          <w:rPr>
            <w:webHidden/>
            <w:lang w:val="ro-RO"/>
          </w:rPr>
          <w:fldChar w:fldCharType="separate"/>
        </w:r>
        <w:r w:rsidR="00074000">
          <w:rPr>
            <w:webHidden/>
            <w:lang w:val="ro-RO"/>
          </w:rPr>
          <w:t>36</w:t>
        </w:r>
        <w:r w:rsidR="001456DB" w:rsidRPr="001A4C20">
          <w:rPr>
            <w:webHidden/>
            <w:lang w:val="ro-RO"/>
          </w:rPr>
          <w:fldChar w:fldCharType="end"/>
        </w:r>
      </w:hyperlink>
    </w:p>
    <w:p w14:paraId="5A409FB7"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4" w:history="1">
        <w:r w:rsidR="001456DB" w:rsidRPr="001A4C20">
          <w:rPr>
            <w:rStyle w:val="Hyperlink"/>
          </w:rPr>
          <w:t>Defrișarea: care sunt cauzele și cum o combate UE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_Toc118097774 \h </w:instrText>
        </w:r>
        <w:r w:rsidR="001456DB" w:rsidRPr="001A4C20">
          <w:rPr>
            <w:webHidden/>
            <w:lang w:val="ro-RO"/>
          </w:rPr>
        </w:r>
        <w:r w:rsidR="001456DB" w:rsidRPr="001A4C20">
          <w:rPr>
            <w:webHidden/>
            <w:lang w:val="ro-RO"/>
          </w:rPr>
          <w:fldChar w:fldCharType="separate"/>
        </w:r>
        <w:r w:rsidR="00074000">
          <w:rPr>
            <w:webHidden/>
            <w:lang w:val="ro-RO"/>
          </w:rPr>
          <w:t>37</w:t>
        </w:r>
        <w:r w:rsidR="001456DB" w:rsidRPr="001A4C20">
          <w:rPr>
            <w:webHidden/>
            <w:lang w:val="ro-RO"/>
          </w:rPr>
          <w:fldChar w:fldCharType="end"/>
        </w:r>
      </w:hyperlink>
    </w:p>
    <w:p w14:paraId="7C3C100F"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5" w:history="1">
        <w:r w:rsidR="001456DB" w:rsidRPr="001A4C20">
          <w:rPr>
            <w:rStyle w:val="Hyperlink"/>
          </w:rPr>
          <w:t>Energie din hidrogen: care sunt beneficiile pentru UE?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_Toc118097775 \h </w:instrText>
        </w:r>
        <w:r w:rsidR="001456DB" w:rsidRPr="001A4C20">
          <w:rPr>
            <w:webHidden/>
            <w:lang w:val="ro-RO"/>
          </w:rPr>
        </w:r>
        <w:r w:rsidR="001456DB" w:rsidRPr="001A4C20">
          <w:rPr>
            <w:webHidden/>
            <w:lang w:val="ro-RO"/>
          </w:rPr>
          <w:fldChar w:fldCharType="separate"/>
        </w:r>
        <w:r w:rsidR="00074000">
          <w:rPr>
            <w:webHidden/>
            <w:lang w:val="ro-RO"/>
          </w:rPr>
          <w:t>39</w:t>
        </w:r>
        <w:r w:rsidR="001456DB" w:rsidRPr="001A4C20">
          <w:rPr>
            <w:webHidden/>
            <w:lang w:val="ro-RO"/>
          </w:rPr>
          <w:fldChar w:fldCharType="end"/>
        </w:r>
      </w:hyperlink>
    </w:p>
    <w:p w14:paraId="274114D3"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6" w:history="1">
        <w:r w:rsidR="001456DB" w:rsidRPr="001A4C20">
          <w:rPr>
            <w:rStyle w:val="Hyperlink"/>
          </w:rPr>
          <w:t>Reducerea emisiilor de la avioane și vapoare: acțiunile UE explicate</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_Toc118097776 \h </w:instrText>
        </w:r>
        <w:r w:rsidR="001456DB" w:rsidRPr="001A4C20">
          <w:rPr>
            <w:webHidden/>
            <w:lang w:val="ro-RO"/>
          </w:rPr>
        </w:r>
        <w:r w:rsidR="001456DB" w:rsidRPr="001A4C20">
          <w:rPr>
            <w:webHidden/>
            <w:lang w:val="ro-RO"/>
          </w:rPr>
          <w:fldChar w:fldCharType="separate"/>
        </w:r>
        <w:r w:rsidR="00074000">
          <w:rPr>
            <w:webHidden/>
            <w:lang w:val="ro-RO"/>
          </w:rPr>
          <w:t>41</w:t>
        </w:r>
        <w:r w:rsidR="001456DB" w:rsidRPr="001A4C20">
          <w:rPr>
            <w:webHidden/>
            <w:lang w:val="ro-RO"/>
          </w:rPr>
          <w:fldChar w:fldCharType="end"/>
        </w:r>
      </w:hyperlink>
    </w:p>
    <w:p w14:paraId="06C8A26C" w14:textId="3E0DB6D4" w:rsidR="001456DB" w:rsidRPr="001A4C20" w:rsidRDefault="00313D40">
      <w:pPr>
        <w:pStyle w:val="TOC4"/>
        <w:rPr>
          <w:rFonts w:asciiTheme="minorHAnsi" w:eastAsiaTheme="minorEastAsia" w:hAnsiTheme="minorHAnsi" w:cstheme="minorBidi"/>
          <w:sz w:val="22"/>
          <w:szCs w:val="22"/>
          <w:lang w:val="ro-RO" w:eastAsia="ro-RO"/>
        </w:rPr>
      </w:pPr>
      <w:hyperlink w:anchor="_Toc118097777" w:history="1">
        <w:r w:rsidR="001456DB" w:rsidRPr="001A4C20">
          <w:rPr>
            <w:rStyle w:val="Hyperlink"/>
          </w:rPr>
          <w:t>„Pregătiți pentru 55”: Consiliul stabilește norme mai stricte pentru performanța energetică a clădirilor</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_Toc118097777 \h </w:instrText>
        </w:r>
        <w:r w:rsidR="001456DB" w:rsidRPr="001A4C20">
          <w:rPr>
            <w:webHidden/>
            <w:lang w:val="ro-RO"/>
          </w:rPr>
        </w:r>
        <w:r w:rsidR="001456DB" w:rsidRPr="001A4C20">
          <w:rPr>
            <w:webHidden/>
            <w:lang w:val="ro-RO"/>
          </w:rPr>
          <w:fldChar w:fldCharType="separate"/>
        </w:r>
        <w:r w:rsidR="00074000">
          <w:rPr>
            <w:webHidden/>
            <w:lang w:val="ro-RO"/>
          </w:rPr>
          <w:t>44</w:t>
        </w:r>
        <w:r w:rsidR="001456DB" w:rsidRPr="001A4C20">
          <w:rPr>
            <w:webHidden/>
            <w:lang w:val="ro-RO"/>
          </w:rPr>
          <w:fldChar w:fldCharType="end"/>
        </w:r>
      </w:hyperlink>
    </w:p>
    <w:p w14:paraId="5A0BAC73"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8" w:history="1">
        <w:r w:rsidR="001456DB" w:rsidRPr="001A4C20">
          <w:rPr>
            <w:rStyle w:val="Hyperlink"/>
          </w:rPr>
          <w:t>Consiliul a adoptat ghișeul unic al UE pentru vămi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_Toc118097778 \h </w:instrText>
        </w:r>
        <w:r w:rsidR="001456DB" w:rsidRPr="001A4C20">
          <w:rPr>
            <w:webHidden/>
            <w:lang w:val="ro-RO"/>
          </w:rPr>
        </w:r>
        <w:r w:rsidR="001456DB" w:rsidRPr="001A4C20">
          <w:rPr>
            <w:webHidden/>
            <w:lang w:val="ro-RO"/>
          </w:rPr>
          <w:fldChar w:fldCharType="separate"/>
        </w:r>
        <w:r w:rsidR="00074000">
          <w:rPr>
            <w:webHidden/>
            <w:lang w:val="ro-RO"/>
          </w:rPr>
          <w:t>45</w:t>
        </w:r>
        <w:r w:rsidR="001456DB" w:rsidRPr="001A4C20">
          <w:rPr>
            <w:webHidden/>
            <w:lang w:val="ro-RO"/>
          </w:rPr>
          <w:fldChar w:fldCharType="end"/>
        </w:r>
      </w:hyperlink>
    </w:p>
    <w:p w14:paraId="0CE39FDB"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79" w:history="1">
        <w:r w:rsidR="001456DB" w:rsidRPr="001A4C20">
          <w:rPr>
            <w:rStyle w:val="Hyperlink"/>
          </w:rPr>
          <w:t>Consiliul adaugă noi elemente constitutive la uniunea europeană a sănătății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_Toc118097779 \h </w:instrText>
        </w:r>
        <w:r w:rsidR="001456DB" w:rsidRPr="001A4C20">
          <w:rPr>
            <w:webHidden/>
            <w:lang w:val="ro-RO"/>
          </w:rPr>
        </w:r>
        <w:r w:rsidR="001456DB" w:rsidRPr="001A4C20">
          <w:rPr>
            <w:webHidden/>
            <w:lang w:val="ro-RO"/>
          </w:rPr>
          <w:fldChar w:fldCharType="separate"/>
        </w:r>
        <w:r w:rsidR="00074000">
          <w:rPr>
            <w:webHidden/>
            <w:lang w:val="ro-RO"/>
          </w:rPr>
          <w:t>46</w:t>
        </w:r>
        <w:r w:rsidR="001456DB" w:rsidRPr="001A4C20">
          <w:rPr>
            <w:webHidden/>
            <w:lang w:val="ro-RO"/>
          </w:rPr>
          <w:fldChar w:fldCharType="end"/>
        </w:r>
      </w:hyperlink>
    </w:p>
    <w:p w14:paraId="13785380"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80" w:history="1">
        <w:r w:rsidR="001456DB" w:rsidRPr="001A4C20">
          <w:rPr>
            <w:rStyle w:val="Hyperlink"/>
          </w:rPr>
          <w:t>Consiliul adoptă formal restricții suplimentare privind „produsele chimice indestructibile” din deșeuri</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_Toc118097780 \h </w:instrText>
        </w:r>
        <w:r w:rsidR="001456DB" w:rsidRPr="001A4C20">
          <w:rPr>
            <w:webHidden/>
            <w:lang w:val="ro-RO"/>
          </w:rPr>
        </w:r>
        <w:r w:rsidR="001456DB" w:rsidRPr="001A4C20">
          <w:rPr>
            <w:webHidden/>
            <w:lang w:val="ro-RO"/>
          </w:rPr>
          <w:fldChar w:fldCharType="separate"/>
        </w:r>
        <w:r w:rsidR="00074000">
          <w:rPr>
            <w:webHidden/>
            <w:lang w:val="ro-RO"/>
          </w:rPr>
          <w:t>48</w:t>
        </w:r>
        <w:r w:rsidR="001456DB" w:rsidRPr="001A4C20">
          <w:rPr>
            <w:webHidden/>
            <w:lang w:val="ro-RO"/>
          </w:rPr>
          <w:fldChar w:fldCharType="end"/>
        </w:r>
      </w:hyperlink>
    </w:p>
    <w:p w14:paraId="0A281F28" w14:textId="19987EBB" w:rsidR="001456DB" w:rsidRPr="001A4C20" w:rsidRDefault="00313D40">
      <w:pPr>
        <w:pStyle w:val="TOC4"/>
        <w:rPr>
          <w:rFonts w:asciiTheme="minorHAnsi" w:eastAsiaTheme="minorEastAsia" w:hAnsiTheme="minorHAnsi" w:cstheme="minorBidi"/>
          <w:sz w:val="22"/>
          <w:szCs w:val="22"/>
          <w:lang w:val="ro-RO" w:eastAsia="ro-RO"/>
        </w:rPr>
      </w:pPr>
      <w:hyperlink w:anchor="_Toc118097781" w:history="1">
        <w:r w:rsidR="001456DB" w:rsidRPr="001A4C20">
          <w:rPr>
            <w:rStyle w:val="Hyperlink"/>
          </w:rPr>
          <w:t>Consiliul Transporturi, Telecomunicații și Energie (Energie), 25 octombrie 2022</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_Toc118097781 \h </w:instrText>
        </w:r>
        <w:r w:rsidR="001456DB" w:rsidRPr="001A4C20">
          <w:rPr>
            <w:webHidden/>
            <w:lang w:val="ro-RO"/>
          </w:rPr>
        </w:r>
        <w:r w:rsidR="001456DB" w:rsidRPr="001A4C20">
          <w:rPr>
            <w:webHidden/>
            <w:lang w:val="ro-RO"/>
          </w:rPr>
          <w:fldChar w:fldCharType="separate"/>
        </w:r>
        <w:r w:rsidR="00074000">
          <w:rPr>
            <w:webHidden/>
            <w:lang w:val="ro-RO"/>
          </w:rPr>
          <w:t>49</w:t>
        </w:r>
        <w:r w:rsidR="001456DB" w:rsidRPr="001A4C20">
          <w:rPr>
            <w:webHidden/>
            <w:lang w:val="ro-RO"/>
          </w:rPr>
          <w:fldChar w:fldCharType="end"/>
        </w:r>
      </w:hyperlink>
    </w:p>
    <w:p w14:paraId="40400A36" w14:textId="77777777" w:rsidR="001456DB" w:rsidRPr="001A4C20" w:rsidRDefault="00313D40">
      <w:pPr>
        <w:pStyle w:val="TOC4"/>
        <w:rPr>
          <w:rFonts w:asciiTheme="minorHAnsi" w:eastAsiaTheme="minorEastAsia" w:hAnsiTheme="minorHAnsi" w:cstheme="minorBidi"/>
          <w:sz w:val="22"/>
          <w:szCs w:val="22"/>
          <w:lang w:val="ro-RO" w:eastAsia="ro-RO"/>
        </w:rPr>
      </w:pPr>
      <w:hyperlink w:anchor="_Toc118097782" w:history="1">
        <w:r w:rsidR="001456DB" w:rsidRPr="001A4C20">
          <w:rPr>
            <w:rStyle w:val="Hyperlink"/>
          </w:rPr>
          <w:t>Summitul privind clima COP 27</w:t>
        </w:r>
        <w:r w:rsidR="001456DB" w:rsidRPr="001A4C20">
          <w:rPr>
            <w:webHidden/>
            <w:lang w:val="ro-RO"/>
          </w:rPr>
          <w:tab/>
        </w:r>
        <w:r w:rsidR="001456DB" w:rsidRPr="001A4C20">
          <w:rPr>
            <w:webHidden/>
            <w:lang w:val="ro-RO"/>
          </w:rPr>
          <w:fldChar w:fldCharType="begin"/>
        </w:r>
        <w:r w:rsidR="001456DB" w:rsidRPr="001A4C20">
          <w:rPr>
            <w:webHidden/>
            <w:lang w:val="ro-RO"/>
          </w:rPr>
          <w:instrText xml:space="preserve"> PAGEREF _Toc118097782 \h </w:instrText>
        </w:r>
        <w:r w:rsidR="001456DB" w:rsidRPr="001A4C20">
          <w:rPr>
            <w:webHidden/>
            <w:lang w:val="ro-RO"/>
          </w:rPr>
        </w:r>
        <w:r w:rsidR="001456DB" w:rsidRPr="001A4C20">
          <w:rPr>
            <w:webHidden/>
            <w:lang w:val="ro-RO"/>
          </w:rPr>
          <w:fldChar w:fldCharType="separate"/>
        </w:r>
        <w:r w:rsidR="00074000">
          <w:rPr>
            <w:webHidden/>
            <w:lang w:val="ro-RO"/>
          </w:rPr>
          <w:t>51</w:t>
        </w:r>
        <w:r w:rsidR="001456DB" w:rsidRPr="001A4C20">
          <w:rPr>
            <w:webHidden/>
            <w:lang w:val="ro-RO"/>
          </w:rPr>
          <w:fldChar w:fldCharType="end"/>
        </w:r>
      </w:hyperlink>
    </w:p>
    <w:p w14:paraId="00276F5C" w14:textId="3057BC6D" w:rsidR="00D92761" w:rsidRPr="001A4C20" w:rsidRDefault="00D55F50" w:rsidP="007B47D1">
      <w:pPr>
        <w:pStyle w:val="TOC4"/>
        <w:rPr>
          <w:lang w:val="ro-RO"/>
        </w:rPr>
      </w:pPr>
      <w:r w:rsidRPr="001A4C20">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71908960"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FA8C69A" w14:textId="0329240A" w:rsidR="006538AC" w:rsidRPr="001A4C20" w:rsidRDefault="003075AF" w:rsidP="00B2000B">
      <w:pPr>
        <w:pStyle w:val="AgendaPrefect"/>
        <w:spacing w:before="0" w:after="0"/>
        <w:ind w:right="198"/>
        <w:rPr>
          <w:rFonts w:ascii="Book Antiqua" w:hAnsi="Book Antiqua"/>
          <w:color w:val="auto"/>
          <w:spacing w:val="-6"/>
          <w:sz w:val="20"/>
        </w:rPr>
      </w:pPr>
      <w:bookmarkStart w:id="11" w:name="_Toc118097730"/>
      <w:r w:rsidRPr="001A4C20">
        <w:rPr>
          <w:rFonts w:ascii="Book Antiqua" w:hAnsi="Book Antiqua"/>
          <w:color w:val="auto"/>
        </w:rPr>
        <w:lastRenderedPageBreak/>
        <w:t>Repere</w:t>
      </w:r>
      <w:r w:rsidR="00961057" w:rsidRPr="001A4C20">
        <w:rPr>
          <w:rFonts w:ascii="Book Antiqua" w:hAnsi="Book Antiqua"/>
          <w:color w:val="auto"/>
        </w:rPr>
        <w:t xml:space="preserve"> </w:t>
      </w:r>
      <w:r w:rsidRPr="001A4C20">
        <w:rPr>
          <w:rFonts w:ascii="Book Antiqua" w:hAnsi="Book Antiqua"/>
          <w:color w:val="auto"/>
        </w:rPr>
        <w:t>din</w:t>
      </w:r>
      <w:r w:rsidR="00961057" w:rsidRPr="001A4C20">
        <w:rPr>
          <w:rFonts w:ascii="Book Antiqua" w:hAnsi="Book Antiqua"/>
          <w:color w:val="auto"/>
        </w:rPr>
        <w:t xml:space="preserve"> </w:t>
      </w:r>
      <w:r w:rsidRPr="001A4C20">
        <w:rPr>
          <w:rFonts w:ascii="Book Antiqua" w:hAnsi="Book Antiqua"/>
          <w:color w:val="auto"/>
        </w:rPr>
        <w:t>agenda</w:t>
      </w:r>
      <w:r w:rsidR="00961057" w:rsidRPr="001A4C20">
        <w:rPr>
          <w:rFonts w:ascii="Book Antiqua" w:hAnsi="Book Antiqua"/>
          <w:color w:val="auto"/>
        </w:rPr>
        <w:t xml:space="preserve"> </w:t>
      </w:r>
      <w:r w:rsidRPr="001A4C20">
        <w:rPr>
          <w:rFonts w:ascii="Book Antiqua" w:hAnsi="Book Antiqua"/>
          <w:color w:val="auto"/>
        </w:rPr>
        <w:t>publică</w:t>
      </w:r>
      <w:r w:rsidR="00961057" w:rsidRPr="001A4C20">
        <w:rPr>
          <w:rFonts w:ascii="Book Antiqua" w:hAnsi="Book Antiqua"/>
          <w:color w:val="auto"/>
        </w:rPr>
        <w:t xml:space="preserve"> </w:t>
      </w:r>
      <w:r w:rsidR="00301E85" w:rsidRPr="001A4C20">
        <w:rPr>
          <w:rFonts w:ascii="Book Antiqua" w:hAnsi="Book Antiqua"/>
          <w:color w:val="auto"/>
        </w:rPr>
        <w:t>a</w:t>
      </w:r>
      <w:r w:rsidR="00961057" w:rsidRPr="001A4C20">
        <w:rPr>
          <w:rFonts w:ascii="Book Antiqua" w:hAnsi="Book Antiqua"/>
          <w:color w:val="auto"/>
        </w:rPr>
        <w:t xml:space="preserve"> </w:t>
      </w:r>
      <w:r w:rsidR="00A73B2D" w:rsidRPr="001A4C20">
        <w:rPr>
          <w:rFonts w:ascii="Book Antiqua" w:hAnsi="Book Antiqua"/>
          <w:color w:val="auto"/>
        </w:rPr>
        <w:t>conducerii</w:t>
      </w:r>
      <w:r w:rsidR="00961057" w:rsidRPr="001A4C20">
        <w:rPr>
          <w:rFonts w:ascii="Book Antiqua" w:hAnsi="Book Antiqua"/>
          <w:color w:val="auto"/>
        </w:rPr>
        <w:t xml:space="preserve"> </w:t>
      </w:r>
      <w:r w:rsidR="00966B0D" w:rsidRPr="001A4C20">
        <w:rPr>
          <w:rFonts w:ascii="Book Antiqua" w:hAnsi="Book Antiqua"/>
          <w:color w:val="auto"/>
        </w:rPr>
        <w:t>I</w:t>
      </w:r>
      <w:r w:rsidR="002F743E" w:rsidRPr="001A4C20">
        <w:rPr>
          <w:rFonts w:ascii="Book Antiqua" w:hAnsi="Book Antiqua"/>
          <w:color w:val="auto"/>
        </w:rPr>
        <w:t>nstituţiei</w:t>
      </w:r>
      <w:r w:rsidR="00961057" w:rsidRPr="001A4C20">
        <w:rPr>
          <w:rFonts w:ascii="Book Antiqua" w:hAnsi="Book Antiqua"/>
          <w:color w:val="auto"/>
        </w:rPr>
        <w:t xml:space="preserve"> </w:t>
      </w:r>
      <w:r w:rsidR="00966B0D" w:rsidRPr="001A4C20">
        <w:rPr>
          <w:rFonts w:ascii="Book Antiqua" w:hAnsi="Book Antiqua"/>
          <w:color w:val="auto"/>
        </w:rPr>
        <w:t>P</w:t>
      </w:r>
      <w:r w:rsidR="00A73B2D" w:rsidRPr="001A4C20">
        <w:rPr>
          <w:rFonts w:ascii="Book Antiqua" w:hAnsi="Book Antiqua"/>
          <w:color w:val="auto"/>
        </w:rPr>
        <w:t>refectului</w:t>
      </w:r>
      <w:r w:rsidR="00961057" w:rsidRPr="001A4C20">
        <w:rPr>
          <w:rFonts w:ascii="Book Antiqua" w:hAnsi="Book Antiqua"/>
          <w:color w:val="auto"/>
        </w:rPr>
        <w:t xml:space="preserve"> </w:t>
      </w:r>
      <w:r w:rsidR="00A73B2D" w:rsidRPr="001A4C20">
        <w:rPr>
          <w:rFonts w:ascii="Book Antiqua" w:hAnsi="Book Antiqua"/>
          <w:color w:val="auto"/>
        </w:rPr>
        <w:t>-</w:t>
      </w:r>
      <w:r w:rsidR="00961057" w:rsidRPr="001A4C20">
        <w:rPr>
          <w:rFonts w:ascii="Book Antiqua" w:hAnsi="Book Antiqua"/>
          <w:color w:val="auto"/>
        </w:rPr>
        <w:t xml:space="preserve">  </w:t>
      </w:r>
      <w:r w:rsidR="00966B0D" w:rsidRPr="001A4C20">
        <w:rPr>
          <w:rFonts w:ascii="Book Antiqua" w:hAnsi="Book Antiqua"/>
          <w:color w:val="auto"/>
        </w:rPr>
        <w:t>J</w:t>
      </w:r>
      <w:r w:rsidRPr="001A4C20">
        <w:rPr>
          <w:rFonts w:ascii="Book Antiqua" w:hAnsi="Book Antiqua"/>
          <w:color w:val="auto"/>
        </w:rPr>
        <w:t>udeţul</w:t>
      </w:r>
      <w:r w:rsidR="00961057" w:rsidRPr="001A4C20">
        <w:rPr>
          <w:rFonts w:ascii="Book Antiqua" w:hAnsi="Book Antiqua"/>
          <w:color w:val="auto"/>
        </w:rPr>
        <w:t xml:space="preserve">  </w:t>
      </w:r>
      <w:r w:rsidRPr="001A4C20">
        <w:rPr>
          <w:rFonts w:ascii="Book Antiqua" w:hAnsi="Book Antiqua"/>
          <w:color w:val="auto"/>
        </w:rPr>
        <w:t>Hunedoara</w:t>
      </w:r>
      <w:r w:rsidR="00961057" w:rsidRPr="001A4C20">
        <w:rPr>
          <w:rFonts w:ascii="Book Antiqua" w:hAnsi="Book Antiqua"/>
          <w:color w:val="auto"/>
        </w:rPr>
        <w:t xml:space="preserve"> </w:t>
      </w:r>
      <w:r w:rsidRPr="001A4C20">
        <w:rPr>
          <w:rFonts w:ascii="Book Antiqua" w:hAnsi="Book Antiqua"/>
          <w:color w:val="auto"/>
        </w:rPr>
        <w:br w:type="textWrapping" w:clear="all"/>
        <w:t>în</w:t>
      </w:r>
      <w:r w:rsidR="00961057" w:rsidRPr="001A4C20">
        <w:rPr>
          <w:rFonts w:ascii="Book Antiqua" w:hAnsi="Book Antiqua"/>
          <w:color w:val="auto"/>
        </w:rPr>
        <w:t xml:space="preserve">  </w:t>
      </w:r>
      <w:bookmarkEnd w:id="3"/>
      <w:r w:rsidR="006538AC" w:rsidRPr="001A4C20">
        <w:rPr>
          <w:rFonts w:ascii="Book Antiqua" w:hAnsi="Book Antiqua"/>
          <w:color w:val="auto"/>
          <w:spacing w:val="-6"/>
          <w:sz w:val="20"/>
        </w:rPr>
        <w:t>perioada</w:t>
      </w:r>
      <w:r w:rsidR="00961057" w:rsidRPr="001A4C20">
        <w:rPr>
          <w:rFonts w:ascii="Book Antiqua" w:hAnsi="Book Antiqua"/>
          <w:color w:val="auto"/>
          <w:spacing w:val="-6"/>
          <w:sz w:val="20"/>
        </w:rPr>
        <w:t xml:space="preserve"> </w:t>
      </w:r>
      <w:r w:rsidR="00A44312" w:rsidRPr="001A4C20">
        <w:rPr>
          <w:rFonts w:ascii="Book Antiqua" w:hAnsi="Book Antiqua"/>
          <w:color w:val="auto"/>
          <w:spacing w:val="-6"/>
          <w:sz w:val="20"/>
        </w:rPr>
        <w:t xml:space="preserve"> </w:t>
      </w:r>
      <w:r w:rsidR="00044423" w:rsidRPr="001A4C20">
        <w:rPr>
          <w:rFonts w:ascii="Book Antiqua" w:hAnsi="Book Antiqua"/>
          <w:color w:val="auto"/>
          <w:spacing w:val="-6"/>
          <w:sz w:val="20"/>
        </w:rPr>
        <w:t>24</w:t>
      </w:r>
      <w:r w:rsidR="00701FA4" w:rsidRPr="001A4C20">
        <w:rPr>
          <w:rFonts w:ascii="Book Antiqua" w:hAnsi="Book Antiqua"/>
          <w:color w:val="auto"/>
          <w:spacing w:val="-6"/>
          <w:sz w:val="20"/>
        </w:rPr>
        <w:t xml:space="preserve">– </w:t>
      </w:r>
      <w:r w:rsidR="00044423" w:rsidRPr="001A4C20">
        <w:rPr>
          <w:rFonts w:ascii="Book Antiqua" w:hAnsi="Book Antiqua"/>
          <w:color w:val="auto"/>
          <w:spacing w:val="-6"/>
          <w:sz w:val="20"/>
        </w:rPr>
        <w:t>28</w:t>
      </w:r>
      <w:r w:rsidR="001D46AC" w:rsidRPr="001A4C20">
        <w:rPr>
          <w:rFonts w:ascii="Book Antiqua" w:hAnsi="Book Antiqua"/>
          <w:color w:val="auto"/>
          <w:spacing w:val="-6"/>
          <w:sz w:val="20"/>
        </w:rPr>
        <w:t xml:space="preserve"> octombrie</w:t>
      </w:r>
      <w:bookmarkEnd w:id="11"/>
    </w:p>
    <w:p w14:paraId="18D7DFE8" w14:textId="1A951A0F" w:rsidR="003075AF" w:rsidRPr="001A4C20" w:rsidRDefault="002B11D8" w:rsidP="00B2000B">
      <w:pPr>
        <w:spacing w:after="120"/>
        <w:ind w:right="198"/>
        <w:jc w:val="both"/>
        <w:rPr>
          <w:rFonts w:ascii="Book Antiqua" w:hAnsi="Book Antiqua"/>
          <w:sz w:val="24"/>
          <w:szCs w:val="20"/>
        </w:rPr>
      </w:pPr>
      <w:r w:rsidRPr="001A4C20">
        <w:rPr>
          <w:rFonts w:ascii="Book Antiqua" w:hAnsi="Book Antiqua"/>
          <w:sz w:val="24"/>
          <w:szCs w:val="20"/>
        </w:rPr>
        <w:t xml:space="preserve">Facem cunoscute publicului următoarele </w:t>
      </w:r>
      <w:r w:rsidR="002F743E" w:rsidRPr="001A4C20">
        <w:rPr>
          <w:rFonts w:ascii="Book Antiqua" w:hAnsi="Book Antiqua"/>
          <w:sz w:val="24"/>
          <w:szCs w:val="20"/>
        </w:rPr>
        <w:t>ac</w:t>
      </w:r>
      <w:r w:rsidR="002F743E" w:rsidRPr="001A4C20">
        <w:rPr>
          <w:rFonts w:ascii="Cambria" w:hAnsi="Cambria" w:cs="Cambria"/>
          <w:sz w:val="24"/>
          <w:szCs w:val="20"/>
        </w:rPr>
        <w:t>ț</w:t>
      </w:r>
      <w:r w:rsidR="002F743E" w:rsidRPr="001A4C20">
        <w:rPr>
          <w:rFonts w:ascii="Book Antiqua" w:hAnsi="Book Antiqua"/>
          <w:sz w:val="24"/>
          <w:szCs w:val="20"/>
        </w:rPr>
        <w:t>iuni</w:t>
      </w:r>
      <w:r w:rsidRPr="001A4C20">
        <w:rPr>
          <w:rFonts w:ascii="Book Antiqua" w:hAnsi="Book Antiqua"/>
          <w:sz w:val="24"/>
          <w:szCs w:val="20"/>
        </w:rPr>
        <w:t xml:space="preserve"> din agenda publică a domnului </w:t>
      </w:r>
      <w:r w:rsidR="00700165" w:rsidRPr="001A4C20">
        <w:rPr>
          <w:rFonts w:ascii="Times New Roman" w:hAnsi="Times New Roman"/>
          <w:sz w:val="24"/>
          <w:szCs w:val="20"/>
        </w:rPr>
        <w:t>Călin Petru MARIAN</w:t>
      </w:r>
      <w:r w:rsidRPr="001A4C20">
        <w:rPr>
          <w:rFonts w:ascii="Book Antiqua" w:hAnsi="Book Antiqua"/>
          <w:sz w:val="24"/>
          <w:szCs w:val="20"/>
        </w:rPr>
        <w:t xml:space="preserve">, prefectul </w:t>
      </w:r>
      <w:r w:rsidR="002F743E" w:rsidRPr="001A4C20">
        <w:rPr>
          <w:rFonts w:ascii="Book Antiqua" w:hAnsi="Book Antiqua"/>
          <w:sz w:val="24"/>
          <w:szCs w:val="20"/>
        </w:rPr>
        <w:t>jude</w:t>
      </w:r>
      <w:r w:rsidR="002F743E" w:rsidRPr="001A4C20">
        <w:rPr>
          <w:rFonts w:ascii="Cambria" w:hAnsi="Cambria" w:cs="Cambria"/>
          <w:sz w:val="24"/>
          <w:szCs w:val="20"/>
        </w:rPr>
        <w:t>ț</w:t>
      </w:r>
      <w:r w:rsidR="002F743E" w:rsidRPr="001A4C20">
        <w:rPr>
          <w:rFonts w:ascii="Book Antiqua" w:hAnsi="Book Antiqua"/>
          <w:sz w:val="24"/>
          <w:szCs w:val="20"/>
        </w:rPr>
        <w:t>ului</w:t>
      </w:r>
      <w:r w:rsidRPr="001A4C20">
        <w:rPr>
          <w:rFonts w:ascii="Book Antiqua" w:hAnsi="Book Antiqua"/>
          <w:sz w:val="24"/>
          <w:szCs w:val="20"/>
        </w:rPr>
        <w:t xml:space="preserve"> Hunedoara </w:t>
      </w:r>
      <w:r w:rsidRPr="001A4C20">
        <w:rPr>
          <w:rFonts w:ascii="Times New Roman" w:hAnsi="Times New Roman"/>
          <w:sz w:val="24"/>
          <w:szCs w:val="20"/>
        </w:rPr>
        <w:t>și a subprefec</w:t>
      </w:r>
      <w:r w:rsidR="00D004F9" w:rsidRPr="001A4C20">
        <w:rPr>
          <w:rFonts w:ascii="Times New Roman" w:hAnsi="Times New Roman"/>
          <w:sz w:val="24"/>
          <w:szCs w:val="20"/>
        </w:rPr>
        <w:t>ților</w:t>
      </w:r>
      <w:r w:rsidR="00A94792" w:rsidRPr="001A4C20">
        <w:rPr>
          <w:rFonts w:ascii="Times New Roman" w:hAnsi="Times New Roman"/>
          <w:sz w:val="24"/>
          <w:szCs w:val="20"/>
        </w:rPr>
        <w:t xml:space="preserve"> </w:t>
      </w:r>
      <w:r w:rsidR="00000A6F" w:rsidRPr="001A4C20">
        <w:rPr>
          <w:rFonts w:ascii="Times New Roman" w:hAnsi="Times New Roman"/>
          <w:sz w:val="24"/>
          <w:szCs w:val="20"/>
        </w:rPr>
        <w:t xml:space="preserve">SZÉLL </w:t>
      </w:r>
      <w:r w:rsidR="002F743E" w:rsidRPr="001A4C20">
        <w:rPr>
          <w:rFonts w:ascii="Times New Roman" w:hAnsi="Times New Roman"/>
          <w:sz w:val="24"/>
          <w:szCs w:val="20"/>
        </w:rPr>
        <w:t>L</w:t>
      </w:r>
      <w:r w:rsidR="002F743E" w:rsidRPr="001A4C20">
        <w:rPr>
          <w:rFonts w:ascii="Calibri" w:hAnsi="Calibri" w:cs="Calibri"/>
          <w:sz w:val="24"/>
          <w:szCs w:val="20"/>
        </w:rPr>
        <w:t>ő</w:t>
      </w:r>
      <w:r w:rsidR="002F743E" w:rsidRPr="001A4C20">
        <w:rPr>
          <w:rFonts w:ascii="Times New Roman" w:hAnsi="Times New Roman"/>
          <w:sz w:val="24"/>
          <w:szCs w:val="20"/>
        </w:rPr>
        <w:t>rincz</w:t>
      </w:r>
      <w:r w:rsidR="00D004F9" w:rsidRPr="001A4C20">
        <w:rPr>
          <w:rFonts w:ascii="Times New Roman" w:hAnsi="Times New Roman"/>
          <w:sz w:val="24"/>
          <w:szCs w:val="20"/>
        </w:rPr>
        <w:t xml:space="preserve"> și Gheorghe-Bogdan URDEA</w:t>
      </w:r>
      <w:r w:rsidR="00A73B2D" w:rsidRPr="001A4C20">
        <w:rPr>
          <w:rFonts w:ascii="Book Antiqua" w:hAnsi="Book Antiqua"/>
          <w:sz w:val="24"/>
          <w:szCs w:val="20"/>
        </w:rPr>
        <w:t>:</w:t>
      </w:r>
    </w:p>
    <w:tbl>
      <w:tblPr>
        <w:tblW w:w="4984" w:type="pct"/>
        <w:shd w:val="clear" w:color="auto" w:fill="BDCBF1"/>
        <w:tblLayout w:type="fixed"/>
        <w:tblLook w:val="04A0" w:firstRow="1" w:lastRow="0" w:firstColumn="1" w:lastColumn="0" w:noHBand="0" w:noVBand="1"/>
      </w:tblPr>
      <w:tblGrid>
        <w:gridCol w:w="7754"/>
        <w:gridCol w:w="1769"/>
      </w:tblGrid>
      <w:tr w:rsidR="003075AF" w:rsidRPr="001A4C20" w14:paraId="3E29C9AE" w14:textId="77777777" w:rsidTr="009B5535">
        <w:trPr>
          <w:trHeight w:val="469"/>
          <w:tblHeader/>
        </w:trPr>
        <w:tc>
          <w:tcPr>
            <w:tcW w:w="4071" w:type="pct"/>
            <w:tcBorders>
              <w:top w:val="nil"/>
              <w:left w:val="nil"/>
              <w:bottom w:val="double" w:sz="4" w:space="0" w:color="006600"/>
              <w:right w:val="double" w:sz="4" w:space="0" w:color="006600"/>
            </w:tcBorders>
            <w:shd w:val="clear" w:color="auto" w:fill="BDCBF1"/>
            <w:vAlign w:val="center"/>
          </w:tcPr>
          <w:p w14:paraId="2CB59894" w14:textId="1A96A4E2" w:rsidR="003075AF" w:rsidRPr="001A4C20" w:rsidRDefault="00823E67" w:rsidP="00B2000B">
            <w:pPr>
              <w:spacing w:before="40"/>
              <w:ind w:right="198"/>
              <w:rPr>
                <w:rFonts w:ascii="Book Antiqua" w:hAnsi="Book Antiqua" w:cs="Arial"/>
                <w:b/>
                <w:sz w:val="22"/>
                <w:szCs w:val="22"/>
              </w:rPr>
            </w:pPr>
            <w:r w:rsidRPr="001A4C20">
              <w:rPr>
                <w:rFonts w:ascii="Book Antiqua" w:hAnsi="Book Antiqua" w:cstheme="minorHAnsi"/>
                <w:i/>
                <w:iCs/>
                <w:color w:val="000000" w:themeColor="text1"/>
                <w:sz w:val="22"/>
                <w:szCs w:val="22"/>
              </w:rPr>
              <w:t>E</w:t>
            </w:r>
            <w:r w:rsidR="003075AF" w:rsidRPr="001A4C20">
              <w:rPr>
                <w:rFonts w:ascii="Book Antiqua" w:hAnsi="Book Antiqua" w:cstheme="minorHAnsi"/>
                <w:i/>
                <w:iCs/>
                <w:color w:val="000000" w:themeColor="text1"/>
                <w:sz w:val="22"/>
                <w:szCs w:val="22"/>
              </w:rPr>
              <w:t>veniment</w:t>
            </w:r>
          </w:p>
        </w:tc>
        <w:tc>
          <w:tcPr>
            <w:tcW w:w="929" w:type="pct"/>
            <w:tcBorders>
              <w:top w:val="nil"/>
              <w:left w:val="double" w:sz="4" w:space="0" w:color="006600"/>
              <w:bottom w:val="double" w:sz="4" w:space="0" w:color="006600"/>
              <w:right w:val="nil"/>
            </w:tcBorders>
            <w:shd w:val="clear" w:color="auto" w:fill="BDCBF1"/>
            <w:vAlign w:val="center"/>
          </w:tcPr>
          <w:p w14:paraId="4DAB42AD" w14:textId="77777777" w:rsidR="003075AF" w:rsidRPr="001A4C20" w:rsidRDefault="003075AF" w:rsidP="00B2000B">
            <w:pPr>
              <w:ind w:right="198"/>
              <w:rPr>
                <w:rFonts w:ascii="Book Antiqua" w:hAnsi="Book Antiqua" w:cs="Arial"/>
                <w:b/>
                <w:sz w:val="22"/>
                <w:szCs w:val="22"/>
              </w:rPr>
            </w:pPr>
            <w:r w:rsidRPr="001A4C20">
              <w:rPr>
                <w:rFonts w:ascii="Times New Roman" w:hAnsi="Times New Roman"/>
                <w:b/>
                <w:bCs/>
                <w:i/>
                <w:iCs/>
                <w:color w:val="000000"/>
                <w:sz w:val="22"/>
                <w:szCs w:val="22"/>
              </w:rPr>
              <w:t>Data</w:t>
            </w:r>
          </w:p>
        </w:tc>
      </w:tr>
      <w:tr w:rsidR="00585159" w:rsidRPr="001A4C20" w14:paraId="2FB5C0D6"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4635F5" w14:textId="33D75EC1" w:rsidR="00585159" w:rsidRPr="001A4C20" w:rsidRDefault="00D1272A" w:rsidP="009A7844">
            <w:pPr>
              <w:ind w:right="198"/>
              <w:jc w:val="both"/>
              <w:rPr>
                <w:rFonts w:ascii="Book Antiqua" w:hAnsi="Book Antiqua" w:cs="Book Antiqua"/>
                <w:i/>
                <w:iCs/>
                <w:color w:val="000000" w:themeColor="text1"/>
                <w:sz w:val="22"/>
                <w:szCs w:val="22"/>
              </w:rPr>
            </w:pPr>
            <w:r w:rsidRPr="001A4C20">
              <w:rPr>
                <w:rFonts w:ascii="Book Antiqua" w:hAnsi="Book Antiqua" w:cs="Book Antiqua"/>
                <w:i/>
                <w:iCs/>
                <w:color w:val="000000" w:themeColor="text1"/>
                <w:sz w:val="22"/>
                <w:szCs w:val="22"/>
              </w:rPr>
              <w:t xml:space="preserve">Întâlnire operativă cu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 xml:space="preserve">efii </w:t>
            </w:r>
            <w:r w:rsidRPr="000621F4">
              <w:rPr>
                <w:rFonts w:ascii="Cambria" w:hAnsi="Cambria" w:cs="Cambria"/>
                <w:i/>
                <w:iCs/>
                <w:color w:val="000000" w:themeColor="text1"/>
                <w:sz w:val="22"/>
                <w:szCs w:val="22"/>
              </w:rPr>
              <w:t>ș</w:t>
            </w:r>
            <w:r w:rsidRPr="001A4C20">
              <w:rPr>
                <w:rFonts w:ascii="Book Antiqua" w:hAnsi="Book Antiqua" w:cs="Book Antiqua"/>
                <w:i/>
                <w:iCs/>
                <w:color w:val="000000" w:themeColor="text1"/>
                <w:sz w:val="22"/>
                <w:szCs w:val="22"/>
              </w:rPr>
              <w:t>i coordonatorii structurilor de specialitate din Institu</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ia Prefectului - jude</w:t>
            </w:r>
            <w:r w:rsidRPr="000621F4">
              <w:rPr>
                <w:rFonts w:ascii="Cambria" w:hAnsi="Cambria" w:cs="Cambria"/>
                <w:i/>
                <w:iCs/>
                <w:color w:val="000000" w:themeColor="text1"/>
                <w:sz w:val="22"/>
                <w:szCs w:val="22"/>
              </w:rPr>
              <w:t>ț</w:t>
            </w:r>
            <w:r w:rsidRPr="001A4C20">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3490BD2A" w14:textId="7433B1B6" w:rsidR="00585159" w:rsidRPr="001A4C20" w:rsidRDefault="000621F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24</w:t>
            </w:r>
            <w:r w:rsidR="00D1272A" w:rsidRPr="001A4C20">
              <w:rPr>
                <w:rFonts w:ascii="Times New Roman" w:hAnsi="Times New Roman"/>
                <w:b/>
                <w:bCs/>
                <w:i/>
                <w:iCs/>
                <w:color w:val="000000"/>
                <w:sz w:val="22"/>
                <w:szCs w:val="22"/>
              </w:rPr>
              <w:t xml:space="preserve"> </w:t>
            </w:r>
            <w:r w:rsidR="00585159" w:rsidRPr="001A4C20">
              <w:rPr>
                <w:rFonts w:ascii="Times New Roman" w:hAnsi="Times New Roman"/>
                <w:b/>
                <w:bCs/>
                <w:i/>
                <w:iCs/>
                <w:color w:val="000000"/>
                <w:sz w:val="22"/>
                <w:szCs w:val="22"/>
              </w:rPr>
              <w:t>octombrie</w:t>
            </w:r>
          </w:p>
        </w:tc>
      </w:tr>
      <w:tr w:rsidR="000621F4" w:rsidRPr="001A4C20" w14:paraId="1569D802" w14:textId="77777777" w:rsidTr="009A7844">
        <w:trPr>
          <w:trHeight w:val="407"/>
        </w:trPr>
        <w:tc>
          <w:tcPr>
            <w:tcW w:w="4071" w:type="pct"/>
            <w:tcBorders>
              <w:top w:val="dotted" w:sz="4" w:space="0" w:color="A6A6A6"/>
              <w:left w:val="nil"/>
              <w:bottom w:val="dotted" w:sz="4" w:space="0" w:color="A6A6A6"/>
              <w:right w:val="double" w:sz="4" w:space="0" w:color="006600"/>
            </w:tcBorders>
            <w:shd w:val="clear" w:color="auto" w:fill="auto"/>
          </w:tcPr>
          <w:p w14:paraId="3D9D7046" w14:textId="4A2F3522" w:rsidR="000621F4" w:rsidRPr="001A4C20" w:rsidRDefault="000621F4" w:rsidP="009A7844">
            <w:pPr>
              <w:ind w:right="198"/>
              <w:jc w:val="both"/>
              <w:rPr>
                <w:rFonts w:ascii="Book Antiqua" w:hAnsi="Book Antiqua" w:cs="Book Antiqua"/>
                <w:i/>
                <w:iCs/>
                <w:color w:val="000000" w:themeColor="text1"/>
                <w:sz w:val="22"/>
                <w:szCs w:val="22"/>
              </w:rPr>
            </w:pPr>
            <w:r w:rsidRPr="000621F4">
              <w:rPr>
                <w:rFonts w:ascii="Book Antiqua" w:hAnsi="Book Antiqua" w:cs="Book Antiqua"/>
                <w:i/>
                <w:iCs/>
                <w:color w:val="000000" w:themeColor="text1"/>
                <w:sz w:val="22"/>
                <w:szCs w:val="22"/>
              </w:rPr>
              <w:t>Întâlnire de lucru cu reprezentan</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ii IPJ Hunedoara, ISU Hunedoara, IJJ Hunedoara, DSP Hunedoara, SJPI Hunedoara</w:t>
            </w:r>
          </w:p>
        </w:tc>
        <w:tc>
          <w:tcPr>
            <w:tcW w:w="929" w:type="pct"/>
            <w:tcBorders>
              <w:top w:val="dotted" w:sz="4" w:space="0" w:color="A6A6A6"/>
              <w:left w:val="double" w:sz="4" w:space="0" w:color="006600"/>
              <w:bottom w:val="dotted" w:sz="4" w:space="0" w:color="A6A6A6"/>
              <w:right w:val="nil"/>
            </w:tcBorders>
            <w:shd w:val="clear" w:color="auto" w:fill="auto"/>
          </w:tcPr>
          <w:p w14:paraId="5BE904CB" w14:textId="5F622049" w:rsidR="000621F4" w:rsidRPr="001A4C20" w:rsidRDefault="000621F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24</w:t>
            </w:r>
            <w:r w:rsidRPr="001A4C20">
              <w:rPr>
                <w:rFonts w:ascii="Times New Roman" w:hAnsi="Times New Roman"/>
                <w:b/>
                <w:bCs/>
                <w:i/>
                <w:iCs/>
                <w:color w:val="000000"/>
                <w:sz w:val="22"/>
                <w:szCs w:val="22"/>
              </w:rPr>
              <w:t xml:space="preserve"> octombrie</w:t>
            </w:r>
          </w:p>
        </w:tc>
      </w:tr>
      <w:tr w:rsidR="000621F4" w:rsidRPr="001A4C20" w14:paraId="6576639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B2BD665" w14:textId="41F47C92" w:rsidR="000621F4" w:rsidRPr="001A4C20" w:rsidRDefault="000621F4" w:rsidP="009A7844">
            <w:pPr>
              <w:ind w:right="198"/>
              <w:jc w:val="both"/>
              <w:rPr>
                <w:rFonts w:ascii="Book Antiqua" w:hAnsi="Book Antiqua" w:cs="Book Antiqua"/>
                <w:i/>
                <w:iCs/>
                <w:color w:val="000000" w:themeColor="text1"/>
                <w:sz w:val="22"/>
                <w:szCs w:val="22"/>
              </w:rPr>
            </w:pPr>
            <w:r w:rsidRPr="000621F4">
              <w:rPr>
                <w:rFonts w:ascii="Book Antiqua" w:hAnsi="Book Antiqua" w:cs="Book Antiqua"/>
                <w:i/>
                <w:iCs/>
                <w:color w:val="000000" w:themeColor="text1"/>
                <w:sz w:val="22"/>
                <w:szCs w:val="22"/>
              </w:rPr>
              <w:t xml:space="preserve">Participare la </w:t>
            </w:r>
            <w:r w:rsidRPr="000621F4">
              <w:rPr>
                <w:rFonts w:ascii="Cambria" w:hAnsi="Cambria" w:cs="Cambria"/>
                <w:i/>
                <w:iCs/>
                <w:color w:val="000000" w:themeColor="text1"/>
                <w:sz w:val="22"/>
                <w:szCs w:val="22"/>
              </w:rPr>
              <w:t>ș</w:t>
            </w:r>
            <w:r w:rsidRPr="000621F4">
              <w:rPr>
                <w:rFonts w:ascii="Book Antiqua" w:hAnsi="Book Antiqua" w:cs="Book Antiqua"/>
                <w:i/>
                <w:iCs/>
                <w:color w:val="000000" w:themeColor="text1"/>
                <w:sz w:val="22"/>
                <w:szCs w:val="22"/>
              </w:rPr>
              <w:t>edin</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a CJSU pentru a analiza starea tehnică a adăposturilor de protec</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ie civilă din jude</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ul Hunedoara</w:t>
            </w:r>
          </w:p>
        </w:tc>
        <w:tc>
          <w:tcPr>
            <w:tcW w:w="929" w:type="pct"/>
            <w:tcBorders>
              <w:top w:val="dotted" w:sz="4" w:space="0" w:color="A6A6A6"/>
              <w:left w:val="double" w:sz="4" w:space="0" w:color="006600"/>
              <w:bottom w:val="dotted" w:sz="4" w:space="0" w:color="A6A6A6"/>
              <w:right w:val="nil"/>
            </w:tcBorders>
            <w:shd w:val="clear" w:color="auto" w:fill="auto"/>
          </w:tcPr>
          <w:p w14:paraId="2BCCA8D9" w14:textId="527D8A81" w:rsidR="000621F4" w:rsidRPr="001A4C20" w:rsidRDefault="000621F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24</w:t>
            </w:r>
            <w:r w:rsidRPr="001A4C20">
              <w:rPr>
                <w:rFonts w:ascii="Times New Roman" w:hAnsi="Times New Roman"/>
                <w:b/>
                <w:bCs/>
                <w:i/>
                <w:iCs/>
                <w:color w:val="000000"/>
                <w:sz w:val="22"/>
                <w:szCs w:val="22"/>
              </w:rPr>
              <w:t xml:space="preserve"> octombrie</w:t>
            </w:r>
          </w:p>
        </w:tc>
      </w:tr>
      <w:tr w:rsidR="000621F4" w:rsidRPr="001A4C20" w14:paraId="49A6495E"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8DDC873" w14:textId="7095E00C" w:rsidR="000621F4" w:rsidRPr="001A4C20" w:rsidRDefault="000621F4" w:rsidP="009A7844">
            <w:pPr>
              <w:ind w:right="198"/>
              <w:jc w:val="both"/>
              <w:rPr>
                <w:rFonts w:ascii="Book Antiqua" w:hAnsi="Book Antiqua" w:cs="Book Antiqua"/>
                <w:i/>
                <w:iCs/>
                <w:color w:val="000000" w:themeColor="text1"/>
                <w:sz w:val="22"/>
                <w:szCs w:val="22"/>
              </w:rPr>
            </w:pPr>
            <w:r w:rsidRPr="000621F4">
              <w:rPr>
                <w:rFonts w:ascii="Book Antiqua" w:hAnsi="Book Antiqua" w:cs="Book Antiqua"/>
                <w:i/>
                <w:iCs/>
                <w:color w:val="000000" w:themeColor="text1"/>
                <w:sz w:val="22"/>
                <w:szCs w:val="22"/>
              </w:rPr>
              <w:t xml:space="preserve">Deplasare la Certeju de Sus pentru  vizitarea  locului de înscriere </w:t>
            </w:r>
            <w:r w:rsidRPr="000621F4">
              <w:rPr>
                <w:rFonts w:ascii="Cambria" w:hAnsi="Cambria" w:cs="Cambria"/>
                <w:i/>
                <w:iCs/>
                <w:color w:val="000000" w:themeColor="text1"/>
                <w:sz w:val="22"/>
                <w:szCs w:val="22"/>
              </w:rPr>
              <w:t>ș</w:t>
            </w:r>
            <w:r w:rsidRPr="000621F4">
              <w:rPr>
                <w:rFonts w:ascii="Book Antiqua" w:hAnsi="Book Antiqua" w:cs="Book Antiqua"/>
                <w:i/>
                <w:iCs/>
                <w:color w:val="000000" w:themeColor="text1"/>
                <w:sz w:val="22"/>
                <w:szCs w:val="22"/>
              </w:rPr>
              <w:t>i laboratorul mobil pentru persoanele care doresc investiga</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ii pneumologice, ac</w:t>
            </w:r>
            <w:r w:rsidRPr="000621F4">
              <w:rPr>
                <w:rFonts w:ascii="Cambria" w:hAnsi="Cambria" w:cs="Cambria"/>
                <w:i/>
                <w:iCs/>
                <w:color w:val="000000" w:themeColor="text1"/>
                <w:sz w:val="22"/>
                <w:szCs w:val="22"/>
              </w:rPr>
              <w:t>ț</w:t>
            </w:r>
            <w:r w:rsidRPr="000621F4">
              <w:rPr>
                <w:rFonts w:ascii="Book Antiqua" w:hAnsi="Book Antiqua" w:cs="Book Antiqua"/>
                <w:i/>
                <w:iCs/>
                <w:color w:val="000000" w:themeColor="text1"/>
                <w:sz w:val="22"/>
                <w:szCs w:val="22"/>
              </w:rPr>
              <w:t>iune organizată de Caravana mobilă a Institutului de Pneumoftiziologie “Marius Nasta”, pentru depistarea precoce a tuberculozei</w:t>
            </w:r>
          </w:p>
        </w:tc>
        <w:tc>
          <w:tcPr>
            <w:tcW w:w="929" w:type="pct"/>
            <w:tcBorders>
              <w:top w:val="dotted" w:sz="4" w:space="0" w:color="A6A6A6"/>
              <w:left w:val="double" w:sz="4" w:space="0" w:color="006600"/>
              <w:bottom w:val="dotted" w:sz="4" w:space="0" w:color="A6A6A6"/>
              <w:right w:val="nil"/>
            </w:tcBorders>
            <w:shd w:val="clear" w:color="auto" w:fill="auto"/>
          </w:tcPr>
          <w:p w14:paraId="6F5FCF72" w14:textId="3537459D" w:rsidR="000621F4" w:rsidRPr="001A4C20" w:rsidRDefault="000621F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24</w:t>
            </w:r>
            <w:r w:rsidRPr="001A4C20">
              <w:rPr>
                <w:rFonts w:ascii="Times New Roman" w:hAnsi="Times New Roman"/>
                <w:b/>
                <w:bCs/>
                <w:i/>
                <w:iCs/>
                <w:color w:val="000000"/>
                <w:sz w:val="22"/>
                <w:szCs w:val="22"/>
              </w:rPr>
              <w:t xml:space="preserve"> octombrie</w:t>
            </w:r>
          </w:p>
        </w:tc>
      </w:tr>
      <w:tr w:rsidR="00D1272A" w:rsidRPr="001A4C20" w14:paraId="43CEF962"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246D59A5" w14:textId="29C8421E" w:rsidR="00D1272A" w:rsidRPr="001A4C20" w:rsidRDefault="00F31EC5" w:rsidP="009A7844">
            <w:pPr>
              <w:ind w:right="198"/>
              <w:jc w:val="both"/>
              <w:rPr>
                <w:rFonts w:ascii="Book Antiqua" w:hAnsi="Book Antiqua" w:cs="Book Antiqua"/>
                <w:i/>
                <w:iCs/>
                <w:color w:val="000000" w:themeColor="text1"/>
                <w:sz w:val="22"/>
                <w:szCs w:val="22"/>
              </w:rPr>
            </w:pP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edin</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a colectivului de lucru al CJALFF</w:t>
            </w:r>
          </w:p>
        </w:tc>
        <w:tc>
          <w:tcPr>
            <w:tcW w:w="929" w:type="pct"/>
            <w:tcBorders>
              <w:top w:val="dotted" w:sz="4" w:space="0" w:color="A6A6A6"/>
              <w:left w:val="double" w:sz="4" w:space="0" w:color="006600"/>
              <w:bottom w:val="dotted" w:sz="4" w:space="0" w:color="A6A6A6"/>
              <w:right w:val="nil"/>
            </w:tcBorders>
            <w:shd w:val="clear" w:color="auto" w:fill="auto"/>
          </w:tcPr>
          <w:p w14:paraId="1214D228" w14:textId="05D2840F" w:rsidR="00D1272A" w:rsidRPr="001A4C20" w:rsidRDefault="00F31EC5"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25 </w:t>
            </w:r>
            <w:r w:rsidR="000621F4" w:rsidRPr="001A4C20">
              <w:rPr>
                <w:rFonts w:ascii="Times New Roman" w:hAnsi="Times New Roman"/>
                <w:b/>
                <w:bCs/>
                <w:i/>
                <w:iCs/>
                <w:color w:val="000000"/>
                <w:sz w:val="22"/>
                <w:szCs w:val="22"/>
              </w:rPr>
              <w:t>octombrie</w:t>
            </w:r>
          </w:p>
        </w:tc>
      </w:tr>
      <w:tr w:rsidR="00F31EC5" w:rsidRPr="001A4C20" w14:paraId="26FADFCF" w14:textId="77777777" w:rsidTr="000A5291">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082D52EB" w14:textId="4C187C29"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 xml:space="preserve">Participare la </w:t>
            </w: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edin</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a ATOP</w:t>
            </w:r>
          </w:p>
        </w:tc>
        <w:tc>
          <w:tcPr>
            <w:tcW w:w="929" w:type="pct"/>
            <w:tcBorders>
              <w:top w:val="dotted" w:sz="4" w:space="0" w:color="A6A6A6"/>
              <w:left w:val="double" w:sz="4" w:space="0" w:color="006600"/>
              <w:bottom w:val="dotted" w:sz="4" w:space="0" w:color="A6A6A6"/>
              <w:right w:val="nil"/>
            </w:tcBorders>
            <w:shd w:val="clear" w:color="auto" w:fill="auto"/>
          </w:tcPr>
          <w:p w14:paraId="4DD2B1C6" w14:textId="6EC14FA5"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2FE0E084" w14:textId="77777777" w:rsidTr="009E0248">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5AD3EFBD" w14:textId="63BB70CA"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Participare on-line la curs organizat de INA 24-26.10.2022</w:t>
            </w:r>
          </w:p>
        </w:tc>
        <w:tc>
          <w:tcPr>
            <w:tcW w:w="929" w:type="pct"/>
            <w:tcBorders>
              <w:top w:val="dotted" w:sz="4" w:space="0" w:color="A6A6A6"/>
              <w:left w:val="double" w:sz="4" w:space="0" w:color="006600"/>
              <w:bottom w:val="dotted" w:sz="4" w:space="0" w:color="A6A6A6"/>
              <w:right w:val="nil"/>
            </w:tcBorders>
            <w:shd w:val="clear" w:color="auto" w:fill="auto"/>
          </w:tcPr>
          <w:p w14:paraId="0FA108F2" w14:textId="0919674E"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4C8E2054"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74FC6B98" w14:textId="538B3919"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Participare la emisiunea „La subiect”, difuzată de postul de televiziune Unu TV</w:t>
            </w:r>
          </w:p>
        </w:tc>
        <w:tc>
          <w:tcPr>
            <w:tcW w:w="929" w:type="pct"/>
            <w:tcBorders>
              <w:top w:val="dotted" w:sz="4" w:space="0" w:color="A6A6A6"/>
              <w:left w:val="double" w:sz="4" w:space="0" w:color="006600"/>
              <w:bottom w:val="dotted" w:sz="4" w:space="0" w:color="A6A6A6"/>
              <w:right w:val="nil"/>
            </w:tcBorders>
            <w:shd w:val="clear" w:color="auto" w:fill="auto"/>
          </w:tcPr>
          <w:p w14:paraId="12B889E0" w14:textId="2E9CC047"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701993C1"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0C1B9B1" w14:textId="3FC6F056"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Participare la ceremonialul organizat cu ocazia "Zilei Armatei Române"</w:t>
            </w:r>
          </w:p>
        </w:tc>
        <w:tc>
          <w:tcPr>
            <w:tcW w:w="929" w:type="pct"/>
            <w:tcBorders>
              <w:top w:val="dotted" w:sz="4" w:space="0" w:color="A6A6A6"/>
              <w:left w:val="double" w:sz="4" w:space="0" w:color="006600"/>
              <w:bottom w:val="dotted" w:sz="4" w:space="0" w:color="A6A6A6"/>
              <w:right w:val="nil"/>
            </w:tcBorders>
            <w:shd w:val="clear" w:color="auto" w:fill="auto"/>
          </w:tcPr>
          <w:p w14:paraId="22FD7260" w14:textId="4E892C53"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743F2C89"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6A92FFE5" w14:textId="5EFF9EAB"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Vizită la Centrul de Agrement Căprioara, unde are loc în această săptămână cursul gratuit de ini</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iere în airsoft a elevilor înscri</w:t>
            </w: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i la Proiectul ”HERCULES”, organizat de Direc</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ia Jude</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 xml:space="preserve">eană pentru Sport </w:t>
            </w: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 xml:space="preserve">i Tineret Hunedoara </w:t>
            </w: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i Decebal Airsoft Club Deva</w:t>
            </w:r>
          </w:p>
        </w:tc>
        <w:tc>
          <w:tcPr>
            <w:tcW w:w="929" w:type="pct"/>
            <w:tcBorders>
              <w:top w:val="dotted" w:sz="4" w:space="0" w:color="A6A6A6"/>
              <w:left w:val="double" w:sz="4" w:space="0" w:color="006600"/>
              <w:bottom w:val="dotted" w:sz="4" w:space="0" w:color="A6A6A6"/>
              <w:right w:val="nil"/>
            </w:tcBorders>
            <w:shd w:val="clear" w:color="auto" w:fill="auto"/>
          </w:tcPr>
          <w:p w14:paraId="246FE8B5" w14:textId="7F763F65"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28742E38"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182F1A77" w14:textId="63BBED39" w:rsidR="00F31EC5" w:rsidRPr="00F31EC5"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Acordarea de audien</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e cetă</w:t>
            </w:r>
            <w:r w:rsidRPr="00F31EC5">
              <w:rPr>
                <w:rFonts w:ascii="Cambria" w:hAnsi="Cambria" w:cs="Cambria"/>
                <w:i/>
                <w:iCs/>
                <w:color w:val="000000" w:themeColor="text1"/>
                <w:sz w:val="22"/>
                <w:szCs w:val="22"/>
              </w:rPr>
              <w:t>ț</w:t>
            </w:r>
            <w:r w:rsidRPr="00F31EC5">
              <w:rPr>
                <w:rFonts w:ascii="Book Antiqua" w:hAnsi="Book Antiqua" w:cs="Book Antiqua"/>
                <w:i/>
                <w:iCs/>
                <w:color w:val="000000" w:themeColor="text1"/>
                <w:sz w:val="22"/>
                <w:szCs w:val="22"/>
              </w:rPr>
              <w:t>enilor</w:t>
            </w:r>
          </w:p>
        </w:tc>
        <w:tc>
          <w:tcPr>
            <w:tcW w:w="929" w:type="pct"/>
            <w:tcBorders>
              <w:top w:val="dotted" w:sz="4" w:space="0" w:color="A6A6A6"/>
              <w:left w:val="double" w:sz="4" w:space="0" w:color="006600"/>
              <w:bottom w:val="dotted" w:sz="4" w:space="0" w:color="A6A6A6"/>
              <w:right w:val="nil"/>
            </w:tcBorders>
            <w:shd w:val="clear" w:color="auto" w:fill="auto"/>
          </w:tcPr>
          <w:p w14:paraId="621706FE" w14:textId="766AFE53" w:rsidR="00F31EC5" w:rsidRPr="001A4C20" w:rsidRDefault="00F31EC5" w:rsidP="009A7844">
            <w:pPr>
              <w:ind w:right="198"/>
              <w:rPr>
                <w:rFonts w:ascii="Times New Roman" w:hAnsi="Times New Roman"/>
                <w:b/>
                <w:bCs/>
                <w:i/>
                <w:iCs/>
                <w:color w:val="000000"/>
                <w:sz w:val="22"/>
                <w:szCs w:val="22"/>
              </w:rPr>
            </w:pPr>
            <w:r w:rsidRPr="003B37F8">
              <w:rPr>
                <w:rFonts w:ascii="Times New Roman" w:hAnsi="Times New Roman"/>
                <w:b/>
                <w:bCs/>
                <w:i/>
                <w:iCs/>
                <w:color w:val="000000"/>
                <w:sz w:val="22"/>
                <w:szCs w:val="22"/>
              </w:rPr>
              <w:t>25 octombrie</w:t>
            </w:r>
          </w:p>
        </w:tc>
      </w:tr>
      <w:tr w:rsidR="00F31EC5" w:rsidRPr="001A4C20" w14:paraId="411B8D20"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5C1FC7FB" w14:textId="3ACDE54F" w:rsidR="00F31EC5" w:rsidRPr="001A4C20" w:rsidRDefault="00F31EC5" w:rsidP="009A7844">
            <w:pPr>
              <w:ind w:right="198"/>
              <w:jc w:val="both"/>
              <w:rPr>
                <w:rFonts w:ascii="Book Antiqua" w:hAnsi="Book Antiqua" w:cs="Book Antiqua"/>
                <w:i/>
                <w:iCs/>
                <w:color w:val="000000" w:themeColor="text1"/>
                <w:sz w:val="22"/>
                <w:szCs w:val="22"/>
              </w:rPr>
            </w:pPr>
            <w:r w:rsidRPr="00F31EC5">
              <w:rPr>
                <w:rFonts w:ascii="Book Antiqua" w:hAnsi="Book Antiqua" w:cs="Book Antiqua"/>
                <w:i/>
                <w:iCs/>
                <w:color w:val="000000" w:themeColor="text1"/>
                <w:sz w:val="22"/>
                <w:szCs w:val="22"/>
              </w:rPr>
              <w:t>Participare la târgul agricol INDAGRA Bucure</w:t>
            </w:r>
            <w:r w:rsidRPr="00F31EC5">
              <w:rPr>
                <w:rFonts w:ascii="Cambria" w:hAnsi="Cambria" w:cs="Cambria"/>
                <w:i/>
                <w:iCs/>
                <w:color w:val="000000" w:themeColor="text1"/>
                <w:sz w:val="22"/>
                <w:szCs w:val="22"/>
              </w:rPr>
              <w:t>ș</w:t>
            </w:r>
            <w:r w:rsidRPr="00F31EC5">
              <w:rPr>
                <w:rFonts w:ascii="Book Antiqua" w:hAnsi="Book Antiqua" w:cs="Book Antiqua"/>
                <w:i/>
                <w:iCs/>
                <w:color w:val="000000" w:themeColor="text1"/>
                <w:sz w:val="22"/>
                <w:szCs w:val="22"/>
              </w:rPr>
              <w:t>ti</w:t>
            </w:r>
          </w:p>
        </w:tc>
        <w:tc>
          <w:tcPr>
            <w:tcW w:w="929" w:type="pct"/>
            <w:tcBorders>
              <w:top w:val="dotted" w:sz="4" w:space="0" w:color="A6A6A6"/>
              <w:left w:val="double" w:sz="4" w:space="0" w:color="006600"/>
              <w:bottom w:val="dotted" w:sz="4" w:space="0" w:color="A6A6A6"/>
              <w:right w:val="nil"/>
            </w:tcBorders>
            <w:shd w:val="clear" w:color="auto" w:fill="auto"/>
          </w:tcPr>
          <w:p w14:paraId="4A47D74D" w14:textId="07E2E54A" w:rsidR="00F31EC5" w:rsidRPr="001A4C20" w:rsidRDefault="00F31EC5"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26 </w:t>
            </w:r>
            <w:r w:rsidRPr="003B37F8">
              <w:rPr>
                <w:rFonts w:ascii="Times New Roman" w:hAnsi="Times New Roman"/>
                <w:b/>
                <w:bCs/>
                <w:i/>
                <w:iCs/>
                <w:color w:val="000000"/>
                <w:sz w:val="22"/>
                <w:szCs w:val="22"/>
              </w:rPr>
              <w:t>octombrie</w:t>
            </w:r>
          </w:p>
        </w:tc>
      </w:tr>
      <w:tr w:rsidR="00F31EC5" w:rsidRPr="001A4C20" w14:paraId="5A9D06B2" w14:textId="77777777" w:rsidTr="000A5291">
        <w:trPr>
          <w:trHeight w:val="284"/>
        </w:trPr>
        <w:tc>
          <w:tcPr>
            <w:tcW w:w="4071" w:type="pct"/>
            <w:tcBorders>
              <w:top w:val="dotted" w:sz="4" w:space="0" w:color="A6A6A6"/>
              <w:left w:val="nil"/>
              <w:bottom w:val="dotted" w:sz="4" w:space="0" w:color="A6A6A6"/>
              <w:right w:val="double" w:sz="4" w:space="0" w:color="006600"/>
            </w:tcBorders>
            <w:shd w:val="clear" w:color="auto" w:fill="auto"/>
            <w:vAlign w:val="bottom"/>
          </w:tcPr>
          <w:p w14:paraId="52290C64" w14:textId="02800A88" w:rsidR="00F31EC5" w:rsidRPr="001A4C20" w:rsidRDefault="00272604" w:rsidP="009A7844">
            <w:pPr>
              <w:ind w:right="198"/>
              <w:jc w:val="both"/>
              <w:rPr>
                <w:rFonts w:ascii="Book Antiqua" w:hAnsi="Book Antiqua" w:cs="Book Antiqua"/>
                <w:i/>
                <w:iCs/>
                <w:color w:val="000000" w:themeColor="text1"/>
                <w:sz w:val="22"/>
                <w:szCs w:val="22"/>
              </w:rPr>
            </w:pPr>
            <w:r w:rsidRPr="00272604">
              <w:rPr>
                <w:rFonts w:ascii="Book Antiqua" w:hAnsi="Book Antiqua" w:cs="Book Antiqua"/>
                <w:i/>
                <w:iCs/>
                <w:color w:val="000000" w:themeColor="text1"/>
                <w:sz w:val="22"/>
                <w:szCs w:val="22"/>
              </w:rPr>
              <w:t>Participare la întâlnirea organizată de Agen</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ia Na</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ională a Zonelor Montane la Deva cu fermierii din zona centrală a jude</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ului</w:t>
            </w:r>
          </w:p>
        </w:tc>
        <w:tc>
          <w:tcPr>
            <w:tcW w:w="929" w:type="pct"/>
            <w:tcBorders>
              <w:top w:val="dotted" w:sz="4" w:space="0" w:color="A6A6A6"/>
              <w:left w:val="double" w:sz="4" w:space="0" w:color="006600"/>
              <w:bottom w:val="dotted" w:sz="4" w:space="0" w:color="A6A6A6"/>
              <w:right w:val="nil"/>
            </w:tcBorders>
            <w:shd w:val="clear" w:color="auto" w:fill="auto"/>
          </w:tcPr>
          <w:p w14:paraId="0BCD35FE" w14:textId="0520BBAE" w:rsidR="00F31EC5" w:rsidRPr="001A4C20" w:rsidRDefault="0027260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27 </w:t>
            </w:r>
            <w:r w:rsidR="00F31EC5" w:rsidRPr="00CC76F9">
              <w:rPr>
                <w:rFonts w:ascii="Times New Roman" w:hAnsi="Times New Roman"/>
                <w:b/>
                <w:bCs/>
                <w:i/>
                <w:iCs/>
                <w:color w:val="000000"/>
                <w:sz w:val="22"/>
                <w:szCs w:val="22"/>
              </w:rPr>
              <w:t>octombrie</w:t>
            </w:r>
          </w:p>
        </w:tc>
      </w:tr>
      <w:tr w:rsidR="00F31EC5" w:rsidRPr="001A4C20" w14:paraId="65192652" w14:textId="77777777" w:rsidTr="008142A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06F478A0" w14:textId="297D8747" w:rsidR="00F31EC5" w:rsidRPr="001A4C20" w:rsidRDefault="00272604" w:rsidP="009A7844">
            <w:pPr>
              <w:ind w:right="198"/>
              <w:jc w:val="both"/>
              <w:rPr>
                <w:rFonts w:ascii="Book Antiqua" w:hAnsi="Book Antiqua" w:cs="Book Antiqua"/>
                <w:i/>
                <w:iCs/>
                <w:color w:val="000000" w:themeColor="text1"/>
                <w:sz w:val="22"/>
                <w:szCs w:val="22"/>
              </w:rPr>
            </w:pPr>
            <w:r w:rsidRPr="00272604">
              <w:rPr>
                <w:rFonts w:ascii="Book Antiqua" w:hAnsi="Book Antiqua" w:cs="Book Antiqua"/>
                <w:i/>
                <w:iCs/>
                <w:color w:val="000000" w:themeColor="text1"/>
                <w:sz w:val="22"/>
                <w:szCs w:val="22"/>
              </w:rPr>
              <w:t xml:space="preserve">Participare la </w:t>
            </w:r>
            <w:r w:rsidRPr="00272604">
              <w:rPr>
                <w:rFonts w:ascii="Cambria" w:hAnsi="Cambria" w:cs="Cambria"/>
                <w:i/>
                <w:iCs/>
                <w:color w:val="000000" w:themeColor="text1"/>
                <w:sz w:val="22"/>
                <w:szCs w:val="22"/>
              </w:rPr>
              <w:t>ș</w:t>
            </w:r>
            <w:r w:rsidRPr="00272604">
              <w:rPr>
                <w:rFonts w:ascii="Book Antiqua" w:hAnsi="Book Antiqua" w:cs="Book Antiqua"/>
                <w:i/>
                <w:iCs/>
                <w:color w:val="000000" w:themeColor="text1"/>
                <w:sz w:val="22"/>
                <w:szCs w:val="22"/>
              </w:rPr>
              <w:t>edin</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a CJALFF</w:t>
            </w:r>
          </w:p>
        </w:tc>
        <w:tc>
          <w:tcPr>
            <w:tcW w:w="929" w:type="pct"/>
            <w:tcBorders>
              <w:top w:val="dotted" w:sz="4" w:space="0" w:color="A6A6A6"/>
              <w:left w:val="double" w:sz="4" w:space="0" w:color="006600"/>
              <w:bottom w:val="dotted" w:sz="4" w:space="0" w:color="A6A6A6"/>
              <w:right w:val="nil"/>
            </w:tcBorders>
            <w:shd w:val="clear" w:color="auto" w:fill="auto"/>
          </w:tcPr>
          <w:p w14:paraId="6BC44F0A" w14:textId="4FBB7E24" w:rsidR="00F31EC5" w:rsidRPr="001A4C20" w:rsidRDefault="0027260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27 </w:t>
            </w:r>
            <w:r w:rsidR="00F31EC5" w:rsidRPr="00CC76F9">
              <w:rPr>
                <w:rFonts w:ascii="Times New Roman" w:hAnsi="Times New Roman"/>
                <w:b/>
                <w:bCs/>
                <w:i/>
                <w:iCs/>
                <w:color w:val="000000"/>
                <w:sz w:val="22"/>
                <w:szCs w:val="22"/>
              </w:rPr>
              <w:t>octombrie</w:t>
            </w:r>
          </w:p>
        </w:tc>
      </w:tr>
      <w:tr w:rsidR="00F31EC5" w:rsidRPr="001A4C20" w14:paraId="1FC6679F" w14:textId="77777777" w:rsidTr="00BE7640">
        <w:trPr>
          <w:trHeight w:val="284"/>
        </w:trPr>
        <w:tc>
          <w:tcPr>
            <w:tcW w:w="4071" w:type="pct"/>
            <w:tcBorders>
              <w:top w:val="dotted" w:sz="4" w:space="0" w:color="A6A6A6"/>
              <w:left w:val="nil"/>
              <w:bottom w:val="dotted" w:sz="4" w:space="0" w:color="A6A6A6"/>
              <w:right w:val="double" w:sz="4" w:space="0" w:color="006600"/>
            </w:tcBorders>
            <w:shd w:val="clear" w:color="auto" w:fill="auto"/>
          </w:tcPr>
          <w:p w14:paraId="46FC17EB" w14:textId="4F5F9A60" w:rsidR="00F31EC5" w:rsidRPr="001A4C20" w:rsidRDefault="00272604" w:rsidP="009A7844">
            <w:pPr>
              <w:ind w:right="198"/>
              <w:jc w:val="both"/>
              <w:rPr>
                <w:rFonts w:ascii="Book Antiqua" w:hAnsi="Book Antiqua" w:cs="Book Antiqua"/>
                <w:i/>
                <w:iCs/>
                <w:color w:val="000000" w:themeColor="text1"/>
                <w:sz w:val="22"/>
                <w:szCs w:val="22"/>
              </w:rPr>
            </w:pPr>
            <w:r w:rsidRPr="00272604">
              <w:rPr>
                <w:rFonts w:ascii="Book Antiqua" w:hAnsi="Book Antiqua" w:cs="Book Antiqua"/>
                <w:i/>
                <w:iCs/>
                <w:color w:val="000000" w:themeColor="text1"/>
                <w:sz w:val="22"/>
                <w:szCs w:val="22"/>
              </w:rPr>
              <w:t>Participare la întâlnirea organizată de Agen</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ia Na</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 xml:space="preserve">ională a Zonelor Montane la Petrila cu fermierii </w:t>
            </w:r>
            <w:r w:rsidRPr="00272604">
              <w:rPr>
                <w:rFonts w:ascii="Cambria" w:hAnsi="Cambria" w:cs="Cambria"/>
                <w:i/>
                <w:iCs/>
                <w:color w:val="000000" w:themeColor="text1"/>
                <w:sz w:val="22"/>
                <w:szCs w:val="22"/>
              </w:rPr>
              <w:t>ș</w:t>
            </w:r>
            <w:r w:rsidRPr="00272604">
              <w:rPr>
                <w:rFonts w:ascii="Book Antiqua" w:hAnsi="Book Antiqua" w:cs="Book Antiqua"/>
                <w:i/>
                <w:iCs/>
                <w:color w:val="000000" w:themeColor="text1"/>
                <w:sz w:val="22"/>
                <w:szCs w:val="22"/>
              </w:rPr>
              <w:t>i producătorii agricoli din Valea Jiului</w:t>
            </w:r>
          </w:p>
        </w:tc>
        <w:tc>
          <w:tcPr>
            <w:tcW w:w="929" w:type="pct"/>
            <w:tcBorders>
              <w:top w:val="dotted" w:sz="4" w:space="0" w:color="A6A6A6"/>
              <w:left w:val="double" w:sz="4" w:space="0" w:color="006600"/>
              <w:bottom w:val="dotted" w:sz="4" w:space="0" w:color="A6A6A6"/>
              <w:right w:val="nil"/>
            </w:tcBorders>
            <w:shd w:val="clear" w:color="auto" w:fill="auto"/>
          </w:tcPr>
          <w:p w14:paraId="502E6ADC" w14:textId="21B2414C" w:rsidR="00F31EC5" w:rsidRPr="001A4C20" w:rsidRDefault="0027260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28 </w:t>
            </w:r>
            <w:r w:rsidR="00F31EC5" w:rsidRPr="00CC76F9">
              <w:rPr>
                <w:rFonts w:ascii="Times New Roman" w:hAnsi="Times New Roman"/>
                <w:b/>
                <w:bCs/>
                <w:i/>
                <w:iCs/>
                <w:color w:val="000000"/>
                <w:sz w:val="22"/>
                <w:szCs w:val="22"/>
              </w:rPr>
              <w:t>octombrie</w:t>
            </w:r>
          </w:p>
        </w:tc>
      </w:tr>
      <w:tr w:rsidR="00F31EC5" w:rsidRPr="001A4C20" w14:paraId="37CB0B57" w14:textId="77777777" w:rsidTr="008142A0">
        <w:trPr>
          <w:trHeight w:val="75"/>
        </w:trPr>
        <w:tc>
          <w:tcPr>
            <w:tcW w:w="4071" w:type="pct"/>
            <w:tcBorders>
              <w:top w:val="dotted" w:sz="4" w:space="0" w:color="A6A6A6"/>
              <w:left w:val="nil"/>
              <w:bottom w:val="dotted" w:sz="4" w:space="0" w:color="A6A6A6"/>
              <w:right w:val="double" w:sz="4" w:space="0" w:color="006600"/>
            </w:tcBorders>
            <w:shd w:val="clear" w:color="auto" w:fill="auto"/>
          </w:tcPr>
          <w:p w14:paraId="26B675C8" w14:textId="79E9CF75" w:rsidR="00F31EC5" w:rsidRPr="001A4C20" w:rsidRDefault="00272604" w:rsidP="009A7844">
            <w:pPr>
              <w:ind w:right="198"/>
              <w:jc w:val="both"/>
              <w:rPr>
                <w:rFonts w:ascii="Book Antiqua" w:hAnsi="Book Antiqua" w:cs="Book Antiqua"/>
                <w:i/>
                <w:iCs/>
                <w:color w:val="000000" w:themeColor="text1"/>
                <w:sz w:val="22"/>
                <w:szCs w:val="22"/>
              </w:rPr>
            </w:pPr>
            <w:r w:rsidRPr="00272604">
              <w:rPr>
                <w:rFonts w:ascii="Cambria" w:hAnsi="Cambria" w:cs="Cambria"/>
                <w:i/>
                <w:iCs/>
                <w:color w:val="000000" w:themeColor="text1"/>
                <w:sz w:val="22"/>
                <w:szCs w:val="22"/>
              </w:rPr>
              <w:t>Ș</w:t>
            </w:r>
            <w:r w:rsidRPr="00272604">
              <w:rPr>
                <w:rFonts w:ascii="Book Antiqua" w:hAnsi="Book Antiqua" w:cs="Book Antiqua"/>
                <w:i/>
                <w:iCs/>
                <w:color w:val="000000" w:themeColor="text1"/>
                <w:sz w:val="22"/>
                <w:szCs w:val="22"/>
              </w:rPr>
              <w:t>edin</w:t>
            </w:r>
            <w:r w:rsidRPr="00272604">
              <w:rPr>
                <w:rFonts w:ascii="Cambria" w:hAnsi="Cambria" w:cs="Cambria"/>
                <w:i/>
                <w:iCs/>
                <w:color w:val="000000" w:themeColor="text1"/>
                <w:sz w:val="22"/>
                <w:szCs w:val="22"/>
              </w:rPr>
              <w:t>ț</w:t>
            </w:r>
            <w:r w:rsidRPr="00272604">
              <w:rPr>
                <w:rFonts w:ascii="Book Antiqua" w:hAnsi="Book Antiqua" w:cs="Book Antiqua"/>
                <w:i/>
                <w:iCs/>
                <w:color w:val="000000" w:themeColor="text1"/>
                <w:sz w:val="22"/>
                <w:szCs w:val="22"/>
              </w:rPr>
              <w:t>a Colegiului  Prefectural</w:t>
            </w:r>
          </w:p>
        </w:tc>
        <w:tc>
          <w:tcPr>
            <w:tcW w:w="929" w:type="pct"/>
            <w:tcBorders>
              <w:top w:val="dotted" w:sz="4" w:space="0" w:color="A6A6A6"/>
              <w:left w:val="double" w:sz="4" w:space="0" w:color="006600"/>
              <w:bottom w:val="dotted" w:sz="4" w:space="0" w:color="A6A6A6"/>
              <w:right w:val="nil"/>
            </w:tcBorders>
            <w:shd w:val="clear" w:color="auto" w:fill="auto"/>
          </w:tcPr>
          <w:p w14:paraId="40D1482F" w14:textId="19C8B69D" w:rsidR="00F31EC5" w:rsidRPr="001A4C20" w:rsidRDefault="00272604" w:rsidP="009A7844">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28 </w:t>
            </w:r>
            <w:r w:rsidR="00F31EC5" w:rsidRPr="00CC76F9">
              <w:rPr>
                <w:rFonts w:ascii="Times New Roman" w:hAnsi="Times New Roman"/>
                <w:b/>
                <w:bCs/>
                <w:i/>
                <w:iCs/>
                <w:color w:val="000000"/>
                <w:sz w:val="22"/>
                <w:szCs w:val="22"/>
              </w:rPr>
              <w:t>octombrie</w:t>
            </w:r>
          </w:p>
        </w:tc>
      </w:tr>
    </w:tbl>
    <w:p w14:paraId="3802920E" w14:textId="706C86C1" w:rsidR="00281BF8" w:rsidRPr="001A4C20" w:rsidRDefault="0069558A" w:rsidP="00B2000B">
      <w:pPr>
        <w:pStyle w:val="Sursacomp"/>
        <w:ind w:right="198"/>
      </w:pPr>
      <w:r w:rsidRPr="001A4C20">
        <w:t>Cancelaria</w:t>
      </w:r>
      <w:r w:rsidR="00961057" w:rsidRPr="001A4C20">
        <w:t xml:space="preserve"> </w:t>
      </w:r>
      <w:r w:rsidRPr="001A4C20">
        <w:t>Prefectului</w:t>
      </w:r>
      <w:r w:rsidR="00961057" w:rsidRPr="001A4C20">
        <w:t xml:space="preserve"> </w:t>
      </w:r>
    </w:p>
    <w:p w14:paraId="3E2E342F" w14:textId="77777777" w:rsidR="008005D1" w:rsidRPr="001A4C20"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1A4C20">
        <w:rPr>
          <w:color w:val="9999FF"/>
          <w:spacing w:val="40"/>
          <w:sz w:val="16"/>
          <w:szCs w:val="16"/>
        </w:rPr>
        <w:sym w:font="Wingdings" w:char="F07B"/>
      </w:r>
      <w:r w:rsidRPr="001A4C20">
        <w:rPr>
          <w:color w:val="9999FF"/>
          <w:spacing w:val="40"/>
          <w:sz w:val="16"/>
          <w:szCs w:val="16"/>
        </w:rPr>
        <w:sym w:font="Wingdings" w:char="F07B"/>
      </w:r>
      <w:r w:rsidRPr="001A4C20">
        <w:rPr>
          <w:color w:val="9999FF"/>
          <w:spacing w:val="40"/>
          <w:sz w:val="16"/>
          <w:szCs w:val="16"/>
        </w:rPr>
        <w:sym w:font="Wingdings" w:char="F07B"/>
      </w:r>
    </w:p>
    <w:p w14:paraId="7156AFF0" w14:textId="09228A88" w:rsidR="00DB1642" w:rsidRPr="001A4C20" w:rsidRDefault="00DB1642" w:rsidP="00AF6222">
      <w:pPr>
        <w:spacing w:before="0"/>
        <w:jc w:val="center"/>
        <w:rPr>
          <w:szCs w:val="18"/>
        </w:rPr>
      </w:pPr>
      <w:r w:rsidRPr="001A4C20">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A85B3F7"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8097731"/>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961057" w:rsidRPr="001A4C20">
        <w:rPr>
          <w:rFonts w:ascii="Book Antiqua" w:hAnsi="Book Antiqua"/>
          <w:spacing w:val="-6"/>
          <w:sz w:val="20"/>
        </w:rPr>
        <w:t xml:space="preserve"> </w:t>
      </w:r>
      <w:r w:rsidR="00DB1642" w:rsidRPr="001A4C20">
        <w:rPr>
          <w:rFonts w:ascii="Book Antiqua" w:hAnsi="Book Antiqua"/>
          <w:spacing w:val="-6"/>
          <w:sz w:val="20"/>
        </w:rPr>
        <w:t>de</w:t>
      </w:r>
      <w:r w:rsidR="00961057" w:rsidRPr="001A4C20">
        <w:rPr>
          <w:rFonts w:ascii="Book Antiqua" w:hAnsi="Book Antiqua"/>
          <w:spacing w:val="-6"/>
          <w:sz w:val="20"/>
        </w:rPr>
        <w:t xml:space="preserve"> </w:t>
      </w:r>
      <w:r w:rsidR="00DB1642" w:rsidRPr="001A4C20">
        <w:rPr>
          <w:rFonts w:ascii="Book Antiqua" w:hAnsi="Book Antiqua"/>
          <w:spacing w:val="-6"/>
          <w:sz w:val="20"/>
        </w:rPr>
        <w:t>Acte</w:t>
      </w:r>
      <w:r w:rsidR="00961057" w:rsidRPr="001A4C20">
        <w:rPr>
          <w:rFonts w:ascii="Book Antiqua" w:hAnsi="Book Antiqua"/>
          <w:spacing w:val="-6"/>
          <w:sz w:val="20"/>
        </w:rPr>
        <w:t xml:space="preserve"> </w:t>
      </w:r>
      <w:r w:rsidR="00DB1642" w:rsidRPr="001A4C20">
        <w:rPr>
          <w:rFonts w:ascii="Book Antiqua" w:hAnsi="Book Antiqua"/>
          <w:spacing w:val="-6"/>
          <w:sz w:val="20"/>
        </w:rPr>
        <w:t>normative</w:t>
      </w:r>
      <w:r w:rsidR="00961057" w:rsidRPr="001A4C20">
        <w:rPr>
          <w:rFonts w:ascii="Book Antiqua" w:hAnsi="Book Antiqua"/>
          <w:spacing w:val="-6"/>
          <w:sz w:val="20"/>
        </w:rPr>
        <w:t xml:space="preserve"> </w:t>
      </w:r>
      <w:r w:rsidR="00DB1642" w:rsidRPr="001A4C20">
        <w:rPr>
          <w:rFonts w:ascii="Book Antiqua" w:hAnsi="Book Antiqua"/>
          <w:spacing w:val="-6"/>
          <w:sz w:val="20"/>
        </w:rPr>
        <w:t>apărute</w:t>
      </w:r>
      <w:r w:rsidR="00961057" w:rsidRPr="001A4C20">
        <w:rPr>
          <w:rFonts w:ascii="Book Antiqua" w:hAnsi="Book Antiqua"/>
          <w:spacing w:val="-6"/>
          <w:sz w:val="20"/>
        </w:rPr>
        <w:t xml:space="preserve"> </w:t>
      </w:r>
      <w:r w:rsidR="00DB1642" w:rsidRPr="001A4C20">
        <w:rPr>
          <w:rFonts w:ascii="Book Antiqua" w:hAnsi="Book Antiqua"/>
          <w:spacing w:val="-6"/>
          <w:sz w:val="20"/>
        </w:rPr>
        <w:t>în</w:t>
      </w:r>
      <w:r w:rsidR="00961057" w:rsidRPr="001A4C20">
        <w:rPr>
          <w:rFonts w:ascii="Book Antiqua" w:hAnsi="Book Antiqua"/>
          <w:spacing w:val="-6"/>
          <w:sz w:val="20"/>
        </w:rPr>
        <w:t xml:space="preserve"> </w:t>
      </w:r>
      <w:r w:rsidR="00DB1642" w:rsidRPr="001A4C20">
        <w:rPr>
          <w:rFonts w:ascii="Book Antiqua" w:hAnsi="Book Antiqua"/>
          <w:spacing w:val="-6"/>
          <w:sz w:val="20"/>
        </w:rPr>
        <w:t>Monitorul</w:t>
      </w:r>
      <w:r w:rsidR="00961057" w:rsidRPr="001A4C20">
        <w:rPr>
          <w:rFonts w:ascii="Book Antiqua" w:hAnsi="Book Antiqua"/>
          <w:spacing w:val="-6"/>
          <w:sz w:val="20"/>
        </w:rPr>
        <w:t xml:space="preserve"> </w:t>
      </w:r>
      <w:r w:rsidR="00DB1642" w:rsidRPr="001A4C20">
        <w:rPr>
          <w:rFonts w:ascii="Book Antiqua" w:hAnsi="Book Antiqua"/>
          <w:spacing w:val="-6"/>
          <w:sz w:val="20"/>
        </w:rPr>
        <w:t>Oficial</w:t>
      </w:r>
      <w:r w:rsidR="00961057" w:rsidRPr="001A4C20">
        <w:rPr>
          <w:rFonts w:ascii="Book Antiqua" w:hAnsi="Book Antiqua"/>
          <w:spacing w:val="-6"/>
          <w:sz w:val="20"/>
        </w:rPr>
        <w:t xml:space="preserve"> </w:t>
      </w:r>
      <w:r w:rsidR="00DB1642" w:rsidRPr="001A4C20">
        <w:rPr>
          <w:rFonts w:ascii="Book Antiqua" w:hAnsi="Book Antiqua"/>
          <w:spacing w:val="-6"/>
          <w:sz w:val="20"/>
        </w:rPr>
        <w:t>al</w:t>
      </w:r>
      <w:r w:rsidR="00961057" w:rsidRPr="001A4C20">
        <w:rPr>
          <w:rFonts w:ascii="Book Antiqua" w:hAnsi="Book Antiqua"/>
          <w:spacing w:val="-6"/>
          <w:sz w:val="20"/>
        </w:rPr>
        <w:t xml:space="preserve"> </w:t>
      </w:r>
      <w:r w:rsidR="00DB1642" w:rsidRPr="001A4C20">
        <w:rPr>
          <w:rFonts w:ascii="Book Antiqua" w:hAnsi="Book Antiqua"/>
          <w:spacing w:val="-6"/>
          <w:sz w:val="20"/>
        </w:rPr>
        <w:t>României</w:t>
      </w:r>
      <w:r w:rsidR="00961057" w:rsidRPr="001A4C20">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 perioada</w:t>
      </w:r>
      <w:r w:rsidR="00B35445" w:rsidRPr="001A4C20">
        <w:rPr>
          <w:rFonts w:ascii="Book Antiqua" w:hAnsi="Book Antiqua"/>
          <w:spacing w:val="-6"/>
          <w:sz w:val="20"/>
        </w:rPr>
        <w:t xml:space="preserve"> </w:t>
      </w:r>
      <w:bookmarkStart w:id="70" w:name="_Hlk89673293"/>
      <w:r w:rsidR="00044423" w:rsidRPr="001A4C20">
        <w:rPr>
          <w:rFonts w:ascii="Book Antiqua" w:hAnsi="Book Antiqua"/>
          <w:spacing w:val="-6"/>
          <w:sz w:val="20"/>
        </w:rPr>
        <w:t>24</w:t>
      </w:r>
      <w:r w:rsidR="00701FA4" w:rsidRPr="001A4C20">
        <w:rPr>
          <w:rFonts w:ascii="Book Antiqua" w:hAnsi="Book Antiqua"/>
          <w:spacing w:val="-6"/>
          <w:sz w:val="20"/>
        </w:rPr>
        <w:t xml:space="preserve"> – </w:t>
      </w:r>
      <w:r w:rsidR="00044423" w:rsidRPr="001A4C20">
        <w:rPr>
          <w:rFonts w:ascii="Book Antiqua" w:hAnsi="Book Antiqua"/>
          <w:spacing w:val="-6"/>
          <w:sz w:val="20"/>
        </w:rPr>
        <w:t>28</w:t>
      </w:r>
      <w:r w:rsidR="00701FA4" w:rsidRPr="001A4C20">
        <w:rPr>
          <w:rFonts w:ascii="Book Antiqua" w:hAnsi="Book Antiqua"/>
          <w:spacing w:val="-6"/>
          <w:sz w:val="20"/>
        </w:rPr>
        <w:t xml:space="preserve"> octombrie</w:t>
      </w:r>
      <w:r w:rsidR="00AB4E40" w:rsidRPr="001A4C20">
        <w:rPr>
          <w:rFonts w:ascii="Book Antiqua" w:hAnsi="Book Antiqua"/>
          <w:spacing w:val="-6"/>
          <w:sz w:val="20"/>
        </w:rPr>
        <w:t>, 202</w:t>
      </w:r>
      <w:bookmarkEnd w:id="70"/>
      <w:r w:rsidR="006C6248" w:rsidRPr="001A4C20">
        <w:rPr>
          <w:rFonts w:ascii="Book Antiqua" w:hAnsi="Book Antiqua"/>
          <w:spacing w:val="-6"/>
          <w:sz w:val="20"/>
        </w:rPr>
        <w:t>2</w:t>
      </w:r>
      <w:bookmarkEnd w:id="22"/>
    </w:p>
    <w:p w14:paraId="4A296841"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1031</w:t>
      </w:r>
      <w:r w:rsidRPr="00D939A7">
        <w:rPr>
          <w:rFonts w:cs="Arial"/>
          <w:b/>
          <w:bCs/>
          <w:smallCaps/>
          <w:color w:val="0000FF"/>
          <w:szCs w:val="18"/>
          <w:u w:val="single"/>
        </w:rPr>
        <w:t xml:space="preserve"> </w:t>
      </w:r>
      <w:r>
        <w:rPr>
          <w:rFonts w:cs="Arial"/>
          <w:b/>
          <w:bCs/>
          <w:smallCaps/>
          <w:color w:val="0000FF"/>
          <w:szCs w:val="18"/>
          <w:u w:val="single"/>
        </w:rPr>
        <w:t>/24</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1916E24" w14:textId="77777777" w:rsidR="0033463C" w:rsidRDefault="0033463C" w:rsidP="0033463C">
      <w:pPr>
        <w:pStyle w:val="ListParagraph"/>
        <w:numPr>
          <w:ilvl w:val="0"/>
          <w:numId w:val="2"/>
        </w:numPr>
        <w:ind w:left="0" w:right="198"/>
        <w:jc w:val="both"/>
        <w:rPr>
          <w:rFonts w:ascii="Verdana" w:hAnsi="Verdana"/>
          <w:sz w:val="18"/>
          <w:szCs w:val="18"/>
          <w:lang w:val="ro-RO"/>
        </w:rPr>
      </w:pPr>
      <w:bookmarkStart w:id="71" w:name="_Hlk117691443"/>
      <w:r w:rsidRPr="00D939A7">
        <w:rPr>
          <w:rFonts w:ascii="Verdana" w:hAnsi="Verdana"/>
          <w:b/>
          <w:sz w:val="18"/>
          <w:szCs w:val="18"/>
          <w:lang w:val="ro-RO"/>
        </w:rPr>
        <w:t>1</w:t>
      </w:r>
      <w:r>
        <w:rPr>
          <w:rFonts w:ascii="Verdana" w:hAnsi="Verdana"/>
          <w:b/>
          <w:sz w:val="18"/>
          <w:szCs w:val="18"/>
          <w:lang w:val="ro-RO"/>
        </w:rPr>
        <w:t>.</w:t>
      </w:r>
      <w:r w:rsidRPr="00D939A7">
        <w:rPr>
          <w:rFonts w:ascii="Verdana" w:hAnsi="Verdana"/>
          <w:b/>
          <w:sz w:val="18"/>
          <w:szCs w:val="18"/>
          <w:lang w:val="ro-RO"/>
        </w:rPr>
        <w:t xml:space="preserve">255 </w:t>
      </w:r>
      <w:r w:rsidRPr="009D43A2">
        <w:rPr>
          <w:lang w:val="ro-RO"/>
        </w:rPr>
        <w:t xml:space="preserve">– </w:t>
      </w:r>
      <w:r w:rsidRPr="00B736BE">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D939A7">
        <w:rPr>
          <w:rFonts w:ascii="Verdana" w:hAnsi="Verdana"/>
          <w:sz w:val="18"/>
          <w:szCs w:val="18"/>
          <w:lang w:val="ro-RO"/>
        </w:rPr>
        <w:t xml:space="preserve">Hotărâre pentru </w:t>
      </w:r>
      <w:r w:rsidRPr="002C6CC0">
        <w:rPr>
          <w:rFonts w:ascii="Verdana" w:hAnsi="Verdana"/>
          <w:b/>
          <w:sz w:val="18"/>
          <w:szCs w:val="18"/>
          <w:lang w:val="ro-RO"/>
        </w:rPr>
        <w:t>abrogarea Hotărârii Guvernului nr. 1.723/2004 privind aprobarea Programului de măsuri pentru combaterea birocrației în activitatea de relații cu publicu</w:t>
      </w:r>
      <w:bookmarkEnd w:id="71"/>
      <w:r w:rsidRPr="002C6CC0">
        <w:rPr>
          <w:rFonts w:ascii="Verdana" w:hAnsi="Verdana"/>
          <w:b/>
          <w:sz w:val="18"/>
          <w:szCs w:val="18"/>
          <w:lang w:val="ro-RO"/>
        </w:rPr>
        <w:t>l</w:t>
      </w:r>
    </w:p>
    <w:p w14:paraId="333B1D77" w14:textId="77777777" w:rsidR="0033463C" w:rsidRDefault="0033463C" w:rsidP="0033463C">
      <w:pPr>
        <w:pStyle w:val="ListParagraph"/>
        <w:numPr>
          <w:ilvl w:val="0"/>
          <w:numId w:val="2"/>
        </w:numPr>
        <w:ind w:left="0" w:right="198"/>
        <w:jc w:val="both"/>
        <w:rPr>
          <w:rFonts w:ascii="Verdana" w:hAnsi="Verdana"/>
          <w:sz w:val="18"/>
          <w:szCs w:val="18"/>
          <w:lang w:val="ro-RO"/>
        </w:rPr>
      </w:pPr>
      <w:r w:rsidRPr="00D939A7">
        <w:rPr>
          <w:rFonts w:ascii="Verdana" w:hAnsi="Verdana"/>
          <w:b/>
          <w:sz w:val="18"/>
          <w:szCs w:val="18"/>
          <w:lang w:val="ro-RO"/>
        </w:rPr>
        <w:t>2</w:t>
      </w:r>
      <w:r>
        <w:rPr>
          <w:rFonts w:ascii="Verdana" w:hAnsi="Verdana"/>
          <w:b/>
          <w:sz w:val="18"/>
          <w:szCs w:val="18"/>
          <w:lang w:val="ro-RO"/>
        </w:rPr>
        <w:t>.</w:t>
      </w:r>
      <w:r w:rsidRPr="00D939A7">
        <w:rPr>
          <w:rFonts w:ascii="Verdana" w:hAnsi="Verdana"/>
          <w:b/>
          <w:sz w:val="18"/>
          <w:szCs w:val="18"/>
          <w:lang w:val="ro-RO"/>
        </w:rPr>
        <w:t xml:space="preserve">676 </w:t>
      </w:r>
      <w:r w:rsidRPr="009D43A2">
        <w:rPr>
          <w:lang w:val="ro-RO"/>
        </w:rPr>
        <w:t xml:space="preserve">– </w:t>
      </w:r>
      <w:r w:rsidRPr="00D939A7">
        <w:rPr>
          <w:rFonts w:ascii="Verdana" w:hAnsi="Verdana" w:cs="Arial"/>
          <w:b/>
          <w:color w:val="153E7E"/>
          <w:sz w:val="18"/>
          <w:szCs w:val="18"/>
          <w:lang w:val="ro-RO"/>
        </w:rPr>
        <w:t>Ministerul Dezvoltării, Lucrărilor Publice și Administrației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D939A7">
        <w:rPr>
          <w:rFonts w:ascii="Verdana" w:hAnsi="Verdana"/>
          <w:sz w:val="18"/>
          <w:szCs w:val="18"/>
          <w:lang w:val="ro-RO"/>
        </w:rPr>
        <w:t>Ordin privind repartizarea și actualizarea sumelor pentru cofinanțarea lucrărilor de investiții pentru modernizarea, reabilitarea, retehnologizarea și extinderea sau înființarea sistemelor de alimentare centralizată cu energie termică a localităților, conform Programului Termoficare</w:t>
      </w:r>
    </w:p>
    <w:p w14:paraId="7DE63585" w14:textId="77777777" w:rsidR="0033463C"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3.262</w:t>
      </w:r>
      <w:r w:rsidRPr="00D939A7">
        <w:rPr>
          <w:rFonts w:ascii="Verdana" w:hAnsi="Verdana"/>
          <w:b/>
          <w:sz w:val="18"/>
          <w:szCs w:val="18"/>
          <w:lang w:val="ro-RO"/>
        </w:rPr>
        <w:t xml:space="preserve"> </w:t>
      </w:r>
      <w:r w:rsidRPr="009D43A2">
        <w:rPr>
          <w:lang w:val="ro-RO"/>
        </w:rPr>
        <w:t xml:space="preserve">– </w:t>
      </w:r>
      <w:r w:rsidRPr="00D939A7">
        <w:rPr>
          <w:rFonts w:ascii="Verdana" w:hAnsi="Verdana" w:cs="Arial"/>
          <w:b/>
          <w:color w:val="153E7E"/>
          <w:sz w:val="18"/>
          <w:szCs w:val="18"/>
          <w:lang w:val="ro-RO"/>
        </w:rPr>
        <w:t>Ministerul Sănătății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D939A7">
        <w:rPr>
          <w:rFonts w:ascii="Verdana" w:hAnsi="Verdana"/>
          <w:sz w:val="18"/>
          <w:szCs w:val="18"/>
          <w:lang w:val="ro-RO"/>
        </w:rPr>
        <w:t>Ordin pentru aprobarea organizării și funcționării unui program-pilot de vaccinare a populației împotriva gripei sezoniere la nivelul farmaciilor comunitare</w:t>
      </w:r>
    </w:p>
    <w:p w14:paraId="03A0209D" w14:textId="77777777" w:rsidR="0033463C" w:rsidRPr="000B7404" w:rsidRDefault="0033463C" w:rsidP="0033463C">
      <w:pPr>
        <w:ind w:right="198"/>
        <w:jc w:val="both"/>
        <w:rPr>
          <w:rFonts w:cs="Arial"/>
          <w:b/>
          <w:bCs/>
          <w:smallCaps/>
          <w:color w:val="0000FF"/>
          <w:szCs w:val="18"/>
          <w:u w:val="single"/>
        </w:rPr>
      </w:pPr>
      <w:bookmarkStart w:id="72" w:name="_Hlk117691716"/>
      <w:r w:rsidRPr="000B7404">
        <w:rPr>
          <w:rFonts w:cs="Arial"/>
          <w:b/>
          <w:bCs/>
          <w:smallCaps/>
          <w:color w:val="0000FF"/>
          <w:szCs w:val="18"/>
          <w:u w:val="single"/>
        </w:rPr>
        <w:t xml:space="preserve">M. Of. nr. </w:t>
      </w:r>
      <w:r>
        <w:rPr>
          <w:rFonts w:cs="Arial"/>
          <w:b/>
          <w:bCs/>
          <w:smallCaps/>
          <w:color w:val="0000FF"/>
          <w:szCs w:val="18"/>
          <w:u w:val="single"/>
        </w:rPr>
        <w:t>1033/24</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10FCCBA" w14:textId="77777777" w:rsidR="0033463C" w:rsidRDefault="0033463C" w:rsidP="0033463C">
      <w:pPr>
        <w:pStyle w:val="ListParagraph"/>
        <w:numPr>
          <w:ilvl w:val="0"/>
          <w:numId w:val="2"/>
        </w:numPr>
        <w:ind w:left="0" w:right="198"/>
        <w:jc w:val="both"/>
        <w:rPr>
          <w:rFonts w:ascii="Verdana" w:hAnsi="Verdana"/>
          <w:sz w:val="18"/>
          <w:szCs w:val="18"/>
          <w:lang w:val="ro-RO"/>
        </w:rPr>
      </w:pPr>
      <w:r w:rsidRPr="00D939A7">
        <w:rPr>
          <w:rFonts w:ascii="Verdana" w:hAnsi="Verdana"/>
          <w:b/>
          <w:sz w:val="18"/>
          <w:szCs w:val="18"/>
          <w:lang w:val="ro-RO"/>
        </w:rPr>
        <w:t>3</w:t>
      </w:r>
      <w:r>
        <w:rPr>
          <w:rFonts w:ascii="Verdana" w:hAnsi="Verdana"/>
          <w:b/>
          <w:sz w:val="18"/>
          <w:szCs w:val="18"/>
          <w:lang w:val="ro-RO"/>
        </w:rPr>
        <w:t>.</w:t>
      </w:r>
      <w:r w:rsidRPr="00D939A7">
        <w:rPr>
          <w:rFonts w:ascii="Verdana" w:hAnsi="Verdana"/>
          <w:b/>
          <w:sz w:val="18"/>
          <w:szCs w:val="18"/>
          <w:lang w:val="ro-RO"/>
        </w:rPr>
        <w:t>904</w:t>
      </w:r>
      <w:r>
        <w:rPr>
          <w:rFonts w:ascii="Verdana" w:hAnsi="Verdana"/>
          <w:b/>
          <w:sz w:val="18"/>
          <w:szCs w:val="18"/>
          <w:lang w:val="ro-RO"/>
        </w:rPr>
        <w:t xml:space="preserve"> </w:t>
      </w:r>
      <w:r w:rsidRPr="009D43A2">
        <w:rPr>
          <w:lang w:val="ro-RO"/>
        </w:rPr>
        <w:t xml:space="preserve">– </w:t>
      </w:r>
      <w:r w:rsidRPr="00D939A7">
        <w:rPr>
          <w:rFonts w:ascii="Verdana" w:hAnsi="Verdana" w:cs="Arial"/>
          <w:b/>
          <w:color w:val="153E7E"/>
          <w:sz w:val="18"/>
          <w:szCs w:val="18"/>
          <w:lang w:val="ro-RO"/>
        </w:rPr>
        <w:t>Ministerul Finanțelor</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D939A7">
        <w:rPr>
          <w:rFonts w:ascii="Verdana" w:hAnsi="Verdana"/>
          <w:sz w:val="18"/>
          <w:szCs w:val="18"/>
          <w:lang w:val="ro-RO"/>
        </w:rPr>
        <w:t>Ordin privind aprobarea Normelor metodologice pentru aplicarea de către Fondul Național de Garantare a Creditelor pentru Întreprinderile Mici și Mijlocii - S.A. - IFN a procedurilor privi</w:t>
      </w:r>
      <w:bookmarkEnd w:id="72"/>
      <w:r w:rsidRPr="00D939A7">
        <w:rPr>
          <w:rFonts w:ascii="Verdana" w:hAnsi="Verdana"/>
          <w:sz w:val="18"/>
          <w:szCs w:val="18"/>
          <w:lang w:val="ro-RO"/>
        </w:rPr>
        <w:t>nd monitorizarea și stoparea/recuperarea ajutorului de stat</w:t>
      </w:r>
    </w:p>
    <w:p w14:paraId="462DBD0F"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1036/25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63BAB8D8" w14:textId="77777777" w:rsidR="0033463C" w:rsidRPr="00E30BEA" w:rsidRDefault="0033463C" w:rsidP="0033463C">
      <w:pPr>
        <w:pStyle w:val="ListParagraph"/>
        <w:numPr>
          <w:ilvl w:val="0"/>
          <w:numId w:val="2"/>
        </w:numPr>
        <w:ind w:left="0" w:right="198"/>
        <w:jc w:val="both"/>
        <w:rPr>
          <w:rFonts w:ascii="Verdana" w:hAnsi="Verdana"/>
          <w:b/>
          <w:sz w:val="18"/>
          <w:szCs w:val="18"/>
          <w:lang w:val="ro-RO"/>
        </w:rPr>
      </w:pPr>
      <w:bookmarkStart w:id="73" w:name="_Hlk117691867"/>
      <w:r w:rsidRPr="00E30BEA">
        <w:rPr>
          <w:rFonts w:ascii="Verdana" w:hAnsi="Verdana"/>
          <w:b/>
          <w:sz w:val="18"/>
          <w:szCs w:val="18"/>
          <w:lang w:val="ro-RO"/>
        </w:rPr>
        <w:t xml:space="preserve">323 </w:t>
      </w:r>
      <w:r w:rsidRPr="00E30BEA">
        <w:rPr>
          <w:b/>
          <w:lang w:val="ro-RO"/>
        </w:rPr>
        <w:t xml:space="preserve">– </w:t>
      </w:r>
      <w:r w:rsidRPr="00E30BEA">
        <w:rPr>
          <w:rFonts w:ascii="Verdana" w:hAnsi="Verdana" w:cs="Arial"/>
          <w:b/>
          <w:color w:val="153E7E"/>
          <w:sz w:val="18"/>
          <w:szCs w:val="18"/>
          <w:lang w:val="ro-RO"/>
        </w:rPr>
        <w:t xml:space="preserve">Ministerul Agriculturii și Dezvoltării Rurale </w:t>
      </w:r>
      <w:r w:rsidRPr="00E30BEA">
        <w:rPr>
          <w:rFonts w:ascii="Verdana" w:hAnsi="Verdana"/>
          <w:b/>
          <w:sz w:val="18"/>
          <w:szCs w:val="18"/>
          <w:lang w:val="ro-RO"/>
        </w:rPr>
        <w:t>- Ordin privind aprobarea Ghidului solicitantului pentru Programul de investiții pentru înființarea centrelor de colectare și/sau prelucrare a laptelui în zo</w:t>
      </w:r>
      <w:bookmarkEnd w:id="73"/>
      <w:r w:rsidRPr="00E30BEA">
        <w:rPr>
          <w:rFonts w:ascii="Verdana" w:hAnsi="Verdana"/>
          <w:b/>
          <w:sz w:val="18"/>
          <w:szCs w:val="18"/>
          <w:lang w:val="ro-RO"/>
        </w:rPr>
        <w:t>na montană</w:t>
      </w:r>
    </w:p>
    <w:p w14:paraId="0D5232DA" w14:textId="77777777" w:rsidR="0033463C" w:rsidRPr="00E30BEA" w:rsidRDefault="0033463C" w:rsidP="0033463C">
      <w:pPr>
        <w:pStyle w:val="ListParagraph"/>
        <w:numPr>
          <w:ilvl w:val="0"/>
          <w:numId w:val="2"/>
        </w:numPr>
        <w:ind w:left="0" w:right="198"/>
        <w:jc w:val="both"/>
        <w:rPr>
          <w:rFonts w:ascii="Verdana" w:hAnsi="Verdana"/>
          <w:b/>
          <w:sz w:val="18"/>
          <w:szCs w:val="18"/>
          <w:lang w:val="ro-RO"/>
        </w:rPr>
      </w:pPr>
      <w:r w:rsidRPr="00E30BEA">
        <w:rPr>
          <w:rFonts w:ascii="Verdana" w:hAnsi="Verdana"/>
          <w:b/>
          <w:sz w:val="18"/>
          <w:szCs w:val="18"/>
          <w:lang w:val="ro-RO"/>
        </w:rPr>
        <w:t xml:space="preserve">324 </w:t>
      </w:r>
      <w:r w:rsidRPr="00E30BEA">
        <w:rPr>
          <w:b/>
          <w:lang w:val="ro-RO"/>
        </w:rPr>
        <w:t xml:space="preserve">– </w:t>
      </w:r>
      <w:r w:rsidRPr="00E30BEA">
        <w:rPr>
          <w:rFonts w:ascii="Verdana" w:hAnsi="Verdana" w:cs="Arial"/>
          <w:b/>
          <w:color w:val="153E7E"/>
          <w:sz w:val="18"/>
          <w:szCs w:val="18"/>
          <w:lang w:val="ro-RO"/>
        </w:rPr>
        <w:t xml:space="preserve">Ministerul Agriculturii și Dezvoltării Rurale </w:t>
      </w:r>
      <w:r w:rsidRPr="00E30BEA">
        <w:rPr>
          <w:rFonts w:ascii="Verdana" w:hAnsi="Verdana"/>
          <w:b/>
          <w:sz w:val="18"/>
          <w:szCs w:val="18"/>
          <w:lang w:val="ro-RO"/>
        </w:rPr>
        <w:t>- Ordin privind aprobarea Ghidului solicitantului pentru Programul de investiții pentru înființarea centrelor de colectare sau de colectare și prelucrare a fructelor de pădure, a ciupercilor și/sau a plantelor medicinale și aromatice din flora spontană și/sau de cultură în zona montană</w:t>
      </w:r>
    </w:p>
    <w:p w14:paraId="25759CC1" w14:textId="77777777" w:rsidR="0033463C" w:rsidRPr="00E30BEA" w:rsidRDefault="0033463C" w:rsidP="0033463C">
      <w:pPr>
        <w:pStyle w:val="ListParagraph"/>
        <w:numPr>
          <w:ilvl w:val="0"/>
          <w:numId w:val="2"/>
        </w:numPr>
        <w:ind w:left="0" w:right="198"/>
        <w:jc w:val="both"/>
        <w:rPr>
          <w:rFonts w:ascii="Verdana" w:hAnsi="Verdana"/>
          <w:b/>
          <w:sz w:val="18"/>
          <w:szCs w:val="18"/>
          <w:lang w:val="ro-RO"/>
        </w:rPr>
      </w:pPr>
      <w:r w:rsidRPr="00E30BEA">
        <w:rPr>
          <w:rFonts w:ascii="Verdana" w:hAnsi="Verdana"/>
          <w:b/>
          <w:sz w:val="18"/>
          <w:szCs w:val="18"/>
          <w:lang w:val="ro-RO"/>
        </w:rPr>
        <w:t xml:space="preserve">325 </w:t>
      </w:r>
      <w:r w:rsidRPr="00E30BEA">
        <w:rPr>
          <w:b/>
          <w:lang w:val="ro-RO"/>
        </w:rPr>
        <w:t xml:space="preserve">– </w:t>
      </w:r>
      <w:r w:rsidRPr="00E30BEA">
        <w:rPr>
          <w:rFonts w:ascii="Verdana" w:hAnsi="Verdana" w:cs="Arial"/>
          <w:b/>
          <w:color w:val="153E7E"/>
          <w:sz w:val="18"/>
          <w:szCs w:val="18"/>
          <w:lang w:val="ro-RO"/>
        </w:rPr>
        <w:t xml:space="preserve">Ministerul Agriculturii și Dezvoltării Rurale </w:t>
      </w:r>
      <w:r w:rsidRPr="00E30BEA">
        <w:rPr>
          <w:rFonts w:ascii="Verdana" w:hAnsi="Verdana"/>
          <w:b/>
          <w:sz w:val="18"/>
          <w:szCs w:val="18"/>
          <w:lang w:val="ro-RO"/>
        </w:rPr>
        <w:t>- Ordin privind aprobarea Ghidului solicitantului pentru Programul de investiții pentru înființarea stânelor montane</w:t>
      </w:r>
    </w:p>
    <w:p w14:paraId="2C0B5D80" w14:textId="77777777" w:rsidR="0033463C" w:rsidRDefault="0033463C" w:rsidP="0033463C">
      <w:pPr>
        <w:pStyle w:val="ListParagraph"/>
        <w:numPr>
          <w:ilvl w:val="0"/>
          <w:numId w:val="2"/>
        </w:numPr>
        <w:ind w:left="0" w:right="198"/>
        <w:jc w:val="both"/>
        <w:rPr>
          <w:rFonts w:ascii="Verdana" w:hAnsi="Verdana"/>
          <w:sz w:val="18"/>
          <w:szCs w:val="18"/>
          <w:lang w:val="ro-RO"/>
        </w:rPr>
      </w:pPr>
      <w:r w:rsidRPr="00773505">
        <w:rPr>
          <w:rFonts w:ascii="Verdana" w:hAnsi="Verdana"/>
          <w:b/>
          <w:sz w:val="18"/>
          <w:szCs w:val="18"/>
          <w:lang w:val="ro-RO"/>
        </w:rPr>
        <w:t xml:space="preserve">2224 </w:t>
      </w:r>
      <w:r>
        <w:rPr>
          <w:rFonts w:ascii="Verdana" w:hAnsi="Verdana"/>
          <w:b/>
          <w:sz w:val="18"/>
          <w:szCs w:val="18"/>
          <w:lang w:val="ro-RO"/>
        </w:rPr>
        <w:t xml:space="preserve">/ </w:t>
      </w:r>
      <w:r w:rsidRPr="00773505">
        <w:rPr>
          <w:rFonts w:ascii="Verdana" w:hAnsi="Verdana"/>
          <w:b/>
          <w:sz w:val="18"/>
          <w:szCs w:val="18"/>
          <w:lang w:val="ro-RO"/>
        </w:rPr>
        <w:t xml:space="preserve">2682 </w:t>
      </w:r>
      <w:r w:rsidRPr="009D43A2">
        <w:rPr>
          <w:lang w:val="ro-RO"/>
        </w:rPr>
        <w:t xml:space="preserve">– </w:t>
      </w:r>
      <w:r w:rsidRPr="00773505">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9D43A2">
        <w:rPr>
          <w:rFonts w:ascii="Verdana" w:hAnsi="Verdana" w:cs="Arial"/>
          <w:b/>
          <w:color w:val="153E7E"/>
          <w:sz w:val="18"/>
          <w:szCs w:val="18"/>
          <w:lang w:val="ro-RO"/>
        </w:rPr>
        <w:t xml:space="preserve"> </w:t>
      </w:r>
      <w:r w:rsidRPr="00773505">
        <w:rPr>
          <w:rFonts w:ascii="Verdana" w:hAnsi="Verdana" w:cs="Arial"/>
          <w:b/>
          <w:color w:val="153E7E"/>
          <w:sz w:val="18"/>
          <w:szCs w:val="18"/>
          <w:lang w:val="ro-RO"/>
        </w:rPr>
        <w:t xml:space="preserve">Ministerul Dezvoltării, Lucrărilor Publice și Administrației </w:t>
      </w:r>
      <w:r w:rsidRPr="009D43A2">
        <w:rPr>
          <w:rFonts w:ascii="Verdana" w:hAnsi="Verdana"/>
          <w:sz w:val="18"/>
          <w:szCs w:val="18"/>
          <w:lang w:val="ro-RO"/>
        </w:rPr>
        <w:t xml:space="preserve">- </w:t>
      </w:r>
      <w:r w:rsidRPr="00773505">
        <w:rPr>
          <w:rFonts w:ascii="Verdana" w:hAnsi="Verdana"/>
          <w:sz w:val="18"/>
          <w:szCs w:val="18"/>
          <w:lang w:val="ro-RO"/>
        </w:rPr>
        <w:t>Ordin privind modificarea Metodologiei de investigare a siturilor potențial contaminate și a celor contaminate, aprobată prin Ordinul ministrului mediului, apelor și pădurilor și al ministrului lucrărilor publice, dezvoltării și administrației nr. 1.423/3.687/2020</w:t>
      </w:r>
    </w:p>
    <w:p w14:paraId="4B0EB29E"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1037/25</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DE73D4E" w14:textId="77777777" w:rsidR="0033463C"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141</w:t>
      </w:r>
      <w:r w:rsidRPr="00D939A7">
        <w:rPr>
          <w:rFonts w:ascii="Verdana" w:hAnsi="Verdana"/>
          <w:b/>
          <w:sz w:val="18"/>
          <w:szCs w:val="18"/>
          <w:lang w:val="ro-RO"/>
        </w:rPr>
        <w:t xml:space="preserve"> </w:t>
      </w:r>
      <w:r w:rsidRPr="009D43A2">
        <w:rPr>
          <w:lang w:val="ro-RO"/>
        </w:rPr>
        <w:t xml:space="preserve">– </w:t>
      </w:r>
      <w:r w:rsidRPr="00773505">
        <w:rPr>
          <w:rFonts w:ascii="Verdana" w:hAnsi="Verdana" w:cs="Arial"/>
          <w:b/>
          <w:color w:val="153E7E"/>
          <w:sz w:val="18"/>
          <w:szCs w:val="18"/>
          <w:lang w:val="ro-RO"/>
        </w:rPr>
        <w:t>Guvernul României</w:t>
      </w:r>
      <w:r w:rsidRPr="009D43A2">
        <w:rPr>
          <w:rFonts w:ascii="Verdana" w:hAnsi="Verdana" w:cs="Arial"/>
          <w:b/>
          <w:color w:val="153E7E"/>
          <w:sz w:val="18"/>
          <w:szCs w:val="18"/>
          <w:lang w:val="ro-RO"/>
        </w:rPr>
        <w:t xml:space="preserve"> </w:t>
      </w:r>
      <w:r w:rsidRPr="009D43A2">
        <w:rPr>
          <w:rFonts w:ascii="Verdana" w:hAnsi="Verdana"/>
          <w:sz w:val="18"/>
          <w:szCs w:val="18"/>
          <w:lang w:val="ro-RO"/>
        </w:rPr>
        <w:t xml:space="preserve">- </w:t>
      </w:r>
      <w:r w:rsidRPr="00773505">
        <w:rPr>
          <w:rFonts w:ascii="Verdana" w:hAnsi="Verdana"/>
          <w:sz w:val="18"/>
          <w:szCs w:val="18"/>
          <w:lang w:val="ro-RO"/>
        </w:rPr>
        <w:t>Ordonanță de urgență pentru completarea articolului 32 din Ordonanța de urgență a Guvernului nr. 40/2015 privind gestionarea financiară a fondurilor europene pentru perioada de programare 2014-2020</w:t>
      </w:r>
    </w:p>
    <w:p w14:paraId="7B278E02"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1038/26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377FD72A" w14:textId="77777777" w:rsidR="0033463C" w:rsidRPr="00E30BEA" w:rsidRDefault="0033463C" w:rsidP="0033463C">
      <w:pPr>
        <w:pStyle w:val="ListParagraph"/>
        <w:numPr>
          <w:ilvl w:val="0"/>
          <w:numId w:val="2"/>
        </w:numPr>
        <w:ind w:left="0" w:right="198"/>
        <w:jc w:val="both"/>
        <w:rPr>
          <w:rFonts w:ascii="Verdana" w:hAnsi="Verdana"/>
          <w:b/>
          <w:sz w:val="18"/>
          <w:szCs w:val="18"/>
          <w:lang w:val="ro-RO"/>
        </w:rPr>
      </w:pPr>
      <w:r w:rsidRPr="00773505">
        <w:rPr>
          <w:rFonts w:ascii="Verdana" w:hAnsi="Verdana"/>
          <w:b/>
          <w:sz w:val="18"/>
          <w:szCs w:val="18"/>
          <w:lang w:val="ro-RO"/>
        </w:rPr>
        <w:t xml:space="preserve">1.306 </w:t>
      </w:r>
      <w:r w:rsidRPr="00773505">
        <w:rPr>
          <w:lang w:val="ro-RO"/>
        </w:rPr>
        <w:t xml:space="preserve">– </w:t>
      </w:r>
      <w:r w:rsidRPr="00773505">
        <w:rPr>
          <w:rFonts w:ascii="Verdana" w:hAnsi="Verdana" w:cs="Arial"/>
          <w:b/>
          <w:color w:val="153E7E"/>
          <w:sz w:val="18"/>
          <w:szCs w:val="18"/>
          <w:lang w:val="ro-RO"/>
        </w:rPr>
        <w:t xml:space="preserve">Guvernul României </w:t>
      </w:r>
      <w:r w:rsidRPr="00773505">
        <w:rPr>
          <w:rFonts w:ascii="Verdana" w:hAnsi="Verdana"/>
          <w:sz w:val="18"/>
          <w:szCs w:val="18"/>
          <w:lang w:val="ro-RO"/>
        </w:rPr>
        <w:t xml:space="preserve">- </w:t>
      </w:r>
      <w:r w:rsidRPr="00E30BEA">
        <w:rPr>
          <w:rFonts w:ascii="Verdana" w:hAnsi="Verdana"/>
          <w:b/>
          <w:sz w:val="18"/>
          <w:szCs w:val="18"/>
          <w:lang w:val="ro-RO"/>
        </w:rPr>
        <w:t>Hotărâre privind alocarea unei sume din Fondul de rezervă bugetară la dispoziția Guvernului, prevăzut în bugetul de stat pe anul 2022, pentru unele unități administrativ-teritoriale</w:t>
      </w:r>
    </w:p>
    <w:p w14:paraId="3E6E4A96" w14:textId="77777777" w:rsidR="0033463C"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132</w:t>
      </w:r>
      <w:r>
        <w:rPr>
          <w:rFonts w:ascii="Verdana" w:hAnsi="Verdana"/>
          <w:sz w:val="18"/>
          <w:szCs w:val="18"/>
          <w:lang w:val="ro-RO"/>
        </w:rPr>
        <w:t xml:space="preserve"> - </w:t>
      </w:r>
      <w:r w:rsidRPr="00A05FB6">
        <w:rPr>
          <w:rFonts w:ascii="Verdana" w:hAnsi="Verdana" w:cs="Arial"/>
          <w:b/>
          <w:color w:val="153E7E"/>
          <w:sz w:val="18"/>
          <w:szCs w:val="18"/>
          <w:lang w:val="ro-RO"/>
        </w:rPr>
        <w:t xml:space="preserve">Autoritatea Națională de Reglementare în Domeniul Energiei </w:t>
      </w:r>
      <w:r>
        <w:rPr>
          <w:rFonts w:ascii="Verdana" w:hAnsi="Verdana"/>
          <w:sz w:val="18"/>
          <w:szCs w:val="18"/>
          <w:lang w:val="ro-RO"/>
        </w:rPr>
        <w:t xml:space="preserve">- </w:t>
      </w:r>
      <w:r w:rsidRPr="00A05FB6">
        <w:rPr>
          <w:rFonts w:ascii="Verdana" w:hAnsi="Verdana"/>
          <w:sz w:val="18"/>
          <w:szCs w:val="18"/>
          <w:lang w:val="ro-RO"/>
        </w:rPr>
        <w:t>Ordin privind aprobarea Contractului-cadru pentru prestarea serviciului de transport al energiei electrice și a serviciului de sistem</w:t>
      </w:r>
    </w:p>
    <w:p w14:paraId="28303EA6"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1040/26</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5DE03E32" w14:textId="77777777" w:rsidR="0033463C"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153</w:t>
      </w:r>
      <w:r w:rsidRPr="00773505">
        <w:rPr>
          <w:rFonts w:ascii="Verdana" w:hAnsi="Verdana"/>
          <w:b/>
          <w:sz w:val="18"/>
          <w:szCs w:val="18"/>
          <w:lang w:val="ro-RO"/>
        </w:rPr>
        <w:t xml:space="preserve"> </w:t>
      </w:r>
      <w:r w:rsidRPr="00773505">
        <w:rPr>
          <w:lang w:val="ro-RO"/>
        </w:rPr>
        <w:t xml:space="preserve">– </w:t>
      </w:r>
      <w:r w:rsidRPr="00A05FB6">
        <w:rPr>
          <w:rFonts w:ascii="Verdana" w:hAnsi="Verdana" w:cs="Arial"/>
          <w:b/>
          <w:color w:val="153E7E"/>
          <w:sz w:val="18"/>
          <w:szCs w:val="18"/>
          <w:lang w:val="ro-RO"/>
        </w:rPr>
        <w:t>Ministerul Afacerilor Interne</w:t>
      </w:r>
      <w:r w:rsidRPr="00773505">
        <w:rPr>
          <w:rFonts w:ascii="Verdana" w:hAnsi="Verdana" w:cs="Arial"/>
          <w:b/>
          <w:color w:val="153E7E"/>
          <w:sz w:val="18"/>
          <w:szCs w:val="18"/>
          <w:lang w:val="ro-RO"/>
        </w:rPr>
        <w:t xml:space="preserve"> </w:t>
      </w:r>
      <w:r w:rsidRPr="00773505">
        <w:rPr>
          <w:rFonts w:ascii="Verdana" w:hAnsi="Verdana"/>
          <w:sz w:val="18"/>
          <w:szCs w:val="18"/>
          <w:lang w:val="ro-RO"/>
        </w:rPr>
        <w:t xml:space="preserve">- </w:t>
      </w:r>
      <w:r w:rsidRPr="00A05FB6">
        <w:rPr>
          <w:rFonts w:ascii="Verdana" w:hAnsi="Verdana"/>
          <w:sz w:val="18"/>
          <w:szCs w:val="18"/>
          <w:lang w:val="ro-RO"/>
        </w:rPr>
        <w:t>Ordin privind procedura de ținere a evidenței conducătorilor de vehicule care au urmat cursuri în domeniul conducerii defensive și de evaluare anuală a eficienței acestor cursuri raportat la gradul de implicare a absolvenților în accidente de circulație</w:t>
      </w:r>
    </w:p>
    <w:p w14:paraId="7EBEE079" w14:textId="77777777" w:rsidR="0033463C" w:rsidRDefault="0033463C" w:rsidP="0033463C">
      <w:pPr>
        <w:rPr>
          <w:rFonts w:cs="Arial"/>
          <w:b/>
          <w:bCs/>
          <w:smallCaps/>
          <w:color w:val="0000FF"/>
          <w:szCs w:val="18"/>
          <w:u w:val="single"/>
        </w:rPr>
      </w:pPr>
      <w:r>
        <w:rPr>
          <w:rFonts w:cs="Arial"/>
          <w:b/>
          <w:bCs/>
          <w:smallCaps/>
          <w:color w:val="0000FF"/>
          <w:szCs w:val="18"/>
          <w:u w:val="single"/>
        </w:rPr>
        <w:br w:type="page"/>
      </w:r>
    </w:p>
    <w:p w14:paraId="7BB679C4"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lastRenderedPageBreak/>
        <w:t xml:space="preserve">M. Of. nr. </w:t>
      </w:r>
      <w:r>
        <w:rPr>
          <w:rFonts w:cs="Arial"/>
          <w:b/>
          <w:bCs/>
          <w:smallCaps/>
          <w:color w:val="0000FF"/>
          <w:szCs w:val="18"/>
          <w:u w:val="single"/>
        </w:rPr>
        <w:t>1041/27</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226A3F21" w14:textId="77777777" w:rsidR="0033463C" w:rsidRDefault="0033463C" w:rsidP="0033463C">
      <w:pPr>
        <w:pStyle w:val="ListParagraph"/>
        <w:numPr>
          <w:ilvl w:val="0"/>
          <w:numId w:val="2"/>
        </w:numPr>
        <w:ind w:left="0" w:right="198"/>
        <w:jc w:val="both"/>
        <w:rPr>
          <w:rFonts w:ascii="Verdana" w:hAnsi="Verdana"/>
          <w:sz w:val="18"/>
          <w:szCs w:val="18"/>
          <w:lang w:val="ro-RO"/>
        </w:rPr>
      </w:pPr>
      <w:r w:rsidRPr="00273B4B">
        <w:rPr>
          <w:rFonts w:ascii="Verdana" w:hAnsi="Verdana"/>
          <w:b/>
          <w:sz w:val="18"/>
          <w:szCs w:val="18"/>
          <w:lang w:val="ro-RO"/>
        </w:rPr>
        <w:t>285</w:t>
      </w:r>
      <w:r w:rsidRPr="00773505">
        <w:rPr>
          <w:lang w:val="ro-RO"/>
        </w:rPr>
        <w:t xml:space="preserve">– </w:t>
      </w:r>
      <w:r w:rsidRPr="00273B4B">
        <w:rPr>
          <w:rFonts w:ascii="Verdana" w:hAnsi="Verdana" w:cs="Arial"/>
          <w:b/>
          <w:color w:val="153E7E"/>
          <w:sz w:val="18"/>
          <w:szCs w:val="18"/>
          <w:lang w:val="ro-RO"/>
        </w:rPr>
        <w:t>Parlamentul României</w:t>
      </w:r>
      <w:r w:rsidRPr="00773505">
        <w:rPr>
          <w:rFonts w:ascii="Verdana" w:hAnsi="Verdana" w:cs="Arial"/>
          <w:b/>
          <w:color w:val="153E7E"/>
          <w:sz w:val="18"/>
          <w:szCs w:val="18"/>
          <w:lang w:val="ro-RO"/>
        </w:rPr>
        <w:t xml:space="preserve"> </w:t>
      </w:r>
      <w:r w:rsidRPr="00773505">
        <w:rPr>
          <w:rFonts w:ascii="Verdana" w:hAnsi="Verdana"/>
          <w:sz w:val="18"/>
          <w:szCs w:val="18"/>
          <w:lang w:val="ro-RO"/>
        </w:rPr>
        <w:t xml:space="preserve">- </w:t>
      </w:r>
      <w:r w:rsidRPr="00273B4B">
        <w:rPr>
          <w:rFonts w:ascii="Verdana" w:hAnsi="Verdana"/>
          <w:sz w:val="18"/>
          <w:szCs w:val="18"/>
          <w:lang w:val="ro-RO"/>
        </w:rPr>
        <w:t>Lege privind declararea bujorului ca floare națională a României</w:t>
      </w:r>
    </w:p>
    <w:p w14:paraId="61049041"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1048/28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071F0175" w14:textId="77777777" w:rsidR="0033463C"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146 </w:t>
      </w:r>
      <w:r w:rsidRPr="00773505">
        <w:rPr>
          <w:lang w:val="ro-RO"/>
        </w:rPr>
        <w:t xml:space="preserve">– </w:t>
      </w:r>
      <w:r w:rsidRPr="001B23DE">
        <w:rPr>
          <w:rFonts w:ascii="Verdana" w:hAnsi="Verdana" w:cs="Arial"/>
          <w:b/>
          <w:color w:val="153E7E"/>
          <w:sz w:val="18"/>
          <w:szCs w:val="18"/>
          <w:lang w:val="ro-RO"/>
        </w:rPr>
        <w:t>Guvernul României</w:t>
      </w:r>
      <w:r w:rsidRPr="00773505">
        <w:rPr>
          <w:rFonts w:ascii="Verdana" w:hAnsi="Verdana" w:cs="Arial"/>
          <w:b/>
          <w:color w:val="153E7E"/>
          <w:sz w:val="18"/>
          <w:szCs w:val="18"/>
          <w:lang w:val="ro-RO"/>
        </w:rPr>
        <w:t xml:space="preserve"> </w:t>
      </w:r>
      <w:r w:rsidRPr="00773505">
        <w:rPr>
          <w:rFonts w:ascii="Verdana" w:hAnsi="Verdana"/>
          <w:sz w:val="18"/>
          <w:szCs w:val="18"/>
          <w:lang w:val="ro-RO"/>
        </w:rPr>
        <w:t xml:space="preserve">- </w:t>
      </w:r>
      <w:r w:rsidRPr="001B23DE">
        <w:rPr>
          <w:rFonts w:ascii="Verdana" w:hAnsi="Verdana"/>
          <w:sz w:val="18"/>
          <w:szCs w:val="18"/>
          <w:lang w:val="ro-RO"/>
        </w:rPr>
        <w:t>Ordonanță de urgență pentru modificarea și completarea art. 19 din Ordonanța de urgență a Guvernului nr. 124/2021 privind stabilirea cadrului instituțional și financiar pentru gestionarea fondurilor europene alocate României prin Mecanismul de redresare și reziliență, precum și pentru modificarea și completarea Ordonanței de urgență a Guvernului nr. 155/2020 privind unele măsuri pentru elaborarea Planului național de redresare și reziliență necesar României pentru accesarea de fonduri externe rambursabile și nerambursabile în cadrul Mecanismului de redresare și reziliență</w:t>
      </w:r>
    </w:p>
    <w:p w14:paraId="4B8791F0" w14:textId="77777777" w:rsidR="0033463C" w:rsidRDefault="0033463C" w:rsidP="0033463C">
      <w:pPr>
        <w:pStyle w:val="ListParagraph"/>
        <w:numPr>
          <w:ilvl w:val="0"/>
          <w:numId w:val="2"/>
        </w:numPr>
        <w:ind w:left="0" w:right="198"/>
        <w:jc w:val="both"/>
        <w:rPr>
          <w:rFonts w:ascii="Verdana" w:hAnsi="Verdana"/>
          <w:sz w:val="18"/>
          <w:szCs w:val="18"/>
          <w:lang w:val="ro-RO"/>
        </w:rPr>
      </w:pPr>
      <w:r w:rsidRPr="001B23DE">
        <w:rPr>
          <w:rFonts w:ascii="Verdana" w:hAnsi="Verdana"/>
          <w:b/>
          <w:sz w:val="18"/>
          <w:szCs w:val="18"/>
          <w:lang w:val="ro-RO"/>
        </w:rPr>
        <w:t>147</w:t>
      </w:r>
      <w:r>
        <w:rPr>
          <w:rFonts w:ascii="Verdana" w:hAnsi="Verdana"/>
          <w:sz w:val="18"/>
          <w:szCs w:val="18"/>
          <w:lang w:val="ro-RO"/>
        </w:rPr>
        <w:t xml:space="preserve"> </w:t>
      </w:r>
      <w:r w:rsidRPr="00773505">
        <w:rPr>
          <w:lang w:val="ro-RO"/>
        </w:rPr>
        <w:t xml:space="preserve">– </w:t>
      </w:r>
      <w:r w:rsidRPr="001B23DE">
        <w:rPr>
          <w:rFonts w:ascii="Verdana" w:hAnsi="Verdana" w:cs="Arial"/>
          <w:b/>
          <w:color w:val="153E7E"/>
          <w:sz w:val="18"/>
          <w:szCs w:val="18"/>
          <w:lang w:val="ro-RO"/>
        </w:rPr>
        <w:t>Guvernul României</w:t>
      </w:r>
      <w:r w:rsidRPr="00773505">
        <w:rPr>
          <w:rFonts w:ascii="Verdana" w:hAnsi="Verdana" w:cs="Arial"/>
          <w:b/>
          <w:color w:val="153E7E"/>
          <w:sz w:val="18"/>
          <w:szCs w:val="18"/>
          <w:lang w:val="ro-RO"/>
        </w:rPr>
        <w:t xml:space="preserve"> </w:t>
      </w:r>
      <w:r w:rsidRPr="00773505">
        <w:rPr>
          <w:rFonts w:ascii="Verdana" w:hAnsi="Verdana"/>
          <w:sz w:val="18"/>
          <w:szCs w:val="18"/>
          <w:lang w:val="ro-RO"/>
        </w:rPr>
        <w:t xml:space="preserve">- </w:t>
      </w:r>
      <w:r w:rsidRPr="001B23DE">
        <w:rPr>
          <w:rFonts w:ascii="Verdana" w:hAnsi="Verdana"/>
          <w:sz w:val="18"/>
          <w:szCs w:val="18"/>
          <w:lang w:val="ro-RO"/>
        </w:rPr>
        <w:t>Ordonanță de urgență privind înființarea, organizarea și funcționarea Agenției Române pentru Investiții și Comerț Exterior, precum și pentru modificarea Ordonanței de urgență a Guvernului nr. 43/2017 privind înființarea, organizarea și funcționarea agențiilor pentru întreprinderi mici și mijlocii, atragere de investiții și promovare a exportului</w:t>
      </w:r>
    </w:p>
    <w:p w14:paraId="2AF67304" w14:textId="77777777" w:rsidR="0033463C" w:rsidRPr="000B7404" w:rsidRDefault="0033463C" w:rsidP="0033463C">
      <w:pPr>
        <w:ind w:right="198"/>
        <w:jc w:val="both"/>
        <w:rPr>
          <w:rFonts w:cs="Arial"/>
          <w:b/>
          <w:bCs/>
          <w:smallCaps/>
          <w:color w:val="0000FF"/>
          <w:szCs w:val="18"/>
          <w:u w:val="single"/>
        </w:rPr>
      </w:pPr>
      <w:r w:rsidRPr="000B7404">
        <w:rPr>
          <w:rFonts w:cs="Arial"/>
          <w:b/>
          <w:bCs/>
          <w:smallCaps/>
          <w:color w:val="0000FF"/>
          <w:szCs w:val="18"/>
          <w:u w:val="single"/>
        </w:rPr>
        <w:t xml:space="preserve">M. Of. nr. </w:t>
      </w:r>
      <w:r>
        <w:rPr>
          <w:rFonts w:cs="Arial"/>
          <w:b/>
          <w:bCs/>
          <w:smallCaps/>
          <w:color w:val="0000FF"/>
          <w:szCs w:val="18"/>
          <w:u w:val="single"/>
        </w:rPr>
        <w:t>1049/28</w:t>
      </w:r>
      <w:r w:rsidRPr="000B7404">
        <w:rPr>
          <w:rFonts w:cs="Arial"/>
          <w:b/>
          <w:bCs/>
          <w:smallCaps/>
          <w:color w:val="0000FF"/>
          <w:szCs w:val="18"/>
          <w:u w:val="single"/>
        </w:rPr>
        <w:t xml:space="preserve"> </w:t>
      </w:r>
      <w:r>
        <w:rPr>
          <w:rFonts w:cs="Arial"/>
          <w:b/>
          <w:bCs/>
          <w:smallCaps/>
          <w:color w:val="0000FF"/>
          <w:szCs w:val="18"/>
          <w:u w:val="single"/>
        </w:rPr>
        <w:t>octombrie</w:t>
      </w:r>
      <w:r w:rsidRPr="000B7404">
        <w:rPr>
          <w:rFonts w:cs="Arial"/>
          <w:b/>
          <w:bCs/>
          <w:smallCaps/>
          <w:color w:val="0000FF"/>
          <w:szCs w:val="18"/>
          <w:u w:val="single"/>
        </w:rPr>
        <w:t xml:space="preserve"> 2022</w:t>
      </w:r>
    </w:p>
    <w:p w14:paraId="4BA7173A" w14:textId="77777777" w:rsidR="0033463C" w:rsidRPr="00773505" w:rsidRDefault="0033463C" w:rsidP="0033463C">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142 </w:t>
      </w:r>
      <w:r w:rsidRPr="00773505">
        <w:rPr>
          <w:lang w:val="ro-RO"/>
        </w:rPr>
        <w:t xml:space="preserve">– </w:t>
      </w:r>
      <w:r w:rsidRPr="001B23DE">
        <w:rPr>
          <w:rFonts w:ascii="Verdana" w:hAnsi="Verdana" w:cs="Arial"/>
          <w:b/>
          <w:color w:val="153E7E"/>
          <w:sz w:val="18"/>
          <w:szCs w:val="18"/>
          <w:lang w:val="ro-RO"/>
        </w:rPr>
        <w:t>Guvernul României</w:t>
      </w:r>
      <w:r w:rsidRPr="00773505">
        <w:rPr>
          <w:rFonts w:ascii="Verdana" w:hAnsi="Verdana" w:cs="Arial"/>
          <w:b/>
          <w:color w:val="153E7E"/>
          <w:sz w:val="18"/>
          <w:szCs w:val="18"/>
          <w:lang w:val="ro-RO"/>
        </w:rPr>
        <w:t xml:space="preserve"> </w:t>
      </w:r>
      <w:r w:rsidRPr="001B23DE">
        <w:rPr>
          <w:rFonts w:ascii="Verdana" w:hAnsi="Verdana"/>
          <w:sz w:val="18"/>
          <w:szCs w:val="18"/>
          <w:lang w:val="ro-RO"/>
        </w:rPr>
        <w:t>Ordonanță de urgență pentru modificarea și completarea Legii nr. 360/2002 privind Statutul polițistului</w:t>
      </w:r>
    </w:p>
    <w:p w14:paraId="29F128EA" w14:textId="5F4F310F" w:rsidR="00DB1642" w:rsidRPr="001A4C20" w:rsidRDefault="004D45A7" w:rsidP="00575A27">
      <w:pPr>
        <w:pStyle w:val="Stilsursa"/>
        <w:spacing w:before="0"/>
        <w:ind w:right="198"/>
        <w:rPr>
          <w:szCs w:val="14"/>
        </w:rPr>
      </w:pPr>
      <w:r>
        <w:rPr>
          <w:szCs w:val="14"/>
        </w:rPr>
        <w:t xml:space="preserve">  </w:t>
      </w:r>
      <w:r w:rsidR="002F743E" w:rsidRPr="001A4C20">
        <w:rPr>
          <w:szCs w:val="14"/>
        </w:rPr>
        <w:t>Descărcați</w:t>
      </w:r>
      <w:r w:rsidR="00961057" w:rsidRPr="001A4C20">
        <w:rPr>
          <w:szCs w:val="14"/>
        </w:rPr>
        <w:t xml:space="preserve"> </w:t>
      </w:r>
      <w:r w:rsidR="00DB1642" w:rsidRPr="001A4C20">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1A4C20">
        <w:rPr>
          <w:szCs w:val="14"/>
        </w:rPr>
        <w:t xml:space="preserve"> </w:t>
      </w:r>
      <w:r w:rsidR="00DB1642" w:rsidRPr="001A4C20">
        <w:rPr>
          <w:szCs w:val="14"/>
        </w:rPr>
        <w:t>ADOBE</w:t>
      </w:r>
      <w:r w:rsidR="00961057" w:rsidRPr="001A4C20">
        <w:rPr>
          <w:szCs w:val="14"/>
        </w:rPr>
        <w:t xml:space="preserve"> </w:t>
      </w:r>
      <w:r w:rsidR="00DB1642" w:rsidRPr="001A4C20">
        <w:rPr>
          <w:szCs w:val="14"/>
        </w:rPr>
        <w:t>READER</w:t>
      </w:r>
      <w:r w:rsidR="00961057" w:rsidRPr="001A4C20">
        <w:rPr>
          <w:szCs w:val="14"/>
        </w:rPr>
        <w:t xml:space="preserve"> </w:t>
      </w:r>
      <w:r w:rsidR="00DB1642" w:rsidRPr="001A4C20">
        <w:rPr>
          <w:szCs w:val="14"/>
        </w:rPr>
        <w:t>-</w:t>
      </w:r>
      <w:r w:rsidR="00961057" w:rsidRPr="001A4C20">
        <w:rPr>
          <w:szCs w:val="14"/>
        </w:rPr>
        <w:t xml:space="preserve"> </w:t>
      </w:r>
      <w:hyperlink r:id="rId13" w:history="1">
        <w:r w:rsidR="00DB1642" w:rsidRPr="001A4C20">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1A4C20">
        <w:rPr>
          <w:szCs w:val="14"/>
        </w:rPr>
        <w:t xml:space="preserve"> </w:t>
      </w:r>
    </w:p>
    <w:p w14:paraId="23BB6FC7" w14:textId="1702C8C4" w:rsidR="00DB1642" w:rsidRPr="001A4C20" w:rsidRDefault="00DB1642" w:rsidP="00B2000B">
      <w:pPr>
        <w:pStyle w:val="Stilsursa"/>
        <w:spacing w:before="0"/>
        <w:ind w:right="198"/>
        <w:rPr>
          <w:rStyle w:val="Hyperlink"/>
          <w:sz w:val="14"/>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r w:rsidRPr="001A4C20">
        <w:rPr>
          <w:szCs w:val="14"/>
        </w:rPr>
        <w:t>Sursa:</w:t>
      </w:r>
      <w:r w:rsidR="00961057" w:rsidRPr="001A4C20">
        <w:rPr>
          <w:szCs w:val="14"/>
        </w:rPr>
        <w:t xml:space="preserve"> </w:t>
      </w:r>
      <w:r w:rsidRPr="001A4C20">
        <w:rPr>
          <w:szCs w:val="14"/>
        </w:rPr>
        <w:t>Monitorul</w:t>
      </w:r>
      <w:r w:rsidR="00961057" w:rsidRPr="001A4C20">
        <w:rPr>
          <w:szCs w:val="14"/>
        </w:rPr>
        <w:t xml:space="preserve"> </w:t>
      </w:r>
      <w:r w:rsidRPr="001A4C20">
        <w:rPr>
          <w:szCs w:val="14"/>
        </w:rPr>
        <w:t>Oficial</w:t>
      </w:r>
      <w:r w:rsidR="00961057" w:rsidRPr="001A4C20">
        <w:rPr>
          <w:szCs w:val="14"/>
        </w:rPr>
        <w:t xml:space="preserve"> </w:t>
      </w:r>
      <w:r w:rsidRPr="001A4C20">
        <w:rPr>
          <w:szCs w:val="14"/>
        </w:rPr>
        <w:t>al</w:t>
      </w:r>
      <w:r w:rsidR="00961057" w:rsidRPr="001A4C20">
        <w:rPr>
          <w:szCs w:val="14"/>
        </w:rPr>
        <w:t xml:space="preserve"> </w:t>
      </w:r>
      <w:r w:rsidRPr="001A4C20">
        <w:rPr>
          <w:szCs w:val="14"/>
        </w:rPr>
        <w:t>României</w:t>
      </w:r>
      <w:r w:rsidR="00961057" w:rsidRPr="001A4C20">
        <w:rPr>
          <w:szCs w:val="14"/>
        </w:rPr>
        <w:t xml:space="preserve"> </w:t>
      </w:r>
      <w:r w:rsidRPr="001A4C20">
        <w:rPr>
          <w:szCs w:val="14"/>
        </w:rPr>
        <w:t>-</w:t>
      </w:r>
      <w:r w:rsidR="00961057" w:rsidRPr="001A4C20">
        <w:rPr>
          <w:szCs w:val="14"/>
        </w:rPr>
        <w:t xml:space="preserve"> </w:t>
      </w:r>
      <w:hyperlink r:id="rId14" w:history="1">
        <w:r w:rsidR="00867879" w:rsidRPr="001A4C20">
          <w:rPr>
            <w:rStyle w:val="Hyperlink"/>
            <w:sz w:val="14"/>
            <w:szCs w:val="14"/>
          </w:rPr>
          <w:t>http://www.monitoruloficial.ro/RO/article--e-Monitor.html</w:t>
        </w:r>
      </w:hyperlink>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5271948" w14:textId="2965B061" w:rsidR="00D91995" w:rsidRPr="001A4C20" w:rsidRDefault="00D91995" w:rsidP="00D26BAD">
      <w:pPr>
        <w:pStyle w:val="separatorcapitole"/>
        <w:spacing w:before="120"/>
        <w:ind w:right="198"/>
      </w:pPr>
      <w:bookmarkStart w:id="121" w:name="_Hlk94011750"/>
      <w:r w:rsidRPr="001A4C20">
        <w:sym w:font="Wingdings" w:char="F07B"/>
      </w:r>
      <w:r w:rsidRPr="001A4C20">
        <w:sym w:font="Wingdings" w:char="F07B"/>
      </w:r>
      <w:r w:rsidRPr="001A4C20">
        <w:sym w:font="Wingdings" w:char="F07B"/>
      </w:r>
    </w:p>
    <w:p w14:paraId="34AC69A7" w14:textId="4073BD6F" w:rsidR="00654928" w:rsidRPr="001A4C20" w:rsidRDefault="00D93DE6" w:rsidP="00654928">
      <w:pPr>
        <w:pStyle w:val="InfoEuropeana"/>
        <w:spacing w:before="0"/>
        <w:ind w:right="198"/>
      </w:pPr>
      <w:bookmarkStart w:id="122" w:name="_Toc118097732"/>
      <w:bookmarkEnd w:id="121"/>
      <w:r w:rsidRPr="001A4C20">
        <w:rPr>
          <w:noProof/>
          <w:lang w:eastAsia="ro-RO"/>
        </w:rPr>
        <w:drawing>
          <wp:anchor distT="0" distB="0" distL="114300" distR="114300" simplePos="0" relativeHeight="252033024" behindDoc="0" locked="0" layoutInCell="1" allowOverlap="1" wp14:anchorId="167A87E3" wp14:editId="269A7617">
            <wp:simplePos x="0" y="0"/>
            <wp:positionH relativeFrom="column">
              <wp:posOffset>-635</wp:posOffset>
            </wp:positionH>
            <wp:positionV relativeFrom="paragraph">
              <wp:posOffset>108</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 de presă ale Guvernului României</w:t>
      </w:r>
      <w:bookmarkEnd w:id="122"/>
    </w:p>
    <w:p w14:paraId="12667B31" w14:textId="77777777" w:rsidR="000A5291" w:rsidRPr="001A4C20" w:rsidRDefault="000A5291" w:rsidP="000A5291">
      <w:pPr>
        <w:pStyle w:val="TitluArticolinINFOUE"/>
        <w:rPr>
          <w:lang w:eastAsia="ro-RO"/>
        </w:rPr>
      </w:pPr>
      <w:bookmarkStart w:id="123" w:name="_Toc118097733"/>
      <w:r w:rsidRPr="001A4C20">
        <w:t>Întrevederea premierului Nicolae-Ionel Ciucă cu președinta Comisiei Europene, Ursula Von der Leyen</w:t>
      </w:r>
      <w:bookmarkEnd w:id="123"/>
    </w:p>
    <w:p w14:paraId="654183F8"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Prim-ministrul României, Nicolae-Ionel Ciucă, a avut astăzi, 26 octombrie 2022, la Bruxelles, o întrevedere cu președinta Comisiei Europene, Ursula von der Leyen.</w:t>
      </w:r>
    </w:p>
    <w:p w14:paraId="4B05D78B"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Discuțiile s-au axat asupra aderării României la Spațiul Schengen, stadiului îndeplinirii recomandărilor în cadrul Mecanismului de Cooperare și Verificare (MCV), implementării Planului Național de Redresare și Reziliență (PNRR). De asemenea, au fost abordate temele legate de răspunsul Uniunii Europene la războiul Rusiei în Ucraina si Republica Moldova.</w:t>
      </w:r>
    </w:p>
    <w:p w14:paraId="72FDFC6F"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”Guvernul României apreciază susținerea Comisiei Europene pentru extinderea Spațiului Schengen și contribuția esențială la avansarea calendarului privind aderarea României, care a cunoscut o nouă dinamică în ultimele luni. Concluzii foarte bune ale recentei misiuni de evaluare confirmă pregătirea țării noastre cu privire la acquis-ului Schengen și ne aduce mai aproape de îndeplinirea acestui obiectiv de țară”, a afirmat premierul Nicolae-Ionel Ciucă.</w:t>
      </w:r>
    </w:p>
    <w:p w14:paraId="353023B7" w14:textId="1F433476"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Prim-ministrul a menționat stadiul adoptării pachetului noilor legi ale justiției, subliniind că</w:t>
      </w:r>
      <w:r w:rsidR="001A4C20" w:rsidRPr="001A4C20">
        <w:rPr>
          <w:rFonts w:ascii="Verdana" w:hAnsi="Verdana"/>
          <w:sz w:val="18"/>
          <w:szCs w:val="18"/>
          <w:lang w:val="ro-RO"/>
        </w:rPr>
        <w:t> progresul</w:t>
      </w:r>
      <w:r w:rsidRPr="001A4C20">
        <w:rPr>
          <w:rFonts w:ascii="Verdana" w:hAnsi="Verdana"/>
          <w:sz w:val="18"/>
          <w:szCs w:val="18"/>
          <w:lang w:val="ro-RO"/>
        </w:rPr>
        <w:t xml:space="preserve"> din ultimele luni este o bună bază pentru un raport MCV pozitiv din partea Comisiei Europene.</w:t>
      </w:r>
      <w:r w:rsidRPr="001A4C20">
        <w:rPr>
          <w:rFonts w:ascii="Verdana" w:hAnsi="Verdana"/>
          <w:sz w:val="18"/>
          <w:szCs w:val="18"/>
          <w:lang w:val="ro-RO"/>
        </w:rPr>
        <w:br/>
        <w:t>Șeful Executivului a asigurat de angajamentul Guvernului României pentru implementarea coerentă și cuprinzătoare a țintelor și jaloanelor  asumate prin Planul Național de Redresare și Reziliență. Referitor la țintele și jaloanele care mai trebuie îndeplinite, premierul a exprimat disponibilitatea continuării discuțiilor tehnice cu reprezentanții Comisiei Europene, pentru închiderea lor la termen. Totodată, prim-ministrul a arătat că sunt în curs de pregătire propuneri de ajustare a Planului, atât în contextul RePower EU – care prioritizează răspunsul la criza energetică, dar și al economiilor necesare urmare modificării valorii grantului alocat României. Aceste ajustări vor fi operate fără a fi afectată menținerea concentrării pe obiectivele de tranziție</w:t>
      </w:r>
      <w:r w:rsidR="001A4C20" w:rsidRPr="001A4C20">
        <w:rPr>
          <w:rFonts w:ascii="Verdana" w:hAnsi="Verdana"/>
          <w:sz w:val="18"/>
          <w:szCs w:val="18"/>
          <w:lang w:val="ro-RO"/>
        </w:rPr>
        <w:t> digitala</w:t>
      </w:r>
      <w:r w:rsidRPr="001A4C20">
        <w:rPr>
          <w:rFonts w:ascii="Verdana" w:hAnsi="Verdana"/>
          <w:sz w:val="18"/>
          <w:szCs w:val="18"/>
          <w:lang w:val="ro-RO"/>
        </w:rPr>
        <w:t>, ecologică și consolidarea rezilienței.</w:t>
      </w:r>
    </w:p>
    <w:p w14:paraId="0F3023CC"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lastRenderedPageBreak/>
        <w:t>Premierul României a menționat că sunt importante și ajustări ale unor ținte și jaloane pentru a răspunde nevoilor actuale. A arătat că Romania va insista și va continua discuțiile cu Comisia asupra jaloanelor legate de reforma sistemului de pensii, inclusiv pe înlocuirea plafonului de 9.4% din PIB cu un alt mecanism de referință, pe menținerea în rezervă a producției de energie bazată pe cărbune și pe ajustări ale unor proiecte de infrastructură de transport.</w:t>
      </w:r>
    </w:p>
    <w:p w14:paraId="6DB27D40"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Prim-ministrul Nicolae-Ionel Ciucă a subliniat importanța acordării de către Uniunea Europeană a unui sprijin consistent pentru Republica Moldova, în particular prin ajutoare financiare nerambursabile, masuri suplimentare de facilitare a accesului pe piața UE a produselor din această țară și eliminarea tarifelor  de roaming.</w:t>
      </w:r>
    </w:p>
    <w:p w14:paraId="59EA15D4" w14:textId="2809FC90" w:rsidR="000A5291" w:rsidRPr="001A4C20" w:rsidRDefault="000A5291" w:rsidP="00271263">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Premierul a reiterat angajamentul României pentru susținerea Ucrainei, inclusiv prin sprijinirea și integrarea refugiaților, respectiv a tranzitului de cereale. Totodată, a notat cu satisfacție recunoașterea de către președinta Comisiei Europene a eforturilor autorităților si cetățenilor romani pentru sprijinirea si integrarea refugiaților din Ucraina, respectiv susținerea consistentă a tranzitului de cereale din Ucraina.</w:t>
      </w:r>
      <w:r w:rsidRPr="001A4C20">
        <w:rPr>
          <w:rFonts w:ascii="Verdana" w:hAnsi="Verdana"/>
          <w:sz w:val="18"/>
          <w:szCs w:val="18"/>
          <w:lang w:val="ro-RO"/>
        </w:rPr>
        <w:br/>
        <w:t>Prim-ministrul Nicolae-Ionel Ciucă se află astăzi și mâine într-o vizită de lucru la Bruxelles.</w:t>
      </w:r>
    </w:p>
    <w:p w14:paraId="6D7D8080" w14:textId="02B7A2B8" w:rsidR="000A5291" w:rsidRPr="001A4C20" w:rsidRDefault="000A5291" w:rsidP="000A5291">
      <w:pPr>
        <w:pStyle w:val="separatorarticole"/>
      </w:pPr>
      <w:r w:rsidRPr="001A4C20">
        <w:t>*</w:t>
      </w:r>
    </w:p>
    <w:p w14:paraId="5440356A" w14:textId="77777777" w:rsidR="000A5291" w:rsidRPr="001A4C20" w:rsidRDefault="000A5291" w:rsidP="000A5291">
      <w:pPr>
        <w:pStyle w:val="TitluArticolinINFOUE"/>
        <w:rPr>
          <w:lang w:eastAsia="ro-RO"/>
        </w:rPr>
      </w:pPr>
      <w:bookmarkStart w:id="124" w:name="_Toc118097734"/>
      <w:r w:rsidRPr="001A4C20">
        <w:t>Întrevederea premierului Nicolae-Ionel Ciucă cu președinta Parlamentului European, Roberta Metsola</w:t>
      </w:r>
      <w:bookmarkEnd w:id="124"/>
    </w:p>
    <w:p w14:paraId="05E079E6"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Prim-ministrul Nicolae-Ionel Ciucă, aflat într-o vizită de lucru la Bruxelles, a avut o întrevedere cu noua președintă a Parlamentului European, Roberta Metsola, cu care a abordat subiecte legate de aderarea României la Spațiul Schengen, răspunsul Uniunii Europene la agresiunea militară a Rusiei asupra Ucrainei, consolidarea acțiunii Uniunii Europene în vecinătatea sa și securitatea energetică.</w:t>
      </w:r>
    </w:p>
    <w:p w14:paraId="2784AA48"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Evocând sprijinul consecvent și activ al forului legislativ european și al președintei Roberta Metsola față de obiectivul de concretizare a aderării României la Spațiul Schengen până la finele anului, premierul Nicolae-Ionel Ciucă a mulțumit pentru această susținere.</w:t>
      </w:r>
    </w:p>
    <w:p w14:paraId="52868357"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”Rezoluția adoptată recent de Parlamentul European recunoaște pe deplin așteptările legitime ale României privind aderarea la Spațiul Schengen, ceea ce ne dă încredere că acțiunile consistente asumate de România privind aplicarea standardelor acquis-ului Schengen oferă baza solidă pentru adoptarea rapidă a unei decizii politice favorabile”, a declarat premierul Nicolae-Ionel Ciucă.</w:t>
      </w:r>
    </w:p>
    <w:p w14:paraId="4FAFA001" w14:textId="21B3A2CA"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Șeful Executivului român a reconfirmat totodată interesul comun pentru consolidarea unității de acțiune și a coeziunii Uniunii în fața provocărilor actuale. În acest context, premierul Nicolae Ionel-Ciucă și-a exprimat aprecierea deosebită față de acțiunea consistentă a Parlamentului European și față de viziunea pragmatică a președintei Roberta Metsola în favoarea unui răspuns rapid și ferm al Uniunii în fața războiului Rusiei din Ucraina. Schimbul de opinii a confirmat convergența de viziune privind necesitatea consolidării sprijinului robust al Uniunii, al instituțiilor europene și statelor membre pentru avansul Ucrainei și al Republicii Moldova în pregătirea pentru aderare, conform opțiunii lor strategice europene și în spiritul statutului lor de țări candidate.</w:t>
      </w:r>
    </w:p>
    <w:p w14:paraId="0378D496" w14:textId="4D80309E" w:rsidR="000A5291" w:rsidRPr="001A4C20" w:rsidRDefault="000A5291" w:rsidP="000A5291">
      <w:pPr>
        <w:pStyle w:val="separatorarticole"/>
        <w:rPr>
          <w:color w:val="auto"/>
        </w:rPr>
      </w:pPr>
      <w:r w:rsidRPr="001A4C20">
        <w:t>*</w:t>
      </w:r>
    </w:p>
    <w:p w14:paraId="4849F7BA" w14:textId="77777777" w:rsidR="000A5291" w:rsidRPr="001A4C20" w:rsidRDefault="000A5291" w:rsidP="000A5291">
      <w:pPr>
        <w:pStyle w:val="TitluArticolinINFOUE"/>
        <w:rPr>
          <w:rStyle w:val="TitluArticolinINFOUECaracter"/>
          <w:b/>
        </w:rPr>
      </w:pPr>
      <w:bookmarkStart w:id="125" w:name="_Toc118097735"/>
      <w:r w:rsidRPr="001A4C20">
        <w:lastRenderedPageBreak/>
        <w:t xml:space="preserve">Elevii și profesorii din liceele tehnologice și școlile profesionale din domeniul auto au primit 1800 </w:t>
      </w:r>
      <w:r w:rsidRPr="001A4C20">
        <w:rPr>
          <w:rStyle w:val="TitluArticolinINFOUECaracter"/>
          <w:b/>
        </w:rPr>
        <w:t>de manuale de cea mai bună calitate</w:t>
      </w:r>
      <w:bookmarkEnd w:id="125"/>
    </w:p>
    <w:p w14:paraId="2D8ED201" w14:textId="765C247D"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noProof/>
          <w:sz w:val="18"/>
          <w:szCs w:val="18"/>
          <w:lang w:val="ro-RO" w:eastAsia="ro-RO"/>
        </w:rPr>
        <w:drawing>
          <wp:anchor distT="0" distB="0" distL="114300" distR="114300" simplePos="0" relativeHeight="252047360" behindDoc="0" locked="0" layoutInCell="1" allowOverlap="1" wp14:anchorId="14C251CC" wp14:editId="01BC2C0E">
            <wp:simplePos x="0" y="0"/>
            <wp:positionH relativeFrom="column">
              <wp:posOffset>-3175</wp:posOffset>
            </wp:positionH>
            <wp:positionV relativeFrom="paragraph">
              <wp:posOffset>484505</wp:posOffset>
            </wp:positionV>
            <wp:extent cx="2094865" cy="1445895"/>
            <wp:effectExtent l="190500" t="190500" r="191135" b="192405"/>
            <wp:wrapSquare wrapText="bothSides"/>
            <wp:docPr id="15" name="Picture 15" descr="https://gov.ro/fisiere/comunicate/d_whatsapp_image_2022-10-25_at_13.4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ov.ro/fisiere/comunicate/d_whatsapp_image_2022-10-25_at_13.47.34.jpe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094865" cy="14458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1A4C20">
        <w:rPr>
          <w:rFonts w:ascii="Verdana" w:hAnsi="Verdana"/>
          <w:sz w:val="18"/>
          <w:szCs w:val="18"/>
          <w:lang w:val="ro-RO"/>
        </w:rPr>
        <w:t>Departamentul pentru Dezvoltare Durabilă din cadrul Guvernului României a organizat astăzi 25.10.2022, Conferința de nivel înalt „Educație profesională de calitate, cheia dezvoltării sustenabile a economiei”. La eveniment au participat, fizic sau online, aproximativ 100 de persoane printre care oficiali guvernamentali, reprezentanți din mediul privat, experți naționali și internaționali din domeniul învățământului dual, cât și profesori, în special din licee tehnologice.</w:t>
      </w:r>
    </w:p>
    <w:p w14:paraId="5B1B396B"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„Deficitul de forță de muncă bine calificată este una dintre marile provocări ale mediului de afaceri, dar o simțim și în viața de zi cu zi când cu greu găsim un meșter bun. Sunt în țară câteva exemple foarte bune de școli care au reușit să formeze în sistem dual mii de elevi în meserii de care agenții economici au nevoie. Ratele de angajabilitate se apropie în aceste cazuri de 100%. Departamentul pentru Dezvoltare Durabilă este implicat în promovarea învățământului profesional de calitate, în special cel dual,  întrucât doar dacă vom avea oameni bine pregătiți putem spera la un mediu economic sustenabil și la un sistem social echilibrat. O bună oportunitate sunt fondurile de  330 milioane de euro din Planul Național de Redresare și Reziliență destinate învățământului dual.”, a declarat consilierul de stat László Borbély, coordonatorul Departamentului pentru Dezvoltare Durabilă</w:t>
      </w:r>
    </w:p>
    <w:p w14:paraId="3E769B88"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„Guvernul României este un partener al mediului de afaceri care reprezintă baza dezvoltării economice a României. Încercăm să venim în întâmpinarea provocărilor cu care se confruntă antreprenorii și să le oferim acele instrumente de care au nevoie pentru a le depăși. Am avut vizite în mai multe județe, printre care Arad, Alba, Cluj, unde am avut ocazia să vedem exemple de bună practică în ceea ce privește sistemul profesional în sistem dual. Cu siguranță Guvernul României trebuie să le susțină întrucât dezvoltarea societății românești se poate face în primul rând prin educație.”, a declarat Mircea Abrudean, șeful Cancelariei Prim-Ministrului</w:t>
      </w:r>
    </w:p>
    <w:p w14:paraId="67398C31"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Conferința a fost organizată în contextul unei acțiuni de amploare la nivel național ce a vizat parteneriatul Departamentului pentru Dezvoltare Durabilă cu Asociația Specialiștilor Auto din România (ASAR) prin care au fost donate 1800 de manuale pentru mecanică auto și vopsitorie—tinichigerie cu curriculum actualizat la nivelul anul 2022, manuale de referință în învățământul dual din Germania, traduse în limba română pentru elevii și profesorii din liceele tehnologice și școlile profesionale România.</w:t>
      </w:r>
    </w:p>
    <w:p w14:paraId="25C42133"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Printre cei care au mai luat cuvântul se numără doamna Teodora Elena Preoteasa, consilier de stat, domnul Florian Lixandru, secretar de stat în Ministerul Educației, președinți și directori generali ale celor mai mari companii din România care dezvoltă programe de școală profesională în domeniul auto cât și invitați speciali din Germania, stat considerat model în ceea ce privește formarea profesională în sistem dual.</w:t>
      </w:r>
    </w:p>
    <w:p w14:paraId="321D6C14" w14:textId="2AF2BDEC" w:rsidR="000A5291" w:rsidRPr="001A4C20" w:rsidRDefault="00CB695A" w:rsidP="00CB695A">
      <w:pPr>
        <w:pStyle w:val="separatorarticole"/>
      </w:pPr>
      <w:r w:rsidRPr="001A4C20">
        <w:t>*</w:t>
      </w:r>
    </w:p>
    <w:p w14:paraId="5E7F5B83" w14:textId="77777777" w:rsidR="000A5291" w:rsidRPr="001A4C20" w:rsidRDefault="000A5291" w:rsidP="00CB695A">
      <w:pPr>
        <w:pStyle w:val="TitluArticolinINFOUE"/>
        <w:rPr>
          <w:lang w:eastAsia="ro-RO"/>
        </w:rPr>
      </w:pPr>
      <w:bookmarkStart w:id="126" w:name="_Toc118097736"/>
      <w:r w:rsidRPr="001A4C20">
        <w:t>Mesajul premierului Nicolae-Ionel Ciucă cu prilejul Zilei Armatei Române</w:t>
      </w:r>
      <w:bookmarkEnd w:id="126"/>
    </w:p>
    <w:p w14:paraId="64DAF552"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„Ziua Armatei Române, pe care o sărbătorim astăzi, este un omagiu adus peste timp tuturor eroilor căzuți în luptă pentru apărarea pământului românesc. Acum, avem cel mai bun prilej de a le mulțumi generațiilor de astăzi de militari ai României, în care ne punem toată încrederea pentru apărarea țării sau ne reprezintă cu cinste în misiuni și diferite teatre de operații din lume sub egida Alianței Nord-Atlantice, ONU sau a Uniunii Europene.</w:t>
      </w:r>
    </w:p>
    <w:p w14:paraId="3F02400D"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lastRenderedPageBreak/>
        <w:t>Profesionalism, responsabilitate, onoare, curaj și dăruire – acesta este profilul militarilor din Armata Română, confirmat de aprecierile primite constant din partea partenerilor și aliaților internaționali. Faptul că, anul acesta, raportul Global Firepower a urcat România în clasamentul celor mai puternice forțe militare ale lumii, poziționând-o ca cea de-a 11-a forță militară a Uniunii Europene și a 14-a a NATO, confirmă plus-valoarea pe care au adus-o Armatei Române cei peste 18 ani de apartenență la Alianța Nord-Atlantică și procesul continuu de modernizare demarat de atunci.</w:t>
      </w:r>
    </w:p>
    <w:p w14:paraId="546016D3"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Importanța capacității defensive este mai evidentă ca oricând în această perioadă, în care agresiunea militară iresponsabilă a Rusiei asupra Ucrainei amenință securitatea în regiune și chiar a întregii lumi. Ținând cont de contextul acesta, pregătirea și înzestrarea Armatei Române reprezintă în continuare direcții-cheie, pentru a întări capacitatea de apărare a țării noastre și pentru a răspunde exigențelor și provocărilor geostrategice ca stat de frontieră externă a comunității euro-atlantice.</w:t>
      </w:r>
    </w:p>
    <w:p w14:paraId="05589045"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După începerea războiului din Ucraina a fost luată o decizie importantă în acest sens, de a crește de la 2 la 2,5% din PIB alocarea pentru apărare, cu un aport considerabil pentru înzestrarea cu echipamente și tehnică militară modernă a Armatei României, precum și reprioritizarea unor programe de înzestrare. Avem în desfășurare, la ora actuală, mai multe programe de modernizare a echipamentelor din dotare și de înzestrare cu avioane multi-rol, cu sisteme și echipamente moderne defensive, sisteme radar, precum și echipamente de decontaminare și protecție individuală colectivă.</w:t>
      </w:r>
    </w:p>
    <w:p w14:paraId="31A364F5"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Conceptul de armată profesionistă în jurul căruia este gândit domeniul apărării presupune deopotrivă personal profesionist, specializat la standarde de ultimă generație, iar militarii români demonstrează cu fiecare misiune nivelul înalt de pregătire. Vă mulțumim pentru seriozitatea cu care vă faceți datoria. Pe lângă corpul de militari profesioniști activi la nivel național, avem numeroși militari detașați în misiuni NATO, UE, ONU și misiuni de tip coaliție.</w:t>
      </w:r>
    </w:p>
    <w:p w14:paraId="6464E631"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Armata Română se bucură în continuare de încredere în rândul cetățenilor, iar acest lucru ne încurajează în demersurile pe care le facem pentru a asigura și o rezervă operațională de oameni pregătiți, prin recrutarea de rezervişti voluntari şi prin stagiul militar voluntar.</w:t>
      </w:r>
    </w:p>
    <w:p w14:paraId="0DDFC1D1"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Din experiența acumulată ca ministru al Apărării și cadru militar, cunoscând nivelul înalt de pregătire al foștilor mei colegi, am toată încrederea în capacitatea Armatei Române de a răspunde exigențelor defensive și de securitate actuale. Îi apreciez în continuare și le mulțumesc pentru seriozitatea cu care își fac datoria pentru a crește nivelul de apărare al țării, inclusiv cu sprijinul celor circa 5000 de militari străini detașați în România în cadrul Grupului de Luptă al NATO în România, al detașamentelor americane prezente în țara noastră, al comandamentelor NATO din România, precum și al unor exerciții comune și al misiunii de poliție aeriană.</w:t>
      </w:r>
    </w:p>
    <w:p w14:paraId="5C1B2480"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În egală măsură, îmi exprim respectul față de militarii răniți în misiuni, a căror putere de a merge mai departe indiferent de obstacole este emoționantă și o adevărată lecție de viață.  </w:t>
      </w:r>
    </w:p>
    <w:p w14:paraId="3D6CE05A" w14:textId="77777777" w:rsidR="00CB695A"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  </w:t>
      </w:r>
      <w:r w:rsidRPr="001A4C20">
        <w:rPr>
          <w:rFonts w:ascii="Verdana" w:hAnsi="Verdana"/>
          <w:sz w:val="18"/>
          <w:szCs w:val="18"/>
          <w:lang w:val="ro-RO"/>
        </w:rPr>
        <w:br/>
        <w:t>La Mulți Ani, Armatei Române!</w:t>
      </w:r>
    </w:p>
    <w:p w14:paraId="6D152FAE"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La Mulți Ani, militarilor români și întregului personal al Armatei!”</w:t>
      </w:r>
    </w:p>
    <w:p w14:paraId="03EFC3BF" w14:textId="77777777" w:rsidR="000A5291" w:rsidRPr="001A4C20" w:rsidRDefault="000A5291" w:rsidP="000A5291">
      <w:pPr>
        <w:pStyle w:val="NormalWeb"/>
        <w:spacing w:before="0" w:beforeAutospacing="0" w:after="0" w:afterAutospacing="0" w:line="270" w:lineRule="atLeast"/>
        <w:jc w:val="both"/>
        <w:textAlignment w:val="baseline"/>
        <w:rPr>
          <w:rFonts w:ascii="Verdana" w:hAnsi="Verdana"/>
          <w:sz w:val="18"/>
          <w:szCs w:val="18"/>
          <w:lang w:val="ro-RO"/>
        </w:rPr>
      </w:pPr>
      <w:r w:rsidRPr="001A4C20">
        <w:rPr>
          <w:rStyle w:val="Strong"/>
          <w:bdr w:val="none" w:sz="0" w:space="0" w:color="auto" w:frame="1"/>
        </w:rPr>
        <w:t>Nicolae-Ionel Ciucă,</w:t>
      </w:r>
    </w:p>
    <w:p w14:paraId="203518A2" w14:textId="77777777" w:rsidR="000A5291" w:rsidRPr="001A4C20" w:rsidRDefault="000A5291" w:rsidP="000A5291">
      <w:pPr>
        <w:pStyle w:val="NormalWeb"/>
        <w:spacing w:before="0" w:beforeAutospacing="0" w:after="0" w:afterAutospacing="0" w:line="270" w:lineRule="atLeast"/>
        <w:jc w:val="both"/>
        <w:textAlignment w:val="baseline"/>
        <w:rPr>
          <w:rFonts w:ascii="Verdana" w:hAnsi="Verdana"/>
          <w:sz w:val="18"/>
          <w:szCs w:val="18"/>
          <w:lang w:val="ro-RO"/>
        </w:rPr>
      </w:pPr>
      <w:r w:rsidRPr="001A4C20">
        <w:rPr>
          <w:rStyle w:val="Strong"/>
          <w:bdr w:val="none" w:sz="0" w:space="0" w:color="auto" w:frame="1"/>
        </w:rPr>
        <w:t>Prim-ministru al României</w:t>
      </w:r>
    </w:p>
    <w:p w14:paraId="14FC3E6C" w14:textId="0140E853" w:rsidR="000A5291" w:rsidRPr="001A4C20" w:rsidRDefault="000A5291" w:rsidP="00CB695A">
      <w:pPr>
        <w:pStyle w:val="separatorarticole"/>
      </w:pPr>
      <w:r w:rsidRPr="001A4C20">
        <w:t>*</w:t>
      </w:r>
    </w:p>
    <w:p w14:paraId="309DC8B8" w14:textId="77777777" w:rsidR="000A5291" w:rsidRPr="001A4C20" w:rsidRDefault="000A5291" w:rsidP="00CB695A">
      <w:pPr>
        <w:pStyle w:val="TitluArticolinINFOUE"/>
        <w:rPr>
          <w:lang w:eastAsia="ro-RO"/>
        </w:rPr>
      </w:pPr>
      <w:bookmarkStart w:id="127" w:name="_Toc118097737"/>
      <w:r w:rsidRPr="001A4C20">
        <w:lastRenderedPageBreak/>
        <w:t>România va pregăti paramedici ucraineni în cadrul programului de asistență NATO</w:t>
      </w:r>
      <w:bookmarkEnd w:id="127"/>
    </w:p>
    <w:p w14:paraId="564EF2F0"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România și-a asumat, în cadrul NATO, un acord de pregătire a paramedicilor ucraineni care include și medicină tactică de intervenție în timp de război.</w:t>
      </w:r>
    </w:p>
    <w:p w14:paraId="2DCAD374"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La solicitarea de asistență internațională a Ucrainei privind consolidarea rezilienței naționale în domeniul sănătății publice, Centrul Euro-Atlantic de Coordonare a Răspunsului la Dezastre NATO (EADRCC), împreună cu statul român, au dezvoltat un proiect ce presupune pregătirea a 197 salvatori ucraineni din cadrul sistemului național pentru situații de urgență.</w:t>
      </w:r>
    </w:p>
    <w:p w14:paraId="591EE30E" w14:textId="77777777" w:rsidR="000A5291" w:rsidRPr="001A4C20" w:rsidRDefault="000A5291" w:rsidP="000A5291">
      <w:pPr>
        <w:pStyle w:val="NormalWeb"/>
        <w:spacing w:before="0" w:beforeAutospacing="0" w:after="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Prim-ministrul Nicolae Ciucă a declarat</w:t>
      </w:r>
      <w:r w:rsidRPr="001A4C20">
        <w:rPr>
          <w:rStyle w:val="Emphasis"/>
          <w:bdr w:val="none" w:sz="0" w:space="0" w:color="auto" w:frame="1"/>
        </w:rPr>
        <w:t>: ”este o nouă contribuție importantă a României pentru sprijinirea Ucrainei în elementele cele mai importante și necesare în cadrul războiului neprovocat de agresiune purtat de Rusia pe teritoriul ucrainean. Susținerea României o acordăm în modul cel mai direct și oportun și vizează salvatorii de toate categoriile care trebuie să intervină atât la distanță, în spatele frontului, în regiunile lovite de la distanță de lovituri aeriene ruse cât și în linia întâi, acolo unde salvatorii se confruntă cu o gamă de răni și suferințe specifice perioadelor de război și confruntărilor directe cu arme convenționale de infanterie și artilerie. O dată în plus, România își respectă angajamentele și în cadrul Alianței</w:t>
      </w:r>
      <w:r w:rsidRPr="001A4C20">
        <w:rPr>
          <w:rFonts w:ascii="Verdana" w:hAnsi="Verdana"/>
          <w:sz w:val="18"/>
          <w:szCs w:val="18"/>
          <w:lang w:val="ro-RO"/>
        </w:rPr>
        <w:t>”.</w:t>
      </w:r>
    </w:p>
    <w:p w14:paraId="10F968BB" w14:textId="77777777" w:rsidR="000A5291" w:rsidRPr="001A4C20" w:rsidRDefault="000A5291" w:rsidP="000A5291">
      <w:pPr>
        <w:pStyle w:val="NormalWeb"/>
        <w:spacing w:before="0" w:beforeAutospacing="0" w:after="150" w:afterAutospacing="0" w:line="270" w:lineRule="atLeast"/>
        <w:jc w:val="both"/>
        <w:textAlignment w:val="baseline"/>
        <w:rPr>
          <w:rFonts w:ascii="Verdana" w:hAnsi="Verdana"/>
          <w:sz w:val="18"/>
          <w:szCs w:val="18"/>
          <w:lang w:val="ro-RO"/>
        </w:rPr>
      </w:pPr>
      <w:r w:rsidRPr="001A4C20">
        <w:rPr>
          <w:rFonts w:ascii="Verdana" w:hAnsi="Verdana"/>
          <w:sz w:val="18"/>
          <w:szCs w:val="18"/>
          <w:lang w:val="ro-RO"/>
        </w:rPr>
        <w:t>Conform Acordului semnat în data de 24 octombrie de reprezentanții DSU/MAI și EADRCC, se va asigura instruirea paramedicilor în cadrul cursurilor de bază și medicină tactică, precum și cele destinate pregătirii instructorilor de prim ajutor calificat. Valoarea estimată a proiectului este de 450,000 EURO, ce sunt asigurați prin fondul fiduciar NATO iar România va asigura, cu titlu gratuit, pregătirea în cadrul Centrelor SMURD de la Târgu Mureș  și Oradea.</w:t>
      </w:r>
    </w:p>
    <w:p w14:paraId="2CC55A97" w14:textId="07D0B6E0" w:rsidR="0006539B" w:rsidRPr="001A4C20" w:rsidRDefault="0006539B" w:rsidP="00587E4C">
      <w:pPr>
        <w:pStyle w:val="Stilsursa"/>
        <w:rPr>
          <w:rStyle w:val="Hyperlink"/>
          <w:sz w:val="14"/>
          <w:szCs w:val="24"/>
          <w:u w:val="none"/>
        </w:rPr>
      </w:pPr>
      <w:r w:rsidRPr="001A4C20">
        <w:t xml:space="preserve">Sursa: Guvernul României - </w:t>
      </w:r>
      <w:hyperlink r:id="rId17"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17B5AE7A" w14:textId="4262E67E"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1EC6C86F" w:rsidR="00FD2452" w:rsidRPr="001A4C20" w:rsidRDefault="00FD2452" w:rsidP="00B76A7A">
      <w:pPr>
        <w:pStyle w:val="InfoEuropeana"/>
        <w:spacing w:before="120" w:after="0"/>
        <w:ind w:right="198"/>
        <w:rPr>
          <w:szCs w:val="18"/>
        </w:rPr>
      </w:pPr>
      <w:bookmarkStart w:id="128" w:name="_Toc118097738"/>
      <w:r w:rsidRPr="001A4C20">
        <w:rPr>
          <w:szCs w:val="18"/>
        </w:rPr>
        <w:t>Informaţie 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1A4C20" w14:paraId="478F9B05" w14:textId="77777777" w:rsidTr="006D5DB7">
        <w:tc>
          <w:tcPr>
            <w:tcW w:w="2834" w:type="dxa"/>
          </w:tcPr>
          <w:p w14:paraId="6377267E" w14:textId="252B7344" w:rsidR="004A29B4" w:rsidRPr="001A4C20" w:rsidRDefault="00EB6553" w:rsidP="00B76A7A">
            <w:pPr>
              <w:ind w:right="198"/>
              <w:jc w:val="both"/>
              <w:rPr>
                <w:szCs w:val="18"/>
              </w:rPr>
            </w:pPr>
            <w:r w:rsidRPr="001A4C20">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1A4C20" w:rsidRDefault="00EB6553" w:rsidP="00B76A7A">
            <w:pPr>
              <w:ind w:right="198"/>
              <w:jc w:val="both"/>
              <w:rPr>
                <w:b/>
                <w:color w:val="2E74B5" w:themeColor="accent1" w:themeShade="BF"/>
                <w:sz w:val="17"/>
                <w:szCs w:val="17"/>
              </w:rPr>
            </w:pPr>
            <w:r w:rsidRPr="001A4C20">
              <w:rPr>
                <w:b/>
                <w:color w:val="2E74B5" w:themeColor="accent1" w:themeShade="BF"/>
                <w:sz w:val="17"/>
                <w:szCs w:val="17"/>
              </w:rPr>
              <w:t>Președinția cehă a Consiliului UE: 1 iulie-31 decembrie 2022</w:t>
            </w:r>
          </w:p>
          <w:p w14:paraId="44B97E7F" w14:textId="29E08B61" w:rsidR="00E864FF" w:rsidRPr="001A4C20" w:rsidRDefault="00A05DD2" w:rsidP="00614F03">
            <w:pPr>
              <w:spacing w:beforeLines="20" w:before="48"/>
              <w:jc w:val="both"/>
              <w:rPr>
                <w:rFonts w:cs="Arial"/>
                <w:sz w:val="17"/>
                <w:szCs w:val="17"/>
                <w:lang w:eastAsia="ro-RO"/>
              </w:rPr>
            </w:pPr>
            <w:r w:rsidRPr="001A4C20">
              <w:rPr>
                <w:rFonts w:cs="Arial"/>
                <w:sz w:val="17"/>
                <w:szCs w:val="17"/>
                <w:lang w:eastAsia="ro-RO"/>
              </w:rPr>
              <w:t xml:space="preserve">Prioritățile președinției cehe se reflectă în deviza acesteia: </w:t>
            </w:r>
            <w:r w:rsidRPr="001A4C20">
              <w:rPr>
                <w:rFonts w:cs="Arial"/>
                <w:b/>
                <w:bCs/>
                <w:sz w:val="17"/>
                <w:szCs w:val="17"/>
                <w:lang w:eastAsia="ro-RO"/>
              </w:rPr>
              <w:t>„Europa ca misiune: regândire, reconstrucție, reîntărire”</w:t>
            </w:r>
            <w:r w:rsidRPr="001A4C20">
              <w:rPr>
                <w:rFonts w:cs="Arial"/>
                <w:sz w:val="17"/>
                <w:szCs w:val="17"/>
                <w:lang w:eastAsia="ro-RO"/>
              </w:rPr>
              <w:t>.</w:t>
            </w:r>
          </w:p>
          <w:p w14:paraId="54CB8CF9" w14:textId="77777777" w:rsidR="00A05DD2" w:rsidRPr="001A4C20" w:rsidRDefault="00A05DD2" w:rsidP="00614F03">
            <w:pPr>
              <w:spacing w:beforeLines="20" w:before="48"/>
              <w:jc w:val="both"/>
              <w:rPr>
                <w:rFonts w:cs="Arial"/>
                <w:sz w:val="17"/>
                <w:szCs w:val="17"/>
                <w:lang w:eastAsia="ro-RO"/>
              </w:rPr>
            </w:pPr>
            <w:r w:rsidRPr="001A4C20">
              <w:rPr>
                <w:rFonts w:cs="Arial"/>
                <w:sz w:val="17"/>
                <w:szCs w:val="17"/>
                <w:lang w:eastAsia="ro-RO"/>
              </w:rPr>
              <w:t>Pe parcursul acestei a doua președinții cehe a Consiliului UE, Republica Cehă se va concentra asupra a cinci </w:t>
            </w:r>
            <w:r w:rsidRPr="001A4C20">
              <w:rPr>
                <w:rFonts w:cs="Arial"/>
                <w:b/>
                <w:bCs/>
                <w:sz w:val="17"/>
                <w:szCs w:val="17"/>
                <w:lang w:eastAsia="ro-RO"/>
              </w:rPr>
              <w:t>domenii prioritare</w:t>
            </w:r>
            <w:r w:rsidRPr="001A4C20">
              <w:rPr>
                <w:rFonts w:cs="Arial"/>
                <w:sz w:val="17"/>
                <w:szCs w:val="17"/>
                <w:lang w:eastAsia="ro-RO"/>
              </w:rPr>
              <w:t> strâns legate între ele:</w:t>
            </w:r>
          </w:p>
          <w:p w14:paraId="1FEC1117"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gestionarea crizei refugiaților și redresarea Ucrainei după război</w:t>
            </w:r>
          </w:p>
          <w:p w14:paraId="3E5850A9"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securitatea energetică</w:t>
            </w:r>
          </w:p>
          <w:p w14:paraId="5D1B2ACD"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întărirea capabilităților de apărare ale Europei și a securității spațiului cibernetic</w:t>
            </w:r>
          </w:p>
          <w:p w14:paraId="7645D848"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strategică a economiei europene</w:t>
            </w:r>
          </w:p>
          <w:p w14:paraId="70872BE1" w14:textId="77777777" w:rsidR="00A05DD2" w:rsidRPr="001A4C20" w:rsidRDefault="00A05DD2" w:rsidP="00614F03">
            <w:pPr>
              <w:numPr>
                <w:ilvl w:val="0"/>
                <w:numId w:val="3"/>
              </w:numPr>
              <w:spacing w:beforeLines="20" w:before="48"/>
              <w:ind w:left="0" w:firstLine="0"/>
              <w:jc w:val="both"/>
              <w:rPr>
                <w:rFonts w:cs="Arial"/>
                <w:sz w:val="17"/>
                <w:szCs w:val="17"/>
                <w:lang w:eastAsia="ro-RO"/>
              </w:rPr>
            </w:pPr>
            <w:r w:rsidRPr="001A4C20">
              <w:rPr>
                <w:rFonts w:cs="Arial"/>
                <w:sz w:val="17"/>
                <w:szCs w:val="17"/>
                <w:lang w:eastAsia="ro-RO"/>
              </w:rPr>
              <w:t>reziliența instituțiilor democratice</w:t>
            </w:r>
          </w:p>
          <w:p w14:paraId="01DCD022" w14:textId="7B0C6F9C" w:rsidR="00E864FF" w:rsidRPr="001A4C20" w:rsidRDefault="000B377E" w:rsidP="00614F03">
            <w:pPr>
              <w:spacing w:beforeLines="20" w:before="48"/>
              <w:ind w:right="198"/>
              <w:jc w:val="both"/>
              <w:rPr>
                <w:rFonts w:cs="Arial"/>
                <w:sz w:val="17"/>
                <w:szCs w:val="17"/>
                <w:lang w:eastAsia="ro-RO"/>
              </w:rPr>
            </w:pPr>
            <w:r w:rsidRPr="001A4C20">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1A4C20">
              <w:rPr>
                <w:rFonts w:cs="Arial"/>
                <w:sz w:val="17"/>
                <w:szCs w:val="17"/>
                <w:lang w:eastAsia="ro-RO"/>
              </w:rPr>
              <w:t>.</w:t>
            </w:r>
          </w:p>
          <w:p w14:paraId="0FAEFF94" w14:textId="4A598FB3" w:rsidR="004A29B4" w:rsidRPr="001A4C20" w:rsidRDefault="004A29B4" w:rsidP="00614F03">
            <w:pPr>
              <w:spacing w:beforeLines="20" w:before="48"/>
              <w:ind w:right="198"/>
              <w:rPr>
                <w:sz w:val="17"/>
                <w:szCs w:val="17"/>
              </w:rPr>
            </w:pPr>
            <w:r w:rsidRPr="001A4C20">
              <w:rPr>
                <w:sz w:val="17"/>
                <w:szCs w:val="17"/>
              </w:rPr>
              <w:t xml:space="preserve">Site-ul </w:t>
            </w:r>
            <w:r w:rsidR="001B389D" w:rsidRPr="001A4C20">
              <w:rPr>
                <w:sz w:val="17"/>
                <w:szCs w:val="17"/>
              </w:rPr>
              <w:t xml:space="preserve">președinției </w:t>
            </w:r>
            <w:r w:rsidR="000B377E" w:rsidRPr="001A4C20">
              <w:rPr>
                <w:sz w:val="17"/>
                <w:szCs w:val="17"/>
              </w:rPr>
              <w:t>cehe</w:t>
            </w:r>
            <w:r w:rsidRPr="001A4C20">
              <w:rPr>
                <w:sz w:val="17"/>
                <w:szCs w:val="17"/>
              </w:rPr>
              <w:t xml:space="preserve">: </w:t>
            </w:r>
            <w:r w:rsidR="000B377E" w:rsidRPr="001A4C20">
              <w:rPr>
                <w:rStyle w:val="Hyperlink"/>
                <w:sz w:val="17"/>
                <w:szCs w:val="17"/>
              </w:rPr>
              <w:t>https://czech-presidency.consilium.europa.eu/</w:t>
            </w:r>
          </w:p>
        </w:tc>
      </w:tr>
      <w:tr w:rsidR="001B389D" w:rsidRPr="001A4C20" w14:paraId="49B68B5F" w14:textId="77777777" w:rsidTr="005B5E75">
        <w:tc>
          <w:tcPr>
            <w:tcW w:w="9639" w:type="dxa"/>
            <w:gridSpan w:val="2"/>
          </w:tcPr>
          <w:p w14:paraId="2B29D4C0" w14:textId="016F4FD7" w:rsidR="001B389D" w:rsidRPr="001A4C20" w:rsidRDefault="00512519" w:rsidP="00B76A7A">
            <w:pPr>
              <w:ind w:right="198"/>
              <w:jc w:val="both"/>
              <w:rPr>
                <w:sz w:val="16"/>
                <w:szCs w:val="18"/>
              </w:rPr>
            </w:pPr>
            <w:r w:rsidRPr="001A4C20">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1A4C20" w:rsidRDefault="001B389D" w:rsidP="00B76A7A">
            <w:pPr>
              <w:ind w:right="198"/>
              <w:jc w:val="both"/>
              <w:rPr>
                <w:b/>
                <w:color w:val="2E74B5" w:themeColor="accent1" w:themeShade="BF"/>
                <w:sz w:val="16"/>
                <w:szCs w:val="18"/>
              </w:rPr>
            </w:pPr>
            <w:r w:rsidRPr="001A4C20">
              <w:rPr>
                <w:sz w:val="16"/>
                <w:szCs w:val="18"/>
              </w:rPr>
              <w:t xml:space="preserve">- </w:t>
            </w:r>
            <w:r w:rsidR="00512519" w:rsidRPr="001A4C20">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1A4C20" w:rsidRDefault="00F3452A" w:rsidP="00B76A7A">
      <w:pPr>
        <w:pStyle w:val="separatorcapitole"/>
        <w:spacing w:before="120" w:after="0"/>
        <w:ind w:right="198"/>
        <w:rPr>
          <w:sz w:val="18"/>
          <w:szCs w:val="18"/>
        </w:rPr>
      </w:pPr>
      <w:bookmarkStart w:id="129"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3F7E25D" w14:textId="77777777" w:rsidR="00006397" w:rsidRPr="001A4C20" w:rsidRDefault="00006397">
      <w:pPr>
        <w:spacing w:before="0"/>
        <w:rPr>
          <w:rFonts w:cs="Arial"/>
          <w:b/>
          <w:bCs/>
          <w:i/>
          <w:iCs/>
          <w:smallCaps/>
          <w:color w:val="333333"/>
          <w:sz w:val="20"/>
          <w:szCs w:val="18"/>
        </w:rPr>
      </w:pPr>
      <w:bookmarkStart w:id="130" w:name="_Toc464051883"/>
      <w:bookmarkStart w:id="131" w:name="_Toc464117719"/>
      <w:bookmarkStart w:id="132" w:name="_Toc466963745"/>
      <w:bookmarkEnd w:id="129"/>
      <w:r w:rsidRPr="001A4C20">
        <w:rPr>
          <w:szCs w:val="18"/>
        </w:rPr>
        <w:lastRenderedPageBreak/>
        <w:br w:type="page"/>
      </w:r>
    </w:p>
    <w:p w14:paraId="0AA511DD" w14:textId="4044A3E7" w:rsidR="009B6759" w:rsidRPr="001A4C20" w:rsidRDefault="00587A84" w:rsidP="00B76A7A">
      <w:pPr>
        <w:pStyle w:val="Consultarepublica"/>
        <w:spacing w:before="120" w:after="0"/>
        <w:rPr>
          <w:color w:val="639729"/>
          <w:szCs w:val="18"/>
        </w:rPr>
      </w:pPr>
      <w:bookmarkStart w:id="133" w:name="_Toc118097739"/>
      <w:r w:rsidRPr="001A4C20">
        <w:rPr>
          <w:szCs w:val="18"/>
        </w:rPr>
        <w:lastRenderedPageBreak/>
        <w:t>NOUTĂȚI</w:t>
      </w:r>
      <w:r w:rsidR="00F45109" w:rsidRPr="001A4C20">
        <w:rPr>
          <w:szCs w:val="18"/>
        </w:rPr>
        <w:t xml:space="preserve"> – </w:t>
      </w:r>
      <w:r w:rsidR="00F45109" w:rsidRPr="001A4C20">
        <w:rPr>
          <w:color w:val="639729"/>
          <w:szCs w:val="18"/>
        </w:rPr>
        <w:t>Informații UTILE</w:t>
      </w:r>
      <w:bookmarkEnd w:id="133"/>
    </w:p>
    <w:p w14:paraId="2450B2A8" w14:textId="1E4C7B5B" w:rsidR="006A2D44" w:rsidRPr="001A4C20" w:rsidRDefault="006A2D44" w:rsidP="006A2D44">
      <w:pPr>
        <w:pStyle w:val="TitluArticolinINFOUE"/>
        <w:jc w:val="both"/>
      </w:pPr>
      <w:bookmarkStart w:id="134" w:name="_Toc118097740"/>
      <w:r w:rsidRPr="001A4C20">
        <w:t>Ghidurile pe POAT 2021-2027 ar putea fi lansate în consultare în prima parte a lunii noiembrie</w:t>
      </w:r>
      <w:bookmarkEnd w:id="134"/>
    </w:p>
    <w:p w14:paraId="77B8B765" w14:textId="77777777" w:rsidR="006A2D44" w:rsidRPr="001A4C20" w:rsidRDefault="006A2D44" w:rsidP="006A2D44">
      <w:r w:rsidRPr="001A4C20">
        <w:t>AM POAT a organizat în data de 25 octombrie 2022 prima ședință de lucru a Comitetului de Monitorizare pentru POAT 2021 – 2027. A fost totodată prima reuniune a unui comitet de monitorizare dintre cele constituite pentru programele cu fonduri europene din perioada 2021 – 2027 aflate în responsabilitatea MIPE. Pentru a consulta lista organizațiilor membre ale Comitetului de Monitorizare a POAT 2021–2027, click </w:t>
      </w:r>
      <w:hyperlink r:id="rId19" w:tgtFrame="_blank" w:history="1">
        <w:r w:rsidRPr="001A4C20">
          <w:rPr>
            <w:rStyle w:val="Hyperlink"/>
            <w:b/>
            <w:bCs/>
            <w:i/>
            <w:iCs/>
            <w:szCs w:val="24"/>
          </w:rPr>
          <w:t>aici</w:t>
        </w:r>
      </w:hyperlink>
      <w:r w:rsidRPr="001A4C20">
        <w:t>.</w:t>
      </w:r>
    </w:p>
    <w:p w14:paraId="0460A4CB" w14:textId="77777777" w:rsidR="006A2D44" w:rsidRPr="001A4C20" w:rsidRDefault="006A2D44" w:rsidP="006A2D44">
      <w:r w:rsidRPr="001A4C20">
        <w:t>Potrivit anunțului, AM POAT are în vedere lansarea în consultare publică a ghidurilor solicitantului aferente noului program în prima parte a lunii noiembrie.</w:t>
      </w:r>
    </w:p>
    <w:p w14:paraId="0A9EA00B" w14:textId="5D095EE3" w:rsidR="006A2D44" w:rsidRPr="001A4C20" w:rsidRDefault="006A2D44" w:rsidP="006A2D44"/>
    <w:tbl>
      <w:tblPr>
        <w:tblW w:w="9247" w:type="dxa"/>
        <w:shd w:val="clear" w:color="auto" w:fill="FFFFFF"/>
        <w:tblCellMar>
          <w:top w:w="15" w:type="dxa"/>
          <w:left w:w="15" w:type="dxa"/>
          <w:bottom w:w="15" w:type="dxa"/>
          <w:right w:w="15" w:type="dxa"/>
        </w:tblCellMar>
        <w:tblLook w:val="04A0" w:firstRow="1" w:lastRow="0" w:firstColumn="1" w:lastColumn="0" w:noHBand="0" w:noVBand="1"/>
      </w:tblPr>
      <w:tblGrid>
        <w:gridCol w:w="9247"/>
      </w:tblGrid>
      <w:tr w:rsidR="006A2D44" w:rsidRPr="001A4C20" w14:paraId="60C947C5" w14:textId="77777777" w:rsidTr="006A2D44">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EF60FCF" w14:textId="77777777" w:rsidR="006A2D44" w:rsidRPr="001A4C20" w:rsidRDefault="00313D40" w:rsidP="006A2D44">
            <w:hyperlink r:id="rId20" w:tooltip="Lista organizațiilor membre ale Comitetului de Monitorizare a POAT 2021–2027.pdf" w:history="1">
              <w:r w:rsidR="006A2D44" w:rsidRPr="001A4C20">
                <w:rPr>
                  <w:rStyle w:val="Hyperlink"/>
                  <w:szCs w:val="24"/>
                </w:rPr>
                <w:t>Lista organizațiilor membre ale Comitetului de Monitorizare a POAT 2021–2027.pdf</w:t>
              </w:r>
            </w:hyperlink>
          </w:p>
        </w:tc>
      </w:tr>
    </w:tbl>
    <w:p w14:paraId="7725265A" w14:textId="2B156BBD" w:rsidR="006A2D44" w:rsidRPr="001A4C20" w:rsidRDefault="006A2D44" w:rsidP="006A2D44">
      <w:pPr>
        <w:pStyle w:val="Stilsursa"/>
      </w:pPr>
      <w:r w:rsidRPr="001A4C20">
        <w:t>Sursa: MIPE</w:t>
      </w:r>
    </w:p>
    <w:p w14:paraId="6FD303C7" w14:textId="0D44EC7F" w:rsidR="006A2D44" w:rsidRPr="001A4C20" w:rsidRDefault="006A2D44" w:rsidP="006A2D44">
      <w:pPr>
        <w:pStyle w:val="Stilsursa"/>
      </w:pPr>
      <w:r w:rsidRPr="001A4C20">
        <w:t>*</w:t>
      </w:r>
    </w:p>
    <w:p w14:paraId="36C73390" w14:textId="5F353C64" w:rsidR="00620860" w:rsidRPr="001A4C20" w:rsidRDefault="00620860" w:rsidP="00620860">
      <w:pPr>
        <w:pStyle w:val="TitluArticolinINFOUE"/>
      </w:pPr>
      <w:bookmarkStart w:id="135" w:name="_Toc118097741"/>
      <w:r w:rsidRPr="001A4C20">
        <w:t>Se solicită clarificări pe faza administrativă și de eligibilitate pe apelul POCU pentru îmbunătățirea competențelor și creșterea gradului de ocupare a șomerilor și persoanelor inactive</w:t>
      </w:r>
      <w:bookmarkEnd w:id="135"/>
      <w:r w:rsidRPr="001A4C20">
        <w:t> </w:t>
      </w:r>
    </w:p>
    <w:p w14:paraId="1311FBF9" w14:textId="77777777" w:rsidR="00620860" w:rsidRPr="001A4C20" w:rsidRDefault="00620860" w:rsidP="00620860">
      <w:r w:rsidRPr="001A4C20">
        <w:t>AM POCU a anunțat că începând de astăzi, 27.10.2022, va transmite prin sistemul informatic MySMIS 2014+ solicitări de clarificare pe etapa de conformitate administrativă și de eligibilitate, apelul POCU/1080/3/16/ Operațiune compozită OS 3.1, 3.4 – Îmbunătățirea nivelului de competențe profesionale și creșterea gradului de ocupare  a șomerilor și persoanelor inactive în corelare cu nevoile pieței muncii, aferent POCU 2014–2020.</w:t>
      </w:r>
    </w:p>
    <w:p w14:paraId="33FC3F12" w14:textId="77777777" w:rsidR="00620860" w:rsidRPr="001A4C20" w:rsidRDefault="00620860" w:rsidP="00620860">
      <w:r w:rsidRPr="001A4C20">
        <w:t>Solicitanții sunt rugați să verifice periodic contul MySMIS 2014+ și să răspundă, punctual, în termenul precizat în cadrul scrisorii de clarificare.</w:t>
      </w:r>
    </w:p>
    <w:p w14:paraId="6F0C778B" w14:textId="77777777" w:rsidR="00620860" w:rsidRPr="001A4C20" w:rsidRDefault="00620860" w:rsidP="00620860">
      <w:pPr>
        <w:pStyle w:val="Stilsursa"/>
      </w:pPr>
      <w:r w:rsidRPr="001A4C20">
        <w:t>Sursa: MIPE</w:t>
      </w:r>
    </w:p>
    <w:p w14:paraId="49044078" w14:textId="74A11C17" w:rsidR="00620860" w:rsidRPr="001A4C20" w:rsidRDefault="00620860" w:rsidP="00620860">
      <w:pPr>
        <w:pStyle w:val="separatorarticole"/>
      </w:pPr>
      <w:r w:rsidRPr="001A4C20">
        <w:t>*</w:t>
      </w:r>
    </w:p>
    <w:p w14:paraId="35A0F078" w14:textId="77777777" w:rsidR="00271263" w:rsidRPr="001A4C20" w:rsidRDefault="00271263" w:rsidP="00083714">
      <w:pPr>
        <w:pStyle w:val="TitluArticolinINFOUE"/>
        <w:rPr>
          <w:lang w:eastAsia="ro-RO"/>
        </w:rPr>
      </w:pPr>
      <w:bookmarkStart w:id="136" w:name="_Toc118097742"/>
      <w:r w:rsidRPr="001A4C20">
        <w:t>Nod Makerspace a lansat programul Bursa de makeri</w:t>
      </w:r>
      <w:bookmarkEnd w:id="136"/>
    </w:p>
    <w:p w14:paraId="7A360B46" w14:textId="77777777" w:rsidR="00271263" w:rsidRPr="001A4C20" w:rsidRDefault="00271263" w:rsidP="00083714">
      <w:pPr>
        <w:rPr>
          <w:color w:val="313131"/>
          <w:szCs w:val="18"/>
        </w:rPr>
      </w:pPr>
      <w:r w:rsidRPr="001A4C20">
        <w:rPr>
          <w:color w:val="313131"/>
          <w:szCs w:val="18"/>
        </w:rPr>
        <w:t> </w:t>
      </w:r>
    </w:p>
    <w:p w14:paraId="065B7AEA"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Luni, 24 octombrie, Nod Makespace a lansat apelul de proiecte pentru programul „</w:t>
      </w:r>
      <w:r w:rsidRPr="001A4C20">
        <w:rPr>
          <w:rStyle w:val="Strong"/>
          <w:color w:val="313131"/>
        </w:rPr>
        <w:t>Bursa de makeri</w:t>
      </w:r>
      <w:r w:rsidRPr="001A4C20">
        <w:rPr>
          <w:rFonts w:ascii="Verdana" w:hAnsi="Verdana"/>
          <w:color w:val="313131"/>
          <w:sz w:val="18"/>
          <w:szCs w:val="18"/>
          <w:lang w:val="ro-RO"/>
        </w:rPr>
        <w:t>”. Obiectivul programului este de a dezvolta o comunitate de meșteri, makeri, artiști și designeri care să producă local și de calitate.</w:t>
      </w:r>
    </w:p>
    <w:p w14:paraId="7E87077F"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Astfel, echipa Nod oferă gratuit 3 luni un studio pentru tine și echipa ta, în care veți avea acces la unelte și echipamente profesionale și la tot knowhow-ul pe care îl veți găsi în comunitatea lor.</w:t>
      </w:r>
    </w:p>
    <w:p w14:paraId="1D377E96"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Mai mult, vă vor ajuta să vă dezvoltați proiectele printr-un program de sesiuni de consultanță și mentorat în business, design, prototipare, marketing, comunicare și altele, în funcție de nevoi și specificul proiectului.</w:t>
      </w:r>
    </w:p>
    <w:p w14:paraId="7500063F"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Criterii de eligibilitate:</w:t>
      </w:r>
    </w:p>
    <w:p w14:paraId="1CFCA336" w14:textId="77777777" w:rsidR="00271263" w:rsidRPr="001A4C20" w:rsidRDefault="00271263" w:rsidP="007E6FA6">
      <w:pPr>
        <w:numPr>
          <w:ilvl w:val="0"/>
          <w:numId w:val="16"/>
        </w:numPr>
        <w:spacing w:before="100" w:beforeAutospacing="1" w:after="100" w:afterAutospacing="1"/>
        <w:rPr>
          <w:color w:val="313131"/>
          <w:szCs w:val="18"/>
        </w:rPr>
      </w:pPr>
      <w:r w:rsidRPr="001A4C20">
        <w:rPr>
          <w:color w:val="313131"/>
          <w:szCs w:val="18"/>
        </w:rPr>
        <w:t>Echipă de 2-4 tineri profesioniști din domeniile designului (produs, mobilier, interior, fashion etc), artelor, tâmplăriei și alte domenii conexe;</w:t>
      </w:r>
    </w:p>
    <w:p w14:paraId="230E2011" w14:textId="77777777" w:rsidR="00271263" w:rsidRPr="001A4C20" w:rsidRDefault="00271263" w:rsidP="007E6FA6">
      <w:pPr>
        <w:numPr>
          <w:ilvl w:val="0"/>
          <w:numId w:val="16"/>
        </w:numPr>
        <w:spacing w:before="100" w:beforeAutospacing="1" w:after="100" w:afterAutospacing="1"/>
        <w:rPr>
          <w:color w:val="313131"/>
          <w:szCs w:val="18"/>
        </w:rPr>
      </w:pPr>
      <w:r w:rsidRPr="001A4C20">
        <w:rPr>
          <w:color w:val="313131"/>
          <w:szCs w:val="18"/>
        </w:rPr>
        <w:t>Entitate juridică de tip SRL / ONG sau grup informal, format din freelanceri/angajați în alte companii/studenți cu condiția ca echipa sau un membru al echipei să fie pregătit să creeze o entitate juridică, pentru a derula activitatea aleasă;</w:t>
      </w:r>
    </w:p>
    <w:p w14:paraId="6FF0F0A8" w14:textId="77777777" w:rsidR="00271263" w:rsidRPr="001A4C20" w:rsidRDefault="00271263" w:rsidP="007E6FA6">
      <w:pPr>
        <w:numPr>
          <w:ilvl w:val="0"/>
          <w:numId w:val="16"/>
        </w:numPr>
        <w:spacing w:before="100" w:beforeAutospacing="1" w:after="100" w:afterAutospacing="1"/>
        <w:rPr>
          <w:color w:val="313131"/>
          <w:szCs w:val="18"/>
        </w:rPr>
      </w:pPr>
      <w:r w:rsidRPr="001A4C20">
        <w:rPr>
          <w:color w:val="313131"/>
          <w:szCs w:val="18"/>
        </w:rPr>
        <w:t>Descrierea proiectului, prin completarea </w:t>
      </w:r>
      <w:hyperlink r:id="rId21" w:tgtFrame="_blank" w:history="1">
        <w:r w:rsidRPr="001A4C20">
          <w:rPr>
            <w:rStyle w:val="Hyperlink"/>
          </w:rPr>
          <w:t>formularului de inscriere</w:t>
        </w:r>
      </w:hyperlink>
      <w:r w:rsidRPr="001A4C20">
        <w:rPr>
          <w:color w:val="313131"/>
          <w:szCs w:val="18"/>
        </w:rPr>
        <w:t>.</w:t>
      </w:r>
    </w:p>
    <w:p w14:paraId="094D5DFD"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Termenul limită pentru înscrierea în acest program este 7 noiembrie. </w:t>
      </w:r>
    </w:p>
    <w:p w14:paraId="781B573F" w14:textId="77777777" w:rsidR="00271263" w:rsidRPr="001A4C20" w:rsidRDefault="00271263" w:rsidP="00083714">
      <w:pPr>
        <w:pStyle w:val="Stilsursa"/>
      </w:pPr>
      <w:r w:rsidRPr="001A4C20">
        <w:t>Sursa: Nod Makerspace</w:t>
      </w:r>
    </w:p>
    <w:p w14:paraId="199B16E3" w14:textId="4BEF0FC3" w:rsidR="00271263" w:rsidRPr="001A4C20" w:rsidRDefault="00271263" w:rsidP="00083714">
      <w:pPr>
        <w:pStyle w:val="separatorarticole"/>
      </w:pPr>
      <w:r w:rsidRPr="001A4C20">
        <w:lastRenderedPageBreak/>
        <w:t>*</w:t>
      </w:r>
    </w:p>
    <w:p w14:paraId="377D7D8B" w14:textId="77777777" w:rsidR="0074455E" w:rsidRPr="001A4C20" w:rsidRDefault="0074455E" w:rsidP="00083714">
      <w:pPr>
        <w:pStyle w:val="TitluArticolinINFOUE"/>
        <w:rPr>
          <w:lang w:eastAsia="ro-RO"/>
        </w:rPr>
      </w:pPr>
      <w:bookmarkStart w:id="137" w:name="_Toc118097743"/>
      <w:r w:rsidRPr="001A4C20">
        <w:t>Europa Creativă: Sesiune de informare privind oportunitatea de finanțare adresată editurilor</w:t>
      </w:r>
      <w:bookmarkEnd w:id="137"/>
    </w:p>
    <w:p w14:paraId="64460679" w14:textId="77777777" w:rsidR="0074455E" w:rsidRPr="001A4C20" w:rsidRDefault="0074455E" w:rsidP="00083714">
      <w:pPr>
        <w:rPr>
          <w:color w:val="313131"/>
          <w:szCs w:val="18"/>
        </w:rPr>
      </w:pPr>
      <w:r w:rsidRPr="001A4C20">
        <w:rPr>
          <w:color w:val="313131"/>
          <w:szCs w:val="18"/>
        </w:rPr>
        <w:t> </w:t>
      </w:r>
    </w:p>
    <w:p w14:paraId="6D734D03"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Biroul Europa Creativă </w:t>
      </w:r>
      <w:r w:rsidRPr="001A4C20">
        <w:rPr>
          <w:rFonts w:ascii="Verdana" w:hAnsi="Verdana"/>
          <w:color w:val="313131"/>
          <w:sz w:val="18"/>
          <w:szCs w:val="18"/>
          <w:lang w:val="ro-RO"/>
        </w:rPr>
        <w:t>- Cultura organizează </w:t>
      </w:r>
      <w:r w:rsidRPr="001A4C20">
        <w:rPr>
          <w:rStyle w:val="Strong"/>
          <w:color w:val="313131"/>
        </w:rPr>
        <w:t>joi, 17 noiembrie 2022, o sesiune de informare gratuită pentru editurile interesate să acceseze linia de finanțare Circulația operelor literare europene</w:t>
      </w:r>
      <w:r w:rsidRPr="001A4C20">
        <w:rPr>
          <w:rFonts w:ascii="Verdana" w:hAnsi="Verdana"/>
          <w:color w:val="313131"/>
          <w:sz w:val="18"/>
          <w:szCs w:val="18"/>
          <w:lang w:val="ro-RO"/>
        </w:rPr>
        <w:t>.</w:t>
      </w:r>
    </w:p>
    <w:p w14:paraId="7B5E4BFF"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Editurile vor afla cum pot obține până la </w:t>
      </w:r>
      <w:r w:rsidRPr="001A4C20">
        <w:rPr>
          <w:rStyle w:val="Strong"/>
          <w:color w:val="313131"/>
        </w:rPr>
        <w:t>300.000 euro</w:t>
      </w:r>
      <w:r w:rsidRPr="001A4C20">
        <w:rPr>
          <w:rFonts w:ascii="Verdana" w:hAnsi="Verdana"/>
          <w:color w:val="313131"/>
          <w:sz w:val="18"/>
          <w:szCs w:val="18"/>
          <w:lang w:val="ro-RO"/>
        </w:rPr>
        <w:t> finanțare pentru </w:t>
      </w:r>
      <w:r w:rsidRPr="001A4C20">
        <w:rPr>
          <w:rStyle w:val="Strong"/>
          <w:color w:val="313131"/>
        </w:rPr>
        <w:t>traducerea, publicarea, distribuția și promovarea operelor de ficțiune</w:t>
      </w:r>
      <w:r w:rsidRPr="001A4C20">
        <w:rPr>
          <w:rFonts w:ascii="Verdana" w:hAnsi="Verdana"/>
          <w:color w:val="313131"/>
          <w:sz w:val="18"/>
          <w:szCs w:val="18"/>
          <w:lang w:val="ro-RO"/>
        </w:rPr>
        <w:t> prin Programul Europa Creativă al Uniunii Europene.</w:t>
      </w:r>
    </w:p>
    <w:p w14:paraId="6B9662A8"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Prezentările vor expune principalele condiții pentru accesarea acestei finanțări, conţinutul dosarului de finanţare, procedura de evaluare a proiectelor, precum și beneficiile generate de participarea la program. De asemenea, vor fi oferite informații despre alte oportunități de finanțare a activității editoriale, disponibile la nivel național sau internațional.</w:t>
      </w:r>
    </w:p>
    <w:p w14:paraId="0353ABF7"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Sesiunea de informare va avea loc la </w:t>
      </w:r>
      <w:r w:rsidRPr="001A4C20">
        <w:rPr>
          <w:rStyle w:val="Strong"/>
          <w:color w:val="313131"/>
        </w:rPr>
        <w:t>Seneca Anticafe, Sala Amfiteatru, strada Arhitect Ion Mincu nr. 1, București.   </w:t>
      </w:r>
    </w:p>
    <w:p w14:paraId="3BF8C99E"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Pentru înscrierea la eveniment este necesară completarea acestui </w:t>
      </w:r>
      <w:hyperlink r:id="rId22" w:tgtFrame="_blank" w:history="1">
        <w:r w:rsidRPr="001A4C20">
          <w:rPr>
            <w:rStyle w:val="Hyperlink"/>
          </w:rPr>
          <w:t>formular online</w:t>
        </w:r>
      </w:hyperlink>
      <w:r w:rsidRPr="001A4C20">
        <w:rPr>
          <w:rFonts w:ascii="Verdana" w:hAnsi="Verdana"/>
          <w:color w:val="313131"/>
          <w:sz w:val="18"/>
          <w:szCs w:val="18"/>
          <w:lang w:val="ro-RO"/>
        </w:rPr>
        <w:t>, până cel târziu marți, 15 noiembrie.</w:t>
      </w:r>
    </w:p>
    <w:p w14:paraId="525B96A7" w14:textId="77777777" w:rsidR="0074455E" w:rsidRPr="001A4C20" w:rsidRDefault="0074455E"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Pentru mai multe detalii referitoare la program puteți accesa rubrica noastră </w:t>
      </w:r>
      <w:hyperlink r:id="rId23" w:tgtFrame="_blank" w:history="1">
        <w:r w:rsidRPr="001A4C20">
          <w:rPr>
            <w:rStyle w:val="Hyperlink"/>
          </w:rPr>
          <w:t>alte finanțări</w:t>
        </w:r>
      </w:hyperlink>
      <w:r w:rsidRPr="001A4C20">
        <w:rPr>
          <w:rFonts w:ascii="Verdana" w:hAnsi="Verdana"/>
          <w:color w:val="313131"/>
          <w:sz w:val="18"/>
          <w:szCs w:val="18"/>
          <w:lang w:val="ro-RO"/>
        </w:rPr>
        <w:t>.</w:t>
      </w:r>
    </w:p>
    <w:p w14:paraId="1EAF76DC" w14:textId="77777777" w:rsidR="0074455E" w:rsidRPr="001A4C20" w:rsidRDefault="0074455E" w:rsidP="00083714">
      <w:pPr>
        <w:pStyle w:val="Stilsursa"/>
      </w:pPr>
      <w:r w:rsidRPr="001A4C20">
        <w:t>Sursa: Europa Creativă </w:t>
      </w:r>
    </w:p>
    <w:p w14:paraId="4AC3D4AD" w14:textId="5E30EEA8" w:rsidR="0074455E" w:rsidRPr="001A4C20" w:rsidRDefault="00083714" w:rsidP="00083714">
      <w:pPr>
        <w:pStyle w:val="separatorarticole"/>
      </w:pPr>
      <w:r w:rsidRPr="001A4C20">
        <w:t>*</w:t>
      </w:r>
    </w:p>
    <w:p w14:paraId="3A8F8CD5" w14:textId="77777777" w:rsidR="00A64517" w:rsidRPr="001A4C20" w:rsidRDefault="00A64517" w:rsidP="00083714">
      <w:pPr>
        <w:pStyle w:val="TitluArticolinINFOUE"/>
        <w:rPr>
          <w:lang w:eastAsia="ro-RO"/>
        </w:rPr>
      </w:pPr>
      <w:bookmarkStart w:id="138" w:name="_Toc118097744"/>
      <w:bookmarkStart w:id="139" w:name="_Toc101174490"/>
      <w:bookmarkStart w:id="140" w:name="_Toc75263875"/>
      <w:r w:rsidRPr="001A4C20">
        <w:t>Au început înscrierile pentru „Târgul Național pentru Artizanat și Meșteșuguri”</w:t>
      </w:r>
      <w:bookmarkEnd w:id="138"/>
    </w:p>
    <w:p w14:paraId="09400C2A" w14:textId="0816A9CE" w:rsidR="00A64517" w:rsidRPr="001A4C20" w:rsidRDefault="00A64517" w:rsidP="00DF7F61">
      <w:pPr>
        <w:rPr>
          <w:szCs w:val="18"/>
        </w:rPr>
      </w:pPr>
      <w:r w:rsidRPr="001A4C20">
        <w:rPr>
          <w:szCs w:val="18"/>
        </w:rPr>
        <w:t> Ministerul Antreprenoriatului şi Turismului (MAT), prin Agenția pentru Întreprinderi Mici și Mijlocii, Atragere de Investiții și Promovarea Exportului (AIMMAIPE Iași), organizează în perioada </w:t>
      </w:r>
      <w:r w:rsidRPr="001A4C20">
        <w:rPr>
          <w:rStyle w:val="Strong"/>
        </w:rPr>
        <w:t>3 – 6 noiembrie, Târgul Național pentru Artizanat și Meșteșuguri 2022</w:t>
      </w:r>
      <w:r w:rsidRPr="001A4C20">
        <w:rPr>
          <w:szCs w:val="18"/>
        </w:rPr>
        <w:t>. Evenimentul va avea loc la </w:t>
      </w:r>
      <w:r w:rsidRPr="001A4C20">
        <w:rPr>
          <w:rStyle w:val="Strong"/>
        </w:rPr>
        <w:t>Iaşi</w:t>
      </w:r>
      <w:r w:rsidRPr="001A4C20">
        <w:rPr>
          <w:szCs w:val="18"/>
        </w:rPr>
        <w:t>, în incinta Atrium – Palas Mall.</w:t>
      </w:r>
    </w:p>
    <w:p w14:paraId="791F660B"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Style w:val="Strong"/>
        </w:rPr>
        <w:t>Operatorii economici </w:t>
      </w:r>
      <w:r w:rsidRPr="001A4C20">
        <w:rPr>
          <w:rFonts w:ascii="Verdana" w:hAnsi="Verdana"/>
          <w:sz w:val="18"/>
          <w:szCs w:val="18"/>
          <w:lang w:val="ro-RO"/>
        </w:rPr>
        <w:t>interesaţi se pot înscrie pe site-ul </w:t>
      </w:r>
      <w:r w:rsidRPr="001A4C20">
        <w:rPr>
          <w:rStyle w:val="Strong"/>
        </w:rPr>
        <w:t>www.programe-imm.ro.</w:t>
      </w:r>
      <w:r w:rsidRPr="001A4C20">
        <w:rPr>
          <w:rFonts w:ascii="Verdana" w:hAnsi="Verdana"/>
          <w:sz w:val="18"/>
          <w:szCs w:val="18"/>
          <w:lang w:val="ro-RO"/>
        </w:rPr>
        <w:t> Aplicaţia s-a deschis astăzi, 25.10.2022, la ora 10.00. </w:t>
      </w:r>
      <w:r w:rsidRPr="001A4C20">
        <w:rPr>
          <w:rStyle w:val="Strong"/>
        </w:rPr>
        <w:t>Ultima zi de înscriere </w:t>
      </w:r>
      <w:r w:rsidRPr="001A4C20">
        <w:rPr>
          <w:rFonts w:ascii="Verdana" w:hAnsi="Verdana"/>
          <w:sz w:val="18"/>
          <w:szCs w:val="18"/>
          <w:lang w:val="ro-RO"/>
        </w:rPr>
        <w:t>pentru participare la târg este </w:t>
      </w:r>
      <w:r w:rsidRPr="001A4C20">
        <w:rPr>
          <w:rStyle w:val="Strong"/>
        </w:rPr>
        <w:t>29.10.2022, ora 20.00. </w:t>
      </w:r>
    </w:p>
    <w:p w14:paraId="449ABC71"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Prin intermediul programului se asigură </w:t>
      </w:r>
      <w:r w:rsidRPr="001A4C20">
        <w:rPr>
          <w:rStyle w:val="Strong"/>
        </w:rPr>
        <w:t>participarea gratuită</w:t>
      </w:r>
      <w:r w:rsidRPr="001A4C20">
        <w:rPr>
          <w:rFonts w:ascii="Verdana" w:hAnsi="Verdana"/>
          <w:sz w:val="18"/>
          <w:szCs w:val="18"/>
          <w:lang w:val="ro-RO"/>
        </w:rPr>
        <w:t> la târg pentru beneficiarii selectaţi în urma înscrierii online în program. De asemenea, </w:t>
      </w:r>
      <w:r w:rsidRPr="001A4C20">
        <w:rPr>
          <w:rStyle w:val="Strong"/>
        </w:rPr>
        <w:t>cheltuielile privind cazarea și transportul</w:t>
      </w:r>
      <w:r w:rsidRPr="001A4C20">
        <w:rPr>
          <w:rFonts w:ascii="Verdana" w:hAnsi="Verdana"/>
          <w:sz w:val="18"/>
          <w:szCs w:val="18"/>
          <w:lang w:val="ro-RO"/>
        </w:rPr>
        <w:t> beneficiarilor și a produselor acestora la/de la eveniment în sumă forfetară de 2.500 lei/beneficiar </w:t>
      </w:r>
      <w:r w:rsidRPr="001A4C20">
        <w:rPr>
          <w:rStyle w:val="Strong"/>
        </w:rPr>
        <w:t>vor fi decontate prin „Programul naţional pentru susţinerea meşteşugurilor şi artizanatului”</w:t>
      </w:r>
      <w:r w:rsidRPr="001A4C20">
        <w:rPr>
          <w:rFonts w:ascii="Verdana" w:hAnsi="Verdana"/>
          <w:sz w:val="18"/>
          <w:szCs w:val="18"/>
          <w:lang w:val="ro-RO"/>
        </w:rPr>
        <w:t>. În cazul beneficiarilor reprezentați de societăţi cooperative, inclusiv societăţi cooperative meşteşugăreşti mixte, de asociaţii sau fundaţii, suma forfetară de 2.500 lei se acordă fiecărui expozant înscris distinct în aplicația electronică de către beneficiar, în limita a maximum 10 expozanți înscriși de aceeași organizație.</w:t>
      </w:r>
    </w:p>
    <w:p w14:paraId="7F3C0C0B"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În cadrul „Programului național pentru susținerea meșteșugurilor și artizanatului” vor putea fi implementate următoarele </w:t>
      </w:r>
      <w:r w:rsidRPr="001A4C20">
        <w:rPr>
          <w:rStyle w:val="Strong"/>
        </w:rPr>
        <w:t>tipuri de acţiuni</w:t>
      </w:r>
      <w:r w:rsidRPr="001A4C20">
        <w:rPr>
          <w:rFonts w:ascii="Verdana" w:hAnsi="Verdana"/>
          <w:sz w:val="18"/>
          <w:szCs w:val="18"/>
          <w:lang w:val="ro-RO"/>
        </w:rPr>
        <w:t>: </w:t>
      </w:r>
    </w:p>
    <w:p w14:paraId="3DA70FC3" w14:textId="77777777" w:rsidR="00A64517" w:rsidRPr="001A4C20" w:rsidRDefault="00A64517" w:rsidP="007E6FA6">
      <w:pPr>
        <w:numPr>
          <w:ilvl w:val="0"/>
          <w:numId w:val="5"/>
        </w:numPr>
        <w:spacing w:before="100" w:beforeAutospacing="1" w:after="100" w:afterAutospacing="1"/>
        <w:rPr>
          <w:szCs w:val="18"/>
        </w:rPr>
      </w:pPr>
      <w:r w:rsidRPr="001A4C20">
        <w:rPr>
          <w:szCs w:val="18"/>
        </w:rPr>
        <w:t>organizarea unui târg național al meșteșugarilor și artizanilor sub forma unei expoziţii cu vânzare;</w:t>
      </w:r>
    </w:p>
    <w:p w14:paraId="4D1478CA" w14:textId="77777777" w:rsidR="00A64517" w:rsidRPr="001A4C20" w:rsidRDefault="00A64517" w:rsidP="007E6FA6">
      <w:pPr>
        <w:numPr>
          <w:ilvl w:val="0"/>
          <w:numId w:val="5"/>
        </w:numPr>
        <w:spacing w:before="100" w:beforeAutospacing="1" w:after="100" w:afterAutospacing="1"/>
        <w:rPr>
          <w:szCs w:val="18"/>
        </w:rPr>
      </w:pPr>
      <w:r w:rsidRPr="001A4C20">
        <w:rPr>
          <w:szCs w:val="18"/>
        </w:rPr>
        <w:t>organizarea de ateliere de lucru şi prezentări în scopul promovării produselor şi serviciilor realizate de către artizani şi meşteşugari.</w:t>
      </w:r>
    </w:p>
    <w:p w14:paraId="256ACC21"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Pot beneficia de prevederile programului următorii </w:t>
      </w:r>
      <w:r w:rsidRPr="001A4C20">
        <w:rPr>
          <w:rStyle w:val="Strong"/>
        </w:rPr>
        <w:t>operatori economici</w:t>
      </w:r>
      <w:r w:rsidRPr="001A4C20">
        <w:rPr>
          <w:rFonts w:ascii="Verdana" w:hAnsi="Verdana"/>
          <w:sz w:val="18"/>
          <w:szCs w:val="18"/>
          <w:lang w:val="ro-RO"/>
        </w:rPr>
        <w:t>: </w:t>
      </w:r>
    </w:p>
    <w:p w14:paraId="0D25D34D" w14:textId="77777777" w:rsidR="00A64517" w:rsidRPr="001A4C20" w:rsidRDefault="00A64517" w:rsidP="007E6FA6">
      <w:pPr>
        <w:numPr>
          <w:ilvl w:val="0"/>
          <w:numId w:val="6"/>
        </w:numPr>
        <w:spacing w:before="100" w:beforeAutospacing="1" w:after="100" w:afterAutospacing="1"/>
        <w:rPr>
          <w:szCs w:val="18"/>
        </w:rPr>
      </w:pPr>
      <w:r w:rsidRPr="001A4C20">
        <w:rPr>
          <w:szCs w:val="18"/>
        </w:rPr>
        <w:t>întreprinderi mici şi mijlocii;</w:t>
      </w:r>
    </w:p>
    <w:p w14:paraId="7F27E51F" w14:textId="77777777" w:rsidR="00A64517" w:rsidRPr="001A4C20" w:rsidRDefault="00A64517" w:rsidP="007E6FA6">
      <w:pPr>
        <w:numPr>
          <w:ilvl w:val="0"/>
          <w:numId w:val="6"/>
        </w:numPr>
        <w:spacing w:before="100" w:beforeAutospacing="1" w:after="100" w:afterAutospacing="1"/>
        <w:rPr>
          <w:szCs w:val="18"/>
        </w:rPr>
      </w:pPr>
      <w:r w:rsidRPr="001A4C20">
        <w:rPr>
          <w:szCs w:val="18"/>
        </w:rPr>
        <w:t>societăţile cooperative, inclusiv societăţile cooperative meşteşugăreşti mixte;</w:t>
      </w:r>
    </w:p>
    <w:p w14:paraId="388DC049" w14:textId="1E60D879" w:rsidR="00A64517" w:rsidRPr="001A4C20" w:rsidRDefault="00A64517" w:rsidP="007E6FA6">
      <w:pPr>
        <w:numPr>
          <w:ilvl w:val="0"/>
          <w:numId w:val="6"/>
        </w:numPr>
        <w:spacing w:before="100" w:beforeAutospacing="1" w:after="100" w:afterAutospacing="1"/>
        <w:rPr>
          <w:szCs w:val="18"/>
        </w:rPr>
      </w:pPr>
      <w:r w:rsidRPr="001A4C20">
        <w:rPr>
          <w:szCs w:val="18"/>
        </w:rPr>
        <w:t>persoanele fizice autorizate care desfăşoară activităţi economice în mod independent;</w:t>
      </w:r>
    </w:p>
    <w:p w14:paraId="31168B42" w14:textId="77777777" w:rsidR="00A64517" w:rsidRPr="001A4C20" w:rsidRDefault="00A64517" w:rsidP="007E6FA6">
      <w:pPr>
        <w:numPr>
          <w:ilvl w:val="0"/>
          <w:numId w:val="6"/>
        </w:numPr>
        <w:spacing w:before="100" w:beforeAutospacing="1" w:after="100" w:afterAutospacing="1"/>
        <w:rPr>
          <w:szCs w:val="18"/>
        </w:rPr>
      </w:pPr>
      <w:r w:rsidRPr="001A4C20">
        <w:rPr>
          <w:szCs w:val="18"/>
        </w:rPr>
        <w:lastRenderedPageBreak/>
        <w:t>întreprinderile individuale;</w:t>
      </w:r>
    </w:p>
    <w:p w14:paraId="48E93B8B" w14:textId="77777777" w:rsidR="00A64517" w:rsidRPr="001A4C20" w:rsidRDefault="00A64517" w:rsidP="007E6FA6">
      <w:pPr>
        <w:numPr>
          <w:ilvl w:val="0"/>
          <w:numId w:val="6"/>
        </w:numPr>
        <w:spacing w:before="100" w:beforeAutospacing="1" w:after="100" w:afterAutospacing="1"/>
        <w:rPr>
          <w:szCs w:val="18"/>
        </w:rPr>
      </w:pPr>
      <w:r w:rsidRPr="001A4C20">
        <w:rPr>
          <w:szCs w:val="18"/>
        </w:rPr>
        <w:t>întreprinderile familiale;</w:t>
      </w:r>
    </w:p>
    <w:p w14:paraId="369E11CC" w14:textId="1E8F0580" w:rsidR="00A64517" w:rsidRPr="001A4C20" w:rsidRDefault="00A64517" w:rsidP="007E6FA6">
      <w:pPr>
        <w:numPr>
          <w:ilvl w:val="0"/>
          <w:numId w:val="6"/>
        </w:numPr>
        <w:spacing w:before="100" w:beforeAutospacing="1" w:after="100" w:afterAutospacing="1"/>
        <w:rPr>
          <w:szCs w:val="18"/>
        </w:rPr>
      </w:pPr>
      <w:r w:rsidRPr="001A4C20">
        <w:rPr>
          <w:szCs w:val="18"/>
        </w:rPr>
        <w:t>asociaţiile sau fundaţiile care îndeplinesc, cumulativ, la data solicitării, următoarele criterii:</w:t>
      </w:r>
    </w:p>
    <w:p w14:paraId="691D91D4" w14:textId="49D1F214"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a) au ca obiect de activitate producerea şi comercializarea produselor care păstrează specificul execuţiei manuale şi artizanale, prestarea serviciilor care presupun un număr mare de operaţii executate manual sau au ca scop promovarea meşteşugurilor, a meseriilor, a produselor şi a serviciilor cu specific tradiţional;</w:t>
      </w:r>
    </w:p>
    <w:p w14:paraId="2E70603D"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b) au sediul, sunt înregistraţi şi îşi desfăşoară activitatea pe teritoriul României;</w:t>
      </w:r>
    </w:p>
    <w:p w14:paraId="2828BF0E" w14:textId="1FD336F4"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c) au completat formularul de înscriere online în cadrul Programului, iar în urma evaluării au fost selectaţi să participe la eveniment.</w:t>
      </w:r>
    </w:p>
    <w:p w14:paraId="3E364D15" w14:textId="77777777" w:rsidR="00A64517" w:rsidRPr="001A4C20" w:rsidRDefault="00A64517" w:rsidP="00083714">
      <w:pPr>
        <w:pStyle w:val="NormalWeb"/>
        <w:spacing w:before="0" w:beforeAutospacing="0" w:after="150" w:afterAutospacing="0"/>
        <w:rPr>
          <w:rFonts w:ascii="Verdana" w:hAnsi="Verdana"/>
          <w:sz w:val="18"/>
          <w:szCs w:val="18"/>
          <w:lang w:val="ro-RO"/>
        </w:rPr>
      </w:pPr>
      <w:r w:rsidRPr="001A4C20">
        <w:rPr>
          <w:rStyle w:val="Strong"/>
        </w:rPr>
        <w:t>Informaţii suplimentare</w:t>
      </w:r>
      <w:r w:rsidRPr="001A4C20">
        <w:rPr>
          <w:rFonts w:ascii="Verdana" w:hAnsi="Verdana"/>
          <w:sz w:val="18"/>
          <w:szCs w:val="18"/>
          <w:lang w:val="ro-RO"/>
        </w:rPr>
        <w:t> pot fi obţinute direct de la sediul AIMMAIPE Iași: Bd.Tudor Vladimirescu, nr. 45 A, bl. B2, parter, Iași, judetul Iași, tel: 0371402212, email: oficiuiasi2@imm.gov.ro, agentia.iasi@imm.gov.ro.</w:t>
      </w:r>
    </w:p>
    <w:p w14:paraId="44380608" w14:textId="77777777" w:rsidR="00A64517" w:rsidRPr="001A4C20" w:rsidRDefault="00A64517" w:rsidP="00083714">
      <w:pPr>
        <w:pStyle w:val="Stilsursa"/>
      </w:pPr>
      <w:r w:rsidRPr="001A4C20">
        <w:t>Sursa: MAT</w:t>
      </w:r>
    </w:p>
    <w:p w14:paraId="4632C957" w14:textId="061587F0" w:rsidR="003979FA" w:rsidRPr="001A4C20" w:rsidRDefault="003979FA" w:rsidP="003979F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E14697" w14:textId="6076F0EA" w:rsidR="00BF4424" w:rsidRPr="001A4C20" w:rsidRDefault="00675E84" w:rsidP="00BF4424">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41" w:name="_Toc118097745"/>
      <w:bookmarkStart w:id="142" w:name="_Hlk109028946"/>
      <w:r w:rsidRPr="001A4C2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41"/>
    </w:p>
    <w:p w14:paraId="574DAC5A" w14:textId="77777777" w:rsidR="006546D6" w:rsidRPr="001A4C20" w:rsidRDefault="006546D6" w:rsidP="006546D6">
      <w:pPr>
        <w:pStyle w:val="TitluArticolinINFOUE"/>
        <w:rPr>
          <w:lang w:eastAsia="ro-RO"/>
        </w:rPr>
      </w:pPr>
      <w:bookmarkStart w:id="143" w:name="_Toc118097746"/>
      <w:r w:rsidRPr="001A4C20">
        <w:t>PNRR: Ghidul pentru realizarea sistemului de eHealth și telemedicină, în consultare publică</w:t>
      </w:r>
      <w:bookmarkEnd w:id="143"/>
    </w:p>
    <w:p w14:paraId="59D9EF3B" w14:textId="77777777" w:rsidR="006546D6" w:rsidRPr="001A4C20" w:rsidRDefault="006546D6" w:rsidP="006546D6">
      <w:pPr>
        <w:rPr>
          <w:rFonts w:cs="Helvetica"/>
          <w:color w:val="313131"/>
          <w:szCs w:val="18"/>
        </w:rPr>
      </w:pPr>
      <w:r w:rsidRPr="001A4C20">
        <w:rPr>
          <w:rFonts w:cs="Helvetica"/>
          <w:color w:val="313131"/>
          <w:szCs w:val="18"/>
        </w:rPr>
        <w:t> </w:t>
      </w:r>
    </w:p>
    <w:p w14:paraId="18BB91EA"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Fonts w:ascii="Verdana" w:hAnsi="Verdana" w:cs="Helvetica"/>
          <w:color w:val="313131"/>
          <w:sz w:val="18"/>
          <w:szCs w:val="18"/>
          <w:lang w:val="ro-RO"/>
        </w:rPr>
        <w:t>Ministerul Sănătății a lansat miercuri, 26 octombrie 2022, în consultare publică Ghidul de finanțare pentru COMPONENTA 7 - Transformare digitală, INVESTIȚIA I3. Realizarea sistemului de eHealth și telemedicină, Investiție specifică I3.2 - Digitalizarea instituțiilor cu atribuții în domeniul sanitar aflate în subordinea MS (COD APEL: MS-732) și I3.3 - Investiții în sistemele informatice și în infrastructura digitală a unităților sanitare publice. (COD APEL: MS-733).</w:t>
      </w:r>
    </w:p>
    <w:p w14:paraId="6ED96B90"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Style w:val="Strong"/>
          <w:rFonts w:cs="Helvetica"/>
          <w:color w:val="313131"/>
        </w:rPr>
        <w:t>Beneficiari eligibili </w:t>
      </w:r>
      <w:r w:rsidRPr="001A4C20">
        <w:rPr>
          <w:rFonts w:ascii="Verdana" w:hAnsi="Verdana" w:cs="Helvetica"/>
          <w:color w:val="313131"/>
          <w:sz w:val="18"/>
          <w:szCs w:val="18"/>
          <w:lang w:val="ro-RO"/>
        </w:rPr>
        <w:t>sunt:</w:t>
      </w:r>
    </w:p>
    <w:p w14:paraId="26005DF0" w14:textId="77777777" w:rsidR="006546D6" w:rsidRPr="001A4C20" w:rsidRDefault="006546D6" w:rsidP="006546D6">
      <w:pPr>
        <w:numPr>
          <w:ilvl w:val="0"/>
          <w:numId w:val="32"/>
        </w:numPr>
        <w:spacing w:before="100" w:beforeAutospacing="1" w:after="100" w:afterAutospacing="1"/>
        <w:rPr>
          <w:rFonts w:cs="Helvetica"/>
          <w:color w:val="313131"/>
          <w:szCs w:val="18"/>
        </w:rPr>
      </w:pPr>
      <w:r w:rsidRPr="001A4C20">
        <w:rPr>
          <w:rStyle w:val="Strong"/>
          <w:rFonts w:cs="Helvetica"/>
          <w:color w:val="313131"/>
        </w:rPr>
        <w:t>APEL MS-732</w:t>
      </w:r>
      <w:r w:rsidRPr="001A4C20">
        <w:rPr>
          <w:rFonts w:cs="Helvetica"/>
          <w:color w:val="313131"/>
          <w:szCs w:val="18"/>
        </w:rPr>
        <w:t>: instituții cu atribuții în domeniul sanitar includ: </w:t>
      </w:r>
    </w:p>
    <w:p w14:paraId="772085F1"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direcțiile de sănătate publică; </w:t>
      </w:r>
    </w:p>
    <w:p w14:paraId="35BF72E0"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Agenția Națională a Medicamentului; </w:t>
      </w:r>
    </w:p>
    <w:p w14:paraId="0CA6CCD3"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Școala Națională de Sănătate Publică și Management; </w:t>
      </w:r>
    </w:p>
    <w:p w14:paraId="760C7F22"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Ministerul Sănătății.</w:t>
      </w:r>
    </w:p>
    <w:p w14:paraId="58763C4D" w14:textId="77777777" w:rsidR="006546D6" w:rsidRPr="001A4C20" w:rsidRDefault="006546D6" w:rsidP="006546D6">
      <w:pPr>
        <w:numPr>
          <w:ilvl w:val="0"/>
          <w:numId w:val="32"/>
        </w:numPr>
        <w:spacing w:before="100" w:beforeAutospacing="1" w:after="100" w:afterAutospacing="1"/>
        <w:rPr>
          <w:rFonts w:cs="Helvetica"/>
          <w:color w:val="313131"/>
          <w:szCs w:val="18"/>
        </w:rPr>
      </w:pPr>
      <w:r w:rsidRPr="001A4C20">
        <w:rPr>
          <w:rStyle w:val="Strong"/>
          <w:rFonts w:cs="Helvetica"/>
          <w:color w:val="313131"/>
        </w:rPr>
        <w:t>APEL MS-733</w:t>
      </w:r>
      <w:r w:rsidRPr="001A4C20">
        <w:rPr>
          <w:rFonts w:cs="Helvetica"/>
          <w:color w:val="313131"/>
          <w:szCs w:val="18"/>
        </w:rPr>
        <w:t>: orice unitate sanitară publică aflată în subordinea:</w:t>
      </w:r>
    </w:p>
    <w:p w14:paraId="4AF4470A"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UAT-urilor, definite conform OUG 57/2019 privind Codul Administrativ, cu modificările și completările ulterioare și constituite potrivit Legii nr. 2 din 16 februarie 1968 privind organizarea administrativă a teritoriului Romîniei, republicată, cu modificările și completările ulterioare;</w:t>
      </w:r>
    </w:p>
    <w:p w14:paraId="18562825"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Parteneriatelor dintre autoritățile și instituțiile pubice centrale și locale;</w:t>
      </w:r>
    </w:p>
    <w:p w14:paraId="3C4EE14B"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Altor autorități și instituții publice centrale, inclusiv instituții din sfera apărării, ordinii publice și siguranței naționale respectiv Academiei Române;</w:t>
      </w:r>
    </w:p>
    <w:p w14:paraId="3925C985" w14:textId="77777777" w:rsidR="006546D6" w:rsidRPr="001A4C20" w:rsidRDefault="006546D6" w:rsidP="006546D6">
      <w:pPr>
        <w:numPr>
          <w:ilvl w:val="1"/>
          <w:numId w:val="32"/>
        </w:numPr>
        <w:spacing w:before="100" w:beforeAutospacing="1" w:after="100" w:afterAutospacing="1"/>
        <w:rPr>
          <w:rFonts w:cs="Helvetica"/>
          <w:color w:val="313131"/>
          <w:szCs w:val="18"/>
        </w:rPr>
      </w:pPr>
      <w:r w:rsidRPr="001A4C20">
        <w:rPr>
          <w:rFonts w:cs="Helvetica"/>
          <w:color w:val="313131"/>
          <w:szCs w:val="18"/>
        </w:rPr>
        <w:t>Ministerului Sănătății și altor ministere cu rețea sanitară proprie aflate în subordinea sau coordonarea acestora.</w:t>
      </w:r>
    </w:p>
    <w:p w14:paraId="79B0D3E5"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Style w:val="Strong"/>
          <w:rFonts w:cs="Helvetica"/>
          <w:color w:val="313131"/>
        </w:rPr>
        <w:t>Alocarea totală </w:t>
      </w:r>
      <w:r w:rsidRPr="001A4C20">
        <w:rPr>
          <w:rFonts w:ascii="Verdana" w:hAnsi="Verdana" w:cs="Helvetica"/>
          <w:color w:val="313131"/>
          <w:sz w:val="18"/>
          <w:szCs w:val="18"/>
          <w:lang w:val="ro-RO"/>
        </w:rPr>
        <w:t>este de 198.500.000 euro, respectiv:</w:t>
      </w:r>
    </w:p>
    <w:p w14:paraId="0FBDFD91" w14:textId="77777777" w:rsidR="006546D6" w:rsidRPr="001A4C20" w:rsidRDefault="006546D6" w:rsidP="006546D6">
      <w:pPr>
        <w:numPr>
          <w:ilvl w:val="0"/>
          <w:numId w:val="33"/>
        </w:numPr>
        <w:spacing w:before="100" w:beforeAutospacing="1" w:after="100" w:afterAutospacing="1"/>
        <w:rPr>
          <w:rFonts w:cs="Helvetica"/>
          <w:color w:val="313131"/>
          <w:szCs w:val="18"/>
        </w:rPr>
      </w:pPr>
      <w:r w:rsidRPr="001A4C20">
        <w:rPr>
          <w:rFonts w:cs="Helvetica"/>
          <w:color w:val="313131"/>
          <w:szCs w:val="18"/>
        </w:rPr>
        <w:t>99.000.000 euro în cadrul I3.2 - Digitalizarea instituțiilor cu atribuții în domeniul sanitar aflate în subordinea MS;</w:t>
      </w:r>
    </w:p>
    <w:p w14:paraId="06B56372" w14:textId="77777777" w:rsidR="006546D6" w:rsidRPr="001A4C20" w:rsidRDefault="006546D6" w:rsidP="006546D6">
      <w:pPr>
        <w:numPr>
          <w:ilvl w:val="0"/>
          <w:numId w:val="33"/>
        </w:numPr>
        <w:spacing w:before="100" w:beforeAutospacing="1" w:after="100" w:afterAutospacing="1"/>
        <w:rPr>
          <w:rFonts w:cs="Helvetica"/>
          <w:color w:val="313131"/>
          <w:szCs w:val="18"/>
        </w:rPr>
      </w:pPr>
      <w:r w:rsidRPr="001A4C20">
        <w:rPr>
          <w:rFonts w:cs="Helvetica"/>
          <w:color w:val="313131"/>
          <w:szCs w:val="18"/>
        </w:rPr>
        <w:t>99.500.000 euro în cadrul I3.3 - Investiții în sistemele informatice și în infrastructura digitală a unităților sanitare.</w:t>
      </w:r>
    </w:p>
    <w:p w14:paraId="77B4AFA1"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Style w:val="Strong"/>
          <w:rFonts w:cs="Helvetica"/>
          <w:color w:val="313131"/>
        </w:rPr>
        <w:t>Calendar:</w:t>
      </w:r>
    </w:p>
    <w:p w14:paraId="69C29B90"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Fonts w:ascii="Verdana" w:hAnsi="Verdana" w:cs="Helvetica"/>
          <w:color w:val="313131"/>
          <w:sz w:val="18"/>
          <w:szCs w:val="18"/>
          <w:lang w:val="ro-RO"/>
        </w:rPr>
        <w:lastRenderedPageBreak/>
        <w:t>În luna noiembrie se va publica ghidul, urmând ca tot în aceeași lună să se deschidă și platforma de depunere a proiectelor. În ceea ce privește termenul limită de depunere:</w:t>
      </w:r>
    </w:p>
    <w:p w14:paraId="69D6C8B0" w14:textId="77777777" w:rsidR="006546D6" w:rsidRPr="001A4C20" w:rsidRDefault="006546D6" w:rsidP="006546D6">
      <w:pPr>
        <w:numPr>
          <w:ilvl w:val="0"/>
          <w:numId w:val="34"/>
        </w:numPr>
        <w:spacing w:before="100" w:beforeAutospacing="1" w:after="100" w:afterAutospacing="1"/>
        <w:rPr>
          <w:rFonts w:cs="Helvetica"/>
          <w:color w:val="313131"/>
          <w:szCs w:val="18"/>
        </w:rPr>
      </w:pPr>
      <w:r w:rsidRPr="001A4C20">
        <w:rPr>
          <w:rStyle w:val="Strong"/>
          <w:rFonts w:cs="Helvetica"/>
          <w:color w:val="313131"/>
        </w:rPr>
        <w:t>APEL MS-732</w:t>
      </w:r>
      <w:r w:rsidRPr="001A4C20">
        <w:rPr>
          <w:rFonts w:cs="Helvetica"/>
          <w:color w:val="313131"/>
          <w:szCs w:val="18"/>
        </w:rPr>
        <w:t>: 30 decembrie 2022, ora 16:00.</w:t>
      </w:r>
    </w:p>
    <w:p w14:paraId="6FDDFEEC" w14:textId="77777777" w:rsidR="006546D6" w:rsidRPr="001A4C20" w:rsidRDefault="006546D6" w:rsidP="006546D6">
      <w:pPr>
        <w:numPr>
          <w:ilvl w:val="0"/>
          <w:numId w:val="34"/>
        </w:numPr>
        <w:spacing w:before="100" w:beforeAutospacing="1" w:after="100" w:afterAutospacing="1"/>
        <w:rPr>
          <w:rFonts w:cs="Helvetica"/>
          <w:color w:val="313131"/>
          <w:szCs w:val="18"/>
        </w:rPr>
      </w:pPr>
      <w:r w:rsidRPr="001A4C20">
        <w:rPr>
          <w:rStyle w:val="Strong"/>
          <w:rFonts w:cs="Helvetica"/>
          <w:color w:val="313131"/>
        </w:rPr>
        <w:t>APEL MS-733</w:t>
      </w:r>
      <w:r w:rsidRPr="001A4C20">
        <w:rPr>
          <w:rFonts w:cs="Helvetica"/>
          <w:color w:val="313131"/>
          <w:szCs w:val="18"/>
        </w:rPr>
        <w:t>: 20 februarie 2023, ora 16:00.</w:t>
      </w:r>
    </w:p>
    <w:p w14:paraId="32898EA8" w14:textId="77777777" w:rsidR="006546D6" w:rsidRPr="001A4C20" w:rsidRDefault="006546D6" w:rsidP="006546D6">
      <w:pPr>
        <w:pStyle w:val="NormalWeb"/>
        <w:spacing w:before="0" w:beforeAutospacing="0" w:after="150" w:afterAutospacing="0"/>
        <w:rPr>
          <w:rFonts w:ascii="Verdana" w:hAnsi="Verdana" w:cs="Helvetica"/>
          <w:color w:val="313131"/>
          <w:sz w:val="18"/>
          <w:szCs w:val="18"/>
          <w:lang w:val="ro-RO"/>
        </w:rPr>
      </w:pPr>
      <w:r w:rsidRPr="001A4C20">
        <w:rPr>
          <w:rFonts w:ascii="Verdana" w:hAnsi="Verdana" w:cs="Helvetica"/>
          <w:color w:val="313131"/>
          <w:sz w:val="18"/>
          <w:szCs w:val="18"/>
          <w:lang w:val="ro-RO"/>
        </w:rPr>
        <w:t>Observațiile se pot transmite la adresa: alexandru.rogobete@ms.ro, până cel târziu 14 noiembrie 2022, orele 12:00.</w:t>
      </w:r>
    </w:p>
    <w:p w14:paraId="6232A4A9" w14:textId="2F136722" w:rsidR="006546D6" w:rsidRPr="001A4C20" w:rsidRDefault="00313D40" w:rsidP="006546D6">
      <w:pPr>
        <w:pStyle w:val="NormalWeb"/>
        <w:spacing w:before="0" w:beforeAutospacing="0" w:after="150" w:afterAutospacing="0"/>
        <w:rPr>
          <w:rFonts w:ascii="Verdana" w:hAnsi="Verdana" w:cs="Helvetica"/>
          <w:color w:val="313131"/>
          <w:sz w:val="18"/>
          <w:szCs w:val="18"/>
          <w:lang w:val="ro-RO"/>
        </w:rPr>
      </w:pPr>
      <w:hyperlink r:id="rId24" w:tgtFrame="_blank" w:history="1">
        <w:r w:rsidR="006546D6" w:rsidRPr="001A4C20">
          <w:rPr>
            <w:rStyle w:val="Hyperlink"/>
            <w:rFonts w:cs="Helvetica"/>
            <w:b/>
            <w:bCs/>
            <w:i/>
            <w:iCs/>
          </w:rPr>
          <w:t>Descarcă</w:t>
        </w:r>
      </w:hyperlink>
      <w:r w:rsidR="006546D6" w:rsidRPr="001A4C20">
        <w:rPr>
          <w:rFonts w:ascii="Verdana" w:hAnsi="Verdana" w:cs="Helvetica"/>
          <w:color w:val="313131"/>
          <w:sz w:val="18"/>
          <w:szCs w:val="18"/>
          <w:lang w:val="ro-RO"/>
        </w:rPr>
        <w:t> documentele</w:t>
      </w:r>
      <w:hyperlink r:id="rId25" w:tooltip="C 7 - Transformare digitală, INVESTIȚIA I3. Realizarea sistemului de eHealth și telemedicină.zip" w:history="1">
        <w:r w:rsidR="006546D6" w:rsidRPr="001A4C20">
          <w:rPr>
            <w:rStyle w:val="Hyperlink"/>
            <w:color w:val="003557"/>
          </w:rPr>
          <w:t>C 7 - Transformare digitală, INVESTIȚIA I3. Realizarea sistemului de eHealth și telemedicină.zip</w:t>
        </w:r>
      </w:hyperlink>
    </w:p>
    <w:p w14:paraId="6286190B" w14:textId="77777777" w:rsidR="006546D6" w:rsidRPr="001A4C20" w:rsidRDefault="006546D6" w:rsidP="006546D6">
      <w:pPr>
        <w:pStyle w:val="Stilsursa"/>
      </w:pPr>
      <w:r w:rsidRPr="001A4C20">
        <w:t>Sursa: Ministerul Sănătății</w:t>
      </w:r>
    </w:p>
    <w:p w14:paraId="53915BCE" w14:textId="547FEFA5" w:rsidR="006546D6" w:rsidRPr="001A4C20" w:rsidRDefault="006546D6" w:rsidP="006546D6">
      <w:pPr>
        <w:pStyle w:val="separatorarticole"/>
      </w:pPr>
      <w:r w:rsidRPr="001A4C20">
        <w:t>*</w:t>
      </w:r>
    </w:p>
    <w:p w14:paraId="4587713B" w14:textId="77777777" w:rsidR="002E7DA9" w:rsidRPr="001A4C20" w:rsidRDefault="002E7DA9" w:rsidP="002E7DA9">
      <w:pPr>
        <w:pStyle w:val="TitluArticolinINFOUE"/>
      </w:pPr>
      <w:bookmarkStart w:id="144" w:name="_Toc118097747"/>
      <w:r w:rsidRPr="001A4C20">
        <w:t>România a primit cele 2,6 miliarde de euro aferente primei cereri de plată din PNRR</w:t>
      </w:r>
      <w:bookmarkEnd w:id="144"/>
    </w:p>
    <w:p w14:paraId="780FB401" w14:textId="77777777" w:rsidR="002E7DA9" w:rsidRPr="001A4C20" w:rsidRDefault="002E7DA9" w:rsidP="002E7DA9">
      <w:pPr>
        <w:rPr>
          <w:szCs w:val="18"/>
        </w:rPr>
      </w:pPr>
      <w:r w:rsidRPr="001A4C20">
        <w:rPr>
          <w:szCs w:val="18"/>
        </w:rPr>
        <w:t> </w:t>
      </w:r>
    </w:p>
    <w:p w14:paraId="0D7986D3" w14:textId="77777777" w:rsidR="002E7DA9" w:rsidRPr="001A4C20" w:rsidRDefault="002E7DA9" w:rsidP="002E7DA9">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Comisia Europeană a efectuat joi, 27 octombrie 2022, plata pentru prima cerere de plată depusă în cadrul Mecanismului de redresare și reziliență, suma primită de România fiind de 2,6 miliarde de euro, care au intrat deja în conturile țării.</w:t>
      </w:r>
    </w:p>
    <w:p w14:paraId="0A35F4E4" w14:textId="77777777" w:rsidR="002E7DA9" w:rsidRPr="001A4C20" w:rsidRDefault="002E7DA9" w:rsidP="002E7DA9">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Suma plătită, în valoare de 2,6 miliarde euro (1,8 miliarde euro sub formă de granturi și 0,8 miliarde euro sub formă de împrumuturi (fără prefinanțare) a fost posibilă prin îndeplinirea de către România a celor 14 obiective de etapă aferente tranșei.</w:t>
      </w:r>
    </w:p>
    <w:p w14:paraId="5300970F" w14:textId="77777777" w:rsidR="002E7DA9" w:rsidRPr="001A4C20" w:rsidRDefault="002E7DA9" w:rsidP="002E7DA9">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Plata cuprinde pe deoparte sprijinul nerambursabil, în valoare de 2.037.146.414 euro. În conformitate cu Acordul de finanțare încheiat între Comisie și România în temeiul articolului 23 alineatul (1) din Regulamentul (UE) 2021/241, suma de 264.829.034 euro se utilizează pentru lichidarea prefinanțării contribuției financiare, iar suma de 1.772.317.380 euro se acordă României prin plătirea acestei sume în contul bancar indicat în Acordul de finanțare.</w:t>
      </w:r>
    </w:p>
    <w:p w14:paraId="58AFF82F" w14:textId="77777777" w:rsidR="002E7DA9" w:rsidRPr="001A4C20" w:rsidRDefault="002E7DA9" w:rsidP="002E7DA9">
      <w:pPr>
        <w:pStyle w:val="NormalWeb"/>
        <w:spacing w:before="0" w:beforeAutospacing="0" w:after="150" w:afterAutospacing="0"/>
        <w:rPr>
          <w:rFonts w:ascii="Verdana" w:hAnsi="Verdana"/>
          <w:sz w:val="18"/>
          <w:szCs w:val="18"/>
          <w:lang w:val="ro-RO"/>
        </w:rPr>
      </w:pPr>
      <w:r w:rsidRPr="001A4C20">
        <w:rPr>
          <w:rFonts w:ascii="Verdana" w:hAnsi="Verdana"/>
          <w:sz w:val="18"/>
          <w:szCs w:val="18"/>
          <w:lang w:val="ro-RO"/>
        </w:rPr>
        <w:t>De asemenea, plata prevede prima tranșă a sprijinului sub formă de împrumut, în valoare de 907.669.494 euro. Suma de 117.997 034 euro se utilizează pentru lichidarea prefinanțării împrumutului, iar suma de 789.672.460 euro se acordă României prin plătirea acestei sume în contul bancar indicat în Acordul de împrumut.</w:t>
      </w:r>
    </w:p>
    <w:p w14:paraId="71D105D4" w14:textId="77777777" w:rsidR="002E7DA9" w:rsidRPr="001A4C20" w:rsidRDefault="002E7DA9" w:rsidP="002E7DA9">
      <w:pPr>
        <w:pStyle w:val="Stilsursa"/>
      </w:pPr>
      <w:r w:rsidRPr="001A4C20">
        <w:t>Sursa: MIPE</w:t>
      </w:r>
    </w:p>
    <w:p w14:paraId="23B88050" w14:textId="04F51BAB" w:rsidR="002E7DA9" w:rsidRPr="001A4C20" w:rsidRDefault="002E7DA9" w:rsidP="002E7DA9">
      <w:pPr>
        <w:pStyle w:val="separatorarticole"/>
      </w:pPr>
      <w:r w:rsidRPr="001A4C20">
        <w:t>*</w:t>
      </w:r>
    </w:p>
    <w:p w14:paraId="4E052962" w14:textId="2677132C" w:rsidR="0052709F" w:rsidRPr="001A4C20" w:rsidRDefault="0052709F" w:rsidP="0052709F">
      <w:pPr>
        <w:pStyle w:val="TitluArticolinINFOUE"/>
      </w:pPr>
      <w:bookmarkStart w:id="145" w:name="_Toc118097748"/>
      <w:r w:rsidRPr="001A4C20">
        <w:t>Cseke Attila: Autoritățile publice locale au depus cereri în valoare de peste 1,7 miliarde de euro pentru dezvoltarea localităților</w:t>
      </w:r>
      <w:bookmarkEnd w:id="145"/>
    </w:p>
    <w:p w14:paraId="4108ED88" w14:textId="77777777" w:rsidR="0052709F" w:rsidRPr="001A4C20" w:rsidRDefault="0052709F" w:rsidP="0052709F">
      <w:pPr>
        <w:jc w:val="both"/>
      </w:pPr>
      <w:r w:rsidRPr="001A4C20">
        <w:t>Au fost depuse proiecte în valoare de 1.737.322.928,51 miliarde de euro, disponibile în cel de-al doilea apel din Fondul Local, componentă a Planului Național de Redresare și Reziliență (PNRR), prin care Ministerul Dezvoltării sprijină dezvoltarea localităților și o infrastructură mai prietenoasă cu mediul. Ca și în cazul celui de-al doilea apel de proiecte, pentru Valul Renovării, bugetul estimat pentru această componentă a fost integral accesat – a anunțat ministrul dezvoltării, Cseke Attila, în urma încheierii, din 27 octombrie, a apelului.</w:t>
      </w:r>
    </w:p>
    <w:p w14:paraId="0E8D4B8F" w14:textId="77777777" w:rsidR="0052709F" w:rsidRPr="001A4C20" w:rsidRDefault="0052709F" w:rsidP="0052709F">
      <w:pPr>
        <w:jc w:val="both"/>
      </w:pPr>
      <w:r w:rsidRPr="001A4C20">
        <w:t>Autoritățile publice au depus în total 2.083 de cereri pentru dezvoltarea durabilă a localităților din România, prin investiții în infrastructura locală care vor susține atât reziliența și tranziția verde a zonelor urbane și rurale, cât și reducerea disparităților teritoriale la nivel regional, intra-regional și intra-județean.</w:t>
      </w:r>
    </w:p>
    <w:p w14:paraId="5D98558F" w14:textId="77777777" w:rsidR="0052709F" w:rsidRPr="001A4C20" w:rsidRDefault="0052709F" w:rsidP="0052709F">
      <w:pPr>
        <w:jc w:val="both"/>
      </w:pPr>
      <w:r w:rsidRPr="001A4C20">
        <w:t>Prin această componentă, cu un buget total de 2,73 miliarde de euro, din care 859.690.000 de euro au fost disponibili la al doilea apel, Ministerul Dezvoltării va construi locuințe eficiente energetic pentru tineri și specialiști din sănătate și învățământ, va investi în mobilitatea urbană verde, prin înnoirea parcului de vehicule nepoluante destinate transportului public, cu emisii zero de gaze de eșapament, va achiziționa puncte de reîncărcare pentru vehiculele electrice și va realiza piste pentru biciclete în localități.</w:t>
      </w:r>
    </w:p>
    <w:p w14:paraId="38173A06" w14:textId="20EF1C8E" w:rsidR="0052709F" w:rsidRPr="001A4C20" w:rsidRDefault="0052709F" w:rsidP="0052709F">
      <w:pPr>
        <w:jc w:val="both"/>
      </w:pPr>
      <w:r w:rsidRPr="001A4C20">
        <w:lastRenderedPageBreak/>
        <w:t>Cele mai multe cereri, la acest apel, au fost depuse pentru reabilitarea moderată a clădirilor publice în vederea îmbunătățiri serviciilor publice prestate la nivelul unităților administrativ-teritoriale din mediul rural, asigurarea infrastructurii pentru transportul verde, pentru construirea de piste pentru biciclete, precum și pentru construirea de locuințe nZEB plus pentru tineri. (Listele cu cererile depuse pot fi consultate aici: </w:t>
      </w:r>
      <w:hyperlink r:id="rId26" w:history="1">
        <w:r w:rsidRPr="001A4C20">
          <w:rPr>
            <w:rStyle w:val="Hyperlink"/>
            <w:szCs w:val="24"/>
          </w:rPr>
          <w:t>https://mdlpa.ro/pages/pnrr</w:t>
        </w:r>
      </w:hyperlink>
      <w:r w:rsidRPr="001A4C20">
        <w:t>)</w:t>
      </w:r>
    </w:p>
    <w:p w14:paraId="10272C9C" w14:textId="192661DC" w:rsidR="0052709F" w:rsidRPr="001A4C20" w:rsidRDefault="0052709F" w:rsidP="0052709F">
      <w:pPr>
        <w:pStyle w:val="Stilsursa"/>
      </w:pPr>
      <w:r w:rsidRPr="001A4C20">
        <w:t>Sursa: MDLPA</w:t>
      </w:r>
    </w:p>
    <w:p w14:paraId="41274C50" w14:textId="765AA48F" w:rsidR="0052709F" w:rsidRPr="001A4C20" w:rsidRDefault="0052709F" w:rsidP="0052709F">
      <w:pPr>
        <w:pStyle w:val="separatorarticole"/>
      </w:pPr>
      <w:r w:rsidRPr="001A4C20">
        <w:t>*</w:t>
      </w:r>
    </w:p>
    <w:p w14:paraId="2BB509BF" w14:textId="60E94B53" w:rsidR="00AE6B4A" w:rsidRPr="001A4C20" w:rsidRDefault="00AE6B4A" w:rsidP="00AE6B4A">
      <w:pPr>
        <w:pStyle w:val="TitluArticolinINFOUE"/>
      </w:pPr>
      <w:bookmarkStart w:id="146" w:name="_Toc118097749"/>
      <w:r w:rsidRPr="001A4C20">
        <w:t>PNRR: A fost publicat Ghidul de implementare pentru Schema de Granturi Programul Național Reducerea Abandonului Școlar - runda 1</w:t>
      </w:r>
      <w:bookmarkEnd w:id="146"/>
    </w:p>
    <w:p w14:paraId="1A77139E" w14:textId="77777777" w:rsidR="00AE6B4A" w:rsidRPr="001A4C20" w:rsidRDefault="00AE6B4A" w:rsidP="00AE6B4A">
      <w:r w:rsidRPr="001A4C20">
        <w:t>Ministerul Educației, în colaborare cu Banca Mondială, a realizat și publicat miercuri, 26 octombrie 2022, Ghidul beneficiarului - Schema de granturi PNRAS (inclusiv anexele).</w:t>
      </w:r>
    </w:p>
    <w:p w14:paraId="653857FB" w14:textId="77777777" w:rsidR="00AE6B4A" w:rsidRPr="001A4C20" w:rsidRDefault="00AE6B4A" w:rsidP="00AE6B4A">
      <w:r w:rsidRPr="001A4C20">
        <w:t>Potrivit ghidului,</w:t>
      </w:r>
      <w:r w:rsidRPr="001A4C20">
        <w:rPr>
          <w:b/>
          <w:bCs/>
        </w:rPr>
        <w:t> echipa de proiect</w:t>
      </w:r>
      <w:r w:rsidRPr="001A4C20">
        <w:t> reprezintă toate persoanele care participă la realizarea activităților prevăzute în proiect, respectiv:</w:t>
      </w:r>
    </w:p>
    <w:p w14:paraId="3D94323E" w14:textId="77777777" w:rsidR="00AE6B4A" w:rsidRPr="001A4C20" w:rsidRDefault="00AE6B4A" w:rsidP="00AE6B4A">
      <w:pPr>
        <w:numPr>
          <w:ilvl w:val="0"/>
          <w:numId w:val="27"/>
        </w:numPr>
      </w:pPr>
      <w:r w:rsidRPr="001A4C20">
        <w:t>personal din structura organizatorică a unitații de învațământ: membrii echipei de proiect responsabile de activitățile de management, precum și cadrele didactice / consilierii/ personalul didactic auxiliar implicați în implementarea activităților;</w:t>
      </w:r>
    </w:p>
    <w:p w14:paraId="79584A3D" w14:textId="77777777" w:rsidR="00AE6B4A" w:rsidRPr="001A4C20" w:rsidRDefault="00AE6B4A" w:rsidP="00AE6B4A">
      <w:pPr>
        <w:numPr>
          <w:ilvl w:val="0"/>
          <w:numId w:val="27"/>
        </w:numPr>
      </w:pPr>
      <w:r w:rsidRPr="001A4C20">
        <w:t>experți din afara unității de învățământ: experți selectați în baza unei proceduri de angajare, prestatori de servicii.</w:t>
      </w:r>
    </w:p>
    <w:p w14:paraId="4B24FE92" w14:textId="77777777" w:rsidR="00AE6B4A" w:rsidRPr="001A4C20" w:rsidRDefault="00AE6B4A" w:rsidP="00AE6B4A">
      <w:r w:rsidRPr="001A4C20">
        <w:t>Pentru implementarea activităților, beneficiarul trebuie să se asigure că:</w:t>
      </w:r>
    </w:p>
    <w:p w14:paraId="6546FCFB" w14:textId="77777777" w:rsidR="00AE6B4A" w:rsidRPr="001A4C20" w:rsidRDefault="00AE6B4A" w:rsidP="00AE6B4A">
      <w:pPr>
        <w:numPr>
          <w:ilvl w:val="0"/>
          <w:numId w:val="28"/>
        </w:numPr>
      </w:pPr>
      <w:r w:rsidRPr="001A4C20">
        <w:t>respectă cadrul legal de implementare a SGPNRAS;</w:t>
      </w:r>
    </w:p>
    <w:p w14:paraId="6F641022" w14:textId="77777777" w:rsidR="00AE6B4A" w:rsidRPr="001A4C20" w:rsidRDefault="00AE6B4A" w:rsidP="00AE6B4A">
      <w:pPr>
        <w:numPr>
          <w:ilvl w:val="0"/>
          <w:numId w:val="28"/>
        </w:numPr>
      </w:pPr>
      <w:r w:rsidRPr="001A4C20">
        <w:t>activitățile se realizează în termenele prevăzute în graficul activităților din proiect;</w:t>
      </w:r>
    </w:p>
    <w:p w14:paraId="6CCBD838" w14:textId="77777777" w:rsidR="00AE6B4A" w:rsidRPr="001A4C20" w:rsidRDefault="00AE6B4A" w:rsidP="00AE6B4A">
      <w:pPr>
        <w:numPr>
          <w:ilvl w:val="0"/>
          <w:numId w:val="28"/>
        </w:numPr>
      </w:pPr>
      <w:r w:rsidRPr="001A4C20">
        <w:t> resursele materiale, umane și financiare sunt utilizate conform bugetului proiectului;</w:t>
      </w:r>
    </w:p>
    <w:p w14:paraId="6332BD86" w14:textId="77777777" w:rsidR="00AE6B4A" w:rsidRPr="001A4C20" w:rsidRDefault="00AE6B4A" w:rsidP="00AE6B4A">
      <w:pPr>
        <w:numPr>
          <w:ilvl w:val="0"/>
          <w:numId w:val="28"/>
        </w:numPr>
      </w:pPr>
      <w:r w:rsidRPr="001A4C20">
        <w:t>activitățile relevante MATE respectă prevederile OM nr. 6000 din 2021 privind aprobarea MATE și a Metodologiei de implementare și utilizare a modulului informatic MATE pentru prevenirea abandonului școlar și a părăsirii timpurii a școlii.</w:t>
      </w:r>
    </w:p>
    <w:p w14:paraId="2C9DAE26" w14:textId="77777777" w:rsidR="00AE6B4A" w:rsidRPr="001A4C20" w:rsidRDefault="00AE6B4A" w:rsidP="00AE6B4A">
      <w:pPr>
        <w:numPr>
          <w:ilvl w:val="0"/>
          <w:numId w:val="28"/>
        </w:numPr>
      </w:pPr>
      <w:r w:rsidRPr="001A4C20">
        <w:t>raportările se efectuează în termenele prevăzute de Contractul de finanțare și legislația aplicabilă;</w:t>
      </w:r>
    </w:p>
    <w:p w14:paraId="382EB3EF" w14:textId="77777777" w:rsidR="00AE6B4A" w:rsidRPr="001A4C20" w:rsidRDefault="00AE6B4A" w:rsidP="00AE6B4A">
      <w:pPr>
        <w:numPr>
          <w:ilvl w:val="0"/>
          <w:numId w:val="28"/>
        </w:numPr>
      </w:pPr>
      <w:r w:rsidRPr="001A4C20">
        <w:t>obiectivele declarate sunt realizate și indicatorii asumați sunt atinși.</w:t>
      </w:r>
    </w:p>
    <w:p w14:paraId="72B9A047" w14:textId="77777777" w:rsidR="00AE6B4A" w:rsidRPr="001A4C20" w:rsidRDefault="00AE6B4A" w:rsidP="00AE6B4A">
      <w:r w:rsidRPr="001A4C20">
        <w:rPr>
          <w:b/>
          <w:bCs/>
        </w:rPr>
        <w:t>Activitățile de proiect</w:t>
      </w:r>
      <w:r w:rsidRPr="001A4C20">
        <w:t> cuprind:</w:t>
      </w:r>
    </w:p>
    <w:p w14:paraId="5646B66F" w14:textId="77777777" w:rsidR="00AE6B4A" w:rsidRPr="001A4C20" w:rsidRDefault="00AE6B4A" w:rsidP="00AE6B4A">
      <w:pPr>
        <w:numPr>
          <w:ilvl w:val="0"/>
          <w:numId w:val="29"/>
        </w:numPr>
      </w:pPr>
      <w:r w:rsidRPr="001A4C20">
        <w:t>activități de management de proiect, care se desfășoară pe toată perioada de implementare a proiectului;</w:t>
      </w:r>
    </w:p>
    <w:p w14:paraId="71D196DD" w14:textId="77777777" w:rsidR="00AE6B4A" w:rsidRPr="001A4C20" w:rsidRDefault="00AE6B4A" w:rsidP="00AE6B4A">
      <w:pPr>
        <w:numPr>
          <w:ilvl w:val="0"/>
          <w:numId w:val="29"/>
        </w:numPr>
      </w:pPr>
      <w:r w:rsidRPr="001A4C20">
        <w:t>activitățile descrise de beneficiar în cererea de finanțare, anexă la contractul de finanțare;</w:t>
      </w:r>
    </w:p>
    <w:p w14:paraId="109594A0" w14:textId="77777777" w:rsidR="00AE6B4A" w:rsidRPr="001A4C20" w:rsidRDefault="00AE6B4A" w:rsidP="00AE6B4A">
      <w:pPr>
        <w:numPr>
          <w:ilvl w:val="0"/>
          <w:numId w:val="29"/>
        </w:numPr>
      </w:pPr>
      <w:r w:rsidRPr="001A4C20">
        <w:t>activități specifice pentru respectarea cerințelor de informare și publicitate.</w:t>
      </w:r>
    </w:p>
    <w:p w14:paraId="557366CF" w14:textId="3D4291A0" w:rsidR="00AE6B4A" w:rsidRPr="001A4C20" w:rsidRDefault="00AE6B4A" w:rsidP="00AE6B4A">
      <w:pPr>
        <w:rPr>
          <w:b/>
          <w:bCs/>
          <w:i/>
          <w:iCs/>
        </w:rPr>
      </w:pPr>
      <w:r w:rsidRPr="001A4C20">
        <w:rPr>
          <w:b/>
          <w:bCs/>
          <w:i/>
          <w:iCs/>
        </w:rPr>
        <w:t>Descarcă documentele</w:t>
      </w:r>
    </w:p>
    <w:tbl>
      <w:tblPr>
        <w:tblW w:w="7566" w:type="dxa"/>
        <w:shd w:val="clear" w:color="auto" w:fill="FFFFFF"/>
        <w:tblCellMar>
          <w:top w:w="15" w:type="dxa"/>
          <w:left w:w="15" w:type="dxa"/>
          <w:bottom w:w="15" w:type="dxa"/>
          <w:right w:w="15" w:type="dxa"/>
        </w:tblCellMar>
        <w:tblLook w:val="04A0" w:firstRow="1" w:lastRow="0" w:firstColumn="1" w:lastColumn="0" w:noHBand="0" w:noVBand="1"/>
      </w:tblPr>
      <w:tblGrid>
        <w:gridCol w:w="7566"/>
      </w:tblGrid>
      <w:tr w:rsidR="00AE6B4A" w:rsidRPr="001A4C20" w14:paraId="3AA5C01D" w14:textId="77777777" w:rsidTr="00AE6B4A">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1BC2A0B" w14:textId="77777777" w:rsidR="00AE6B4A" w:rsidRPr="001A4C20" w:rsidRDefault="00313D40" w:rsidP="00AE6B4A">
            <w:hyperlink r:id="rId27" w:tooltip="GHID_PNRAS.zip" w:history="1">
              <w:r w:rsidR="00AE6B4A" w:rsidRPr="001A4C20">
                <w:rPr>
                  <w:rStyle w:val="Hyperlink"/>
                  <w:szCs w:val="24"/>
                </w:rPr>
                <w:t>GHID_PNRAS.zip</w:t>
              </w:r>
            </w:hyperlink>
          </w:p>
        </w:tc>
      </w:tr>
    </w:tbl>
    <w:p w14:paraId="2F19BED7" w14:textId="7816A84B" w:rsidR="00AE6B4A" w:rsidRPr="001A4C20" w:rsidRDefault="00AE6B4A" w:rsidP="00AE6B4A">
      <w:pPr>
        <w:pStyle w:val="Stilsursa"/>
      </w:pPr>
      <w:r w:rsidRPr="001A4C20">
        <w:t>Sursa: Ministerul Educației</w:t>
      </w:r>
    </w:p>
    <w:p w14:paraId="70FB8D56" w14:textId="2EFCB0DC" w:rsidR="00AE6B4A" w:rsidRPr="001A4C20" w:rsidRDefault="00AE6B4A" w:rsidP="00AE6B4A">
      <w:pPr>
        <w:pStyle w:val="separatorarticole"/>
      </w:pPr>
      <w:r w:rsidRPr="001A4C20">
        <w:t>*</w:t>
      </w:r>
    </w:p>
    <w:p w14:paraId="5070E41C" w14:textId="04329A1F" w:rsidR="000E7E01" w:rsidRPr="001A4C20" w:rsidRDefault="000E7E01" w:rsidP="000E7E01">
      <w:pPr>
        <w:pStyle w:val="TitluArticolinINFOUE"/>
      </w:pPr>
      <w:bookmarkStart w:id="147" w:name="_Toc118097750"/>
      <w:r w:rsidRPr="001A4C20">
        <w:t>Ministerul Finanțelor a primit a doua tranșă de bani din PNRR</w:t>
      </w:r>
      <w:bookmarkEnd w:id="147"/>
    </w:p>
    <w:p w14:paraId="350F046E" w14:textId="02D95877" w:rsidR="000E7E01" w:rsidRPr="001A4C20" w:rsidRDefault="000E7E01" w:rsidP="000E7E01">
      <w:r w:rsidRPr="001A4C20">
        <w:t>Joi, 27.10.2022, Ministerul Finanțelor a încasat suma de 173 milioane de lei, ca urmare a îndeplinirii obiectivului de conectare a 150.000 de case de marcat la sistemul informatic al Agenției Naționale de Administrare Fiscală.</w:t>
      </w:r>
    </w:p>
    <w:p w14:paraId="1C29CC80" w14:textId="59818B48" w:rsidR="000E7E01" w:rsidRPr="001A4C20" w:rsidRDefault="000E7E01" w:rsidP="000E7E01">
      <w:r w:rsidRPr="001A4C20">
        <w:lastRenderedPageBreak/>
        <w:t>Prin conectarea celor 150 de mii de case de marcat, mediul de afaceri are posibilitatea deducerii din impozitul pe venit/profit a cheltuielilor ocazionate de achiziția și punerea în funcțiune a aparatelor de marcat fiscale electronice (AMEX-uri).</w:t>
      </w:r>
    </w:p>
    <w:p w14:paraId="0A970A7E" w14:textId="0288C1BA" w:rsidR="000E7E01" w:rsidRPr="001A4C20" w:rsidRDefault="000E7E01" w:rsidP="000E7E01">
      <w:r w:rsidRPr="001A4C20">
        <w:t>Conform datelor disponibile la ANAF, valoarea totală a deducerilor din impozitul întreprinderilor, aferentă achiziției aparatelor de marcat electronice fiscale (AMEF), este de peste 334 mililoane lei.</w:t>
      </w:r>
    </w:p>
    <w:p w14:paraId="5F7A3BE5" w14:textId="77777777" w:rsidR="000E7E01" w:rsidRPr="001A4C20" w:rsidRDefault="000E7E01" w:rsidP="000E7E01">
      <w:r w:rsidRPr="001A4C20">
        <w:t>Următoarea tranșă, în valoare de 105 mil Euro, va fi încasată la începutul anului viitor și este condiționată de conectarea la ANAF, până la sfârșitul anului 2022, a unui număr de minim 600.000 de case de marcat.</w:t>
      </w:r>
    </w:p>
    <w:p w14:paraId="6F589BE7" w14:textId="5BE1A51D" w:rsidR="000E7E01" w:rsidRPr="001A4C20" w:rsidRDefault="000E7E01" w:rsidP="000E7E01">
      <w:pPr>
        <w:pStyle w:val="Stilsursa"/>
      </w:pPr>
      <w:r w:rsidRPr="001A4C20">
        <w:t>Sursa: Ministerul Finanțelor</w:t>
      </w:r>
    </w:p>
    <w:p w14:paraId="2D8946D9" w14:textId="23D09716" w:rsidR="000E7E01" w:rsidRPr="001A4C20" w:rsidRDefault="000E7E01" w:rsidP="000E7E01">
      <w:pPr>
        <w:pStyle w:val="separatorarticole"/>
      </w:pPr>
      <w:r w:rsidRPr="001A4C20">
        <w:t>*</w:t>
      </w:r>
    </w:p>
    <w:p w14:paraId="46E89583" w14:textId="0166ACB4" w:rsidR="00C84A7B" w:rsidRPr="001A4C20" w:rsidRDefault="00C84A7B" w:rsidP="00C84A7B">
      <w:pPr>
        <w:pStyle w:val="TitluArticolinINFOUE"/>
      </w:pPr>
      <w:bookmarkStart w:id="148" w:name="_Toc118097751"/>
      <w:r w:rsidRPr="001A4C20">
        <w:t>NextGenerationEU: Comisia face prima plată în valoare de 2,6 miliarde EUR către România în cadrul Mecanismului de redresare și reziliență</w:t>
      </w:r>
      <w:bookmarkEnd w:id="148"/>
    </w:p>
    <w:p w14:paraId="2C3537AC" w14:textId="7C873211" w:rsidR="00C84A7B" w:rsidRPr="001A4C20" w:rsidRDefault="000E7E01" w:rsidP="00C84A7B">
      <w:r w:rsidRPr="001A4C20">
        <w:rPr>
          <w:noProof/>
          <w:lang w:eastAsia="ro-RO"/>
        </w:rPr>
        <w:drawing>
          <wp:anchor distT="0" distB="0" distL="114300" distR="114300" simplePos="0" relativeHeight="252062720" behindDoc="0" locked="0" layoutInCell="1" allowOverlap="1" wp14:anchorId="0B6491AC" wp14:editId="43BC55D2">
            <wp:simplePos x="0" y="0"/>
            <wp:positionH relativeFrom="column">
              <wp:posOffset>-64135</wp:posOffset>
            </wp:positionH>
            <wp:positionV relativeFrom="paragraph">
              <wp:posOffset>111125</wp:posOffset>
            </wp:positionV>
            <wp:extent cx="2286000" cy="1529080"/>
            <wp:effectExtent l="38100" t="38100" r="95250" b="90170"/>
            <wp:wrapSquare wrapText="bothSides"/>
            <wp:docPr id="3" name="Imagine 3" descr="NGEU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EUPaymen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86000" cy="152908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84A7B" w:rsidRPr="001A4C20">
        <w:t>Suma plătită, în valoare de 2,6 miliarde EUR (1,8 miliarde EUR sub formă de granturi și 0,8 miliarde EUR sub formă de împrumuturi (fără prefinanțare) a fost posibilă prin îndeplinirea de către România a celor 14 obiective de etapă aferente tranșei.</w:t>
      </w:r>
    </w:p>
    <w:p w14:paraId="3833FFA4" w14:textId="05788B5D" w:rsidR="00C84A7B" w:rsidRPr="001A4C20" w:rsidRDefault="00C84A7B" w:rsidP="00C84A7B">
      <w:r w:rsidRPr="001A4C20">
        <w:t>Acestea acoperă mai multe reforme care contribuie la tranziția digitală, precum și reforme în domeniile mobilității sustenabile, decarbonizării, auditului și controlului, educației și sănătății, precum și etapele preliminare ale reformei fiscale și ale reformei pensiilor.</w:t>
      </w:r>
    </w:p>
    <w:p w14:paraId="3DE30B9F" w14:textId="77777777" w:rsidR="00C84A7B" w:rsidRPr="001A4C20" w:rsidRDefault="00C84A7B" w:rsidP="00C84A7B">
      <w:r w:rsidRPr="001A4C20">
        <w:t>Sunt incluse, de asemenea, măsuri de sprijinire a întreprinderilor și de asigurare a bunei guvernanțe a țării. La fel ca în cazul tuturor statelor membre, plățile efectuate în cadrul </w:t>
      </w:r>
      <w:hyperlink r:id="rId29" w:history="1">
        <w:r w:rsidRPr="001A4C20">
          <w:rPr>
            <w:rStyle w:val="Hyperlink"/>
            <w:szCs w:val="24"/>
          </w:rPr>
          <w:t>Mecanismului de redresare și reziliență</w:t>
        </w:r>
      </w:hyperlink>
      <w:hyperlink r:id="rId30" w:anchor="modal" w:history="1">
        <w:r w:rsidRPr="001A4C20">
          <w:rPr>
            <w:rStyle w:val="Hyperlink"/>
            <w:szCs w:val="24"/>
          </w:rPr>
          <w:t>Căutați traducerile disponibile pentru linkul precedentRO</w:t>
        </w:r>
        <w:r w:rsidRPr="001A4C20">
          <w:rPr>
            <w:rStyle w:val="Hyperlink"/>
            <w:b/>
            <w:bCs/>
            <w:szCs w:val="24"/>
          </w:rPr>
          <w:t>•••</w:t>
        </w:r>
      </w:hyperlink>
      <w:r w:rsidRPr="001A4C20">
        <w:t> (MRR) - instrumentul-cheie al NextGenerationEU - au la bază performanțele și depind de implementarea de către România a investițiilor și a reformelor prezentate în planul său de redresare și reziliență.</w:t>
      </w:r>
    </w:p>
    <w:p w14:paraId="4A41B2D2" w14:textId="0B385170" w:rsidR="00C84A7B" w:rsidRPr="001A4C20" w:rsidRDefault="00C84A7B" w:rsidP="00C84A7B">
      <w:r w:rsidRPr="001A4C20">
        <w:t>La 31 mai 2022, România a transmis Comisiei o cerere de plată bazată pe îndeplinirea celor 14 obiective de etapă stabilite în decizia de </w:t>
      </w:r>
      <w:hyperlink r:id="rId31" w:history="1">
        <w:r w:rsidRPr="001A4C20">
          <w:rPr>
            <w:rStyle w:val="Hyperlink"/>
            <w:szCs w:val="24"/>
          </w:rPr>
          <w:t>punere în aplicare a Consiliului</w:t>
        </w:r>
      </w:hyperlink>
      <w:hyperlink r:id="rId32" w:anchor="modal" w:history="1">
        <w:r w:rsidRPr="001A4C20">
          <w:rPr>
            <w:rStyle w:val="Hyperlink"/>
            <w:szCs w:val="24"/>
          </w:rPr>
          <w:t xml:space="preserve"> </w:t>
        </w:r>
      </w:hyperlink>
      <w:r w:rsidRPr="001A4C20">
        <w:t> pentru prima tranșă.</w:t>
      </w:r>
    </w:p>
    <w:p w14:paraId="5575F6E2" w14:textId="77777777" w:rsidR="00C84A7B" w:rsidRPr="001A4C20" w:rsidRDefault="00C84A7B" w:rsidP="00C84A7B">
      <w:r w:rsidRPr="001A4C20">
        <w:t>La 15 septembrie 2022, Comisia a aprobat o evaluare preliminară pozitivă a cererii de plată a României. Avizul favorabil al Comitetului economic și financiar privind cererea de plată a pregătit terenul pentru adoptarea de către Comisie a unei decizii finale privind plata fondurilor.</w:t>
      </w:r>
    </w:p>
    <w:p w14:paraId="298D18B7" w14:textId="2AF2CB11" w:rsidR="00C84A7B" w:rsidRPr="001A4C20" w:rsidRDefault="00C84A7B" w:rsidP="00C84A7B">
      <w:r w:rsidRPr="001A4C20">
        <w:t>Planul general de redresare și reziliență al României va fi finanțat cu 12,1 miliarde EUR sub formă de granturi și 14,9 miliarde EUR sub formă de împrumuturi. Cuantumurile plăților efectuate către statele membre sunt publicate în </w:t>
      </w:r>
      <w:hyperlink r:id="rId33" w:history="1">
        <w:r w:rsidRPr="001A4C20">
          <w:rPr>
            <w:rStyle w:val="Hyperlink"/>
            <w:szCs w:val="24"/>
          </w:rPr>
          <w:t>Tabloul de bord privind redresarea și reziliența</w:t>
        </w:r>
      </w:hyperlink>
      <w:hyperlink r:id="rId34" w:anchor="modal" w:history="1">
        <w:r w:rsidRPr="001A4C20">
          <w:rPr>
            <w:rStyle w:val="Hyperlink"/>
            <w:szCs w:val="24"/>
          </w:rPr>
          <w:t xml:space="preserve"> </w:t>
        </w:r>
      </w:hyperlink>
      <w:r w:rsidRPr="001A4C20">
        <w:t>, care prezintă progresele înregistrate în implementarea Mecanismului de redresare și reziliență în ansamblu și a planurilor individuale de redresare și reziliență.</w:t>
      </w:r>
    </w:p>
    <w:p w14:paraId="24F9EB71" w14:textId="2455B2A1" w:rsidR="00C84A7B" w:rsidRPr="001A4C20" w:rsidRDefault="00C84A7B" w:rsidP="00C84A7B">
      <w:r w:rsidRPr="001A4C20">
        <w:t>Mai multe informații cu privire la procesul de solicitare a plății prin Mecanismul de redresare și reziliență sunt disponibile în prezentul document de </w:t>
      </w:r>
      <w:hyperlink r:id="rId35" w:history="1">
        <w:r w:rsidRPr="001A4C20">
          <w:rPr>
            <w:rStyle w:val="Hyperlink"/>
            <w:szCs w:val="24"/>
          </w:rPr>
          <w:t>întrebări și răspunsuri</w:t>
        </w:r>
      </w:hyperlink>
      <w:hyperlink r:id="rId36" w:anchor="modal" w:history="1">
        <w:r w:rsidRPr="001A4C20">
          <w:rPr>
            <w:rStyle w:val="Hyperlink"/>
            <w:szCs w:val="24"/>
          </w:rPr>
          <w:t xml:space="preserve"> </w:t>
        </w:r>
      </w:hyperlink>
      <w:r w:rsidRPr="001A4C20">
        <w:t>.</w:t>
      </w:r>
    </w:p>
    <w:p w14:paraId="22CA020E" w14:textId="77777777" w:rsidR="00C84A7B" w:rsidRPr="001A4C20" w:rsidRDefault="00C84A7B" w:rsidP="00C84A7B">
      <w:r w:rsidRPr="001A4C20">
        <w:t>Mai multe informații cu privire la Planul de redresare și reziliență al României sunt disponibile </w:t>
      </w:r>
      <w:hyperlink r:id="rId37" w:history="1">
        <w:r w:rsidRPr="001A4C20">
          <w:rPr>
            <w:rStyle w:val="Hyperlink"/>
            <w:szCs w:val="24"/>
          </w:rPr>
          <w:t>aici</w:t>
        </w:r>
      </w:hyperlink>
    </w:p>
    <w:p w14:paraId="35A84A60" w14:textId="06B2980B" w:rsidR="00C84A7B" w:rsidRPr="001A4C20" w:rsidRDefault="00C84A7B" w:rsidP="00C84A7B">
      <w:pPr>
        <w:pStyle w:val="separatorarticole"/>
      </w:pPr>
      <w:r w:rsidRPr="001A4C20">
        <w:t>*</w:t>
      </w:r>
    </w:p>
    <w:p w14:paraId="2A828C76" w14:textId="77777777" w:rsidR="00271263" w:rsidRPr="001A4C20" w:rsidRDefault="00271263" w:rsidP="00083714">
      <w:pPr>
        <w:pStyle w:val="TitluArticolinINFOUE"/>
        <w:rPr>
          <w:lang w:eastAsia="ro-RO"/>
        </w:rPr>
      </w:pPr>
      <w:bookmarkStart w:id="149" w:name="_Toc118097752"/>
      <w:r w:rsidRPr="001A4C20">
        <w:t>PNRR: Ghidul de finanțare pentru beneficiarii preselectați în cadrul Țintei #377 aferentă Componentei C12 – Sănătate, în consultare publică</w:t>
      </w:r>
      <w:bookmarkEnd w:id="149"/>
    </w:p>
    <w:p w14:paraId="6D534B74" w14:textId="77777777" w:rsidR="00271263" w:rsidRPr="001A4C20" w:rsidRDefault="00271263" w:rsidP="00083714">
      <w:pPr>
        <w:rPr>
          <w:color w:val="313131"/>
          <w:szCs w:val="18"/>
        </w:rPr>
      </w:pPr>
      <w:r w:rsidRPr="001A4C20">
        <w:rPr>
          <w:color w:val="313131"/>
          <w:szCs w:val="18"/>
        </w:rPr>
        <w:t> </w:t>
      </w:r>
    </w:p>
    <w:p w14:paraId="2F829103"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 xml:space="preserve">Ministerul Sănătății a publicat luni, 24 octombrie 2022, Ghidul de finanțare pentru beneficiarii preselectați în cadrul Țintei #377 aferentă Componentei C12 – Sănătate, INVESTIȚIA: I2. Dezvoltarea infrastructurii spitalicești publice. Investiția specifică: I2.1 – Infrastructură spitalicească publică nouă; </w:t>
      </w:r>
      <w:r w:rsidRPr="001A4C20">
        <w:rPr>
          <w:rFonts w:ascii="Verdana" w:hAnsi="Verdana"/>
          <w:color w:val="313131"/>
          <w:sz w:val="18"/>
          <w:szCs w:val="18"/>
          <w:lang w:val="ro-RO"/>
        </w:rPr>
        <w:lastRenderedPageBreak/>
        <w:t>Investiția specifică: I2.2 – Echipamente și aparatură medicală, din Planul Național de Redresare și Reziliență.</w:t>
      </w:r>
    </w:p>
    <w:p w14:paraId="3F01DAE9"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Aplicanții eligibili</w:t>
      </w:r>
      <w:r w:rsidRPr="001A4C20">
        <w:rPr>
          <w:rFonts w:ascii="Verdana" w:hAnsi="Verdana"/>
          <w:color w:val="313131"/>
          <w:sz w:val="18"/>
          <w:szCs w:val="18"/>
          <w:lang w:val="ro-RO"/>
        </w:rPr>
        <w:t> sunt reprezentați de entitățile care vor deține în administrare una dintre unitățile sanitare menționate în cadrul </w:t>
      </w:r>
      <w:hyperlink r:id="rId38" w:history="1">
        <w:r w:rsidRPr="001A4C20">
          <w:rPr>
            <w:rStyle w:val="Hyperlink"/>
          </w:rPr>
          <w:t>#337</w:t>
        </w:r>
      </w:hyperlink>
      <w:r w:rsidRPr="001A4C20">
        <w:rPr>
          <w:rFonts w:ascii="Verdana" w:hAnsi="Verdana"/>
          <w:color w:val="313131"/>
          <w:sz w:val="18"/>
          <w:szCs w:val="18"/>
          <w:lang w:val="ro-RO"/>
        </w:rPr>
        <w:t> și a </w:t>
      </w:r>
      <w:hyperlink r:id="rId39" w:history="1">
        <w:r w:rsidRPr="001A4C20">
          <w:rPr>
            <w:rStyle w:val="Hyperlink"/>
          </w:rPr>
          <w:t>Hotărârii de Guvern nr. 1237/12 octombrie 2022</w:t>
        </w:r>
      </w:hyperlink>
      <w:r w:rsidRPr="001A4C20">
        <w:rPr>
          <w:rFonts w:ascii="Verdana" w:hAnsi="Verdana"/>
          <w:color w:val="313131"/>
          <w:sz w:val="18"/>
          <w:szCs w:val="18"/>
          <w:lang w:val="ro-RO"/>
        </w:rPr>
        <w:t> , respectiv:</w:t>
      </w:r>
    </w:p>
    <w:p w14:paraId="4537E6AC" w14:textId="77777777" w:rsidR="00271263" w:rsidRPr="001A4C20" w:rsidRDefault="00271263" w:rsidP="007E6FA6">
      <w:pPr>
        <w:numPr>
          <w:ilvl w:val="0"/>
          <w:numId w:val="17"/>
        </w:numPr>
        <w:spacing w:before="100" w:beforeAutospacing="1" w:after="100" w:afterAutospacing="1"/>
        <w:rPr>
          <w:color w:val="313131"/>
          <w:szCs w:val="18"/>
        </w:rPr>
      </w:pPr>
      <w:r w:rsidRPr="001A4C20">
        <w:rPr>
          <w:color w:val="313131"/>
          <w:szCs w:val="18"/>
        </w:rPr>
        <w:t>UAT-urilor, definite conform OUG 57/2019 privind Codul Administrativ, cu modificările și completările ulterioare și constituite potrivit Legii nr. 2 din 16 februarie 1968 privind organizarea administrativă a teritoriului Romîniei, republicată, cu modificările și completările ulterioare;</w:t>
      </w:r>
    </w:p>
    <w:p w14:paraId="0C994003" w14:textId="77777777" w:rsidR="00271263" w:rsidRPr="001A4C20" w:rsidRDefault="00271263" w:rsidP="007E6FA6">
      <w:pPr>
        <w:numPr>
          <w:ilvl w:val="0"/>
          <w:numId w:val="17"/>
        </w:numPr>
        <w:spacing w:before="100" w:beforeAutospacing="1" w:after="100" w:afterAutospacing="1"/>
        <w:rPr>
          <w:color w:val="313131"/>
          <w:szCs w:val="18"/>
        </w:rPr>
      </w:pPr>
      <w:r w:rsidRPr="001A4C20">
        <w:rPr>
          <w:color w:val="313131"/>
          <w:szCs w:val="18"/>
        </w:rPr>
        <w:t>Parteneriatelor dintre autoritățile și instituțiile pubice centrale și locale;</w:t>
      </w:r>
    </w:p>
    <w:p w14:paraId="6E39594D" w14:textId="77777777" w:rsidR="00271263" w:rsidRPr="001A4C20" w:rsidRDefault="00271263" w:rsidP="007E6FA6">
      <w:pPr>
        <w:numPr>
          <w:ilvl w:val="0"/>
          <w:numId w:val="17"/>
        </w:numPr>
        <w:spacing w:before="100" w:beforeAutospacing="1" w:after="100" w:afterAutospacing="1"/>
        <w:rPr>
          <w:color w:val="313131"/>
          <w:szCs w:val="18"/>
        </w:rPr>
      </w:pPr>
      <w:r w:rsidRPr="001A4C20">
        <w:rPr>
          <w:color w:val="313131"/>
          <w:szCs w:val="18"/>
        </w:rPr>
        <w:t>Altor autorități și instituții publice centrale, inclusiv instituții din sfera apărării, ordinii publice și siguranței naționale respectiv Academiei Române;</w:t>
      </w:r>
    </w:p>
    <w:p w14:paraId="2923D13D" w14:textId="77777777" w:rsidR="00271263" w:rsidRPr="001A4C20" w:rsidRDefault="00271263" w:rsidP="007E6FA6">
      <w:pPr>
        <w:numPr>
          <w:ilvl w:val="0"/>
          <w:numId w:val="17"/>
        </w:numPr>
        <w:spacing w:before="100" w:beforeAutospacing="1" w:after="100" w:afterAutospacing="1"/>
        <w:rPr>
          <w:color w:val="313131"/>
          <w:szCs w:val="18"/>
        </w:rPr>
      </w:pPr>
      <w:r w:rsidRPr="001A4C20">
        <w:rPr>
          <w:color w:val="313131"/>
          <w:szCs w:val="18"/>
        </w:rPr>
        <w:t>Ministerului Sănătății și altor ministere cu rețea sanitară proprie aflate în subordinea sau coordonarea acestora.</w:t>
      </w:r>
    </w:p>
    <w:p w14:paraId="5E1EEB26"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Bugetul total </w:t>
      </w:r>
      <w:r w:rsidRPr="001A4C20">
        <w:rPr>
          <w:rFonts w:ascii="Verdana" w:hAnsi="Verdana"/>
          <w:color w:val="313131"/>
          <w:sz w:val="18"/>
          <w:szCs w:val="18"/>
          <w:lang w:val="ro-RO"/>
        </w:rPr>
        <w:t>este de 1.724.050.000 euro din care:</w:t>
      </w:r>
    </w:p>
    <w:p w14:paraId="632FF069" w14:textId="77777777" w:rsidR="00271263" w:rsidRPr="001A4C20" w:rsidRDefault="00271263" w:rsidP="007E6FA6">
      <w:pPr>
        <w:numPr>
          <w:ilvl w:val="0"/>
          <w:numId w:val="18"/>
        </w:numPr>
        <w:spacing w:before="100" w:beforeAutospacing="1" w:after="100" w:afterAutospacing="1"/>
        <w:rPr>
          <w:color w:val="313131"/>
          <w:szCs w:val="18"/>
        </w:rPr>
      </w:pPr>
      <w:r w:rsidRPr="001A4C20">
        <w:rPr>
          <w:color w:val="313131"/>
          <w:szCs w:val="18"/>
        </w:rPr>
        <w:t>1.089.050.000 euro pentru I2.1 – Infrastructură spitalicească publică nouă;</w:t>
      </w:r>
    </w:p>
    <w:p w14:paraId="4126E3A8" w14:textId="77777777" w:rsidR="00271263" w:rsidRPr="001A4C20" w:rsidRDefault="00271263" w:rsidP="007E6FA6">
      <w:pPr>
        <w:numPr>
          <w:ilvl w:val="0"/>
          <w:numId w:val="18"/>
        </w:numPr>
        <w:spacing w:before="100" w:beforeAutospacing="1" w:after="100" w:afterAutospacing="1"/>
        <w:rPr>
          <w:color w:val="313131"/>
          <w:szCs w:val="18"/>
        </w:rPr>
      </w:pPr>
      <w:r w:rsidRPr="001A4C20">
        <w:rPr>
          <w:color w:val="313131"/>
          <w:szCs w:val="18"/>
        </w:rPr>
        <w:t>635.000.000 euro pentru I2.2 – Echipamente și aparatură medicală.</w:t>
      </w:r>
    </w:p>
    <w:p w14:paraId="0BF87302"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Potrivit ghidului, în luna </w:t>
      </w:r>
      <w:r w:rsidRPr="001A4C20">
        <w:rPr>
          <w:rStyle w:val="Strong"/>
          <w:color w:val="313131"/>
        </w:rPr>
        <w:t>noiembrie 2022, la ora 10:00</w:t>
      </w:r>
      <w:r w:rsidRPr="001A4C20">
        <w:rPr>
          <w:rFonts w:ascii="Verdana" w:hAnsi="Verdana"/>
          <w:color w:val="313131"/>
          <w:sz w:val="18"/>
          <w:szCs w:val="18"/>
          <w:lang w:val="ro-RO"/>
        </w:rPr>
        <w:t> se va deschide platforma pentru depunere a dosarelor de contractare.</w:t>
      </w:r>
    </w:p>
    <w:p w14:paraId="5560D86F" w14:textId="77777777" w:rsidR="00271263" w:rsidRPr="001A4C20" w:rsidRDefault="00271263"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Observațiile se pot transmite la adresa: alexandru.rogobete@ms.ro, până cel târziu 11 noiembrie 2022, orele 12:00.</w:t>
      </w:r>
    </w:p>
    <w:p w14:paraId="2D0CE3E0" w14:textId="77777777" w:rsidR="00083714" w:rsidRPr="001A4C20" w:rsidRDefault="00313D40" w:rsidP="00083714">
      <w:pPr>
        <w:pStyle w:val="NormalWeb"/>
        <w:spacing w:before="0" w:beforeAutospacing="0" w:after="150" w:afterAutospacing="0"/>
        <w:rPr>
          <w:rFonts w:ascii="Verdana" w:hAnsi="Verdana"/>
          <w:color w:val="313131"/>
          <w:sz w:val="18"/>
          <w:szCs w:val="18"/>
          <w:lang w:val="ro-RO"/>
        </w:rPr>
      </w:pPr>
      <w:hyperlink r:id="rId40" w:tgtFrame="_blank" w:history="1">
        <w:r w:rsidR="00271263" w:rsidRPr="001A4C20">
          <w:rPr>
            <w:rStyle w:val="Hyperlink"/>
            <w:b/>
            <w:bCs/>
            <w:i/>
            <w:iCs/>
          </w:rPr>
          <w:t>Descarcă</w:t>
        </w:r>
      </w:hyperlink>
      <w:r w:rsidR="00271263" w:rsidRPr="001A4C20">
        <w:rPr>
          <w:rFonts w:ascii="Verdana" w:hAnsi="Verdana"/>
          <w:color w:val="313131"/>
          <w:sz w:val="18"/>
          <w:szCs w:val="18"/>
          <w:lang w:val="ro-RO"/>
        </w:rPr>
        <w:t> documentele</w:t>
      </w:r>
    </w:p>
    <w:p w14:paraId="509751A4" w14:textId="77777777" w:rsidR="00083714" w:rsidRPr="001A4C20" w:rsidRDefault="00313D40" w:rsidP="00083714">
      <w:pPr>
        <w:pStyle w:val="NormalWeb"/>
        <w:spacing w:before="0" w:beforeAutospacing="0" w:after="150" w:afterAutospacing="0"/>
        <w:rPr>
          <w:rFonts w:ascii="Verdana" w:hAnsi="Verdana"/>
          <w:sz w:val="18"/>
          <w:szCs w:val="18"/>
          <w:lang w:val="ro-RO"/>
        </w:rPr>
      </w:pPr>
      <w:hyperlink r:id="rId41" w:tooltip="Ghid-de-finanțare-pentru-beneficiarii-preselectați-în-cadrul-377.pdf" w:history="1">
        <w:r w:rsidR="00083714" w:rsidRPr="001A4C20">
          <w:rPr>
            <w:rStyle w:val="Hyperlink"/>
            <w:color w:val="003557"/>
          </w:rPr>
          <w:t>Ghid-de-finanțare-pentru-beneficiarii-preselectați-în-cadrul-377.pdf</w:t>
        </w:r>
      </w:hyperlink>
    </w:p>
    <w:p w14:paraId="1D4F4DBA" w14:textId="12D52DB6" w:rsidR="00083714" w:rsidRPr="001A4C20" w:rsidRDefault="00313D40" w:rsidP="00083714">
      <w:pPr>
        <w:pStyle w:val="NormalWeb"/>
        <w:spacing w:before="0" w:beforeAutospacing="0" w:after="150" w:afterAutospacing="0"/>
        <w:rPr>
          <w:rFonts w:ascii="Verdana" w:hAnsi="Verdana"/>
          <w:sz w:val="18"/>
          <w:szCs w:val="18"/>
          <w:lang w:val="ro-RO"/>
        </w:rPr>
      </w:pPr>
      <w:hyperlink r:id="rId42" w:tooltip="Anexa-1-–-Cerere-de-finanțare.pdf" w:history="1">
        <w:r w:rsidR="00083714" w:rsidRPr="001A4C20">
          <w:rPr>
            <w:rStyle w:val="Hyperlink"/>
            <w:color w:val="003557"/>
          </w:rPr>
          <w:t>Anexa-1-–-Cerere-de-finanțare.pdf</w:t>
        </w:r>
      </w:hyperlink>
    </w:p>
    <w:p w14:paraId="7F5C09D0" w14:textId="06659BB6" w:rsidR="00271263" w:rsidRPr="001A4C20" w:rsidRDefault="00313D40" w:rsidP="00083714">
      <w:pPr>
        <w:pStyle w:val="NormalWeb"/>
        <w:spacing w:before="0" w:beforeAutospacing="0" w:after="150" w:afterAutospacing="0"/>
        <w:rPr>
          <w:rFonts w:ascii="Verdana" w:hAnsi="Verdana"/>
          <w:color w:val="313131"/>
          <w:sz w:val="18"/>
          <w:szCs w:val="18"/>
          <w:lang w:val="ro-RO"/>
        </w:rPr>
      </w:pPr>
      <w:hyperlink r:id="rId43" w:tooltip="Anexa-8-Grilă-de-evaluare.pdf" w:history="1">
        <w:r w:rsidR="00083714" w:rsidRPr="001A4C20">
          <w:rPr>
            <w:rStyle w:val="Hyperlink"/>
            <w:color w:val="003557"/>
          </w:rPr>
          <w:t>Anexa-8-Grilă-de-evaluare.pdf</w:t>
        </w:r>
      </w:hyperlink>
    </w:p>
    <w:p w14:paraId="19813AE5" w14:textId="77777777" w:rsidR="00271263" w:rsidRPr="001A4C20" w:rsidRDefault="00271263" w:rsidP="00083714">
      <w:pPr>
        <w:pStyle w:val="Stilsursa"/>
      </w:pPr>
      <w:r w:rsidRPr="001A4C20">
        <w:t>Sursa: Ministerul Sănătății</w:t>
      </w:r>
    </w:p>
    <w:p w14:paraId="2D3C79B1" w14:textId="2208008E" w:rsidR="00271263" w:rsidRPr="001A4C20" w:rsidRDefault="00271263" w:rsidP="00083714">
      <w:pPr>
        <w:pStyle w:val="separatorarticole"/>
      </w:pPr>
      <w:r w:rsidRPr="001A4C20">
        <w:t>*</w:t>
      </w:r>
    </w:p>
    <w:p w14:paraId="2D1B07B9" w14:textId="6509C26C" w:rsidR="00141A89" w:rsidRPr="001A4C20" w:rsidRDefault="00141A89" w:rsidP="00083714">
      <w:pPr>
        <w:pStyle w:val="TitluArticolinINFOUE"/>
        <w:rPr>
          <w:lang w:eastAsia="ro-RO"/>
        </w:rPr>
      </w:pPr>
      <w:bookmarkStart w:id="150" w:name="_Toc118097753"/>
      <w:r w:rsidRPr="001A4C20">
        <w:t>PNRR: A fost semnat contractul de finanțare pentru Autostrada Lugoj-Deva</w:t>
      </w:r>
      <w:bookmarkEnd w:id="150"/>
    </w:p>
    <w:p w14:paraId="01041296" w14:textId="77777777" w:rsidR="00141A89" w:rsidRPr="001A4C20" w:rsidRDefault="00141A89" w:rsidP="00083714">
      <w:pPr>
        <w:rPr>
          <w:color w:val="313131"/>
          <w:szCs w:val="18"/>
        </w:rPr>
      </w:pPr>
      <w:r w:rsidRPr="001A4C20">
        <w:rPr>
          <w:color w:val="313131"/>
          <w:szCs w:val="18"/>
        </w:rPr>
        <w:t> </w:t>
      </w:r>
    </w:p>
    <w:p w14:paraId="1449B7D2" w14:textId="5CEA602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În vederea atingerii jaloanelor și țintelor cu privire la reformele și investițiile aferente Componentei 4 – Transport sustenabil din cadrul Planului Național de Redresare și Reziliență, Ministerului Transporturilor și Infrastructurii,  în calitate de coordonator de reforme și investiții, și Compania Națională de Autostrăzi și Drumuri Naționale SA, în calitate beneficiar, au semnat luni, 24 octombrie 2022, contractul de finanțare pentru proiectul „Proiectare și execuție lucrări pentru obiectivul major de investiții: Autostrada Lugoj –Deva (A1), Lot 2: km 27+620 - km 56+220, secțiunea Margina - Holdea”.</w:t>
      </w:r>
    </w:p>
    <w:p w14:paraId="6B1DB706" w14:textId="6C3EB8E2"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Obiectivul de investiție face parte din rețeaua rutieră TEN-T Core, Coridorul de conectivitate 1 (Transcarpați), care, potrivit Planului Investițional pentru dezvoltarea infrastructurii de transport pentru perioada 2020 – 2030, aprobat prin HG nr. 1312/30.12.2021, asigură legătura între Marea Neagră și granița de vest a țării.</w:t>
      </w:r>
    </w:p>
    <w:p w14:paraId="6E034E4F" w14:textId="5856EFD8"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Obiectivul proiectului este reprezentat de construirea a construirea a 9,13 km de autostradă, două tuneluri, două pasaje, trei viaducte și un centru de întreținere și coordonare.</w:t>
      </w:r>
    </w:p>
    <w:p w14:paraId="0FE02F4D" w14:textId="0D15471E"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Proiectul va contribui la creșterea mobilității pe rețeaua de infrastructură rutieră TEN-T Core, prin reducerea timpului de călătorie, îmbunătățirea condițiilor de călătorie și siguranța traficului, la dezvoltarea zonelor pe care autostrada le va deservi, precum și la economia de combustibil.</w:t>
      </w:r>
    </w:p>
    <w:p w14:paraId="26836787" w14:textId="3DF2155D"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lastRenderedPageBreak/>
        <w:t>Proiectul este finanțat prin Planului National de Redresare si Reziliența (PNRR), Pilonul 1 – Tranziția spre o economie verde, Componenta C 4. Transport sustenabil, Investiția I3 - Dezvoltarea infrastructurii rutiere sustenabile pe rețeaua TEN-T, taxarea rutieră, managementul traficului și siguranța rutieră, iar implementarea acestuia va conduce la atingerea țintelor și jaloanelor asumate de MTI în cadrul PNRR.</w:t>
      </w:r>
    </w:p>
    <w:p w14:paraId="1A27759F" w14:textId="4683F05B"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Valoarea totală a proiectului este de 2.205.014.636,53 lei, din care valoarea fondurilor europene aferente PNRR este 909.885.900,00 lei, contribuția publică națională este de 943.079.870,19 lei, iar TVA aferent reprezintă 352.048.866,34 lei.</w:t>
      </w:r>
    </w:p>
    <w:p w14:paraId="76D8047D" w14:textId="77777777" w:rsidR="00141A89" w:rsidRPr="001A4C20" w:rsidRDefault="00141A89" w:rsidP="00083714">
      <w:pPr>
        <w:pStyle w:val="Stilsursa"/>
      </w:pPr>
      <w:r w:rsidRPr="001A4C20">
        <w:t>Sursa: Ministerul Transportului</w:t>
      </w:r>
    </w:p>
    <w:p w14:paraId="5831244C" w14:textId="77777777" w:rsidR="00141A89" w:rsidRPr="001A4C20" w:rsidRDefault="00141A89" w:rsidP="00083714">
      <w:pPr>
        <w:pStyle w:val="separatorarticole"/>
      </w:pPr>
      <w:r w:rsidRPr="001A4C20">
        <w:t>*</w:t>
      </w:r>
    </w:p>
    <w:p w14:paraId="437632DC" w14:textId="77777777" w:rsidR="00130475" w:rsidRPr="001A4C20" w:rsidRDefault="00130475" w:rsidP="00130475">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A363124" w14:textId="4A28C1DC" w:rsidR="00B96914" w:rsidRPr="001A4C20" w:rsidRDefault="00B96914" w:rsidP="00875C0D">
      <w:pPr>
        <w:pStyle w:val="RezultatedinOF"/>
        <w:tabs>
          <w:tab w:val="left" w:pos="2268"/>
          <w:tab w:val="left" w:pos="2410"/>
          <w:tab w:val="left" w:pos="2694"/>
        </w:tabs>
        <w:spacing w:after="0" w:line="240" w:lineRule="auto"/>
        <w:ind w:right="198"/>
        <w:rPr>
          <w:color w:val="3B3838" w:themeColor="background2" w:themeShade="40"/>
          <w:szCs w:val="18"/>
        </w:rPr>
      </w:pPr>
      <w:bookmarkStart w:id="151" w:name="_Toc118097754"/>
      <w:bookmarkEnd w:id="139"/>
      <w:bookmarkEnd w:id="140"/>
      <w:bookmarkEnd w:id="142"/>
      <w:r w:rsidRPr="001A4C20">
        <w:rPr>
          <w:color w:val="006600"/>
          <w:szCs w:val="18"/>
        </w:rPr>
        <w:t xml:space="preserve">APELURI – </w:t>
      </w:r>
      <w:r w:rsidRPr="001A4C20">
        <w:rPr>
          <w:color w:val="3B3838" w:themeColor="background2" w:themeShade="40"/>
          <w:szCs w:val="18"/>
        </w:rPr>
        <w:t>Finanțări</w:t>
      </w:r>
      <w:bookmarkEnd w:id="151"/>
    </w:p>
    <w:p w14:paraId="7031AF09" w14:textId="77777777" w:rsidR="00AE6B4A" w:rsidRPr="001A4C20" w:rsidRDefault="00AE6B4A" w:rsidP="0088683F">
      <w:pPr>
        <w:pStyle w:val="TitluArticolinINFOUE"/>
      </w:pPr>
      <w:bookmarkStart w:id="152" w:name="_Toc118097755"/>
      <w:r w:rsidRPr="001A4C20">
        <w:t>Active Citizens Fund: A fost lansat cel de-al treilea apel pentru întărirea relațiilor bilaterale dintre România și statele donatoare (Islanda, Liechtenstein și Norvegia)</w:t>
      </w:r>
      <w:bookmarkEnd w:id="152"/>
    </w:p>
    <w:p w14:paraId="3D14DF96" w14:textId="541E0299" w:rsidR="00AE6B4A" w:rsidRPr="001A4C20" w:rsidRDefault="0088683F" w:rsidP="00AE6B4A">
      <w:r w:rsidRPr="001A4C20">
        <w:rPr>
          <w:noProof/>
          <w:lang w:eastAsia="ro-RO"/>
        </w:rPr>
        <w:drawing>
          <wp:anchor distT="0" distB="0" distL="114300" distR="114300" simplePos="0" relativeHeight="252065792" behindDoc="0" locked="0" layoutInCell="1" allowOverlap="1" wp14:anchorId="3F6856A8" wp14:editId="5A9253FC">
            <wp:simplePos x="0" y="0"/>
            <wp:positionH relativeFrom="column">
              <wp:posOffset>40640</wp:posOffset>
            </wp:positionH>
            <wp:positionV relativeFrom="paragraph">
              <wp:posOffset>114935</wp:posOffset>
            </wp:positionV>
            <wp:extent cx="2324100" cy="1162050"/>
            <wp:effectExtent l="38100" t="38100" r="95250" b="95250"/>
            <wp:wrapSquare wrapText="bothSides"/>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24100" cy="1162050"/>
                    </a:xfrm>
                    <a:prstGeom prst="rect">
                      <a:avLst/>
                    </a:prstGeom>
                    <a:noFill/>
                    <a:ln>
                      <a:noFill/>
                    </a:ln>
                    <a:effectLst>
                      <a:outerShdw blurRad="50800" dist="38100" dir="2700000" algn="tl" rotWithShape="0">
                        <a:prstClr val="black">
                          <a:alpha val="40000"/>
                        </a:prstClr>
                      </a:outerShdw>
                    </a:effectLst>
                  </pic:spPr>
                </pic:pic>
              </a:graphicData>
            </a:graphic>
          </wp:anchor>
        </w:drawing>
      </w:r>
      <w:r w:rsidR="00AE6B4A" w:rsidRPr="001A4C20">
        <w:t> </w:t>
      </w:r>
    </w:p>
    <w:p w14:paraId="64D245F2" w14:textId="77777777" w:rsidR="00AE6B4A" w:rsidRPr="001A4C20" w:rsidRDefault="00AE6B4A" w:rsidP="00AE6B4A">
      <w:r w:rsidRPr="001A4C20">
        <w:t>Miercuri, 26 octombrie 2022, Active Citizens Fund a anunțat lansarea celui de-al treilea apel din cadrul Fondului pentru Relații Bilaterale ce își propune să faciliteze lucrul în reţea, transfer de experienţă, împărtăşire şi transfer de cunoștințe, tehnologie, experiențe și bune practici între promotori și parteneri de proiecte din cadrul ACF România și entități din statele donatoare.</w:t>
      </w:r>
    </w:p>
    <w:p w14:paraId="71D2478D" w14:textId="77777777" w:rsidR="00AE6B4A" w:rsidRPr="001A4C20" w:rsidRDefault="00AE6B4A" w:rsidP="00AE6B4A">
      <w:r w:rsidRPr="001A4C20">
        <w:rPr>
          <w:b/>
          <w:bCs/>
        </w:rPr>
        <w:t>Solicitanţi eligibili </w:t>
      </w:r>
      <w:r w:rsidRPr="001A4C20">
        <w:t>în cadrul Fondului pentru Relații Bilaterale sunt:</w:t>
      </w:r>
    </w:p>
    <w:p w14:paraId="2B0FE8FB" w14:textId="77777777" w:rsidR="00AE6B4A" w:rsidRPr="001A4C20" w:rsidRDefault="00AE6B4A" w:rsidP="00AE6B4A">
      <w:pPr>
        <w:numPr>
          <w:ilvl w:val="0"/>
          <w:numId w:val="30"/>
        </w:numPr>
      </w:pPr>
      <w:r w:rsidRPr="001A4C20">
        <w:t>Organizaţii neguvernamentale şi non-profit, cu naționalitate roma</w:t>
      </w:r>
      <w:r w:rsidRPr="001A4C20">
        <w:rPr>
          <w:rFonts w:ascii="Arial" w:hAnsi="Arial" w:cs="Arial"/>
        </w:rPr>
        <w:t>̑</w:t>
      </w:r>
      <w:r w:rsidRPr="001A4C20">
        <w:t>n</w:t>
      </w:r>
      <w:r w:rsidRPr="001A4C20">
        <w:rPr>
          <w:rFonts w:cs="Verdana"/>
        </w:rPr>
        <w:t>ă</w:t>
      </w:r>
      <w:r w:rsidRPr="001A4C20">
        <w:t>, care au dob</w:t>
      </w:r>
      <w:r w:rsidRPr="001A4C20">
        <w:rPr>
          <w:rFonts w:cs="Verdana"/>
        </w:rPr>
        <w:t>â</w:t>
      </w:r>
      <w:r w:rsidRPr="001A4C20">
        <w:t>ndit personalitate juridic</w:t>
      </w:r>
      <w:r w:rsidRPr="001A4C20">
        <w:rPr>
          <w:rFonts w:cs="Verdana"/>
        </w:rPr>
        <w:t>ă</w:t>
      </w:r>
      <w:r w:rsidRPr="001A4C20">
        <w:t>; sau</w:t>
      </w:r>
    </w:p>
    <w:p w14:paraId="1C69A94C" w14:textId="77777777" w:rsidR="00AE6B4A" w:rsidRPr="001A4C20" w:rsidRDefault="00AE6B4A" w:rsidP="00AE6B4A">
      <w:pPr>
        <w:numPr>
          <w:ilvl w:val="0"/>
          <w:numId w:val="30"/>
        </w:numPr>
      </w:pPr>
      <w:r w:rsidRPr="001A4C20">
        <w:t>Fundațiile județene pentru tineret și ale municipiului București și Fundația Națională pentru Tineret; sau</w:t>
      </w:r>
    </w:p>
    <w:p w14:paraId="1C90805C" w14:textId="77777777" w:rsidR="00AE6B4A" w:rsidRPr="001A4C20" w:rsidRDefault="00AE6B4A" w:rsidP="00AE6B4A">
      <w:pPr>
        <w:numPr>
          <w:ilvl w:val="0"/>
          <w:numId w:val="30"/>
        </w:numPr>
      </w:pPr>
      <w:r w:rsidRPr="001A4C20">
        <w:t>Societatea Națională de Cruce Roșie din România; sau</w:t>
      </w:r>
    </w:p>
    <w:p w14:paraId="6E99024A" w14:textId="502F4A7D" w:rsidR="00AE6B4A" w:rsidRPr="001A4C20" w:rsidRDefault="00AE6B4A" w:rsidP="00AE6B4A">
      <w:pPr>
        <w:numPr>
          <w:ilvl w:val="0"/>
          <w:numId w:val="30"/>
        </w:numPr>
      </w:pPr>
      <w:r w:rsidRPr="001A4C20">
        <w:t>Organizații neguvernamentale și non-profit înființate legal într-unul dintre statele donatoare (Islanda, Liechtenstein și Norvegia).</w:t>
      </w:r>
    </w:p>
    <w:p w14:paraId="2D124DDE" w14:textId="77777777" w:rsidR="0088683F" w:rsidRPr="001A4C20" w:rsidRDefault="0088683F" w:rsidP="0088683F">
      <w:pPr>
        <w:rPr>
          <w:b/>
          <w:bCs/>
        </w:rPr>
      </w:pPr>
      <w:r w:rsidRPr="001A4C20">
        <w:rPr>
          <w:b/>
          <w:bCs/>
        </w:rPr>
        <w:t>Activităţi eligibile pot include (listă nonexhaustivă):</w:t>
      </w:r>
    </w:p>
    <w:p w14:paraId="3241FDF0"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Participarea la sau organizarea de conferinţe, seminarii, sesiuni de instruire şi/sau ateliere de lucru;</w:t>
      </w:r>
    </w:p>
    <w:p w14:paraId="28B7B42F"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Organizarea de stagii de practică/ internships;</w:t>
      </w:r>
    </w:p>
    <w:p w14:paraId="2A883A4E"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Organizarea de vizite de studiu;</w:t>
      </w:r>
    </w:p>
    <w:p w14:paraId="473183E6"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Elaborarea şi publicarea de politici publice, rapoarte, studii, lucrări ştiinţifice, analize şi/sau articole scrise în cooperare de cel puţin un promotor din România şi o entitate dintr-un stat donator;</w:t>
      </w:r>
    </w:p>
    <w:p w14:paraId="519DE5EC"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Activităţi de promovare, informare şi diseminare a rezultatelor proiectelor finanțate prin programul ACF România;</w:t>
      </w:r>
    </w:p>
    <w:p w14:paraId="318A60A2"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Realizarea de campanii, expoziţii şi materiale promoţionale destinate promovării și diseminării rezultatelor proiectelor finanțate prin intermediul programului ACF România;</w:t>
      </w:r>
    </w:p>
    <w:p w14:paraId="24A9EEC9"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Traducerea în Engleză sau în limba unui stat donator a rezultatelor (tangibile) proiectelor finanțate prin intermediul programului ACF România, întotdeauna acompaniat de diseminarea acestora în statele donatoare;</w:t>
      </w:r>
    </w:p>
    <w:p w14:paraId="263A56E2" w14:textId="77777777" w:rsidR="0088683F" w:rsidRPr="001A4C20" w:rsidRDefault="0088683F" w:rsidP="0088683F">
      <w:pPr>
        <w:pStyle w:val="ListParagraph"/>
        <w:numPr>
          <w:ilvl w:val="0"/>
          <w:numId w:val="31"/>
        </w:numPr>
        <w:rPr>
          <w:rFonts w:ascii="Verdana" w:hAnsi="Verdana"/>
          <w:sz w:val="18"/>
          <w:szCs w:val="18"/>
          <w:lang w:val="ro-RO"/>
        </w:rPr>
      </w:pPr>
      <w:r w:rsidRPr="001A4C20">
        <w:rPr>
          <w:rFonts w:ascii="Verdana" w:hAnsi="Verdana"/>
          <w:sz w:val="18"/>
          <w:szCs w:val="18"/>
          <w:lang w:val="ro-RO"/>
        </w:rPr>
        <w:t>Orice alte activităţi de interes comun care contribuie la consolidarea relaţiilor bilaterale şi, în același timp, la dezvoltarea capacității solicitantului.</w:t>
      </w:r>
    </w:p>
    <w:p w14:paraId="2723E8FB" w14:textId="77777777" w:rsidR="0088683F" w:rsidRPr="001A4C20" w:rsidRDefault="0088683F" w:rsidP="0088683F">
      <w:r w:rsidRPr="001A4C20">
        <w:t>Alocarea totală minimă pentru prezentul Apel pentru Cereri de finanţare este de 304.391,08 EURO. Valoarea minimă a grantului per proiect este de 5.000 EURO, iar valoarea maximă este de 30.000 EURO.</w:t>
      </w:r>
    </w:p>
    <w:p w14:paraId="27ADA699" w14:textId="77777777" w:rsidR="0088683F" w:rsidRPr="001A4C20" w:rsidRDefault="0088683F" w:rsidP="0088683F"/>
    <w:p w14:paraId="4BDD0503" w14:textId="77777777" w:rsidR="0088683F" w:rsidRPr="001A4C20" w:rsidRDefault="0088683F" w:rsidP="0088683F">
      <w:r w:rsidRPr="001A4C20">
        <w:t>Nu se solicită cofinanţarea proiectelor – rata de finanţare pentru un proiect este de 100% din totalul cheltuielilor eligibile.</w:t>
      </w:r>
    </w:p>
    <w:p w14:paraId="79161E3A" w14:textId="77777777" w:rsidR="0088683F" w:rsidRPr="001A4C20" w:rsidRDefault="0088683F" w:rsidP="0088683F"/>
    <w:p w14:paraId="41497A79" w14:textId="274A1088" w:rsidR="0088683F" w:rsidRPr="001A4C20" w:rsidRDefault="0088683F" w:rsidP="0088683F">
      <w:r w:rsidRPr="001A4C20">
        <w:t>Perioada de implementare a proiectelor este de minimum 1 lună și maximum 6 luni, iar aceasta trebuie stabilită astfel încât activităţile să nu înceapă mai devreme de 01 martie 2023 și să fie încheiate până la data de 31 ianuarie 2024.</w:t>
      </w:r>
    </w:p>
    <w:p w14:paraId="3318BCBD" w14:textId="77777777" w:rsidR="0088683F" w:rsidRPr="001A4C20" w:rsidRDefault="0088683F" w:rsidP="0088683F">
      <w:pPr>
        <w:rPr>
          <w:b/>
          <w:bCs/>
        </w:rPr>
      </w:pPr>
      <w:r w:rsidRPr="001A4C20">
        <w:rPr>
          <w:b/>
          <w:bCs/>
        </w:rPr>
        <w:t>Documentele aferente prezentului Apel pentru Cereri de finanțare pot fi descărcate de mai jos:</w:t>
      </w:r>
    </w:p>
    <w:p w14:paraId="570D7CB2" w14:textId="77777777" w:rsidR="0088683F" w:rsidRPr="001A4C20" w:rsidRDefault="00313D40" w:rsidP="0088683F">
      <w:hyperlink r:id="rId45" w:tgtFrame="_blank" w:history="1">
        <w:r w:rsidR="0088683F" w:rsidRPr="001A4C20">
          <w:rPr>
            <w:rStyle w:val="Hyperlink"/>
            <w:szCs w:val="24"/>
          </w:rPr>
          <w:t>Ghidul solicitanţilor</w:t>
        </w:r>
      </w:hyperlink>
    </w:p>
    <w:p w14:paraId="3B7590EE" w14:textId="77777777" w:rsidR="0088683F" w:rsidRPr="001A4C20" w:rsidRDefault="00313D40" w:rsidP="0088683F">
      <w:hyperlink r:id="rId46" w:tgtFrame="_blank" w:history="1">
        <w:r w:rsidR="0088683F" w:rsidRPr="001A4C20">
          <w:rPr>
            <w:rStyle w:val="Hyperlink"/>
            <w:szCs w:val="24"/>
          </w:rPr>
          <w:t>Anexa 1 – Cerere de finanţare</w:t>
        </w:r>
      </w:hyperlink>
    </w:p>
    <w:p w14:paraId="2845D341" w14:textId="77777777" w:rsidR="0088683F" w:rsidRPr="001A4C20" w:rsidRDefault="00313D40" w:rsidP="0088683F">
      <w:hyperlink r:id="rId47" w:tgtFrame="_blank" w:history="1">
        <w:r w:rsidR="0088683F" w:rsidRPr="001A4C20">
          <w:rPr>
            <w:rStyle w:val="Hyperlink"/>
            <w:szCs w:val="24"/>
          </w:rPr>
          <w:t>Anexa 2a – Bugetul proiectului</w:t>
        </w:r>
      </w:hyperlink>
    </w:p>
    <w:p w14:paraId="19C62175" w14:textId="77777777" w:rsidR="0088683F" w:rsidRPr="001A4C20" w:rsidRDefault="00313D40" w:rsidP="0088683F">
      <w:hyperlink r:id="rId48" w:tgtFrame="_blank" w:history="1">
        <w:r w:rsidR="0088683F" w:rsidRPr="001A4C20">
          <w:rPr>
            <w:rStyle w:val="Hyperlink"/>
            <w:szCs w:val="24"/>
          </w:rPr>
          <w:t>Anexa 2b – Ghid de elaborare a bugetului</w:t>
        </w:r>
      </w:hyperlink>
    </w:p>
    <w:p w14:paraId="60FE4BDC" w14:textId="77777777" w:rsidR="0088683F" w:rsidRPr="001A4C20" w:rsidRDefault="00313D40" w:rsidP="0088683F">
      <w:hyperlink r:id="rId49" w:tgtFrame="_blank" w:history="1">
        <w:r w:rsidR="0088683F" w:rsidRPr="001A4C20">
          <w:rPr>
            <w:rStyle w:val="Hyperlink"/>
            <w:szCs w:val="24"/>
          </w:rPr>
          <w:t>Anexa 3 – Declaratia de eligibilitate</w:t>
        </w:r>
      </w:hyperlink>
    </w:p>
    <w:p w14:paraId="16B12645" w14:textId="77777777" w:rsidR="0088683F" w:rsidRPr="001A4C20" w:rsidRDefault="00313D40" w:rsidP="0088683F">
      <w:hyperlink r:id="rId50" w:tgtFrame="_blank" w:history="1">
        <w:r w:rsidR="0088683F" w:rsidRPr="001A4C20">
          <w:rPr>
            <w:rStyle w:val="Hyperlink"/>
            <w:szCs w:val="24"/>
          </w:rPr>
          <w:t>Anexa 4 – Acord de parteneriat</w:t>
        </w:r>
      </w:hyperlink>
    </w:p>
    <w:p w14:paraId="2020A4C5" w14:textId="3317D024" w:rsidR="00AE6B4A" w:rsidRPr="001A4C20" w:rsidRDefault="00AE6B4A" w:rsidP="0088683F">
      <w:pPr>
        <w:pStyle w:val="Stilsursa"/>
      </w:pPr>
      <w:r w:rsidRPr="001A4C20">
        <w:t xml:space="preserve">Sursa: </w:t>
      </w:r>
      <w:r w:rsidR="0088683F" w:rsidRPr="001A4C20">
        <w:t>https://activecitizensfund.ro/apeluri-bilaterale/</w:t>
      </w:r>
    </w:p>
    <w:p w14:paraId="18A1E612" w14:textId="6D4DD3BA" w:rsidR="00AE6B4A" w:rsidRPr="001A4C20" w:rsidRDefault="00B74C93" w:rsidP="00B74C93">
      <w:pPr>
        <w:pStyle w:val="separatorarticole"/>
      </w:pPr>
      <w:r w:rsidRPr="001A4C20">
        <w:t>*</w:t>
      </w:r>
    </w:p>
    <w:p w14:paraId="22B39912" w14:textId="58535379" w:rsidR="00AE6B4A" w:rsidRPr="001A4C20" w:rsidRDefault="00AE6B4A" w:rsidP="00AE6B4A">
      <w:pPr>
        <w:pStyle w:val="TitluArticolinINFOUE"/>
      </w:pPr>
      <w:bookmarkStart w:id="153" w:name="_Toc118097756"/>
      <w:r w:rsidRPr="001A4C20">
        <w:t>Înscrieri deschise pentru programul de accelerare Advancing AI</w:t>
      </w:r>
      <w:bookmarkEnd w:id="153"/>
    </w:p>
    <w:p w14:paraId="37DB4D74" w14:textId="0B2A7352" w:rsidR="00AE6B4A" w:rsidRPr="001A4C20" w:rsidRDefault="00AE6B4A" w:rsidP="00AE6B4A">
      <w:r w:rsidRPr="001A4C20">
        <w:rPr>
          <w:noProof/>
          <w:lang w:eastAsia="ro-RO"/>
        </w:rPr>
        <w:drawing>
          <wp:anchor distT="0" distB="0" distL="114300" distR="114300" simplePos="0" relativeHeight="252064768" behindDoc="0" locked="0" layoutInCell="1" allowOverlap="1" wp14:anchorId="148DE5BF" wp14:editId="0DE61A9A">
            <wp:simplePos x="0" y="0"/>
            <wp:positionH relativeFrom="column">
              <wp:posOffset>4153</wp:posOffset>
            </wp:positionH>
            <wp:positionV relativeFrom="paragraph">
              <wp:posOffset>56515</wp:posOffset>
            </wp:positionV>
            <wp:extent cx="2505075" cy="1398181"/>
            <wp:effectExtent l="38100" t="38100" r="85725" b="88265"/>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05075" cy="1398181"/>
                    </a:xfrm>
                    <a:prstGeom prst="rect">
                      <a:avLst/>
                    </a:prstGeom>
                    <a:noFill/>
                    <a:ln>
                      <a:noFill/>
                    </a:ln>
                    <a:effectLst>
                      <a:outerShdw blurRad="50800" dist="38100" dir="2700000" algn="tl" rotWithShape="0">
                        <a:prstClr val="black">
                          <a:alpha val="40000"/>
                        </a:prstClr>
                      </a:outerShdw>
                    </a:effectLst>
                  </pic:spPr>
                </pic:pic>
              </a:graphicData>
            </a:graphic>
          </wp:anchor>
        </w:drawing>
      </w:r>
      <w:r w:rsidRPr="001A4C20">
        <w:t> Techcelerator a dat marți, 25 octombrie 2022, startul înscrierilor în programul de accelerare „Advancing AI” organizat împreună cu Google. Acest program este destinat start-up-urilor din regiunea Europei de Sud-Est care dezvoltă produse folosind inteligenţa artificială / machine learning. </w:t>
      </w:r>
    </w:p>
    <w:p w14:paraId="7337204C" w14:textId="77777777" w:rsidR="00AE6B4A" w:rsidRPr="001A4C20" w:rsidRDefault="00AE6B4A" w:rsidP="00AE6B4A">
      <w:r w:rsidRPr="001A4C20">
        <w:t>Programul „Advancing AI” se adresează atât companiilor early-stage, cât şi celor care au deja tracţiune şi o strategie go-to-market. </w:t>
      </w:r>
    </w:p>
    <w:p w14:paraId="18A54B47" w14:textId="77777777" w:rsidR="00AE6B4A" w:rsidRPr="001A4C20" w:rsidRDefault="00AE6B4A" w:rsidP="00AE6B4A">
      <w:r w:rsidRPr="001A4C20">
        <w:t>Toate start-up-urile care vor urma programul vor primi beneficii de peste 200.000 de euro de la partenerii Techcelerator şi Google for Startups, în timp ce echipele cu cele mai bune performanţe vor fi invitate la sesiuni suplimentare de „investment readiness” şi vor avea şansa de a atrage runde de finanţare early-stage cuprinse între 300.000 – 500.000 de euro.</w:t>
      </w:r>
    </w:p>
    <w:p w14:paraId="1845A448" w14:textId="77777777" w:rsidR="00AE6B4A" w:rsidRPr="001A4C20" w:rsidRDefault="00AE6B4A" w:rsidP="00AE6B4A">
      <w:r w:rsidRPr="001A4C20">
        <w:t>Companiile pot aplica pentru programul Advancing AI#3 în perioada 26 octombrie - 10 decembrie 2022.</w:t>
      </w:r>
    </w:p>
    <w:p w14:paraId="42BC2E8E" w14:textId="77777777" w:rsidR="00AE6B4A" w:rsidRPr="001A4C20" w:rsidRDefault="00AE6B4A" w:rsidP="00AE6B4A">
      <w:r w:rsidRPr="001A4C20">
        <w:t>Vor fi selectate 15 companii care îndeplinesc următoarele criterii:</w:t>
      </w:r>
    </w:p>
    <w:p w14:paraId="4852D39A" w14:textId="77777777" w:rsidR="00AE6B4A" w:rsidRPr="001A4C20" w:rsidRDefault="00AE6B4A" w:rsidP="00AE6B4A">
      <w:pPr>
        <w:numPr>
          <w:ilvl w:val="0"/>
          <w:numId w:val="26"/>
        </w:numPr>
      </w:pPr>
      <w:r w:rsidRPr="001A4C20">
        <w:t>echipă solidă, cu competențe complementare, formată din cel puțin 2 co-fondatori;</w:t>
      </w:r>
    </w:p>
    <w:p w14:paraId="2C8CA8DE" w14:textId="77777777" w:rsidR="00AE6B4A" w:rsidRPr="001A4C20" w:rsidRDefault="00AE6B4A" w:rsidP="00AE6B4A">
      <w:pPr>
        <w:numPr>
          <w:ilvl w:val="0"/>
          <w:numId w:val="26"/>
        </w:numPr>
      </w:pPr>
      <w:r w:rsidRPr="001A4C20">
        <w:t>un produs/soluție scalabilă la nivel global, bazată pe una dintre următoarele tehnologii: AI, ML (Machine Learning), Deep Learning, Big Data, Cloud, DevOps, Robotic Process Automation - RPA, Blockchain, Advanced Analytics.</w:t>
      </w:r>
    </w:p>
    <w:p w14:paraId="2B371209" w14:textId="77777777" w:rsidR="00AE6B4A" w:rsidRPr="001A4C20" w:rsidRDefault="00AE6B4A" w:rsidP="00AE6B4A">
      <w:r w:rsidRPr="001A4C20">
        <w:t>Pentru mai multe detalii puteți consulta rubrica noastră de </w:t>
      </w:r>
      <w:hyperlink r:id="rId52" w:tgtFrame="_blank" w:history="1">
        <w:r w:rsidRPr="001A4C20">
          <w:rPr>
            <w:rStyle w:val="Hyperlink"/>
            <w:szCs w:val="24"/>
          </w:rPr>
          <w:t>alte finanțări.</w:t>
        </w:r>
      </w:hyperlink>
    </w:p>
    <w:p w14:paraId="0AB821DF" w14:textId="7345A5E6" w:rsidR="00AE6B4A" w:rsidRPr="001A4C20" w:rsidRDefault="00AE6B4A" w:rsidP="00AE6B4A">
      <w:pPr>
        <w:pStyle w:val="Stilsursa"/>
      </w:pPr>
      <w:r w:rsidRPr="001A4C20">
        <w:t>Sursa:www.fonduri–structurale.ro </w:t>
      </w:r>
    </w:p>
    <w:p w14:paraId="66D29F50" w14:textId="7289F30F" w:rsidR="00AE6B4A" w:rsidRPr="001A4C20" w:rsidRDefault="00B74C93" w:rsidP="00B74C93">
      <w:pPr>
        <w:pStyle w:val="separatorarticole"/>
      </w:pPr>
      <w:r w:rsidRPr="001A4C20">
        <w:t>*</w:t>
      </w:r>
    </w:p>
    <w:p w14:paraId="61075CE8" w14:textId="77777777" w:rsidR="00141A89" w:rsidRPr="001A4C20" w:rsidRDefault="00141A89" w:rsidP="00083714">
      <w:pPr>
        <w:pStyle w:val="TitluArticolinINFOUE"/>
        <w:rPr>
          <w:lang w:eastAsia="ro-RO"/>
        </w:rPr>
      </w:pPr>
      <w:bookmarkStart w:id="154" w:name="_Toc118097757"/>
      <w:r w:rsidRPr="001A4C20">
        <w:t>EUHubs4Data: Al treilea apel pentru experimente care utilizează servicii pentru dezvoltarea de produse inovatoare</w:t>
      </w:r>
      <w:bookmarkEnd w:id="154"/>
    </w:p>
    <w:p w14:paraId="72840FAA" w14:textId="77777777" w:rsidR="00141A89" w:rsidRPr="001A4C20" w:rsidRDefault="00141A89" w:rsidP="00083714">
      <w:pPr>
        <w:rPr>
          <w:color w:val="313131"/>
          <w:szCs w:val="18"/>
        </w:rPr>
      </w:pPr>
      <w:r w:rsidRPr="001A4C20">
        <w:rPr>
          <w:color w:val="313131"/>
          <w:szCs w:val="18"/>
        </w:rPr>
        <w:t> </w:t>
      </w:r>
    </w:p>
    <w:p w14:paraId="4F59CF5D" w14:textId="7777777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lastRenderedPageBreak/>
        <w:t>EUHubs4Data este un proiect pentru inovare, cofinanțat de Uniunea Europeană. Obiectivul principal este de a crea o federație europeană a Huburi de inovare bazate pe date din „catalogul global, oferta locală", asigurând astfel accesul IMM-urilor, în respectivele lor ecosisteme regionale, la un catalog global de surse de date și la servicii federate.</w:t>
      </w:r>
    </w:p>
    <w:p w14:paraId="4374FE1F" w14:textId="7777777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Beneficiari eligibili:</w:t>
      </w:r>
    </w:p>
    <w:p w14:paraId="7A45D535" w14:textId="77777777" w:rsidR="00141A89" w:rsidRPr="001A4C20" w:rsidRDefault="00141A89" w:rsidP="007E6FA6">
      <w:pPr>
        <w:numPr>
          <w:ilvl w:val="0"/>
          <w:numId w:val="15"/>
        </w:numPr>
        <w:spacing w:before="100" w:beforeAutospacing="1" w:after="100" w:afterAutospacing="1"/>
        <w:rPr>
          <w:color w:val="313131"/>
          <w:szCs w:val="18"/>
        </w:rPr>
      </w:pPr>
      <w:r w:rsidRPr="001A4C20">
        <w:rPr>
          <w:color w:val="313131"/>
          <w:szCs w:val="18"/>
        </w:rPr>
        <w:t>IMM-uri, în conformitate cu definiția Comisiei Europene (Recomandarea 2003/361/CE a Comisiei, publicată în Jurnalul Oficial al Uniunii Europene L 124, p. 36 din 20 mai 2003), din orice stat membru sau țară asociată.</w:t>
      </w:r>
    </w:p>
    <w:p w14:paraId="64114C4F" w14:textId="77777777" w:rsidR="00141A89" w:rsidRPr="001A4C20" w:rsidRDefault="00141A89" w:rsidP="007E6FA6">
      <w:pPr>
        <w:numPr>
          <w:ilvl w:val="0"/>
          <w:numId w:val="15"/>
        </w:numPr>
        <w:spacing w:before="100" w:beforeAutospacing="1" w:after="100" w:afterAutospacing="1"/>
        <w:rPr>
          <w:color w:val="313131"/>
          <w:szCs w:val="18"/>
        </w:rPr>
      </w:pPr>
      <w:r w:rsidRPr="001A4C20">
        <w:rPr>
          <w:color w:val="313131"/>
          <w:szCs w:val="18"/>
        </w:rPr>
        <w:t>Grupuri de antreprenori web: grupuri de minimum 2 și maximum 4 antreprenori web pot participa, dar cu un angajament scris de a înființa un IMM înregistrat legal în cazul în care se ajunge la faza „experimentală". Întreprinderea trebuie să fie stabilită legal într-o țară eligibilă.</w:t>
      </w:r>
    </w:p>
    <w:p w14:paraId="06A96EDC" w14:textId="7777777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Bugetul total este 1.080.000 euro. </w:t>
      </w:r>
    </w:p>
    <w:p w14:paraId="2D0EA093" w14:textId="7777777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Termenul limită pentru înscriere este 9 noiembrie 2022, ora 17:00 CET.</w:t>
      </w:r>
    </w:p>
    <w:p w14:paraId="2532F927" w14:textId="77777777" w:rsidR="00141A89" w:rsidRPr="001A4C20" w:rsidRDefault="00141A89"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Pentru mai multe detalii puteți consulta rubrica noastră de </w:t>
      </w:r>
      <w:hyperlink r:id="rId53" w:tgtFrame="_blank" w:history="1">
        <w:r w:rsidRPr="001A4C20">
          <w:rPr>
            <w:rStyle w:val="Hyperlink"/>
          </w:rPr>
          <w:t>alte finanțări.</w:t>
        </w:r>
      </w:hyperlink>
    </w:p>
    <w:p w14:paraId="5058A05C" w14:textId="5A283201" w:rsidR="00141A89" w:rsidRPr="001A4C20" w:rsidRDefault="00083714" w:rsidP="00083714">
      <w:pPr>
        <w:pStyle w:val="Stilsursa"/>
      </w:pPr>
      <w:r w:rsidRPr="001A4C20">
        <w:t xml:space="preserve">Sursa: </w:t>
      </w:r>
      <w:hyperlink r:id="rId54" w:history="1">
        <w:r w:rsidR="00141A89" w:rsidRPr="001A4C20">
          <w:rPr>
            <w:rStyle w:val="Hyperlink"/>
            <w:sz w:val="14"/>
            <w:szCs w:val="24"/>
            <w:u w:val="none"/>
          </w:rPr>
          <w:t>www.fonduri-structurale.ro</w:t>
        </w:r>
      </w:hyperlink>
      <w:r w:rsidR="00141A89" w:rsidRPr="001A4C20">
        <w:t> </w:t>
      </w:r>
    </w:p>
    <w:p w14:paraId="704A5F3C" w14:textId="730CDBE9" w:rsidR="00141A89" w:rsidRPr="001A4C20" w:rsidRDefault="00141A89" w:rsidP="00083714">
      <w:pPr>
        <w:pStyle w:val="separatorarticole"/>
      </w:pPr>
      <w:r w:rsidRPr="001A4C20">
        <w:t>*</w:t>
      </w:r>
    </w:p>
    <w:p w14:paraId="381CFDB7" w14:textId="77777777" w:rsidR="00090A7F" w:rsidRPr="001A4C20" w:rsidRDefault="00090A7F" w:rsidP="00083714">
      <w:pPr>
        <w:pStyle w:val="TitluArticolinINFOUE"/>
        <w:rPr>
          <w:lang w:eastAsia="ro-RO"/>
        </w:rPr>
      </w:pPr>
      <w:bookmarkStart w:id="155" w:name="_Toc118097758"/>
      <w:r w:rsidRPr="001A4C20">
        <w:t>A început o nouă ediție a competiției myEUspace!</w:t>
      </w:r>
      <w:bookmarkEnd w:id="155"/>
    </w:p>
    <w:p w14:paraId="4B3E3204" w14:textId="77777777" w:rsidR="00090A7F" w:rsidRPr="001A4C20" w:rsidRDefault="00090A7F" w:rsidP="00083714">
      <w:pPr>
        <w:rPr>
          <w:color w:val="313131"/>
          <w:szCs w:val="18"/>
        </w:rPr>
      </w:pPr>
      <w:r w:rsidRPr="001A4C20">
        <w:rPr>
          <w:color w:val="313131"/>
          <w:szCs w:val="18"/>
        </w:rPr>
        <w:t> </w:t>
      </w:r>
    </w:p>
    <w:p w14:paraId="2C11A9CF"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EUSPA este Agenția Uniunii Europene pentru Programul Spațial, care, în perioada octombrie 2022 - iunie 2023 organizează concursul myEUspace.</w:t>
      </w:r>
    </w:p>
    <w:p w14:paraId="3CAC2252"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Concursul myEUspace</w:t>
      </w:r>
      <w:r w:rsidRPr="001A4C20">
        <w:rPr>
          <w:rFonts w:ascii="Verdana" w:hAnsi="Verdana"/>
          <w:color w:val="313131"/>
          <w:sz w:val="18"/>
          <w:szCs w:val="18"/>
          <w:lang w:val="ro-RO"/>
        </w:rPr>
        <w:t> vizează încurajarea antreprenoriatului în UE și a creării de afaceri prin promovare dezvoltarea de soluții, produse sau servicii inovatoare.</w:t>
      </w:r>
    </w:p>
    <w:p w14:paraId="32AD7F81" w14:textId="77777777" w:rsidR="00090A7F" w:rsidRPr="001A4C20" w:rsidRDefault="00090A7F" w:rsidP="00083714">
      <w:pPr>
        <w:pStyle w:val="NormalWeb"/>
        <w:spacing w:before="0" w:beforeAutospacing="0" w:after="150" w:afterAutospacing="0"/>
        <w:jc w:val="center"/>
        <w:rPr>
          <w:rFonts w:ascii="Verdana" w:hAnsi="Verdana"/>
          <w:color w:val="313131"/>
          <w:sz w:val="18"/>
          <w:szCs w:val="18"/>
          <w:lang w:val="ro-RO"/>
        </w:rPr>
      </w:pPr>
    </w:p>
    <w:p w14:paraId="450137ED"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Fiecare echipă participantă va propune o soluție care vizează unul dintre următoarele domenii de inovare:</w:t>
      </w:r>
    </w:p>
    <w:p w14:paraId="5ACB648D" w14:textId="77777777" w:rsidR="00090A7F" w:rsidRPr="001A4C20" w:rsidRDefault="00090A7F" w:rsidP="007E6FA6">
      <w:pPr>
        <w:numPr>
          <w:ilvl w:val="0"/>
          <w:numId w:val="14"/>
        </w:numPr>
        <w:spacing w:before="100" w:beforeAutospacing="1" w:after="100" w:afterAutospacing="1"/>
        <w:rPr>
          <w:color w:val="313131"/>
          <w:szCs w:val="18"/>
        </w:rPr>
      </w:pPr>
      <w:r w:rsidRPr="001A4C20">
        <w:rPr>
          <w:color w:val="313131"/>
          <w:szCs w:val="18"/>
        </w:rPr>
        <w:t>Space my life;</w:t>
      </w:r>
    </w:p>
    <w:p w14:paraId="47DD4CD0" w14:textId="77777777" w:rsidR="00090A7F" w:rsidRPr="001A4C20" w:rsidRDefault="00090A7F" w:rsidP="007E6FA6">
      <w:pPr>
        <w:numPr>
          <w:ilvl w:val="0"/>
          <w:numId w:val="14"/>
        </w:numPr>
        <w:spacing w:before="100" w:beforeAutospacing="1" w:after="100" w:afterAutospacing="1"/>
        <w:rPr>
          <w:color w:val="313131"/>
          <w:szCs w:val="18"/>
        </w:rPr>
      </w:pPr>
      <w:r w:rsidRPr="001A4C20">
        <w:rPr>
          <w:color w:val="313131"/>
          <w:szCs w:val="18"/>
        </w:rPr>
        <w:t>Our green planet;</w:t>
      </w:r>
    </w:p>
    <w:p w14:paraId="0FD8AE5E" w14:textId="77777777" w:rsidR="00090A7F" w:rsidRPr="001A4C20" w:rsidRDefault="00090A7F" w:rsidP="007E6FA6">
      <w:pPr>
        <w:numPr>
          <w:ilvl w:val="0"/>
          <w:numId w:val="14"/>
        </w:numPr>
        <w:spacing w:before="100" w:beforeAutospacing="1" w:after="100" w:afterAutospacing="1"/>
        <w:rPr>
          <w:color w:val="313131"/>
          <w:szCs w:val="18"/>
        </w:rPr>
      </w:pPr>
      <w:r w:rsidRPr="001A4C20">
        <w:rPr>
          <w:color w:val="313131"/>
          <w:szCs w:val="18"/>
        </w:rPr>
        <w:t>Dive in deep tech.</w:t>
      </w:r>
    </w:p>
    <w:p w14:paraId="06A607B8"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Participarea la concurs este deschisă echipelor formate din operatori economici (inclusiv persoane juridice entități și persoane fizice).</w:t>
      </w:r>
    </w:p>
    <w:p w14:paraId="2A82E0D5"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Premiile</w:t>
      </w:r>
      <w:r w:rsidRPr="001A4C20">
        <w:rPr>
          <w:rFonts w:ascii="Verdana" w:hAnsi="Verdana"/>
          <w:color w:val="313131"/>
          <w:sz w:val="18"/>
          <w:szCs w:val="18"/>
          <w:lang w:val="ro-RO"/>
        </w:rPr>
        <w:t> sunt cuprinse între 10.000 euro - 100.000 euro.</w:t>
      </w:r>
    </w:p>
    <w:p w14:paraId="79F80DB0"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Termenul limită</w:t>
      </w:r>
      <w:r w:rsidRPr="001A4C20">
        <w:rPr>
          <w:rFonts w:ascii="Verdana" w:hAnsi="Verdana"/>
          <w:color w:val="313131"/>
          <w:sz w:val="18"/>
          <w:szCs w:val="18"/>
          <w:lang w:val="ro-RO"/>
        </w:rPr>
        <w:t> de depunere a proiectelor este 30 noiembrie 2022.</w:t>
      </w:r>
    </w:p>
    <w:p w14:paraId="3C320FA0"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Pentru mai multe detalii accesați rubrica noastră </w:t>
      </w:r>
      <w:hyperlink r:id="rId55" w:tgtFrame="_blank" w:history="1">
        <w:r w:rsidRPr="001A4C20">
          <w:rPr>
            <w:rStyle w:val="Hyperlink"/>
          </w:rPr>
          <w:t>alte finanțări.</w:t>
        </w:r>
      </w:hyperlink>
    </w:p>
    <w:p w14:paraId="678E3C2C" w14:textId="77777777" w:rsidR="00090A7F" w:rsidRPr="001A4C20" w:rsidRDefault="00090A7F" w:rsidP="00083714">
      <w:pPr>
        <w:pStyle w:val="Stilsursa"/>
      </w:pPr>
      <w:r w:rsidRPr="001A4C20">
        <w:t>Sursa: EUSPA</w:t>
      </w:r>
    </w:p>
    <w:p w14:paraId="560A70A4" w14:textId="56A75606" w:rsidR="00090A7F" w:rsidRPr="001A4C20" w:rsidRDefault="00090A7F" w:rsidP="00083714">
      <w:pPr>
        <w:pStyle w:val="separatorarticole"/>
      </w:pPr>
      <w:r w:rsidRPr="001A4C20">
        <w:t>*</w:t>
      </w:r>
    </w:p>
    <w:p w14:paraId="28083764" w14:textId="77777777" w:rsidR="00090A7F" w:rsidRPr="001A4C20" w:rsidRDefault="00090A7F" w:rsidP="00083714">
      <w:pPr>
        <w:pStyle w:val="TitluArticolinINFOUE"/>
        <w:rPr>
          <w:lang w:eastAsia="ro-RO"/>
        </w:rPr>
      </w:pPr>
      <w:bookmarkStart w:id="156" w:name="_Toc118097759"/>
      <w:r w:rsidRPr="001A4C20">
        <w:t>START ONG: 6 zile până la următoarea rundă de înscriere a proiectelor</w:t>
      </w:r>
      <w:bookmarkEnd w:id="156"/>
    </w:p>
    <w:p w14:paraId="5E41C82D" w14:textId="77777777" w:rsidR="00090A7F" w:rsidRPr="001A4C20" w:rsidRDefault="00090A7F" w:rsidP="00083714">
      <w:pPr>
        <w:rPr>
          <w:color w:val="313131"/>
          <w:szCs w:val="18"/>
        </w:rPr>
      </w:pPr>
      <w:r w:rsidRPr="001A4C20">
        <w:rPr>
          <w:color w:val="313131"/>
          <w:szCs w:val="18"/>
        </w:rPr>
        <w:t> </w:t>
      </w:r>
    </w:p>
    <w:p w14:paraId="1CA93FD1"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Start ONG va deschide un nou apel pe 1 noiembrie 2022, începând cu ora 09:00.</w:t>
      </w:r>
    </w:p>
    <w:p w14:paraId="2401E3C2"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Beneficiari eligibili:</w:t>
      </w:r>
    </w:p>
    <w:p w14:paraId="778B511B" w14:textId="77777777" w:rsidR="00090A7F" w:rsidRPr="001A4C20" w:rsidRDefault="00090A7F" w:rsidP="007E6FA6">
      <w:pPr>
        <w:numPr>
          <w:ilvl w:val="0"/>
          <w:numId w:val="13"/>
        </w:numPr>
        <w:spacing w:before="100" w:beforeAutospacing="1" w:after="100" w:afterAutospacing="1"/>
        <w:rPr>
          <w:color w:val="313131"/>
          <w:szCs w:val="18"/>
        </w:rPr>
      </w:pPr>
      <w:r w:rsidRPr="001A4C20">
        <w:rPr>
          <w:color w:val="313131"/>
          <w:szCs w:val="18"/>
        </w:rPr>
        <w:lastRenderedPageBreak/>
        <w:t>organizații non-guvernamentale și fundații, fără scop lucrativ, înființate legal și cu sediul în România, cu venituri totale de maxim 50.000 euro în anul 2021, conform valorii euro stabilită în cadrul programului;</w:t>
      </w:r>
    </w:p>
    <w:p w14:paraId="36B36B86" w14:textId="77777777" w:rsidR="00090A7F" w:rsidRPr="001A4C20" w:rsidRDefault="00090A7F" w:rsidP="007E6FA6">
      <w:pPr>
        <w:numPr>
          <w:ilvl w:val="0"/>
          <w:numId w:val="13"/>
        </w:numPr>
        <w:spacing w:before="100" w:beforeAutospacing="1" w:after="100" w:afterAutospacing="1"/>
        <w:rPr>
          <w:color w:val="313131"/>
          <w:szCs w:val="18"/>
        </w:rPr>
      </w:pPr>
      <w:r w:rsidRPr="001A4C20">
        <w:rPr>
          <w:color w:val="313131"/>
          <w:szCs w:val="18"/>
        </w:rPr>
        <w:t>organizații non-guvernamentale și fundațiile, fără scop lucrativ, înființate legal și cu sediul în România constituite în cadrul anului 2022 și care respectă calendaristic proporțional plafonul veniturilor;</w:t>
      </w:r>
    </w:p>
    <w:p w14:paraId="1C30D11E" w14:textId="77777777" w:rsidR="00090A7F" w:rsidRPr="001A4C20" w:rsidRDefault="00090A7F" w:rsidP="007E6FA6">
      <w:pPr>
        <w:numPr>
          <w:ilvl w:val="0"/>
          <w:numId w:val="13"/>
        </w:numPr>
        <w:spacing w:before="100" w:beforeAutospacing="1" w:after="100" w:afterAutospacing="1"/>
        <w:rPr>
          <w:color w:val="313131"/>
          <w:szCs w:val="18"/>
        </w:rPr>
      </w:pPr>
      <w:r w:rsidRPr="001A4C20">
        <w:rPr>
          <w:color w:val="313131"/>
          <w:szCs w:val="18"/>
        </w:rPr>
        <w:t>instituții publice (unități de învățământ preuniversitar: grădinițe, școli, licee/colegii, centre de copii/bătrâni, cantine sociale publice) care au personalitate juridică proprie;</w:t>
      </w:r>
    </w:p>
    <w:p w14:paraId="17D332C9" w14:textId="77777777" w:rsidR="00090A7F" w:rsidRPr="001A4C20" w:rsidRDefault="00090A7F" w:rsidP="007E6FA6">
      <w:pPr>
        <w:numPr>
          <w:ilvl w:val="0"/>
          <w:numId w:val="13"/>
        </w:numPr>
        <w:spacing w:before="100" w:beforeAutospacing="1" w:after="100" w:afterAutospacing="1"/>
        <w:rPr>
          <w:color w:val="313131"/>
          <w:szCs w:val="18"/>
        </w:rPr>
      </w:pPr>
      <w:r w:rsidRPr="001A4C20">
        <w:rPr>
          <w:color w:val="313131"/>
          <w:szCs w:val="18"/>
        </w:rPr>
        <w:t>grupurile informale/de inițiativă.</w:t>
      </w:r>
    </w:p>
    <w:p w14:paraId="1C4FF60E"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 Pentru mai multe detalii puteți consulta rubrica noastră de </w:t>
      </w:r>
      <w:hyperlink r:id="rId56" w:tgtFrame="_blank" w:history="1">
        <w:r w:rsidRPr="001A4C20">
          <w:rPr>
            <w:rStyle w:val="Hyperlink"/>
          </w:rPr>
          <w:t>alte finanțări. </w:t>
        </w:r>
      </w:hyperlink>
    </w:p>
    <w:p w14:paraId="429F30EE" w14:textId="77777777" w:rsidR="00090A7F" w:rsidRPr="001A4C20" w:rsidRDefault="00090A7F" w:rsidP="00083714">
      <w:pPr>
        <w:pStyle w:val="Stilsursa"/>
      </w:pPr>
      <w:r w:rsidRPr="001A4C20">
        <w:t>Sursa: Facebook Start ONG</w:t>
      </w:r>
    </w:p>
    <w:p w14:paraId="3E11A0D4" w14:textId="7024FCFD" w:rsidR="00090A7F" w:rsidRPr="001A4C20" w:rsidRDefault="00090A7F" w:rsidP="00083714">
      <w:pPr>
        <w:pStyle w:val="separatorarticole"/>
      </w:pPr>
      <w:r w:rsidRPr="001A4C20">
        <w:t>*</w:t>
      </w:r>
    </w:p>
    <w:p w14:paraId="6A0FEF31" w14:textId="77777777" w:rsidR="00090A7F" w:rsidRPr="001A4C20" w:rsidRDefault="00090A7F" w:rsidP="00083714">
      <w:pPr>
        <w:pStyle w:val="TitluArticolinINFOUE"/>
        <w:rPr>
          <w:lang w:eastAsia="ro-RO"/>
        </w:rPr>
      </w:pPr>
      <w:bookmarkStart w:id="157" w:name="_Toc118097760"/>
      <w:r w:rsidRPr="001A4C20">
        <w:t>MADR dă startul accesării fondurilor destinate zonei montane</w:t>
      </w:r>
      <w:bookmarkEnd w:id="157"/>
    </w:p>
    <w:p w14:paraId="0058138E" w14:textId="77777777" w:rsidR="00090A7F" w:rsidRPr="001A4C20" w:rsidRDefault="00090A7F" w:rsidP="00083714">
      <w:pPr>
        <w:rPr>
          <w:color w:val="313131"/>
          <w:szCs w:val="18"/>
        </w:rPr>
      </w:pPr>
      <w:r w:rsidRPr="001A4C20">
        <w:rPr>
          <w:color w:val="313131"/>
          <w:szCs w:val="18"/>
        </w:rPr>
        <w:t> </w:t>
      </w:r>
    </w:p>
    <w:p w14:paraId="4DF2DF83"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Ministerul Agriculturii și Dezvoltării Rurale (MADR), prin Agenția Națională a Zonei Montane(ANZM), acordă finanțare pentru realizarea de investiții în producția românească.</w:t>
      </w:r>
    </w:p>
    <w:p w14:paraId="797595E1"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Cele </w:t>
      </w:r>
      <w:r w:rsidRPr="001A4C20">
        <w:rPr>
          <w:rStyle w:val="Strong"/>
          <w:color w:val="313131"/>
        </w:rPr>
        <w:t>trei programe de sprijin </w:t>
      </w:r>
      <w:r w:rsidRPr="001A4C20">
        <w:rPr>
          <w:rFonts w:ascii="Verdana" w:hAnsi="Verdana"/>
          <w:color w:val="313131"/>
          <w:sz w:val="18"/>
          <w:szCs w:val="18"/>
          <w:lang w:val="ro-RO"/>
        </w:rPr>
        <w:t>lansate luni, 24 octombrie 2022, se adresează locuitorilor din zona montană pentru înființarea de:</w:t>
      </w:r>
    </w:p>
    <w:p w14:paraId="2F03D98B" w14:textId="77777777" w:rsidR="00090A7F" w:rsidRPr="001A4C20" w:rsidRDefault="00090A7F" w:rsidP="007E6FA6">
      <w:pPr>
        <w:numPr>
          <w:ilvl w:val="0"/>
          <w:numId w:val="10"/>
        </w:numPr>
        <w:spacing w:before="100" w:beforeAutospacing="1" w:after="100" w:afterAutospacing="1"/>
        <w:rPr>
          <w:color w:val="313131"/>
          <w:szCs w:val="18"/>
        </w:rPr>
      </w:pPr>
      <w:r w:rsidRPr="001A4C20">
        <w:rPr>
          <w:color w:val="313131"/>
          <w:szCs w:val="18"/>
        </w:rPr>
        <w:t>centre de colectare și/sau prelucrare a laptelui în zona montană;</w:t>
      </w:r>
    </w:p>
    <w:p w14:paraId="41BD6643" w14:textId="77777777" w:rsidR="00090A7F" w:rsidRPr="001A4C20" w:rsidRDefault="00313D40" w:rsidP="00083714">
      <w:pPr>
        <w:pStyle w:val="NormalWeb"/>
        <w:spacing w:before="0" w:beforeAutospacing="0" w:after="150" w:afterAutospacing="0"/>
        <w:rPr>
          <w:rFonts w:ascii="Verdana" w:hAnsi="Verdana"/>
          <w:color w:val="313131"/>
          <w:sz w:val="18"/>
          <w:szCs w:val="18"/>
          <w:lang w:val="ro-RO"/>
        </w:rPr>
      </w:pPr>
      <w:hyperlink r:id="rId57" w:tgtFrame="_blank" w:history="1">
        <w:r w:rsidR="00090A7F" w:rsidRPr="001A4C20">
          <w:rPr>
            <w:rStyle w:val="Hyperlink"/>
            <w:b/>
            <w:bCs/>
            <w:i/>
            <w:iCs/>
          </w:rPr>
          <w:t>Descarcă</w:t>
        </w:r>
      </w:hyperlink>
      <w:r w:rsidR="00090A7F" w:rsidRPr="001A4C20">
        <w:rPr>
          <w:rFonts w:ascii="Verdana" w:hAnsi="Verdana"/>
          <w:color w:val="313131"/>
          <w:sz w:val="18"/>
          <w:szCs w:val="18"/>
          <w:lang w:val="ro-RO"/>
        </w:rPr>
        <w:t> ghidul</w:t>
      </w:r>
    </w:p>
    <w:p w14:paraId="1A08FE18" w14:textId="77777777" w:rsidR="00090A7F" w:rsidRPr="001A4C20" w:rsidRDefault="00090A7F" w:rsidP="007E6FA6">
      <w:pPr>
        <w:numPr>
          <w:ilvl w:val="0"/>
          <w:numId w:val="11"/>
        </w:numPr>
        <w:spacing w:before="100" w:beforeAutospacing="1" w:after="100" w:afterAutospacing="1"/>
        <w:rPr>
          <w:color w:val="313131"/>
          <w:szCs w:val="18"/>
        </w:rPr>
      </w:pPr>
      <w:r w:rsidRPr="001A4C20">
        <w:rPr>
          <w:color w:val="313131"/>
          <w:szCs w:val="18"/>
        </w:rPr>
        <w:t>centre de colectare sau de colectare și prelucrare a fructelor de pădure, a ciupercilor şi/sau a plantelor medicinale şi aromatice din flora spontană şi/sau de cultură în zona montană;</w:t>
      </w:r>
    </w:p>
    <w:p w14:paraId="6608ABD1" w14:textId="77777777" w:rsidR="00090A7F" w:rsidRPr="001A4C20" w:rsidRDefault="00313D40" w:rsidP="00083714">
      <w:pPr>
        <w:pStyle w:val="NormalWeb"/>
        <w:spacing w:before="0" w:beforeAutospacing="0" w:after="150" w:afterAutospacing="0"/>
        <w:rPr>
          <w:rFonts w:ascii="Verdana" w:hAnsi="Verdana"/>
          <w:color w:val="313131"/>
          <w:sz w:val="18"/>
          <w:szCs w:val="18"/>
          <w:lang w:val="ro-RO"/>
        </w:rPr>
      </w:pPr>
      <w:hyperlink r:id="rId58" w:tgtFrame="_blank" w:history="1">
        <w:r w:rsidR="00090A7F" w:rsidRPr="001A4C20">
          <w:rPr>
            <w:rStyle w:val="Hyperlink"/>
            <w:b/>
            <w:bCs/>
            <w:i/>
            <w:iCs/>
          </w:rPr>
          <w:t>Descarcă</w:t>
        </w:r>
      </w:hyperlink>
      <w:r w:rsidR="00090A7F" w:rsidRPr="001A4C20">
        <w:rPr>
          <w:rFonts w:ascii="Verdana" w:hAnsi="Verdana"/>
          <w:color w:val="313131"/>
          <w:sz w:val="18"/>
          <w:szCs w:val="18"/>
          <w:lang w:val="ro-RO"/>
        </w:rPr>
        <w:t> ghidul</w:t>
      </w:r>
    </w:p>
    <w:p w14:paraId="75B46D9A" w14:textId="77777777" w:rsidR="00090A7F" w:rsidRPr="001A4C20" w:rsidRDefault="00090A7F" w:rsidP="007E6FA6">
      <w:pPr>
        <w:numPr>
          <w:ilvl w:val="0"/>
          <w:numId w:val="12"/>
        </w:numPr>
        <w:spacing w:before="100" w:beforeAutospacing="1" w:after="100" w:afterAutospacing="1"/>
        <w:rPr>
          <w:color w:val="313131"/>
          <w:szCs w:val="18"/>
        </w:rPr>
      </w:pPr>
      <w:r w:rsidRPr="001A4C20">
        <w:rPr>
          <w:color w:val="313131"/>
          <w:szCs w:val="18"/>
        </w:rPr>
        <w:t>stâne montane.</w:t>
      </w:r>
    </w:p>
    <w:p w14:paraId="25DDB6BE" w14:textId="77777777" w:rsidR="00090A7F" w:rsidRPr="001A4C20" w:rsidRDefault="00313D40" w:rsidP="00083714">
      <w:pPr>
        <w:pStyle w:val="NormalWeb"/>
        <w:spacing w:before="0" w:beforeAutospacing="0" w:after="150" w:afterAutospacing="0"/>
        <w:rPr>
          <w:rFonts w:ascii="Verdana" w:hAnsi="Verdana"/>
          <w:color w:val="313131"/>
          <w:sz w:val="18"/>
          <w:szCs w:val="18"/>
          <w:lang w:val="ro-RO"/>
        </w:rPr>
      </w:pPr>
      <w:hyperlink r:id="rId59" w:tgtFrame="_blank" w:history="1">
        <w:r w:rsidR="00090A7F" w:rsidRPr="001A4C20">
          <w:rPr>
            <w:rStyle w:val="Hyperlink"/>
            <w:b/>
            <w:bCs/>
            <w:i/>
            <w:iCs/>
          </w:rPr>
          <w:t>Descarcă </w:t>
        </w:r>
      </w:hyperlink>
      <w:r w:rsidR="00090A7F" w:rsidRPr="001A4C20">
        <w:rPr>
          <w:rFonts w:ascii="Verdana" w:hAnsi="Verdana"/>
          <w:color w:val="313131"/>
          <w:sz w:val="18"/>
          <w:szCs w:val="18"/>
          <w:lang w:val="ro-RO"/>
        </w:rPr>
        <w:t>ghidul</w:t>
      </w:r>
    </w:p>
    <w:p w14:paraId="45B84BFF"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Scopul </w:t>
      </w:r>
      <w:r w:rsidRPr="001A4C20">
        <w:rPr>
          <w:rFonts w:ascii="Verdana" w:hAnsi="Verdana"/>
          <w:color w:val="313131"/>
          <w:sz w:val="18"/>
          <w:szCs w:val="18"/>
          <w:lang w:val="ro-RO"/>
        </w:rPr>
        <w:t>programelor vizează pe de-o parte stimularea investițiilor cu capital românesc, ceea ce conduce la crearea de locuri de muncă și menținerea populației active în zona montană și, pe de altă parte, susținerea producătorilor autohtoni pentru a oferi consumatorilor produse de calitate.</w:t>
      </w:r>
    </w:p>
    <w:p w14:paraId="4A485F96"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Beneficiari eligibili:</w:t>
      </w:r>
    </w:p>
    <w:p w14:paraId="5587D130"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Crescătorii de animale pot accesa programul pentru stâne montane și centre de colectare lapte, iar producătorii agricoli pot accesa programul pentru centre de prelucrare lapte și centre de prelucrare fructe de pădure, ciuperci, plante medicinale/aromatice. În cazul investițiilor pentru înființarea de centre de colectare fructe de pădure, ciuperci, plante medicinale/aromatice beneficiari eligibili sunt doar producătorii de fructe de pădure, ciuperci, plante medicinale/aromatice.</w:t>
      </w:r>
    </w:p>
    <w:p w14:paraId="5670F428"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Style w:val="Strong"/>
          <w:color w:val="313131"/>
        </w:rPr>
        <w:t>Suma alocată</w:t>
      </w:r>
      <w:r w:rsidRPr="001A4C20">
        <w:rPr>
          <w:rFonts w:ascii="Verdana" w:hAnsi="Verdana"/>
          <w:color w:val="313131"/>
          <w:sz w:val="18"/>
          <w:szCs w:val="18"/>
          <w:lang w:val="ro-RO"/>
        </w:rPr>
        <w:t> programelor este de aproximativ 220 de milioane de lei din bugetul național, iar valoarea proiectelor diferă în funcție de tipul de investiție care se realizează.</w:t>
      </w:r>
    </w:p>
    <w:p w14:paraId="46537494" w14:textId="77777777" w:rsidR="00090A7F" w:rsidRPr="001A4C20" w:rsidRDefault="00090A7F"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Crescătorii de animale și producătorii agricoli pot lua finanțare pentru a înființa un centru de colectare, iar statul oferă o finanțare nerambursabilă ce poate ajunge la o intensitate de 90% din valoarea totală maximă eligibilă, iar pentru cei care doresc să înființeze o stână montană sau un centru integrat de colectare-prelucrare, intensitatea finanțării este de 50%.</w:t>
      </w:r>
    </w:p>
    <w:p w14:paraId="0AAC27A3" w14:textId="77777777" w:rsidR="00090A7F" w:rsidRPr="001A4C20" w:rsidRDefault="00090A7F" w:rsidP="00083714">
      <w:pPr>
        <w:pStyle w:val="NormalWeb"/>
        <w:spacing w:before="0" w:beforeAutospacing="0" w:after="150" w:afterAutospacing="0"/>
        <w:rPr>
          <w:rStyle w:val="Emphasis"/>
          <w:b/>
          <w:bCs/>
          <w:color w:val="313131"/>
          <w:u w:val="single"/>
        </w:rPr>
      </w:pPr>
      <w:r w:rsidRPr="001A4C20">
        <w:rPr>
          <w:rStyle w:val="Strong"/>
          <w:color w:val="313131"/>
        </w:rPr>
        <w:lastRenderedPageBreak/>
        <w:t>Termenul limită </w:t>
      </w:r>
      <w:r w:rsidRPr="001A4C20">
        <w:rPr>
          <w:rFonts w:ascii="Verdana" w:hAnsi="Verdana"/>
          <w:color w:val="313131"/>
          <w:sz w:val="18"/>
          <w:szCs w:val="18"/>
          <w:lang w:val="ro-RO"/>
        </w:rPr>
        <w:t>de depunere a proiectelor este 21.11.2022, ora 23:59. În acest sens, proiectele se depun accesând </w:t>
      </w:r>
      <w:hyperlink r:id="rId60" w:tgtFrame="_blank" w:history="1">
        <w:r w:rsidRPr="001A4C20">
          <w:rPr>
            <w:rStyle w:val="Hyperlink"/>
            <w:b/>
            <w:bCs/>
            <w:i/>
            <w:iCs/>
          </w:rPr>
          <w:t>site-ul</w:t>
        </w:r>
      </w:hyperlink>
      <w:r w:rsidRPr="001A4C20">
        <w:rPr>
          <w:rStyle w:val="Emphasis"/>
          <w:b/>
          <w:bCs/>
          <w:color w:val="313131"/>
          <w:u w:val="single"/>
        </w:rPr>
        <w:t>.</w:t>
      </w:r>
    </w:p>
    <w:p w14:paraId="53132375" w14:textId="7E8D7C5D" w:rsidR="00083714" w:rsidRPr="001A4C20" w:rsidRDefault="00083714" w:rsidP="00083714">
      <w:pPr>
        <w:pStyle w:val="NormalWeb"/>
        <w:spacing w:before="0" w:beforeAutospacing="0" w:after="150" w:afterAutospacing="0"/>
        <w:rPr>
          <w:rStyle w:val="Emphasis"/>
          <w:b/>
          <w:bCs/>
          <w:color w:val="313131"/>
          <w:u w:val="single"/>
        </w:rPr>
      </w:pPr>
      <w:r w:rsidRPr="001A4C20">
        <w:rPr>
          <w:rStyle w:val="Emphasis"/>
          <w:b/>
          <w:bCs/>
          <w:color w:val="313131"/>
          <w:u w:val="single"/>
        </w:rPr>
        <w:t>GHIDURI:</w:t>
      </w:r>
    </w:p>
    <w:p w14:paraId="1E6C1A4C" w14:textId="0950E5C6" w:rsidR="00083714" w:rsidRPr="001A4C20" w:rsidRDefault="00313D40" w:rsidP="00083714">
      <w:pPr>
        <w:spacing w:after="300"/>
        <w:rPr>
          <w:szCs w:val="18"/>
        </w:rPr>
      </w:pPr>
      <w:hyperlink r:id="rId61" w:tooltip="Ghidul-solicitantului-pentru-infiintarea-centrelor-de-colectare-si-sau-prelucrare-a-laptelui.pdf" w:history="1">
        <w:r w:rsidR="00083714" w:rsidRPr="001A4C20">
          <w:rPr>
            <w:rStyle w:val="Hyperlink"/>
            <w:color w:val="003557"/>
          </w:rPr>
          <w:t>Ghidul-solicitantului-pentru-infiintarea-centrelor-de-colectare-si-sau-prelucrare-a-laptelui.pdf</w:t>
        </w:r>
      </w:hyperlink>
    </w:p>
    <w:p w14:paraId="34398557" w14:textId="77777777" w:rsidR="00083714" w:rsidRPr="001A4C20" w:rsidRDefault="00313D40" w:rsidP="00083714">
      <w:pPr>
        <w:spacing w:after="300"/>
        <w:rPr>
          <w:szCs w:val="18"/>
        </w:rPr>
      </w:pPr>
      <w:hyperlink r:id="rId62" w:tooltip="Ghidul-solicitantului-pentru-infiintarea-centrelor-de-colectare-si-prelucrare-a-fructelor-de-padure.pdf" w:history="1">
        <w:r w:rsidR="00083714" w:rsidRPr="001A4C20">
          <w:rPr>
            <w:rStyle w:val="Hyperlink"/>
            <w:color w:val="003557"/>
          </w:rPr>
          <w:t>Ghidul-solicitantului-pentru-infiintarea-centrelor-de-colectare-si-prelucrare-a-fructelor-de-padure.pdf</w:t>
        </w:r>
      </w:hyperlink>
    </w:p>
    <w:p w14:paraId="14E8F818" w14:textId="7FF94ABE" w:rsidR="00083714" w:rsidRPr="001A4C20" w:rsidRDefault="00313D40" w:rsidP="00083714">
      <w:pPr>
        <w:pStyle w:val="NormalWeb"/>
        <w:spacing w:before="0" w:beforeAutospacing="0" w:after="150" w:afterAutospacing="0"/>
        <w:rPr>
          <w:rFonts w:ascii="Verdana" w:hAnsi="Verdana"/>
          <w:color w:val="313131"/>
          <w:sz w:val="18"/>
          <w:szCs w:val="18"/>
          <w:lang w:val="ro-RO"/>
        </w:rPr>
      </w:pPr>
      <w:hyperlink r:id="rId63" w:tooltip="Ghidul-solicitantului-pentru-infiintarea-stanelor-montane.pdf" w:history="1">
        <w:r w:rsidR="00083714" w:rsidRPr="001A4C20">
          <w:rPr>
            <w:rStyle w:val="Hyperlink"/>
            <w:color w:val="003557"/>
          </w:rPr>
          <w:t>Ghidul-solicitantului-pentru-infiintarea-stanelor-montane.pdf</w:t>
        </w:r>
      </w:hyperlink>
    </w:p>
    <w:p w14:paraId="097951D7" w14:textId="77777777" w:rsidR="00090A7F" w:rsidRPr="001A4C20" w:rsidRDefault="00090A7F" w:rsidP="00083714">
      <w:pPr>
        <w:pStyle w:val="Stilsursa"/>
      </w:pPr>
      <w:r w:rsidRPr="001A4C20">
        <w:t>Sursa: MADR</w:t>
      </w:r>
    </w:p>
    <w:p w14:paraId="3E1C0CF3" w14:textId="7CDFBE9C" w:rsidR="00090A7F" w:rsidRPr="001A4C20" w:rsidRDefault="00083714" w:rsidP="00083714">
      <w:pPr>
        <w:pStyle w:val="separatorarticole"/>
      </w:pPr>
      <w:r w:rsidRPr="001A4C20">
        <w:t>*</w:t>
      </w:r>
    </w:p>
    <w:p w14:paraId="32D42142" w14:textId="77777777" w:rsidR="00A64517" w:rsidRPr="001A4C20" w:rsidRDefault="00A64517" w:rsidP="00083714">
      <w:pPr>
        <w:pStyle w:val="TitluArticolinINFOUE"/>
        <w:rPr>
          <w:lang w:eastAsia="ro-RO"/>
        </w:rPr>
      </w:pPr>
      <w:bookmarkStart w:id="158" w:name="_Toc118097761"/>
      <w:r w:rsidRPr="001A4C20">
        <w:t>Apelurile POIM pe eficiență energetică pentru mediul de afaceri au fost prelungite!</w:t>
      </w:r>
      <w:bookmarkEnd w:id="158"/>
    </w:p>
    <w:p w14:paraId="0F0CB0C7" w14:textId="77777777" w:rsidR="00A64517" w:rsidRPr="001A4C20" w:rsidRDefault="00A64517" w:rsidP="00083714">
      <w:pPr>
        <w:rPr>
          <w:color w:val="313131"/>
          <w:szCs w:val="18"/>
        </w:rPr>
      </w:pPr>
      <w:r w:rsidRPr="001A4C20">
        <w:rPr>
          <w:color w:val="313131"/>
          <w:szCs w:val="18"/>
        </w:rPr>
        <w:t> </w:t>
      </w:r>
    </w:p>
    <w:p w14:paraId="74E686ED" w14:textId="3CE5E4B2" w:rsidR="00A64517" w:rsidRPr="001A4C20" w:rsidRDefault="00A64517"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AM POIM a anunțat astăzi, 25 octombrie 2022, prelungirea apelurilor destinate mediului de afaceri pentru diverse activități de eficiență energetică, respectiv: </w:t>
      </w:r>
    </w:p>
    <w:p w14:paraId="4AD31A9F" w14:textId="77777777" w:rsidR="00A64517" w:rsidRPr="001A4C20" w:rsidRDefault="00A64517" w:rsidP="007E6FA6">
      <w:pPr>
        <w:numPr>
          <w:ilvl w:val="0"/>
          <w:numId w:val="7"/>
        </w:numPr>
        <w:spacing w:before="100" w:beforeAutospacing="1" w:after="100" w:afterAutospacing="1"/>
        <w:rPr>
          <w:color w:val="313131"/>
          <w:szCs w:val="18"/>
        </w:rPr>
      </w:pPr>
      <w:r w:rsidRPr="001A4C20">
        <w:rPr>
          <w:color w:val="313131"/>
          <w:szCs w:val="18"/>
        </w:rPr>
        <w:t>Eficiență energetică la nivelul IMM-urilor și întreprinderilor mari  (apel aprobat prin Ordinul MIPE nr. 2640/28.09.2022)</w:t>
      </w:r>
    </w:p>
    <w:p w14:paraId="1FB12E97" w14:textId="77777777" w:rsidR="00A64517" w:rsidRPr="001A4C20" w:rsidRDefault="00A64517" w:rsidP="007E6FA6">
      <w:pPr>
        <w:numPr>
          <w:ilvl w:val="1"/>
          <w:numId w:val="7"/>
        </w:numPr>
        <w:spacing w:before="100" w:beforeAutospacing="1" w:after="100" w:afterAutospacing="1"/>
        <w:rPr>
          <w:color w:val="313131"/>
          <w:szCs w:val="18"/>
        </w:rPr>
      </w:pPr>
      <w:r w:rsidRPr="001A4C20">
        <w:rPr>
          <w:color w:val="313131"/>
          <w:szCs w:val="18"/>
        </w:rPr>
        <w:t>Termen inițial de depunere: 27.10.2022</w:t>
      </w:r>
    </w:p>
    <w:p w14:paraId="6B550EC0" w14:textId="171098C6" w:rsidR="00A64517" w:rsidRPr="001A4C20" w:rsidRDefault="00A64517" w:rsidP="007E6FA6">
      <w:pPr>
        <w:numPr>
          <w:ilvl w:val="1"/>
          <w:numId w:val="7"/>
        </w:numPr>
        <w:spacing w:before="100" w:beforeAutospacing="1" w:after="100" w:afterAutospacing="1"/>
        <w:rPr>
          <w:color w:val="313131"/>
          <w:szCs w:val="18"/>
        </w:rPr>
      </w:pPr>
      <w:r w:rsidRPr="001A4C20">
        <w:rPr>
          <w:color w:val="313131"/>
          <w:szCs w:val="18"/>
        </w:rPr>
        <w:t>Noul termen de depunere: 10.11.2022, ora 17.00</w:t>
      </w:r>
    </w:p>
    <w:p w14:paraId="3923C8EC" w14:textId="6A9ED257" w:rsidR="00A64517" w:rsidRPr="001A4C20" w:rsidRDefault="00A64517"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Mai multe detalii despre apel sunt disponibile </w:t>
      </w:r>
      <w:hyperlink r:id="rId64" w:tgtFrame="_blank" w:history="1">
        <w:r w:rsidRPr="001A4C20">
          <w:rPr>
            <w:rStyle w:val="Emphasis"/>
            <w:b/>
            <w:bCs/>
            <w:color w:val="0000FF"/>
            <w:u w:val="single"/>
          </w:rPr>
          <w:t>aici</w:t>
        </w:r>
      </w:hyperlink>
      <w:r w:rsidRPr="001A4C20">
        <w:rPr>
          <w:rFonts w:ascii="Verdana" w:hAnsi="Verdana"/>
          <w:color w:val="313131"/>
          <w:sz w:val="18"/>
          <w:szCs w:val="18"/>
          <w:lang w:val="ro-RO"/>
        </w:rPr>
        <w:t>. </w:t>
      </w:r>
    </w:p>
    <w:p w14:paraId="2CDFD23D" w14:textId="304569DF" w:rsidR="00A64517" w:rsidRPr="001A4C20" w:rsidRDefault="00A64517" w:rsidP="007E6FA6">
      <w:pPr>
        <w:numPr>
          <w:ilvl w:val="0"/>
          <w:numId w:val="8"/>
        </w:numPr>
        <w:spacing w:before="100" w:beforeAutospacing="1" w:after="100" w:afterAutospacing="1"/>
        <w:rPr>
          <w:color w:val="313131"/>
          <w:szCs w:val="18"/>
        </w:rPr>
      </w:pPr>
      <w:r w:rsidRPr="001A4C20">
        <w:rPr>
          <w:color w:val="313131"/>
          <w:szCs w:val="18"/>
        </w:rPr>
        <w:t>Investiții destinate promovării producției de energie din surse regenerabile pentru consum propriu la nivelul întreprinderilor (apel aprobat prin Ordinul MIPE nr. 2639/28.09.2022) </w:t>
      </w:r>
    </w:p>
    <w:p w14:paraId="21913319" w14:textId="7872C14E" w:rsidR="00A64517" w:rsidRPr="001A4C20" w:rsidRDefault="00A64517" w:rsidP="007E6FA6">
      <w:pPr>
        <w:numPr>
          <w:ilvl w:val="1"/>
          <w:numId w:val="8"/>
        </w:numPr>
        <w:spacing w:before="100" w:beforeAutospacing="1" w:after="100" w:afterAutospacing="1"/>
        <w:rPr>
          <w:color w:val="313131"/>
          <w:szCs w:val="18"/>
        </w:rPr>
      </w:pPr>
      <w:r w:rsidRPr="001A4C20">
        <w:rPr>
          <w:color w:val="313131"/>
          <w:szCs w:val="18"/>
        </w:rPr>
        <w:t>Termen inițial de depunere: 01.11.2022</w:t>
      </w:r>
    </w:p>
    <w:p w14:paraId="5A61FDC1" w14:textId="77777777" w:rsidR="00A64517" w:rsidRPr="001A4C20" w:rsidRDefault="00A64517" w:rsidP="007E6FA6">
      <w:pPr>
        <w:numPr>
          <w:ilvl w:val="1"/>
          <w:numId w:val="8"/>
        </w:numPr>
        <w:spacing w:before="100" w:beforeAutospacing="1" w:after="100" w:afterAutospacing="1"/>
        <w:rPr>
          <w:color w:val="313131"/>
          <w:szCs w:val="18"/>
        </w:rPr>
      </w:pPr>
      <w:r w:rsidRPr="001A4C20">
        <w:rPr>
          <w:color w:val="313131"/>
          <w:szCs w:val="18"/>
        </w:rPr>
        <w:t>Noul termen de depunere: 15.11.2022, ora 17.00</w:t>
      </w:r>
    </w:p>
    <w:p w14:paraId="7C50AD60" w14:textId="77777777" w:rsidR="00A64517" w:rsidRPr="001A4C20" w:rsidRDefault="00A64517"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Mai multe detalii despre apel sunt disponibile </w:t>
      </w:r>
      <w:hyperlink r:id="rId65" w:tgtFrame="_blank" w:history="1">
        <w:r w:rsidRPr="001A4C20">
          <w:rPr>
            <w:rStyle w:val="Emphasis"/>
            <w:b/>
            <w:bCs/>
            <w:color w:val="0000FF"/>
            <w:u w:val="single"/>
          </w:rPr>
          <w:t>aici</w:t>
        </w:r>
      </w:hyperlink>
      <w:r w:rsidRPr="001A4C20">
        <w:rPr>
          <w:rFonts w:ascii="Verdana" w:hAnsi="Verdana"/>
          <w:color w:val="313131"/>
          <w:sz w:val="18"/>
          <w:szCs w:val="18"/>
          <w:lang w:val="ro-RO"/>
        </w:rPr>
        <w:t>. </w:t>
      </w:r>
    </w:p>
    <w:p w14:paraId="3E183B07" w14:textId="7B2BE449" w:rsidR="00A64517" w:rsidRPr="001A4C20" w:rsidRDefault="00A64517" w:rsidP="007E6FA6">
      <w:pPr>
        <w:numPr>
          <w:ilvl w:val="0"/>
          <w:numId w:val="9"/>
        </w:numPr>
        <w:spacing w:before="100" w:beforeAutospacing="1" w:after="100" w:afterAutospacing="1"/>
        <w:rPr>
          <w:color w:val="313131"/>
          <w:szCs w:val="18"/>
        </w:rPr>
      </w:pPr>
      <w:r w:rsidRPr="001A4C20">
        <w:rPr>
          <w:color w:val="313131"/>
          <w:szCs w:val="18"/>
        </w:rPr>
        <w:t>Sprijinirea IMM-urilor și a întreprinderilor mari în implementarea unor măsuri de îmbunătățire a eficienței energetice a clădirilor industriale și construcțiilor anexe și a clădirilor pentru prestări servicii și construcții anexe la nivelul întreprinderilor (apel aprobat prin Ordinul MIPE nr. 2641/28.09.2022) </w:t>
      </w:r>
    </w:p>
    <w:p w14:paraId="429D5ED3" w14:textId="77777777" w:rsidR="00A64517" w:rsidRPr="001A4C20" w:rsidRDefault="00A64517" w:rsidP="007E6FA6">
      <w:pPr>
        <w:numPr>
          <w:ilvl w:val="1"/>
          <w:numId w:val="9"/>
        </w:numPr>
        <w:spacing w:before="100" w:beforeAutospacing="1" w:after="100" w:afterAutospacing="1"/>
        <w:rPr>
          <w:color w:val="313131"/>
          <w:szCs w:val="18"/>
        </w:rPr>
      </w:pPr>
      <w:r w:rsidRPr="001A4C20">
        <w:rPr>
          <w:color w:val="313131"/>
          <w:szCs w:val="18"/>
        </w:rPr>
        <w:t>Termen inițial de depunere: 02.11. 2022</w:t>
      </w:r>
    </w:p>
    <w:p w14:paraId="2A4B91FB" w14:textId="5833CA07" w:rsidR="00A64517" w:rsidRPr="001A4C20" w:rsidRDefault="00A64517" w:rsidP="007E6FA6">
      <w:pPr>
        <w:numPr>
          <w:ilvl w:val="1"/>
          <w:numId w:val="9"/>
        </w:numPr>
        <w:spacing w:before="100" w:beforeAutospacing="1" w:after="100" w:afterAutospacing="1"/>
        <w:rPr>
          <w:color w:val="313131"/>
          <w:szCs w:val="18"/>
        </w:rPr>
      </w:pPr>
      <w:r w:rsidRPr="001A4C20">
        <w:rPr>
          <w:color w:val="313131"/>
          <w:szCs w:val="18"/>
        </w:rPr>
        <w:t>Noul termen de depunere: 09.11.2022, ora 17.00</w:t>
      </w:r>
    </w:p>
    <w:p w14:paraId="302C0F0B" w14:textId="0FAABD85" w:rsidR="00A64517" w:rsidRPr="001A4C20" w:rsidRDefault="00A64517" w:rsidP="00083714">
      <w:pPr>
        <w:pStyle w:val="NormalWeb"/>
        <w:spacing w:before="0" w:beforeAutospacing="0" w:after="150" w:afterAutospacing="0"/>
        <w:rPr>
          <w:rFonts w:ascii="Verdana" w:hAnsi="Verdana"/>
          <w:color w:val="313131"/>
          <w:sz w:val="18"/>
          <w:szCs w:val="18"/>
          <w:lang w:val="ro-RO"/>
        </w:rPr>
      </w:pPr>
      <w:r w:rsidRPr="001A4C20">
        <w:rPr>
          <w:rFonts w:ascii="Verdana" w:hAnsi="Verdana"/>
          <w:color w:val="313131"/>
          <w:sz w:val="18"/>
          <w:szCs w:val="18"/>
          <w:lang w:val="ro-RO"/>
        </w:rPr>
        <w:t>Mai multe detalii despre apel sunt disponibile </w:t>
      </w:r>
      <w:hyperlink r:id="rId66" w:tgtFrame="_blank" w:history="1">
        <w:r w:rsidRPr="001A4C20">
          <w:rPr>
            <w:rStyle w:val="Emphasis"/>
            <w:b/>
            <w:bCs/>
            <w:color w:val="0000FF"/>
            <w:u w:val="single"/>
          </w:rPr>
          <w:t>aici</w:t>
        </w:r>
      </w:hyperlink>
      <w:r w:rsidRPr="001A4C20">
        <w:rPr>
          <w:rFonts w:ascii="Verdana" w:hAnsi="Verdana"/>
          <w:color w:val="313131"/>
          <w:sz w:val="18"/>
          <w:szCs w:val="18"/>
          <w:lang w:val="ro-RO"/>
        </w:rPr>
        <w:t>. </w:t>
      </w:r>
    </w:p>
    <w:p w14:paraId="20A8E6F2" w14:textId="28B5E1E8" w:rsidR="00A64517" w:rsidRPr="001A4C20" w:rsidRDefault="00A64517" w:rsidP="00083714">
      <w:pPr>
        <w:pStyle w:val="Stilsursa"/>
      </w:pPr>
      <w:r w:rsidRPr="001A4C20">
        <w:t>Sursa: MIPE </w:t>
      </w:r>
    </w:p>
    <w:p w14:paraId="774AE083" w14:textId="77777777" w:rsidR="000E7E01" w:rsidRPr="001A4C20" w:rsidRDefault="000E7E01" w:rsidP="000E7E01">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6B2F2E3" w14:textId="42F32D12" w:rsidR="000E7E01" w:rsidRPr="001A4C20" w:rsidRDefault="000E7E01" w:rsidP="000E7E01">
      <w:pPr>
        <w:pStyle w:val="DinactualitateaEU"/>
        <w:spacing w:after="0"/>
        <w:rPr>
          <w:color w:val="538135" w:themeColor="accent6" w:themeShade="BF"/>
          <w:szCs w:val="18"/>
        </w:rPr>
      </w:pPr>
      <w:bookmarkStart w:id="159" w:name="_Toc118097762"/>
      <w:r w:rsidRPr="001A4C20">
        <w:rPr>
          <w:color w:val="538135" w:themeColor="accent6" w:themeShade="BF"/>
          <w:szCs w:val="18"/>
        </w:rPr>
        <w:t>Consultare Publică</w:t>
      </w:r>
      <w:bookmarkEnd w:id="159"/>
    </w:p>
    <w:p w14:paraId="4203AE63" w14:textId="6E8396A2" w:rsidR="000E7E01" w:rsidRPr="001A4C20" w:rsidRDefault="000E7E01" w:rsidP="000E7E01">
      <w:pPr>
        <w:pStyle w:val="TitluArticolinINFOUE"/>
      </w:pPr>
      <w:bookmarkStart w:id="160" w:name="_Toc118097763"/>
      <w:r w:rsidRPr="001A4C20">
        <w:t>Ghidul solicitantului aferent apelului pentru inițiative bilaterale dedicat rezidențelor artistice, în consultare publică</w:t>
      </w:r>
      <w:bookmarkEnd w:id="160"/>
    </w:p>
    <w:p w14:paraId="0536F304" w14:textId="77777777" w:rsidR="000E7E01" w:rsidRPr="001A4C20" w:rsidRDefault="000E7E01" w:rsidP="000E7E01">
      <w:r w:rsidRPr="001A4C20">
        <w:t>Unitatea de Management a Proiectului din cadrul Ministerului Culturii, în calitate de Operator al Programului RO-CULTURA, a anunțat miercuri, 26 octombrie 2022,  lansarea în consultare publică a apelului pentru inițiative bilaterale dedicat rezidențelor artistice, finanțat din Fondul pentru relații bilaterale, cu sprijinul Granturilor SEE 2014 - 2021.</w:t>
      </w:r>
    </w:p>
    <w:p w14:paraId="281594D4" w14:textId="77777777" w:rsidR="000E7E01" w:rsidRPr="001A4C20" w:rsidRDefault="000E7E01" w:rsidP="000E7E01">
      <w:r w:rsidRPr="001A4C20">
        <w:lastRenderedPageBreak/>
        <w:t>Apelul pentru inițiative bilaterale dedicate rezidențelor artistice își propune să sprijine colaborarea bilaterală între artiști din România și Statele Donatoare, pe durata unei rezidențe de 1-4 săptămâni în România sau unul din cele trei State Donatoare (Norvegia, Islanda, Liechtenstein).</w:t>
      </w:r>
    </w:p>
    <w:p w14:paraId="5EFB6194" w14:textId="77777777" w:rsidR="000E7E01" w:rsidRPr="001A4C20" w:rsidRDefault="000E7E01" w:rsidP="000E7E01">
      <w:r w:rsidRPr="001A4C20">
        <w:t>Artiștii trebuie să aplice prin intermediul unei organizații/persoane juridice din România sau din statele donatoare.</w:t>
      </w:r>
    </w:p>
    <w:p w14:paraId="6CDB5F6D" w14:textId="77777777" w:rsidR="000E7E01" w:rsidRPr="001A4C20" w:rsidRDefault="000E7E01" w:rsidP="000E7E01">
      <w:r w:rsidRPr="001A4C20">
        <w:t>Parteneriatul bilateral este obligatoriu. Pentru a fi eligibil în cadrul prezentului apel, solicitantul și partenerul trebuie să îndeplinească următoarele condiții:</w:t>
      </w:r>
    </w:p>
    <w:p w14:paraId="36E8D1AF" w14:textId="77777777" w:rsidR="000E7E01" w:rsidRPr="001A4C20" w:rsidRDefault="000E7E01" w:rsidP="000E7E01">
      <w:pPr>
        <w:numPr>
          <w:ilvl w:val="0"/>
          <w:numId w:val="20"/>
        </w:numPr>
      </w:pPr>
      <w:r w:rsidRPr="001A4C20">
        <w:t>să fie înființat ca persoană juridică în România sau în unul dintre statele donatoare;</w:t>
      </w:r>
    </w:p>
    <w:p w14:paraId="1CC0EE6F" w14:textId="77777777" w:rsidR="000E7E01" w:rsidRPr="001A4C20" w:rsidRDefault="000E7E01" w:rsidP="000E7E01">
      <w:pPr>
        <w:numPr>
          <w:ilvl w:val="0"/>
          <w:numId w:val="20"/>
        </w:numPr>
      </w:pPr>
      <w:r w:rsidRPr="001A4C20">
        <w:t>să se încadrează în una dintre următoarele categorii:</w:t>
      </w:r>
    </w:p>
    <w:p w14:paraId="3087D338" w14:textId="77777777" w:rsidR="000E7E01" w:rsidRPr="001A4C20" w:rsidRDefault="000E7E01" w:rsidP="000E7E01">
      <w:pPr>
        <w:numPr>
          <w:ilvl w:val="0"/>
          <w:numId w:val="21"/>
        </w:numPr>
      </w:pPr>
      <w:r w:rsidRPr="001A4C20">
        <w:t>orice entitate privată, comercială sau necomercială, precum și neguvernamentală organizațiile neguvernamentale stabilite ca persoană juridică în unul dintre statele donatoare;</w:t>
      </w:r>
    </w:p>
    <w:p w14:paraId="65BEDC57" w14:textId="77777777" w:rsidR="000E7E01" w:rsidRPr="001A4C20" w:rsidRDefault="000E7E01" w:rsidP="000E7E01">
      <w:pPr>
        <w:numPr>
          <w:ilvl w:val="0"/>
          <w:numId w:val="21"/>
        </w:numPr>
      </w:pPr>
      <w:r w:rsidRPr="001A4C20">
        <w:t>orice entitate privată, comercială sau necomercială, precum și organizațiile neguvernamentale organizații neguvernamentale stabilite ca persoană juridică în România;</w:t>
      </w:r>
    </w:p>
    <w:p w14:paraId="6617DD01" w14:textId="77777777" w:rsidR="000E7E01" w:rsidRPr="001A4C20" w:rsidRDefault="000E7E01" w:rsidP="000E7E01">
      <w:pPr>
        <w:numPr>
          <w:ilvl w:val="0"/>
          <w:numId w:val="22"/>
        </w:numPr>
      </w:pPr>
      <w:r w:rsidRPr="001A4C20">
        <w:t>grantul de rezidență este destinat exclusiv artistului nominalizat la rezidență;</w:t>
      </w:r>
    </w:p>
    <w:p w14:paraId="3C8662AE" w14:textId="77777777" w:rsidR="000E7E01" w:rsidRPr="001A4C20" w:rsidRDefault="000E7E01" w:rsidP="000E7E01">
      <w:pPr>
        <w:numPr>
          <w:ilvl w:val="0"/>
          <w:numId w:val="22"/>
        </w:numPr>
      </w:pPr>
      <w:r w:rsidRPr="001A4C20">
        <w:t>artiștii trebuie să își dovedească competența prin portofoliul artistic și CV-ul lor.</w:t>
      </w:r>
    </w:p>
    <w:p w14:paraId="0A847598" w14:textId="77777777" w:rsidR="000E7E01" w:rsidRPr="001A4C20" w:rsidRDefault="000E7E01" w:rsidP="000E7E01">
      <w:r w:rsidRPr="001A4C20">
        <w:t>Cei interesați sunt invitați să transmită observații/ recomandări privind Ghidul solicitantului și anexele aferente la adresa de e-mail bilateral@ro-cultura.ro, până la data de 7 noiembrie 2022 prin completarea </w:t>
      </w:r>
      <w:hyperlink r:id="rId67" w:tgtFrame="_blank" w:history="1">
        <w:r w:rsidRPr="001A4C20">
          <w:rPr>
            <w:rStyle w:val="Hyperlink"/>
            <w:b/>
            <w:bCs/>
            <w:i/>
            <w:iCs/>
            <w:szCs w:val="24"/>
          </w:rPr>
          <w:t>Formularului de propuneri</w:t>
        </w:r>
      </w:hyperlink>
      <w:r w:rsidRPr="001A4C20">
        <w:t> (în limba engleză).</w:t>
      </w:r>
    </w:p>
    <w:p w14:paraId="1533CE8F" w14:textId="453E9EC0" w:rsidR="000E7E01" w:rsidRPr="001A4C20" w:rsidRDefault="000E7E01" w:rsidP="000E7E01">
      <w:pPr>
        <w:rPr>
          <w:b/>
          <w:bCs/>
        </w:rPr>
      </w:pPr>
      <w:r w:rsidRPr="001A4C20">
        <w:rPr>
          <w:b/>
          <w:bCs/>
        </w:rPr>
        <w:t>Descarcă documentele</w:t>
      </w:r>
    </w:p>
    <w:tbl>
      <w:tblPr>
        <w:tblW w:w="9517" w:type="dxa"/>
        <w:shd w:val="clear" w:color="auto" w:fill="FFFFFF"/>
        <w:tblCellMar>
          <w:top w:w="15" w:type="dxa"/>
          <w:left w:w="15" w:type="dxa"/>
          <w:bottom w:w="15" w:type="dxa"/>
          <w:right w:w="15" w:type="dxa"/>
        </w:tblCellMar>
        <w:tblLook w:val="04A0" w:firstRow="1" w:lastRow="0" w:firstColumn="1" w:lastColumn="0" w:noHBand="0" w:noVBand="1"/>
      </w:tblPr>
      <w:tblGrid>
        <w:gridCol w:w="9517"/>
      </w:tblGrid>
      <w:tr w:rsidR="000E7E01" w:rsidRPr="001A4C20" w14:paraId="6062A444" w14:textId="77777777" w:rsidTr="000E7E01">
        <w:trPr>
          <w:trHeight w:val="15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FFDA2FE" w14:textId="77777777" w:rsidR="000E7E01" w:rsidRPr="001A4C20" w:rsidRDefault="00313D40" w:rsidP="000E7E01">
            <w:hyperlink r:id="rId68" w:tooltip="consultare publică rezidențe artistice.zip" w:history="1">
              <w:r w:rsidR="000E7E01" w:rsidRPr="001A4C20">
                <w:rPr>
                  <w:rStyle w:val="Hyperlink"/>
                  <w:szCs w:val="24"/>
                </w:rPr>
                <w:t>consultare publică rezidențe artistice.zip</w:t>
              </w:r>
            </w:hyperlink>
          </w:p>
        </w:tc>
      </w:tr>
      <w:tr w:rsidR="000E7E01" w:rsidRPr="001A4C20" w14:paraId="3DE7251D" w14:textId="77777777" w:rsidTr="000E7E01">
        <w:trPr>
          <w:trHeight w:val="152"/>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344B52C" w14:textId="77777777" w:rsidR="000E7E01" w:rsidRPr="001A4C20" w:rsidRDefault="00313D40" w:rsidP="000E7E01">
            <w:hyperlink r:id="rId69" w:tooltip="1403-form-for-modification-proposals.docx" w:history="1">
              <w:r w:rsidR="000E7E01" w:rsidRPr="001A4C20">
                <w:rPr>
                  <w:rStyle w:val="Hyperlink"/>
                  <w:szCs w:val="24"/>
                </w:rPr>
                <w:t>1403-form-for-modification-proposals.docx</w:t>
              </w:r>
            </w:hyperlink>
          </w:p>
        </w:tc>
      </w:tr>
    </w:tbl>
    <w:p w14:paraId="4936C01C" w14:textId="0E5D0A17" w:rsidR="000E7E01" w:rsidRPr="001A4C20" w:rsidRDefault="000E7E01" w:rsidP="000E7E01">
      <w:pPr>
        <w:pStyle w:val="Stilsursa"/>
      </w:pPr>
      <w:r w:rsidRPr="001A4C20">
        <w:t>Sursa: Ministerul Culturii</w:t>
      </w:r>
    </w:p>
    <w:p w14:paraId="2258BBC5" w14:textId="04B8F78F" w:rsidR="000E7E01" w:rsidRPr="001A4C20" w:rsidRDefault="000E7E01" w:rsidP="000E7E01">
      <w:pPr>
        <w:pStyle w:val="separatorarticole"/>
      </w:pPr>
      <w:r w:rsidRPr="001A4C20">
        <w:t>*</w:t>
      </w:r>
    </w:p>
    <w:p w14:paraId="46FDD5E8" w14:textId="3BFF8386" w:rsidR="000E7E01" w:rsidRPr="001A4C20" w:rsidRDefault="000E7E01" w:rsidP="007346F0">
      <w:pPr>
        <w:pStyle w:val="TitluArticolinINFOUE"/>
        <w:jc w:val="both"/>
      </w:pPr>
      <w:bookmarkStart w:id="161" w:name="_Toc118097764"/>
      <w:r w:rsidRPr="001A4C20">
        <w:t>Proiectul de OUG privind aprobarea Strategiei României pentru Resurse Minerale Neenergetice – orizont 2035, în dezbatere publică</w:t>
      </w:r>
      <w:bookmarkEnd w:id="161"/>
    </w:p>
    <w:p w14:paraId="75217267" w14:textId="77777777" w:rsidR="007346F0" w:rsidRPr="001A4C20" w:rsidRDefault="007346F0" w:rsidP="007346F0">
      <w:r w:rsidRPr="001A4C20">
        <w:t>Ministerul Economiei a lansat joi, 27 octombrie 2022, în dezbatere publică proiectul de Hotărâre a Guvernului privind aprobarea Strategiei României pentru Resurse Minerale Neenergetice – orizont 2035.</w:t>
      </w:r>
    </w:p>
    <w:p w14:paraId="1F2EC804" w14:textId="77777777" w:rsidR="007346F0" w:rsidRPr="001A4C20" w:rsidRDefault="007346F0" w:rsidP="007346F0">
      <w:r w:rsidRPr="001A4C20">
        <w:t>,,Strategia României pentru Resurse Minerale Neenergetice – orizont 2035” este un document programatic de politică publică pe perioada 2022 – 2035 la nivel național pentru domeniul resurselor minerale neenergetice, cu areal de implementare pe întreg teritoriul României nu reprezintă în sine o investiție, detalii specifice financiare vor fi cuprinse în proiectele ulterioare pe măsura implementării strategiei.</w:t>
      </w:r>
    </w:p>
    <w:p w14:paraId="60BBF8D3" w14:textId="77777777" w:rsidR="007346F0" w:rsidRPr="001A4C20" w:rsidRDefault="007346F0" w:rsidP="007346F0">
      <w:r w:rsidRPr="001A4C20">
        <w:t>Obiectivele generale ale Strategiei sunt:</w:t>
      </w:r>
    </w:p>
    <w:p w14:paraId="26459969" w14:textId="77777777" w:rsidR="007346F0" w:rsidRPr="001A4C20" w:rsidRDefault="007346F0" w:rsidP="007346F0">
      <w:pPr>
        <w:numPr>
          <w:ilvl w:val="0"/>
          <w:numId w:val="23"/>
        </w:numPr>
      </w:pPr>
      <w:r w:rsidRPr="001A4C20">
        <w:t>Armonizarea cadrului legislativ și instituțional în domeniul resurselor minerale neenergetice;</w:t>
      </w:r>
    </w:p>
    <w:p w14:paraId="571B140E" w14:textId="77777777" w:rsidR="007346F0" w:rsidRPr="001A4C20" w:rsidRDefault="007346F0" w:rsidP="007346F0">
      <w:pPr>
        <w:numPr>
          <w:ilvl w:val="0"/>
          <w:numId w:val="23"/>
        </w:numPr>
      </w:pPr>
      <w:r w:rsidRPr="001A4C20">
        <w:t>Exploatarea responsabilă a resurselor minerale neenergetice conform interesului național, în perspectiva dezvoltării durabile a ţării;</w:t>
      </w:r>
    </w:p>
    <w:p w14:paraId="44DD3ECB" w14:textId="77777777" w:rsidR="007346F0" w:rsidRPr="001A4C20" w:rsidRDefault="007346F0" w:rsidP="007346F0">
      <w:pPr>
        <w:numPr>
          <w:ilvl w:val="0"/>
          <w:numId w:val="23"/>
        </w:numPr>
      </w:pPr>
      <w:r w:rsidRPr="001A4C20">
        <w:t>Creșterea nivelului de finanțare a cercetării, dezvoltării și inovării industriale în domeniul resurselor minerale neenergetice.</w:t>
      </w:r>
    </w:p>
    <w:p w14:paraId="76BEC630" w14:textId="77777777" w:rsidR="007346F0" w:rsidRPr="001A4C20" w:rsidRDefault="007346F0" w:rsidP="007346F0">
      <w:r w:rsidRPr="001A4C20">
        <w:t>Obiective specifice:</w:t>
      </w:r>
    </w:p>
    <w:p w14:paraId="0FC6147B" w14:textId="77777777" w:rsidR="007346F0" w:rsidRPr="001A4C20" w:rsidRDefault="007346F0" w:rsidP="007346F0">
      <w:pPr>
        <w:numPr>
          <w:ilvl w:val="0"/>
          <w:numId w:val="24"/>
        </w:numPr>
      </w:pPr>
      <w:r w:rsidRPr="001A4C20">
        <w:t>Armonizarea continuă a cadrului legislativ din domeniul minier cu legislaţia internă şi europeană.</w:t>
      </w:r>
    </w:p>
    <w:p w14:paraId="3D0C5BAB" w14:textId="77777777" w:rsidR="007346F0" w:rsidRPr="001A4C20" w:rsidRDefault="007346F0" w:rsidP="007346F0">
      <w:pPr>
        <w:numPr>
          <w:ilvl w:val="0"/>
          <w:numId w:val="24"/>
        </w:numPr>
      </w:pPr>
      <w:r w:rsidRPr="001A4C20">
        <w:t>Modificarea cadrului instituţional în domeniu.</w:t>
      </w:r>
    </w:p>
    <w:p w14:paraId="1E2596AD" w14:textId="77777777" w:rsidR="007346F0" w:rsidRPr="001A4C20" w:rsidRDefault="007346F0" w:rsidP="007346F0">
      <w:pPr>
        <w:numPr>
          <w:ilvl w:val="0"/>
          <w:numId w:val="24"/>
        </w:numPr>
      </w:pPr>
      <w:r w:rsidRPr="001A4C20">
        <w:lastRenderedPageBreak/>
        <w:t>Repoziţionarea domeniului minier în perspectiva asigurării resurselor minerale necesare dezvoltării durabile a ţării.</w:t>
      </w:r>
    </w:p>
    <w:p w14:paraId="23121F60" w14:textId="77777777" w:rsidR="007346F0" w:rsidRPr="001A4C20" w:rsidRDefault="007346F0" w:rsidP="007346F0">
      <w:pPr>
        <w:numPr>
          <w:ilvl w:val="0"/>
          <w:numId w:val="24"/>
        </w:numPr>
      </w:pPr>
      <w:r w:rsidRPr="001A4C20">
        <w:t>Asigurarea protecţiei mediului, managementului riscului şi adaptării la schimbările climatice.</w:t>
      </w:r>
    </w:p>
    <w:p w14:paraId="094A6604" w14:textId="77777777" w:rsidR="007346F0" w:rsidRPr="001A4C20" w:rsidRDefault="007346F0" w:rsidP="007346F0">
      <w:pPr>
        <w:numPr>
          <w:ilvl w:val="0"/>
          <w:numId w:val="24"/>
        </w:numPr>
      </w:pPr>
      <w:r w:rsidRPr="001A4C20">
        <w:t>Închiderea minelor, ecologizarea și monitorizarea post-închidere.</w:t>
      </w:r>
    </w:p>
    <w:p w14:paraId="06386D84" w14:textId="77777777" w:rsidR="007346F0" w:rsidRPr="001A4C20" w:rsidRDefault="007346F0" w:rsidP="007346F0">
      <w:pPr>
        <w:numPr>
          <w:ilvl w:val="0"/>
          <w:numId w:val="24"/>
        </w:numPr>
      </w:pPr>
      <w:r w:rsidRPr="001A4C20">
        <w:t>Dezvoltare durabilă și asigurarea regenerării socio-economice și culturale a comunităţilor din zonele industriale.</w:t>
      </w:r>
    </w:p>
    <w:p w14:paraId="3DCE0E0F" w14:textId="77777777" w:rsidR="007346F0" w:rsidRPr="001A4C20" w:rsidRDefault="007346F0" w:rsidP="007346F0">
      <w:pPr>
        <w:numPr>
          <w:ilvl w:val="0"/>
          <w:numId w:val="24"/>
        </w:numPr>
      </w:pPr>
      <w:r w:rsidRPr="001A4C20">
        <w:t>Crearea condiţiilor cadru pentru sprijinirea activităţii de cercetare, dezvoltare, inovare.</w:t>
      </w:r>
    </w:p>
    <w:p w14:paraId="24FE3CA1" w14:textId="77777777" w:rsidR="007346F0" w:rsidRPr="001A4C20" w:rsidRDefault="007346F0" w:rsidP="007346F0">
      <w:r w:rsidRPr="001A4C20">
        <w:t>Finanţarea implementării strategiei se bazează pe:</w:t>
      </w:r>
    </w:p>
    <w:p w14:paraId="4868A489" w14:textId="77777777" w:rsidR="007346F0" w:rsidRPr="001A4C20" w:rsidRDefault="007346F0" w:rsidP="007346F0">
      <w:pPr>
        <w:numPr>
          <w:ilvl w:val="0"/>
          <w:numId w:val="25"/>
        </w:numPr>
      </w:pPr>
      <w:r w:rsidRPr="001A4C20">
        <w:t>alocarea bugetară anuală și multianuală pentru activitățile derulate în cadrul: Programului anual de închidere, ecologizare și monitorizare postînchidere a obiectivelor miniere aprobate la închidere definitivă prin hotărâri de guvern, Programului geologic la nivel național, Programului de închidere a iazurilor de decantare din sectorul minier, etc.</w:t>
      </w:r>
    </w:p>
    <w:p w14:paraId="717CF083" w14:textId="77777777" w:rsidR="007346F0" w:rsidRPr="001A4C20" w:rsidRDefault="007346F0" w:rsidP="007346F0">
      <w:pPr>
        <w:numPr>
          <w:ilvl w:val="0"/>
          <w:numId w:val="25"/>
        </w:numPr>
      </w:pPr>
      <w:r w:rsidRPr="001A4C20">
        <w:t>alocarea echilibrată a resurselor bugetare la nivelul tuturor instituţiilor implicate, în vederea susţinerii financiare a acţiunilor rezultate din strategie;</w:t>
      </w:r>
    </w:p>
    <w:p w14:paraId="6123BC23" w14:textId="77777777" w:rsidR="007346F0" w:rsidRPr="001A4C20" w:rsidRDefault="007346F0" w:rsidP="007346F0">
      <w:pPr>
        <w:numPr>
          <w:ilvl w:val="0"/>
          <w:numId w:val="25"/>
        </w:numPr>
      </w:pPr>
      <w:r w:rsidRPr="001A4C20">
        <w:t>accesarea programelor cu finanțare europeană nerambursabilă;</w:t>
      </w:r>
    </w:p>
    <w:p w14:paraId="32F56FF2" w14:textId="77777777" w:rsidR="007346F0" w:rsidRPr="001A4C20" w:rsidRDefault="007346F0" w:rsidP="007346F0">
      <w:pPr>
        <w:numPr>
          <w:ilvl w:val="0"/>
          <w:numId w:val="25"/>
        </w:numPr>
      </w:pPr>
      <w:r w:rsidRPr="001A4C20">
        <w:t>atragerea şi valorificarea optimă a fondurilor externe obţinute prin programele de cooperare internaţională.</w:t>
      </w:r>
    </w:p>
    <w:p w14:paraId="0CD4599B" w14:textId="6865B4FB" w:rsidR="007346F0" w:rsidRPr="001A4C20" w:rsidRDefault="007346F0" w:rsidP="007346F0">
      <w:r w:rsidRPr="001A4C20">
        <w:t>Propunerile, sugestiile şi opiniile privind proiectul de act normativ se primesc în termen de 10 zile de la data publicării la adresa de e-mail: </w:t>
      </w:r>
      <w:hyperlink r:id="rId70" w:history="1">
        <w:r w:rsidRPr="001A4C20">
          <w:rPr>
            <w:rStyle w:val="Hyperlink"/>
            <w:szCs w:val="24"/>
          </w:rPr>
          <w:t>dezbateri_publice@economie.gov.ro</w:t>
        </w:r>
      </w:hyperlink>
    </w:p>
    <w:p w14:paraId="20DCFADF" w14:textId="77777777" w:rsidR="007346F0" w:rsidRPr="001A4C20" w:rsidRDefault="007346F0" w:rsidP="007346F0"/>
    <w:p w14:paraId="239E0E3F" w14:textId="5B585FF2" w:rsidR="007346F0" w:rsidRPr="001A4C20" w:rsidRDefault="007346F0" w:rsidP="007346F0">
      <w:pPr>
        <w:rPr>
          <w:b/>
          <w:bCs/>
        </w:rPr>
      </w:pPr>
      <w:r w:rsidRPr="001A4C20">
        <w:rPr>
          <w:b/>
          <w:bCs/>
        </w:rPr>
        <w:t>Descarca</w:t>
      </w:r>
    </w:p>
    <w:tbl>
      <w:tblPr>
        <w:tblW w:w="8842" w:type="dxa"/>
        <w:shd w:val="clear" w:color="auto" w:fill="FFFFFF"/>
        <w:tblCellMar>
          <w:top w:w="15" w:type="dxa"/>
          <w:left w:w="15" w:type="dxa"/>
          <w:bottom w:w="15" w:type="dxa"/>
          <w:right w:w="15" w:type="dxa"/>
        </w:tblCellMar>
        <w:tblLook w:val="04A0" w:firstRow="1" w:lastRow="0" w:firstColumn="1" w:lastColumn="0" w:noHBand="0" w:noVBand="1"/>
      </w:tblPr>
      <w:tblGrid>
        <w:gridCol w:w="8842"/>
      </w:tblGrid>
      <w:tr w:rsidR="007346F0" w:rsidRPr="001A4C20" w14:paraId="68C031BC" w14:textId="77777777" w:rsidTr="007346F0">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25BD4301" w14:textId="77777777" w:rsidR="007346F0" w:rsidRPr="001A4C20" w:rsidRDefault="00313D40" w:rsidP="007346F0">
            <w:hyperlink r:id="rId71" w:tooltip="Proiect Hotarare a Guvernului privind aprobarea Strategiei Romaniei pentru Resurse Minerale Neenergetice, orizont 2035.zip" w:history="1">
              <w:r w:rsidR="007346F0" w:rsidRPr="001A4C20">
                <w:rPr>
                  <w:rStyle w:val="Hyperlink"/>
                  <w:szCs w:val="24"/>
                </w:rPr>
                <w:t>Proiect Hotarare a Guvernului privind aprobarea Strategiei Romaniei pentru Resurse Minerale Neenergetice, orizont 2035.zip</w:t>
              </w:r>
            </w:hyperlink>
          </w:p>
        </w:tc>
      </w:tr>
    </w:tbl>
    <w:p w14:paraId="546592C8" w14:textId="590297C7" w:rsidR="000E7E01" w:rsidRPr="001A4C20" w:rsidRDefault="007346F0" w:rsidP="007346F0">
      <w:pPr>
        <w:pStyle w:val="Stilsursa"/>
      </w:pPr>
      <w:r w:rsidRPr="001A4C20">
        <w:t>Sursa: Ministerul Energiei</w:t>
      </w:r>
    </w:p>
    <w:p w14:paraId="1DD34196" w14:textId="13AC93A8" w:rsidR="00A64517" w:rsidRPr="001A4C20" w:rsidRDefault="00A64517" w:rsidP="00A64517">
      <w:pPr>
        <w:ind w:right="198"/>
        <w:jc w:val="center"/>
        <w:rPr>
          <w:color w:val="9999FF"/>
          <w:spacing w:val="40"/>
          <w:szCs w:val="18"/>
        </w:rPr>
      </w:pPr>
      <w:bookmarkStart w:id="162" w:name="_Hlk117851399"/>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05A6109" w14:textId="55C1EC0A" w:rsidR="00033806" w:rsidRPr="001A4C20" w:rsidRDefault="0001178E" w:rsidP="00875C0D">
      <w:pPr>
        <w:pStyle w:val="DinactualitateaEU"/>
        <w:spacing w:after="0"/>
        <w:rPr>
          <w:szCs w:val="18"/>
        </w:rPr>
      </w:pPr>
      <w:bookmarkStart w:id="163" w:name="_Toc118097765"/>
      <w:bookmarkEnd w:id="162"/>
      <w:r w:rsidRPr="001A4C20">
        <w:rPr>
          <w:szCs w:val="18"/>
        </w:rPr>
        <w:t>Din actualitatea europeană</w:t>
      </w:r>
      <w:bookmarkEnd w:id="163"/>
    </w:p>
    <w:p w14:paraId="3171D572" w14:textId="51C5A218" w:rsidR="00C84A7B" w:rsidRPr="001A4C20" w:rsidRDefault="00C84A7B" w:rsidP="00C84A7B">
      <w:pPr>
        <w:pStyle w:val="TitluArticolinINFOUE"/>
      </w:pPr>
      <w:bookmarkStart w:id="164" w:name="_Toc118097766"/>
      <w:r w:rsidRPr="001A4C20">
        <w:t>Plăți: Comisia propune accelerarea introducerii plăților instant în euro</w:t>
      </w:r>
      <w:bookmarkEnd w:id="164"/>
    </w:p>
    <w:p w14:paraId="77164875" w14:textId="7827E226" w:rsidR="00C84A7B" w:rsidRPr="001A4C20" w:rsidRDefault="00C84A7B" w:rsidP="00C84A7B">
      <w:r w:rsidRPr="001A4C20">
        <w:t>Comisia a adoptat o propunere legislativă menită să asigure că toți cetățenii și întreprinderile care dețin un cont bancar în UE și în țările SEE pot face plăți instant în euro.</w:t>
      </w:r>
    </w:p>
    <w:p w14:paraId="287D886E" w14:textId="53FC509C" w:rsidR="00C84A7B" w:rsidRPr="001A4C20" w:rsidRDefault="00C84A7B" w:rsidP="00C84A7B">
      <w:r w:rsidRPr="001A4C20">
        <w:t>Scopul propunerii este ca plățile instant în euro să fie accesibile ca preț, sigure și procesate fără obstacole în întreaga UE.</w:t>
      </w:r>
    </w:p>
    <w:p w14:paraId="72E7BF85" w14:textId="72C1AE41" w:rsidR="00C84A7B" w:rsidRPr="001A4C20" w:rsidRDefault="00C84A7B" w:rsidP="00C84A7B">
      <w:r w:rsidRPr="001A4C20">
        <w:rPr>
          <w:noProof/>
          <w:lang w:eastAsia="ro-RO"/>
        </w:rPr>
        <w:drawing>
          <wp:anchor distT="0" distB="0" distL="114300" distR="114300" simplePos="0" relativeHeight="252063744" behindDoc="0" locked="0" layoutInCell="1" allowOverlap="1" wp14:anchorId="2FE64F02" wp14:editId="625DB45D">
            <wp:simplePos x="0" y="0"/>
            <wp:positionH relativeFrom="column">
              <wp:posOffset>88265</wp:posOffset>
            </wp:positionH>
            <wp:positionV relativeFrom="paragraph">
              <wp:posOffset>190500</wp:posOffset>
            </wp:positionV>
            <wp:extent cx="2457450" cy="1644015"/>
            <wp:effectExtent l="190500" t="190500" r="190500" b="184785"/>
            <wp:wrapSquare wrapText="bothSides"/>
            <wp:docPr id="11" name="Imagine 11" descr="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yments"/>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57450" cy="1644015"/>
                    </a:xfrm>
                    <a:prstGeom prst="rect">
                      <a:avLst/>
                    </a:prstGeom>
                    <a:ln>
                      <a:noFill/>
                    </a:ln>
                    <a:effectLst>
                      <a:outerShdw blurRad="190500" algn="tl" rotWithShape="0">
                        <a:srgbClr val="000000">
                          <a:alpha val="70000"/>
                        </a:srgbClr>
                      </a:outerShdw>
                    </a:effectLst>
                  </pic:spPr>
                </pic:pic>
              </a:graphicData>
            </a:graphic>
          </wp:anchor>
        </w:drawing>
      </w:r>
      <w:r w:rsidRPr="001A4C20">
        <w:t xml:space="preserve">Plățile instant le permit persoanelor să transfere bani în orice moment al zilei în decurs de zece secunde, mult mai rapid față de transferurile-credit tradiționale, care sunt primite de prestatorii de servicii de plată numai în timpul programului de lucru și ajung în contul beneficiarului plății abia în următoarea zi lucrătoare, proces care ar putea dura până la trei zile calendaristice. Plățile instant sporesc considerabil viteza și confortul pentru consumatori, printre altele la plata facturilor sau la primirea unor transferuri urgente (în cazul unei urgențe medicale, de exemplu). În plus, acestea contribuie la îmbunătățirea semnificativă a fluxului de numerar și generează economii de costuri pentru întreprinderi, în special pentru IMM-uri, inclusiv </w:t>
      </w:r>
      <w:r w:rsidRPr="001A4C20">
        <w:lastRenderedPageBreak/>
        <w:t>pentru comercianții cu amănuntul. Plățile instant eliberează bani care în prezent sunt blocați la nivelul procesării în sistemul financiar, alcătuind așa-numitele „sume în tranzit”, și care pot fi utilizați astfel mai devreme pentru consum sau investiții (aproape 200 de miliarde EUR sunt blocați în fiecare zi). Cu toate acestea, la începutul anului 2022, numai 11 % din toate transferurile-credit în euro din UE erau instant. Propunerea Comisiei urmărește să elimine barierele care împiedică extinderea plăților instant și a beneficiilor acestora.</w:t>
      </w:r>
    </w:p>
    <w:p w14:paraId="3FAB502C" w14:textId="77777777" w:rsidR="00C84A7B" w:rsidRPr="001A4C20" w:rsidRDefault="00C84A7B" w:rsidP="00C84A7B">
      <w:r w:rsidRPr="001A4C20">
        <w:t>Valdis </w:t>
      </w:r>
      <w:r w:rsidRPr="001A4C20">
        <w:rPr>
          <w:b/>
          <w:bCs/>
        </w:rPr>
        <w:t>Dombrovskis</w:t>
      </w:r>
      <w:r w:rsidRPr="001A4C20">
        <w:t>, vicepreședintele executiv pentru o economie în serviciul cetățenilor, a declarat: </w:t>
      </w:r>
      <w:r w:rsidRPr="001A4C20">
        <w:rPr>
          <w:i/>
          <w:iCs/>
        </w:rPr>
        <w:t>„Plățile instant devin rapid norma în multe țări. Ele ar trebui să fie accesibile tuturor și în Europa, astfel încât să rămânem competitivi la nivel mondial și să valorificăm la maximum oportunitățile de inovare oferite de era digitală. Oamenii vor beneficia de mai multe opțiuni și de mai mult confort, iar întreprinderile de un control mai bun al fluxului lor de numerar și de costuri de funcționare mai mici. Propunerea de astăzi ne va consolida economia, o va face mai eficientă și o va ajuta să se dezvolte.”</w:t>
      </w:r>
    </w:p>
    <w:p w14:paraId="2A2F6F65" w14:textId="77777777" w:rsidR="00C84A7B" w:rsidRPr="001A4C20" w:rsidRDefault="00C84A7B" w:rsidP="00C84A7B">
      <w:r w:rsidRPr="001A4C20">
        <w:t>Mairead </w:t>
      </w:r>
      <w:r w:rsidRPr="001A4C20">
        <w:rPr>
          <w:b/>
          <w:bCs/>
        </w:rPr>
        <w:t>McGuinness</w:t>
      </w:r>
      <w:r w:rsidRPr="001A4C20">
        <w:t>, comisarul pentru servicii financiare, stabilitate financiară și uniunea piețelor de capital, a declarat: </w:t>
      </w:r>
      <w:r w:rsidRPr="001A4C20">
        <w:rPr>
          <w:i/>
          <w:iCs/>
        </w:rPr>
        <w:t>„Trecerea de la transferurile realizate «a doua zi» la transferurile în «zece secunde» este o adevărată revoluție, comparabilă cu trecerea de la corespondența poștală la e-mail. Cu toate acestea, în prezent, aproape nouă din zece transferuri-credit în euro sunt încă procesate ca transferuri «lente» tradiționale. Tehnologia care permite efectuarea plăților instant există din 2017, așa că nimic nu justifică faptul că mulți cetățeni și multe întreprinderi din UE nu pot trimite și primi bani imediat. Facilitatea de a trimite și a primi bani în câteva secunde este cu atât mai importantă în această perioadă în care facturile gospodăriilor și IMM-urilor cresc și fiecare cent contează. Această inițiativă va aduce beneficii directe cetățenilor și întreprinderilor din UE.”</w:t>
      </w:r>
    </w:p>
    <w:p w14:paraId="78D12D23" w14:textId="77777777" w:rsidR="00C84A7B" w:rsidRPr="001A4C20" w:rsidRDefault="00C84A7B" w:rsidP="00C84A7B">
      <w:r w:rsidRPr="001A4C20">
        <w:t>Propunerea, care modifică și modernizează Regulamentul din 2012 privind zona unică de plăți în euro (SEPA), cuprinde patru cerințe privind plățile instant în euro:</w:t>
      </w:r>
    </w:p>
    <w:p w14:paraId="0BBD8171" w14:textId="77777777" w:rsidR="00C84A7B" w:rsidRPr="001A4C20" w:rsidRDefault="00C84A7B" w:rsidP="00C84A7B">
      <w:pPr>
        <w:numPr>
          <w:ilvl w:val="0"/>
          <w:numId w:val="19"/>
        </w:numPr>
      </w:pPr>
      <w:r w:rsidRPr="001A4C20">
        <w:rPr>
          <w:b/>
          <w:bCs/>
        </w:rPr>
        <w:t>garantarea disponibilității universale a plăților instant în euro</w:t>
      </w:r>
      <w:r w:rsidRPr="001A4C20">
        <w:t>, prestatorii de servicii de plată din UE care oferă deja transferuri-credit în euro având obligația să ofere și versiunea lor instant într-o perioadă de timp definită;</w:t>
      </w:r>
    </w:p>
    <w:p w14:paraId="001B8AEB" w14:textId="77777777" w:rsidR="00C84A7B" w:rsidRPr="001A4C20" w:rsidRDefault="00C84A7B" w:rsidP="00C84A7B">
      <w:pPr>
        <w:numPr>
          <w:ilvl w:val="0"/>
          <w:numId w:val="19"/>
        </w:numPr>
      </w:pPr>
      <w:r w:rsidRPr="001A4C20">
        <w:rPr>
          <w:b/>
          <w:bCs/>
        </w:rPr>
        <w:t>garantarea unor comisioane accesibile pentru plățile instant în euro</w:t>
      </w:r>
      <w:r w:rsidRPr="001A4C20">
        <w:t>, prestatorii de servicii de plată având obligația de a nu percepe pentru plățile instant în euro un comision mai mare decât cel perceput pentru transferurile-credit tradiționale în euro, care nu sunt efectuate instant;</w:t>
      </w:r>
    </w:p>
    <w:p w14:paraId="3BAD1C0F" w14:textId="77777777" w:rsidR="00C84A7B" w:rsidRPr="001A4C20" w:rsidRDefault="00C84A7B" w:rsidP="00C84A7B">
      <w:pPr>
        <w:numPr>
          <w:ilvl w:val="0"/>
          <w:numId w:val="19"/>
        </w:numPr>
      </w:pPr>
      <w:r w:rsidRPr="001A4C20">
        <w:rPr>
          <w:b/>
          <w:bCs/>
        </w:rPr>
        <w:t>sporirea încrederii în plățile instant</w:t>
      </w:r>
      <w:r w:rsidRPr="001A4C20">
        <w:t>, prestatorii având obligația să verifice concordanța dintre numărul contului bancar (IBAN) și numele beneficiarului furnizat de plătitor pentru a avertiza plătitorul cu privire la o posibilă eroare sau fraudă înainte de efectuarea plății;</w:t>
      </w:r>
    </w:p>
    <w:p w14:paraId="7B1A3840" w14:textId="77777777" w:rsidR="00C84A7B" w:rsidRPr="001A4C20" w:rsidRDefault="00C84A7B" w:rsidP="00C84A7B">
      <w:pPr>
        <w:numPr>
          <w:ilvl w:val="0"/>
          <w:numId w:val="19"/>
        </w:numPr>
      </w:pPr>
      <w:r w:rsidRPr="001A4C20">
        <w:rPr>
          <w:b/>
          <w:bCs/>
        </w:rPr>
        <w:t>eliminarea obstacolelor</w:t>
      </w:r>
      <w:r w:rsidRPr="001A4C20">
        <w:t> din calea procesării plăților instant în euro, menținându-se, în același timp, eficacitatea verificării persoanelor care fac obiectul sancțiunilor UE, printr-o procedură prin care prestatorii de servicii de plată își vor verifica clienții cel puțin zilnic în raport cu listele de sancțiuni ale UE, în loc să verifice fiecare tranzacție în parte.</w:t>
      </w:r>
    </w:p>
    <w:p w14:paraId="37ECDE72" w14:textId="77777777" w:rsidR="00C84A7B" w:rsidRPr="001A4C20" w:rsidRDefault="00C84A7B" w:rsidP="00C84A7B">
      <w:r w:rsidRPr="001A4C20">
        <w:t>Această propunere va sprijini inovarea și concurența pe piața plăților din UE, în deplină conformitate cu normele existente privind sancțiunile și combaterea criminalității financiare. Propunerea va contribui, de asemenea, la obiectivele mai ample ale Comisiei privind digitalizarea și autonomia strategică deschisă. Această inițiativă se aliniază la prioritatea Comisiei de a se asigura că economia funcționează în serviciul cetățenilor și creează un mediu de investiții mai atractiv.</w:t>
      </w:r>
    </w:p>
    <w:p w14:paraId="151E842C" w14:textId="77777777" w:rsidR="00C84A7B" w:rsidRPr="001A4C20" w:rsidRDefault="00C84A7B" w:rsidP="00C84A7B">
      <w:r w:rsidRPr="001A4C20">
        <w:rPr>
          <w:b/>
          <w:bCs/>
        </w:rPr>
        <w:t>Context</w:t>
      </w:r>
    </w:p>
    <w:p w14:paraId="4EC14DC5" w14:textId="77777777" w:rsidR="00C84A7B" w:rsidRPr="001A4C20" w:rsidRDefault="00C84A7B" w:rsidP="00C84A7B">
      <w:r w:rsidRPr="001A4C20">
        <w:t>Disponibilitatea plăților instant și eventualele comisioane aferente variază foarte mult de la un stat membru la altul, ceea ce împiedică introducerea universală a transferurilor instant pe piața unică. Este necesară, așadar, o intervenție legislativă menită să extindă plățile instant în euro în întreaga UE, pentru ca cetățenii și întreprinderile din UE, în special IMM-urile, să profite pe deplin de beneficiile acestora. IMM-urile ar profita, de asemenea, de un flux de numerar mai bun și de o gamă mai largă de mijloace de plată.</w:t>
      </w:r>
    </w:p>
    <w:p w14:paraId="68D16AD6" w14:textId="578DED7E" w:rsidR="00C84A7B" w:rsidRPr="001A4C20" w:rsidRDefault="00C84A7B" w:rsidP="00C84A7B">
      <w:r w:rsidRPr="001A4C20">
        <w:t>Propunerea de astăzi îndeplinește un angajament esențial din </w:t>
      </w:r>
      <w:hyperlink r:id="rId73" w:history="1">
        <w:r w:rsidRPr="001A4C20">
          <w:rPr>
            <w:rStyle w:val="Hyperlink"/>
            <w:szCs w:val="24"/>
          </w:rPr>
          <w:t>Strategia Comisiei din 2020 privind plățile de retail</w:t>
        </w:r>
      </w:hyperlink>
      <w:hyperlink r:id="rId74" w:anchor="modal" w:history="1">
        <w:r w:rsidRPr="001A4C20">
          <w:rPr>
            <w:rStyle w:val="Hyperlink"/>
            <w:szCs w:val="24"/>
          </w:rPr>
          <w:t xml:space="preserve"> </w:t>
        </w:r>
      </w:hyperlink>
      <w:r w:rsidRPr="001A4C20">
        <w:t xml:space="preserve">, care a vizat generalizarea plăților instant în UE. Propunerea vine sub forma unei modificări a </w:t>
      </w:r>
      <w:r w:rsidRPr="001A4C20">
        <w:lastRenderedPageBreak/>
        <w:t>Regulamentului din 2012 privind zona unică de plăți în euro, care conține deja dispoziții generale pentru toate transferurile-credit (SEPA) în euro, adăugând dispoziții specifice pentru plățile instant (SEPA) în euro. Propunerea conține termene de punere în aplicare etapizate, diferențiate pentru diferitele componente ale inițiativei și între statele membre din zona euro și cele din afara zonei euro, oferind un termen adecvat de punere în aplicare și proporționalitate deplină.</w:t>
      </w:r>
    </w:p>
    <w:p w14:paraId="44FC7FA4" w14:textId="77777777" w:rsidR="00C84A7B" w:rsidRPr="001A4C20" w:rsidRDefault="00C84A7B" w:rsidP="00C84A7B">
      <w:r w:rsidRPr="001A4C20">
        <w:rPr>
          <w:b/>
          <w:bCs/>
        </w:rPr>
        <w:t>Informații suplimentare</w:t>
      </w:r>
    </w:p>
    <w:p w14:paraId="25B97FA3" w14:textId="7FF4A886" w:rsidR="00C84A7B" w:rsidRPr="001A4C20" w:rsidRDefault="00313D40" w:rsidP="00C84A7B">
      <w:hyperlink r:id="rId75" w:history="1">
        <w:r w:rsidR="00C84A7B" w:rsidRPr="001A4C20">
          <w:rPr>
            <w:rStyle w:val="Hyperlink"/>
            <w:szCs w:val="24"/>
          </w:rPr>
          <w:t>Link către întrebări și răspunsuri</w:t>
        </w:r>
      </w:hyperlink>
      <w:hyperlink r:id="rId76" w:anchor="modal" w:history="1">
        <w:r w:rsidR="00C84A7B" w:rsidRPr="001A4C20">
          <w:rPr>
            <w:rStyle w:val="Hyperlink"/>
            <w:szCs w:val="24"/>
          </w:rPr>
          <w:t xml:space="preserve"> </w:t>
        </w:r>
      </w:hyperlink>
    </w:p>
    <w:p w14:paraId="58624783" w14:textId="502DC61F" w:rsidR="00C84A7B" w:rsidRPr="001A4C20" w:rsidRDefault="00313D40" w:rsidP="00C84A7B">
      <w:hyperlink r:id="rId77" w:history="1">
        <w:r w:rsidR="00C84A7B" w:rsidRPr="001A4C20">
          <w:rPr>
            <w:rStyle w:val="Hyperlink"/>
            <w:szCs w:val="24"/>
          </w:rPr>
          <w:t>Link către fișa informativă</w:t>
        </w:r>
      </w:hyperlink>
      <w:hyperlink r:id="rId78" w:anchor="modal" w:history="1">
        <w:r w:rsidR="00C84A7B" w:rsidRPr="001A4C20">
          <w:rPr>
            <w:rStyle w:val="Hyperlink"/>
            <w:szCs w:val="24"/>
          </w:rPr>
          <w:t xml:space="preserve"> </w:t>
        </w:r>
      </w:hyperlink>
    </w:p>
    <w:p w14:paraId="4D5E4860" w14:textId="031967F9" w:rsidR="00C84A7B" w:rsidRPr="001A4C20" w:rsidRDefault="00313D40" w:rsidP="00C84A7B">
      <w:hyperlink r:id="rId79" w:history="1">
        <w:r w:rsidR="00C84A7B" w:rsidRPr="001A4C20">
          <w:rPr>
            <w:rStyle w:val="Hyperlink"/>
            <w:szCs w:val="24"/>
          </w:rPr>
          <w:t>Link către textul actului juridic</w:t>
        </w:r>
      </w:hyperlink>
      <w:hyperlink r:id="rId80" w:anchor="modal" w:history="1">
        <w:r w:rsidR="00C84A7B" w:rsidRPr="001A4C20">
          <w:rPr>
            <w:rStyle w:val="Hyperlink"/>
            <w:szCs w:val="24"/>
          </w:rPr>
          <w:t xml:space="preserve"> </w:t>
        </w:r>
      </w:hyperlink>
    </w:p>
    <w:p w14:paraId="769EE0F4" w14:textId="00B67767" w:rsidR="00C84A7B" w:rsidRPr="001A4C20" w:rsidRDefault="00C84A7B" w:rsidP="00C84A7B">
      <w:pPr>
        <w:pStyle w:val="separatorarticole"/>
      </w:pPr>
      <w:r w:rsidRPr="001A4C20">
        <w:t>*</w:t>
      </w:r>
    </w:p>
    <w:p w14:paraId="0099A1AC" w14:textId="77777777" w:rsidR="0001017D" w:rsidRPr="001A4C20" w:rsidRDefault="0001017D" w:rsidP="00410C91">
      <w:pPr>
        <w:pStyle w:val="TitluArticolinINFOUE"/>
        <w:rPr>
          <w:lang w:eastAsia="ro-RO"/>
        </w:rPr>
      </w:pPr>
      <w:bookmarkStart w:id="165" w:name="_Toc118097767"/>
      <w:r w:rsidRPr="001A4C20">
        <w:t>Concurență: Conform unor sondaje Eurobarometru, politica în domeniul concurenței se bucură de o susținere puternică în rândul cetățenilor UE și al IMM-urilor</w:t>
      </w:r>
      <w:bookmarkEnd w:id="165"/>
    </w:p>
    <w:p w14:paraId="20DBFC6F" w14:textId="77777777" w:rsidR="0001017D" w:rsidRPr="001A4C20" w:rsidRDefault="0001017D" w:rsidP="002B58D2">
      <w:pPr>
        <w:rPr>
          <w:rFonts w:cs="Arial"/>
          <w:szCs w:val="18"/>
        </w:rPr>
      </w:pPr>
      <w:r w:rsidRPr="001A4C20">
        <w:rPr>
          <w:rFonts w:cs="Arial"/>
          <w:szCs w:val="18"/>
        </w:rPr>
        <w:t>Ieri, 25 octombrie, Comisia Europeană a publicat sondajele Eurobarometru din 2022 privind politica UE în domeniul concurenței. </w:t>
      </w:r>
    </w:p>
    <w:p w14:paraId="097B4F8C" w14:textId="0469E25A" w:rsidR="0001017D" w:rsidRPr="001A4C20" w:rsidRDefault="00313D40" w:rsidP="002B58D2">
      <w:pPr>
        <w:rPr>
          <w:szCs w:val="18"/>
        </w:rPr>
      </w:pPr>
      <w:hyperlink r:id="rId81" w:history="1">
        <w:r w:rsidR="0001017D" w:rsidRPr="001A4C20">
          <w:rPr>
            <w:rStyle w:val="Hyperlink"/>
            <w:color w:val="004494"/>
          </w:rPr>
          <w:t>Sondaj privind IMM-urile</w:t>
        </w:r>
      </w:hyperlink>
    </w:p>
    <w:p w14:paraId="5AA7595B" w14:textId="6D1D4453" w:rsidR="0001017D" w:rsidRPr="001A4C20" w:rsidRDefault="00410C91" w:rsidP="002B58D2">
      <w:pPr>
        <w:rPr>
          <w:szCs w:val="18"/>
        </w:rPr>
      </w:pPr>
      <w:r w:rsidRPr="001A4C20">
        <w:rPr>
          <w:noProof/>
          <w:szCs w:val="18"/>
          <w:lang w:eastAsia="ro-RO"/>
        </w:rPr>
        <w:drawing>
          <wp:anchor distT="0" distB="0" distL="114300" distR="114300" simplePos="0" relativeHeight="252048384" behindDoc="0" locked="0" layoutInCell="1" allowOverlap="1" wp14:anchorId="6CBB65C3" wp14:editId="374920C1">
            <wp:simplePos x="0" y="0"/>
            <wp:positionH relativeFrom="column">
              <wp:posOffset>92075</wp:posOffset>
            </wp:positionH>
            <wp:positionV relativeFrom="paragraph">
              <wp:posOffset>80645</wp:posOffset>
            </wp:positionV>
            <wp:extent cx="2153180" cy="1440000"/>
            <wp:effectExtent l="190500" t="190500" r="190500" b="198755"/>
            <wp:wrapSquare wrapText="bothSides"/>
            <wp:docPr id="26" name="Picture 26" descr="EurobarometruCompet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robarometruCompetitie"/>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153180" cy="144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hyperlink r:id="rId83" w:history="1">
        <w:r w:rsidR="0001017D" w:rsidRPr="001A4C20">
          <w:rPr>
            <w:rStyle w:val="Hyperlink"/>
            <w:color w:val="004494"/>
          </w:rPr>
          <w:t>Sondaj privind cetățenii</w:t>
        </w:r>
      </w:hyperlink>
    </w:p>
    <w:p w14:paraId="611BCFAF" w14:textId="77777777" w:rsidR="0001017D" w:rsidRPr="001A4C20" w:rsidRDefault="0001017D" w:rsidP="002B58D2">
      <w:pPr>
        <w:rPr>
          <w:szCs w:val="18"/>
        </w:rPr>
      </w:pPr>
      <w:r w:rsidRPr="001A4C20">
        <w:rPr>
          <w:szCs w:val="18"/>
        </w:rPr>
        <w:t>Sondajele arată că există o susținere puternică în rândul cetățenilor și al întreprinderilor mici și mijlocii („IMM-uri”) atât pentru politica în domeniul concurenței, cât și pentru asigurarea respectării acesteia.</w:t>
      </w:r>
    </w:p>
    <w:p w14:paraId="02FB6A02" w14:textId="77777777" w:rsidR="0001017D" w:rsidRPr="001A4C20" w:rsidRDefault="0001017D" w:rsidP="002B58D2">
      <w:pPr>
        <w:rPr>
          <w:szCs w:val="18"/>
        </w:rPr>
      </w:pPr>
      <w:r w:rsidRPr="001A4C20">
        <w:rPr>
          <w:szCs w:val="18"/>
        </w:rPr>
        <w:t>Vicepreședinta executivă Margrethe </w:t>
      </w:r>
      <w:r w:rsidRPr="001A4C20">
        <w:rPr>
          <w:rStyle w:val="Strong"/>
          <w:color w:val="404040"/>
        </w:rPr>
        <w:t>Vestager</w:t>
      </w:r>
      <w:r w:rsidRPr="001A4C20">
        <w:rPr>
          <w:szCs w:val="18"/>
        </w:rPr>
        <w:t>, responsabilă cu politica în domeniul concurenței, a declarat: </w:t>
      </w:r>
      <w:r w:rsidRPr="001A4C20">
        <w:rPr>
          <w:rStyle w:val="Emphasis"/>
          <w:color w:val="404040"/>
        </w:rPr>
        <w:t>Rezultatele sondajului sunt clare: concurența îmbunătățește viața de zi cu zi a cetățenilor și a IMM-urilor, oferind prețuri mai bune, asigurând o gamă mai largă de opțiuni și stimulând posibilitățile de inovare. Această susținere este resimțită în mod coerent în întreaga UE și ne reamintește faptul că o concurență loială este mai importantă ca oricând.”</w:t>
      </w:r>
    </w:p>
    <w:p w14:paraId="021E84C1" w14:textId="77777777" w:rsidR="0001017D" w:rsidRPr="001A4C20" w:rsidRDefault="0001017D" w:rsidP="002B58D2">
      <w:pPr>
        <w:rPr>
          <w:szCs w:val="18"/>
        </w:rPr>
      </w:pPr>
      <w:r w:rsidRPr="001A4C20">
        <w:rPr>
          <w:rStyle w:val="Strong"/>
          <w:color w:val="404040"/>
        </w:rPr>
        <w:t>Constatări principale </w:t>
      </w:r>
    </w:p>
    <w:p w14:paraId="67D7922A" w14:textId="77777777" w:rsidR="0001017D" w:rsidRPr="001A4C20" w:rsidRDefault="0001017D" w:rsidP="002B58D2">
      <w:pPr>
        <w:rPr>
          <w:szCs w:val="18"/>
        </w:rPr>
      </w:pPr>
      <w:r w:rsidRPr="001A4C20">
        <w:rPr>
          <w:szCs w:val="18"/>
        </w:rPr>
        <w:t>Conform sondajelor Eurobarometru publicate ieri, 25 octombrie, </w:t>
      </w:r>
      <w:r w:rsidRPr="001A4C20">
        <w:rPr>
          <w:rStyle w:val="Strong"/>
          <w:color w:val="404040"/>
        </w:rPr>
        <w:t>românii</w:t>
      </w:r>
      <w:r w:rsidRPr="001A4C20">
        <w:rPr>
          <w:szCs w:val="18"/>
        </w:rPr>
        <w:t> sprijină principalele obiective ale politicii în domeniul concurenței, recunoscând contribuția importantă a acesteia la economia europeană. În special, respondenții au confirmat că, în opinia lor, politica în domeniul concurenței:</w:t>
      </w:r>
    </w:p>
    <w:p w14:paraId="540F52FB" w14:textId="77777777" w:rsidR="0001017D" w:rsidRPr="001A4C20" w:rsidRDefault="0001017D" w:rsidP="002B58D2">
      <w:pPr>
        <w:rPr>
          <w:szCs w:val="18"/>
        </w:rPr>
      </w:pPr>
      <w:r w:rsidRPr="001A4C20">
        <w:rPr>
          <w:szCs w:val="18"/>
        </w:rPr>
        <w:t>încurajează </w:t>
      </w:r>
      <w:r w:rsidRPr="001A4C20">
        <w:rPr>
          <w:rStyle w:val="Strong"/>
          <w:color w:val="404040"/>
        </w:rPr>
        <w:t>inovarea</w:t>
      </w:r>
      <w:r w:rsidRPr="001A4C20">
        <w:rPr>
          <w:szCs w:val="18"/>
        </w:rPr>
        <w:t> (81 % dintre cetățenii români și 94 % dintre IMM-uri);</w:t>
      </w:r>
    </w:p>
    <w:p w14:paraId="6AEF57CC" w14:textId="77777777" w:rsidR="0001017D" w:rsidRPr="001A4C20" w:rsidRDefault="0001017D" w:rsidP="002B58D2">
      <w:pPr>
        <w:rPr>
          <w:szCs w:val="18"/>
        </w:rPr>
      </w:pPr>
      <w:r w:rsidRPr="001A4C20">
        <w:rPr>
          <w:szCs w:val="18"/>
        </w:rPr>
        <w:t>permite practicarea unor </w:t>
      </w:r>
      <w:r w:rsidRPr="001A4C20">
        <w:rPr>
          <w:rStyle w:val="Strong"/>
          <w:color w:val="404040"/>
        </w:rPr>
        <w:t>prețuri mai abordabile</w:t>
      </w:r>
      <w:r w:rsidRPr="001A4C20">
        <w:rPr>
          <w:szCs w:val="18"/>
        </w:rPr>
        <w:t> (77 % dintre cetățenii români și 85 % dintre IMM-uri) și oferă </w:t>
      </w:r>
      <w:r w:rsidRPr="001A4C20">
        <w:rPr>
          <w:rStyle w:val="Strong"/>
          <w:color w:val="404040"/>
        </w:rPr>
        <w:t>o gamă mai largă de opțiuni</w:t>
      </w:r>
      <w:r w:rsidRPr="001A4C20">
        <w:rPr>
          <w:szCs w:val="18"/>
        </w:rPr>
        <w:t> (86 % dintre cetățenii români și 95 % dintre IMM-uri);</w:t>
      </w:r>
    </w:p>
    <w:p w14:paraId="7B082D88" w14:textId="77777777" w:rsidR="0001017D" w:rsidRPr="001A4C20" w:rsidRDefault="0001017D" w:rsidP="002B58D2">
      <w:pPr>
        <w:rPr>
          <w:szCs w:val="18"/>
        </w:rPr>
      </w:pPr>
      <w:r w:rsidRPr="001A4C20">
        <w:rPr>
          <w:szCs w:val="18"/>
        </w:rPr>
        <w:t>ajută </w:t>
      </w:r>
      <w:r w:rsidRPr="001A4C20">
        <w:rPr>
          <w:rStyle w:val="Strong"/>
          <w:color w:val="404040"/>
        </w:rPr>
        <w:t>întreprinderile din UE să devină mai competitive pe piețele mondiale</w:t>
      </w:r>
      <w:r w:rsidRPr="001A4C20">
        <w:rPr>
          <w:szCs w:val="18"/>
        </w:rPr>
        <w:t> (75 % dintre cetățenii români și 73 % dintre IMM-uri).</w:t>
      </w:r>
    </w:p>
    <w:p w14:paraId="03C7C780" w14:textId="77777777" w:rsidR="0001017D" w:rsidRPr="001A4C20" w:rsidRDefault="0001017D" w:rsidP="002B58D2">
      <w:pPr>
        <w:rPr>
          <w:szCs w:val="18"/>
        </w:rPr>
      </w:pPr>
      <w:r w:rsidRPr="001A4C20">
        <w:rPr>
          <w:szCs w:val="18"/>
        </w:rPr>
        <w:t>Majoritatea cetățenilor români și a IMM-urilor din România care au participat la sondaj sprijină cu fermitate diferite măsuri de îmbunătățire în continuare a concurenței. Conform acestora, concurența are un rol esențial în a împiedica actorii din toate sectoarele de piață să abuzeze de puterea lor de piață (87 % dintre cetățeni și 83 % IMM-uri) și în a combate cartelurile (81 % dintre cetățeni și 77% IMM-uri). 75 % dintre cetățeni și 81 % dintre IMM-uri consideră că este important să se prevină fuziunile și achizițiile care reduc concurența. În cele din urmă, românii consideră că este important să li se retragă avantajele concurenților subvenționați de guvernele din afara UE (68 % dintre cetățeni și 76 % dintre IMM-uri) și de guvernele din UE (69 % dintre cetățeni și 75 % dintre IMM-uri).</w:t>
      </w:r>
    </w:p>
    <w:p w14:paraId="223D2E2D" w14:textId="77777777" w:rsidR="0001017D" w:rsidRPr="001A4C20" w:rsidRDefault="0001017D" w:rsidP="002B58D2">
      <w:pPr>
        <w:rPr>
          <w:szCs w:val="18"/>
        </w:rPr>
      </w:pPr>
      <w:r w:rsidRPr="001A4C20">
        <w:rPr>
          <w:szCs w:val="18"/>
        </w:rPr>
        <w:t>În ceea ce privește respondenții europeni, majoritatea recunosc că politica în domeniul concurenței și asigurarea respectării sale sunt un instrument-cheie pentru a face față provocărilor viitoare. De exemplu, 66 % dintre </w:t>
      </w:r>
      <w:r w:rsidRPr="001A4C20">
        <w:rPr>
          <w:rStyle w:val="Strong"/>
          <w:color w:val="404040"/>
        </w:rPr>
        <w:t>IMM-uri</w:t>
      </w:r>
      <w:r w:rsidRPr="001A4C20">
        <w:rPr>
          <w:szCs w:val="18"/>
        </w:rPr>
        <w:t> sunt de acord că reglementările, cum ar fi </w:t>
      </w:r>
      <w:r w:rsidRPr="001A4C20">
        <w:rPr>
          <w:rStyle w:val="Strong"/>
          <w:color w:val="404040"/>
        </w:rPr>
        <w:t xml:space="preserve">Actul legislativ privind </w:t>
      </w:r>
      <w:r w:rsidRPr="001A4C20">
        <w:rPr>
          <w:rStyle w:val="Strong"/>
          <w:color w:val="404040"/>
        </w:rPr>
        <w:lastRenderedPageBreak/>
        <w:t>piețele digitale</w:t>
      </w:r>
      <w:r w:rsidRPr="001A4C20">
        <w:rPr>
          <w:szCs w:val="18"/>
        </w:rPr>
        <w:t>, pot reprezenta o </w:t>
      </w:r>
      <w:r w:rsidRPr="001A4C20">
        <w:rPr>
          <w:rStyle w:val="Strong"/>
          <w:color w:val="404040"/>
        </w:rPr>
        <w:t>soluție</w:t>
      </w:r>
      <w:r w:rsidRPr="001A4C20">
        <w:rPr>
          <w:szCs w:val="18"/>
        </w:rPr>
        <w:t> eficace pe piețele cu probleme sistemice. În ceea ce privește realizarea priorităților de politică ale Comisiei, majoritatea </w:t>
      </w:r>
      <w:r w:rsidRPr="001A4C20">
        <w:rPr>
          <w:rStyle w:val="Strong"/>
          <w:color w:val="404040"/>
        </w:rPr>
        <w:t>cetățenilor</w:t>
      </w:r>
      <w:r w:rsidRPr="001A4C20">
        <w:rPr>
          <w:szCs w:val="18"/>
        </w:rPr>
        <w:t> consideră că concurența încurajează </w:t>
      </w:r>
      <w:r w:rsidRPr="001A4C20">
        <w:rPr>
          <w:rStyle w:val="Strong"/>
          <w:color w:val="404040"/>
        </w:rPr>
        <w:t>transformarea digitală</w:t>
      </w:r>
      <w:r w:rsidRPr="001A4C20">
        <w:rPr>
          <w:szCs w:val="18"/>
        </w:rPr>
        <w:t> a economiei și a societății (73 %), precum și oferta unor </w:t>
      </w:r>
      <w:r w:rsidRPr="001A4C20">
        <w:rPr>
          <w:rStyle w:val="Strong"/>
          <w:color w:val="404040"/>
        </w:rPr>
        <w:t>bunuri și servicii care să fie mai ecologice</w:t>
      </w:r>
      <w:r w:rsidRPr="001A4C20">
        <w:rPr>
          <w:szCs w:val="18"/>
        </w:rPr>
        <w:t> pe piața unică a UE (54 %).</w:t>
      </w:r>
    </w:p>
    <w:p w14:paraId="2021426D" w14:textId="77777777" w:rsidR="0001017D" w:rsidRPr="001A4C20" w:rsidRDefault="0001017D" w:rsidP="002B58D2">
      <w:pPr>
        <w:rPr>
          <w:szCs w:val="18"/>
        </w:rPr>
      </w:pPr>
      <w:r w:rsidRPr="001A4C20">
        <w:rPr>
          <w:szCs w:val="18"/>
        </w:rPr>
        <w:t>În ceea ce privește cetățenii, peste 50 % (54 %) s-au confruntat cu probleme cauzate de lipsa concurenței, cum ar fi prețuri mai mari, o gamă mai restrânsă de opțiuni sau o calitate mai scăzută. Atunci când au fost întrebați care sunt domeniile în care, după părerea lor, asigurarea respectării normelor în materie de concurență ar trebui să joace un rol și mai important, cetățenii și-au exprimat îngrijorarea cu privire la lipsa concurenței în sectorul </w:t>
      </w:r>
      <w:r w:rsidRPr="001A4C20">
        <w:rPr>
          <w:rStyle w:val="Strong"/>
          <w:color w:val="404040"/>
        </w:rPr>
        <w:t>energetic</w:t>
      </w:r>
      <w:r w:rsidRPr="001A4C20">
        <w:rPr>
          <w:szCs w:val="18"/>
        </w:rPr>
        <w:t> (27 %), urmat de sectorul comerțului cu amănuntul de produse alimentare (20 %). În cel mai recent sondaj Eurobarometru, </w:t>
      </w:r>
      <w:hyperlink r:id="rId84" w:history="1">
        <w:r w:rsidRPr="001A4C20">
          <w:rPr>
            <w:rStyle w:val="Hyperlink"/>
            <w:rFonts w:cs="Arial"/>
            <w:color w:val="004494"/>
          </w:rPr>
          <w:t>publicat în 2019</w:t>
        </w:r>
      </w:hyperlink>
      <w:r w:rsidRPr="001A4C20">
        <w:rPr>
          <w:szCs w:val="18"/>
        </w:rPr>
        <w:t>, telecomunicațiile și accesul la internet s-au aflat în fruntea preocupărilor cetățenilor (26 %), în timp ce, în prezent, doar 18 % dintre respondenți au identificat acest aspect ca fiind un domeniu în care concurența ar trebui îmbunătățită.</w:t>
      </w:r>
    </w:p>
    <w:p w14:paraId="36FE0D6A" w14:textId="77777777" w:rsidR="0001017D" w:rsidRPr="001A4C20" w:rsidRDefault="0001017D" w:rsidP="002B58D2">
      <w:pPr>
        <w:rPr>
          <w:szCs w:val="18"/>
        </w:rPr>
      </w:pPr>
      <w:r w:rsidRPr="001A4C20">
        <w:rPr>
          <w:szCs w:val="18"/>
        </w:rPr>
        <w:t>Atunci când au fost întrebați cu privire la dificultățile legate de concurență cu care s-au confruntat, IMM-urile au menționat prețurile ridicate (57 %), precum și capacitatea furnizorilor și a cumpărătorilor care dețin o pondere importantă de a impune condiții inechitabile (cu care s-au confruntat 57 % și, respectiv, 42 % dintre respondenți). În ceea ce privește anumite sectoare specifice, IMM-urile și-au exprimat opinia că o concurență mai puternică în ceea ce privește furnizarea de </w:t>
      </w:r>
      <w:r w:rsidRPr="001A4C20">
        <w:rPr>
          <w:rStyle w:val="Strong"/>
          <w:color w:val="404040"/>
        </w:rPr>
        <w:t>materii prime</w:t>
      </w:r>
      <w:r w:rsidRPr="001A4C20">
        <w:rPr>
          <w:szCs w:val="18"/>
        </w:rPr>
        <w:t> (12 % dintre IMM-uri), precum și în ceea ce privește furnizarea de energie (8 % dintre IMM-uri) și utilizarea platformelor digitale pentru a ajunge la clienți (8 % dintre IMM-uri) ar fi esențială.</w:t>
      </w:r>
    </w:p>
    <w:p w14:paraId="4B556FBA" w14:textId="77777777" w:rsidR="0001017D" w:rsidRPr="001A4C20" w:rsidRDefault="0001017D" w:rsidP="002B58D2">
      <w:pPr>
        <w:rPr>
          <w:szCs w:val="18"/>
        </w:rPr>
      </w:pPr>
      <w:r w:rsidRPr="001A4C20">
        <w:rPr>
          <w:szCs w:val="18"/>
        </w:rPr>
        <w:t>Cetățenii și IMM-urile europene se informează cu privire la asigurarea respectării normelor în materie de concurență în principal prin intermediul </w:t>
      </w:r>
      <w:r w:rsidRPr="001A4C20">
        <w:rPr>
          <w:rStyle w:val="Strong"/>
          <w:color w:val="404040"/>
        </w:rPr>
        <w:t>ziarelor (inclusiv online)</w:t>
      </w:r>
      <w:r w:rsidRPr="001A4C20">
        <w:rPr>
          <w:szCs w:val="18"/>
        </w:rPr>
        <w:t> (52 % dintre cetățeni și 51 % dintre IMM-uri) </w:t>
      </w:r>
      <w:r w:rsidRPr="001A4C20">
        <w:rPr>
          <w:rStyle w:val="Strong"/>
          <w:color w:val="404040"/>
        </w:rPr>
        <w:t>și al televiziunii</w:t>
      </w:r>
      <w:r w:rsidRPr="001A4C20">
        <w:rPr>
          <w:szCs w:val="18"/>
        </w:rPr>
        <w:t> (48 % dintre cetățeni și 41 % dintre IMM-uri). Cu toate acestea, </w:t>
      </w:r>
      <w:r w:rsidRPr="001A4C20">
        <w:rPr>
          <w:rStyle w:val="Strong"/>
          <w:color w:val="404040"/>
        </w:rPr>
        <w:t>platformele de comunicare socială</w:t>
      </w:r>
      <w:r w:rsidRPr="001A4C20">
        <w:rPr>
          <w:szCs w:val="18"/>
        </w:rPr>
        <w:t> s-au dovedit a fi o sursă din ce în ce mai relevantă de informații pentru cetățeni cu privire la concurență (de la 24 % în 2019 la 39 % în 2022), precum și pentru IMM-uri (37 % în 2022).</w:t>
      </w:r>
    </w:p>
    <w:p w14:paraId="27AC12B5" w14:textId="77777777" w:rsidR="0001017D" w:rsidRPr="001A4C20" w:rsidRDefault="0001017D" w:rsidP="002B58D2">
      <w:pPr>
        <w:rPr>
          <w:szCs w:val="18"/>
        </w:rPr>
      </w:pPr>
      <w:r w:rsidRPr="001A4C20">
        <w:rPr>
          <w:rStyle w:val="Strong"/>
          <w:color w:val="404040"/>
        </w:rPr>
        <w:t>Context</w:t>
      </w:r>
    </w:p>
    <w:p w14:paraId="0F565EF5" w14:textId="77777777" w:rsidR="0001017D" w:rsidRPr="001A4C20" w:rsidRDefault="0001017D" w:rsidP="002B58D2">
      <w:pPr>
        <w:rPr>
          <w:szCs w:val="18"/>
        </w:rPr>
      </w:pPr>
      <w:r w:rsidRPr="001A4C20">
        <w:rPr>
          <w:szCs w:val="18"/>
        </w:rPr>
        <w:t>Sondajele Eurobarometru privind politica în domeniul concurenței și asigurarea respectării normelor în acest domeniu, primul axându-se pe cetățeni, iar cel de al doilea pe IMM-uri, au fost comandate de Comisia Europeană de la un contractant extern, care a intervievat </w:t>
      </w:r>
      <w:r w:rsidRPr="001A4C20">
        <w:rPr>
          <w:rStyle w:val="Strong"/>
          <w:color w:val="404040"/>
        </w:rPr>
        <w:t>prin telefon</w:t>
      </w:r>
      <w:r w:rsidRPr="001A4C20">
        <w:rPr>
          <w:szCs w:val="18"/>
        </w:rPr>
        <w:t> un eșantion reprezentativ de IMM-uri și de cetățeni (cu vârsta de cel puțin 15 ani) din fiecare dintre cele 27 de state membre ale UE. În ceea ce privește sondajul privind IMM-urile, au fost realizate 12 809 interviuri în perioada 30 mai – 15 iunie 2022. În ceea ce privește sondajul privind cetățenii, au fost realizate 25 845 de interviuri în perioada 29 iunie 2022 – 17 iulie 2022. Acestea au fost efectuate sub forma unor sondaje Eurobarometru Flash, care sunt </w:t>
      </w:r>
      <w:r w:rsidRPr="001A4C20">
        <w:rPr>
          <w:rStyle w:val="Strong"/>
          <w:color w:val="404040"/>
        </w:rPr>
        <w:t>sondaje tematice ad-hoc</w:t>
      </w:r>
      <w:r w:rsidRPr="001A4C20">
        <w:rPr>
          <w:szCs w:val="18"/>
        </w:rPr>
        <w:t>, realizate într-o perioadă scurtă de timp și care acoperă o gamă largă de subiecte relevante pentru activitățile instituțiilor europene.</w:t>
      </w:r>
    </w:p>
    <w:p w14:paraId="7F858F21" w14:textId="77777777" w:rsidR="0001017D" w:rsidRPr="001A4C20" w:rsidRDefault="0001017D" w:rsidP="002B58D2">
      <w:pPr>
        <w:rPr>
          <w:szCs w:val="18"/>
        </w:rPr>
      </w:pPr>
      <w:r w:rsidRPr="001A4C20">
        <w:rPr>
          <w:szCs w:val="18"/>
        </w:rPr>
        <w:t>Respondenții au fost întrebați: (i) despre opiniile lor cu privire la obiectivele politicii UE în domeniul concurenței, (ii) dacă sunt familiarizați cu politica UE în domeniul concurenței, precum și despre sursele lor de informații pe această temă, (iii) despre sectoarele sau activitățile comerciale pe care le percep ca nebeneficiind de un nivel suficient de concurență și (iv) despre domeniile în care asigurarea respectării politicii în domeniul concurenței ar putea fi îmbunătățită, precum și despre ce noi politici în domeniul concurenței ar trebui să fie instituite.</w:t>
      </w:r>
    </w:p>
    <w:p w14:paraId="41D0D2AF" w14:textId="77777777" w:rsidR="0001017D" w:rsidRPr="001A4C20" w:rsidRDefault="00313D40" w:rsidP="002B58D2">
      <w:pPr>
        <w:rPr>
          <w:szCs w:val="18"/>
        </w:rPr>
      </w:pPr>
      <w:hyperlink r:id="rId85" w:history="1">
        <w:r w:rsidR="0001017D" w:rsidRPr="001A4C20">
          <w:rPr>
            <w:rStyle w:val="Hyperlink"/>
            <w:rFonts w:cs="Arial"/>
            <w:color w:val="004494"/>
          </w:rPr>
          <w:t>Eurobarometrul</w:t>
        </w:r>
      </w:hyperlink>
      <w:r w:rsidR="0001017D" w:rsidRPr="001A4C20">
        <w:rPr>
          <w:szCs w:val="18"/>
        </w:rPr>
        <w:t> este instrumentul de sondaj utilizat de Comisia Europeană, de Parlamentul European și de alte instituții și agenții ale UE pentru a </w:t>
      </w:r>
      <w:r w:rsidR="0001017D" w:rsidRPr="001A4C20">
        <w:rPr>
          <w:rStyle w:val="Strong"/>
          <w:color w:val="404040"/>
        </w:rPr>
        <w:t>lua</w:t>
      </w:r>
      <w:r w:rsidR="0001017D" w:rsidRPr="001A4C20">
        <w:rPr>
          <w:szCs w:val="18"/>
        </w:rPr>
        <w:t> în mod periodic </w:t>
      </w:r>
      <w:r w:rsidR="0001017D" w:rsidRPr="001A4C20">
        <w:rPr>
          <w:rStyle w:val="Strong"/>
          <w:color w:val="404040"/>
        </w:rPr>
        <w:t>pulsul opiniei publice din Europa</w:t>
      </w:r>
      <w:r w:rsidR="0001017D" w:rsidRPr="001A4C20">
        <w:rPr>
          <w:szCs w:val="18"/>
        </w:rPr>
        <w:t> cu privire la aspecte legate de UE, precum și la atitudinile referitoare la chestiuni politice sau sociale.</w:t>
      </w:r>
    </w:p>
    <w:p w14:paraId="032F5A6C" w14:textId="77777777" w:rsidR="0001017D" w:rsidRPr="001A4C20" w:rsidRDefault="0001017D" w:rsidP="002B58D2">
      <w:pPr>
        <w:rPr>
          <w:szCs w:val="18"/>
        </w:rPr>
      </w:pPr>
      <w:r w:rsidRPr="001A4C20">
        <w:rPr>
          <w:rStyle w:val="Strong"/>
          <w:color w:val="404040"/>
        </w:rPr>
        <w:t>Pentru informații suplimentare</w:t>
      </w:r>
    </w:p>
    <w:p w14:paraId="4AAC825A" w14:textId="77777777" w:rsidR="0001017D" w:rsidRPr="001A4C20" w:rsidRDefault="0001017D" w:rsidP="002B58D2">
      <w:pPr>
        <w:rPr>
          <w:szCs w:val="18"/>
        </w:rPr>
      </w:pPr>
      <w:r w:rsidRPr="001A4C20">
        <w:rPr>
          <w:szCs w:val="18"/>
        </w:rPr>
        <w:t>La linkurile de mai jos puteți găsi rapoartele privind rezultatele Eurobarometrului, fișele informative specifice fiecărei țări pentru toate statele membre ale UE și un infografic privind rezultatele generale ale UE:</w:t>
      </w:r>
    </w:p>
    <w:p w14:paraId="57119B7A" w14:textId="77777777" w:rsidR="0001017D" w:rsidRPr="001A4C20" w:rsidRDefault="00313D40" w:rsidP="002B58D2">
      <w:pPr>
        <w:rPr>
          <w:szCs w:val="18"/>
        </w:rPr>
      </w:pPr>
      <w:hyperlink r:id="rId86" w:history="1">
        <w:r w:rsidR="0001017D" w:rsidRPr="001A4C20">
          <w:rPr>
            <w:rStyle w:val="Hyperlink"/>
            <w:rFonts w:cs="Arial"/>
            <w:color w:val="004494"/>
          </w:rPr>
          <w:t>Sondaj privind IMM-urile</w:t>
        </w:r>
      </w:hyperlink>
    </w:p>
    <w:p w14:paraId="59866D90" w14:textId="77777777" w:rsidR="0001017D" w:rsidRPr="001A4C20" w:rsidRDefault="00313D40" w:rsidP="002B58D2">
      <w:pPr>
        <w:rPr>
          <w:szCs w:val="18"/>
        </w:rPr>
      </w:pPr>
      <w:hyperlink r:id="rId87" w:history="1">
        <w:r w:rsidR="0001017D" w:rsidRPr="001A4C20">
          <w:rPr>
            <w:rStyle w:val="Hyperlink"/>
            <w:rFonts w:cs="Arial"/>
            <w:color w:val="004494"/>
          </w:rPr>
          <w:t>Sondaj privind cetățenii</w:t>
        </w:r>
      </w:hyperlink>
    </w:p>
    <w:p w14:paraId="4882CA32" w14:textId="084E5DD7" w:rsidR="0001017D" w:rsidRPr="001A4C20" w:rsidRDefault="0001017D" w:rsidP="00410C91">
      <w:pPr>
        <w:pStyle w:val="separatorarticole"/>
      </w:pPr>
      <w:r w:rsidRPr="001A4C20">
        <w:lastRenderedPageBreak/>
        <w:t>*</w:t>
      </w:r>
    </w:p>
    <w:p w14:paraId="58343322" w14:textId="77777777" w:rsidR="0001017D" w:rsidRPr="001A4C20" w:rsidRDefault="0001017D" w:rsidP="00410C91">
      <w:pPr>
        <w:pStyle w:val="TitluArticolinINFOUE"/>
        <w:rPr>
          <w:lang w:eastAsia="ro-RO"/>
        </w:rPr>
      </w:pPr>
      <w:bookmarkStart w:id="166" w:name="_Toc118097768"/>
      <w:r w:rsidRPr="001A4C20">
        <w:t>Pactul verde european: Comisia propune norme pentru un aer și o apă mai curate</w:t>
      </w:r>
      <w:bookmarkEnd w:id="166"/>
    </w:p>
    <w:p w14:paraId="659A85B4" w14:textId="77777777" w:rsidR="0001017D" w:rsidRPr="001A4C20" w:rsidRDefault="0001017D" w:rsidP="002B58D2">
      <w:pPr>
        <w:rPr>
          <w:rFonts w:cs="Arial"/>
          <w:szCs w:val="18"/>
        </w:rPr>
      </w:pPr>
      <w:r w:rsidRPr="001A4C20">
        <w:rPr>
          <w:rFonts w:cs="Arial"/>
          <w:szCs w:val="18"/>
        </w:rPr>
        <w:t>Astăzi, 26 octombrie, Comisia propune </w:t>
      </w:r>
      <w:r w:rsidRPr="001A4C20">
        <w:rPr>
          <w:rStyle w:val="Strong"/>
          <w:rFonts w:cs="Arial"/>
          <w:color w:val="404040"/>
        </w:rPr>
        <w:t>norme mai stricte privind poluanții din aerul înconjurător, din apele de suprafață și din cele subterane</w:t>
      </w:r>
      <w:r w:rsidRPr="001A4C20">
        <w:rPr>
          <w:rFonts w:cs="Arial"/>
          <w:szCs w:val="18"/>
        </w:rPr>
        <w:t> și privind</w:t>
      </w:r>
      <w:r w:rsidRPr="001A4C20">
        <w:rPr>
          <w:rStyle w:val="Strong"/>
          <w:rFonts w:cs="Arial"/>
          <w:color w:val="404040"/>
        </w:rPr>
        <w:t> tratarea apelor urbane reziduale</w:t>
      </w:r>
      <w:r w:rsidRPr="001A4C20">
        <w:rPr>
          <w:rFonts w:cs="Arial"/>
          <w:szCs w:val="18"/>
        </w:rPr>
        <w:t>.</w:t>
      </w:r>
    </w:p>
    <w:p w14:paraId="740828DF" w14:textId="62A1F843" w:rsidR="0001017D" w:rsidRPr="001A4C20" w:rsidRDefault="0001017D" w:rsidP="002B58D2">
      <w:pPr>
        <w:rPr>
          <w:szCs w:val="18"/>
        </w:rPr>
      </w:pPr>
      <w:r w:rsidRPr="001A4C20">
        <w:rPr>
          <w:noProof/>
          <w:szCs w:val="18"/>
          <w:lang w:eastAsia="ro-RO"/>
        </w:rPr>
        <w:drawing>
          <wp:anchor distT="0" distB="0" distL="114300" distR="114300" simplePos="0" relativeHeight="252049408" behindDoc="0" locked="0" layoutInCell="1" allowOverlap="1" wp14:anchorId="505F5998" wp14:editId="0D52D56F">
            <wp:simplePos x="0" y="0"/>
            <wp:positionH relativeFrom="column">
              <wp:posOffset>188388</wp:posOffset>
            </wp:positionH>
            <wp:positionV relativeFrom="paragraph">
              <wp:posOffset>193129</wp:posOffset>
            </wp:positionV>
            <wp:extent cx="2152761" cy="1440000"/>
            <wp:effectExtent l="190500" t="190500" r="190500" b="198755"/>
            <wp:wrapSquare wrapText="bothSides"/>
            <wp:docPr id="25" name="Picture 25" descr="NormeGreen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rmeGreenDeal"/>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152761" cy="1440000"/>
                    </a:xfrm>
                    <a:prstGeom prst="rect">
                      <a:avLst/>
                    </a:prstGeom>
                    <a:ln>
                      <a:noFill/>
                    </a:ln>
                    <a:effectLst>
                      <a:outerShdw blurRad="190500" algn="tl" rotWithShape="0">
                        <a:srgbClr val="000000">
                          <a:alpha val="70000"/>
                        </a:srgbClr>
                      </a:outerShdw>
                    </a:effectLst>
                  </pic:spPr>
                </pic:pic>
              </a:graphicData>
            </a:graphic>
          </wp:anchor>
        </w:drawing>
      </w:r>
    </w:p>
    <w:p w14:paraId="7814F516" w14:textId="5F74B025" w:rsidR="0001017D" w:rsidRPr="001A4C20" w:rsidRDefault="0001017D" w:rsidP="002B58D2">
      <w:pPr>
        <w:rPr>
          <w:szCs w:val="18"/>
        </w:rPr>
      </w:pPr>
      <w:r w:rsidRPr="001A4C20">
        <w:rPr>
          <w:szCs w:val="18"/>
        </w:rPr>
        <w:t>Curățenia aerului și a apei este esențială pentru sănătatea oamenilor și a ecosistemelor. Doar poluarea atmosferică, fără a lua în considerare și alte forme de poluare, este responsabilă pentru aproape 300 000 de morți premature în fiecare an în rândul europenilor. Noile norme propuse vor reduce cu peste 75 % în zece ani numărul deceselor cauzate de faptul că nivelurile principalului poluant, pulberile fine în suspensie (PM</w:t>
      </w:r>
      <w:r w:rsidRPr="001A4C20">
        <w:rPr>
          <w:szCs w:val="18"/>
          <w:vertAlign w:val="subscript"/>
        </w:rPr>
        <w:t>2,5</w:t>
      </w:r>
      <w:r w:rsidRPr="001A4C20">
        <w:rPr>
          <w:szCs w:val="18"/>
        </w:rPr>
        <w:t>) sunt superioare celor indicate în orientările Organizației Mondiale a Sănătății. Că este vorba de poluarea aerului sau a apei, </w:t>
      </w:r>
      <w:r w:rsidRPr="001A4C20">
        <w:rPr>
          <w:rStyle w:val="Strong"/>
          <w:color w:val="404040"/>
        </w:rPr>
        <w:t>noile norme</w:t>
      </w:r>
      <w:r w:rsidRPr="001A4C20">
        <w:rPr>
          <w:szCs w:val="18"/>
        </w:rPr>
        <w:t> oferă un </w:t>
      </w:r>
      <w:r w:rsidRPr="001A4C20">
        <w:rPr>
          <w:rStyle w:val="Strong"/>
          <w:color w:val="404040"/>
        </w:rPr>
        <w:t>randament clar al investițiilor</w:t>
      </w:r>
      <w:r w:rsidRPr="001A4C20">
        <w:rPr>
          <w:szCs w:val="18"/>
        </w:rPr>
        <w:t> datorită beneficiilor pentru sănătate, în ceea ce privește economiile de energie, pentru producția de alimente, pentru industrie și pentru biodiversitate care decurg din acestea. Integrând învățămintele desprinse din normele actuale, Comisia propune atât reducerea nivelurilor permise de poluanți, cât și îmbunătățirea punerii în aplicare, astfel încât obiectivele de reducere a poluării să fie atinse mai des în practică. Propunerile de astăzi reprezintă un progres notabil în direcția atingerii obiectivului ambițios al </w:t>
      </w:r>
      <w:hyperlink r:id="rId89" w:history="1">
        <w:r w:rsidRPr="001A4C20">
          <w:rPr>
            <w:rStyle w:val="Hyperlink"/>
            <w:rFonts w:cs="Arial"/>
            <w:color w:val="004494"/>
          </w:rPr>
          <w:t>Pactului verde european</w:t>
        </w:r>
      </w:hyperlink>
      <w:hyperlink r:id="rId90"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de a reduce la zero poluarea, și anume de a avea un mediu fără substanțe poluante nocive până în 2050. Propunerile răspund, totodată, unor cereri specifice formulate în cadrul Conferinței privind viitorul Europei.</w:t>
      </w:r>
    </w:p>
    <w:p w14:paraId="570B336B" w14:textId="77777777" w:rsidR="0001017D" w:rsidRPr="001A4C20" w:rsidRDefault="0001017D" w:rsidP="002B58D2">
      <w:pPr>
        <w:rPr>
          <w:szCs w:val="18"/>
        </w:rPr>
      </w:pPr>
      <w:r w:rsidRPr="001A4C20">
        <w:rPr>
          <w:szCs w:val="18"/>
        </w:rPr>
        <w:t>Vicepreședintele executiv pentru Pactul verde european, Frans </w:t>
      </w:r>
      <w:r w:rsidRPr="001A4C20">
        <w:rPr>
          <w:rStyle w:val="Strong"/>
          <w:color w:val="404040"/>
        </w:rPr>
        <w:t>Timmermans</w:t>
      </w:r>
      <w:r w:rsidRPr="001A4C20">
        <w:rPr>
          <w:szCs w:val="18"/>
        </w:rPr>
        <w:t>, a declarat: </w:t>
      </w:r>
      <w:r w:rsidRPr="001A4C20">
        <w:rPr>
          <w:rStyle w:val="Emphasis"/>
          <w:color w:val="404040"/>
        </w:rPr>
        <w:t>Sănătatea noastră depinde de sănătatea mediului înconjurător. Un mediu nesănătos are consecințe directe costisitoare asupra sănătății noastre. În fiecare an, sute de mii de europeni mor prematur și un număr și mai mare suferă de boli pulmonare sau de forme de cancer cauzate de poluare. Cu cât așteptăm mai mult să reducem poluarea, cu atât costurile pentru societate vor fi mai mari. Dorim ca până în 2050 să nu mai avem poluanți nocivi în mediul înconjurător. Aceasta înseamnă că trebuie să ne intensificăm eforturile încă de astăzi. Propunerile noastre de a reduce și mai mult poluarea apei și a aerului reprezintă un element esențial al soluției la această problemă.</w:t>
      </w:r>
    </w:p>
    <w:p w14:paraId="63C07566" w14:textId="77777777" w:rsidR="0001017D" w:rsidRPr="001A4C20" w:rsidRDefault="0001017D" w:rsidP="002B58D2">
      <w:pPr>
        <w:rPr>
          <w:szCs w:val="18"/>
        </w:rPr>
      </w:pPr>
      <w:r w:rsidRPr="001A4C20">
        <w:rPr>
          <w:szCs w:val="18"/>
        </w:rPr>
        <w:t>Comisarul pentru mediu, oceane și pescuit, Virginijus </w:t>
      </w:r>
      <w:r w:rsidRPr="001A4C20">
        <w:rPr>
          <w:rStyle w:val="Strong"/>
          <w:color w:val="404040"/>
        </w:rPr>
        <w:t>Sinkevičius</w:t>
      </w:r>
      <w:r w:rsidRPr="001A4C20">
        <w:rPr>
          <w:szCs w:val="18"/>
        </w:rPr>
        <w:t>, a declarat: </w:t>
      </w:r>
      <w:r w:rsidRPr="001A4C20">
        <w:rPr>
          <w:rStyle w:val="Emphasis"/>
          <w:color w:val="404040"/>
        </w:rPr>
        <w:t>Calitatea aerului pe care îl respirăm și a apei pe care o utilizăm este fundamentală pentru viețile noastre și pentru viitorul societăților noastre. Aerul și apa poluate sunt dăunătoare pentru sănătatea noastră, pentru economie și pentru mediul înconjurător, afectându-i cel mai mult pe cei mai vulnerabili dintre noi. Prin urmare, este de datoria noastră să avem grijă să curățăm aerul și apa pentru generațiile prezente și viitoare. Costurile lipsei de acțiune sunt mult mai mari decât costurile prevenirii. De aceea Comisia ia acum măsuri pentru a asigura o acțiune coordonată la nivelul UE și a combate într-un mod mai eficace poluarea la sursă, atât la nivel local, cât și transfrontalier.</w:t>
      </w:r>
    </w:p>
    <w:p w14:paraId="6964A89D" w14:textId="77777777" w:rsidR="0001017D" w:rsidRPr="001A4C20" w:rsidRDefault="0001017D" w:rsidP="002B58D2">
      <w:pPr>
        <w:rPr>
          <w:szCs w:val="18"/>
        </w:rPr>
      </w:pPr>
      <w:r w:rsidRPr="001A4C20">
        <w:rPr>
          <w:rStyle w:val="Strong"/>
          <w:color w:val="404040"/>
        </w:rPr>
        <w:t>Un aer înconjurător mai curat până în 2030, atingerea obiectivului de reducere la zero a poluării până în 2050</w:t>
      </w:r>
    </w:p>
    <w:p w14:paraId="55A571B7" w14:textId="77777777" w:rsidR="0001017D" w:rsidRPr="001A4C20" w:rsidRDefault="0001017D" w:rsidP="002B58D2">
      <w:pPr>
        <w:rPr>
          <w:szCs w:val="18"/>
        </w:rPr>
      </w:pPr>
      <w:r w:rsidRPr="001A4C20">
        <w:rPr>
          <w:szCs w:val="18"/>
        </w:rPr>
        <w:t>Revizuirea propusă a directivelor privind calitatea aerului înconjurător va stabili </w:t>
      </w:r>
      <w:r w:rsidRPr="001A4C20">
        <w:rPr>
          <w:rStyle w:val="Strong"/>
          <w:color w:val="404040"/>
        </w:rPr>
        <w:t>pentru 2030 standarde intermediare privind calitatea aerului la nivelul UE</w:t>
      </w:r>
      <w:r w:rsidRPr="001A4C20">
        <w:rPr>
          <w:szCs w:val="18"/>
        </w:rPr>
        <w:t> care vor fi aliniate mai îndeaproape la </w:t>
      </w:r>
      <w:hyperlink r:id="rId91" w:history="1">
        <w:r w:rsidRPr="001A4C20">
          <w:rPr>
            <w:rStyle w:val="Hyperlink"/>
            <w:color w:val="004494"/>
          </w:rPr>
          <w:t>orientările Organizației Mondiale a Sănătății</w:t>
        </w:r>
      </w:hyperlink>
      <w:r w:rsidRPr="001A4C20">
        <w:rPr>
          <w:szCs w:val="18"/>
        </w:rPr>
        <w:t> și vor plasa în același timp UE pe o traiectorie care să-i permită să atingă obiectivul de </w:t>
      </w:r>
      <w:r w:rsidRPr="001A4C20">
        <w:rPr>
          <w:rStyle w:val="Strong"/>
          <w:color w:val="404040"/>
        </w:rPr>
        <w:t>reducere la zero a poluării aerului cel târziu până în 2050</w:t>
      </w:r>
      <w:r w:rsidRPr="001A4C20">
        <w:rPr>
          <w:szCs w:val="18"/>
        </w:rPr>
        <w:t>, în sinergie cu eforturile de asigurare a neutralității climatice. În acest scop, propunem o revizuire periodică a standardelor de calitate a aerului pentru a le reevalua în lumina celor mai recente dovezi științifice, precum și a evoluțiilor societale și tehnologice. Se propune astfel ca valoarea-limită anuală pentru principalul poluant, particulele fine în suspensie (PM</w:t>
      </w:r>
      <w:r w:rsidRPr="001A4C20">
        <w:rPr>
          <w:szCs w:val="18"/>
          <w:vertAlign w:val="subscript"/>
        </w:rPr>
        <w:t>2,5</w:t>
      </w:r>
      <w:r w:rsidRPr="001A4C20">
        <w:rPr>
          <w:szCs w:val="18"/>
        </w:rPr>
        <w:t>), să fie redusă cu mai bine de jumătate.</w:t>
      </w:r>
    </w:p>
    <w:p w14:paraId="47085BC9" w14:textId="77777777" w:rsidR="0001017D" w:rsidRPr="001A4C20" w:rsidRDefault="0001017D" w:rsidP="002B58D2">
      <w:pPr>
        <w:rPr>
          <w:szCs w:val="18"/>
        </w:rPr>
      </w:pPr>
      <w:r w:rsidRPr="001A4C20">
        <w:rPr>
          <w:szCs w:val="18"/>
        </w:rPr>
        <w:t>Revizuirea va garanta faptul că persoanele care au probleme de sănătate din cauza poluării aerului vor avea </w:t>
      </w:r>
      <w:r w:rsidRPr="001A4C20">
        <w:rPr>
          <w:rStyle w:val="Strong"/>
          <w:color w:val="404040"/>
        </w:rPr>
        <w:t>drept la compensații</w:t>
      </w:r>
      <w:r w:rsidRPr="001A4C20">
        <w:rPr>
          <w:szCs w:val="18"/>
        </w:rPr>
        <w:t xml:space="preserve"> în cazul încălcării normelor UE privind calitatea aerului. Aceste persoane vor </w:t>
      </w:r>
      <w:r w:rsidRPr="001A4C20">
        <w:rPr>
          <w:szCs w:val="18"/>
        </w:rPr>
        <w:lastRenderedPageBreak/>
        <w:t>avea, de asemenea, dreptul să fie reprezentate de organizații neguvernamentale prin </w:t>
      </w:r>
      <w:r w:rsidRPr="001A4C20">
        <w:rPr>
          <w:rStyle w:val="Strong"/>
          <w:color w:val="404040"/>
        </w:rPr>
        <w:t>acțiuni colective prin care să li se acorde compensații pentru prejudiciile cauzate</w:t>
      </w:r>
      <w:r w:rsidRPr="001A4C20">
        <w:rPr>
          <w:szCs w:val="18"/>
        </w:rPr>
        <w:t>.</w:t>
      </w:r>
      <w:r w:rsidRPr="001A4C20">
        <w:rPr>
          <w:rStyle w:val="Strong"/>
          <w:color w:val="404040"/>
        </w:rPr>
        <w:t> </w:t>
      </w:r>
      <w:r w:rsidRPr="001A4C20">
        <w:rPr>
          <w:szCs w:val="18"/>
        </w:rPr>
        <w:t>Propunerea va aduce, de asemenea, mai multă claritate în ceea ce privește </w:t>
      </w:r>
      <w:r w:rsidRPr="001A4C20">
        <w:rPr>
          <w:rStyle w:val="Strong"/>
          <w:color w:val="404040"/>
        </w:rPr>
        <w:t>accesul la justiție, sancțiunile eficace</w:t>
      </w:r>
      <w:r w:rsidRPr="001A4C20">
        <w:rPr>
          <w:szCs w:val="18"/>
        </w:rPr>
        <w:t> și </w:t>
      </w:r>
      <w:r w:rsidRPr="001A4C20">
        <w:rPr>
          <w:rStyle w:val="Strong"/>
          <w:color w:val="404040"/>
        </w:rPr>
        <w:t>o mai bună informare a publicului</w:t>
      </w:r>
      <w:r w:rsidRPr="001A4C20">
        <w:rPr>
          <w:szCs w:val="18"/>
        </w:rPr>
        <w:t> cu privire la calitatea aerului. Noua legislație va sprijini autoritățile locale prin consolidarea dispozițiilor privind </w:t>
      </w:r>
      <w:r w:rsidRPr="001A4C20">
        <w:rPr>
          <w:rStyle w:val="Strong"/>
          <w:color w:val="404040"/>
        </w:rPr>
        <w:t>monitorizarea</w:t>
      </w:r>
      <w:r w:rsidRPr="001A4C20">
        <w:rPr>
          <w:szCs w:val="18"/>
        </w:rPr>
        <w:t> calității aerului, realizarea de </w:t>
      </w:r>
      <w:r w:rsidRPr="001A4C20">
        <w:rPr>
          <w:rStyle w:val="Strong"/>
          <w:color w:val="404040"/>
        </w:rPr>
        <w:t>modelări</w:t>
      </w:r>
      <w:r w:rsidRPr="001A4C20">
        <w:rPr>
          <w:szCs w:val="18"/>
        </w:rPr>
        <w:t> în domeniu și elaborarea unor </w:t>
      </w:r>
      <w:r w:rsidRPr="001A4C20">
        <w:rPr>
          <w:rStyle w:val="Strong"/>
          <w:color w:val="404040"/>
        </w:rPr>
        <w:t>planuri îmbunătățite privind calitatea aerului</w:t>
      </w:r>
      <w:r w:rsidRPr="001A4C20">
        <w:rPr>
          <w:szCs w:val="18"/>
        </w:rPr>
        <w:t>.</w:t>
      </w:r>
    </w:p>
    <w:p w14:paraId="26B613D9" w14:textId="7FF88234" w:rsidR="0001017D" w:rsidRPr="001A4C20" w:rsidRDefault="0001017D" w:rsidP="002B58D2">
      <w:pPr>
        <w:rPr>
          <w:szCs w:val="18"/>
        </w:rPr>
      </w:pPr>
      <w:r w:rsidRPr="001A4C20">
        <w:rPr>
          <w:szCs w:val="18"/>
        </w:rPr>
        <w:t>Propunerile prezentate astăzi lasă la latitudinea autorităților naționale și locale alegerea măsurilor specifice pe care le vor lua pentru a se conforma standardelor. În același timp, politicile existente și viitoare ale UE în domeniile mediului, energiei, transporturilor, agriculturii, C&amp;I și în alte domenii vor avea o contribuție semnificativă în această privință, astfel cum se detaliază în </w:t>
      </w:r>
      <w:hyperlink r:id="rId92" w:history="1">
        <w:r w:rsidRPr="001A4C20">
          <w:rPr>
            <w:rStyle w:val="Hyperlink"/>
            <w:rFonts w:cs="Arial"/>
            <w:color w:val="004494"/>
          </w:rPr>
          <w:t>fișa informativă</w:t>
        </w:r>
      </w:hyperlink>
      <w:hyperlink r:id="rId93"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w:t>
      </w:r>
    </w:p>
    <w:p w14:paraId="32243FE7" w14:textId="77777777" w:rsidR="0001017D" w:rsidRPr="001A4C20" w:rsidRDefault="0001017D" w:rsidP="002B58D2">
      <w:pPr>
        <w:rPr>
          <w:szCs w:val="18"/>
        </w:rPr>
      </w:pPr>
      <w:r w:rsidRPr="001A4C20">
        <w:rPr>
          <w:szCs w:val="18"/>
        </w:rPr>
        <w:t>Propunerea de astăzi va contribui la o îmbunătățire semnificativă a calității aerului în întreaga Europă până în 2030, beneficiile brute fiind estimate între 42 și 121 de miliarde EUR în 2030, iar costurile la mai puțin de 6 miliarde EUR pe an.</w:t>
      </w:r>
    </w:p>
    <w:p w14:paraId="33B4531E" w14:textId="77777777" w:rsidR="0001017D" w:rsidRPr="001A4C20" w:rsidRDefault="0001017D" w:rsidP="002B58D2">
      <w:pPr>
        <w:rPr>
          <w:szCs w:val="18"/>
        </w:rPr>
      </w:pPr>
      <w:r w:rsidRPr="001A4C20">
        <w:rPr>
          <w:szCs w:val="18"/>
        </w:rPr>
        <w:t>Poluarea aerului reprezintă cea mai mare amenințare de mediu pentru sănătate și una dintre cauzele principale ale bolilor cronice, precum accidentele vasculare cerebrale, cancerul și diabetul. Poluarea este inevitabilă pentru toți europenii și afectează în mod disproporționat grupurile sociale sensibile și vulnerabile. Aerul poluat dăunează, de asemenea, mediului, provocând acidifiere, eutrofizare și daune pădurilor, ecosistemelor și culturilor.</w:t>
      </w:r>
    </w:p>
    <w:p w14:paraId="27E56357" w14:textId="77777777" w:rsidR="0001017D" w:rsidRPr="001A4C20" w:rsidRDefault="0001017D" w:rsidP="002B58D2">
      <w:pPr>
        <w:rPr>
          <w:szCs w:val="18"/>
        </w:rPr>
      </w:pPr>
      <w:r w:rsidRPr="001A4C20">
        <w:rPr>
          <w:rStyle w:val="Strong"/>
          <w:color w:val="404040"/>
        </w:rPr>
        <w:t>O tratare îmbunătățită și mai eficientă din punctul de vedere al costurilor a apelor urbane reziduale</w:t>
      </w:r>
    </w:p>
    <w:p w14:paraId="2620D859" w14:textId="77777777" w:rsidR="0001017D" w:rsidRPr="001A4C20" w:rsidRDefault="0001017D" w:rsidP="002B58D2">
      <w:pPr>
        <w:rPr>
          <w:szCs w:val="18"/>
        </w:rPr>
      </w:pPr>
      <w:r w:rsidRPr="001A4C20">
        <w:rPr>
          <w:szCs w:val="18"/>
        </w:rPr>
        <w:t>Directiva revizuită privind tratarea apelor urbane reziduale îi va ajuta pe europeni să se bucure de râuri, lacuri, ape subterane și mări </w:t>
      </w:r>
      <w:r w:rsidRPr="001A4C20">
        <w:rPr>
          <w:rStyle w:val="Strong"/>
          <w:color w:val="404040"/>
        </w:rPr>
        <w:t>mai curate</w:t>
      </w:r>
      <w:r w:rsidRPr="001A4C20">
        <w:rPr>
          <w:szCs w:val="18"/>
        </w:rPr>
        <w:t> și va face totodată ca tratarea apelor uzate să fie mai </w:t>
      </w:r>
      <w:r w:rsidRPr="001A4C20">
        <w:rPr>
          <w:rStyle w:val="Strong"/>
          <w:color w:val="404040"/>
        </w:rPr>
        <w:t>eficientă din punctul de vedere al costurilor</w:t>
      </w:r>
      <w:r w:rsidRPr="001A4C20">
        <w:rPr>
          <w:szCs w:val="18"/>
        </w:rPr>
        <w:t>. Pentru a exploata pe deplin potențialul apelor reziduale ca resursă, se propune să se urmărească obținerea </w:t>
      </w:r>
      <w:r w:rsidRPr="001A4C20">
        <w:rPr>
          <w:rStyle w:val="Strong"/>
          <w:color w:val="404040"/>
        </w:rPr>
        <w:t>neutralității energetice</w:t>
      </w:r>
      <w:r w:rsidRPr="001A4C20">
        <w:rPr>
          <w:szCs w:val="18"/>
        </w:rPr>
        <w:t> a sectorului până în 2040 și să se îmbunătățească calitatea nămolurilor astfel încât acestea să poată fi reutilizate într-o mai mare măsură, contribuindu-se astfel la circularitatea economiei.</w:t>
      </w:r>
    </w:p>
    <w:p w14:paraId="55189CB5" w14:textId="77777777" w:rsidR="0001017D" w:rsidRPr="001A4C20" w:rsidRDefault="0001017D" w:rsidP="002B58D2">
      <w:pPr>
        <w:rPr>
          <w:szCs w:val="18"/>
        </w:rPr>
      </w:pPr>
      <w:r w:rsidRPr="001A4C20">
        <w:rPr>
          <w:szCs w:val="18"/>
        </w:rPr>
        <w:t>Mai multe îmbunătățiri vor sprijini protejarea sănătății și a mediului. Printre acestea se numără obligația recuperării </w:t>
      </w:r>
      <w:r w:rsidRPr="001A4C20">
        <w:rPr>
          <w:rStyle w:val="Strong"/>
          <w:color w:val="404040"/>
        </w:rPr>
        <w:t>nutrienților din apele reziduale</w:t>
      </w:r>
      <w:r w:rsidRPr="001A4C20">
        <w:rPr>
          <w:szCs w:val="18"/>
        </w:rPr>
        <w:t>, noi standarde pentru </w:t>
      </w:r>
      <w:r w:rsidRPr="001A4C20">
        <w:rPr>
          <w:rStyle w:val="Strong"/>
          <w:color w:val="404040"/>
        </w:rPr>
        <w:t>micropoluanți</w:t>
      </w:r>
      <w:r w:rsidRPr="001A4C20">
        <w:rPr>
          <w:szCs w:val="18"/>
        </w:rPr>
        <w:t> și noi cerințe de monitorizare pentru </w:t>
      </w:r>
      <w:r w:rsidRPr="001A4C20">
        <w:rPr>
          <w:rStyle w:val="Strong"/>
          <w:color w:val="404040"/>
        </w:rPr>
        <w:t>microplastice</w:t>
      </w:r>
      <w:r w:rsidRPr="001A4C20">
        <w:rPr>
          <w:szCs w:val="18"/>
        </w:rPr>
        <w:t>. Obligațiile de tratare a apei vor fi extinse pentru a include </w:t>
      </w:r>
      <w:r w:rsidRPr="001A4C20">
        <w:rPr>
          <w:rStyle w:val="Strong"/>
          <w:color w:val="404040"/>
        </w:rPr>
        <w:t>orașele mai mici</w:t>
      </w:r>
      <w:r w:rsidRPr="001A4C20">
        <w:rPr>
          <w:szCs w:val="18"/>
        </w:rPr>
        <w:t>, cu 1 000 de locuitori (față de 2 000 de locuitori cum se prevede în normele actuale). Pentru a face față mai bine </w:t>
      </w:r>
      <w:r w:rsidRPr="001A4C20">
        <w:rPr>
          <w:rStyle w:val="Strong"/>
          <w:color w:val="404040"/>
        </w:rPr>
        <w:t>ploilor abundente</w:t>
      </w:r>
      <w:r w:rsidRPr="001A4C20">
        <w:rPr>
          <w:szCs w:val="18"/>
        </w:rPr>
        <w:t>, care au devenit mai frecvente ca urmare a schimbărilor climatice, este necesar să se elaboreze planuri integrate de gestionare a apei în orașele mai mari. În sfârșit, pe baza experienței dobândite cu ocazia pandemiei de COVID-19, Comisia propune </w:t>
      </w:r>
      <w:r w:rsidRPr="001A4C20">
        <w:rPr>
          <w:rStyle w:val="Strong"/>
          <w:color w:val="404040"/>
        </w:rPr>
        <w:t>monitorizarea</w:t>
      </w:r>
      <w:r w:rsidRPr="001A4C20">
        <w:rPr>
          <w:szCs w:val="18"/>
        </w:rPr>
        <w:t> sistematică a </w:t>
      </w:r>
      <w:r w:rsidRPr="001A4C20">
        <w:rPr>
          <w:rStyle w:val="Strong"/>
          <w:color w:val="404040"/>
        </w:rPr>
        <w:t>apelor reziduale</w:t>
      </w:r>
      <w:r w:rsidRPr="001A4C20">
        <w:rPr>
          <w:szCs w:val="18"/>
        </w:rPr>
        <w:t> în vederea depistării a diverși viruși, printre care </w:t>
      </w:r>
      <w:r w:rsidRPr="001A4C20">
        <w:rPr>
          <w:rStyle w:val="Strong"/>
          <w:color w:val="404040"/>
        </w:rPr>
        <w:t>CoV-SARS-19, și a rezistenței la antimicrobiene</w:t>
      </w:r>
      <w:r w:rsidRPr="001A4C20">
        <w:rPr>
          <w:szCs w:val="18"/>
        </w:rPr>
        <w:t>.</w:t>
      </w:r>
    </w:p>
    <w:p w14:paraId="2C40A572" w14:textId="77777777" w:rsidR="0001017D" w:rsidRPr="001A4C20" w:rsidRDefault="0001017D" w:rsidP="002B58D2">
      <w:pPr>
        <w:rPr>
          <w:szCs w:val="18"/>
        </w:rPr>
      </w:pPr>
      <w:r w:rsidRPr="001A4C20">
        <w:rPr>
          <w:szCs w:val="18"/>
        </w:rPr>
        <w:t>Țările UE vor trebui să </w:t>
      </w:r>
      <w:r w:rsidRPr="001A4C20">
        <w:rPr>
          <w:rStyle w:val="Strong"/>
          <w:color w:val="404040"/>
        </w:rPr>
        <w:t>asigure accesul la instalații sanitare</w:t>
      </w:r>
      <w:r w:rsidRPr="001A4C20">
        <w:rPr>
          <w:szCs w:val="18"/>
        </w:rPr>
        <w:t> pentru toți, în special pentru grupurile vulnerabile și marginalizate.</w:t>
      </w:r>
    </w:p>
    <w:p w14:paraId="4717CA26" w14:textId="77777777" w:rsidR="0001017D" w:rsidRPr="001A4C20" w:rsidRDefault="0001017D" w:rsidP="002B58D2">
      <w:pPr>
        <w:rPr>
          <w:szCs w:val="18"/>
        </w:rPr>
      </w:pPr>
      <w:r w:rsidRPr="001A4C20">
        <w:rPr>
          <w:szCs w:val="18"/>
        </w:rPr>
        <w:t>Întrucât 92 % din micropoluanții toxici găsiți în apele uzate din UE provin din produsele farmaceutice și cele cosmetice, un nou sistem de </w:t>
      </w:r>
      <w:r w:rsidRPr="001A4C20">
        <w:rPr>
          <w:rStyle w:val="Strong"/>
          <w:color w:val="404040"/>
        </w:rPr>
        <w:t>răspundere extinsă a producătorilor</w:t>
      </w:r>
      <w:r w:rsidRPr="001A4C20">
        <w:rPr>
          <w:szCs w:val="18"/>
        </w:rPr>
        <w:t> va impune producătorilor obligația de a suporta costul eliminării acestora. Acest lucru este conform cu principiul „poluatorul plătește” și va stimula cercetarea și inovarea în domeniul produselor fără substanțe toxice, precum și o finanțare mai echitabilă a tratării apelor reziduale.</w:t>
      </w:r>
    </w:p>
    <w:p w14:paraId="76B2F56F" w14:textId="77777777" w:rsidR="0001017D" w:rsidRPr="001A4C20" w:rsidRDefault="0001017D" w:rsidP="002B58D2">
      <w:pPr>
        <w:rPr>
          <w:szCs w:val="18"/>
        </w:rPr>
      </w:pPr>
      <w:r w:rsidRPr="001A4C20">
        <w:rPr>
          <w:szCs w:val="18"/>
        </w:rPr>
        <w:t>Sectorul apelor uzate are un </w:t>
      </w:r>
      <w:r w:rsidRPr="001A4C20">
        <w:rPr>
          <w:rStyle w:val="Strong"/>
          <w:color w:val="404040"/>
        </w:rPr>
        <w:t>potențial</w:t>
      </w:r>
      <w:r w:rsidRPr="001A4C20">
        <w:rPr>
          <w:szCs w:val="18"/>
        </w:rPr>
        <w:t> important </w:t>
      </w:r>
      <w:r w:rsidRPr="001A4C20">
        <w:rPr>
          <w:rStyle w:val="Strong"/>
          <w:color w:val="404040"/>
        </w:rPr>
        <w:t>de producere de energie din surse regenerabile</w:t>
      </w:r>
      <w:r w:rsidRPr="001A4C20">
        <w:rPr>
          <w:szCs w:val="18"/>
        </w:rPr>
        <w:t>, de exemplu din biogaz, care nu a fost încă exploatat.  Țările UE vor trebui să urmărească la sursă poluarea industrială pentru a spori posibilitățile de </w:t>
      </w:r>
      <w:r w:rsidRPr="001A4C20">
        <w:rPr>
          <w:rStyle w:val="Strong"/>
          <w:color w:val="404040"/>
        </w:rPr>
        <w:t>reutilizare a nămolurilor și a apelor reziduale tratate</w:t>
      </w:r>
      <w:r w:rsidRPr="001A4C20">
        <w:rPr>
          <w:szCs w:val="18"/>
        </w:rPr>
        <w:t>, evitând pierderea </w:t>
      </w:r>
      <w:r w:rsidRPr="001A4C20">
        <w:rPr>
          <w:rStyle w:val="Strong"/>
          <w:color w:val="404040"/>
        </w:rPr>
        <w:t>resurselor</w:t>
      </w:r>
      <w:r w:rsidRPr="001A4C20">
        <w:rPr>
          <w:szCs w:val="18"/>
        </w:rPr>
        <w:t>. Normele privind recuperarea fosforului din nămoluri vor permite utilizarea acestora pentru producerea de </w:t>
      </w:r>
      <w:r w:rsidRPr="001A4C20">
        <w:rPr>
          <w:rStyle w:val="Strong"/>
          <w:color w:val="404040"/>
        </w:rPr>
        <w:t>îngrășăminte</w:t>
      </w:r>
      <w:r w:rsidRPr="001A4C20">
        <w:rPr>
          <w:szCs w:val="18"/>
        </w:rPr>
        <w:t>, ceea ce va fi benefic pentru producția de alimente.</w:t>
      </w:r>
    </w:p>
    <w:p w14:paraId="4A7E972A" w14:textId="77777777" w:rsidR="0001017D" w:rsidRPr="001A4C20" w:rsidRDefault="0001017D" w:rsidP="002B58D2">
      <w:pPr>
        <w:rPr>
          <w:szCs w:val="18"/>
        </w:rPr>
      </w:pPr>
      <w:r w:rsidRPr="001A4C20">
        <w:rPr>
          <w:szCs w:val="18"/>
        </w:rPr>
        <w:t>Se estimează că modificările prevăzute vor contribui la o creștere cu 3,8 % a costurilor (cu 3,8 miliarde EUR pe an până în 2040), cu beneficii estimate la peste 6,6 miliarde EUR pe an și un raport cost/beneficii pozitiv în fiecare stat membru.</w:t>
      </w:r>
    </w:p>
    <w:p w14:paraId="7579F933" w14:textId="77777777" w:rsidR="0001017D" w:rsidRPr="001A4C20" w:rsidRDefault="0001017D" w:rsidP="002B58D2">
      <w:pPr>
        <w:rPr>
          <w:szCs w:val="18"/>
        </w:rPr>
      </w:pPr>
      <w:r w:rsidRPr="001A4C20">
        <w:rPr>
          <w:rStyle w:val="Strong"/>
          <w:color w:val="404040"/>
        </w:rPr>
        <w:lastRenderedPageBreak/>
        <w:t>Protecția apelor de suprafață și a apelor subterane împotriva noilor poluanți</w:t>
      </w:r>
    </w:p>
    <w:p w14:paraId="635A1CA6" w14:textId="77777777" w:rsidR="0001017D" w:rsidRPr="001A4C20" w:rsidRDefault="0001017D" w:rsidP="002B58D2">
      <w:pPr>
        <w:rPr>
          <w:szCs w:val="18"/>
        </w:rPr>
      </w:pPr>
      <w:r w:rsidRPr="001A4C20">
        <w:rPr>
          <w:szCs w:val="18"/>
        </w:rPr>
        <w:t>Pe baza dovezilor științifice la zi, Comisia propune </w:t>
      </w:r>
      <w:r w:rsidRPr="001A4C20">
        <w:rPr>
          <w:rStyle w:val="Strong"/>
          <w:color w:val="404040"/>
        </w:rPr>
        <w:t>actualizarea listelor cu poluanții acvatici</w:t>
      </w:r>
      <w:r w:rsidRPr="001A4C20">
        <w:rPr>
          <w:szCs w:val="18"/>
        </w:rPr>
        <w:t> care trebuie controlați cu mai multă strictețe în apele de suprafață și în apele subterane.</w:t>
      </w:r>
    </w:p>
    <w:p w14:paraId="130A07B7" w14:textId="77777777" w:rsidR="0001017D" w:rsidRPr="001A4C20" w:rsidRDefault="0001017D" w:rsidP="002B58D2">
      <w:pPr>
        <w:rPr>
          <w:szCs w:val="18"/>
        </w:rPr>
      </w:pPr>
      <w:r w:rsidRPr="001A4C20">
        <w:rPr>
          <w:szCs w:val="18"/>
        </w:rPr>
        <w:t>Vor fi adăugate în aceste liste 25 de substanțe ale căror efecte nefaste asupra naturii și a sănătății umane au fost bine documentate. Printre acestea se numără:</w:t>
      </w:r>
    </w:p>
    <w:p w14:paraId="02D6B12E" w14:textId="77777777" w:rsidR="0001017D" w:rsidRPr="001A4C20" w:rsidRDefault="0001017D" w:rsidP="002B58D2">
      <w:pPr>
        <w:rPr>
          <w:szCs w:val="18"/>
        </w:rPr>
      </w:pPr>
      <w:r w:rsidRPr="001A4C20">
        <w:rPr>
          <w:rStyle w:val="Strong"/>
          <w:color w:val="404040"/>
        </w:rPr>
        <w:t>PFAS</w:t>
      </w:r>
      <w:r w:rsidRPr="001A4C20">
        <w:rPr>
          <w:szCs w:val="18"/>
        </w:rPr>
        <w:t>, un grup mare de „produse chimice indestructibile” utilizate, printre altele, în ustensilele de gătit, în îmbrăcăminte și în mobilier, în spuma pentru stingerea incendiilor și în produsele de îngrijire personală;</w:t>
      </w:r>
    </w:p>
    <w:p w14:paraId="0157DFF2" w14:textId="77777777" w:rsidR="0001017D" w:rsidRPr="001A4C20" w:rsidRDefault="0001017D" w:rsidP="002B58D2">
      <w:pPr>
        <w:rPr>
          <w:szCs w:val="18"/>
        </w:rPr>
      </w:pPr>
      <w:r w:rsidRPr="001A4C20">
        <w:rPr>
          <w:szCs w:val="18"/>
        </w:rPr>
        <w:t>o serie de </w:t>
      </w:r>
      <w:r w:rsidRPr="001A4C20">
        <w:rPr>
          <w:rStyle w:val="Strong"/>
          <w:color w:val="404040"/>
        </w:rPr>
        <w:t>pesticide</w:t>
      </w:r>
      <w:r w:rsidRPr="001A4C20">
        <w:rPr>
          <w:szCs w:val="18"/>
        </w:rPr>
        <w:t> și produse de degradare a pesticidelor, cum ar fi </w:t>
      </w:r>
      <w:r w:rsidRPr="001A4C20">
        <w:rPr>
          <w:rStyle w:val="Strong"/>
          <w:color w:val="404040"/>
        </w:rPr>
        <w:t>glifosatul</w:t>
      </w:r>
      <w:r w:rsidRPr="001A4C20">
        <w:rPr>
          <w:szCs w:val="18"/>
        </w:rPr>
        <w:t>;</w:t>
      </w:r>
    </w:p>
    <w:p w14:paraId="2336FD2B" w14:textId="77777777" w:rsidR="0001017D" w:rsidRPr="001A4C20" w:rsidRDefault="0001017D" w:rsidP="002B58D2">
      <w:pPr>
        <w:rPr>
          <w:szCs w:val="18"/>
        </w:rPr>
      </w:pPr>
      <w:r w:rsidRPr="001A4C20">
        <w:rPr>
          <w:rStyle w:val="Strong"/>
          <w:color w:val="404040"/>
        </w:rPr>
        <w:t>bisfenolul A</w:t>
      </w:r>
      <w:r w:rsidRPr="001A4C20">
        <w:rPr>
          <w:szCs w:val="18"/>
        </w:rPr>
        <w:t>, un plastifiant și o componentă a ambalajelor din plastic</w:t>
      </w:r>
    </w:p>
    <w:p w14:paraId="0F9B1237" w14:textId="77777777" w:rsidR="0001017D" w:rsidRPr="001A4C20" w:rsidRDefault="0001017D" w:rsidP="002B58D2">
      <w:pPr>
        <w:rPr>
          <w:szCs w:val="18"/>
        </w:rPr>
      </w:pPr>
      <w:r w:rsidRPr="001A4C20">
        <w:rPr>
          <w:szCs w:val="18"/>
        </w:rPr>
        <w:t>unele </w:t>
      </w:r>
      <w:r w:rsidRPr="001A4C20">
        <w:rPr>
          <w:rStyle w:val="Strong"/>
          <w:color w:val="404040"/>
        </w:rPr>
        <w:t>produse farmaceutice</w:t>
      </w:r>
      <w:r w:rsidRPr="001A4C20">
        <w:rPr>
          <w:szCs w:val="18"/>
        </w:rPr>
        <w:t> utilizate ca analgezice și medicamente antiinflamatoare, precum și </w:t>
      </w:r>
      <w:r w:rsidRPr="001A4C20">
        <w:rPr>
          <w:rStyle w:val="Strong"/>
          <w:color w:val="404040"/>
        </w:rPr>
        <w:t>antibioticele</w:t>
      </w:r>
      <w:r w:rsidRPr="001A4C20">
        <w:rPr>
          <w:szCs w:val="18"/>
        </w:rPr>
        <w:t>.</w:t>
      </w:r>
    </w:p>
    <w:p w14:paraId="4B168622" w14:textId="77777777" w:rsidR="0001017D" w:rsidRPr="001A4C20" w:rsidRDefault="0001017D" w:rsidP="002B58D2">
      <w:pPr>
        <w:rPr>
          <w:szCs w:val="18"/>
        </w:rPr>
      </w:pPr>
      <w:r w:rsidRPr="001A4C20">
        <w:rPr>
          <w:szCs w:val="18"/>
        </w:rPr>
        <w:t>Substanțele și standardele referitoare la substanțe au fost selectate într-un mod transparent, pe baza datelor științifice.</w:t>
      </w:r>
    </w:p>
    <w:p w14:paraId="3A24A6BF" w14:textId="77777777" w:rsidR="0001017D" w:rsidRPr="001A4C20" w:rsidRDefault="0001017D" w:rsidP="002B58D2">
      <w:pPr>
        <w:rPr>
          <w:szCs w:val="18"/>
        </w:rPr>
      </w:pPr>
      <w:r w:rsidRPr="001A4C20">
        <w:rPr>
          <w:szCs w:val="18"/>
        </w:rPr>
        <w:t>În plus, integrând învățămintele desprinse din incidente precum mortalitatea în masă a peștilor din </w:t>
      </w:r>
      <w:r w:rsidRPr="001A4C20">
        <w:rPr>
          <w:rStyle w:val="Strong"/>
          <w:color w:val="404040"/>
        </w:rPr>
        <w:t>fluviul Oder</w:t>
      </w:r>
      <w:r w:rsidRPr="001A4C20">
        <w:rPr>
          <w:szCs w:val="18"/>
        </w:rPr>
        <w:t>, Comisia propune </w:t>
      </w:r>
      <w:r w:rsidRPr="001A4C20">
        <w:rPr>
          <w:rStyle w:val="Strong"/>
          <w:color w:val="404040"/>
        </w:rPr>
        <w:t>avertismente obligatorii post-incident</w:t>
      </w:r>
      <w:r w:rsidRPr="001A4C20">
        <w:rPr>
          <w:szCs w:val="18"/>
        </w:rPr>
        <w:t> referitoare la situația din bazinul hidrografic din aval.</w:t>
      </w:r>
      <w:r w:rsidRPr="001A4C20">
        <w:rPr>
          <w:rStyle w:val="Strong"/>
          <w:color w:val="404040"/>
        </w:rPr>
        <w:t> </w:t>
      </w:r>
      <w:r w:rsidRPr="001A4C20">
        <w:rPr>
          <w:szCs w:val="18"/>
        </w:rPr>
        <w:t>Sunt prevăzute, de asemenea, îmbunătățiri în ceea ce privește monitorizarea, raportarea și simplificarea actualizărilor viitoare ale listelor pentru a ține pasul cu progresul științei.</w:t>
      </w:r>
    </w:p>
    <w:p w14:paraId="2B1DCE32" w14:textId="77777777" w:rsidR="0001017D" w:rsidRPr="001A4C20" w:rsidRDefault="0001017D" w:rsidP="002B58D2">
      <w:pPr>
        <w:rPr>
          <w:szCs w:val="18"/>
        </w:rPr>
      </w:pPr>
      <w:r w:rsidRPr="001A4C20">
        <w:rPr>
          <w:szCs w:val="18"/>
        </w:rPr>
        <w:t>Noile norme recunosc </w:t>
      </w:r>
      <w:r w:rsidRPr="001A4C20">
        <w:rPr>
          <w:rStyle w:val="Strong"/>
          <w:color w:val="404040"/>
        </w:rPr>
        <w:t>efectele cumulative sau combinate ale amestecurilor</w:t>
      </w:r>
      <w:r w:rsidRPr="001A4C20">
        <w:rPr>
          <w:szCs w:val="18"/>
        </w:rPr>
        <w:t>, lărgind abordarea de până acum, care se referea exclusiv la acțiunea substanțelor individuale.</w:t>
      </w:r>
    </w:p>
    <w:p w14:paraId="317C21B7" w14:textId="77777777" w:rsidR="0001017D" w:rsidRPr="001A4C20" w:rsidRDefault="0001017D" w:rsidP="002B58D2">
      <w:pPr>
        <w:rPr>
          <w:szCs w:val="18"/>
        </w:rPr>
      </w:pPr>
      <w:r w:rsidRPr="001A4C20">
        <w:rPr>
          <w:szCs w:val="18"/>
        </w:rPr>
        <w:t>În plus, vor fi actualizate (în majoritatea cazurilor vor fi înăsprite) standardele pentru un număr de 16 poluanți care sunt deja vizați de normele în vigoare, inclusiv metalele grele și substanțele chimice industriale, și vor fi eliminați patru poluanți care nu mai reprezintă o amenințare la nivelul UE.</w:t>
      </w:r>
    </w:p>
    <w:p w14:paraId="02264340" w14:textId="77777777" w:rsidR="0001017D" w:rsidRPr="001A4C20" w:rsidRDefault="0001017D" w:rsidP="002B58D2">
      <w:pPr>
        <w:rPr>
          <w:szCs w:val="18"/>
        </w:rPr>
      </w:pPr>
      <w:r w:rsidRPr="001A4C20">
        <w:rPr>
          <w:rStyle w:val="Strong"/>
          <w:color w:val="404040"/>
        </w:rPr>
        <w:t>Etapele următoare</w:t>
      </w:r>
    </w:p>
    <w:p w14:paraId="10EE9298" w14:textId="77777777" w:rsidR="0001017D" w:rsidRPr="001A4C20" w:rsidRDefault="0001017D" w:rsidP="002B58D2">
      <w:pPr>
        <w:rPr>
          <w:szCs w:val="18"/>
        </w:rPr>
      </w:pPr>
      <w:r w:rsidRPr="001A4C20">
        <w:rPr>
          <w:szCs w:val="18"/>
        </w:rPr>
        <w:t>Propunerile vor fi acum examinate de Parlamentul European și de Consiliu în cadrul procedurii legislative ordinare. Odată adoptate, acestea vor intra în vigoare treptat, cu obiective diferite pentru 2030, 2040 și 2050, ceea ce va permite industriei și autorităților să aibă suficient timp pentru a se adapta și a face investițiile necesare acolo unde este necesar.</w:t>
      </w:r>
      <w:r w:rsidRPr="001A4C20">
        <w:rPr>
          <w:rStyle w:val="Strong"/>
          <w:color w:val="404040"/>
        </w:rPr>
        <w:t> </w:t>
      </w:r>
    </w:p>
    <w:p w14:paraId="2B7A885F" w14:textId="77777777" w:rsidR="0001017D" w:rsidRPr="001A4C20" w:rsidRDefault="0001017D" w:rsidP="002B58D2">
      <w:pPr>
        <w:rPr>
          <w:szCs w:val="18"/>
        </w:rPr>
      </w:pPr>
      <w:r w:rsidRPr="001A4C20">
        <w:rPr>
          <w:rStyle w:val="Strong"/>
          <w:color w:val="404040"/>
        </w:rPr>
        <w:t>Informații suplimentare </w:t>
      </w:r>
    </w:p>
    <w:p w14:paraId="16CE6301" w14:textId="77777777" w:rsidR="0001017D" w:rsidRPr="001A4C20" w:rsidRDefault="0001017D" w:rsidP="002B58D2">
      <w:pPr>
        <w:rPr>
          <w:szCs w:val="18"/>
        </w:rPr>
      </w:pPr>
      <w:r w:rsidRPr="001A4C20">
        <w:rPr>
          <w:szCs w:val="18"/>
        </w:rPr>
        <w:t>Poluanți ai apelor de suprafață și ai apelor subterane:</w:t>
      </w:r>
    </w:p>
    <w:p w14:paraId="06B8E393" w14:textId="774881EE" w:rsidR="0001017D" w:rsidRPr="001A4C20" w:rsidRDefault="00313D40" w:rsidP="002B58D2">
      <w:pPr>
        <w:rPr>
          <w:szCs w:val="18"/>
        </w:rPr>
      </w:pPr>
      <w:hyperlink r:id="rId94" w:history="1">
        <w:r w:rsidR="0001017D" w:rsidRPr="001A4C20">
          <w:rPr>
            <w:rStyle w:val="Hyperlink"/>
            <w:rFonts w:cs="Arial"/>
            <w:color w:val="004494"/>
          </w:rPr>
          <w:t>Întrebări și răspunsuri privind poluanții apelor de suprafață și ai apelor subterane</w:t>
        </w:r>
      </w:hyperlink>
      <w:hyperlink r:id="rId95"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7DFF3971" w14:textId="2099B4C5" w:rsidR="0001017D" w:rsidRPr="001A4C20" w:rsidRDefault="00313D40" w:rsidP="002B58D2">
      <w:pPr>
        <w:rPr>
          <w:szCs w:val="18"/>
        </w:rPr>
      </w:pPr>
      <w:hyperlink r:id="rId96" w:history="1">
        <w:r w:rsidR="0001017D" w:rsidRPr="001A4C20">
          <w:rPr>
            <w:rStyle w:val="Hyperlink"/>
            <w:rFonts w:cs="Arial"/>
            <w:color w:val="004494"/>
          </w:rPr>
          <w:t>Fișa informativă privind poluanții apelor de suprafață și ai apelor subterane</w:t>
        </w:r>
      </w:hyperlink>
      <w:hyperlink r:id="rId97"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434BA959" w14:textId="1E30CC5E" w:rsidR="0001017D" w:rsidRPr="001A4C20" w:rsidRDefault="00313D40" w:rsidP="002B58D2">
      <w:pPr>
        <w:rPr>
          <w:szCs w:val="18"/>
        </w:rPr>
      </w:pPr>
      <w:hyperlink r:id="rId98" w:history="1">
        <w:r w:rsidR="0001017D" w:rsidRPr="001A4C20">
          <w:rPr>
            <w:rStyle w:val="Hyperlink"/>
            <w:rFonts w:cs="Arial"/>
            <w:color w:val="004494"/>
          </w:rPr>
          <w:t>Propuneri de revizuire a listei cu poluanții apelor subterane și ai apelor de suprafață</w:t>
        </w:r>
      </w:hyperlink>
      <w:hyperlink r:id="rId99"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48AC9A91" w14:textId="77777777" w:rsidR="0001017D" w:rsidRPr="001A4C20" w:rsidRDefault="0001017D" w:rsidP="002B58D2">
      <w:pPr>
        <w:rPr>
          <w:szCs w:val="18"/>
        </w:rPr>
      </w:pPr>
      <w:r w:rsidRPr="001A4C20">
        <w:rPr>
          <w:szCs w:val="18"/>
        </w:rPr>
        <w:t>Directiva privind tratarea apelor urbane reziduale:</w:t>
      </w:r>
    </w:p>
    <w:p w14:paraId="20B28159" w14:textId="5D5714A6" w:rsidR="0001017D" w:rsidRPr="001A4C20" w:rsidRDefault="00313D40" w:rsidP="002B58D2">
      <w:pPr>
        <w:rPr>
          <w:szCs w:val="18"/>
        </w:rPr>
      </w:pPr>
      <w:hyperlink r:id="rId100" w:history="1">
        <w:r w:rsidR="0001017D" w:rsidRPr="001A4C20">
          <w:rPr>
            <w:rStyle w:val="Hyperlink"/>
            <w:rFonts w:cs="Arial"/>
            <w:color w:val="004494"/>
          </w:rPr>
          <w:t>Întrebări și răspunsuri privind revizuirea Directivei privind tratarea apelor urbane reziduale</w:t>
        </w:r>
      </w:hyperlink>
      <w:hyperlink r:id="rId101"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7B18F08C" w14:textId="11CA7481" w:rsidR="0001017D" w:rsidRPr="001A4C20" w:rsidRDefault="00313D40" w:rsidP="002B58D2">
      <w:pPr>
        <w:rPr>
          <w:szCs w:val="18"/>
        </w:rPr>
      </w:pPr>
      <w:hyperlink r:id="rId102" w:history="1">
        <w:r w:rsidR="0001017D" w:rsidRPr="001A4C20">
          <w:rPr>
            <w:rStyle w:val="Hyperlink"/>
            <w:rFonts w:cs="Arial"/>
            <w:color w:val="004494"/>
          </w:rPr>
          <w:t>Întrebări și răspunsuri privind revizuirea Directivei privind tratarea apelor urbane reziduale</w:t>
        </w:r>
      </w:hyperlink>
      <w:hyperlink r:id="rId103"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r w:rsidR="0001017D" w:rsidRPr="001A4C20">
        <w:rPr>
          <w:szCs w:val="18"/>
        </w:rPr>
        <w:t>    </w:t>
      </w:r>
    </w:p>
    <w:p w14:paraId="06D11410" w14:textId="31AB611B" w:rsidR="0001017D" w:rsidRPr="001A4C20" w:rsidRDefault="00313D40" w:rsidP="002B58D2">
      <w:pPr>
        <w:rPr>
          <w:szCs w:val="18"/>
        </w:rPr>
      </w:pPr>
      <w:hyperlink r:id="rId104" w:history="1">
        <w:r w:rsidR="0001017D" w:rsidRPr="001A4C20">
          <w:rPr>
            <w:rStyle w:val="Hyperlink"/>
            <w:rFonts w:cs="Arial"/>
            <w:color w:val="004494"/>
          </w:rPr>
          <w:t>Propunerea de revizuire a Directivei privind tratarea apelor urbane reziduale</w:t>
        </w:r>
      </w:hyperlink>
      <w:hyperlink r:id="rId105"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1DFB5E31" w14:textId="77777777" w:rsidR="0001017D" w:rsidRPr="001A4C20" w:rsidRDefault="0001017D" w:rsidP="002B58D2">
      <w:pPr>
        <w:rPr>
          <w:szCs w:val="18"/>
        </w:rPr>
      </w:pPr>
      <w:r w:rsidRPr="001A4C20">
        <w:rPr>
          <w:szCs w:val="18"/>
        </w:rPr>
        <w:t>Legislația UE privind calitatea aerului înconjurător:</w:t>
      </w:r>
    </w:p>
    <w:p w14:paraId="4F593001" w14:textId="585341E3" w:rsidR="0001017D" w:rsidRPr="001A4C20" w:rsidRDefault="00313D40" w:rsidP="002B58D2">
      <w:pPr>
        <w:rPr>
          <w:szCs w:val="18"/>
        </w:rPr>
      </w:pPr>
      <w:hyperlink r:id="rId106" w:history="1">
        <w:r w:rsidR="0001017D" w:rsidRPr="001A4C20">
          <w:rPr>
            <w:rStyle w:val="Hyperlink"/>
            <w:rFonts w:cs="Arial"/>
            <w:color w:val="004494"/>
          </w:rPr>
          <w:t>Întrebări și răspunsuri referitoare la revizuirea legislației UE privind calitatea aerului înconjurător</w:t>
        </w:r>
      </w:hyperlink>
      <w:hyperlink r:id="rId107"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2B9364AA" w14:textId="42EF08A9" w:rsidR="0001017D" w:rsidRPr="001A4C20" w:rsidRDefault="00313D40" w:rsidP="002B58D2">
      <w:pPr>
        <w:rPr>
          <w:szCs w:val="18"/>
        </w:rPr>
      </w:pPr>
      <w:hyperlink r:id="rId108" w:history="1">
        <w:r w:rsidR="0001017D" w:rsidRPr="001A4C20">
          <w:rPr>
            <w:rStyle w:val="Hyperlink"/>
            <w:rFonts w:cs="Arial"/>
            <w:color w:val="004494"/>
          </w:rPr>
          <w:t>Fișa informativă referitoare la revizuirea legislației UE privind calitatea aerului înconjurător</w:t>
        </w:r>
      </w:hyperlink>
      <w:hyperlink r:id="rId109"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r w:rsidR="0001017D" w:rsidRPr="001A4C20">
        <w:rPr>
          <w:szCs w:val="18"/>
        </w:rPr>
        <w:t> </w:t>
      </w:r>
    </w:p>
    <w:p w14:paraId="5089A07A" w14:textId="1E2F5364" w:rsidR="0001017D" w:rsidRPr="001A4C20" w:rsidRDefault="00313D40" w:rsidP="002B58D2">
      <w:pPr>
        <w:rPr>
          <w:szCs w:val="18"/>
        </w:rPr>
      </w:pPr>
      <w:hyperlink r:id="rId110" w:history="1">
        <w:r w:rsidR="0001017D" w:rsidRPr="001A4C20">
          <w:rPr>
            <w:rStyle w:val="Hyperlink"/>
            <w:rFonts w:cs="Arial"/>
            <w:color w:val="004494"/>
          </w:rPr>
          <w:t>Propunerea de revizuire a legislației privind calitatea aerului</w:t>
        </w:r>
      </w:hyperlink>
      <w:hyperlink r:id="rId111"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4ADE568A" w14:textId="77777777" w:rsidR="0001017D" w:rsidRPr="001A4C20" w:rsidRDefault="0001017D" w:rsidP="002B58D2">
      <w:pPr>
        <w:rPr>
          <w:szCs w:val="18"/>
        </w:rPr>
      </w:pPr>
      <w:r w:rsidRPr="001A4C20">
        <w:rPr>
          <w:szCs w:val="18"/>
        </w:rPr>
        <w:t>Pactul verde european – Politici pentru îmbunătățirea calității aerului:</w:t>
      </w:r>
    </w:p>
    <w:p w14:paraId="4EAACD64" w14:textId="2097EF07" w:rsidR="0001017D" w:rsidRPr="001A4C20" w:rsidRDefault="00313D40" w:rsidP="002B58D2">
      <w:pPr>
        <w:rPr>
          <w:szCs w:val="18"/>
        </w:rPr>
      </w:pPr>
      <w:hyperlink r:id="rId112" w:history="1">
        <w:r w:rsidR="0001017D" w:rsidRPr="001A4C20">
          <w:rPr>
            <w:rStyle w:val="Hyperlink"/>
            <w:rFonts w:cs="Arial"/>
            <w:color w:val="004494"/>
          </w:rPr>
          <w:t>Fișa informativă privind Pactul verde european – Politici pentru îmbunătățirea calității aerului</w:t>
        </w:r>
      </w:hyperlink>
      <w:hyperlink r:id="rId113"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r w:rsidR="0001017D" w:rsidRPr="001A4C20">
        <w:rPr>
          <w:rStyle w:val="Strong"/>
          <w:color w:val="404040"/>
        </w:rPr>
        <w:t> </w:t>
      </w:r>
    </w:p>
    <w:p w14:paraId="40CE3B86" w14:textId="64F93C14" w:rsidR="0001017D" w:rsidRPr="001A4C20" w:rsidRDefault="0001017D" w:rsidP="00AF48CC">
      <w:pPr>
        <w:pStyle w:val="separatorarticole"/>
      </w:pPr>
      <w:r w:rsidRPr="001A4C20">
        <w:t>*</w:t>
      </w:r>
    </w:p>
    <w:p w14:paraId="325ED403" w14:textId="77777777" w:rsidR="0001017D" w:rsidRPr="001A4C20" w:rsidRDefault="0001017D" w:rsidP="00AF48CC">
      <w:pPr>
        <w:pStyle w:val="TitluArticolinINFOUE"/>
        <w:rPr>
          <w:lang w:eastAsia="ro-RO"/>
        </w:rPr>
      </w:pPr>
      <w:bookmarkStart w:id="167" w:name="_Toc118097769"/>
      <w:r w:rsidRPr="001A4C20">
        <w:t>Comisia publică orientări pentru a ajuta cadrele didactice să clarifice concepțiile greșite despre inteligența artificială și să promoveze utilizarea etică a acesteia</w:t>
      </w:r>
      <w:bookmarkEnd w:id="167"/>
    </w:p>
    <w:p w14:paraId="7AF84D7B" w14:textId="77777777" w:rsidR="0001017D" w:rsidRPr="001A4C20" w:rsidRDefault="0001017D" w:rsidP="002B58D2">
      <w:pPr>
        <w:rPr>
          <w:rFonts w:cs="Arial"/>
          <w:szCs w:val="18"/>
        </w:rPr>
      </w:pPr>
      <w:r w:rsidRPr="001A4C20">
        <w:rPr>
          <w:rFonts w:cs="Arial"/>
          <w:szCs w:val="18"/>
        </w:rPr>
        <w:t>Comisia a publicat ieri, 25 octombrie, Orientările în materie de etică privind utilizarea inteligenței artificiale (IA) și a datelor în procesul de predare și învățare pentru cadrele didactice.</w:t>
      </w:r>
    </w:p>
    <w:p w14:paraId="6D76C6C5" w14:textId="25FAE89A" w:rsidR="0001017D" w:rsidRPr="001A4C20" w:rsidRDefault="0001017D" w:rsidP="002B58D2">
      <w:pPr>
        <w:rPr>
          <w:szCs w:val="18"/>
        </w:rPr>
      </w:pPr>
      <w:r w:rsidRPr="001A4C20">
        <w:rPr>
          <w:noProof/>
          <w:szCs w:val="18"/>
          <w:lang w:eastAsia="ro-RO"/>
        </w:rPr>
        <w:drawing>
          <wp:anchor distT="0" distB="0" distL="114300" distR="114300" simplePos="0" relativeHeight="252050432" behindDoc="0" locked="0" layoutInCell="1" allowOverlap="1" wp14:anchorId="63B5DC00" wp14:editId="15351FA1">
            <wp:simplePos x="0" y="0"/>
            <wp:positionH relativeFrom="column">
              <wp:posOffset>188388</wp:posOffset>
            </wp:positionH>
            <wp:positionV relativeFrom="paragraph">
              <wp:posOffset>264352</wp:posOffset>
            </wp:positionV>
            <wp:extent cx="2152761" cy="1440000"/>
            <wp:effectExtent l="190500" t="190500" r="190500" b="198755"/>
            <wp:wrapSquare wrapText="bothSides"/>
            <wp:docPr id="24" name="Picture 24" descr="Teacher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achersIA"/>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152761" cy="1440000"/>
                    </a:xfrm>
                    <a:prstGeom prst="rect">
                      <a:avLst/>
                    </a:prstGeom>
                    <a:ln>
                      <a:noFill/>
                    </a:ln>
                    <a:effectLst>
                      <a:outerShdw blurRad="190500" algn="tl" rotWithShape="0">
                        <a:srgbClr val="000000">
                          <a:alpha val="70000"/>
                        </a:srgbClr>
                      </a:outerShdw>
                    </a:effectLst>
                  </pic:spPr>
                </pic:pic>
              </a:graphicData>
            </a:graphic>
          </wp:anchor>
        </w:drawing>
      </w:r>
      <w:r w:rsidRPr="001A4C20">
        <w:rPr>
          <w:szCs w:val="18"/>
        </w:rPr>
        <w:t>Orientările se referă la modalitățile de utilizare a IA în școli, pentru a sprijini atât cadrele didactice și elevii în procesul de predare și învățare, cât și activitățile administrative din cadrul structurilor de învățământ. Orientările fac parte din </w:t>
      </w:r>
      <w:hyperlink r:id="rId115" w:history="1">
        <w:r w:rsidRPr="001A4C20">
          <w:rPr>
            <w:rStyle w:val="Hyperlink"/>
            <w:rFonts w:cs="Arial"/>
            <w:color w:val="004494"/>
          </w:rPr>
          <w:t>Planul de acțiune pentru educația digitală (2021-2027)</w:t>
        </w:r>
      </w:hyperlink>
      <w:hyperlink r:id="rId116"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și au fost elaborate de un </w:t>
      </w:r>
      <w:hyperlink r:id="rId117" w:history="1">
        <w:r w:rsidRPr="001A4C20">
          <w:rPr>
            <w:rStyle w:val="Hyperlink"/>
            <w:rFonts w:cs="Arial"/>
            <w:color w:val="004494"/>
          </w:rPr>
          <w:t>grup de experți al Comisiei</w:t>
        </w:r>
      </w:hyperlink>
      <w:hyperlink r:id="rId118"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special creat, care a reunit o gamă largă de practicieni din domeniul educației și al formării, din mediul academic, din sectorul privat și din organizații internaționale.</w:t>
      </w:r>
    </w:p>
    <w:p w14:paraId="00B456ED" w14:textId="77777777" w:rsidR="0001017D" w:rsidRPr="001A4C20" w:rsidRDefault="0001017D" w:rsidP="002B58D2">
      <w:pPr>
        <w:rPr>
          <w:szCs w:val="18"/>
        </w:rPr>
      </w:pPr>
      <w:r w:rsidRPr="001A4C20">
        <w:rPr>
          <w:szCs w:val="18"/>
        </w:rPr>
        <w:t>Mariya </w:t>
      </w:r>
      <w:r w:rsidRPr="001A4C20">
        <w:rPr>
          <w:rStyle w:val="Strong"/>
          <w:color w:val="404040"/>
        </w:rPr>
        <w:t>Gabriel</w:t>
      </w:r>
      <w:r w:rsidRPr="001A4C20">
        <w:rPr>
          <w:szCs w:val="18"/>
        </w:rPr>
        <w:t>, comisarul pentru inovare, cercetare, cultură, educație și tineret, a declarat: </w:t>
      </w:r>
      <w:r w:rsidRPr="001A4C20">
        <w:rPr>
          <w:rStyle w:val="Emphasis"/>
          <w:color w:val="404040"/>
        </w:rPr>
        <w:t>„Inteligența artificială are un mare potențial de a transforma educația și formarea pentru elevi, profesori și personalul școlar. Îi poate ajuta pe elevii cu dificultăți de învățare și poate sprijini cadrele didactice prin învățare individualizată. Însă utilizarea IA și a datelor implică riscuri la adresa vieții private, a securității și a siguranței, în special atunci când este vorba despre tinerii noștri. Prin urmare, mă bucur că aceste orientări vor contribui la garantarea faptului că astfel de riscuri sunt luate în considerare și că elevii noștri pot învăța în condiții de siguranță și protecție.”</w:t>
      </w:r>
    </w:p>
    <w:p w14:paraId="2177702E" w14:textId="77777777" w:rsidR="0001017D" w:rsidRPr="001A4C20" w:rsidRDefault="0001017D" w:rsidP="002B58D2">
      <w:pPr>
        <w:rPr>
          <w:szCs w:val="18"/>
        </w:rPr>
      </w:pPr>
      <w:r w:rsidRPr="001A4C20">
        <w:rPr>
          <w:szCs w:val="18"/>
        </w:rPr>
        <w:t>Având în vedere că sistemele de IA evoluează în mod constant, iar utilizarea datelor se intensifică, este necesar să se dezvolte o mai bună înțelegere a impactului acestora, inclusiv asupra educației și formării. În condițiile unei prezențe tot mai extinse a IA, cadrele didactice și elevii trebuie să aibă o înțelegere de bază a IA și a utilizării datelor pentru a putea folosi în mod pozitiv, critic și etic această tehnologie și pentru a-i exploata pe deplin potențialul.</w:t>
      </w:r>
    </w:p>
    <w:p w14:paraId="7E176362" w14:textId="77777777" w:rsidR="0001017D" w:rsidRPr="001A4C20" w:rsidRDefault="0001017D" w:rsidP="002B58D2">
      <w:pPr>
        <w:rPr>
          <w:szCs w:val="18"/>
        </w:rPr>
      </w:pPr>
      <w:r w:rsidRPr="001A4C20">
        <w:rPr>
          <w:szCs w:val="18"/>
        </w:rPr>
        <w:t>Orientările vor ajuta cadrele didactice din învățământul primar și secundar, indiferent de experiența lor în educația digitală. Obiectivul urmărit este clarificarea anumitor concepții greșite populare și larg răspândite despre IA, care ar putea cauza confuzie sau anxietate cu privire la utilizarea sa, în special în educație. Sunt abordate inclusiv considerente și cerințe etice, prin sfaturi practice oferite cadrelor didactice și directorilor unităților de învățământ cu privire la modul de planificare a unei utilizări eficace a IA și a datelor în școli. De exemplu, orientările oferă consiliere cu privire la modul de utilizare a tehnologiilor pentru a adapta procesul de predare la capacitatea fiecărui cursant sau la modul de pregătire a intervențiilor individualizate pentru elevii cu nevoi speciale. În fine, orientările reprezintă o bază solidă pentru a aborda competențele emergente pentru o utilizare etică a IA și a datelor în rândul cadrelor didactice și al educatorilor și propun modalități de sensibilizare și dialog cu comunitatea.</w:t>
      </w:r>
    </w:p>
    <w:p w14:paraId="624CA7AA" w14:textId="58DDD02E" w:rsidR="0001017D" w:rsidRPr="001A4C20" w:rsidRDefault="0001017D" w:rsidP="002B58D2">
      <w:pPr>
        <w:rPr>
          <w:szCs w:val="18"/>
        </w:rPr>
      </w:pPr>
      <w:r w:rsidRPr="001A4C20">
        <w:rPr>
          <w:szCs w:val="18"/>
        </w:rPr>
        <w:t>Promovarea excelenței și a încrederii în inteligența artificială este o prioritate-cheie a Comisiei, care, în aprilie 2021, a propus primul </w:t>
      </w:r>
      <w:hyperlink r:id="rId119" w:history="1">
        <w:r w:rsidRPr="001A4C20">
          <w:rPr>
            <w:rStyle w:val="Hyperlink"/>
            <w:rFonts w:cs="Arial"/>
            <w:color w:val="004494"/>
          </w:rPr>
          <w:t>cadru juridic privind IA</w:t>
        </w:r>
      </w:hyperlink>
      <w:hyperlink r:id="rId120"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(Legea privind IA). Aceasta urmează o abordare bazată pe riscuri și impune, printre altele, obligații stricte pentru sistemele de IA utilizate în educație sau în formarea profesională, care pot determina accesul la educație și parcursul profesional al unei persoane (de exemplu, notarea examenelor). Orientările publicate astăzi vin în completarea activității Comisiei privind IA și a eforturilor acesteia de a promova IA și datele în educație și formare prin intermediul </w:t>
      </w:r>
      <w:hyperlink r:id="rId121" w:history="1">
        <w:r w:rsidRPr="001A4C20">
          <w:rPr>
            <w:rStyle w:val="Hyperlink"/>
            <w:rFonts w:cs="Arial"/>
            <w:color w:val="004494"/>
          </w:rPr>
          <w:t>programului Erasmus+</w:t>
        </w:r>
      </w:hyperlink>
      <w:hyperlink r:id="rId122"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al </w:t>
      </w:r>
      <w:hyperlink r:id="rId123" w:history="1">
        <w:r w:rsidRPr="001A4C20">
          <w:rPr>
            <w:rStyle w:val="Hyperlink"/>
            <w:rFonts w:cs="Arial"/>
            <w:color w:val="004494"/>
          </w:rPr>
          <w:t>Corpului european de solidaritate</w:t>
        </w:r>
      </w:hyperlink>
      <w:hyperlink r:id="rId124"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și al </w:t>
      </w:r>
      <w:hyperlink r:id="rId125" w:history="1">
        <w:r w:rsidRPr="001A4C20">
          <w:rPr>
            <w:rStyle w:val="Hyperlink"/>
            <w:rFonts w:cs="Arial"/>
            <w:color w:val="004494"/>
          </w:rPr>
          <w:t>eTwinning</w:t>
        </w:r>
      </w:hyperlink>
      <w:hyperlink r:id="rId126"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w:t>
      </w:r>
    </w:p>
    <w:p w14:paraId="31C90D22" w14:textId="77777777" w:rsidR="0001017D" w:rsidRPr="001A4C20" w:rsidRDefault="0001017D" w:rsidP="002B58D2">
      <w:pPr>
        <w:rPr>
          <w:szCs w:val="18"/>
        </w:rPr>
      </w:pPr>
      <w:r w:rsidRPr="001A4C20">
        <w:rPr>
          <w:rStyle w:val="Strong"/>
          <w:color w:val="404040"/>
        </w:rPr>
        <w:lastRenderedPageBreak/>
        <w:t>Etapele următoare</w:t>
      </w:r>
    </w:p>
    <w:p w14:paraId="0909AC2B" w14:textId="177C916F" w:rsidR="0001017D" w:rsidRPr="001A4C20" w:rsidRDefault="00313D40" w:rsidP="002B58D2">
      <w:pPr>
        <w:rPr>
          <w:szCs w:val="18"/>
        </w:rPr>
      </w:pPr>
      <w:hyperlink r:id="rId127" w:history="1">
        <w:r w:rsidR="0001017D" w:rsidRPr="001A4C20">
          <w:rPr>
            <w:rStyle w:val="Hyperlink"/>
            <w:rFonts w:cs="Arial"/>
            <w:color w:val="004494"/>
          </w:rPr>
          <w:t>Programul anual de lucru Erasmus+ pentru 2023</w:t>
        </w:r>
      </w:hyperlink>
      <w:hyperlink r:id="rId128"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r w:rsidR="0001017D" w:rsidRPr="001A4C20">
        <w:rPr>
          <w:szCs w:val="18"/>
        </w:rPr>
        <w:t> va oferi finanțare pentru proiecte de mare anvergură orientate spre viitor, cu o prioritate digitală. Comisia va publica, de asemenea, o serie de articole privind IA în educație și va organiza un curs online pentru profesori pe această temă pe platforma europeană pentru educația școlară (ESEP).</w:t>
      </w:r>
    </w:p>
    <w:p w14:paraId="531EA6CA" w14:textId="77777777" w:rsidR="0001017D" w:rsidRPr="001A4C20" w:rsidRDefault="0001017D" w:rsidP="002B58D2">
      <w:pPr>
        <w:rPr>
          <w:szCs w:val="18"/>
        </w:rPr>
      </w:pPr>
      <w:r w:rsidRPr="001A4C20">
        <w:rPr>
          <w:rStyle w:val="Strong"/>
          <w:color w:val="404040"/>
        </w:rPr>
        <w:t>Context</w:t>
      </w:r>
    </w:p>
    <w:p w14:paraId="59F183ED" w14:textId="66BF3EF8" w:rsidR="0001017D" w:rsidRPr="001A4C20" w:rsidRDefault="0001017D" w:rsidP="002B58D2">
      <w:pPr>
        <w:rPr>
          <w:szCs w:val="18"/>
        </w:rPr>
      </w:pPr>
      <w:r w:rsidRPr="001A4C20">
        <w:rPr>
          <w:szCs w:val="18"/>
        </w:rPr>
        <w:t>De mai mulți ani, Comisia facilitează și consolidează cooperarea cu privire la IA în întreaga UE pentru a stimula competitivitatea și pentru a asigura încrederea pe baza valorilor UE. </w:t>
      </w:r>
      <w:hyperlink r:id="rId129" w:history="1">
        <w:r w:rsidRPr="001A4C20">
          <w:rPr>
            <w:rStyle w:val="Hyperlink"/>
            <w:rFonts w:cs="Arial"/>
            <w:color w:val="004494"/>
          </w:rPr>
          <w:t>Cartea albă privind IA</w:t>
        </w:r>
      </w:hyperlink>
      <w:hyperlink r:id="rId130"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publicată de Comisie în 2020, a stabilit o viziune clară pentru IA în Europa: un ecosistem de excelență și încredere, care a pus bazele propunerii prezentate astăzi. În aprilie 2021, Comisia și-a prezentat propunerea de </w:t>
      </w:r>
      <w:hyperlink r:id="rId131" w:history="1">
        <w:r w:rsidRPr="001A4C20">
          <w:rPr>
            <w:rStyle w:val="Hyperlink"/>
            <w:rFonts w:cs="Arial"/>
            <w:color w:val="004494"/>
          </w:rPr>
          <w:t>lege privind IA</w:t>
        </w:r>
      </w:hyperlink>
      <w:r w:rsidRPr="001A4C20">
        <w:rPr>
          <w:szCs w:val="18"/>
        </w:rPr>
        <w:t> și un nou </w:t>
      </w:r>
      <w:hyperlink r:id="rId132" w:history="1">
        <w:r w:rsidRPr="001A4C20">
          <w:rPr>
            <w:rStyle w:val="Hyperlink"/>
            <w:rFonts w:cs="Arial"/>
            <w:color w:val="004494"/>
          </w:rPr>
          <w:t>plan coordonat cu statele membre</w:t>
        </w:r>
      </w:hyperlink>
      <w:r w:rsidRPr="001A4C20">
        <w:rPr>
          <w:szCs w:val="18"/>
        </w:rPr>
        <w:t>. Negocierile referitoare la legea privind IA sunt încă în curs de desfășurare cu colegiuitorii.</w:t>
      </w:r>
    </w:p>
    <w:p w14:paraId="215EEE32" w14:textId="77777777" w:rsidR="0001017D" w:rsidRPr="001A4C20" w:rsidRDefault="0001017D" w:rsidP="002B58D2">
      <w:pPr>
        <w:rPr>
          <w:szCs w:val="18"/>
        </w:rPr>
      </w:pPr>
      <w:r w:rsidRPr="001A4C20">
        <w:rPr>
          <w:szCs w:val="18"/>
        </w:rPr>
        <w:t>Orientările în materie de etică privind utilizarea inteligenței artificiale și a datelor în procesul de predare și învățare pentru cadrele didactice reprezintă o acțiune din cadrul Planului de acțiune pentru educația digitală 2021-2027, care a fost adoptat la 30 septembrie 2020. Pentru a sprijini elaborarea orientărilor, Comisia a creat un grup informal de experți privind utilizarea datelor în domeniul educației și al formării. Grupul și-a desfășurat activitatea în perioada 8 iulie 2021-14 iunie 2022.</w:t>
      </w:r>
    </w:p>
    <w:p w14:paraId="51E4B87F" w14:textId="0BB4F9B8" w:rsidR="0001017D" w:rsidRPr="001A4C20" w:rsidRDefault="0001017D" w:rsidP="002B58D2">
      <w:pPr>
        <w:rPr>
          <w:szCs w:val="18"/>
        </w:rPr>
      </w:pPr>
      <w:r w:rsidRPr="001A4C20">
        <w:rPr>
          <w:szCs w:val="18"/>
        </w:rPr>
        <w:t>Ca parte a </w:t>
      </w:r>
      <w:hyperlink r:id="rId133" w:history="1">
        <w:r w:rsidRPr="001A4C20">
          <w:rPr>
            <w:rStyle w:val="Hyperlink"/>
            <w:rFonts w:cs="Arial"/>
            <w:color w:val="004494"/>
          </w:rPr>
          <w:t>propunerii</w:t>
        </w:r>
      </w:hyperlink>
      <w:hyperlink r:id="rId134" w:anchor="modal" w:history="1">
        <w:r w:rsidR="00EC5177" w:rsidRPr="001A4C20">
          <w:rPr>
            <w:rStyle w:val="wtoffscreen"/>
            <w:color w:val="999999"/>
            <w:szCs w:val="18"/>
            <w:bdr w:val="single" w:sz="6" w:space="2" w:color="AAAAAA" w:frame="1"/>
            <w:shd w:val="clear" w:color="auto" w:fill="FFFFFF"/>
          </w:rPr>
          <w:t xml:space="preserve"> </w:t>
        </w:r>
        <w:r w:rsidRPr="001A4C20">
          <w:rPr>
            <w:rStyle w:val="Hyperlink"/>
            <w:b/>
            <w:bCs/>
            <w:color w:val="CCCCCC"/>
            <w:bdr w:val="single" w:sz="6" w:space="2" w:color="AAAAAA" w:frame="1"/>
            <w:shd w:val="clear" w:color="auto" w:fill="FFFFFF"/>
          </w:rPr>
          <w:t>•••</w:t>
        </w:r>
      </w:hyperlink>
      <w:r w:rsidRPr="001A4C20">
        <w:rPr>
          <w:szCs w:val="18"/>
        </w:rPr>
        <w:t> sale de a desemna anul 2023 drept Anul european al competențelor, Comisia va promova învățarea pe tot parcursul vieții prin investiții în formare și perfecționare. Unul dintre obiective va fi totodată acela de a corela mai bine aspirațiile și competențele oamenilor cu oportunitățile de pe piața forței de muncă, inclusiv pentru tranziția digitală.</w:t>
      </w:r>
    </w:p>
    <w:p w14:paraId="4E86D327" w14:textId="77777777" w:rsidR="0001017D" w:rsidRPr="001A4C20" w:rsidRDefault="0001017D" w:rsidP="002B58D2">
      <w:pPr>
        <w:rPr>
          <w:szCs w:val="18"/>
        </w:rPr>
      </w:pPr>
      <w:r w:rsidRPr="001A4C20">
        <w:rPr>
          <w:rStyle w:val="Strong"/>
          <w:color w:val="404040"/>
        </w:rPr>
        <w:t>Pentru informații suplimentare</w:t>
      </w:r>
    </w:p>
    <w:p w14:paraId="255F520A" w14:textId="77777777" w:rsidR="0001017D" w:rsidRPr="001A4C20" w:rsidRDefault="0001017D" w:rsidP="002B58D2">
      <w:pPr>
        <w:rPr>
          <w:szCs w:val="18"/>
        </w:rPr>
      </w:pPr>
      <w:r w:rsidRPr="001A4C20">
        <w:rPr>
          <w:rStyle w:val="Strong"/>
          <w:color w:val="404040"/>
        </w:rPr>
        <w:t>Linkuri utile:</w:t>
      </w:r>
    </w:p>
    <w:p w14:paraId="54DB1F6D" w14:textId="77777777" w:rsidR="0001017D" w:rsidRPr="001A4C20" w:rsidRDefault="00313D40" w:rsidP="002B58D2">
      <w:pPr>
        <w:rPr>
          <w:szCs w:val="18"/>
        </w:rPr>
      </w:pPr>
      <w:hyperlink r:id="rId135" w:history="1">
        <w:r w:rsidR="0001017D" w:rsidRPr="001A4C20">
          <w:rPr>
            <w:rStyle w:val="Hyperlink"/>
            <w:rFonts w:cs="Arial"/>
            <w:color w:val="004494"/>
          </w:rPr>
          <w:t>Orientări în materie de etică privind utilizarea IA și a datelor în procesul de predare și învățare pentru cadrele didactice</w:t>
        </w:r>
      </w:hyperlink>
    </w:p>
    <w:p w14:paraId="7551719C" w14:textId="77777777" w:rsidR="0001017D" w:rsidRPr="001A4C20" w:rsidRDefault="00313D40" w:rsidP="002B58D2">
      <w:pPr>
        <w:rPr>
          <w:szCs w:val="18"/>
        </w:rPr>
      </w:pPr>
      <w:hyperlink r:id="rId136" w:history="1">
        <w:r w:rsidR="0001017D" w:rsidRPr="001A4C20">
          <w:rPr>
            <w:rStyle w:val="Hyperlink"/>
            <w:color w:val="004494"/>
          </w:rPr>
          <w:t>Rezumatul raportului final al Grupului de experți al Comisiei privind inteligența artificială și utilizarea datelor în domeniul educației și al formării</w:t>
        </w:r>
      </w:hyperlink>
    </w:p>
    <w:p w14:paraId="508065C8" w14:textId="77777777" w:rsidR="0001017D" w:rsidRPr="001A4C20" w:rsidRDefault="00313D40" w:rsidP="002B58D2">
      <w:pPr>
        <w:rPr>
          <w:szCs w:val="18"/>
        </w:rPr>
      </w:pPr>
      <w:hyperlink r:id="rId137" w:history="1">
        <w:r w:rsidR="0001017D" w:rsidRPr="001A4C20">
          <w:rPr>
            <w:rStyle w:val="Hyperlink"/>
            <w:rFonts w:cs="Arial"/>
            <w:color w:val="004494"/>
          </w:rPr>
          <w:t>Fișă informativă</w:t>
        </w:r>
      </w:hyperlink>
    </w:p>
    <w:p w14:paraId="68CD8A16" w14:textId="77777777" w:rsidR="0001017D" w:rsidRPr="001A4C20" w:rsidRDefault="00313D40" w:rsidP="002B58D2">
      <w:pPr>
        <w:rPr>
          <w:szCs w:val="18"/>
        </w:rPr>
      </w:pPr>
      <w:hyperlink r:id="rId138" w:history="1">
        <w:r w:rsidR="0001017D" w:rsidRPr="001A4C20">
          <w:rPr>
            <w:rStyle w:val="Hyperlink"/>
            <w:rFonts w:cs="Arial"/>
            <w:color w:val="004494"/>
          </w:rPr>
          <w:t>Infografic</w:t>
        </w:r>
      </w:hyperlink>
    </w:p>
    <w:p w14:paraId="3037656E" w14:textId="0FB11CD1" w:rsidR="0001017D" w:rsidRPr="001A4C20" w:rsidRDefault="00313D40" w:rsidP="002B58D2">
      <w:pPr>
        <w:rPr>
          <w:szCs w:val="18"/>
        </w:rPr>
      </w:pPr>
      <w:hyperlink r:id="rId139" w:history="1">
        <w:r w:rsidR="0001017D" w:rsidRPr="001A4C20">
          <w:rPr>
            <w:rStyle w:val="Hyperlink"/>
            <w:rFonts w:cs="Arial"/>
            <w:color w:val="004494"/>
          </w:rPr>
          <w:t>Material video</w:t>
        </w:r>
      </w:hyperlink>
      <w:hyperlink r:id="rId140"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583AF4F7" w14:textId="06D18D0D" w:rsidR="0001017D" w:rsidRPr="001A4C20" w:rsidRDefault="00313D40" w:rsidP="002B58D2">
      <w:pPr>
        <w:rPr>
          <w:szCs w:val="18"/>
        </w:rPr>
      </w:pPr>
      <w:hyperlink r:id="rId141" w:history="1">
        <w:r w:rsidR="0001017D" w:rsidRPr="001A4C20">
          <w:rPr>
            <w:rStyle w:val="Hyperlink"/>
            <w:rFonts w:cs="Arial"/>
            <w:color w:val="004494"/>
          </w:rPr>
          <w:t>Legea privind IA: Propunerea Comisiei privind încrederea în inteligența artificială și excelența în acest domeniu</w:t>
        </w:r>
      </w:hyperlink>
      <w:hyperlink r:id="rId142" w:anchor="modal" w:history="1">
        <w:r w:rsidR="00EC5177" w:rsidRPr="001A4C20">
          <w:rPr>
            <w:rStyle w:val="wtoffscreen"/>
            <w:color w:val="999999"/>
            <w:szCs w:val="18"/>
            <w:bdr w:val="single" w:sz="6" w:space="2" w:color="AAAAAA" w:frame="1"/>
            <w:shd w:val="clear" w:color="auto" w:fill="FFFFFF"/>
          </w:rPr>
          <w:t xml:space="preserve"> </w:t>
        </w:r>
        <w:r w:rsidR="0001017D" w:rsidRPr="001A4C20">
          <w:rPr>
            <w:rStyle w:val="Hyperlink"/>
            <w:b/>
            <w:bCs/>
            <w:color w:val="CCCCCC"/>
            <w:bdr w:val="single" w:sz="6" w:space="2" w:color="AAAAAA" w:frame="1"/>
            <w:shd w:val="clear" w:color="auto" w:fill="FFFFFF"/>
          </w:rPr>
          <w:t>•••</w:t>
        </w:r>
      </w:hyperlink>
    </w:p>
    <w:p w14:paraId="661A11CF" w14:textId="36539D81" w:rsidR="0001017D" w:rsidRPr="001A4C20" w:rsidRDefault="0001017D" w:rsidP="00AF48CC">
      <w:pPr>
        <w:pStyle w:val="separatorarticole"/>
      </w:pPr>
      <w:r w:rsidRPr="001A4C20">
        <w:t>*</w:t>
      </w:r>
    </w:p>
    <w:p w14:paraId="57160AA7" w14:textId="77777777" w:rsidR="0001017D" w:rsidRPr="001A4C20" w:rsidRDefault="0001017D" w:rsidP="00AF48CC">
      <w:pPr>
        <w:pStyle w:val="TitluArticolinINFOUE"/>
        <w:rPr>
          <w:lang w:eastAsia="ro-RO"/>
        </w:rPr>
      </w:pPr>
      <w:bookmarkStart w:id="168" w:name="_Toc118097770"/>
      <w:r w:rsidRPr="001A4C20">
        <w:t>Antitrust: Comisia oferă orientări cu privire la politica și practicile sale în materie de clemență</w:t>
      </w:r>
      <w:bookmarkEnd w:id="168"/>
    </w:p>
    <w:p w14:paraId="03A39624" w14:textId="77777777" w:rsidR="0001017D" w:rsidRPr="001A4C20" w:rsidRDefault="0001017D" w:rsidP="002B58D2">
      <w:pPr>
        <w:rPr>
          <w:rFonts w:cs="Arial"/>
          <w:szCs w:val="18"/>
        </w:rPr>
      </w:pPr>
      <w:r w:rsidRPr="001A4C20">
        <w:rPr>
          <w:rFonts w:cs="Arial"/>
          <w:szCs w:val="18"/>
        </w:rPr>
        <w:t>Comisia Europeană a publicat orientări menite să faciliteze cererile de clemență, oferindu-le mai multă transparență, previzibilitate și accesibilitate potențialilor solicitanți.</w:t>
      </w:r>
    </w:p>
    <w:p w14:paraId="2D9E5E4D" w14:textId="54BAFE4A" w:rsidR="0001017D" w:rsidRPr="001A4C20" w:rsidRDefault="0001017D" w:rsidP="002B58D2">
      <w:pPr>
        <w:rPr>
          <w:szCs w:val="18"/>
        </w:rPr>
      </w:pPr>
      <w:r w:rsidRPr="001A4C20">
        <w:rPr>
          <w:noProof/>
          <w:szCs w:val="18"/>
          <w:lang w:eastAsia="ro-RO"/>
        </w:rPr>
        <w:lastRenderedPageBreak/>
        <w:drawing>
          <wp:anchor distT="0" distB="0" distL="114300" distR="114300" simplePos="0" relativeHeight="252051456" behindDoc="0" locked="0" layoutInCell="1" allowOverlap="1" wp14:anchorId="667446B5" wp14:editId="11FA91E0">
            <wp:simplePos x="0" y="0"/>
            <wp:positionH relativeFrom="column">
              <wp:posOffset>188388</wp:posOffset>
            </wp:positionH>
            <wp:positionV relativeFrom="paragraph">
              <wp:posOffset>270407</wp:posOffset>
            </wp:positionV>
            <wp:extent cx="2152761" cy="1440000"/>
            <wp:effectExtent l="190500" t="190500" r="190500" b="198755"/>
            <wp:wrapSquare wrapText="bothSides"/>
            <wp:docPr id="23" name="Picture 23" descr="Clemenț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emență"/>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152761" cy="1440000"/>
                    </a:xfrm>
                    <a:prstGeom prst="rect">
                      <a:avLst/>
                    </a:prstGeom>
                    <a:ln>
                      <a:noFill/>
                    </a:ln>
                    <a:effectLst>
                      <a:outerShdw blurRad="190500" algn="tl" rotWithShape="0">
                        <a:srgbClr val="000000">
                          <a:alpha val="70000"/>
                        </a:srgbClr>
                      </a:outerShdw>
                    </a:effectLst>
                  </pic:spPr>
                </pic:pic>
              </a:graphicData>
            </a:graphic>
          </wp:anchor>
        </w:drawing>
      </w:r>
      <w:r w:rsidRPr="001A4C20">
        <w:rPr>
          <w:szCs w:val="18"/>
        </w:rPr>
        <w:t>Programul de clemență al Comisiei le oferă companiilor posibilitatea de a divulga, în mod confidențial, participarea lor la un cartel și de a coopera cu Comisia în cursul unei investigații. Un solicitant a cărui cerere de clemență se soluționează pozitiv fie va evita complet o amendă potențial ridicată, fie va beneficia de o reducere substanțială a acesteia.</w:t>
      </w:r>
    </w:p>
    <w:p w14:paraId="2F946D44" w14:textId="2D5AF4BC" w:rsidR="0001017D" w:rsidRPr="001A4C20" w:rsidRDefault="0001017D" w:rsidP="002B58D2">
      <w:pPr>
        <w:rPr>
          <w:szCs w:val="18"/>
        </w:rPr>
      </w:pPr>
      <w:r w:rsidRPr="001A4C20">
        <w:rPr>
          <w:szCs w:val="18"/>
        </w:rPr>
        <w:t>Pentru a facilita cererile de clemență într-un context tot mai complex, Comisia a decis să emită orientări sub forma unui </w:t>
      </w:r>
      <w:hyperlink r:id="rId144" w:history="1">
        <w:r w:rsidRPr="001A4C20">
          <w:rPr>
            <w:rStyle w:val="Hyperlink"/>
            <w:rFonts w:cs="Arial"/>
            <w:color w:val="004494"/>
          </w:rPr>
          <w:t>document cu întrebări și răspunsuri</w:t>
        </w:r>
      </w:hyperlink>
      <w:r w:rsidRPr="001A4C20">
        <w:rPr>
          <w:szCs w:val="18"/>
        </w:rPr>
        <w:t>, care le oferă sprijin companiilor și consilierilor lor juridici.</w:t>
      </w:r>
    </w:p>
    <w:p w14:paraId="6C309381" w14:textId="77777777" w:rsidR="0001017D" w:rsidRPr="001A4C20" w:rsidRDefault="0001017D" w:rsidP="002B58D2">
      <w:pPr>
        <w:rPr>
          <w:szCs w:val="18"/>
        </w:rPr>
      </w:pPr>
      <w:r w:rsidRPr="001A4C20">
        <w:rPr>
          <w:szCs w:val="18"/>
        </w:rPr>
        <w:t>În special, acest document:</w:t>
      </w:r>
    </w:p>
    <w:p w14:paraId="1E97B8D9" w14:textId="1C02AAB0" w:rsidR="0001017D" w:rsidRPr="001A4C20" w:rsidRDefault="0001017D" w:rsidP="002B58D2">
      <w:pPr>
        <w:rPr>
          <w:szCs w:val="18"/>
        </w:rPr>
      </w:pPr>
      <w:r w:rsidRPr="001A4C20">
        <w:rPr>
          <w:szCs w:val="18"/>
        </w:rPr>
        <w:t>include clarificări referitoare la aplicarea </w:t>
      </w:r>
      <w:hyperlink r:id="rId145" w:history="1">
        <w:r w:rsidRPr="001A4C20">
          <w:rPr>
            <w:rStyle w:val="Hyperlink"/>
            <w:rFonts w:cs="Arial"/>
            <w:color w:val="004494"/>
          </w:rPr>
          <w:t>Comunicării privind politica de clemență</w:t>
        </w:r>
      </w:hyperlink>
      <w:r w:rsidRPr="001A4C20">
        <w:rPr>
          <w:szCs w:val="18"/>
          <w:u w:val="single"/>
        </w:rPr>
        <w:t> </w:t>
      </w:r>
      <w:r w:rsidRPr="001A4C20">
        <w:rPr>
          <w:szCs w:val="18"/>
        </w:rPr>
        <w:t>și detalii despre protecția juridică și beneficiile pe care le oferă programul de clemență;</w:t>
      </w:r>
    </w:p>
    <w:p w14:paraId="3D9B0F69" w14:textId="77777777" w:rsidR="0001017D" w:rsidRPr="001A4C20" w:rsidRDefault="0001017D" w:rsidP="002B58D2">
      <w:pPr>
        <w:rPr>
          <w:szCs w:val="18"/>
        </w:rPr>
      </w:pPr>
      <w:r w:rsidRPr="001A4C20">
        <w:rPr>
          <w:szCs w:val="18"/>
        </w:rPr>
        <w:t>stabilește noi modalități practice, cum ar fi desemnarea de responsabili cu politica de clemență identificați, pe care companiile sau reprezentanții lor legali îi pot contacta pentru a beneficia de consiliere informală privind clemența sau de îndrumări cu privire la depunerea unei cereri de clemență;</w:t>
      </w:r>
    </w:p>
    <w:p w14:paraId="00AAF9ED" w14:textId="77777777" w:rsidR="0001017D" w:rsidRPr="001A4C20" w:rsidRDefault="0001017D" w:rsidP="002B58D2">
      <w:pPr>
        <w:rPr>
          <w:szCs w:val="18"/>
        </w:rPr>
      </w:pPr>
      <w:r w:rsidRPr="001A4C20">
        <w:rPr>
          <w:szCs w:val="18"/>
        </w:rPr>
        <w:t>semnalează intenția Comisiei de a discuta eventualele cereri de clemență pe bază anonimă, fără a fi necesar să se dezvăluie sectorul, părțile implicate sau orice alte detalii care să identifice eventualul cartel. Acest lucru le va permite potențialilor solicitanți să stabilească dacă un anumit comportament ar putea fi considerat un cartel secret și dacă raportarea acestuia către Comisie le-ar da dreptul de a beneficia de program. Această posibilitate va fi deosebit de utilă atunci când comportamentul este nou sau când nu se poate stabili cu claritate dacă acesta intră în domeniul de aplicare al Comunicării privind clemența.</w:t>
      </w:r>
    </w:p>
    <w:p w14:paraId="3A42B737" w14:textId="77777777" w:rsidR="0001017D" w:rsidRPr="001A4C20" w:rsidRDefault="0001017D" w:rsidP="002B58D2">
      <w:pPr>
        <w:rPr>
          <w:szCs w:val="18"/>
        </w:rPr>
      </w:pPr>
      <w:r w:rsidRPr="001A4C20">
        <w:rPr>
          <w:rStyle w:val="Strong"/>
          <w:color w:val="404040"/>
        </w:rPr>
        <w:t>Context</w:t>
      </w:r>
    </w:p>
    <w:p w14:paraId="2C7B82B6" w14:textId="77777777" w:rsidR="0001017D" w:rsidRPr="001A4C20" w:rsidRDefault="0001017D" w:rsidP="002B58D2">
      <w:pPr>
        <w:rPr>
          <w:szCs w:val="18"/>
        </w:rPr>
      </w:pPr>
      <w:r w:rsidRPr="001A4C20">
        <w:rPr>
          <w:szCs w:val="18"/>
        </w:rPr>
        <w:t>Începând din 1996, Comisia a implementat cu succes un program de clemență. Acesta este bine cunoscut pentru nivelul său ridicat de previzibilitate și securitate juridică, având în vedere faptul că este în vigoare de mult timp și a fost evaluat pozitiv de către instanțele UE.</w:t>
      </w:r>
    </w:p>
    <w:p w14:paraId="19525B3C" w14:textId="053CD488" w:rsidR="0001017D" w:rsidRPr="001A4C20" w:rsidRDefault="0001017D" w:rsidP="002B58D2">
      <w:pPr>
        <w:rPr>
          <w:szCs w:val="18"/>
        </w:rPr>
      </w:pPr>
      <w:r w:rsidRPr="001A4C20">
        <w:rPr>
          <w:szCs w:val="18"/>
        </w:rPr>
        <w:t>De la introducerea, în 2006, a </w:t>
      </w:r>
      <w:hyperlink r:id="rId146" w:history="1">
        <w:r w:rsidRPr="001A4C20">
          <w:rPr>
            <w:rStyle w:val="Hyperlink"/>
            <w:rFonts w:cs="Arial"/>
            <w:color w:val="004494"/>
          </w:rPr>
          <w:t>Comunicării privind politica de clemență</w:t>
        </w:r>
      </w:hyperlink>
      <w:r w:rsidRPr="001A4C20">
        <w:rPr>
          <w:szCs w:val="18"/>
        </w:rPr>
        <w:t> aplicabilă în prezent, Comisia a primit peste 550 de cereri de clemență și a adoptat 54 de decizii privind cartelurile în cazuri care au fost inițiate pe baza unor cereri de clemență.</w:t>
      </w:r>
    </w:p>
    <w:p w14:paraId="0782BB7B" w14:textId="18B224DC" w:rsidR="0001017D" w:rsidRPr="001A4C20" w:rsidRDefault="0001017D" w:rsidP="002B58D2">
      <w:pPr>
        <w:rPr>
          <w:szCs w:val="18"/>
        </w:rPr>
      </w:pPr>
      <w:r w:rsidRPr="001A4C20">
        <w:rPr>
          <w:szCs w:val="18"/>
        </w:rPr>
        <w:t>Mai multe informații despre programul de clemență al Comisiei sunt disponibile </w:t>
      </w:r>
      <w:hyperlink r:id="rId147" w:history="1">
        <w:r w:rsidRPr="001A4C20">
          <w:rPr>
            <w:rStyle w:val="Hyperlink"/>
            <w:rFonts w:cs="Arial"/>
            <w:color w:val="004494"/>
          </w:rPr>
          <w:t>aici</w:t>
        </w:r>
      </w:hyperlink>
      <w:r w:rsidRPr="001A4C20">
        <w:rPr>
          <w:szCs w:val="18"/>
          <w:u w:val="single"/>
        </w:rPr>
        <w:t>.</w:t>
      </w:r>
    </w:p>
    <w:p w14:paraId="502A5320" w14:textId="0AFEA55A" w:rsidR="0001017D" w:rsidRPr="001A4C20" w:rsidRDefault="0001017D" w:rsidP="00AF48CC">
      <w:pPr>
        <w:pStyle w:val="separatorarticole"/>
      </w:pPr>
      <w:r w:rsidRPr="001A4C20">
        <w:t>*</w:t>
      </w:r>
    </w:p>
    <w:p w14:paraId="6623E118" w14:textId="77777777" w:rsidR="0001017D" w:rsidRPr="001A4C20" w:rsidRDefault="0001017D" w:rsidP="00AF48CC">
      <w:pPr>
        <w:pStyle w:val="TitluArticolinINFOUE"/>
        <w:rPr>
          <w:lang w:eastAsia="ro-RO"/>
        </w:rPr>
      </w:pPr>
      <w:bookmarkStart w:id="169" w:name="_Toc118097771"/>
      <w:r w:rsidRPr="001A4C20">
        <w:t>A învăța să te aperi împotriva dezinformării: o abilitate esențială în secolul XXI | via EUvsDISINFO</w:t>
      </w:r>
      <w:bookmarkEnd w:id="169"/>
    </w:p>
    <w:p w14:paraId="097F5639" w14:textId="77777777" w:rsidR="0001017D" w:rsidRPr="001A4C20" w:rsidRDefault="0001017D" w:rsidP="002B58D2">
      <w:pPr>
        <w:rPr>
          <w:rFonts w:cs="Arial"/>
          <w:szCs w:val="18"/>
        </w:rPr>
      </w:pPr>
      <w:r w:rsidRPr="001A4C20">
        <w:rPr>
          <w:rFonts w:cs="Arial"/>
          <w:szCs w:val="18"/>
        </w:rPr>
        <w:t>Pentru a marca Săptămâna Mondială a Alfabetizării în domeniul Mass-Media și al Informațiilor, SEAE și EUvsDisinfo lansează o campanie de informare pentru a crește gradul de conștientizare cu privire la manipulare și dezinformare.</w:t>
      </w:r>
    </w:p>
    <w:p w14:paraId="3D6BE6BC" w14:textId="68EB9799" w:rsidR="0001017D" w:rsidRPr="001A4C20" w:rsidRDefault="0001017D" w:rsidP="002B58D2">
      <w:pPr>
        <w:rPr>
          <w:szCs w:val="18"/>
        </w:rPr>
      </w:pPr>
      <w:r w:rsidRPr="001A4C20">
        <w:rPr>
          <w:noProof/>
          <w:szCs w:val="18"/>
          <w:lang w:eastAsia="ro-RO"/>
        </w:rPr>
        <w:lastRenderedPageBreak/>
        <w:drawing>
          <wp:anchor distT="0" distB="0" distL="114300" distR="114300" simplePos="0" relativeHeight="252052480" behindDoc="0" locked="0" layoutInCell="1" allowOverlap="1" wp14:anchorId="044C602E" wp14:editId="2E4D5CBD">
            <wp:simplePos x="0" y="0"/>
            <wp:positionH relativeFrom="column">
              <wp:posOffset>188388</wp:posOffset>
            </wp:positionH>
            <wp:positionV relativeFrom="paragraph">
              <wp:posOffset>270229</wp:posOffset>
            </wp:positionV>
            <wp:extent cx="2562700" cy="1440000"/>
            <wp:effectExtent l="190500" t="190500" r="180975" b="198755"/>
            <wp:wrapSquare wrapText="bothSides"/>
            <wp:docPr id="22" name="Picture 22" descr="Building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ildingResilience"/>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562700" cy="1440000"/>
                    </a:xfrm>
                    <a:prstGeom prst="rect">
                      <a:avLst/>
                    </a:prstGeom>
                    <a:ln>
                      <a:noFill/>
                    </a:ln>
                    <a:effectLst>
                      <a:outerShdw blurRad="190500" algn="tl" rotWithShape="0">
                        <a:srgbClr val="000000">
                          <a:alpha val="70000"/>
                        </a:srgbClr>
                      </a:outerShdw>
                    </a:effectLst>
                  </pic:spPr>
                </pic:pic>
              </a:graphicData>
            </a:graphic>
          </wp:anchor>
        </w:drawing>
      </w:r>
      <w:r w:rsidRPr="001A4C20">
        <w:rPr>
          <w:rStyle w:val="Strong"/>
          <w:b w:val="0"/>
          <w:bCs w:val="0"/>
          <w:color w:val="404040"/>
        </w:rPr>
        <w:t>Tot astăzi, EUvsDisinfo își lansează noua pagină „Learn”, disponibilă pe adresa </w:t>
      </w:r>
      <w:hyperlink r:id="rId149" w:history="1">
        <w:r w:rsidRPr="001A4C20">
          <w:rPr>
            <w:rStyle w:val="Hyperlink"/>
            <w:color w:val="004494"/>
          </w:rPr>
          <w:t>euvsdisinfo.eu/learn/</w:t>
        </w:r>
      </w:hyperlink>
      <w:r w:rsidRPr="001A4C20">
        <w:rPr>
          <w:rStyle w:val="Strong"/>
          <w:b w:val="0"/>
          <w:bCs w:val="0"/>
          <w:color w:val="404040"/>
        </w:rPr>
        <w:t>.</w:t>
      </w:r>
    </w:p>
    <w:p w14:paraId="6F7F8A18" w14:textId="11A5BA83" w:rsidR="0001017D" w:rsidRPr="001A4C20" w:rsidRDefault="0001017D" w:rsidP="002B58D2">
      <w:pPr>
        <w:rPr>
          <w:szCs w:val="18"/>
        </w:rPr>
      </w:pPr>
      <w:r w:rsidRPr="001A4C20">
        <w:rPr>
          <w:szCs w:val="18"/>
        </w:rPr>
        <w:t>Cu toții trebuie să înțelegem mai bine cum funcționează dezinformarea și cum să ne apărăm de ea. „Learn” își propune să îi învețe pe cititori să înțeleagă relevanța și fiabilitatea surselor, cum să reacționeze la dezinformare și cum să o raporteze. Conform Cadrului de Competențe Digitale pentru Cetățeni (</w:t>
      </w:r>
      <w:hyperlink r:id="rId150" w:history="1">
        <w:r w:rsidRPr="001A4C20">
          <w:rPr>
            <w:rStyle w:val="Hyperlink"/>
            <w:rFonts w:cs="Arial"/>
            <w:color w:val="004494"/>
          </w:rPr>
          <w:t>DigComp 2.2(opens in a new tab)</w:t>
        </w:r>
      </w:hyperlink>
      <w:r w:rsidRPr="001A4C20">
        <w:rPr>
          <w:szCs w:val="18"/>
        </w:rPr>
        <w:t>), recent publicat, aceste abilități fac parte din competențele digitale ale secolului XXI și sunt esențiale pentru ca cetățenii să fie informați.</w:t>
      </w:r>
    </w:p>
    <w:p w14:paraId="0AE1A5B8" w14:textId="77777777" w:rsidR="0001017D" w:rsidRPr="001A4C20" w:rsidRDefault="0001017D" w:rsidP="002B58D2">
      <w:pPr>
        <w:rPr>
          <w:szCs w:val="18"/>
        </w:rPr>
      </w:pPr>
      <w:r w:rsidRPr="001A4C20">
        <w:rPr>
          <w:szCs w:val="18"/>
        </w:rPr>
        <w:t>Pagina explică mecanismele, tacticile, narațiunile cel mai des întâlnire și descrie actorii din spatele dezinformării și manipulării informaționale. Aceasta oferă o imagine asupra ecosistemului mediatic pro-Kremlin și explică, de asemenea, filozofia care stă la baza manipulării informaționale și a interferenței străine. În partea despre modalitățile de reacție cititorii pot găsi tehnici simple, pe care le poate aplica oricine, și se pot antrena cu ajutorul unor chestionare și jocuri.</w:t>
      </w:r>
    </w:p>
    <w:p w14:paraId="0D9F4602" w14:textId="77777777" w:rsidR="0001017D" w:rsidRPr="001A4C20" w:rsidRDefault="0001017D" w:rsidP="002B58D2">
      <w:pPr>
        <w:rPr>
          <w:szCs w:val="18"/>
        </w:rPr>
      </w:pPr>
      <w:r w:rsidRPr="001A4C20">
        <w:rPr>
          <w:szCs w:val="18"/>
        </w:rPr>
        <w:t>Contracararea dezinformării implică un spectru larg de reacții. Așa cum în acest an tema Săptămânii Mondiale a Alfabetizării în domeniul Mass-Media și al Informațiilor este „Cultivarea încrederii: Un imperativ al alfabetizării în domeniul mass-media și al informațiilor”, am cerut unor verificatori de fapte și specialiști în mass-media de renume mondial să ne vorbească despre încrederea în mass media și despre modalitățile de combatere a dezinformării.</w:t>
      </w:r>
    </w:p>
    <w:p w14:paraId="324D7D1D" w14:textId="77777777" w:rsidR="0001017D" w:rsidRPr="001A4C20" w:rsidRDefault="0001017D" w:rsidP="002B58D2">
      <w:pPr>
        <w:rPr>
          <w:szCs w:val="18"/>
        </w:rPr>
      </w:pPr>
      <w:r w:rsidRPr="001A4C20">
        <w:rPr>
          <w:szCs w:val="18"/>
        </w:rPr>
        <w:t>Maria Ressa, laureată a Premiului Nobel pentru Pace, jurnalistă și directoare executivă a Rappler, o organizație de verificare a faptelor din Filipine, consideră că încrederea este fundamentul democrației. „Dacă nu ai fapte, nu poți avea adevăr. Fără adevăr nu poți avea încredere. Fără aceste trei lucruri nu avem o realitate comună, nu avem capacitatea de a rezolva nicio problemă, nu avem democrație”. Ea adaugă: „nu vă gândiți la dezinformare ca la o minciună, ci ca la un sistem de influențare a comportamentului. Este ca și cum ai fi afectat de un virus care îți schimbă modul în care privești lumea”. Ressa recomandă să nu mai partajați conținut pe rețelele de socializare „dacă vă simțiți furioși, dacă urâți pe cineva sau vă temeți pentru viitorul vostru – atunci rețelele de socializare vă fac să distribuiți”.</w:t>
      </w:r>
    </w:p>
    <w:p w14:paraId="61C598D3" w14:textId="77777777" w:rsidR="0001017D" w:rsidRPr="001A4C20" w:rsidRDefault="0001017D" w:rsidP="002B58D2">
      <w:pPr>
        <w:rPr>
          <w:szCs w:val="18"/>
        </w:rPr>
      </w:pPr>
      <w:r w:rsidRPr="001A4C20">
        <w:rPr>
          <w:szCs w:val="18"/>
        </w:rPr>
        <w:t>Potrivit lui Vadym Miskyi, un verificator de fapte din cadrul organizației ucrainene Detector media și </w:t>
      </w:r>
      <w:hyperlink r:id="rId151" w:history="1">
        <w:r w:rsidRPr="001A4C20">
          <w:rPr>
            <w:rStyle w:val="Hyperlink"/>
            <w:color w:val="004494"/>
          </w:rPr>
          <w:t>autorul unui podcast(opens in a new tab)</w:t>
        </w:r>
      </w:hyperlink>
      <w:r w:rsidRPr="001A4C20">
        <w:rPr>
          <w:szCs w:val="18"/>
        </w:rPr>
        <w:t> despre războiul de agresiune al Rusiei împotriva Ucrainei, dezinformarea este o forță corozivă, creată atunci când faptele sunt distorsionate. Antidotul? Alfabetizarea în domeniul mass-media, și anume „încrederea în sursa informațiilor. Puterea de a fi informat”.</w:t>
      </w:r>
    </w:p>
    <w:p w14:paraId="7484C7F1" w14:textId="77777777" w:rsidR="0001017D" w:rsidRPr="001A4C20" w:rsidRDefault="0001017D" w:rsidP="002B58D2">
      <w:pPr>
        <w:rPr>
          <w:szCs w:val="18"/>
        </w:rPr>
      </w:pPr>
      <w:r w:rsidRPr="001A4C20">
        <w:rPr>
          <w:szCs w:val="18"/>
        </w:rPr>
        <w:t>Ksenia Luchenko, doctor în filozofie, jurnalistă și fostă șefă a programelor educaționale în domeniul mass-media din universitățile rusești, remarcă faptul că „propagandiștii și producătorii conștienți de falsuri vizează cel mai slab și mai delicat lucru din fiecare ființă umană – sentimentele, traumele, speranțele și temerile – și le folosesc cu cinism pentru manipulare”. Ea vede o posibilă soluție în cunoaștere și în competențele digitale: „persoanele cu un nivel ridicat de cunoștințe mediatice sunt mai puțin predispuse la manipulare; ele nu intră în panică, ci se simt încrezătoare, ceea ce le permite să fie eficiente și calme”.</w:t>
      </w:r>
    </w:p>
    <w:p w14:paraId="24F75AF8" w14:textId="77777777" w:rsidR="0001017D" w:rsidRPr="001A4C20" w:rsidRDefault="0001017D" w:rsidP="002B58D2">
      <w:pPr>
        <w:rPr>
          <w:szCs w:val="18"/>
        </w:rPr>
      </w:pPr>
      <w:r w:rsidRPr="001A4C20">
        <w:rPr>
          <w:szCs w:val="18"/>
        </w:rPr>
        <w:t>Cu siguranță că nu există o soluție unică pentru a vindeca lumea de fapte distorsionate și de încredere compromisă. Cu toate acestea, în mod colectiv, putem să ne creștem imunitatea la dezinformare și să ripostăm în mod eficient. </w:t>
      </w:r>
      <w:hyperlink r:id="rId152" w:history="1">
        <w:r w:rsidRPr="001A4C20">
          <w:rPr>
            <w:rStyle w:val="Hyperlink"/>
            <w:color w:val="004494"/>
          </w:rPr>
          <w:t>Vizitați „Learn”</w:t>
        </w:r>
      </w:hyperlink>
      <w:r w:rsidRPr="001A4C20">
        <w:rPr>
          <w:szCs w:val="18"/>
        </w:rPr>
        <w:t> pentru a afla mai multe.</w:t>
      </w:r>
    </w:p>
    <w:p w14:paraId="40699DA8" w14:textId="7C20CEAD" w:rsidR="0001017D" w:rsidRPr="001A4C20" w:rsidRDefault="00313D40" w:rsidP="002B58D2">
      <w:pPr>
        <w:rPr>
          <w:szCs w:val="18"/>
        </w:rPr>
      </w:pPr>
      <w:hyperlink r:id="rId153" w:history="1">
        <w:r w:rsidR="0001017D" w:rsidRPr="001A4C20">
          <w:rPr>
            <w:rStyle w:val="Hyperlink"/>
            <w:color w:val="004494"/>
          </w:rPr>
          <w:t>Aflați mai multe(opens in a new tab)</w:t>
        </w:r>
      </w:hyperlink>
      <w:r w:rsidR="0001017D" w:rsidRPr="001A4C20">
        <w:rPr>
          <w:szCs w:val="18"/>
        </w:rPr>
        <w:t> despre campania Săptămâna Mondială a Presei și a Informației și descoperiți evenimentele din zona dumneavoastră.</w:t>
      </w:r>
    </w:p>
    <w:p w14:paraId="2ED20D66" w14:textId="77777777" w:rsidR="0001017D" w:rsidRPr="001A4C20" w:rsidRDefault="0001017D" w:rsidP="002B58D2">
      <w:pPr>
        <w:rPr>
          <w:szCs w:val="18"/>
        </w:rPr>
      </w:pPr>
      <w:r w:rsidRPr="001A4C20">
        <w:rPr>
          <w:szCs w:val="18"/>
        </w:rPr>
        <w:t>Vizitați „Learn”: </w:t>
      </w:r>
      <w:hyperlink r:id="rId154" w:history="1">
        <w:r w:rsidRPr="001A4C20">
          <w:rPr>
            <w:rStyle w:val="Hyperlink"/>
            <w:color w:val="004494"/>
          </w:rPr>
          <w:t>https://euvsdisinfo.eu/learn/</w:t>
        </w:r>
      </w:hyperlink>
      <w:r w:rsidRPr="001A4C20">
        <w:rPr>
          <w:szCs w:val="18"/>
        </w:rPr>
        <w:t>. Pagina este disponibilă în prezent în limbile engleză, ucraineană și rusă, urmând să apară și alte versiuni lingvistice.</w:t>
      </w:r>
    </w:p>
    <w:p w14:paraId="4B58D3F3" w14:textId="77777777" w:rsidR="0001017D" w:rsidRPr="001A4C20" w:rsidRDefault="0001017D" w:rsidP="002B58D2">
      <w:pPr>
        <w:rPr>
          <w:szCs w:val="18"/>
        </w:rPr>
      </w:pPr>
      <w:r w:rsidRPr="001A4C20">
        <w:rPr>
          <w:szCs w:val="18"/>
        </w:rPr>
        <w:t>Urmăriți videoclipul: Consolidarea rezilienței împotriva dezinformării: </w:t>
      </w:r>
      <w:hyperlink r:id="rId155" w:history="1">
        <w:r w:rsidRPr="001A4C20">
          <w:rPr>
            <w:rStyle w:val="Hyperlink"/>
            <w:color w:val="004494"/>
          </w:rPr>
          <w:t>https://youtu.be/0PWCXx8mWMU</w:t>
        </w:r>
      </w:hyperlink>
    </w:p>
    <w:p w14:paraId="29C7FF93" w14:textId="77777777" w:rsidR="0001017D" w:rsidRPr="001A4C20" w:rsidRDefault="0001017D" w:rsidP="002B58D2">
      <w:pPr>
        <w:rPr>
          <w:szCs w:val="18"/>
        </w:rPr>
      </w:pPr>
      <w:r w:rsidRPr="001A4C20">
        <w:rPr>
          <w:szCs w:val="18"/>
        </w:rPr>
        <w:lastRenderedPageBreak/>
        <w:t> </w:t>
      </w:r>
    </w:p>
    <w:p w14:paraId="78A46C43" w14:textId="589C3818" w:rsidR="0001017D" w:rsidRPr="001A4C20" w:rsidRDefault="0001017D" w:rsidP="002B58D2">
      <w:pPr>
        <w:rPr>
          <w:szCs w:val="18"/>
        </w:rPr>
      </w:pPr>
      <w:r w:rsidRPr="001A4C20">
        <w:rPr>
          <w:rStyle w:val="Strong"/>
          <w:color w:val="404040"/>
        </w:rPr>
        <w:t>Sursa articolului: </w:t>
      </w:r>
      <w:hyperlink r:id="rId156" w:history="1">
        <w:r w:rsidRPr="001A4C20">
          <w:rPr>
            <w:rStyle w:val="Hyperlink"/>
            <w:b/>
            <w:bCs/>
            <w:color w:val="004494"/>
          </w:rPr>
          <w:t>https://euvsdisinfo.eu/ro/a-invata-sa-te-aperi-impotriva-dezinformarii-…</w:t>
        </w:r>
      </w:hyperlink>
      <w:r w:rsidR="00EC5177" w:rsidRPr="001A4C20">
        <w:rPr>
          <w:szCs w:val="18"/>
        </w:rPr>
        <w:t xml:space="preserve"> </w:t>
      </w:r>
    </w:p>
    <w:p w14:paraId="12230529" w14:textId="6EDDDB13" w:rsidR="0001017D" w:rsidRPr="001A4C20" w:rsidRDefault="0001017D" w:rsidP="00AF48CC">
      <w:pPr>
        <w:pStyle w:val="separatorarticole"/>
      </w:pPr>
      <w:r w:rsidRPr="001A4C20">
        <w:t>*</w:t>
      </w:r>
    </w:p>
    <w:p w14:paraId="51575C4F" w14:textId="77777777" w:rsidR="0001017D" w:rsidRPr="001A4C20" w:rsidRDefault="0001017D" w:rsidP="00AF48CC">
      <w:pPr>
        <w:pStyle w:val="TitluArticolinINFOUE"/>
        <w:rPr>
          <w:lang w:eastAsia="ro-RO"/>
        </w:rPr>
      </w:pPr>
      <w:bookmarkStart w:id="170" w:name="_Toc118097772"/>
      <w:r w:rsidRPr="001A4C20">
        <w:t>Reducerea la zero a poluării: europenii sunt profund îngrijorați de calitatea aerului și solicită acțiuni mai ferme</w:t>
      </w:r>
      <w:bookmarkEnd w:id="170"/>
    </w:p>
    <w:p w14:paraId="1F7D2FCC" w14:textId="77777777" w:rsidR="0001017D" w:rsidRPr="001A4C20" w:rsidRDefault="0001017D" w:rsidP="002B58D2">
      <w:pPr>
        <w:rPr>
          <w:rFonts w:cs="Arial"/>
          <w:szCs w:val="18"/>
        </w:rPr>
      </w:pPr>
      <w:r w:rsidRPr="001A4C20">
        <w:rPr>
          <w:rFonts w:cs="Arial"/>
          <w:szCs w:val="18"/>
        </w:rPr>
        <w:t>Potrivit unui </w:t>
      </w:r>
      <w:hyperlink r:id="rId157" w:history="1">
        <w:r w:rsidRPr="001A4C20">
          <w:rPr>
            <w:rStyle w:val="Hyperlink"/>
            <w:rFonts w:cs="Arial"/>
            <w:color w:val="004494"/>
          </w:rPr>
          <w:t>sondaj Eurobarometru special</w:t>
        </w:r>
      </w:hyperlink>
      <w:r w:rsidRPr="001A4C20">
        <w:rPr>
          <w:rFonts w:cs="Arial"/>
          <w:szCs w:val="18"/>
        </w:rPr>
        <w:t> publicat astăzi, europenii sunt îngrijorați de efectul poluării aerului asupra sănătății și a mediului înconjurător.</w:t>
      </w:r>
    </w:p>
    <w:p w14:paraId="1EC82521" w14:textId="17DBC78E" w:rsidR="0001017D" w:rsidRPr="001A4C20" w:rsidRDefault="0001017D" w:rsidP="002B58D2">
      <w:pPr>
        <w:rPr>
          <w:szCs w:val="18"/>
        </w:rPr>
      </w:pPr>
      <w:r w:rsidRPr="001A4C20">
        <w:rPr>
          <w:noProof/>
          <w:szCs w:val="18"/>
          <w:lang w:eastAsia="ro-RO"/>
        </w:rPr>
        <w:drawing>
          <wp:anchor distT="0" distB="0" distL="114300" distR="114300" simplePos="0" relativeHeight="252053504" behindDoc="0" locked="0" layoutInCell="1" allowOverlap="1" wp14:anchorId="4C46CAC3" wp14:editId="16034E33">
            <wp:simplePos x="0" y="0"/>
            <wp:positionH relativeFrom="column">
              <wp:posOffset>188388</wp:posOffset>
            </wp:positionH>
            <wp:positionV relativeFrom="paragraph">
              <wp:posOffset>265976</wp:posOffset>
            </wp:positionV>
            <wp:extent cx="2152761" cy="1440000"/>
            <wp:effectExtent l="190500" t="190500" r="190500" b="198755"/>
            <wp:wrapSquare wrapText="bothSides"/>
            <wp:docPr id="21" name="Picture 21" descr="EurobarometruPol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barometruPoluare"/>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152761" cy="1440000"/>
                    </a:xfrm>
                    <a:prstGeom prst="rect">
                      <a:avLst/>
                    </a:prstGeom>
                    <a:ln>
                      <a:noFill/>
                    </a:ln>
                    <a:effectLst>
                      <a:outerShdw blurRad="190500" algn="tl" rotWithShape="0">
                        <a:srgbClr val="000000">
                          <a:alpha val="70000"/>
                        </a:srgbClr>
                      </a:outerShdw>
                    </a:effectLst>
                  </pic:spPr>
                </pic:pic>
              </a:graphicData>
            </a:graphic>
          </wp:anchor>
        </w:drawing>
      </w:r>
      <w:hyperlink r:id="rId159" w:history="1">
        <w:r w:rsidRPr="001A4C20">
          <w:rPr>
            <w:rStyle w:val="Hyperlink"/>
            <w:color w:val="004494"/>
          </w:rPr>
          <w:t>Fișa de țară pentru România este disponibilă aici.</w:t>
        </w:r>
      </w:hyperlink>
    </w:p>
    <w:p w14:paraId="7F451E67" w14:textId="77777777" w:rsidR="0001017D" w:rsidRPr="001A4C20" w:rsidRDefault="0001017D" w:rsidP="002B58D2">
      <w:pPr>
        <w:rPr>
          <w:szCs w:val="18"/>
        </w:rPr>
      </w:pPr>
      <w:r w:rsidRPr="001A4C20">
        <w:rPr>
          <w:szCs w:val="18"/>
        </w:rPr>
        <w:t>Majoritatea consideră că industria, autoritățile publice și angajatorii trebuie să depună mai multe eforturi pentru a îmbunătăți calitatea aerului. Respondenții privilegiază în mod clar o abordare internațională sau europeană privind îmbunătățirea calității aerului, iar marea majoritate a respondenților care cunosc standardele UE privind calitatea aerului afirmă că acestea ar trebui consolidate.</w:t>
      </w:r>
    </w:p>
    <w:p w14:paraId="19AC5732" w14:textId="77777777" w:rsidR="0001017D" w:rsidRPr="001A4C20" w:rsidRDefault="0001017D" w:rsidP="002B58D2">
      <w:pPr>
        <w:rPr>
          <w:szCs w:val="18"/>
        </w:rPr>
      </w:pPr>
      <w:r w:rsidRPr="001A4C20">
        <w:rPr>
          <w:szCs w:val="18"/>
        </w:rPr>
        <w:t>Comisarul pentru mediu, oceane și pescuit, Virginijus </w:t>
      </w:r>
      <w:r w:rsidRPr="001A4C20">
        <w:rPr>
          <w:rStyle w:val="Strong"/>
          <w:color w:val="404040"/>
        </w:rPr>
        <w:t>Sinkevičius</w:t>
      </w:r>
      <w:r w:rsidRPr="001A4C20">
        <w:rPr>
          <w:szCs w:val="18"/>
        </w:rPr>
        <w:t>, a declarat: </w:t>
      </w:r>
      <w:r w:rsidRPr="001A4C20">
        <w:rPr>
          <w:rStyle w:val="Emphasis"/>
          <w:color w:val="404040"/>
        </w:rPr>
        <w:t>„Oamenii ne spun că doresc să respire aer curat. Cei care trăiesc în orașe, cei care suferă de astm și cei care locuiesc în apropierea unor instalații industriale sunt cu toții îngrijorați și ne cer să luăm măsuri. Comisia va deschide calea în acest sens printr-o propunere ambițioasă de consolidare a standardelor UE privind calitatea aerului.”</w:t>
      </w:r>
    </w:p>
    <w:p w14:paraId="0399E3B9" w14:textId="77777777" w:rsidR="0001017D" w:rsidRPr="001A4C20" w:rsidRDefault="0001017D" w:rsidP="002B58D2">
      <w:pPr>
        <w:rPr>
          <w:szCs w:val="18"/>
        </w:rPr>
      </w:pPr>
      <w:r w:rsidRPr="001A4C20">
        <w:rPr>
          <w:szCs w:val="18"/>
        </w:rPr>
        <w:t> </w:t>
      </w:r>
    </w:p>
    <w:p w14:paraId="41C1D96B" w14:textId="77777777" w:rsidR="0001017D" w:rsidRPr="001A4C20" w:rsidRDefault="0001017D" w:rsidP="002B58D2">
      <w:pPr>
        <w:rPr>
          <w:szCs w:val="18"/>
        </w:rPr>
      </w:pPr>
      <w:r w:rsidRPr="001A4C20">
        <w:rPr>
          <w:rStyle w:val="Strong"/>
          <w:color w:val="404040"/>
        </w:rPr>
        <w:t>Principalele constatări ale sondajului</w:t>
      </w:r>
    </w:p>
    <w:p w14:paraId="44BEB3F7" w14:textId="77777777" w:rsidR="0001017D" w:rsidRPr="001A4C20" w:rsidRDefault="0001017D" w:rsidP="002B58D2">
      <w:pPr>
        <w:rPr>
          <w:szCs w:val="18"/>
        </w:rPr>
      </w:pPr>
      <w:r w:rsidRPr="001A4C20">
        <w:rPr>
          <w:szCs w:val="18"/>
        </w:rPr>
        <w:t>  </w:t>
      </w:r>
      <w:r w:rsidRPr="001A4C20">
        <w:rPr>
          <w:rStyle w:val="Strong"/>
          <w:color w:val="404040"/>
        </w:rPr>
        <w:t>Îngrijorare cu privire la impactul poluării aerului asupra sănătății și a mediului înconjurător</w:t>
      </w:r>
    </w:p>
    <w:p w14:paraId="630AD941" w14:textId="77777777" w:rsidR="0001017D" w:rsidRPr="001A4C20" w:rsidRDefault="0001017D" w:rsidP="002B58D2">
      <w:pPr>
        <w:rPr>
          <w:szCs w:val="18"/>
        </w:rPr>
      </w:pPr>
      <w:r w:rsidRPr="001A4C20">
        <w:rPr>
          <w:szCs w:val="18"/>
        </w:rPr>
        <w:t>Majoritatea românilor consideră că bolile respiratorii (85 % vs 89% media UE), astmul (84 % vs 88 % media UE) și bolile cardiovasculare sunt probleme grave în țările lor, cauzate de poluarea aerului (88 % vs 83 % media UE). Românii sunt, de asemenea, îngrijorați de problemele de mediu cauzate de poluarea aerului în corpurile de apă, cum ar fi acidifierea și eutrofizarea (71 % vs 83 % media UE) Acidifierea (creșterea gradului de aciditate a apei) și eutrofizarea (prezența unei cantități excesive de nutrienți în apă, ceea ce duce la proliferarea algelor care sufocă alte organisme) se numără printre principalele consecințe ale înrăutățirii calității apei.</w:t>
      </w:r>
    </w:p>
    <w:p w14:paraId="323D7A3E" w14:textId="77777777" w:rsidR="0001017D" w:rsidRPr="001A4C20" w:rsidRDefault="0001017D" w:rsidP="002B58D2">
      <w:pPr>
        <w:rPr>
          <w:szCs w:val="18"/>
        </w:rPr>
      </w:pPr>
      <w:r w:rsidRPr="001A4C20">
        <w:rPr>
          <w:szCs w:val="18"/>
        </w:rPr>
        <w:t>  </w:t>
      </w:r>
      <w:r w:rsidRPr="001A4C20">
        <w:rPr>
          <w:rStyle w:val="Strong"/>
          <w:color w:val="404040"/>
        </w:rPr>
        <w:t>Percepția potrivit căreia calitatea aerului s-a înrăutățit</w:t>
      </w:r>
    </w:p>
    <w:p w14:paraId="7B875803" w14:textId="77777777" w:rsidR="0001017D" w:rsidRPr="001A4C20" w:rsidRDefault="0001017D" w:rsidP="002B58D2">
      <w:pPr>
        <w:rPr>
          <w:szCs w:val="18"/>
        </w:rPr>
      </w:pPr>
      <w:r w:rsidRPr="001A4C20">
        <w:rPr>
          <w:szCs w:val="18"/>
        </w:rPr>
        <w:t>38% dintre respondenții români (47 % media UE) sunt de părere că în ultimii zece ani calitatea aerului s-a deteriorat.</w:t>
      </w:r>
    </w:p>
    <w:p w14:paraId="124873D6" w14:textId="77777777" w:rsidR="0001017D" w:rsidRPr="001A4C20" w:rsidRDefault="0001017D" w:rsidP="002B58D2">
      <w:pPr>
        <w:rPr>
          <w:szCs w:val="18"/>
        </w:rPr>
      </w:pPr>
      <w:r w:rsidRPr="001A4C20">
        <w:rPr>
          <w:rStyle w:val="Strong"/>
          <w:color w:val="404040"/>
        </w:rPr>
        <w:t>Sprijin pentru consolidarea standardelor UE privind calitatea aerului</w:t>
      </w:r>
    </w:p>
    <w:p w14:paraId="00909F41" w14:textId="77777777" w:rsidR="0001017D" w:rsidRPr="001A4C20" w:rsidRDefault="0001017D" w:rsidP="002B58D2">
      <w:pPr>
        <w:rPr>
          <w:szCs w:val="18"/>
        </w:rPr>
      </w:pPr>
      <w:r w:rsidRPr="001A4C20">
        <w:rPr>
          <w:szCs w:val="18"/>
        </w:rPr>
        <w:t>Conform Eurobarometrului, cetățenii nu dispun de informații cu privire la problemele legate de calitatea aerului în țara lor. Mulți români sunt în continuare prost informați cu privire la standardele UE existente în materie de calitate a aerului, întrucât doar o mică parte dintre respondenți (26 % vs 27 % media UE) au auzit de ele. Totuși, 55% dintre cei care cunosc standardele UE privind calitatea aerului afirmă că acestea ar trebui consolidate (vs 67% media europeană). Acest lucru este valabil în toate statele membre, cu excepția a cinci dintre ele.</w:t>
      </w:r>
    </w:p>
    <w:p w14:paraId="473A312B" w14:textId="77777777" w:rsidR="0001017D" w:rsidRPr="001A4C20" w:rsidRDefault="0001017D" w:rsidP="002B58D2">
      <w:pPr>
        <w:rPr>
          <w:szCs w:val="18"/>
        </w:rPr>
      </w:pPr>
      <w:r w:rsidRPr="001A4C20">
        <w:rPr>
          <w:rStyle w:val="Strong"/>
          <w:color w:val="404040"/>
        </w:rPr>
        <w:t>Sprijin pentru mai multe acțiuni de promovare a calității aerului, în special la nivel internațional</w:t>
      </w:r>
    </w:p>
    <w:p w14:paraId="1E7D0D13" w14:textId="77777777" w:rsidR="0001017D" w:rsidRPr="001A4C20" w:rsidRDefault="0001017D" w:rsidP="002B58D2">
      <w:pPr>
        <w:rPr>
          <w:szCs w:val="18"/>
        </w:rPr>
      </w:pPr>
      <w:r w:rsidRPr="001A4C20">
        <w:rPr>
          <w:szCs w:val="18"/>
        </w:rPr>
        <w:t>50% dintre respondenții români consideră că poluarea aerului ar trebui abordată la nivel național, apoi la nivel internațional (39%), regional și local (31%) și, în cele din urmă, la nivelul UE (30%). 9% dintre respondenții români consideră, de asemenea, că acțiunile ar trebui întreprinse simultan la toate nivelurile.</w:t>
      </w:r>
    </w:p>
    <w:p w14:paraId="3E6B57A9" w14:textId="77777777" w:rsidR="0001017D" w:rsidRPr="001A4C20" w:rsidRDefault="0001017D" w:rsidP="002B58D2">
      <w:pPr>
        <w:rPr>
          <w:szCs w:val="18"/>
        </w:rPr>
      </w:pPr>
      <w:r w:rsidRPr="001A4C20">
        <w:rPr>
          <w:rStyle w:val="Strong"/>
          <w:color w:val="404040"/>
        </w:rPr>
        <w:lastRenderedPageBreak/>
        <w:t>Acțiuni individuale de reducere a emisiilor nocive</w:t>
      </w:r>
    </w:p>
    <w:p w14:paraId="370ECC5B" w14:textId="77777777" w:rsidR="0001017D" w:rsidRPr="001A4C20" w:rsidRDefault="0001017D" w:rsidP="002B58D2">
      <w:pPr>
        <w:rPr>
          <w:szCs w:val="18"/>
        </w:rPr>
      </w:pPr>
      <w:r w:rsidRPr="001A4C20">
        <w:rPr>
          <w:szCs w:val="18"/>
        </w:rPr>
        <w:t>Majoritatea europenilor consideră că instalațiile industriale mari, producătorii de energie pe bază de combustibili fosili, autoritățile publice și angajatorii nu depun suficiente eforturi pentru a promova calitatea aerului.</w:t>
      </w:r>
    </w:p>
    <w:p w14:paraId="4DC2905B" w14:textId="77777777" w:rsidR="0001017D" w:rsidRPr="001A4C20" w:rsidRDefault="0001017D" w:rsidP="002B58D2">
      <w:pPr>
        <w:rPr>
          <w:szCs w:val="18"/>
        </w:rPr>
      </w:pPr>
      <w:r w:rsidRPr="001A4C20">
        <w:rPr>
          <w:szCs w:val="18"/>
        </w:rPr>
        <w:t>Majoritatea consideră, de asemenea, că sectorul gospodăriilor depune suficiente eforturi în acest sens. Probabilitatea ca respondenții să fi luat unele măsuri pentru a reduce ei înșiși emisiile în acest an este mai mare decât era în 2019. Utilizarea mijloacelor de transport public, mersul cu bicicleta sau mersul pe jos sunt metodele la care recurg cel mai des europenii pentru a reduce emisiile nocive în aer.</w:t>
      </w:r>
    </w:p>
    <w:p w14:paraId="3C28CFF8" w14:textId="5937DFCD" w:rsidR="0001017D" w:rsidRPr="001A4C20" w:rsidRDefault="0001017D" w:rsidP="002B58D2">
      <w:pPr>
        <w:rPr>
          <w:szCs w:val="18"/>
        </w:rPr>
      </w:pPr>
      <w:r w:rsidRPr="001A4C20">
        <w:rPr>
          <w:szCs w:val="18"/>
        </w:rPr>
        <w:t>Astfel cum s-a anunțat în </w:t>
      </w:r>
      <w:hyperlink r:id="rId160" w:history="1">
        <w:r w:rsidRPr="001A4C20">
          <w:rPr>
            <w:rStyle w:val="Hyperlink"/>
            <w:rFonts w:cs="Arial"/>
            <w:color w:val="004494"/>
          </w:rPr>
          <w:t>Pactul verde european</w:t>
        </w:r>
      </w:hyperlink>
      <w:r w:rsidRPr="001A4C20">
        <w:rPr>
          <w:szCs w:val="18"/>
        </w:rPr>
        <w:t>, ca parte a </w:t>
      </w:r>
      <w:hyperlink r:id="rId161" w:history="1">
        <w:r w:rsidRPr="001A4C20">
          <w:rPr>
            <w:rStyle w:val="Hyperlink"/>
            <w:rFonts w:cs="Arial"/>
            <w:color w:val="004494"/>
          </w:rPr>
          <w:t>obiectivului ambițios de reducere la zero a poluării</w:t>
        </w:r>
      </w:hyperlink>
      <w:r w:rsidRPr="001A4C20">
        <w:rPr>
          <w:szCs w:val="18"/>
        </w:rPr>
        <w:t> pentru un mediu fără substanțe toxice, Comisia este pe punctul de a propune o revizuire a standardelor actuale ale UE privind calitatea aerului. Scopul acestei revizuiri este o mai bună aliniere la </w:t>
      </w:r>
      <w:hyperlink r:id="rId162" w:history="1">
        <w:r w:rsidRPr="001A4C20">
          <w:rPr>
            <w:rStyle w:val="Hyperlink"/>
            <w:color w:val="004494"/>
          </w:rPr>
          <w:t>cele mai recente recomandări ale Organizației Mondiale a Sănătății (OMS)</w:t>
        </w:r>
      </w:hyperlink>
      <w:r w:rsidRPr="001A4C20">
        <w:rPr>
          <w:szCs w:val="18"/>
        </w:rPr>
        <w:t>, consolidând astfel dispozițiile pentru a ajuta autoritățile locale să asigure un aer mai curat. Propunerea revizuită se va concentra, de asemenea, pe o mai bună punere în aplicare, pentru a contribui la transpunerea acestor standarde în practică.</w:t>
      </w:r>
    </w:p>
    <w:p w14:paraId="04BF3FEE" w14:textId="77777777" w:rsidR="0001017D" w:rsidRPr="001A4C20" w:rsidRDefault="0001017D" w:rsidP="002B58D2">
      <w:pPr>
        <w:rPr>
          <w:szCs w:val="18"/>
        </w:rPr>
      </w:pPr>
      <w:r w:rsidRPr="001A4C20">
        <w:rPr>
          <w:rStyle w:val="Strong"/>
          <w:color w:val="404040"/>
        </w:rPr>
        <w:t>Context</w:t>
      </w:r>
    </w:p>
    <w:p w14:paraId="380430FA" w14:textId="77777777" w:rsidR="0001017D" w:rsidRPr="001A4C20" w:rsidRDefault="0001017D" w:rsidP="002B58D2">
      <w:pPr>
        <w:rPr>
          <w:szCs w:val="18"/>
        </w:rPr>
      </w:pPr>
      <w:r w:rsidRPr="001A4C20">
        <w:rPr>
          <w:szCs w:val="18"/>
        </w:rPr>
        <w:t>Sondajul special Eurobarometru a fost realizat între 21 martie și 20 aprilie 2022. Aproximativ 26 509 respondenți din diferite grupuri sociale și demografice au fost intervievați în limba lor maternă, în numele Comisiei Europene.</w:t>
      </w:r>
    </w:p>
    <w:p w14:paraId="13D7C469" w14:textId="77777777" w:rsidR="0001017D" w:rsidRPr="001A4C20" w:rsidRDefault="0001017D" w:rsidP="002B58D2">
      <w:pPr>
        <w:rPr>
          <w:szCs w:val="18"/>
        </w:rPr>
      </w:pPr>
      <w:r w:rsidRPr="001A4C20">
        <w:rPr>
          <w:szCs w:val="18"/>
        </w:rPr>
        <w:t>Acest sondaj Eurobarometru special este urmarea unui </w:t>
      </w:r>
      <w:hyperlink r:id="rId163" w:history="1">
        <w:r w:rsidRPr="001A4C20">
          <w:rPr>
            <w:rStyle w:val="Hyperlink"/>
            <w:rFonts w:cs="Arial"/>
            <w:color w:val="004494"/>
          </w:rPr>
          <w:t>sondaj Eurobarometru special din 2019 privind atitudinea europenilor față de calitatea aerului</w:t>
        </w:r>
      </w:hyperlink>
      <w:r w:rsidRPr="001A4C20">
        <w:rPr>
          <w:szCs w:val="18"/>
        </w:rPr>
        <w:t>. Multe dintre întrebările din sondajul Eurobarometru din 2019 s-au repetat în prezentul sondaj Eurobarometru pentru a permite o comparație a tendințelor.</w:t>
      </w:r>
    </w:p>
    <w:p w14:paraId="57969E99" w14:textId="77777777" w:rsidR="0001017D" w:rsidRPr="001A4C20" w:rsidRDefault="0001017D" w:rsidP="002B58D2">
      <w:pPr>
        <w:rPr>
          <w:szCs w:val="18"/>
        </w:rPr>
      </w:pPr>
      <w:r w:rsidRPr="001A4C20">
        <w:rPr>
          <w:rStyle w:val="Strong"/>
          <w:color w:val="404040"/>
        </w:rPr>
        <w:t>Pentru informații suplimentare</w:t>
      </w:r>
    </w:p>
    <w:p w14:paraId="484F4519" w14:textId="77777777" w:rsidR="0001017D" w:rsidRPr="001A4C20" w:rsidRDefault="00313D40" w:rsidP="002B58D2">
      <w:pPr>
        <w:rPr>
          <w:szCs w:val="18"/>
        </w:rPr>
      </w:pPr>
      <w:hyperlink r:id="rId164" w:history="1">
        <w:r w:rsidR="0001017D" w:rsidRPr="001A4C20">
          <w:rPr>
            <w:rStyle w:val="Hyperlink"/>
            <w:rFonts w:cs="Arial"/>
            <w:color w:val="004494"/>
          </w:rPr>
          <w:t>Sondaj Eurobarometru</w:t>
        </w:r>
      </w:hyperlink>
    </w:p>
    <w:p w14:paraId="241AB10B" w14:textId="16128A02" w:rsidR="0001017D" w:rsidRPr="001A4C20" w:rsidRDefault="00313D40" w:rsidP="002B58D2">
      <w:pPr>
        <w:rPr>
          <w:szCs w:val="18"/>
        </w:rPr>
      </w:pPr>
      <w:hyperlink r:id="rId165" w:history="1">
        <w:r w:rsidR="0001017D" w:rsidRPr="001A4C20">
          <w:rPr>
            <w:rStyle w:val="Hyperlink"/>
            <w:rFonts w:cs="Arial"/>
            <w:color w:val="004494"/>
          </w:rPr>
          <w:t>Pagina consacrată politicii privind aerul curat</w:t>
        </w:r>
      </w:hyperlink>
    </w:p>
    <w:p w14:paraId="2F06A81F" w14:textId="3E21143F" w:rsidR="0001017D" w:rsidRPr="001A4C20" w:rsidRDefault="00313D40" w:rsidP="002B58D2">
      <w:pPr>
        <w:rPr>
          <w:szCs w:val="18"/>
        </w:rPr>
      </w:pPr>
      <w:hyperlink r:id="rId166" w:history="1">
        <w:r w:rsidR="0001017D" w:rsidRPr="001A4C20">
          <w:rPr>
            <w:rStyle w:val="Hyperlink"/>
            <w:rFonts w:cs="Arial"/>
            <w:color w:val="004494"/>
          </w:rPr>
          <w:t>Calitatea aerului (europa.eu)</w:t>
        </w:r>
      </w:hyperlink>
      <w:r w:rsidR="00EC5177" w:rsidRPr="001A4C20">
        <w:rPr>
          <w:szCs w:val="18"/>
        </w:rPr>
        <w:t xml:space="preserve"> </w:t>
      </w:r>
    </w:p>
    <w:p w14:paraId="532E3A96" w14:textId="6C304063" w:rsidR="0001017D" w:rsidRPr="001A4C20" w:rsidRDefault="0001017D" w:rsidP="00AF48CC">
      <w:pPr>
        <w:pStyle w:val="Stilsursa"/>
      </w:pPr>
      <w:r w:rsidRPr="001A4C20">
        <w:t xml:space="preserve">Sursa: Reprezentanța Comisiei Europene în România </w:t>
      </w:r>
      <w:hyperlink r:id="rId167" w:history="1">
        <w:r w:rsidRPr="001A4C20">
          <w:rPr>
            <w:rStyle w:val="Hyperlink"/>
            <w:sz w:val="14"/>
            <w:szCs w:val="24"/>
            <w:u w:val="none"/>
          </w:rPr>
          <w:t>https://romania.representation.ec.europa.eu/stiri-evenimente-si-resurse-pentru-presa/stiri_ro</w:t>
        </w:r>
      </w:hyperlink>
      <w:r w:rsidRPr="001A4C20">
        <w:t xml:space="preserve"> </w:t>
      </w:r>
    </w:p>
    <w:p w14:paraId="5B4096E0" w14:textId="1E336A0D" w:rsidR="007267E7" w:rsidRPr="001A4C20" w:rsidRDefault="007267E7" w:rsidP="00AF48CC">
      <w:pPr>
        <w:pStyle w:val="separatorarticole"/>
      </w:pPr>
      <w:r w:rsidRPr="001A4C20">
        <w:t>*</w:t>
      </w:r>
    </w:p>
    <w:p w14:paraId="0E60AB3A" w14:textId="658361EF" w:rsidR="007267E7" w:rsidRPr="001A4C20" w:rsidRDefault="007267E7" w:rsidP="00AF48CC">
      <w:pPr>
        <w:pStyle w:val="TitluArticolinINFOUE"/>
      </w:pPr>
      <w:bookmarkStart w:id="171" w:name="_Toc118097773"/>
      <w:r w:rsidRPr="001A4C20">
        <w:rPr>
          <w:rStyle w:val="epname"/>
        </w:rPr>
        <w:t>Bugetul pe 2023: „Vizăm criza energetică, războiul și economia”</w:t>
      </w:r>
      <w:bookmarkEnd w:id="171"/>
    </w:p>
    <w:p w14:paraId="69B0E6FD" w14:textId="372E3F4B" w:rsidR="007267E7" w:rsidRPr="001A4C20" w:rsidRDefault="007267E7" w:rsidP="002B58D2">
      <w:pPr>
        <w:rPr>
          <w:color w:val="505154"/>
          <w:spacing w:val="-72"/>
          <w:szCs w:val="18"/>
          <w:bdr w:val="none" w:sz="0" w:space="0" w:color="auto" w:frame="1"/>
        </w:rPr>
      </w:pPr>
      <w:r w:rsidRPr="001A4C20">
        <w:rPr>
          <w:color w:val="505154"/>
          <w:spacing w:val="-72"/>
          <w:szCs w:val="18"/>
        </w:rPr>
        <w:t> </w:t>
      </w:r>
    </w:p>
    <w:p w14:paraId="3633F4DE" w14:textId="11424A6F" w:rsidR="007267E7" w:rsidRPr="001A4C20" w:rsidRDefault="007267E7" w:rsidP="002B58D2">
      <w:pPr>
        <w:rPr>
          <w:color w:val="505154"/>
          <w:szCs w:val="18"/>
        </w:rPr>
      </w:pPr>
      <w:r w:rsidRPr="001A4C20">
        <w:rPr>
          <w:noProof/>
          <w:color w:val="0000FF"/>
          <w:spacing w:val="-72"/>
          <w:szCs w:val="18"/>
          <w:bdr w:val="none" w:sz="0" w:space="0" w:color="auto" w:frame="1"/>
          <w:lang w:eastAsia="ro-RO"/>
        </w:rPr>
        <w:drawing>
          <wp:anchor distT="0" distB="0" distL="114300" distR="114300" simplePos="0" relativeHeight="252054528" behindDoc="0" locked="0" layoutInCell="1" allowOverlap="1" wp14:anchorId="42556978" wp14:editId="624BCE9D">
            <wp:simplePos x="0" y="0"/>
            <wp:positionH relativeFrom="column">
              <wp:posOffset>-2998</wp:posOffset>
            </wp:positionH>
            <wp:positionV relativeFrom="paragraph">
              <wp:posOffset>1743</wp:posOffset>
            </wp:positionV>
            <wp:extent cx="2162181" cy="1440000"/>
            <wp:effectExtent l="190500" t="190500" r="180975" b="198755"/>
            <wp:wrapSquare wrapText="bothSides"/>
            <wp:docPr id="27" name="Picture 27" descr="Nicolae Ştefănuț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icolae Ştefănuță"/>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162181" cy="1440000"/>
                    </a:xfrm>
                    <a:prstGeom prst="rect">
                      <a:avLst/>
                    </a:prstGeom>
                    <a:ln>
                      <a:noFill/>
                    </a:ln>
                    <a:effectLst>
                      <a:outerShdw blurRad="190500" algn="tl" rotWithShape="0">
                        <a:srgbClr val="000000">
                          <a:alpha val="70000"/>
                        </a:srgbClr>
                      </a:outerShdw>
                    </a:effectLst>
                  </pic:spPr>
                </pic:pic>
              </a:graphicData>
            </a:graphic>
          </wp:anchor>
        </w:drawing>
      </w:r>
      <w:hyperlink r:id="rId169" w:tgtFrame="_blank" w:history="1">
        <w:r w:rsidRPr="001A4C20">
          <w:rPr>
            <w:rStyle w:val="Hyperlink"/>
            <w:i/>
            <w:iCs/>
            <w:color w:val="3C77BD"/>
            <w:bdr w:val="none" w:sz="0" w:space="0" w:color="auto" w:frame="1"/>
          </w:rPr>
          <w:t>Propunerea de buget pentru 2023</w:t>
        </w:r>
      </w:hyperlink>
      <w:r w:rsidRPr="001A4C20">
        <w:rPr>
          <w:rStyle w:val="Emphasis"/>
          <w:color w:val="505154"/>
          <w:bdr w:val="none" w:sz="0" w:space="0" w:color="auto" w:frame="1"/>
        </w:rPr>
        <w:t> a Parlamentului European a fost aprobată de europarlamentari pe 19 octombrie. În continuare, aceștia vor purta discuții cu Consiliul pe durata a trei săptămâni. </w:t>
      </w:r>
      <w:hyperlink r:id="rId170" w:tgtFrame="_blank" w:history="1">
        <w:r w:rsidRPr="001A4C20">
          <w:rPr>
            <w:rStyle w:val="Hyperlink"/>
            <w:i/>
            <w:iCs/>
            <w:color w:val="3C77BD"/>
            <w:bdr w:val="none" w:sz="0" w:space="0" w:color="auto" w:frame="1"/>
          </w:rPr>
          <w:t>Nicolae Ștefănuță</w:t>
        </w:r>
      </w:hyperlink>
      <w:r w:rsidRPr="001A4C20">
        <w:rPr>
          <w:rStyle w:val="Emphasis"/>
          <w:color w:val="505154"/>
          <w:bdr w:val="none" w:sz="0" w:space="0" w:color="auto" w:frame="1"/>
        </w:rPr>
        <w:t> (Renew Europe, România), autorul raportului prezentat de Parlament, a vorbit într-un interviu despre prioritățile Parlamentului.</w:t>
      </w:r>
    </w:p>
    <w:p w14:paraId="0245C018" w14:textId="043EF837" w:rsidR="007267E7" w:rsidRPr="001A4C20" w:rsidRDefault="007267E7" w:rsidP="002B58D2">
      <w:pPr>
        <w:rPr>
          <w:color w:val="505154"/>
          <w:szCs w:val="18"/>
        </w:rPr>
      </w:pPr>
    </w:p>
    <w:p w14:paraId="48E70B38" w14:textId="7EC512E5" w:rsidR="007267E7" w:rsidRPr="001A4C20" w:rsidRDefault="007267E7" w:rsidP="002B58D2">
      <w:pPr>
        <w:rPr>
          <w:color w:val="505154"/>
          <w:szCs w:val="18"/>
        </w:rPr>
      </w:pPr>
      <w:r w:rsidRPr="001A4C20">
        <w:rPr>
          <w:rStyle w:val="Strong"/>
          <w:color w:val="505154"/>
          <w:bdr w:val="none" w:sz="0" w:space="0" w:color="auto" w:frame="1"/>
        </w:rPr>
        <w:t>Spuneți în raportul asupra bugetului că UE se confruntă cu o serie extraordinară de provocări, iar bugetul trebuie să contribuie la depășirea acestora. La ce provocări vă referiți?</w:t>
      </w:r>
    </w:p>
    <w:p w14:paraId="62A64D85" w14:textId="77777777" w:rsidR="007267E7" w:rsidRPr="001A4C20" w:rsidRDefault="007267E7" w:rsidP="002B58D2">
      <w:pPr>
        <w:rPr>
          <w:color w:val="505154"/>
          <w:szCs w:val="18"/>
        </w:rPr>
      </w:pPr>
      <w:r w:rsidRPr="001A4C20">
        <w:rPr>
          <w:color w:val="505154"/>
          <w:szCs w:val="18"/>
        </w:rPr>
        <w:t>Bugetul multianual al UE, care stabilește o limită pentru bugetul anual, a fost pregătit în 2018. Asta se întâmpla înainte să avem cinci crize și provocări consecutive: pandemia, criza energetică, inflația, războiul din Ucraina și declanșarea procesului de aderare a Ucrainei și Moldovei care au devenit țări candidate. Practic mergem la război cu arcul și săgețile, dar suntem deja în era digitală. Ne luptăm cu arme care nu sunt adaptate războiului cu care ne confruntăm în prezent.</w:t>
      </w:r>
    </w:p>
    <w:p w14:paraId="20F8C08F" w14:textId="26684C70" w:rsidR="007267E7" w:rsidRPr="001A4C20" w:rsidRDefault="007267E7" w:rsidP="002B58D2">
      <w:pPr>
        <w:rPr>
          <w:color w:val="505154"/>
          <w:szCs w:val="18"/>
        </w:rPr>
      </w:pPr>
      <w:r w:rsidRPr="001A4C20">
        <w:rPr>
          <w:color w:val="505154"/>
          <w:szCs w:val="18"/>
        </w:rPr>
        <w:lastRenderedPageBreak/>
        <w:t>Principalul mesaj este că trebuie să revizuim bugetul multianual al UE pentru a-l face mai potrivit cu vremurile pe care le trăim, astfel încât să avem mai mult spațiu de manevră și mai mulți bani pentru a putea acționa. Dacă nu reacționăm, cetățenii UE vor întreba de ce nu face UE nimic. Dacă suntem loviți de o nouă criză și nu mai avem bani rămași, ce vor spune cetățenii? În Italia, de exemplu, vedem că ezitările de la începutul pandemiei ne costă astăzi voturi politice.</w:t>
      </w:r>
      <w:r w:rsidRPr="001A4C20">
        <w:rPr>
          <w:color w:val="505154"/>
          <w:szCs w:val="18"/>
        </w:rPr>
        <w:br/>
        <w:t>Trecem prin vremuri extraordinare. Bugetul primit [propunerea primită de la Comisia Europeană] este unul pentru vremuri normale. Am încercat să-l schimbăm din normal în extraordinar.</w:t>
      </w:r>
    </w:p>
    <w:p w14:paraId="52636E27" w14:textId="0A491ADD" w:rsidR="007267E7" w:rsidRPr="001A4C20" w:rsidRDefault="007267E7" w:rsidP="002B58D2">
      <w:pPr>
        <w:rPr>
          <w:color w:val="505154"/>
          <w:szCs w:val="18"/>
        </w:rPr>
      </w:pPr>
      <w:r w:rsidRPr="001A4C20">
        <w:rPr>
          <w:rStyle w:val="Strong"/>
          <w:color w:val="505154"/>
          <w:bdr w:val="none" w:sz="0" w:space="0" w:color="auto" w:frame="1"/>
        </w:rPr>
        <w:t>Unele dintre crizele pe care le menționați sunt în mare măsură determinate de piață. Cum poate bugetul UE să rezolve sau să atenueze astfel de crize?</w:t>
      </w:r>
      <w:r w:rsidRPr="001A4C20">
        <w:rPr>
          <w:b/>
          <w:bCs/>
          <w:color w:val="505154"/>
          <w:szCs w:val="18"/>
          <w:bdr w:val="none" w:sz="0" w:space="0" w:color="auto" w:frame="1"/>
        </w:rPr>
        <w:br/>
      </w:r>
      <w:r w:rsidRPr="001A4C20">
        <w:rPr>
          <w:color w:val="505154"/>
          <w:szCs w:val="18"/>
        </w:rPr>
        <w:t>Este o întrebare bună. Nu toate problemele pot fi rezolvate doar aruncând mai mulți bani în joc. Amintiți crizele legate de piață, dar o avem și pe aceea creată de război. Nu putem controla toate aceste lucruri. Ceea ce putem face este să ne unim eforturile.</w:t>
      </w:r>
    </w:p>
    <w:p w14:paraId="4B85BFC3" w14:textId="31985046" w:rsidR="007267E7" w:rsidRPr="001A4C20" w:rsidRDefault="007267E7" w:rsidP="002B58D2">
      <w:pPr>
        <w:rPr>
          <w:color w:val="505154"/>
          <w:szCs w:val="18"/>
        </w:rPr>
      </w:pPr>
      <w:r w:rsidRPr="001A4C20">
        <w:rPr>
          <w:color w:val="505154"/>
          <w:szCs w:val="18"/>
        </w:rPr>
        <w:t>Prin acest buget abordăm exact provocările aduse de criza din energie, de război și de cea din economie. Acestea sunt cele trei mari priorități, dar în același timp trebuie să adoptăm o legislație și să facem și alți pași. Pentru criza din energie avem nevoie de </w:t>
      </w:r>
      <w:hyperlink r:id="rId171" w:tgtFrame="_blank" w:history="1">
        <w:r w:rsidRPr="001A4C20">
          <w:rPr>
            <w:rStyle w:val="Hyperlink"/>
            <w:color w:val="3C77BD"/>
          </w:rPr>
          <w:t>RepowerEU</w:t>
        </w:r>
      </w:hyperlink>
      <w:r w:rsidRPr="001A4C20">
        <w:rPr>
          <w:color w:val="505154"/>
          <w:szCs w:val="18"/>
        </w:rPr>
        <w:t>, dar și de alte măsuri. Banii nu rezolvă orice, dar pot ajuta mult la reducerea greutăților.</w:t>
      </w:r>
    </w:p>
    <w:p w14:paraId="651A7467" w14:textId="7DD4CBB7" w:rsidR="007267E7" w:rsidRPr="001A4C20" w:rsidRDefault="007267E7" w:rsidP="002B58D2">
      <w:pPr>
        <w:rPr>
          <w:color w:val="505154"/>
          <w:szCs w:val="18"/>
        </w:rPr>
      </w:pPr>
      <w:r w:rsidRPr="001A4C20">
        <w:rPr>
          <w:color w:val="505154"/>
          <w:szCs w:val="18"/>
        </w:rPr>
        <w:t>Noi, cei din Parlament, am luat practic fiecare punct privind energia din proiectul de propunere de buget al Comisiei și l-am mărit; de exemplu, în ceea ce privește inovarea, noile surse de energie și energia regenerabilă, precum și sprijinul pentru IMM-uri afectate de costul energiei. Am propus un pachet cu 533 de milioane de euro peste proiectul de buget. Acesta este răspunsul nostru la criza energetică din acest an.</w:t>
      </w:r>
    </w:p>
    <w:p w14:paraId="2EFFA9AB" w14:textId="77777777" w:rsidR="00EC5177" w:rsidRPr="001A4C20" w:rsidRDefault="007267E7" w:rsidP="002B58D2">
      <w:pPr>
        <w:rPr>
          <w:color w:val="505154"/>
          <w:szCs w:val="18"/>
        </w:rPr>
      </w:pPr>
      <w:r w:rsidRPr="001A4C20">
        <w:rPr>
          <w:rStyle w:val="Strong"/>
          <w:color w:val="505154"/>
          <w:bdr w:val="none" w:sz="0" w:space="0" w:color="auto" w:frame="1"/>
        </w:rPr>
        <w:t>Există îngrijorări că una dintre provocările majore ale generației noastre - schimbarea climatică - va fi neglijată acum cu atât de multe urgențe de rezolvat. Ce prevede propunerea dumneavoastră de buget în legătură cu clima?</w:t>
      </w:r>
      <w:r w:rsidRPr="001A4C20">
        <w:rPr>
          <w:b/>
          <w:bCs/>
          <w:color w:val="505154"/>
          <w:szCs w:val="18"/>
          <w:bdr w:val="none" w:sz="0" w:space="0" w:color="auto" w:frame="1"/>
        </w:rPr>
        <w:br/>
      </w:r>
      <w:r w:rsidRPr="001A4C20">
        <w:rPr>
          <w:color w:val="505154"/>
          <w:szCs w:val="18"/>
        </w:rPr>
        <w:t>Propunem o majorare pentru </w:t>
      </w:r>
      <w:hyperlink r:id="rId172" w:tgtFrame="_blank" w:history="1">
        <w:r w:rsidRPr="001A4C20">
          <w:rPr>
            <w:rStyle w:val="Hyperlink"/>
            <w:color w:val="3C77BD"/>
          </w:rPr>
          <w:t>programul Life</w:t>
        </w:r>
      </w:hyperlink>
      <w:r w:rsidRPr="001A4C20">
        <w:rPr>
          <w:color w:val="505154"/>
          <w:szCs w:val="18"/>
        </w:rPr>
        <w:t>. Abordăm problema schimbărilor climatice împreună cu celelalte probleme. Cred că este important să nu oprim </w:t>
      </w:r>
      <w:hyperlink r:id="rId173" w:tgtFrame="_blank" w:history="1">
        <w:r w:rsidRPr="001A4C20">
          <w:rPr>
            <w:rStyle w:val="Hyperlink"/>
            <w:color w:val="3C77BD"/>
          </w:rPr>
          <w:t>Pactul Verde</w:t>
        </w:r>
      </w:hyperlink>
      <w:r w:rsidRPr="001A4C20">
        <w:rPr>
          <w:color w:val="505154"/>
          <w:szCs w:val="18"/>
        </w:rPr>
        <w:t>. Eu unul nu sunt de acord cu cei care spun că Pactul Verde ne-a aruncat în criza energetică. Dimpotrivă. Dacă am fi avut deja Pactul Verde, poate că nu am fi fost în această situație. Am fi avut mai multe surse regenerabile și mai puțină dependență de petrolul rusesc și de surse externe.</w:t>
      </w:r>
    </w:p>
    <w:p w14:paraId="10BDCA56" w14:textId="77777777" w:rsidR="00EC5177" w:rsidRPr="001A4C20" w:rsidRDefault="007267E7" w:rsidP="002B58D2">
      <w:pPr>
        <w:rPr>
          <w:rStyle w:val="Strong"/>
          <w:color w:val="505154"/>
          <w:bdr w:val="none" w:sz="0" w:space="0" w:color="auto" w:frame="1"/>
        </w:rPr>
      </w:pPr>
      <w:r w:rsidRPr="001A4C20">
        <w:rPr>
          <w:rStyle w:val="Strong"/>
          <w:color w:val="505154"/>
          <w:bdr w:val="none" w:sz="0" w:space="0" w:color="auto" w:frame="1"/>
        </w:rPr>
        <w:t>Cum sprijină Ucraina propunerea aceasta de buget?</w:t>
      </w:r>
    </w:p>
    <w:p w14:paraId="69FA248D" w14:textId="6AC7DEDE" w:rsidR="007267E7" w:rsidRPr="001A4C20" w:rsidRDefault="007267E7" w:rsidP="002B58D2">
      <w:pPr>
        <w:rPr>
          <w:color w:val="505154"/>
          <w:szCs w:val="18"/>
        </w:rPr>
      </w:pPr>
      <w:r w:rsidRPr="001A4C20">
        <w:rPr>
          <w:color w:val="505154"/>
          <w:szCs w:val="18"/>
        </w:rPr>
        <w:t>Am creat un pachet în valoare de 853 de milioane EUR. Ne-am crescut capacitățile de apărare, mobilitatea militară și achiziționarea comună de armament. Am deschis programul Erasmus pentru studenții din Ucraina. Sunt prevăzute creșteri pentru programul de cercetare </w:t>
      </w:r>
      <w:hyperlink r:id="rId174" w:tgtFrame="_blank" w:history="1">
        <w:r w:rsidRPr="001A4C20">
          <w:rPr>
            <w:rStyle w:val="Hyperlink"/>
            <w:color w:val="3C77BD"/>
          </w:rPr>
          <w:t>Marie Skłodowska-Curie</w:t>
        </w:r>
      </w:hyperlink>
      <w:r w:rsidRPr="001A4C20">
        <w:rPr>
          <w:color w:val="505154"/>
          <w:szCs w:val="18"/>
        </w:rPr>
        <w:t>, întrucât avem cercetători ucraineni în UE. Există pachete de ajutor umanitar, deoarece refugiații și statele membre care îi găzduiesc au nevoie de ajutor.</w:t>
      </w:r>
    </w:p>
    <w:p w14:paraId="29F193C0" w14:textId="77777777" w:rsidR="00EC5177" w:rsidRPr="001A4C20" w:rsidRDefault="00EC5177" w:rsidP="002B58D2">
      <w:pPr>
        <w:rPr>
          <w:color w:val="505154"/>
          <w:szCs w:val="18"/>
        </w:rPr>
      </w:pPr>
    </w:p>
    <w:p w14:paraId="3C59167B" w14:textId="389E3F5D" w:rsidR="007267E7" w:rsidRPr="001A4C20" w:rsidRDefault="007267E7" w:rsidP="002B58D2">
      <w:pPr>
        <w:rPr>
          <w:color w:val="505154"/>
          <w:szCs w:val="18"/>
        </w:rPr>
      </w:pPr>
      <w:r w:rsidRPr="001A4C20">
        <w:rPr>
          <w:color w:val="505154"/>
          <w:szCs w:val="18"/>
        </w:rPr>
        <w:t>O țară cum este Moldova are, de asemenea, nevoie de ajutor. Este un stat candidat, dar nu primește foarte mult sprijin din partea noastră pentru moment deoarece ei nu primesc fonduri pre-aderare. Se confruntă cu o creștere de șapte ori a prețurilor la energie, astfel că imploră să fie ajutați iarna aceasta. Ar trebui să-i susținem pentru că este important să păstrăm un guvern pro-european în Moldova.</w:t>
      </w:r>
    </w:p>
    <w:p w14:paraId="561330F6" w14:textId="6B6D5DD5" w:rsidR="007267E7" w:rsidRPr="001A4C20" w:rsidRDefault="007267E7" w:rsidP="00AF48CC">
      <w:pPr>
        <w:pStyle w:val="separatorarticole"/>
        <w:rPr>
          <w:rStyle w:val="epname"/>
          <w:color w:val="505154"/>
          <w:szCs w:val="18"/>
          <w:bdr w:val="none" w:sz="0" w:space="0" w:color="auto" w:frame="1"/>
        </w:rPr>
      </w:pPr>
      <w:r w:rsidRPr="001A4C20">
        <w:rPr>
          <w:rStyle w:val="epname"/>
          <w:color w:val="505154"/>
          <w:szCs w:val="18"/>
          <w:bdr w:val="none" w:sz="0" w:space="0" w:color="auto" w:frame="1"/>
        </w:rPr>
        <w:t>*</w:t>
      </w:r>
    </w:p>
    <w:p w14:paraId="7248CC90" w14:textId="77777777" w:rsidR="005D1962" w:rsidRPr="001A4C20" w:rsidRDefault="005D1962" w:rsidP="00AF48CC">
      <w:pPr>
        <w:pStyle w:val="TitluArticolinINFOUE"/>
      </w:pPr>
      <w:bookmarkStart w:id="172" w:name="_Toc118097774"/>
      <w:r w:rsidRPr="001A4C20">
        <w:rPr>
          <w:rStyle w:val="epname"/>
        </w:rPr>
        <w:t>Defrișarea: care sunt cauzele și cum o combate UE</w:t>
      </w:r>
      <w:bookmarkEnd w:id="172"/>
    </w:p>
    <w:p w14:paraId="066E5F04" w14:textId="2CD0166A" w:rsidR="005D1962" w:rsidRPr="001A4C20" w:rsidRDefault="005D1962" w:rsidP="002B58D2">
      <w:pPr>
        <w:rPr>
          <w:color w:val="505154"/>
          <w:spacing w:val="-72"/>
          <w:szCs w:val="18"/>
        </w:rPr>
      </w:pPr>
      <w:r w:rsidRPr="001A4C20">
        <w:rPr>
          <w:rStyle w:val="epname"/>
          <w:color w:val="505154"/>
          <w:szCs w:val="18"/>
          <w:bdr w:val="none" w:sz="0" w:space="0" w:color="auto" w:frame="1"/>
        </w:rPr>
        <w:t>În unele țări pădurile tropicale sunt distruse pentru a face loc producției de ulei de palmier</w:t>
      </w:r>
      <w:r w:rsidRPr="001A4C20">
        <w:rPr>
          <w:color w:val="505154"/>
          <w:spacing w:val="-72"/>
          <w:szCs w:val="18"/>
        </w:rPr>
        <w:t> </w:t>
      </w:r>
    </w:p>
    <w:p w14:paraId="533FD59F" w14:textId="45F89C27" w:rsidR="005D1962" w:rsidRPr="001A4C20" w:rsidRDefault="00AF48CC" w:rsidP="002B58D2">
      <w:pPr>
        <w:rPr>
          <w:color w:val="505154"/>
          <w:szCs w:val="18"/>
        </w:rPr>
      </w:pPr>
      <w:r w:rsidRPr="001A4C20">
        <w:rPr>
          <w:noProof/>
          <w:color w:val="0000FF"/>
          <w:spacing w:val="-72"/>
          <w:szCs w:val="18"/>
          <w:bdr w:val="none" w:sz="0" w:space="0" w:color="auto" w:frame="1"/>
          <w:lang w:eastAsia="ro-RO"/>
        </w:rPr>
        <w:lastRenderedPageBreak/>
        <w:drawing>
          <wp:anchor distT="0" distB="0" distL="114300" distR="114300" simplePos="0" relativeHeight="252055552" behindDoc="0" locked="0" layoutInCell="1" allowOverlap="1" wp14:anchorId="59938DBA" wp14:editId="1440DFD2">
            <wp:simplePos x="0" y="0"/>
            <wp:positionH relativeFrom="column">
              <wp:posOffset>-14605</wp:posOffset>
            </wp:positionH>
            <wp:positionV relativeFrom="paragraph">
              <wp:posOffset>179705</wp:posOffset>
            </wp:positionV>
            <wp:extent cx="2162175" cy="1439545"/>
            <wp:effectExtent l="190500" t="190500" r="180975" b="198755"/>
            <wp:wrapSquare wrapText="bothSides"/>
            <wp:docPr id="28" name="Picture 28" descr="În unele țări pădurile tropicale sunt distruse pentru a face loc producției de ulei  de palmier">
              <a:hlinkClick xmlns:a="http://schemas.openxmlformats.org/drawingml/2006/main" r:id="rId175"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În unele țări pădurile tropicale sunt distruse pentru a face loc producției de ulei  de palmier">
                      <a:hlinkClick r:id="rId175" tgtFrame="&quot;_blank&quot;" tooltip="&quot;Deschidere într-o nouă fereastră&quot;"/>
                    </pic:cNvPr>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162175" cy="1439545"/>
                    </a:xfrm>
                    <a:prstGeom prst="rect">
                      <a:avLst/>
                    </a:prstGeom>
                    <a:ln>
                      <a:noFill/>
                    </a:ln>
                    <a:effectLst>
                      <a:outerShdw blurRad="190500" algn="tl" rotWithShape="0">
                        <a:srgbClr val="000000">
                          <a:alpha val="70000"/>
                        </a:srgbClr>
                      </a:outerShdw>
                    </a:effectLst>
                  </pic:spPr>
                </pic:pic>
              </a:graphicData>
            </a:graphic>
          </wp:anchor>
        </w:drawing>
      </w:r>
      <w:r w:rsidR="005D1962" w:rsidRPr="001A4C20">
        <w:rPr>
          <w:color w:val="505154"/>
          <w:szCs w:val="18"/>
        </w:rPr>
        <w:t>Rata despăduririlor la nivel global este alarmantă. </w:t>
      </w:r>
      <w:hyperlink r:id="rId177" w:tgtFrame="_blank" w:history="1">
        <w:r w:rsidR="005D1962" w:rsidRPr="001A4C20">
          <w:rPr>
            <w:rStyle w:val="Hyperlink"/>
            <w:color w:val="3C77BD"/>
          </w:rPr>
          <w:t>Aproximativ 420 de milioane de hectare de pădure au fost pierdute din cauza defrișărilor între 1990 și 2020</w:t>
        </w:r>
      </w:hyperlink>
      <w:r w:rsidR="005D1962" w:rsidRPr="001A4C20">
        <w:rPr>
          <w:color w:val="505154"/>
          <w:szCs w:val="18"/>
        </w:rPr>
        <w:t>, o suprafață de dimensiunea UE, potrivit Organizației pentru Alimentație și Agricultură a Națiunilor Unite.</w:t>
      </w:r>
      <w:r w:rsidR="005D1962" w:rsidRPr="001A4C20">
        <w:rPr>
          <w:color w:val="505154"/>
          <w:szCs w:val="18"/>
        </w:rPr>
        <w:br/>
      </w:r>
    </w:p>
    <w:p w14:paraId="52F3254E" w14:textId="77777777" w:rsidR="005D1962" w:rsidRPr="001A4C20" w:rsidRDefault="005D1962" w:rsidP="002B58D2">
      <w:pPr>
        <w:rPr>
          <w:color w:val="505154"/>
          <w:szCs w:val="18"/>
        </w:rPr>
      </w:pPr>
      <w:r w:rsidRPr="001A4C20">
        <w:rPr>
          <w:color w:val="505154"/>
          <w:szCs w:val="18"/>
        </w:rPr>
        <w:t>Defrișarea reprezintă distrugerea pădurilor astfel încât terenul să poată fi folosit în alte scopuri. Degradarea pădurilor este un proces gradual ce implică pierderea capacității pădurilor de a produce beneficii esențiale, cum ar fi lemnul sau biodiversitatea.</w:t>
      </w:r>
      <w:r w:rsidRPr="001A4C20">
        <w:rPr>
          <w:color w:val="505154"/>
          <w:szCs w:val="18"/>
        </w:rPr>
        <w:br/>
      </w:r>
    </w:p>
    <w:p w14:paraId="54B00AA8" w14:textId="3FA715D2" w:rsidR="005D1962" w:rsidRPr="001A4C20" w:rsidRDefault="005D1962" w:rsidP="002B58D2">
      <w:pPr>
        <w:rPr>
          <w:color w:val="505154"/>
          <w:szCs w:val="18"/>
        </w:rPr>
      </w:pPr>
      <w:r w:rsidRPr="001A4C20">
        <w:rPr>
          <w:color w:val="505154"/>
          <w:szCs w:val="18"/>
        </w:rPr>
        <w:t>Aceste procese au loc în principal în cele trei mari bazine forestiere din Amazon (America de Sud), Congo (Africa Centrală) și Asia de Sud-Est. Procesul opus are loc în UE, unde </w:t>
      </w:r>
      <w:hyperlink r:id="rId178" w:anchor="Economic_indicators_and_employment" w:tgtFrame="_blank" w:history="1">
        <w:r w:rsidRPr="001A4C20">
          <w:rPr>
            <w:rStyle w:val="Hyperlink"/>
            <w:color w:val="3C77BD"/>
          </w:rPr>
          <w:t>pădurile au crescut cu 10% între 1990 și 2020.</w:t>
        </w:r>
      </w:hyperlink>
      <w:r w:rsidRPr="001A4C20">
        <w:rPr>
          <w:color w:val="505154"/>
          <w:szCs w:val="18"/>
        </w:rPr>
        <w:br/>
        <w:t>Cu toate acestea, pierderea pădurilor este o problemă globală pe care UE dorește să o combată pentru a diminua daunele aduse mediului și schimbările climatice.</w:t>
      </w:r>
    </w:p>
    <w:p w14:paraId="0095C20D" w14:textId="77777777" w:rsidR="005D1962" w:rsidRPr="001A4C20" w:rsidRDefault="005D1962" w:rsidP="002B58D2">
      <w:pPr>
        <w:rPr>
          <w:b/>
          <w:bCs/>
          <w:color w:val="1E1E1F"/>
          <w:szCs w:val="18"/>
        </w:rPr>
      </w:pPr>
      <w:r w:rsidRPr="001A4C20">
        <w:rPr>
          <w:b/>
          <w:bCs/>
          <w:color w:val="1E1E1F"/>
          <w:szCs w:val="18"/>
        </w:rPr>
        <w:t>Care sunt cauzele defrișărilor și degradării pădurilor?</w:t>
      </w:r>
    </w:p>
    <w:p w14:paraId="38FA0C2B" w14:textId="77777777" w:rsidR="00D50C95" w:rsidRPr="001A4C20" w:rsidRDefault="005D1962" w:rsidP="007E6FA6">
      <w:pPr>
        <w:pStyle w:val="ListParagraph"/>
        <w:numPr>
          <w:ilvl w:val="0"/>
          <w:numId w:val="4"/>
        </w:numPr>
        <w:rPr>
          <w:rFonts w:ascii="Verdana" w:hAnsi="Verdana"/>
          <w:color w:val="505154"/>
          <w:sz w:val="18"/>
          <w:szCs w:val="18"/>
          <w:lang w:val="ro-RO"/>
        </w:rPr>
      </w:pPr>
      <w:r w:rsidRPr="001A4C20">
        <w:rPr>
          <w:rFonts w:ascii="Verdana" w:hAnsi="Verdana"/>
          <w:color w:val="505154"/>
          <w:sz w:val="18"/>
          <w:szCs w:val="18"/>
          <w:lang w:val="ro-RO"/>
        </w:rPr>
        <w:t>Defrișările și degradarea pădurilor sunt cauzate în principal de activitățile umane.</w:t>
      </w:r>
    </w:p>
    <w:p w14:paraId="5ECEC23A" w14:textId="6BB19925" w:rsidR="005D1962" w:rsidRPr="001A4C20" w:rsidRDefault="005D1962" w:rsidP="007E6FA6">
      <w:pPr>
        <w:pStyle w:val="ListParagraph"/>
        <w:numPr>
          <w:ilvl w:val="0"/>
          <w:numId w:val="4"/>
        </w:numPr>
        <w:rPr>
          <w:rFonts w:ascii="Verdana" w:hAnsi="Verdana"/>
          <w:color w:val="505154"/>
          <w:sz w:val="18"/>
          <w:szCs w:val="18"/>
          <w:lang w:val="ro-RO"/>
        </w:rPr>
      </w:pPr>
      <w:r w:rsidRPr="001A4C20">
        <w:rPr>
          <w:rFonts w:ascii="Verdana" w:hAnsi="Verdana"/>
          <w:color w:val="505154"/>
          <w:sz w:val="18"/>
          <w:szCs w:val="18"/>
          <w:lang w:val="ro-RO"/>
        </w:rPr>
        <w:t>Agricultura industrială</w:t>
      </w:r>
    </w:p>
    <w:p w14:paraId="3CFE0F96" w14:textId="4DE15245" w:rsidR="005D1962" w:rsidRPr="001A4C20" w:rsidRDefault="005D1962" w:rsidP="007E6FA6">
      <w:pPr>
        <w:pStyle w:val="ListParagraph"/>
        <w:numPr>
          <w:ilvl w:val="0"/>
          <w:numId w:val="4"/>
        </w:numPr>
        <w:rPr>
          <w:rFonts w:ascii="Verdana" w:hAnsi="Verdana"/>
          <w:color w:val="505154"/>
          <w:sz w:val="18"/>
          <w:szCs w:val="18"/>
          <w:lang w:val="ro-RO"/>
        </w:rPr>
      </w:pPr>
      <w:r w:rsidRPr="001A4C20">
        <w:rPr>
          <w:rFonts w:ascii="Verdana" w:hAnsi="Verdana"/>
          <w:color w:val="505154"/>
          <w:sz w:val="18"/>
          <w:szCs w:val="18"/>
          <w:lang w:val="ro-RO"/>
        </w:rPr>
        <w:t>Agricultura reprezintă principalul factor al defrișărilor în toate regiunile cu excepția Europei.</w:t>
      </w:r>
    </w:p>
    <w:p w14:paraId="79A8CDD9" w14:textId="3AB069D2" w:rsidR="005D1962" w:rsidRPr="001A4C20" w:rsidRDefault="005D1962" w:rsidP="002B58D2">
      <w:pPr>
        <w:rPr>
          <w:color w:val="505154"/>
          <w:szCs w:val="18"/>
        </w:rPr>
      </w:pPr>
      <w:r w:rsidRPr="001A4C20">
        <w:rPr>
          <w:color w:val="505154"/>
          <w:szCs w:val="18"/>
        </w:rPr>
        <w:t>Transformarea pădurilor în terenuri cultivabile reprezintă cauza principală a pierderilor de păduri. Conform Organizației pentru Alimentație și Agricultură, aceasta cauzează cel puțin </w:t>
      </w:r>
      <w:hyperlink r:id="rId179" w:tgtFrame="_blank" w:history="1">
        <w:r w:rsidRPr="001A4C20">
          <w:rPr>
            <w:rStyle w:val="Hyperlink"/>
            <w:color w:val="3C77BD"/>
          </w:rPr>
          <w:t>50% din defrișările globale</w:t>
        </w:r>
      </w:hyperlink>
      <w:r w:rsidRPr="001A4C20">
        <w:rPr>
          <w:color w:val="505154"/>
          <w:szCs w:val="18"/>
        </w:rPr>
        <w:t>, în principal pentru producția de ulei de palmier și soia.</w:t>
      </w:r>
      <w:r w:rsidRPr="001A4C20">
        <w:rPr>
          <w:color w:val="505154"/>
          <w:szCs w:val="18"/>
        </w:rPr>
        <w:br/>
      </w:r>
    </w:p>
    <w:p w14:paraId="61FD342C" w14:textId="77777777" w:rsidR="00D50C95" w:rsidRPr="001A4C20" w:rsidRDefault="005D1962" w:rsidP="002B58D2">
      <w:pPr>
        <w:rPr>
          <w:color w:val="505154"/>
          <w:szCs w:val="18"/>
        </w:rPr>
      </w:pPr>
      <w:r w:rsidRPr="001A4C20">
        <w:rPr>
          <w:color w:val="505154"/>
          <w:szCs w:val="18"/>
        </w:rPr>
        <w:t>Pășunatul animalelor este responsabil pentru aproape 40% din defrișările globale.</w:t>
      </w:r>
      <w:r w:rsidRPr="001A4C20">
        <w:rPr>
          <w:color w:val="505154"/>
          <w:szCs w:val="18"/>
        </w:rPr>
        <w:br/>
      </w:r>
      <w:r w:rsidRPr="001A4C20">
        <w:rPr>
          <w:color w:val="505154"/>
          <w:szCs w:val="18"/>
        </w:rPr>
        <w:br/>
        <w:t>În Europa, transformarea în terenuri agricole produce aproximativ 15% din defrișări iar 20% se datorează pășunatului animalelor.</w:t>
      </w:r>
    </w:p>
    <w:p w14:paraId="51DBCC2D" w14:textId="011FDB37" w:rsidR="005D1962" w:rsidRPr="001A4C20" w:rsidRDefault="005D1962" w:rsidP="007E6FA6">
      <w:pPr>
        <w:pStyle w:val="ListParagraph"/>
        <w:numPr>
          <w:ilvl w:val="0"/>
          <w:numId w:val="4"/>
        </w:numPr>
        <w:rPr>
          <w:rFonts w:ascii="Verdana" w:hAnsi="Verdana"/>
          <w:color w:val="505154"/>
          <w:sz w:val="18"/>
          <w:szCs w:val="18"/>
          <w:lang w:val="ro-RO"/>
        </w:rPr>
      </w:pPr>
      <w:r w:rsidRPr="001A4C20">
        <w:rPr>
          <w:rFonts w:ascii="Verdana" w:hAnsi="Verdana"/>
          <w:color w:val="505154"/>
          <w:sz w:val="18"/>
          <w:szCs w:val="18"/>
          <w:lang w:val="ro-RO"/>
        </w:rPr>
        <w:t>Urbanizarea</w:t>
      </w:r>
    </w:p>
    <w:p w14:paraId="1761D917" w14:textId="53CEBA0C" w:rsidR="005D1962" w:rsidRPr="001A4C20" w:rsidRDefault="005D1962" w:rsidP="002B58D2">
      <w:pPr>
        <w:rPr>
          <w:color w:val="505154"/>
          <w:szCs w:val="18"/>
        </w:rPr>
      </w:pPr>
      <w:r w:rsidRPr="001A4C20">
        <w:rPr>
          <w:color w:val="505154"/>
          <w:szCs w:val="18"/>
        </w:rPr>
        <w:t>Dezvoltarea urbană și a infrastructurii, inclusiv construcția și extinderea drumurilor reprezintă a treia mare cauză a defrișărilor globale, producând puțin peste 6% din totalul acestora. În Europa urbanizarea este principala cauză a defrișărilor.</w:t>
      </w:r>
      <w:r w:rsidRPr="001A4C20">
        <w:rPr>
          <w:color w:val="505154"/>
          <w:szCs w:val="18"/>
        </w:rPr>
        <w:br/>
        <w:t>Supraexploatarea resurselor lemnoase</w:t>
      </w:r>
    </w:p>
    <w:p w14:paraId="1FD1F7D6" w14:textId="3CC43A72" w:rsidR="005D1962" w:rsidRPr="001A4C20" w:rsidRDefault="005D1962" w:rsidP="002B58D2">
      <w:pPr>
        <w:rPr>
          <w:color w:val="505154"/>
          <w:szCs w:val="18"/>
        </w:rPr>
      </w:pPr>
      <w:r w:rsidRPr="001A4C20">
        <w:rPr>
          <w:color w:val="505154"/>
          <w:szCs w:val="18"/>
        </w:rPr>
        <w:t>Alte activități umane dăunătoare includ supraexploatarea lemnului, inclusiv pentru combustibil și exploatarea forestieră ilegală sau nesustenabilă.</w:t>
      </w:r>
    </w:p>
    <w:p w14:paraId="551D9439" w14:textId="4F030A52" w:rsidR="005D1962" w:rsidRPr="001A4C20" w:rsidRDefault="005D1962" w:rsidP="007E6FA6">
      <w:pPr>
        <w:pStyle w:val="ListParagraph"/>
        <w:numPr>
          <w:ilvl w:val="0"/>
          <w:numId w:val="4"/>
        </w:numPr>
        <w:rPr>
          <w:rFonts w:ascii="Verdana" w:hAnsi="Verdana"/>
          <w:color w:val="505154"/>
          <w:sz w:val="18"/>
          <w:szCs w:val="18"/>
          <w:lang w:val="ro-RO"/>
        </w:rPr>
      </w:pPr>
      <w:r w:rsidRPr="001A4C20">
        <w:rPr>
          <w:rFonts w:ascii="Verdana" w:hAnsi="Verdana"/>
          <w:color w:val="505154"/>
          <w:sz w:val="18"/>
          <w:szCs w:val="18"/>
          <w:lang w:val="ro-RO"/>
        </w:rPr>
        <w:t>Schimbările climei</w:t>
      </w:r>
    </w:p>
    <w:p w14:paraId="6ACC337C" w14:textId="42AFBCA3" w:rsidR="005D1962" w:rsidRPr="001A4C20" w:rsidRDefault="005D1962" w:rsidP="002B58D2">
      <w:pPr>
        <w:rPr>
          <w:color w:val="505154"/>
          <w:szCs w:val="18"/>
        </w:rPr>
      </w:pPr>
      <w:r w:rsidRPr="001A4C20">
        <w:rPr>
          <w:color w:val="505154"/>
          <w:szCs w:val="18"/>
        </w:rPr>
        <w:t>Schimbările climatice sunt atât o cauză, cât și o consecință a defrișărilor și a degradării pădurilor. Evenimentele extreme pe care le declanșează, cum ar fi incendiile, secetele și inundațiile, afectează pădurile. La rândul său, pierderea pădurilor este dăunătoare pentru climă, deoarece pădurile joacă un rol semnificativ în furnizarea de aer curat, reglarea ciclului apei, captarea CO2, prevenirea pierderii biodiversităţii şi eroziunii solului.</w:t>
      </w:r>
    </w:p>
    <w:p w14:paraId="36E001A7" w14:textId="77777777" w:rsidR="005D1962" w:rsidRPr="001A4C20" w:rsidRDefault="005D1962" w:rsidP="002B58D2">
      <w:pPr>
        <w:rPr>
          <w:b/>
          <w:bCs/>
          <w:color w:val="1E1E1F"/>
          <w:szCs w:val="18"/>
        </w:rPr>
      </w:pPr>
      <w:r w:rsidRPr="001A4C20">
        <w:rPr>
          <w:b/>
          <w:bCs/>
          <w:color w:val="1E1E1F"/>
          <w:szCs w:val="18"/>
        </w:rPr>
        <w:t>Consumul UE de bunuri produse pe terenuri defrișate</w:t>
      </w:r>
    </w:p>
    <w:p w14:paraId="4AAC22D5" w14:textId="22601E56" w:rsidR="005D1962" w:rsidRPr="001A4C20" w:rsidRDefault="005D1962" w:rsidP="002B58D2">
      <w:pPr>
        <w:rPr>
          <w:color w:val="505154"/>
          <w:szCs w:val="18"/>
        </w:rPr>
      </w:pPr>
      <w:r w:rsidRPr="001A4C20">
        <w:rPr>
          <w:color w:val="505154"/>
          <w:szCs w:val="18"/>
        </w:rPr>
        <w:t>O mare parte din pădurile tropicale convertite în terenuri cultivabile sunt destinate producerii de bunuri comercializate la nivel global.</w:t>
      </w:r>
      <w:r w:rsidRPr="001A4C20">
        <w:rPr>
          <w:color w:val="505154"/>
          <w:szCs w:val="18"/>
        </w:rPr>
        <w:br/>
      </w:r>
      <w:r w:rsidRPr="001A4C20">
        <w:rPr>
          <w:color w:val="505154"/>
          <w:szCs w:val="18"/>
        </w:rPr>
        <w:br/>
      </w:r>
      <w:r w:rsidRPr="001A4C20">
        <w:rPr>
          <w:rStyle w:val="Strong"/>
          <w:color w:val="505154"/>
          <w:bdr w:val="none" w:sz="0" w:space="0" w:color="auto" w:frame="1"/>
        </w:rPr>
        <w:t>Consumul UE produce circa 10% din defrișările globale, </w:t>
      </w:r>
      <w:r w:rsidRPr="001A4C20">
        <w:rPr>
          <w:color w:val="505154"/>
          <w:szCs w:val="18"/>
        </w:rPr>
        <w:t>în principal pentru producerea de ulei de palmier și soia, care reprezintă peste două treimi din acest consum.</w:t>
      </w:r>
    </w:p>
    <w:p w14:paraId="48C123F0" w14:textId="5C7894B2" w:rsidR="005D1962" w:rsidRPr="001A4C20" w:rsidRDefault="005D1962" w:rsidP="002B58D2">
      <w:pPr>
        <w:rPr>
          <w:color w:val="505154"/>
          <w:szCs w:val="18"/>
        </w:rPr>
      </w:pPr>
      <w:r w:rsidRPr="001A4C20">
        <w:rPr>
          <w:color w:val="505154"/>
          <w:szCs w:val="18"/>
        </w:rPr>
        <w:t>Conform </w:t>
      </w:r>
      <w:hyperlink r:id="rId180" w:tgtFrame="_blank" w:history="1">
        <w:r w:rsidRPr="001A4C20">
          <w:rPr>
            <w:rStyle w:val="Hyperlink"/>
            <w:color w:val="3C77BD"/>
          </w:rPr>
          <w:t>studiului de impact realizat de Comisia Europeană</w:t>
        </w:r>
      </w:hyperlink>
      <w:r w:rsidRPr="001A4C20">
        <w:rPr>
          <w:color w:val="505154"/>
          <w:szCs w:val="18"/>
        </w:rPr>
        <w:t>, acestea sunt principalele produse importate de UE și care provin din terenuri defrișate:</w:t>
      </w:r>
    </w:p>
    <w:p w14:paraId="348C90DE" w14:textId="77777777" w:rsidR="005D1962" w:rsidRPr="001A4C20" w:rsidRDefault="005D1962" w:rsidP="002B58D2">
      <w:pPr>
        <w:rPr>
          <w:color w:val="505154"/>
          <w:szCs w:val="18"/>
        </w:rPr>
      </w:pPr>
      <w:r w:rsidRPr="001A4C20">
        <w:rPr>
          <w:color w:val="505154"/>
          <w:szCs w:val="18"/>
        </w:rPr>
        <w:t>Ulei de palmier 34%</w:t>
      </w:r>
    </w:p>
    <w:p w14:paraId="0F9E76F5" w14:textId="77777777" w:rsidR="005D1962" w:rsidRPr="001A4C20" w:rsidRDefault="005D1962" w:rsidP="002B58D2">
      <w:pPr>
        <w:rPr>
          <w:color w:val="505154"/>
          <w:szCs w:val="18"/>
        </w:rPr>
      </w:pPr>
      <w:r w:rsidRPr="001A4C20">
        <w:rPr>
          <w:color w:val="505154"/>
          <w:szCs w:val="18"/>
        </w:rPr>
        <w:lastRenderedPageBreak/>
        <w:t>Soia 32,8%</w:t>
      </w:r>
    </w:p>
    <w:p w14:paraId="4D465478" w14:textId="77777777" w:rsidR="005D1962" w:rsidRPr="001A4C20" w:rsidRDefault="005D1962" w:rsidP="002B58D2">
      <w:pPr>
        <w:rPr>
          <w:color w:val="505154"/>
          <w:szCs w:val="18"/>
        </w:rPr>
      </w:pPr>
      <w:r w:rsidRPr="001A4C20">
        <w:rPr>
          <w:color w:val="505154"/>
          <w:szCs w:val="18"/>
        </w:rPr>
        <w:t>Lemn 8,6%</w:t>
      </w:r>
    </w:p>
    <w:p w14:paraId="1E2353AA" w14:textId="77777777" w:rsidR="005D1962" w:rsidRPr="001A4C20" w:rsidRDefault="005D1962" w:rsidP="002B58D2">
      <w:pPr>
        <w:rPr>
          <w:color w:val="505154"/>
          <w:szCs w:val="18"/>
        </w:rPr>
      </w:pPr>
      <w:r w:rsidRPr="001A4C20">
        <w:rPr>
          <w:color w:val="505154"/>
          <w:szCs w:val="18"/>
        </w:rPr>
        <w:t>Cacao 7,5%</w:t>
      </w:r>
    </w:p>
    <w:p w14:paraId="4C4D72F4" w14:textId="77777777" w:rsidR="005D1962" w:rsidRPr="001A4C20" w:rsidRDefault="005D1962" w:rsidP="002B58D2">
      <w:pPr>
        <w:rPr>
          <w:color w:val="505154"/>
          <w:szCs w:val="18"/>
        </w:rPr>
      </w:pPr>
      <w:r w:rsidRPr="001A4C20">
        <w:rPr>
          <w:color w:val="505154"/>
          <w:szCs w:val="18"/>
        </w:rPr>
        <w:t>Cafea 7%</w:t>
      </w:r>
    </w:p>
    <w:p w14:paraId="523FDE72" w14:textId="77777777" w:rsidR="005D1962" w:rsidRPr="001A4C20" w:rsidRDefault="005D1962" w:rsidP="002B58D2">
      <w:pPr>
        <w:rPr>
          <w:color w:val="505154"/>
          <w:szCs w:val="18"/>
        </w:rPr>
      </w:pPr>
      <w:r w:rsidRPr="001A4C20">
        <w:rPr>
          <w:color w:val="505154"/>
          <w:szCs w:val="18"/>
        </w:rPr>
        <w:t>Cauciuc 3,4%</w:t>
      </w:r>
    </w:p>
    <w:p w14:paraId="77459327" w14:textId="77777777" w:rsidR="005D1962" w:rsidRPr="001A4C20" w:rsidRDefault="005D1962" w:rsidP="002B58D2">
      <w:pPr>
        <w:rPr>
          <w:color w:val="505154"/>
          <w:szCs w:val="18"/>
        </w:rPr>
      </w:pPr>
      <w:r w:rsidRPr="001A4C20">
        <w:rPr>
          <w:color w:val="505154"/>
          <w:szCs w:val="18"/>
        </w:rPr>
        <w:t>Porumb 1,6%</w:t>
      </w:r>
    </w:p>
    <w:p w14:paraId="432B33E8" w14:textId="77777777" w:rsidR="005D1962" w:rsidRPr="001A4C20" w:rsidRDefault="005D1962" w:rsidP="002B58D2">
      <w:pPr>
        <w:rPr>
          <w:b/>
          <w:bCs/>
          <w:color w:val="1E1E1F"/>
          <w:szCs w:val="18"/>
        </w:rPr>
      </w:pPr>
      <w:r w:rsidRPr="001A4C20">
        <w:rPr>
          <w:b/>
          <w:bCs/>
          <w:color w:val="1E1E1F"/>
          <w:szCs w:val="18"/>
        </w:rPr>
        <w:t>Spre un regulament UE privind produse care nu provin din defrișări</w:t>
      </w:r>
    </w:p>
    <w:p w14:paraId="6B73251E" w14:textId="5ED8130F" w:rsidR="005D1962" w:rsidRPr="001A4C20" w:rsidRDefault="005D1962" w:rsidP="002B58D2">
      <w:pPr>
        <w:rPr>
          <w:color w:val="505154"/>
          <w:szCs w:val="18"/>
        </w:rPr>
      </w:pPr>
      <w:r w:rsidRPr="001A4C20">
        <w:rPr>
          <w:color w:val="505154"/>
          <w:szCs w:val="18"/>
        </w:rPr>
        <w:t>Defrișarea și degradarea pădurilor au un impact asupra obiectivelor de mediu ale UE, cum ar fi </w:t>
      </w:r>
      <w:hyperlink r:id="rId181" w:tgtFrame="_blank" w:history="1">
        <w:r w:rsidRPr="001A4C20">
          <w:rPr>
            <w:rStyle w:val="Hyperlink"/>
            <w:color w:val="3C77BD"/>
          </w:rPr>
          <w:t>combaterea schimbărilor climatice</w:t>
        </w:r>
      </w:hyperlink>
      <w:r w:rsidRPr="001A4C20">
        <w:rPr>
          <w:color w:val="505154"/>
          <w:szCs w:val="18"/>
        </w:rPr>
        <w:t> și a </w:t>
      </w:r>
      <w:hyperlink r:id="rId182" w:tgtFrame="_blank" w:history="1">
        <w:r w:rsidRPr="001A4C20">
          <w:rPr>
            <w:rStyle w:val="Hyperlink"/>
            <w:color w:val="3C77BD"/>
          </w:rPr>
          <w:t>pierderii biodiversității</w:t>
        </w:r>
      </w:hyperlink>
      <w:r w:rsidRPr="001A4C20">
        <w:rPr>
          <w:color w:val="505154"/>
          <w:szCs w:val="18"/>
        </w:rPr>
        <w:t>, dar și asupra drepturilor omului, păcii și securității. De aceea, UE se străduiește să combată pierderea globală a pădurilor.</w:t>
      </w:r>
      <w:r w:rsidRPr="001A4C20">
        <w:rPr>
          <w:color w:val="505154"/>
          <w:szCs w:val="18"/>
        </w:rPr>
        <w:br/>
      </w:r>
    </w:p>
    <w:p w14:paraId="70FFECF2" w14:textId="51A916AF" w:rsidR="005D1962" w:rsidRPr="001A4C20" w:rsidRDefault="005D1962" w:rsidP="002B58D2">
      <w:pPr>
        <w:rPr>
          <w:b/>
          <w:bCs/>
          <w:color w:val="1E1E1F"/>
          <w:szCs w:val="18"/>
        </w:rPr>
      </w:pPr>
      <w:r w:rsidRPr="001A4C20">
        <w:rPr>
          <w:color w:val="505154"/>
          <w:szCs w:val="18"/>
        </w:rPr>
        <w:t>În septembrie 2022, Parlamentul și-a adoptat poziția cu privire la </w:t>
      </w:r>
      <w:hyperlink r:id="rId183" w:tgtFrame="_blank" w:history="1">
        <w:r w:rsidRPr="001A4C20">
          <w:rPr>
            <w:rStyle w:val="Hyperlink"/>
            <w:color w:val="3C77BD"/>
          </w:rPr>
          <w:t>regulamentul Comisiei Europene privind produsele care nu provin din defrișări</w:t>
        </w:r>
      </w:hyperlink>
      <w:r w:rsidRPr="001A4C20">
        <w:rPr>
          <w:color w:val="505154"/>
          <w:szCs w:val="18"/>
        </w:rPr>
        <w:t>. Acest regulament va obliga companiile să verifice dacă produsele vândute în UE provin de pe terenuri defrișate sau degradate. Parlamentul dorește să adauge mai multe produse pe listă și să se asigure că drepturile omului și drepturile popoarelor indigene sunt respectate.</w:t>
      </w:r>
      <w:r w:rsidRPr="001A4C20">
        <w:rPr>
          <w:color w:val="505154"/>
          <w:szCs w:val="18"/>
        </w:rPr>
        <w:br/>
        <w:t>În iulie 2021, Comisia a prezentat Noua Strategie Forestieră a UE 2030, având ca scop creșterea cantității și calității pădurilor din UE și promovarea rolului acestora de rezervoare de carbon.</w:t>
      </w:r>
      <w:r w:rsidRPr="001A4C20">
        <w:rPr>
          <w:color w:val="505154"/>
          <w:szCs w:val="18"/>
        </w:rPr>
        <w:br/>
      </w:r>
      <w:r w:rsidRPr="001A4C20">
        <w:rPr>
          <w:b/>
          <w:bCs/>
          <w:color w:val="1E1E1F"/>
          <w:szCs w:val="18"/>
        </w:rPr>
        <w:t>Mai multe despre ce face Parlamentul European pentru a proteja pădurile:</w:t>
      </w:r>
    </w:p>
    <w:p w14:paraId="2531E9CB" w14:textId="77777777" w:rsidR="005D1962" w:rsidRPr="001A4C20" w:rsidRDefault="00313D40" w:rsidP="002B58D2">
      <w:pPr>
        <w:rPr>
          <w:b/>
          <w:bCs/>
          <w:color w:val="505154"/>
          <w:szCs w:val="18"/>
        </w:rPr>
      </w:pPr>
      <w:hyperlink r:id="rId184" w:tgtFrame="_blank" w:history="1">
        <w:r w:rsidR="005D1962" w:rsidRPr="001A4C20">
          <w:rPr>
            <w:rStyle w:val="Hyperlink"/>
            <w:b/>
            <w:bCs/>
            <w:color w:val="3C77BD"/>
            <w:bdr w:val="none" w:sz="0" w:space="0" w:color="auto" w:frame="1"/>
          </w:rPr>
          <w:t>Silvicultura durabilă: eurodeputații vor să oprească defrișările</w:t>
        </w:r>
      </w:hyperlink>
    </w:p>
    <w:p w14:paraId="06E2CE1E" w14:textId="77777777" w:rsidR="005D1962" w:rsidRPr="001A4C20" w:rsidRDefault="00313D40" w:rsidP="002B58D2">
      <w:pPr>
        <w:rPr>
          <w:color w:val="505154"/>
          <w:szCs w:val="18"/>
        </w:rPr>
      </w:pPr>
      <w:hyperlink r:id="rId185" w:tgtFrame="_blank" w:history="1">
        <w:r w:rsidR="005D1962" w:rsidRPr="001A4C20">
          <w:rPr>
            <w:rStyle w:val="Hyperlink"/>
            <w:color w:val="3C77BD"/>
            <w:bdr w:val="none" w:sz="0" w:space="0" w:color="auto" w:frame="1"/>
          </w:rPr>
          <w:t>Schimbările climatice: utilizarea pădurilor din UE ca rezervoare de carbon</w:t>
        </w:r>
      </w:hyperlink>
    </w:p>
    <w:p w14:paraId="4609FF4F" w14:textId="77777777" w:rsidR="005D1962" w:rsidRPr="001A4C20" w:rsidRDefault="00313D40" w:rsidP="002B58D2">
      <w:pPr>
        <w:rPr>
          <w:b/>
          <w:bCs/>
          <w:color w:val="505154"/>
          <w:szCs w:val="18"/>
        </w:rPr>
      </w:pPr>
      <w:hyperlink r:id="rId186" w:tgtFrame="_blank" w:history="1">
        <w:r w:rsidR="005D1962" w:rsidRPr="001A4C20">
          <w:rPr>
            <w:rStyle w:val="Hyperlink"/>
            <w:b/>
            <w:bCs/>
            <w:color w:val="3C77BD"/>
            <w:bdr w:val="none" w:sz="0" w:space="0" w:color="auto" w:frame="1"/>
          </w:rPr>
          <w:t>Cum să conservăm biodiversitatea: politica UE (video)</w:t>
        </w:r>
      </w:hyperlink>
    </w:p>
    <w:p w14:paraId="08944C33" w14:textId="77777777" w:rsidR="005D1962" w:rsidRPr="001A4C20" w:rsidRDefault="005D1962" w:rsidP="002B58D2">
      <w:pPr>
        <w:rPr>
          <w:color w:val="505154"/>
          <w:szCs w:val="18"/>
        </w:rPr>
      </w:pPr>
      <w:r w:rsidRPr="001A4C20">
        <w:rPr>
          <w:rStyle w:val="epname"/>
          <w:color w:val="505154"/>
          <w:szCs w:val="18"/>
          <w:bdr w:val="none" w:sz="0" w:space="0" w:color="auto" w:frame="1"/>
        </w:rPr>
        <w:t>REF.:</w:t>
      </w:r>
      <w:r w:rsidRPr="001A4C20">
        <w:rPr>
          <w:color w:val="505154"/>
          <w:szCs w:val="18"/>
        </w:rPr>
        <w:t> </w:t>
      </w:r>
      <w:r w:rsidRPr="001A4C20">
        <w:rPr>
          <w:rStyle w:val="epname"/>
          <w:color w:val="505154"/>
          <w:szCs w:val="18"/>
          <w:bdr w:val="none" w:sz="0" w:space="0" w:color="auto" w:frame="1"/>
        </w:rPr>
        <w:t>20221019STO44561</w:t>
      </w:r>
    </w:p>
    <w:p w14:paraId="394A1DFE" w14:textId="652BB505" w:rsidR="007267E7" w:rsidRPr="001A4C20" w:rsidRDefault="005D1962" w:rsidP="00D50C95">
      <w:pPr>
        <w:pStyle w:val="separatorarticole"/>
      </w:pPr>
      <w:r w:rsidRPr="001A4C20">
        <w:t>*</w:t>
      </w:r>
    </w:p>
    <w:p w14:paraId="1630AB16" w14:textId="0F56B718" w:rsidR="005D1962" w:rsidRPr="001A4C20" w:rsidRDefault="005D1962" w:rsidP="00D50C95">
      <w:pPr>
        <w:pStyle w:val="TitluArticolinINFOUE"/>
      </w:pPr>
      <w:bookmarkStart w:id="173" w:name="_Toc118097775"/>
      <w:r w:rsidRPr="001A4C20">
        <w:rPr>
          <w:rStyle w:val="epname"/>
        </w:rPr>
        <w:t>Energie din hidrogen: care sunt beneficiile pentru UE?</w:t>
      </w:r>
      <w:bookmarkEnd w:id="173"/>
    </w:p>
    <w:p w14:paraId="4678B219" w14:textId="1EC56DA4" w:rsidR="005D1962" w:rsidRPr="001A4C20" w:rsidRDefault="005D1962" w:rsidP="002B58D2">
      <w:pPr>
        <w:rPr>
          <w:color w:val="505154"/>
          <w:spacing w:val="-72"/>
          <w:szCs w:val="18"/>
        </w:rPr>
      </w:pPr>
      <w:r w:rsidRPr="001A4C20">
        <w:rPr>
          <w:rStyle w:val="epname"/>
          <w:color w:val="505154"/>
          <w:szCs w:val="18"/>
          <w:bdr w:val="none" w:sz="0" w:space="0" w:color="auto" w:frame="1"/>
        </w:rPr>
        <w:t>Hidrogenul ca sursă de energie: avantaje și provocări</w:t>
      </w:r>
      <w:r w:rsidRPr="001A4C20">
        <w:rPr>
          <w:color w:val="505154"/>
          <w:spacing w:val="-72"/>
          <w:szCs w:val="18"/>
        </w:rPr>
        <w:t> </w:t>
      </w:r>
    </w:p>
    <w:p w14:paraId="1F554F5D" w14:textId="170BF915" w:rsidR="005D1962" w:rsidRPr="001A4C20" w:rsidRDefault="00D50C95" w:rsidP="002B58D2">
      <w:pPr>
        <w:rPr>
          <w:b/>
          <w:bCs/>
          <w:color w:val="1E1E1F"/>
          <w:szCs w:val="18"/>
        </w:rPr>
      </w:pPr>
      <w:r w:rsidRPr="001A4C20">
        <w:rPr>
          <w:noProof/>
          <w:color w:val="0000FF"/>
          <w:spacing w:val="-72"/>
          <w:szCs w:val="18"/>
          <w:bdr w:val="none" w:sz="0" w:space="0" w:color="auto" w:frame="1"/>
          <w:lang w:eastAsia="ro-RO"/>
        </w:rPr>
        <w:drawing>
          <wp:anchor distT="0" distB="0" distL="114300" distR="114300" simplePos="0" relativeHeight="252056576" behindDoc="0" locked="0" layoutInCell="1" allowOverlap="1" wp14:anchorId="0811A8BD" wp14:editId="4C9F44EB">
            <wp:simplePos x="0" y="0"/>
            <wp:positionH relativeFrom="column">
              <wp:posOffset>-45956</wp:posOffset>
            </wp:positionH>
            <wp:positionV relativeFrom="paragraph">
              <wp:posOffset>263377</wp:posOffset>
            </wp:positionV>
            <wp:extent cx="2165180" cy="1440000"/>
            <wp:effectExtent l="190500" t="190500" r="197485" b="198755"/>
            <wp:wrapSquare wrapText="bothSides"/>
            <wp:docPr id="29" name="Picture 29" descr="Avantajele și provocările energiei pe bază de hidrogen">
              <a:hlinkClick xmlns:a="http://schemas.openxmlformats.org/drawingml/2006/main" r:id="rId187"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vantajele și provocările energiei pe bază de hidrogen">
                      <a:hlinkClick r:id="rId187" tgtFrame="&quot;_blank&quot;" tooltip="&quot;Deschidere într-o nouă fereastră&quot;"/>
                    </pic:cNvPr>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165180" cy="1440000"/>
                    </a:xfrm>
                    <a:prstGeom prst="rect">
                      <a:avLst/>
                    </a:prstGeom>
                    <a:ln>
                      <a:noFill/>
                    </a:ln>
                    <a:effectLst>
                      <a:outerShdw blurRad="190500" algn="tl" rotWithShape="0">
                        <a:srgbClr val="000000">
                          <a:alpha val="70000"/>
                        </a:srgbClr>
                      </a:outerShdw>
                    </a:effectLst>
                  </pic:spPr>
                </pic:pic>
              </a:graphicData>
            </a:graphic>
          </wp:anchor>
        </w:drawing>
      </w:r>
      <w:r w:rsidR="005D1962" w:rsidRPr="001A4C20">
        <w:rPr>
          <w:b/>
          <w:bCs/>
          <w:color w:val="1E1E1F"/>
          <w:szCs w:val="18"/>
        </w:rPr>
        <w:t>Energia curată - esențială pentru o Europă neutră climatic</w:t>
      </w:r>
    </w:p>
    <w:p w14:paraId="6DEAFE05" w14:textId="77777777" w:rsidR="005D1962" w:rsidRPr="001A4C20" w:rsidRDefault="005D1962" w:rsidP="002B58D2">
      <w:pPr>
        <w:rPr>
          <w:color w:val="505154"/>
          <w:szCs w:val="18"/>
        </w:rPr>
      </w:pPr>
      <w:r w:rsidRPr="001A4C20">
        <w:rPr>
          <w:color w:val="505154"/>
          <w:szCs w:val="18"/>
        </w:rPr>
        <w:t>În drumul spre o </w:t>
      </w:r>
      <w:hyperlink r:id="rId189" w:tgtFrame="_blank" w:history="1">
        <w:r w:rsidRPr="001A4C20">
          <w:rPr>
            <w:rStyle w:val="Hyperlink"/>
            <w:color w:val="3C77BD"/>
          </w:rPr>
          <w:t>Europă neutră din punctul de vedere al climei</w:t>
        </w:r>
      </w:hyperlink>
      <w:r w:rsidRPr="001A4C20">
        <w:rPr>
          <w:color w:val="505154"/>
          <w:szCs w:val="18"/>
        </w:rPr>
        <w:t> și către o planetă mai curată în general, este important să regândim aprovizionarea cu energie și să creăm un sistem energetic complet integrat în cadrul </w:t>
      </w:r>
      <w:hyperlink r:id="rId190" w:tgtFrame="_blank" w:history="1">
        <w:r w:rsidRPr="001A4C20">
          <w:rPr>
            <w:rStyle w:val="Hyperlink"/>
            <w:color w:val="3C77BD"/>
          </w:rPr>
          <w:t>Pactului verde european</w:t>
        </w:r>
      </w:hyperlink>
      <w:r w:rsidRPr="001A4C20">
        <w:rPr>
          <w:color w:val="505154"/>
          <w:szCs w:val="18"/>
        </w:rPr>
        <w:t>. Tranziția verde a economiei UE ar trebui să ofere acces la energie curată, sigură și accesibilă pentru companii și pentru consumatorii finali. </w:t>
      </w:r>
    </w:p>
    <w:p w14:paraId="42A88CC6" w14:textId="77777777" w:rsidR="005D1962" w:rsidRPr="001A4C20" w:rsidRDefault="005D1962" w:rsidP="002B58D2">
      <w:pPr>
        <w:rPr>
          <w:color w:val="505154"/>
          <w:szCs w:val="18"/>
        </w:rPr>
      </w:pPr>
      <w:r w:rsidRPr="001A4C20">
        <w:rPr>
          <w:color w:val="505154"/>
          <w:szCs w:val="18"/>
        </w:rPr>
        <w:t>Dar nu este o misiune ușoară: producția și consumul de energie au generat 75% din emisiile de gaze cu efect de seră la nivelul UE în 2018, iar aceasta încă depinde de importuri pentru 58% din totalul de energie (în principal petrol și gaze).</w:t>
      </w:r>
    </w:p>
    <w:p w14:paraId="02269E97" w14:textId="61CEAE5A" w:rsidR="005D1962" w:rsidRPr="001A4C20" w:rsidRDefault="005D1962" w:rsidP="002B58D2">
      <w:pPr>
        <w:rPr>
          <w:color w:val="505154"/>
          <w:szCs w:val="18"/>
        </w:rPr>
      </w:pPr>
      <w:r w:rsidRPr="001A4C20">
        <w:rPr>
          <w:color w:val="505154"/>
          <w:szCs w:val="18"/>
        </w:rPr>
        <w:t>În iulie 2020, Comisia Europeană a propus o </w:t>
      </w:r>
      <w:hyperlink r:id="rId191" w:tgtFrame="_blank" w:history="1">
        <w:r w:rsidRPr="001A4C20">
          <w:rPr>
            <w:rStyle w:val="Hyperlink"/>
            <w:color w:val="3C77BD"/>
          </w:rPr>
          <w:t>strategie a hidrogenului pentru o Europă neutră climatic</w:t>
        </w:r>
      </w:hyperlink>
      <w:r w:rsidRPr="001A4C20">
        <w:rPr>
          <w:color w:val="505154"/>
          <w:szCs w:val="18"/>
        </w:rPr>
        <w:t>, ce urmărește accelerarea producerii de hidrogen curat și asigurarea rolului său la baza unui sistem energetic neutru climatic până în 2050.</w:t>
      </w:r>
    </w:p>
    <w:p w14:paraId="47F7FC3B" w14:textId="77777777" w:rsidR="005D1962" w:rsidRPr="001A4C20" w:rsidRDefault="005D1962" w:rsidP="002B58D2">
      <w:pPr>
        <w:rPr>
          <w:color w:val="505154"/>
          <w:szCs w:val="18"/>
        </w:rPr>
      </w:pPr>
      <w:r w:rsidRPr="001A4C20">
        <w:rPr>
          <w:rStyle w:val="Emphasis"/>
          <w:color w:val="505154"/>
          <w:bdr w:val="none" w:sz="0" w:space="0" w:color="auto" w:frame="1"/>
        </w:rPr>
        <w:t>Citiți mai multe despre </w:t>
      </w:r>
      <w:hyperlink r:id="rId192" w:tgtFrame="_blank" w:history="1">
        <w:r w:rsidRPr="001A4C20">
          <w:rPr>
            <w:rStyle w:val="Hyperlink"/>
            <w:i/>
            <w:iCs/>
            <w:color w:val="3C77BD"/>
            <w:bdr w:val="none" w:sz="0" w:space="0" w:color="auto" w:frame="1"/>
          </w:rPr>
          <w:t>politica UE pentru o energie curată.</w:t>
        </w:r>
      </w:hyperlink>
    </w:p>
    <w:p w14:paraId="0F942D04" w14:textId="77777777" w:rsidR="005D1962" w:rsidRPr="001A4C20" w:rsidRDefault="005D1962" w:rsidP="002B58D2">
      <w:pPr>
        <w:rPr>
          <w:b/>
          <w:bCs/>
          <w:color w:val="1E1E1F"/>
          <w:szCs w:val="18"/>
        </w:rPr>
      </w:pPr>
      <w:r w:rsidRPr="001A4C20">
        <w:rPr>
          <w:b/>
          <w:bCs/>
          <w:color w:val="1E1E1F"/>
          <w:szCs w:val="18"/>
        </w:rPr>
        <w:t>Este hidrogenul o energie regenerabilă?</w:t>
      </w:r>
    </w:p>
    <w:p w14:paraId="428FB42A" w14:textId="77777777" w:rsidR="005D1962" w:rsidRPr="001A4C20" w:rsidRDefault="005D1962" w:rsidP="002B58D2">
      <w:pPr>
        <w:rPr>
          <w:color w:val="505154"/>
          <w:szCs w:val="18"/>
        </w:rPr>
      </w:pPr>
      <w:r w:rsidRPr="001A4C20">
        <w:rPr>
          <w:color w:val="505154"/>
          <w:szCs w:val="18"/>
        </w:rPr>
        <w:br/>
        <w:t xml:space="preserve">Există mai multe tipuri de hidrogen, în funcție de procesul de producție și de emisiile de gaze cu efect de </w:t>
      </w:r>
      <w:r w:rsidRPr="001A4C20">
        <w:rPr>
          <w:color w:val="505154"/>
          <w:szCs w:val="18"/>
        </w:rPr>
        <w:lastRenderedPageBreak/>
        <w:t>seră. </w:t>
      </w:r>
      <w:r w:rsidRPr="001A4C20">
        <w:rPr>
          <w:rStyle w:val="Strong"/>
          <w:color w:val="505154"/>
          <w:bdr w:val="none" w:sz="0" w:space="0" w:color="auto" w:frame="1"/>
        </w:rPr>
        <w:t>Hidrogenul curat </w:t>
      </w:r>
      <w:r w:rsidRPr="001A4C20">
        <w:rPr>
          <w:color w:val="505154"/>
          <w:szCs w:val="18"/>
        </w:rPr>
        <w:t>(„hidrogen regenerabil” sau „hidrogen verde”) este produs prin electroliza apei folosind electricitate din surse regenerabile și nu emite gaze cu efect de seră în timpul producerii.</w:t>
      </w:r>
    </w:p>
    <w:p w14:paraId="70F321F7" w14:textId="77777777" w:rsidR="005D1962" w:rsidRPr="001A4C20" w:rsidRDefault="005D1962" w:rsidP="002B58D2">
      <w:pPr>
        <w:rPr>
          <w:color w:val="505154"/>
          <w:szCs w:val="18"/>
        </w:rPr>
      </w:pPr>
      <w:r w:rsidRPr="001A4C20">
        <w:rPr>
          <w:color w:val="505154"/>
          <w:szCs w:val="18"/>
        </w:rPr>
        <w:t>Parlamentarii europeni insistă asupra importanței clasificării diferitelor tipuri de hidrogen și doresc o terminologie uniformă în toată UE pentru a face o distincție clară între hidrogenul regenerabil și hidrogenul cu amprentă redusă de carbon.</w:t>
      </w:r>
    </w:p>
    <w:p w14:paraId="337D6043" w14:textId="77777777" w:rsidR="005D1962" w:rsidRPr="001A4C20" w:rsidRDefault="005D1962" w:rsidP="002B58D2">
      <w:pPr>
        <w:rPr>
          <w:color w:val="505154"/>
          <w:szCs w:val="18"/>
        </w:rPr>
      </w:pPr>
      <w:r w:rsidRPr="001A4C20">
        <w:rPr>
          <w:color w:val="505154"/>
          <w:szCs w:val="18"/>
        </w:rPr>
        <w:t>Într-un raport adoptat în mai 2021, eurodeputații susțin că numai </w:t>
      </w:r>
      <w:hyperlink r:id="rId193" w:tgtFrame="_blank" w:history="1">
        <w:r w:rsidRPr="001A4C20">
          <w:rPr>
            <w:rStyle w:val="Hyperlink"/>
            <w:color w:val="3C77BD"/>
          </w:rPr>
          <w:t>hidrogenul verde - produs din surse regenerabile -</w:t>
        </w:r>
      </w:hyperlink>
      <w:r w:rsidRPr="001A4C20">
        <w:rPr>
          <w:color w:val="505154"/>
          <w:szCs w:val="18"/>
        </w:rPr>
        <w:t> poate contribui în mod durabil la atingerea neutralității climatice pe termen lung.</w:t>
      </w:r>
    </w:p>
    <w:p w14:paraId="75450D9D" w14:textId="77777777" w:rsidR="005D1962" w:rsidRPr="001A4C20" w:rsidRDefault="005D1962" w:rsidP="002B58D2">
      <w:pPr>
        <w:rPr>
          <w:color w:val="505154"/>
          <w:szCs w:val="18"/>
        </w:rPr>
      </w:pPr>
      <w:r w:rsidRPr="001A4C20">
        <w:rPr>
          <w:color w:val="505154"/>
          <w:szCs w:val="18"/>
        </w:rPr>
        <w:t>În prezent, hidrogenul are un aport minor în aprovizionarea globală cu energie. Rămân provocări de depășit în ce privește competitivitatea costurilor, amploarea producției, infrastructura necesară și percepția asupra siguranței. Cu toate acestea, este de așteptat ca hidrogenul să permită pe viitor transportul fără emisii, încălzire domestică și procese industriale, cât și stocarea de energie inter-sezonieră.</w:t>
      </w:r>
      <w:r w:rsidRPr="001A4C20">
        <w:rPr>
          <w:color w:val="505154"/>
          <w:szCs w:val="18"/>
        </w:rPr>
        <w:br/>
      </w:r>
      <w:r w:rsidRPr="001A4C20">
        <w:rPr>
          <w:color w:val="505154"/>
          <w:szCs w:val="18"/>
        </w:rPr>
        <w:br/>
        <w:t>Eurodeputații doresc ca statele UE și Comisia să stimuleze producția și folosirea de combustibil din surse regenerabile.</w:t>
      </w:r>
    </w:p>
    <w:p w14:paraId="22580B61" w14:textId="77777777" w:rsidR="005D1962" w:rsidRPr="001A4C20" w:rsidRDefault="005D1962" w:rsidP="002B58D2">
      <w:pPr>
        <w:rPr>
          <w:b/>
          <w:bCs/>
          <w:color w:val="1E1E1F"/>
          <w:szCs w:val="18"/>
        </w:rPr>
      </w:pPr>
      <w:r w:rsidRPr="001A4C20">
        <w:rPr>
          <w:b/>
          <w:bCs/>
          <w:color w:val="1E1E1F"/>
          <w:szCs w:val="18"/>
        </w:rPr>
        <w:t>Care sunt avantajele hidrogenului?</w:t>
      </w:r>
    </w:p>
    <w:p w14:paraId="2B3A6CE5" w14:textId="77777777" w:rsidR="005D1962" w:rsidRPr="001A4C20" w:rsidRDefault="005D1962" w:rsidP="002B58D2">
      <w:pPr>
        <w:rPr>
          <w:color w:val="505154"/>
          <w:szCs w:val="18"/>
        </w:rPr>
      </w:pPr>
      <w:r w:rsidRPr="001A4C20">
        <w:rPr>
          <w:color w:val="505154"/>
          <w:szCs w:val="18"/>
        </w:rPr>
        <w:t>Hidrogenul reprezintă aproximativ 2% din mixul energetic al UE, din care 95% este produs prin arderea de combustibili fosili, ceea ce degajă 70-100 milioane de tone de CO2 în fiecare an. </w:t>
      </w:r>
    </w:p>
    <w:p w14:paraId="20DFFE95" w14:textId="77777777" w:rsidR="005D1962" w:rsidRPr="001A4C20" w:rsidRDefault="005D1962" w:rsidP="002B58D2">
      <w:pPr>
        <w:rPr>
          <w:color w:val="505154"/>
          <w:szCs w:val="18"/>
        </w:rPr>
      </w:pPr>
      <w:r w:rsidRPr="001A4C20">
        <w:rPr>
          <w:color w:val="505154"/>
          <w:szCs w:val="18"/>
        </w:rPr>
        <w:t>Potrivit cercetărilor, energiile regenerabile ar putea furniza o parte substanțială din mixul energetic european până în 2050. În acest mix </w:t>
      </w:r>
      <w:hyperlink r:id="rId194" w:tgtFrame="_blank" w:history="1">
        <w:r w:rsidRPr="001A4C20">
          <w:rPr>
            <w:rStyle w:val="Hyperlink"/>
            <w:color w:val="3C77BD"/>
          </w:rPr>
          <w:t>hidrogenul ar putea reprezenta până la 20%</w:t>
        </w:r>
      </w:hyperlink>
      <w:r w:rsidRPr="001A4C20">
        <w:rPr>
          <w:color w:val="505154"/>
          <w:szCs w:val="18"/>
        </w:rPr>
        <w:t>, respectiv între 20-50% din necesarul de energie în transporturi și între 5-20% din necesarul în industrie.</w:t>
      </w:r>
      <w:r w:rsidRPr="001A4C20">
        <w:rPr>
          <w:color w:val="505154"/>
          <w:szCs w:val="18"/>
        </w:rPr>
        <w:br/>
      </w:r>
      <w:r w:rsidRPr="001A4C20">
        <w:rPr>
          <w:color w:val="505154"/>
          <w:szCs w:val="18"/>
        </w:rPr>
        <w:br/>
        <w:t>O </w:t>
      </w:r>
      <w:hyperlink r:id="rId195" w:tgtFrame="_blank" w:history="1">
        <w:r w:rsidRPr="001A4C20">
          <w:rPr>
            <w:rStyle w:val="Hyperlink"/>
            <w:color w:val="3C77BD"/>
          </w:rPr>
          <w:t>economie bazată pe hidrogen regenerabil</w:t>
        </w:r>
      </w:hyperlink>
      <w:r w:rsidRPr="001A4C20">
        <w:rPr>
          <w:color w:val="505154"/>
          <w:szCs w:val="18"/>
        </w:rPr>
        <w:t> poate reduce semnificativ impactul asupra încălzirii globale față de o economie bazată pe combustibili fosili.</w:t>
      </w:r>
      <w:r w:rsidRPr="001A4C20">
        <w:rPr>
          <w:color w:val="505154"/>
          <w:szCs w:val="18"/>
        </w:rPr>
        <w:br/>
      </w:r>
      <w:r w:rsidRPr="001A4C20">
        <w:rPr>
          <w:color w:val="505154"/>
          <w:szCs w:val="18"/>
        </w:rPr>
        <w:br/>
        <w:t>El este folosit în principal ca materie primă în procesele industriale, dar și drept combustibil pentru rachete spațiale.</w:t>
      </w:r>
      <w:r w:rsidRPr="001A4C20">
        <w:rPr>
          <w:color w:val="505154"/>
          <w:szCs w:val="18"/>
        </w:rPr>
        <w:br/>
      </w:r>
      <w:r w:rsidRPr="001A4C20">
        <w:rPr>
          <w:color w:val="505154"/>
          <w:szCs w:val="18"/>
        </w:rPr>
        <w:br/>
        <w:t>Hidrogenul poate fi considerat un bun combustibil datorită proprietăților acestuia:</w:t>
      </w:r>
    </w:p>
    <w:p w14:paraId="4C365EFD" w14:textId="77777777" w:rsidR="005D1962" w:rsidRPr="001A4C20" w:rsidRDefault="005D1962" w:rsidP="002B58D2">
      <w:pPr>
        <w:rPr>
          <w:color w:val="505154"/>
          <w:szCs w:val="18"/>
        </w:rPr>
      </w:pPr>
      <w:r w:rsidRPr="001A4C20">
        <w:rPr>
          <w:color w:val="505154"/>
          <w:szCs w:val="18"/>
        </w:rPr>
        <w:t>Folosirea sa ca sursă de energie nu produce gaze cu efect de seră (apa este singurul produs secundar)</w:t>
      </w:r>
    </w:p>
    <w:p w14:paraId="5CE6E6FA" w14:textId="77777777" w:rsidR="005D1962" w:rsidRPr="001A4C20" w:rsidRDefault="005D1962" w:rsidP="002B58D2">
      <w:pPr>
        <w:rPr>
          <w:color w:val="505154"/>
          <w:szCs w:val="18"/>
        </w:rPr>
      </w:pPr>
      <w:r w:rsidRPr="001A4C20">
        <w:rPr>
          <w:color w:val="505154"/>
          <w:szCs w:val="18"/>
        </w:rPr>
        <w:t>Poate fi folosit pentru a produce alte gaze, ca și combustibili lichizi</w:t>
      </w:r>
    </w:p>
    <w:p w14:paraId="2137E136" w14:textId="77777777" w:rsidR="005D1962" w:rsidRPr="001A4C20" w:rsidRDefault="005D1962" w:rsidP="002B58D2">
      <w:pPr>
        <w:rPr>
          <w:color w:val="505154"/>
          <w:szCs w:val="18"/>
        </w:rPr>
      </w:pPr>
      <w:r w:rsidRPr="001A4C20">
        <w:rPr>
          <w:color w:val="505154"/>
          <w:szCs w:val="18"/>
        </w:rPr>
        <w:t>Infrastructura existentă pentru transportul și stocarea gazelor poate fi reutilizată pentru hidrogen</w:t>
      </w:r>
    </w:p>
    <w:p w14:paraId="77C786AB" w14:textId="77777777" w:rsidR="005D1962" w:rsidRPr="001A4C20" w:rsidRDefault="005D1962" w:rsidP="002B58D2">
      <w:pPr>
        <w:rPr>
          <w:color w:val="505154"/>
          <w:szCs w:val="18"/>
        </w:rPr>
      </w:pPr>
      <w:r w:rsidRPr="001A4C20">
        <w:rPr>
          <w:color w:val="505154"/>
          <w:szCs w:val="18"/>
        </w:rPr>
        <w:t>Are o densitate energetică mai ridicată decât a bateriilor, deci poate fi folosit pentru transportul pe distanțe lungi, sau de tonaj mare</w:t>
      </w:r>
    </w:p>
    <w:p w14:paraId="3C8634D9" w14:textId="77777777" w:rsidR="005D1962" w:rsidRPr="001A4C20" w:rsidRDefault="005D1962" w:rsidP="002B58D2">
      <w:pPr>
        <w:rPr>
          <w:b/>
          <w:bCs/>
          <w:color w:val="1E1E1F"/>
          <w:szCs w:val="18"/>
        </w:rPr>
      </w:pPr>
      <w:r w:rsidRPr="001A4C20">
        <w:rPr>
          <w:b/>
          <w:bCs/>
          <w:color w:val="1E1E1F"/>
          <w:szCs w:val="18"/>
        </w:rPr>
        <w:t>Ce dorește Parlamentul?</w:t>
      </w:r>
    </w:p>
    <w:p w14:paraId="1C869017" w14:textId="77777777" w:rsidR="005D1962" w:rsidRPr="001A4C20" w:rsidRDefault="005D1962" w:rsidP="002B58D2">
      <w:pPr>
        <w:rPr>
          <w:color w:val="505154"/>
          <w:szCs w:val="18"/>
        </w:rPr>
      </w:pPr>
      <w:r w:rsidRPr="001A4C20">
        <w:rPr>
          <w:color w:val="505154"/>
          <w:szCs w:val="18"/>
        </w:rPr>
        <w:t>Stimulente pentru încurajarea cererii și pentru a crea o piață europeană a hidrogenului precum și o dezvoltare rapidă a infrastructurii pentru hidrogen</w:t>
      </w:r>
    </w:p>
    <w:p w14:paraId="7152802B" w14:textId="77777777" w:rsidR="005D1962" w:rsidRPr="001A4C20" w:rsidRDefault="005D1962" w:rsidP="002B58D2">
      <w:pPr>
        <w:rPr>
          <w:color w:val="505154"/>
          <w:szCs w:val="18"/>
        </w:rPr>
      </w:pPr>
      <w:r w:rsidRPr="001A4C20">
        <w:rPr>
          <w:color w:val="505154"/>
          <w:szCs w:val="18"/>
        </w:rPr>
        <w:t>Renunțarea la hidrogenul produs pe bază de combustibili fosili cât mai curând posibil</w:t>
      </w:r>
    </w:p>
    <w:p w14:paraId="050BEC35" w14:textId="77777777" w:rsidR="005D1962" w:rsidRPr="001A4C20" w:rsidRDefault="005D1962" w:rsidP="002B58D2">
      <w:pPr>
        <w:rPr>
          <w:color w:val="505154"/>
          <w:szCs w:val="18"/>
        </w:rPr>
      </w:pPr>
      <w:r w:rsidRPr="001A4C20">
        <w:rPr>
          <w:color w:val="505154"/>
          <w:szCs w:val="18"/>
        </w:rPr>
        <w:t>Certificarea tuturor importurilor de hidrogen în același fel cu hidrogenul produs în UE, ținând cont inclusiv de producția și transportul acestuia, pentru a evita </w:t>
      </w:r>
      <w:hyperlink r:id="rId196" w:tgtFrame="_blank" w:history="1">
        <w:r w:rsidRPr="001A4C20">
          <w:rPr>
            <w:rStyle w:val="Hyperlink"/>
            <w:color w:val="3C77BD"/>
            <w:bdr w:val="none" w:sz="0" w:space="0" w:color="auto" w:frame="1"/>
          </w:rPr>
          <w:t>pierderile de carbon</w:t>
        </w:r>
      </w:hyperlink>
    </w:p>
    <w:p w14:paraId="16EE060E" w14:textId="77777777" w:rsidR="00D50C95" w:rsidRPr="001A4C20" w:rsidRDefault="005D1962" w:rsidP="002B58D2">
      <w:pPr>
        <w:rPr>
          <w:b/>
          <w:bCs/>
          <w:color w:val="1E1E1F"/>
          <w:szCs w:val="18"/>
        </w:rPr>
      </w:pPr>
      <w:r w:rsidRPr="001A4C20">
        <w:rPr>
          <w:color w:val="505154"/>
          <w:szCs w:val="18"/>
        </w:rPr>
        <w:t>Evaluarea posibilității de reutilizare a conductelor de gaz existente pentru transportul și stocarea subterană a hidrogenului</w:t>
      </w:r>
      <w:r w:rsidRPr="001A4C20">
        <w:rPr>
          <w:color w:val="505154"/>
          <w:szCs w:val="18"/>
        </w:rPr>
        <w:br/>
      </w:r>
    </w:p>
    <w:p w14:paraId="01E34D85" w14:textId="446AF3AB" w:rsidR="005D1962" w:rsidRPr="001A4C20" w:rsidRDefault="005D1962" w:rsidP="002B58D2">
      <w:pPr>
        <w:rPr>
          <w:b/>
          <w:bCs/>
          <w:color w:val="1E1E1F"/>
          <w:szCs w:val="18"/>
        </w:rPr>
      </w:pPr>
      <w:r w:rsidRPr="001A4C20">
        <w:rPr>
          <w:b/>
          <w:bCs/>
          <w:color w:val="1E1E1F"/>
          <w:szCs w:val="18"/>
        </w:rPr>
        <w:t>Hidrogenul - combustibil alternativ pentru UE</w:t>
      </w:r>
    </w:p>
    <w:p w14:paraId="0821884A" w14:textId="5612C3E2" w:rsidR="005D1962" w:rsidRPr="001A4C20" w:rsidRDefault="005D1962" w:rsidP="002B58D2">
      <w:pPr>
        <w:rPr>
          <w:color w:val="505154"/>
          <w:szCs w:val="18"/>
        </w:rPr>
      </w:pPr>
      <w:r w:rsidRPr="001A4C20">
        <w:rPr>
          <w:color w:val="505154"/>
          <w:szCs w:val="18"/>
        </w:rPr>
        <w:t xml:space="preserve">În 2022, UE a decis să renunțe la dependența de combustibili fosili de proveniență rusească în cadrul angajamentului de a atinge neutralitatea climatică până în 2050. Pentru atingerea acestor obiective, Comisia a prezentat strategia REPowerEU - menită să ofere energie mai accesibilă, mai sigură și mai durabilă. Parte din acest plan o reprezintă accelerarea producției de hidrogen regenerabil până în 2030, </w:t>
      </w:r>
      <w:r w:rsidRPr="001A4C20">
        <w:rPr>
          <w:color w:val="505154"/>
          <w:szCs w:val="18"/>
        </w:rPr>
        <w:lastRenderedPageBreak/>
        <w:t>ridicând nivelul de hidrogen la 20 de megatone pe an de la 10 megatone pe an câte erau propuse în Strategia privind hidrogenul din 2020.</w:t>
      </w:r>
      <w:r w:rsidRPr="001A4C20">
        <w:rPr>
          <w:color w:val="505154"/>
          <w:szCs w:val="18"/>
        </w:rPr>
        <w:br/>
      </w:r>
      <w:r w:rsidRPr="001A4C20">
        <w:rPr>
          <w:color w:val="505154"/>
          <w:szCs w:val="18"/>
        </w:rPr>
        <w:br/>
        <w:t>În cadrul legislației ce vizează reducerea emisiilor de gaze cu efect de seră - pachetul </w:t>
      </w:r>
      <w:r w:rsidRPr="001A4C20">
        <w:rPr>
          <w:rStyle w:val="Strong"/>
          <w:color w:val="505154"/>
          <w:bdr w:val="none" w:sz="0" w:space="0" w:color="auto" w:frame="1"/>
        </w:rPr>
        <w:t>„Pregătiți pentru 55” - </w:t>
      </w:r>
      <w:hyperlink r:id="rId197" w:tgtFrame="_blank" w:history="1">
        <w:r w:rsidRPr="001A4C20">
          <w:rPr>
            <w:rStyle w:val="Hyperlink"/>
            <w:color w:val="3C77BD"/>
          </w:rPr>
          <w:t>eurodeputații au adoptat o poziție în octombrie 2022 asupra propunerilor de stimulare a creării de stații de reîncărcare și </w:t>
        </w:r>
        <w:r w:rsidRPr="001A4C20">
          <w:rPr>
            <w:rStyle w:val="Strong"/>
            <w:color w:val="3C77BD"/>
            <w:u w:val="single"/>
            <w:bdr w:val="none" w:sz="0" w:space="0" w:color="auto" w:frame="1"/>
          </w:rPr>
          <w:t>stații de reîncărcare alternative</w:t>
        </w:r>
      </w:hyperlink>
      <w:r w:rsidRPr="001A4C20">
        <w:rPr>
          <w:color w:val="505154"/>
          <w:szCs w:val="18"/>
        </w:rPr>
        <w:t> cu electricitate și hidrogen. În 2021 UE avea 136 de </w:t>
      </w:r>
      <w:hyperlink r:id="rId198" w:tgtFrame="_blank" w:history="1">
        <w:r w:rsidRPr="001A4C20">
          <w:rPr>
            <w:rStyle w:val="Hyperlink"/>
            <w:color w:val="3C77BD"/>
          </w:rPr>
          <w:t>puncte de reîncărcare cu hidrogen</w:t>
        </w:r>
      </w:hyperlink>
      <w:r w:rsidRPr="001A4C20">
        <w:rPr>
          <w:color w:val="505154"/>
          <w:szCs w:val="18"/>
        </w:rPr>
        <w:t>, iar deputații solicită crearea de astfel de stații la fiecare 100 de km de-a lungul drumurilor principale din UE până în 2028.</w:t>
      </w:r>
      <w:r w:rsidRPr="001A4C20">
        <w:rPr>
          <w:color w:val="505154"/>
          <w:szCs w:val="18"/>
        </w:rPr>
        <w:br/>
      </w:r>
      <w:r w:rsidRPr="001A4C20">
        <w:rPr>
          <w:color w:val="505154"/>
          <w:szCs w:val="18"/>
        </w:rPr>
        <w:br/>
      </w:r>
      <w:r w:rsidRPr="001A4C20">
        <w:rPr>
          <w:rStyle w:val="Emphasis"/>
          <w:b/>
          <w:bCs/>
          <w:color w:val="505154"/>
          <w:bdr w:val="none" w:sz="0" w:space="0" w:color="auto" w:frame="1"/>
        </w:rPr>
        <w:t>Descoperiți </w:t>
      </w:r>
      <w:hyperlink r:id="rId199" w:tgtFrame="_blank" w:history="1">
        <w:r w:rsidRPr="001A4C20">
          <w:rPr>
            <w:rStyle w:val="Hyperlink"/>
            <w:b/>
            <w:bCs/>
            <w:i/>
            <w:iCs/>
            <w:color w:val="3C77BD"/>
            <w:bdr w:val="none" w:sz="0" w:space="0" w:color="auto" w:frame="1"/>
          </w:rPr>
          <w:t>strategia UE de creștere a utilizării combustibililor alternativi pentru mașini.</w:t>
        </w:r>
      </w:hyperlink>
    </w:p>
    <w:p w14:paraId="09762F5E" w14:textId="77777777" w:rsidR="005D1962" w:rsidRPr="001A4C20" w:rsidRDefault="005D1962" w:rsidP="002B58D2">
      <w:pPr>
        <w:rPr>
          <w:b/>
          <w:bCs/>
          <w:color w:val="1E1E1F"/>
          <w:szCs w:val="18"/>
        </w:rPr>
      </w:pPr>
      <w:r w:rsidRPr="001A4C20">
        <w:rPr>
          <w:b/>
          <w:bCs/>
          <w:color w:val="1E1E1F"/>
          <w:szCs w:val="18"/>
        </w:rPr>
        <w:t>Mai multe despre politica UE pentru o energie curată</w:t>
      </w:r>
    </w:p>
    <w:p w14:paraId="1603E143" w14:textId="77777777" w:rsidR="005D1962" w:rsidRPr="001A4C20" w:rsidRDefault="00313D40" w:rsidP="002B58D2">
      <w:pPr>
        <w:rPr>
          <w:color w:val="505154"/>
          <w:szCs w:val="18"/>
        </w:rPr>
      </w:pPr>
      <w:hyperlink r:id="rId200" w:tgtFrame="_blank" w:history="1">
        <w:r w:rsidR="005D1962" w:rsidRPr="001A4C20">
          <w:rPr>
            <w:rStyle w:val="Hyperlink"/>
            <w:color w:val="3C77BD"/>
            <w:bdr w:val="none" w:sz="0" w:space="0" w:color="auto" w:frame="1"/>
          </w:rPr>
          <w:t>Țintele de energie regenerabilă pentru fiecare țară</w:t>
        </w:r>
      </w:hyperlink>
    </w:p>
    <w:p w14:paraId="2DE593CC" w14:textId="77777777" w:rsidR="005D1962" w:rsidRPr="001A4C20" w:rsidRDefault="00313D40" w:rsidP="002B58D2">
      <w:pPr>
        <w:rPr>
          <w:color w:val="505154"/>
          <w:szCs w:val="18"/>
        </w:rPr>
      </w:pPr>
      <w:hyperlink r:id="rId201" w:tgtFrame="_blank" w:history="1">
        <w:r w:rsidR="005D1962" w:rsidRPr="001A4C20">
          <w:rPr>
            <w:rStyle w:val="Hyperlink"/>
            <w:color w:val="3C77BD"/>
            <w:bdr w:val="none" w:sz="0" w:space="0" w:color="auto" w:frame="1"/>
          </w:rPr>
          <w:t>Eficiența energetică a caselor și clădirilor</w:t>
        </w:r>
      </w:hyperlink>
    </w:p>
    <w:p w14:paraId="5B63BE7E" w14:textId="77777777" w:rsidR="005D1962" w:rsidRPr="001A4C20" w:rsidRDefault="00313D40" w:rsidP="002B58D2">
      <w:pPr>
        <w:rPr>
          <w:color w:val="505154"/>
          <w:szCs w:val="18"/>
        </w:rPr>
      </w:pPr>
      <w:hyperlink r:id="rId202" w:tgtFrame="_blank" w:history="1">
        <w:r w:rsidR="005D1962" w:rsidRPr="001A4C20">
          <w:rPr>
            <w:rStyle w:val="Hyperlink"/>
            <w:color w:val="3C77BD"/>
            <w:bdr w:val="none" w:sz="0" w:space="0" w:color="auto" w:frame="1"/>
          </w:rPr>
          <w:t>Eticheta UE de eficiență energetică explicată</w:t>
        </w:r>
      </w:hyperlink>
    </w:p>
    <w:p w14:paraId="1C8FC942" w14:textId="77777777" w:rsidR="005D1962" w:rsidRPr="001A4C20" w:rsidRDefault="005D1962" w:rsidP="002B58D2">
      <w:pPr>
        <w:rPr>
          <w:b/>
          <w:bCs/>
          <w:color w:val="1E1E1F"/>
          <w:spacing w:val="-72"/>
          <w:szCs w:val="18"/>
        </w:rPr>
      </w:pPr>
      <w:r w:rsidRPr="001A4C20">
        <w:rPr>
          <w:rStyle w:val="epname"/>
          <w:color w:val="1E1E1F"/>
          <w:szCs w:val="18"/>
          <w:bdr w:val="none" w:sz="0" w:space="0" w:color="auto" w:frame="1"/>
        </w:rPr>
        <w:t>Mai multe informații</w:t>
      </w:r>
    </w:p>
    <w:p w14:paraId="5328A884" w14:textId="77777777" w:rsidR="005D1962" w:rsidRPr="001A4C20" w:rsidRDefault="00313D40" w:rsidP="002B58D2">
      <w:pPr>
        <w:rPr>
          <w:color w:val="1E1E1F"/>
          <w:spacing w:val="-72"/>
          <w:szCs w:val="18"/>
        </w:rPr>
      </w:pPr>
      <w:hyperlink r:id="rId203" w:tgtFrame="_blank" w:tooltip="Deschideți într-o pagină nouă" w:history="1">
        <w:r w:rsidR="005D1962" w:rsidRPr="001A4C20">
          <w:rPr>
            <w:rStyle w:val="epname"/>
            <w:color w:val="3C77BD"/>
            <w:szCs w:val="18"/>
            <w:bdr w:val="none" w:sz="0" w:space="0" w:color="auto" w:frame="1"/>
          </w:rPr>
          <w:t>Clip explicativ despre tipurile de hidrogen (EN)</w:t>
        </w:r>
        <w:r w:rsidR="005D1962" w:rsidRPr="001A4C20">
          <w:rPr>
            <w:rStyle w:val="epicon"/>
            <w:color w:val="0000FF"/>
            <w:spacing w:val="-72"/>
            <w:szCs w:val="18"/>
            <w:bdr w:val="none" w:sz="0" w:space="0" w:color="auto" w:frame="1"/>
          </w:rPr>
          <w:t> </w:t>
        </w:r>
      </w:hyperlink>
    </w:p>
    <w:p w14:paraId="59D5AAFD" w14:textId="77777777" w:rsidR="005D1962" w:rsidRPr="001A4C20" w:rsidRDefault="00313D40" w:rsidP="002B58D2">
      <w:pPr>
        <w:rPr>
          <w:color w:val="1E1E1F"/>
          <w:spacing w:val="-72"/>
          <w:szCs w:val="18"/>
        </w:rPr>
      </w:pPr>
      <w:hyperlink r:id="rId204" w:anchor="boosting-demand-for-and-scaling-up-production" w:tgtFrame="_blank" w:tooltip="Deschideți într-o pagină nouă" w:history="1">
        <w:r w:rsidR="005D1962" w:rsidRPr="001A4C20">
          <w:rPr>
            <w:rStyle w:val="epname"/>
            <w:color w:val="3C77BD"/>
            <w:szCs w:val="18"/>
            <w:bdr w:val="none" w:sz="0" w:space="0" w:color="auto" w:frame="1"/>
          </w:rPr>
          <w:t>Acțiunile cheie ale Strategiei UE pentru hidrogen (EN)</w:t>
        </w:r>
        <w:r w:rsidR="005D1962" w:rsidRPr="001A4C20">
          <w:rPr>
            <w:rStyle w:val="epicon"/>
            <w:color w:val="0000FF"/>
            <w:spacing w:val="-72"/>
            <w:szCs w:val="18"/>
            <w:bdr w:val="none" w:sz="0" w:space="0" w:color="auto" w:frame="1"/>
          </w:rPr>
          <w:t> </w:t>
        </w:r>
      </w:hyperlink>
    </w:p>
    <w:p w14:paraId="750DA059" w14:textId="77777777" w:rsidR="005D1962" w:rsidRPr="001A4C20" w:rsidRDefault="00313D40" w:rsidP="002B58D2">
      <w:pPr>
        <w:rPr>
          <w:color w:val="1E1E1F"/>
          <w:spacing w:val="-72"/>
          <w:szCs w:val="18"/>
        </w:rPr>
      </w:pPr>
      <w:hyperlink r:id="rId205" w:tgtFrame="_blank" w:tooltip="Deschideți într-o pagină nouă" w:history="1">
        <w:r w:rsidR="005D1962" w:rsidRPr="001A4C20">
          <w:rPr>
            <w:rStyle w:val="epname"/>
            <w:color w:val="3C77BD"/>
            <w:szCs w:val="18"/>
            <w:bdr w:val="none" w:sz="0" w:space="0" w:color="auto" w:frame="1"/>
          </w:rPr>
          <w:t>Crearea unei zone de cercetare europene pentru hidrogen curat (EN) (martie 2022)</w:t>
        </w:r>
        <w:r w:rsidR="005D1962" w:rsidRPr="001A4C20">
          <w:rPr>
            <w:rStyle w:val="epicon"/>
            <w:color w:val="0000FF"/>
            <w:spacing w:val="-72"/>
            <w:szCs w:val="18"/>
            <w:bdr w:val="none" w:sz="0" w:space="0" w:color="auto" w:frame="1"/>
          </w:rPr>
          <w:t> </w:t>
        </w:r>
      </w:hyperlink>
    </w:p>
    <w:p w14:paraId="26CD5A83" w14:textId="77777777" w:rsidR="005D1962" w:rsidRPr="001A4C20" w:rsidRDefault="00313D40" w:rsidP="002B58D2">
      <w:pPr>
        <w:rPr>
          <w:color w:val="1E1E1F"/>
          <w:spacing w:val="-72"/>
          <w:szCs w:val="18"/>
        </w:rPr>
      </w:pPr>
      <w:hyperlink r:id="rId206" w:tooltip="Deschideți într-o pagină nouă" w:history="1">
        <w:r w:rsidR="005D1962" w:rsidRPr="001A4C20">
          <w:rPr>
            <w:rStyle w:val="epname"/>
            <w:color w:val="3C77BD"/>
            <w:szCs w:val="18"/>
            <w:bdr w:val="none" w:sz="0" w:space="0" w:color="auto" w:frame="1"/>
          </w:rPr>
          <w:t>Potențialul hidrogenului de decarbonizare a industriei UE (EN) (septembrie 2021)</w:t>
        </w:r>
        <w:r w:rsidR="005D1962" w:rsidRPr="001A4C20">
          <w:rPr>
            <w:rStyle w:val="epicon"/>
            <w:color w:val="0000FF"/>
            <w:spacing w:val="-72"/>
            <w:szCs w:val="18"/>
            <w:bdr w:val="none" w:sz="0" w:space="0" w:color="auto" w:frame="1"/>
          </w:rPr>
          <w:t> </w:t>
        </w:r>
      </w:hyperlink>
    </w:p>
    <w:p w14:paraId="2F1627E3" w14:textId="77777777" w:rsidR="005D1962" w:rsidRPr="001A4C20" w:rsidRDefault="00313D40" w:rsidP="002B58D2">
      <w:pPr>
        <w:rPr>
          <w:color w:val="1E1E1F"/>
          <w:spacing w:val="-72"/>
          <w:szCs w:val="18"/>
        </w:rPr>
      </w:pPr>
      <w:hyperlink r:id="rId207" w:tgtFrame="_blank" w:tooltip="Deschideți într-o pagină nouă" w:history="1">
        <w:r w:rsidR="005D1962" w:rsidRPr="001A4C20">
          <w:rPr>
            <w:rStyle w:val="epname"/>
            <w:color w:val="3C77BD"/>
            <w:szCs w:val="18"/>
            <w:bdr w:val="none" w:sz="0" w:space="0" w:color="auto" w:frame="1"/>
          </w:rPr>
          <w:t>Infografic al Consiliului European: combustibilii alternativi</w:t>
        </w:r>
        <w:r w:rsidR="005D1962" w:rsidRPr="001A4C20">
          <w:rPr>
            <w:rStyle w:val="epicon"/>
            <w:color w:val="0000FF"/>
            <w:spacing w:val="-72"/>
            <w:szCs w:val="18"/>
            <w:bdr w:val="none" w:sz="0" w:space="0" w:color="auto" w:frame="1"/>
          </w:rPr>
          <w:t> </w:t>
        </w:r>
      </w:hyperlink>
    </w:p>
    <w:p w14:paraId="46F2A188" w14:textId="1DF15CD5" w:rsidR="005D1962" w:rsidRPr="001A4C20" w:rsidRDefault="005D1962" w:rsidP="00D50C95">
      <w:pPr>
        <w:pStyle w:val="separatorarticole"/>
      </w:pPr>
      <w:r w:rsidRPr="001A4C20">
        <w:t>*</w:t>
      </w:r>
    </w:p>
    <w:p w14:paraId="4BB919AD" w14:textId="62E66E9F" w:rsidR="005D1962" w:rsidRPr="001A4C20" w:rsidRDefault="005D1962" w:rsidP="00D50C95">
      <w:pPr>
        <w:pStyle w:val="TitluArticolinINFOUE"/>
        <w:rPr>
          <w:rStyle w:val="Hyperlink"/>
          <w:color w:val="000080"/>
          <w:u w:val="none"/>
        </w:rPr>
      </w:pPr>
      <w:bookmarkStart w:id="174" w:name="_Toc118097776"/>
      <w:r w:rsidRPr="001A4C20">
        <w:rPr>
          <w:rStyle w:val="epname"/>
        </w:rPr>
        <w:t>Reducerea emisiilor de la avioane și vapoare: acțiunile UE explicate</w:t>
      </w:r>
      <w:bookmarkEnd w:id="174"/>
      <w:r w:rsidRPr="001A4C20">
        <w:rPr>
          <w:color w:val="505154"/>
          <w:spacing w:val="-72"/>
        </w:rPr>
        <w:fldChar w:fldCharType="begin"/>
      </w:r>
      <w:r w:rsidRPr="001A4C20">
        <w:rPr>
          <w:color w:val="505154"/>
          <w:spacing w:val="-72"/>
        </w:rPr>
        <w:instrText xml:space="preserve"> HYPERLINK "https://www.europarl.europa.eu/resources/library/images/20220615PHT33118/20220615PHT33118_original.jpg" \o "Deschidere într-o nouă fereastră" \t "_blank" </w:instrText>
      </w:r>
      <w:r w:rsidRPr="001A4C20">
        <w:rPr>
          <w:color w:val="505154"/>
          <w:spacing w:val="-72"/>
        </w:rPr>
        <w:fldChar w:fldCharType="separate"/>
      </w:r>
    </w:p>
    <w:p w14:paraId="63C00780" w14:textId="05FE4164" w:rsidR="005D1962" w:rsidRPr="001A4C20" w:rsidRDefault="00D50C95" w:rsidP="002B58D2">
      <w:pPr>
        <w:rPr>
          <w:b/>
          <w:bCs/>
          <w:color w:val="1E1E1F"/>
          <w:szCs w:val="18"/>
        </w:rPr>
      </w:pPr>
      <w:r w:rsidRPr="001A4C20">
        <w:rPr>
          <w:noProof/>
          <w:color w:val="0000FF"/>
          <w:spacing w:val="-72"/>
          <w:szCs w:val="18"/>
          <w:bdr w:val="none" w:sz="0" w:space="0" w:color="auto" w:frame="1"/>
          <w:lang w:eastAsia="ro-RO"/>
        </w:rPr>
        <w:drawing>
          <wp:anchor distT="0" distB="0" distL="114300" distR="114300" simplePos="0" relativeHeight="252057600" behindDoc="0" locked="0" layoutInCell="1" allowOverlap="1" wp14:anchorId="77357218" wp14:editId="23D6E43A">
            <wp:simplePos x="0" y="0"/>
            <wp:positionH relativeFrom="column">
              <wp:posOffset>-635</wp:posOffset>
            </wp:positionH>
            <wp:positionV relativeFrom="paragraph">
              <wp:posOffset>630555</wp:posOffset>
            </wp:positionV>
            <wp:extent cx="2162175" cy="1439545"/>
            <wp:effectExtent l="190500" t="190500" r="180975" b="198755"/>
            <wp:wrapSquare wrapText="bothSides"/>
            <wp:docPr id="30" name="Picture 30" descr="Un camion cisternă lângă un avion. O conductă conectează camionul la avion.">
              <a:hlinkClick xmlns:a="http://schemas.openxmlformats.org/drawingml/2006/main" r:id="rId208"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 camion cisternă lângă un avion. O conductă conectează camionul la avion.">
                      <a:hlinkClick r:id="rId208" tgtFrame="&quot;_blank&quot;" tooltip="&quot;Deschidere într-o nouă fereastră&quot;"/>
                    </pic:cNvPr>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2162175" cy="1439545"/>
                    </a:xfrm>
                    <a:prstGeom prst="rect">
                      <a:avLst/>
                    </a:prstGeom>
                    <a:ln>
                      <a:noFill/>
                    </a:ln>
                    <a:effectLst>
                      <a:outerShdw blurRad="190500" algn="tl" rotWithShape="0">
                        <a:srgbClr val="000000">
                          <a:alpha val="70000"/>
                        </a:srgbClr>
                      </a:outerShdw>
                    </a:effectLst>
                  </pic:spPr>
                </pic:pic>
              </a:graphicData>
            </a:graphic>
          </wp:anchor>
        </w:drawing>
      </w:r>
      <w:r w:rsidR="005D1962" w:rsidRPr="001A4C20">
        <w:rPr>
          <w:rStyle w:val="epsmall"/>
          <w:color w:val="0000FF"/>
          <w:spacing w:val="-72"/>
          <w:szCs w:val="18"/>
          <w:bdr w:val="none" w:sz="0" w:space="0" w:color="auto" w:frame="1"/>
        </w:rPr>
        <w:t> </w:t>
      </w:r>
      <w:r w:rsidR="005D1962" w:rsidRPr="001A4C20">
        <w:rPr>
          <w:rStyle w:val="epmedium"/>
          <w:color w:val="0000FF"/>
          <w:spacing w:val="-72"/>
          <w:szCs w:val="18"/>
          <w:bdr w:val="none" w:sz="0" w:space="0" w:color="auto" w:frame="1"/>
        </w:rPr>
        <w:t> </w:t>
      </w:r>
      <w:r w:rsidR="005D1962" w:rsidRPr="001A4C20">
        <w:rPr>
          <w:rStyle w:val="eplarge"/>
          <w:color w:val="0000FF"/>
          <w:spacing w:val="-72"/>
          <w:szCs w:val="18"/>
          <w:bdr w:val="none" w:sz="0" w:space="0" w:color="auto" w:frame="1"/>
        </w:rPr>
        <w:t> </w:t>
      </w:r>
      <w:r w:rsidR="005D1962" w:rsidRPr="001A4C20">
        <w:rPr>
          <w:color w:val="505154"/>
          <w:spacing w:val="-72"/>
          <w:szCs w:val="18"/>
        </w:rPr>
        <w:fldChar w:fldCharType="end"/>
      </w:r>
      <w:r w:rsidR="005D1962" w:rsidRPr="001A4C20">
        <w:rPr>
          <w:color w:val="505154"/>
          <w:spacing w:val="-72"/>
          <w:szCs w:val="18"/>
        </w:rPr>
        <w:t> </w:t>
      </w:r>
      <w:r w:rsidR="005D1962" w:rsidRPr="001A4C20">
        <w:rPr>
          <w:color w:val="505154"/>
          <w:szCs w:val="18"/>
        </w:rPr>
        <w:t>În ciuda faptului că reprezintă doar aproximativ 8% din emisiile totale ale UE, </w:t>
      </w:r>
      <w:hyperlink r:id="rId210" w:tgtFrame="_blank" w:history="1">
        <w:r w:rsidR="005D1962" w:rsidRPr="001A4C20">
          <w:rPr>
            <w:rStyle w:val="Hyperlink"/>
            <w:color w:val="3C77BD"/>
          </w:rPr>
          <w:t>emisiile din aviație și transport maritim sunt în creștere</w:t>
        </w:r>
      </w:hyperlink>
      <w:r w:rsidR="005D1962" w:rsidRPr="001A4C20">
        <w:rPr>
          <w:color w:val="505154"/>
          <w:szCs w:val="18"/>
        </w:rPr>
        <w:t>. Într-un efort de a reduce emisiile totale ale UE cu 55% până în 2030 și de a ajunge la zero net până în 2050, UE are planuri ambițioase de a contracara schimbările climatice. Pachetul legislativ numit „Pregătiți pentru 55” ce are ca scop realizarea </w:t>
      </w:r>
      <w:hyperlink r:id="rId211" w:tgtFrame="_blank" w:history="1">
        <w:r w:rsidR="005D1962" w:rsidRPr="001A4C20">
          <w:rPr>
            <w:rStyle w:val="Hyperlink"/>
            <w:color w:val="3C77BD"/>
          </w:rPr>
          <w:t>obiectivelor Pactului Verde al UE</w:t>
        </w:r>
      </w:hyperlink>
      <w:r w:rsidR="005D1962" w:rsidRPr="001A4C20">
        <w:rPr>
          <w:color w:val="505154"/>
          <w:szCs w:val="18"/>
        </w:rPr>
        <w:t>, include propuneri de reducere a emisiilor în ambele sectoare.</w:t>
      </w:r>
      <w:r w:rsidR="005D1962" w:rsidRPr="001A4C20">
        <w:rPr>
          <w:color w:val="505154"/>
          <w:szCs w:val="18"/>
        </w:rPr>
        <w:br/>
      </w:r>
      <w:r w:rsidR="005D1962" w:rsidRPr="001A4C20">
        <w:rPr>
          <w:color w:val="505154"/>
          <w:szCs w:val="18"/>
        </w:rPr>
        <w:br/>
      </w:r>
      <w:r w:rsidR="005D1962" w:rsidRPr="001A4C20">
        <w:rPr>
          <w:rStyle w:val="Emphasis"/>
          <w:b/>
          <w:bCs/>
          <w:color w:val="505154"/>
          <w:bdr w:val="none" w:sz="0" w:space="0" w:color="auto" w:frame="1"/>
        </w:rPr>
        <w:t>Citiți mai multe despre </w:t>
      </w:r>
      <w:hyperlink r:id="rId212" w:tgtFrame="_blank" w:history="1">
        <w:r w:rsidR="005D1962" w:rsidRPr="001A4C20">
          <w:rPr>
            <w:rStyle w:val="Hyperlink"/>
            <w:b/>
            <w:bCs/>
            <w:i/>
            <w:iCs/>
            <w:color w:val="3C77BD"/>
            <w:bdr w:val="none" w:sz="0" w:space="0" w:color="auto" w:frame="1"/>
          </w:rPr>
          <w:t>obiectivele și măsurile UE de reducere a emisiilor.</w:t>
        </w:r>
      </w:hyperlink>
      <w:r w:rsidR="005D1962" w:rsidRPr="001A4C20">
        <w:rPr>
          <w:b/>
          <w:bCs/>
          <w:i/>
          <w:iCs/>
          <w:color w:val="505154"/>
          <w:szCs w:val="18"/>
          <w:bdr w:val="none" w:sz="0" w:space="0" w:color="auto" w:frame="1"/>
        </w:rPr>
        <w:br/>
      </w:r>
      <w:r w:rsidR="005D1962" w:rsidRPr="001A4C20">
        <w:rPr>
          <w:b/>
          <w:bCs/>
          <w:i/>
          <w:iCs/>
          <w:color w:val="505154"/>
          <w:szCs w:val="18"/>
          <w:bdr w:val="none" w:sz="0" w:space="0" w:color="auto" w:frame="1"/>
        </w:rPr>
        <w:br/>
      </w:r>
      <w:r w:rsidR="005D1962" w:rsidRPr="001A4C20">
        <w:rPr>
          <w:b/>
          <w:bCs/>
          <w:color w:val="1E1E1F"/>
          <w:szCs w:val="18"/>
        </w:rPr>
        <w:t>Îmbunătățirea tranzacționării emisiilor din aviație</w:t>
      </w:r>
      <w:r w:rsidR="005D1962" w:rsidRPr="001A4C20">
        <w:rPr>
          <w:b/>
          <w:bCs/>
          <w:color w:val="1E1E1F"/>
          <w:szCs w:val="18"/>
        </w:rPr>
        <w:br/>
      </w:r>
    </w:p>
    <w:p w14:paraId="58EC986F" w14:textId="77777777" w:rsidR="005D1962" w:rsidRPr="001A4C20" w:rsidRDefault="005D1962" w:rsidP="002B58D2">
      <w:pPr>
        <w:rPr>
          <w:color w:val="505154"/>
          <w:szCs w:val="18"/>
        </w:rPr>
      </w:pPr>
      <w:r w:rsidRPr="001A4C20">
        <w:rPr>
          <w:color w:val="505154"/>
          <w:szCs w:val="18"/>
        </w:rPr>
        <w:t>Comercializarea certificatelor de emisii</w:t>
      </w:r>
    </w:p>
    <w:p w14:paraId="07A0B97D" w14:textId="77777777" w:rsidR="005D1962" w:rsidRPr="001A4C20" w:rsidRDefault="005D1962" w:rsidP="002B58D2">
      <w:pPr>
        <w:rPr>
          <w:color w:val="505154"/>
          <w:szCs w:val="18"/>
        </w:rPr>
      </w:pPr>
      <w:r w:rsidRPr="001A4C20">
        <w:rPr>
          <w:color w:val="505154"/>
          <w:szCs w:val="18"/>
        </w:rPr>
        <w:br/>
        <w:t>UE a luat măsuri pentru a </w:t>
      </w:r>
      <w:hyperlink r:id="rId213" w:tgtFrame="_blank" w:history="1">
        <w:r w:rsidRPr="001A4C20">
          <w:rPr>
            <w:rStyle w:val="Hyperlink"/>
            <w:color w:val="3C77BD"/>
          </w:rPr>
          <w:t>reduce emisiile din aviație</w:t>
        </w:r>
      </w:hyperlink>
      <w:r w:rsidRPr="001A4C20">
        <w:rPr>
          <w:color w:val="505154"/>
          <w:szCs w:val="18"/>
        </w:rPr>
        <w:t> prin </w:t>
      </w:r>
      <w:hyperlink r:id="rId214" w:tgtFrame="_blank" w:history="1">
        <w:r w:rsidRPr="001A4C20">
          <w:rPr>
            <w:rStyle w:val="Hyperlink"/>
            <w:color w:val="3C77BD"/>
          </w:rPr>
          <w:t>sistemul său de comercializare a certificatelor de emisii</w:t>
        </w:r>
      </w:hyperlink>
      <w:r w:rsidRPr="001A4C20">
        <w:rPr>
          <w:color w:val="505154"/>
          <w:szCs w:val="18"/>
        </w:rPr>
        <w:t> (ETS). Ea aplică așa-numitele reguli de plafonare și tranzacționare în sectorul aviației, prin care companiile aeriene sunt obligate să cedeze certificate de emisii pentru a-și acoperi emisiile. Cu toate acestea, pentru a evita dezavantajarea companiilor din UE, sistemul ETS se aplică în prezent doar zborurilor din Spațiul Economic European - care acoperă toate țările UE, precum și Islanda, Lichtenstein și Norvegia - iar majoritatea certificatelor sunt distribuite companiilor aeriene gratuit.</w:t>
      </w:r>
      <w:r w:rsidRPr="001A4C20">
        <w:rPr>
          <w:color w:val="505154"/>
          <w:szCs w:val="18"/>
        </w:rPr>
        <w:br/>
      </w:r>
      <w:r w:rsidRPr="001A4C20">
        <w:rPr>
          <w:color w:val="505154"/>
          <w:szCs w:val="18"/>
        </w:rPr>
        <w:br/>
        <w:t>Pe 8 iunie 2022, </w:t>
      </w:r>
      <w:hyperlink r:id="rId215" w:tgtFrame="_blank" w:history="1">
        <w:r w:rsidRPr="001A4C20">
          <w:rPr>
            <w:rStyle w:val="Hyperlink"/>
            <w:color w:val="3C77BD"/>
          </w:rPr>
          <w:t>Parlamentul a votat în favoarea unei revizuiri a Sistemului de comercializare a certificatelor de emisii pentru aviație</w:t>
        </w:r>
      </w:hyperlink>
      <w:r w:rsidRPr="001A4C20">
        <w:rPr>
          <w:color w:val="505154"/>
          <w:szCs w:val="18"/>
        </w:rPr>
        <w:t>. Pentru a alinia reducerile emisiilor din sectorul aviației cu Acordul de la Paris, deputații solicită ca Sistemul ETS să se aplice tuturor zborurilor care pleacă din Spațiul Economic European, inclusiv zborurilor care aterizează în afara acestei zone.</w:t>
      </w:r>
      <w:r w:rsidRPr="001A4C20">
        <w:rPr>
          <w:color w:val="505154"/>
          <w:szCs w:val="18"/>
        </w:rPr>
        <w:br/>
      </w:r>
      <w:r w:rsidRPr="001A4C20">
        <w:rPr>
          <w:color w:val="505154"/>
          <w:szCs w:val="18"/>
        </w:rPr>
        <w:br/>
      </w:r>
      <w:r w:rsidRPr="001A4C20">
        <w:rPr>
          <w:color w:val="505154"/>
          <w:szCs w:val="18"/>
        </w:rPr>
        <w:lastRenderedPageBreak/>
        <w:t>Parlamentul vrea să elimine treptat alocările gratuite pentru aviație înainte de 2025, cu doi ani înainte de propunerea Comisiei Europene. Deputații europeni doresc să folosească 75% din veniturile generate de licitarea certificatelor pentru aviație pentru a sprijini inovația și noile tehnologii.</w:t>
      </w:r>
      <w:r w:rsidRPr="001A4C20">
        <w:rPr>
          <w:color w:val="505154"/>
          <w:szCs w:val="18"/>
        </w:rPr>
        <w:br/>
      </w:r>
      <w:r w:rsidRPr="001A4C20">
        <w:rPr>
          <w:color w:val="505154"/>
          <w:szCs w:val="18"/>
        </w:rPr>
        <w:br/>
        <w:t>Parlamentul va demara negocieri cu țările UE privind forma finală a regulilor.</w:t>
      </w:r>
      <w:r w:rsidRPr="001A4C20">
        <w:rPr>
          <w:color w:val="505154"/>
          <w:szCs w:val="18"/>
        </w:rPr>
        <w:br/>
      </w:r>
    </w:p>
    <w:p w14:paraId="3BF897C0" w14:textId="77777777" w:rsidR="005D1962" w:rsidRPr="001A4C20" w:rsidRDefault="005D1962" w:rsidP="002B58D2">
      <w:pPr>
        <w:rPr>
          <w:color w:val="505154"/>
          <w:szCs w:val="18"/>
        </w:rPr>
      </w:pPr>
      <w:r w:rsidRPr="001A4C20">
        <w:rPr>
          <w:color w:val="505154"/>
          <w:szCs w:val="18"/>
        </w:rPr>
        <w:t>Combustibili durabili pentru avioane</w:t>
      </w:r>
      <w:r w:rsidRPr="001A4C20">
        <w:rPr>
          <w:color w:val="505154"/>
          <w:szCs w:val="18"/>
        </w:rPr>
        <w:br/>
      </w:r>
    </w:p>
    <w:p w14:paraId="4AE26216" w14:textId="77777777" w:rsidR="005D1962" w:rsidRPr="001A4C20" w:rsidRDefault="005D1962" w:rsidP="002B58D2">
      <w:pPr>
        <w:rPr>
          <w:color w:val="505154"/>
          <w:szCs w:val="18"/>
        </w:rPr>
      </w:pPr>
      <w:r w:rsidRPr="001A4C20">
        <w:rPr>
          <w:color w:val="505154"/>
          <w:szCs w:val="18"/>
        </w:rPr>
        <w:t>În iulie 2022, </w:t>
      </w:r>
      <w:hyperlink r:id="rId216" w:tgtFrame="_blank" w:history="1">
        <w:r w:rsidRPr="001A4C20">
          <w:rPr>
            <w:rStyle w:val="Hyperlink"/>
            <w:color w:val="3C77BD"/>
          </w:rPr>
          <w:t>Parlamentul și-a adoptat poziția cu privire la inițiativa ReFuelEU în domeniul aviației</w:t>
        </w:r>
      </w:hyperlink>
      <w:r w:rsidRPr="001A4C20">
        <w:rPr>
          <w:color w:val="505154"/>
          <w:szCs w:val="18"/>
        </w:rPr>
        <w:t>, parte a pachetului privind schimbările climatice, menit să facă mai ecologici combustibilii utilizați în avioanele și aeroporturile UE. Aeroporturile din UE ar trebui să utilizeze o cotă minimă de combustibili durabili pentru aviație: 2% începând cu 2025; 37% până în 2040 și 85% până în 2050. Electricitatea regenerabilă și hidrogenul ar trebui să facă parte din mixul durabil de combustibili, iar aeroporturile din UE ar trebui să ajute operatorii de zboruri să aibă acces la combustibili durabili pentru aviație, inclusiv prin infrastructură pentru realimentare cu hidrogen și reîncărcare electrică.</w:t>
      </w:r>
    </w:p>
    <w:p w14:paraId="69D9CED1" w14:textId="77777777" w:rsidR="005D1962" w:rsidRPr="001A4C20" w:rsidRDefault="005D1962" w:rsidP="002B58D2">
      <w:pPr>
        <w:rPr>
          <w:color w:val="505154"/>
          <w:szCs w:val="18"/>
        </w:rPr>
      </w:pPr>
      <w:r w:rsidRPr="001A4C20">
        <w:rPr>
          <w:color w:val="505154"/>
          <w:szCs w:val="18"/>
        </w:rPr>
        <w:br/>
        <w:t>Uleiul de gătit uzat, combustibilii sintetici sau chiar hidrogenul ar trebui să devină treptat norma în materie de combustibil pentru aviație.</w:t>
      </w:r>
      <w:r w:rsidRPr="001A4C20">
        <w:rPr>
          <w:color w:val="505154"/>
          <w:szCs w:val="18"/>
        </w:rPr>
        <w:br/>
      </w:r>
    </w:p>
    <w:p w14:paraId="63E0062F" w14:textId="77777777" w:rsidR="005D1962" w:rsidRPr="001A4C20" w:rsidRDefault="005D1962" w:rsidP="002B58D2">
      <w:pPr>
        <w:rPr>
          <w:color w:val="505154"/>
          <w:szCs w:val="18"/>
        </w:rPr>
      </w:pPr>
      <w:r w:rsidRPr="001A4C20">
        <w:rPr>
          <w:color w:val="505154"/>
          <w:szCs w:val="18"/>
        </w:rPr>
        <w:t>În plus, deputații au cerut Comisiei să dezvolte un sistem de etichetare al UE privind performanța de mediu a aeronavelor, operatorilor și zborurilor comerciale până în 2024. Totodată au sugerat crearea unui Fond pentru aviație durabilă din 2023 până în 2050 - cu venituri din penalizările pentru neîndeplinirea standardelor - pentru a accelera decarbonizarea și a sprijini investițiile în combustibili durabili, tehnologii inovatoare și cercetare.</w:t>
      </w:r>
      <w:r w:rsidRPr="001A4C20">
        <w:rPr>
          <w:color w:val="505154"/>
          <w:szCs w:val="18"/>
        </w:rPr>
        <w:br/>
      </w:r>
    </w:p>
    <w:p w14:paraId="245A263F" w14:textId="77777777" w:rsidR="005D1962" w:rsidRPr="001A4C20" w:rsidRDefault="005D1962" w:rsidP="002B58D2">
      <w:pPr>
        <w:rPr>
          <w:b/>
          <w:bCs/>
          <w:color w:val="1E1E1F"/>
          <w:szCs w:val="18"/>
        </w:rPr>
      </w:pPr>
      <w:r w:rsidRPr="001A4C20">
        <w:rPr>
          <w:b/>
          <w:bCs/>
          <w:color w:val="1E1E1F"/>
          <w:szCs w:val="18"/>
        </w:rPr>
        <w:t>Găsirea de soluții pentru zboruri în afara Europei</w:t>
      </w:r>
    </w:p>
    <w:p w14:paraId="317A0B51" w14:textId="77777777" w:rsidR="005D1962" w:rsidRPr="001A4C20" w:rsidRDefault="005D1962" w:rsidP="002B58D2">
      <w:pPr>
        <w:rPr>
          <w:color w:val="505154"/>
          <w:szCs w:val="18"/>
        </w:rPr>
      </w:pPr>
      <w:r w:rsidRPr="001A4C20">
        <w:rPr>
          <w:color w:val="505154"/>
          <w:szCs w:val="18"/>
        </w:rPr>
        <w:br/>
        <w:t>Până acum, Sistemul de comercializare a certificatelor de emisii a fost suspendat pentru zborurile care pleacă sau sosesc în afara Spațiului Economic European. Scopul este de a se acorda timp pentru dezvoltarea unui sistem internațional similar și de a se evita conflictele cu partenerii internaționali.</w:t>
      </w:r>
    </w:p>
    <w:p w14:paraId="3210E065" w14:textId="061F5546" w:rsidR="005D1962" w:rsidRPr="001A4C20" w:rsidRDefault="005D1962" w:rsidP="002B58D2">
      <w:pPr>
        <w:rPr>
          <w:color w:val="505154"/>
          <w:szCs w:val="18"/>
        </w:rPr>
      </w:pPr>
      <w:r w:rsidRPr="001A4C20">
        <w:rPr>
          <w:color w:val="505154"/>
          <w:szCs w:val="18"/>
        </w:rPr>
        <w:br/>
        <w:t>Concomitent, UE colaborează cu </w:t>
      </w:r>
      <w:hyperlink r:id="rId217" w:tgtFrame="_blank" w:history="1">
        <w:r w:rsidRPr="001A4C20">
          <w:rPr>
            <w:rStyle w:val="Hyperlink"/>
            <w:color w:val="3C77BD"/>
          </w:rPr>
          <w:t>Organizația Internațională a Aviației Civile</w:t>
        </w:r>
      </w:hyperlink>
      <w:r w:rsidRPr="001A4C20">
        <w:rPr>
          <w:color w:val="505154"/>
          <w:szCs w:val="18"/>
        </w:rPr>
        <w:t> pentru a implementa o măsură globală bazată pe piață, cunoscută sub numele de </w:t>
      </w:r>
      <w:hyperlink r:id="rId218" w:tgtFrame="_blank" w:history="1">
        <w:r w:rsidRPr="001A4C20">
          <w:rPr>
            <w:rStyle w:val="Hyperlink"/>
            <w:color w:val="3C77BD"/>
          </w:rPr>
          <w:t>Corsia</w:t>
        </w:r>
      </w:hyperlink>
      <w:r w:rsidRPr="001A4C20">
        <w:rPr>
          <w:color w:val="505154"/>
          <w:szCs w:val="18"/>
        </w:rPr>
        <w:t>, prin care companiile aeriene își pot compensa emisiile investind în proiecte ecologice, de exemplu prin plantarea de copaci.</w:t>
      </w:r>
      <w:r w:rsidRPr="001A4C20">
        <w:rPr>
          <w:color w:val="505154"/>
          <w:szCs w:val="18"/>
        </w:rPr>
        <w:br/>
      </w:r>
    </w:p>
    <w:p w14:paraId="4C7D3E7C" w14:textId="77777777" w:rsidR="005D1962" w:rsidRPr="001A4C20" w:rsidRDefault="005D1962" w:rsidP="002B58D2">
      <w:pPr>
        <w:rPr>
          <w:b/>
          <w:bCs/>
          <w:color w:val="1E1E1F"/>
          <w:szCs w:val="18"/>
        </w:rPr>
      </w:pPr>
      <w:r w:rsidRPr="001A4C20">
        <w:rPr>
          <w:b/>
          <w:bCs/>
          <w:color w:val="1E1E1F"/>
          <w:szCs w:val="18"/>
        </w:rPr>
        <w:t>Reducerea emisiilor din transportul maritim</w:t>
      </w:r>
    </w:p>
    <w:p w14:paraId="7BD2F2EF" w14:textId="77777777" w:rsidR="005D1962" w:rsidRPr="001A4C20" w:rsidRDefault="005D1962" w:rsidP="002B58D2">
      <w:pPr>
        <w:rPr>
          <w:color w:val="505154"/>
          <w:szCs w:val="18"/>
        </w:rPr>
      </w:pPr>
      <w:r w:rsidRPr="001A4C20">
        <w:rPr>
          <w:color w:val="505154"/>
          <w:szCs w:val="18"/>
        </w:rPr>
        <w:br/>
        <w:t>Comercializarea certificatelor de emisii în domeniul naval</w:t>
      </w:r>
    </w:p>
    <w:p w14:paraId="66BEBD7F" w14:textId="77777777" w:rsidR="005D1962" w:rsidRPr="001A4C20" w:rsidRDefault="005D1962" w:rsidP="002B58D2">
      <w:pPr>
        <w:rPr>
          <w:color w:val="505154"/>
          <w:szCs w:val="18"/>
        </w:rPr>
      </w:pPr>
      <w:r w:rsidRPr="001A4C20">
        <w:rPr>
          <w:color w:val="505154"/>
          <w:szCs w:val="18"/>
        </w:rPr>
        <w:br/>
        <w:t>La 16 septembrie 2020, deputații europeni au votat în favoarea </w:t>
      </w:r>
      <w:hyperlink r:id="rId219" w:tgtFrame="_blank" w:history="1">
        <w:r w:rsidRPr="001A4C20">
          <w:rPr>
            <w:rStyle w:val="Hyperlink"/>
            <w:color w:val="3C77BD"/>
          </w:rPr>
          <w:t>includerii transportului maritim în Sistemul de comercializare a certificatelor de emisii al UE</w:t>
        </w:r>
      </w:hyperlink>
      <w:r w:rsidRPr="001A4C20">
        <w:rPr>
          <w:color w:val="505154"/>
          <w:szCs w:val="18"/>
        </w:rPr>
        <w:t> începând cu 2022 și pentru stabilirea unor cerințe obligatorii pentru companiile maritime de a-și reduce emisiile de CO2 cu cel puțin 40% până în 2030.</w:t>
      </w:r>
      <w:r w:rsidRPr="001A4C20">
        <w:rPr>
          <w:color w:val="505154"/>
          <w:szCs w:val="18"/>
        </w:rPr>
        <w:br/>
      </w:r>
      <w:r w:rsidRPr="001A4C20">
        <w:rPr>
          <w:color w:val="505154"/>
          <w:szCs w:val="18"/>
        </w:rPr>
        <w:br/>
        <w:t>Eurodeputații consideră că propunerea inițială a Comisiei de revizuire a normelor privind monitorizarea emisiilor de CO2 și a consumului de combustibil la navele mari nu a fost suficient de ambițioasă. Este nevoie de mai mult pentru a le aduce în conformitate cu regulile globale și având în vedere necesitatea urgentă de decarbonizare a tuturor sectoarelor economiei.</w:t>
      </w:r>
      <w:r w:rsidRPr="001A4C20">
        <w:rPr>
          <w:color w:val="505154"/>
          <w:szCs w:val="18"/>
        </w:rPr>
        <w:br/>
      </w:r>
      <w:r w:rsidRPr="001A4C20">
        <w:rPr>
          <w:color w:val="505154"/>
          <w:szCs w:val="18"/>
        </w:rPr>
        <w:br/>
        <w:t>Pe 27 aprilie 2021, </w:t>
      </w:r>
      <w:hyperlink r:id="rId220" w:tgtFrame="_blank" w:history="1">
        <w:r w:rsidRPr="001A4C20">
          <w:rPr>
            <w:rStyle w:val="Hyperlink"/>
            <w:color w:val="3C77BD"/>
          </w:rPr>
          <w:t>Parlamentul a reiterat necesitatea unei reduceri substanțiale a emisiilor de către industria de transport maritim</w:t>
        </w:r>
      </w:hyperlink>
      <w:r w:rsidRPr="001A4C20">
        <w:rPr>
          <w:color w:val="505154"/>
          <w:szCs w:val="18"/>
        </w:rPr>
        <w:t xml:space="preserve"> și a includerii acesteia în Sistemul ETS al UE. De asemenea, a subliniat </w:t>
      </w:r>
      <w:r w:rsidRPr="001A4C20">
        <w:rPr>
          <w:color w:val="505154"/>
          <w:szCs w:val="18"/>
        </w:rPr>
        <w:lastRenderedPageBreak/>
        <w:t>importanța evaluării impactului asupra competitivității, asupra locurilor de muncă dar și a riscului potențial de </w:t>
      </w:r>
      <w:hyperlink r:id="rId221" w:tgtFrame="_blank" w:history="1">
        <w:r w:rsidRPr="001A4C20">
          <w:rPr>
            <w:rStyle w:val="Hyperlink"/>
            <w:color w:val="3C77BD"/>
          </w:rPr>
          <w:t>relocare a emisiilor de carbon</w:t>
        </w:r>
      </w:hyperlink>
      <w:r w:rsidRPr="001A4C20">
        <w:rPr>
          <w:color w:val="505154"/>
          <w:szCs w:val="18"/>
        </w:rPr>
        <w:t>.</w:t>
      </w:r>
    </w:p>
    <w:p w14:paraId="3E78A8F3" w14:textId="77777777" w:rsidR="005D1962" w:rsidRPr="001A4C20" w:rsidRDefault="005D1962" w:rsidP="002B58D2">
      <w:pPr>
        <w:rPr>
          <w:color w:val="505154"/>
          <w:szCs w:val="18"/>
        </w:rPr>
      </w:pPr>
      <w:r w:rsidRPr="001A4C20">
        <w:rPr>
          <w:color w:val="505154"/>
          <w:szCs w:val="18"/>
        </w:rPr>
        <w:br/>
        <w:t>Parlamentul dorește următoarele măsuri pentru a ajuta sectorul maritim să devină mai curat și mai eficient în tranziția către o Europă neutră din punct de vedere climatic:</w:t>
      </w:r>
    </w:p>
    <w:p w14:paraId="35F636C3" w14:textId="77777777" w:rsidR="005D1962" w:rsidRPr="001A4C20" w:rsidRDefault="005D1962" w:rsidP="002B58D2">
      <w:pPr>
        <w:rPr>
          <w:color w:val="505154"/>
          <w:szCs w:val="18"/>
        </w:rPr>
      </w:pPr>
      <w:r w:rsidRPr="001A4C20">
        <w:rPr>
          <w:color w:val="505154"/>
          <w:szCs w:val="18"/>
        </w:rPr>
        <w:t>Eliminarea treptată a păcurii și altor uleiuri grele cu compensare prin scutiri de taxe pentru combustibilii alternativi</w:t>
      </w:r>
    </w:p>
    <w:p w14:paraId="419FB16E" w14:textId="77777777" w:rsidR="005D1962" w:rsidRPr="001A4C20" w:rsidRDefault="005D1962" w:rsidP="002B58D2">
      <w:pPr>
        <w:rPr>
          <w:color w:val="505154"/>
          <w:szCs w:val="18"/>
        </w:rPr>
      </w:pPr>
      <w:r w:rsidRPr="001A4C20">
        <w:rPr>
          <w:color w:val="505154"/>
          <w:szCs w:val="18"/>
        </w:rPr>
        <w:t>Decarbonizarea, digitalizarea și automatizarea porturilor europene</w:t>
      </w:r>
    </w:p>
    <w:p w14:paraId="26669397" w14:textId="77777777" w:rsidR="005D1962" w:rsidRPr="001A4C20" w:rsidRDefault="005D1962" w:rsidP="002B58D2">
      <w:pPr>
        <w:rPr>
          <w:color w:val="505154"/>
          <w:szCs w:val="18"/>
        </w:rPr>
      </w:pPr>
      <w:r w:rsidRPr="001A4C20">
        <w:rPr>
          <w:color w:val="505154"/>
          <w:szCs w:val="18"/>
        </w:rPr>
        <w:t>Acces reglementat în porturile UE pentru navele poluante</w:t>
      </w:r>
    </w:p>
    <w:p w14:paraId="4838DE66" w14:textId="77777777" w:rsidR="005D1962" w:rsidRPr="001A4C20" w:rsidRDefault="005D1962" w:rsidP="002B58D2">
      <w:pPr>
        <w:rPr>
          <w:color w:val="505154"/>
          <w:szCs w:val="18"/>
        </w:rPr>
      </w:pPr>
      <w:r w:rsidRPr="001A4C20">
        <w:rPr>
          <w:color w:val="505154"/>
          <w:szCs w:val="18"/>
        </w:rPr>
        <w:t>Îmbunătățiri tehnice, cum ar fi optimizarea vitezei navelor, inovații în hidrodinamica navelor și noi sisteme de propulsie</w:t>
      </w:r>
    </w:p>
    <w:p w14:paraId="48B8C107" w14:textId="77777777" w:rsidR="005D1962" w:rsidRPr="001A4C20" w:rsidRDefault="005D1962" w:rsidP="002B58D2">
      <w:pPr>
        <w:rPr>
          <w:color w:val="505154"/>
          <w:szCs w:val="18"/>
        </w:rPr>
      </w:pPr>
      <w:r w:rsidRPr="001A4C20">
        <w:rPr>
          <w:color w:val="505154"/>
          <w:szCs w:val="18"/>
        </w:rPr>
        <w:br/>
        <w:t>În cadrul pachetului legislativ „Pregătiți pentru 55”, Comisia a propus în iulie 2021 o actualizare a Sistemului de comercializare a certificatelor de emisii, inclusiv o extindere pentru a acoperi transportul maritim, așa cum a solicitat Parlamentul. Pe 22 iunie 2022, </w:t>
      </w:r>
      <w:hyperlink r:id="rId222" w:tgtFrame="_blank" w:history="1">
        <w:r w:rsidRPr="001A4C20">
          <w:rPr>
            <w:rStyle w:val="Hyperlink"/>
            <w:color w:val="3C77BD"/>
          </w:rPr>
          <w:t>Parlamentul a aprobat propunerea.</w:t>
        </w:r>
      </w:hyperlink>
      <w:r w:rsidRPr="001A4C20">
        <w:rPr>
          <w:color w:val="505154"/>
          <w:szCs w:val="18"/>
        </w:rPr>
        <w:br/>
      </w:r>
    </w:p>
    <w:p w14:paraId="72D1F871" w14:textId="77777777" w:rsidR="005D1962" w:rsidRPr="001A4C20" w:rsidRDefault="005D1962" w:rsidP="002B58D2">
      <w:pPr>
        <w:rPr>
          <w:color w:val="505154"/>
          <w:szCs w:val="18"/>
        </w:rPr>
      </w:pPr>
      <w:r w:rsidRPr="001A4C20">
        <w:rPr>
          <w:color w:val="505154"/>
          <w:szCs w:val="18"/>
        </w:rPr>
        <w:t>Combustibili durabili pentru vapoare</w:t>
      </w:r>
      <w:r w:rsidRPr="001A4C20">
        <w:rPr>
          <w:color w:val="505154"/>
          <w:szCs w:val="18"/>
        </w:rPr>
        <w:br/>
      </w:r>
    </w:p>
    <w:p w14:paraId="7C34EB27" w14:textId="77777777" w:rsidR="005D1962" w:rsidRPr="001A4C20" w:rsidRDefault="005D1962" w:rsidP="002B58D2">
      <w:pPr>
        <w:rPr>
          <w:color w:val="505154"/>
          <w:szCs w:val="18"/>
        </w:rPr>
      </w:pPr>
      <w:r w:rsidRPr="001A4C20">
        <w:rPr>
          <w:color w:val="505154"/>
          <w:szCs w:val="18"/>
        </w:rPr>
        <w:t>În cadrul aceluiași pachet privind schimbările climatice, Parlamentul și-a adoptat în octombrie 2022 poziția cu privire la revizuirea legislației actuale privind utilizarea combustibililor regenerabili și cu emisii scăzute de carbon în transportul maritim.</w:t>
      </w:r>
      <w:r w:rsidRPr="001A4C20">
        <w:rPr>
          <w:color w:val="505154"/>
          <w:szCs w:val="18"/>
        </w:rPr>
        <w:br/>
      </w:r>
    </w:p>
    <w:p w14:paraId="152E2AC9" w14:textId="77777777" w:rsidR="005D1962" w:rsidRPr="001A4C20" w:rsidRDefault="005D1962" w:rsidP="002B58D2">
      <w:pPr>
        <w:rPr>
          <w:color w:val="505154"/>
          <w:szCs w:val="18"/>
        </w:rPr>
      </w:pPr>
      <w:r w:rsidRPr="001A4C20">
        <w:rPr>
          <w:color w:val="505154"/>
          <w:szCs w:val="18"/>
        </w:rPr>
        <w:t>Deputații doresc ca sectorul maritim să reducă emisiile de gaze cu efect de seră ale vapoarelor cu 2% începând cu 2025, cu 20% începând cu 2035 și cu 80% începând cu 2050, față de nivelurile din 2020. Reducerile trebuie să se aplice navelor cu un tonaj brut de 5 000, care produc 90% din emisiile de CO2. Totodată reducerile vizează energia utilizată la bordul navelor în porturile UE sau în deplasările dintre acestea, precum și 50% din energia utilizată pentru deplasări ce implică un port de plecare sau de destinație din afara UE.</w:t>
      </w:r>
      <w:r w:rsidRPr="001A4C20">
        <w:rPr>
          <w:color w:val="505154"/>
          <w:szCs w:val="18"/>
        </w:rPr>
        <w:br/>
      </w:r>
    </w:p>
    <w:p w14:paraId="272C1EFD" w14:textId="77777777" w:rsidR="005D1962" w:rsidRPr="001A4C20" w:rsidRDefault="005D1962" w:rsidP="002B58D2">
      <w:pPr>
        <w:rPr>
          <w:color w:val="505154"/>
          <w:szCs w:val="18"/>
        </w:rPr>
      </w:pPr>
      <w:r w:rsidRPr="001A4C20">
        <w:rPr>
          <w:color w:val="505154"/>
          <w:szCs w:val="18"/>
        </w:rPr>
        <w:t>În caz de nerespectare a acestor reduceri, fondurile obținute din penalizări vor merge către Fondul pentru Oceane pentru a ajuta la decarbonizarea sectorului.</w:t>
      </w:r>
    </w:p>
    <w:p w14:paraId="62AD8BB3" w14:textId="7B171DE4" w:rsidR="005D1962" w:rsidRPr="001A4C20" w:rsidRDefault="005D1962" w:rsidP="002B58D2">
      <w:pPr>
        <w:rPr>
          <w:color w:val="505154"/>
          <w:szCs w:val="18"/>
        </w:rPr>
      </w:pPr>
    </w:p>
    <w:p w14:paraId="36D55048" w14:textId="77777777" w:rsidR="005D1962" w:rsidRPr="001A4C20" w:rsidRDefault="005D1962" w:rsidP="002B58D2">
      <w:pPr>
        <w:rPr>
          <w:b/>
          <w:bCs/>
          <w:color w:val="1E1E1F"/>
          <w:szCs w:val="18"/>
        </w:rPr>
      </w:pPr>
      <w:r w:rsidRPr="001A4C20">
        <w:rPr>
          <w:b/>
          <w:bCs/>
          <w:color w:val="1E1E1F"/>
          <w:szCs w:val="18"/>
        </w:rPr>
        <w:t>Mai multe despre reducerea emisiilor din transporturi</w:t>
      </w:r>
    </w:p>
    <w:p w14:paraId="2EE5EB0B" w14:textId="534412AF" w:rsidR="005D1962" w:rsidRPr="001A4C20" w:rsidRDefault="00313D40" w:rsidP="002B58D2">
      <w:pPr>
        <w:rPr>
          <w:b/>
          <w:bCs/>
          <w:color w:val="1E1E1F"/>
          <w:szCs w:val="18"/>
        </w:rPr>
      </w:pPr>
      <w:hyperlink r:id="rId223" w:tgtFrame="_blank" w:history="1">
        <w:r w:rsidR="005D1962" w:rsidRPr="001A4C20">
          <w:rPr>
            <w:rStyle w:val="Hyperlink"/>
            <w:b/>
            <w:bCs/>
            <w:color w:val="3C77BD"/>
            <w:bdr w:val="none" w:sz="0" w:space="0" w:color="auto" w:frame="1"/>
          </w:rPr>
          <w:t>Cum să creștem utilizarea combustibililor alternativi pentru mașini</w:t>
        </w:r>
      </w:hyperlink>
    </w:p>
    <w:p w14:paraId="4576C97B" w14:textId="77777777" w:rsidR="005D1962" w:rsidRPr="001A4C20" w:rsidRDefault="00313D40" w:rsidP="002B58D2">
      <w:pPr>
        <w:rPr>
          <w:b/>
          <w:bCs/>
          <w:color w:val="505154"/>
          <w:szCs w:val="18"/>
        </w:rPr>
      </w:pPr>
      <w:hyperlink r:id="rId224" w:tgtFrame="_blank" w:history="1">
        <w:r w:rsidR="005D1962" w:rsidRPr="001A4C20">
          <w:rPr>
            <w:rStyle w:val="Hyperlink"/>
            <w:b/>
            <w:bCs/>
            <w:color w:val="3C77BD"/>
            <w:bdr w:val="none" w:sz="0" w:space="0" w:color="auto" w:frame="1"/>
          </w:rPr>
          <w:t>Emisiile de CO2 de la autovehicule: date și cifre (infografic)</w:t>
        </w:r>
      </w:hyperlink>
    </w:p>
    <w:p w14:paraId="791C4E45" w14:textId="77777777" w:rsidR="005D1962" w:rsidRPr="001A4C20" w:rsidRDefault="00313D40" w:rsidP="002B58D2">
      <w:pPr>
        <w:rPr>
          <w:b/>
          <w:bCs/>
          <w:color w:val="505154"/>
          <w:szCs w:val="18"/>
        </w:rPr>
      </w:pPr>
      <w:hyperlink r:id="rId225" w:tgtFrame="_blank" w:history="1">
        <w:r w:rsidR="005D1962" w:rsidRPr="001A4C20">
          <w:rPr>
            <w:rStyle w:val="Hyperlink"/>
            <w:b/>
            <w:bCs/>
            <w:color w:val="3C77BD"/>
            <w:bdr w:val="none" w:sz="0" w:space="0" w:color="auto" w:frame="1"/>
          </w:rPr>
          <w:t>Reducerea emisiilor de CO2 la mașini și camionete: noile obiective explicate</w:t>
        </w:r>
      </w:hyperlink>
    </w:p>
    <w:p w14:paraId="4DF39E0F" w14:textId="77777777" w:rsidR="005D1962" w:rsidRPr="001A4C20" w:rsidRDefault="00313D40" w:rsidP="002B58D2">
      <w:pPr>
        <w:rPr>
          <w:b/>
          <w:bCs/>
          <w:color w:val="505154"/>
          <w:szCs w:val="18"/>
        </w:rPr>
      </w:pPr>
      <w:hyperlink r:id="rId226" w:tgtFrame="_blank" w:history="1">
        <w:r w:rsidR="005D1962" w:rsidRPr="001A4C20">
          <w:rPr>
            <w:rStyle w:val="Hyperlink"/>
            <w:b/>
            <w:bCs/>
            <w:color w:val="3C77BD"/>
            <w:bdr w:val="none" w:sz="0" w:space="0" w:color="auto" w:frame="1"/>
          </w:rPr>
          <w:t>Hidrogen regenerabil: care sunt beneficiile pentru UE?</w:t>
        </w:r>
      </w:hyperlink>
    </w:p>
    <w:p w14:paraId="16037BFF" w14:textId="77777777" w:rsidR="005D1962" w:rsidRPr="001A4C20" w:rsidRDefault="005D1962" w:rsidP="002B58D2">
      <w:pPr>
        <w:rPr>
          <w:b/>
          <w:bCs/>
          <w:color w:val="1E1E1F"/>
          <w:spacing w:val="-72"/>
          <w:szCs w:val="18"/>
        </w:rPr>
      </w:pPr>
      <w:r w:rsidRPr="001A4C20">
        <w:rPr>
          <w:rStyle w:val="epname"/>
          <w:color w:val="1E1E1F"/>
          <w:szCs w:val="18"/>
          <w:bdr w:val="none" w:sz="0" w:space="0" w:color="auto" w:frame="1"/>
        </w:rPr>
        <w:t>Detalii privind combustibilii durabili pentru aviație</w:t>
      </w:r>
    </w:p>
    <w:p w14:paraId="1EB8913F" w14:textId="77777777" w:rsidR="005D1962" w:rsidRPr="001A4C20" w:rsidRDefault="00313D40" w:rsidP="002B58D2">
      <w:pPr>
        <w:rPr>
          <w:color w:val="1E1E1F"/>
          <w:spacing w:val="-72"/>
          <w:szCs w:val="18"/>
        </w:rPr>
      </w:pPr>
      <w:hyperlink r:id="rId227" w:tooltip="Deschideți într-o pagină nouă" w:history="1">
        <w:r w:rsidR="005D1962" w:rsidRPr="001A4C20">
          <w:rPr>
            <w:rStyle w:val="epname"/>
            <w:color w:val="3C77BD"/>
            <w:szCs w:val="18"/>
            <w:bdr w:val="none" w:sz="0" w:space="0" w:color="auto" w:frame="1"/>
          </w:rPr>
          <w:t>Briefing EPRS (EN)</w:t>
        </w:r>
        <w:r w:rsidR="005D1962" w:rsidRPr="001A4C20">
          <w:rPr>
            <w:rStyle w:val="epicon"/>
            <w:color w:val="0000FF"/>
            <w:spacing w:val="-72"/>
            <w:szCs w:val="18"/>
            <w:bdr w:val="none" w:sz="0" w:space="0" w:color="auto" w:frame="1"/>
          </w:rPr>
          <w:t> </w:t>
        </w:r>
      </w:hyperlink>
    </w:p>
    <w:p w14:paraId="29A8ECCA" w14:textId="77777777" w:rsidR="005D1962" w:rsidRPr="001A4C20" w:rsidRDefault="00313D40" w:rsidP="002B58D2">
      <w:pPr>
        <w:rPr>
          <w:color w:val="1E1E1F"/>
          <w:spacing w:val="-72"/>
          <w:szCs w:val="18"/>
        </w:rPr>
      </w:pPr>
      <w:hyperlink r:id="rId228" w:tgtFrame="_blank" w:tooltip="Deschideți într-o pagină nouă" w:history="1">
        <w:r w:rsidR="005D1962" w:rsidRPr="001A4C20">
          <w:rPr>
            <w:rStyle w:val="epname"/>
            <w:color w:val="3C77BD"/>
            <w:szCs w:val="18"/>
            <w:bdr w:val="none" w:sz="0" w:space="0" w:color="auto" w:frame="1"/>
          </w:rPr>
          <w:t>Material video explicativ (EN)</w:t>
        </w:r>
        <w:r w:rsidR="005D1962" w:rsidRPr="001A4C20">
          <w:rPr>
            <w:rStyle w:val="epicon"/>
            <w:color w:val="0000FF"/>
            <w:spacing w:val="-72"/>
            <w:szCs w:val="18"/>
            <w:bdr w:val="none" w:sz="0" w:space="0" w:color="auto" w:frame="1"/>
          </w:rPr>
          <w:t> </w:t>
        </w:r>
      </w:hyperlink>
    </w:p>
    <w:p w14:paraId="5090BF1F" w14:textId="77777777" w:rsidR="005D1962" w:rsidRPr="001A4C20" w:rsidRDefault="005D1962" w:rsidP="002B58D2">
      <w:pPr>
        <w:rPr>
          <w:b/>
          <w:bCs/>
          <w:color w:val="1E1E1F"/>
          <w:spacing w:val="-72"/>
          <w:szCs w:val="18"/>
        </w:rPr>
      </w:pPr>
      <w:r w:rsidRPr="001A4C20">
        <w:rPr>
          <w:rStyle w:val="epname"/>
          <w:color w:val="1E1E1F"/>
          <w:szCs w:val="18"/>
          <w:bdr w:val="none" w:sz="0" w:space="0" w:color="auto" w:frame="1"/>
        </w:rPr>
        <w:t>Detalii privind combustibilii durabili în domeniul naval</w:t>
      </w:r>
    </w:p>
    <w:p w14:paraId="5C00FBE0" w14:textId="77777777" w:rsidR="005D1962" w:rsidRPr="001A4C20" w:rsidRDefault="00313D40" w:rsidP="002B58D2">
      <w:pPr>
        <w:rPr>
          <w:color w:val="1E1E1F"/>
          <w:spacing w:val="-72"/>
          <w:szCs w:val="18"/>
        </w:rPr>
      </w:pPr>
      <w:hyperlink r:id="rId229" w:tooltip="Deschideți într-o pagină nouă" w:history="1">
        <w:r w:rsidR="005D1962" w:rsidRPr="001A4C20">
          <w:rPr>
            <w:rStyle w:val="epname"/>
            <w:color w:val="3C77BD"/>
            <w:szCs w:val="18"/>
            <w:bdr w:val="none" w:sz="0" w:space="0" w:color="auto" w:frame="1"/>
          </w:rPr>
          <w:t>Briefing EPRS (EN)</w:t>
        </w:r>
        <w:r w:rsidR="005D1962" w:rsidRPr="001A4C20">
          <w:rPr>
            <w:rStyle w:val="epicon"/>
            <w:color w:val="0000FF"/>
            <w:spacing w:val="-72"/>
            <w:szCs w:val="18"/>
            <w:bdr w:val="none" w:sz="0" w:space="0" w:color="auto" w:frame="1"/>
          </w:rPr>
          <w:t> </w:t>
        </w:r>
      </w:hyperlink>
    </w:p>
    <w:p w14:paraId="2CCBA4A1" w14:textId="77777777" w:rsidR="005D1962" w:rsidRPr="001A4C20" w:rsidRDefault="00313D40" w:rsidP="002B58D2">
      <w:pPr>
        <w:rPr>
          <w:color w:val="1E1E1F"/>
          <w:spacing w:val="-72"/>
          <w:szCs w:val="18"/>
        </w:rPr>
      </w:pPr>
      <w:hyperlink r:id="rId230" w:tooltip="Deschideți într-o pagină nouă" w:history="1">
        <w:r w:rsidR="005D1962" w:rsidRPr="001A4C20">
          <w:rPr>
            <w:rStyle w:val="epname"/>
            <w:color w:val="3C77BD"/>
            <w:szCs w:val="18"/>
            <w:bdr w:val="none" w:sz="0" w:space="0" w:color="auto" w:frame="1"/>
          </w:rPr>
          <w:t>Podcast (EN)</w:t>
        </w:r>
        <w:r w:rsidR="005D1962" w:rsidRPr="001A4C20">
          <w:rPr>
            <w:rStyle w:val="epicon"/>
            <w:color w:val="0000FF"/>
            <w:spacing w:val="-72"/>
            <w:szCs w:val="18"/>
            <w:bdr w:val="none" w:sz="0" w:space="0" w:color="auto" w:frame="1"/>
          </w:rPr>
          <w:t> </w:t>
        </w:r>
      </w:hyperlink>
    </w:p>
    <w:p w14:paraId="1B778FAE" w14:textId="77777777" w:rsidR="005D1962" w:rsidRPr="001A4C20" w:rsidRDefault="005D1962" w:rsidP="002B58D2">
      <w:pPr>
        <w:rPr>
          <w:color w:val="505154"/>
          <w:szCs w:val="18"/>
        </w:rPr>
      </w:pPr>
      <w:r w:rsidRPr="001A4C20">
        <w:rPr>
          <w:rStyle w:val="epname"/>
          <w:color w:val="505154"/>
          <w:szCs w:val="18"/>
          <w:bdr w:val="none" w:sz="0" w:space="0" w:color="auto" w:frame="1"/>
        </w:rPr>
        <w:t>REF.:</w:t>
      </w:r>
      <w:r w:rsidRPr="001A4C20">
        <w:rPr>
          <w:color w:val="505154"/>
          <w:szCs w:val="18"/>
        </w:rPr>
        <w:t> </w:t>
      </w:r>
      <w:r w:rsidRPr="001A4C20">
        <w:rPr>
          <w:rStyle w:val="epname"/>
          <w:color w:val="505154"/>
          <w:szCs w:val="18"/>
          <w:bdr w:val="none" w:sz="0" w:space="0" w:color="auto" w:frame="1"/>
        </w:rPr>
        <w:t>20220610STO32720</w:t>
      </w:r>
    </w:p>
    <w:p w14:paraId="57E8EF5B" w14:textId="483E009F" w:rsidR="007267E7" w:rsidRPr="001A4C20" w:rsidRDefault="007267E7" w:rsidP="00D50C95">
      <w:pPr>
        <w:pStyle w:val="Stilsursa"/>
      </w:pPr>
      <w:r w:rsidRPr="001A4C20">
        <w:t xml:space="preserve">Sursa: Parlamentul European </w:t>
      </w:r>
      <w:hyperlink r:id="rId231" w:history="1">
        <w:r w:rsidR="000D2A10" w:rsidRPr="001A4C20">
          <w:rPr>
            <w:rStyle w:val="Hyperlink"/>
            <w:sz w:val="14"/>
            <w:szCs w:val="24"/>
            <w:u w:val="none"/>
          </w:rPr>
          <w:t>https://www.europarl.europa.eu/news/ro</w:t>
        </w:r>
      </w:hyperlink>
    </w:p>
    <w:p w14:paraId="6C42A966" w14:textId="6A006587" w:rsidR="000D2A10" w:rsidRPr="001A4C20" w:rsidRDefault="000D2A10" w:rsidP="00D50C95">
      <w:pPr>
        <w:pStyle w:val="separatorarticole"/>
      </w:pPr>
      <w:r w:rsidRPr="001A4C20">
        <w:lastRenderedPageBreak/>
        <w:t>*</w:t>
      </w:r>
    </w:p>
    <w:p w14:paraId="3D3FC626" w14:textId="77777777" w:rsidR="000D2A10" w:rsidRPr="001A4C20" w:rsidRDefault="000D2A10" w:rsidP="00D50C95">
      <w:pPr>
        <w:pStyle w:val="TitluArticolinINFOUE"/>
        <w:rPr>
          <w:lang w:eastAsia="ro-RO"/>
        </w:rPr>
      </w:pPr>
      <w:bookmarkStart w:id="175" w:name="_Toc118097777"/>
      <w:r w:rsidRPr="001A4C20">
        <w:t>„Pregătiți pentru 55”: Consiliul stabilește norme mai stricte pentru performanța energetică a clădirilor</w:t>
      </w:r>
      <w:bookmarkEnd w:id="175"/>
    </w:p>
    <w:p w14:paraId="570B8487" w14:textId="0D59571E" w:rsidR="000D2A10" w:rsidRPr="001A4C20" w:rsidRDefault="00D50C95" w:rsidP="002B58D2">
      <w:pPr>
        <w:rPr>
          <w:rFonts w:cs="Arial"/>
          <w:color w:val="3F4A52"/>
          <w:szCs w:val="18"/>
        </w:rPr>
      </w:pPr>
      <w:r w:rsidRPr="001A4C20">
        <w:rPr>
          <w:rFonts w:cs="Arial"/>
          <w:noProof/>
          <w:color w:val="0000FF"/>
          <w:szCs w:val="18"/>
          <w:lang w:eastAsia="ro-RO"/>
        </w:rPr>
        <w:drawing>
          <wp:anchor distT="0" distB="0" distL="114300" distR="114300" simplePos="0" relativeHeight="252058624" behindDoc="0" locked="0" layoutInCell="1" allowOverlap="1" wp14:anchorId="18312268" wp14:editId="56D10797">
            <wp:simplePos x="0" y="0"/>
            <wp:positionH relativeFrom="column">
              <wp:posOffset>7206</wp:posOffset>
            </wp:positionH>
            <wp:positionV relativeFrom="paragraph">
              <wp:posOffset>312332</wp:posOffset>
            </wp:positionV>
            <wp:extent cx="2220595" cy="1439545"/>
            <wp:effectExtent l="190500" t="190500" r="198755" b="198755"/>
            <wp:wrapSquare wrapText="bothSides"/>
            <wp:docPr id="33" name="Picture 33" descr="The infographic explains new proposed rules to improve the energy performance of new and existing buildings in the EU by 2030 and beyond. ">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infographic explains new proposed rules to improve the energy performance of new and existing buildings in the EU by 2030 and beyond. ">
                      <a:hlinkClick r:id="rId232"/>
                    </pic:cNvPr>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220595" cy="1439545"/>
                    </a:xfrm>
                    <a:prstGeom prst="rect">
                      <a:avLst/>
                    </a:prstGeom>
                    <a:ln>
                      <a:noFill/>
                    </a:ln>
                    <a:effectLst>
                      <a:outerShdw blurRad="190500" algn="tl" rotWithShape="0">
                        <a:srgbClr val="000000">
                          <a:alpha val="70000"/>
                        </a:srgbClr>
                      </a:outerShdw>
                    </a:effectLst>
                  </pic:spPr>
                </pic:pic>
              </a:graphicData>
            </a:graphic>
          </wp:anchor>
        </w:drawing>
      </w:r>
      <w:r w:rsidR="000D2A10" w:rsidRPr="001A4C20">
        <w:rPr>
          <w:rFonts w:cs="Arial"/>
          <w:color w:val="3F4A52"/>
          <w:szCs w:val="18"/>
        </w:rPr>
        <w:t>Consiliul a ajuns astăzi la un acord (abordare generală) asupra unei propuneri de revizuire a Directivei privind performanța energetică a clădirilor. Principalele obiective ale revizuirii sunt ca toate clădirile noi să fie clădiri cu emisii zero până în 2030 și ca clădirile existente să fie transformate în </w:t>
      </w:r>
      <w:r w:rsidR="000D2A10" w:rsidRPr="001A4C20">
        <w:rPr>
          <w:rStyle w:val="Strong"/>
          <w:rFonts w:cs="Arial"/>
          <w:color w:val="3F4A52"/>
        </w:rPr>
        <w:t>clădiri cu emisii zero până în 2050</w:t>
      </w:r>
      <w:r w:rsidR="000D2A10" w:rsidRPr="001A4C20">
        <w:rPr>
          <w:rFonts w:cs="Arial"/>
          <w:color w:val="3F4A52"/>
          <w:szCs w:val="18"/>
        </w:rPr>
        <w:t>.</w:t>
      </w:r>
    </w:p>
    <w:p w14:paraId="362D7ACE" w14:textId="77777777" w:rsidR="000D2A10" w:rsidRPr="001A4C20" w:rsidRDefault="000D2A10" w:rsidP="002B58D2">
      <w:pPr>
        <w:rPr>
          <w:rFonts w:cs="Arial"/>
          <w:color w:val="3F4A52"/>
          <w:szCs w:val="18"/>
        </w:rPr>
      </w:pPr>
      <w:r w:rsidRPr="001A4C20">
        <w:rPr>
          <w:rFonts w:cs="Arial"/>
          <w:color w:val="3F4A52"/>
          <w:szCs w:val="18"/>
        </w:rPr>
        <w:t>Sectorul construcțiilor este esențial pentru atingerea obiectivelor UE în materie de energie și climă pentru 2030 și 2050. Mai mult decât atât, acordul la care s-a ajuns astăzi îi va ajuta pe cetățeni să facă economii substanțiale de energie. Clădirile mai bune și mai eficiente din punct de vedere energetic vor îmbunătăți calitatea vieții cetățenilor, diminuând în același timp facturile la energie și reducând sărăcia energetică.</w:t>
      </w:r>
    </w:p>
    <w:p w14:paraId="09CD07FB" w14:textId="77777777" w:rsidR="000D2A10" w:rsidRPr="001A4C20" w:rsidRDefault="000D2A10" w:rsidP="002B58D2">
      <w:pPr>
        <w:rPr>
          <w:rFonts w:cs="Arial"/>
          <w:color w:val="3F4A52"/>
          <w:szCs w:val="18"/>
        </w:rPr>
      </w:pPr>
      <w:r w:rsidRPr="001A4C20">
        <w:rPr>
          <w:rStyle w:val="HTMLCite"/>
          <w:rFonts w:cs="Arial"/>
          <w:i w:val="0"/>
          <w:iCs w:val="0"/>
          <w:color w:val="777777"/>
          <w:szCs w:val="18"/>
        </w:rPr>
        <w:t>Jozef Síkela, ministrul ceh al industriei și comerțului</w:t>
      </w:r>
    </w:p>
    <w:p w14:paraId="19B7E52E" w14:textId="77777777" w:rsidR="000D2A10" w:rsidRPr="001A4C20" w:rsidRDefault="000D2A10" w:rsidP="002B58D2">
      <w:pPr>
        <w:rPr>
          <w:rFonts w:cs="Arial"/>
          <w:color w:val="3F4A52"/>
          <w:szCs w:val="18"/>
        </w:rPr>
      </w:pPr>
      <w:r w:rsidRPr="001A4C20">
        <w:rPr>
          <w:rFonts w:cs="Arial"/>
          <w:color w:val="3F4A52"/>
          <w:szCs w:val="18"/>
        </w:rPr>
        <w:t>În ceea ce privește </w:t>
      </w:r>
      <w:r w:rsidRPr="001A4C20">
        <w:rPr>
          <w:rStyle w:val="Strong"/>
          <w:rFonts w:cs="Arial"/>
          <w:color w:val="3F4A52"/>
        </w:rPr>
        <w:t>clădirile noi</w:t>
      </w:r>
      <w:r w:rsidRPr="001A4C20">
        <w:rPr>
          <w:rFonts w:cs="Arial"/>
          <w:color w:val="3F4A52"/>
          <w:szCs w:val="18"/>
        </w:rPr>
        <w:t>, Consiliul a stabilit ca:</w:t>
      </w:r>
    </w:p>
    <w:p w14:paraId="3EDFC3A4" w14:textId="77777777" w:rsidR="000D2A10" w:rsidRPr="001A4C20" w:rsidRDefault="000D2A10" w:rsidP="002B58D2">
      <w:pPr>
        <w:rPr>
          <w:rFonts w:cs="Arial"/>
          <w:color w:val="3F4A52"/>
          <w:szCs w:val="18"/>
        </w:rPr>
      </w:pPr>
      <w:r w:rsidRPr="001A4C20">
        <w:rPr>
          <w:rFonts w:cs="Arial"/>
          <w:color w:val="3F4A52"/>
          <w:szCs w:val="18"/>
        </w:rPr>
        <w:t>începând cu 2028, </w:t>
      </w:r>
      <w:r w:rsidRPr="001A4C20">
        <w:rPr>
          <w:rStyle w:val="Strong"/>
          <w:rFonts w:cs="Arial"/>
          <w:color w:val="3F4A52"/>
        </w:rPr>
        <w:t>clădirile noi deținute de organisme publice</w:t>
      </w:r>
      <w:r w:rsidRPr="001A4C20">
        <w:rPr>
          <w:rFonts w:cs="Arial"/>
          <w:color w:val="3F4A52"/>
          <w:szCs w:val="18"/>
        </w:rPr>
        <w:t> să fie clădiri cu emisii zero</w:t>
      </w:r>
    </w:p>
    <w:p w14:paraId="296151AE" w14:textId="77777777" w:rsidR="000D2A10" w:rsidRPr="001A4C20" w:rsidRDefault="000D2A10" w:rsidP="002B58D2">
      <w:pPr>
        <w:rPr>
          <w:rFonts w:cs="Arial"/>
          <w:color w:val="3F4A52"/>
          <w:szCs w:val="18"/>
        </w:rPr>
      </w:pPr>
      <w:r w:rsidRPr="001A4C20">
        <w:rPr>
          <w:rFonts w:cs="Arial"/>
          <w:color w:val="3F4A52"/>
          <w:szCs w:val="18"/>
        </w:rPr>
        <w:t>începând cu 2030,</w:t>
      </w:r>
      <w:r w:rsidRPr="001A4C20">
        <w:rPr>
          <w:rStyle w:val="Strong"/>
          <w:rFonts w:cs="Arial"/>
          <w:color w:val="3F4A52"/>
        </w:rPr>
        <w:t> toate clădirile noi</w:t>
      </w:r>
      <w:r w:rsidRPr="001A4C20">
        <w:rPr>
          <w:rFonts w:cs="Arial"/>
          <w:color w:val="3F4A52"/>
          <w:szCs w:val="18"/>
        </w:rPr>
        <w:t> să fie clădiri cu emisii zero</w:t>
      </w:r>
    </w:p>
    <w:p w14:paraId="158757A8" w14:textId="77777777" w:rsidR="000D2A10" w:rsidRPr="001A4C20" w:rsidRDefault="000D2A10" w:rsidP="002B58D2">
      <w:pPr>
        <w:rPr>
          <w:rFonts w:cs="Arial"/>
          <w:color w:val="3F4A52"/>
          <w:szCs w:val="18"/>
        </w:rPr>
      </w:pPr>
      <w:r w:rsidRPr="001A4C20">
        <w:rPr>
          <w:rFonts w:cs="Arial"/>
          <w:color w:val="3F4A52"/>
          <w:szCs w:val="18"/>
        </w:rPr>
        <w:t>Vor fi posibile excepții pentru unele clădiri, cum ar fi clădirile istorice, lăcașurile de cult și clădirile utilizate în scopuri de apărare.</w:t>
      </w:r>
    </w:p>
    <w:p w14:paraId="043A7A89" w14:textId="77777777" w:rsidR="000D2A10" w:rsidRPr="001A4C20" w:rsidRDefault="000D2A10" w:rsidP="002B58D2">
      <w:pPr>
        <w:rPr>
          <w:rFonts w:cs="Arial"/>
          <w:color w:val="3F4A52"/>
          <w:szCs w:val="18"/>
        </w:rPr>
      </w:pPr>
      <w:r w:rsidRPr="001A4C20">
        <w:rPr>
          <w:rFonts w:cs="Arial"/>
          <w:color w:val="3F4A52"/>
          <w:szCs w:val="18"/>
        </w:rPr>
        <w:t>În ceea ce privește </w:t>
      </w:r>
      <w:r w:rsidRPr="001A4C20">
        <w:rPr>
          <w:rStyle w:val="Strong"/>
          <w:rFonts w:cs="Arial"/>
          <w:color w:val="3F4A52"/>
        </w:rPr>
        <w:t>clădirile existente</w:t>
      </w:r>
      <w:r w:rsidRPr="001A4C20">
        <w:rPr>
          <w:rFonts w:cs="Arial"/>
          <w:color w:val="3F4A52"/>
          <w:szCs w:val="18"/>
        </w:rPr>
        <w:t>, statele membre au hotărât să introducă </w:t>
      </w:r>
      <w:r w:rsidRPr="001A4C20">
        <w:rPr>
          <w:rStyle w:val="Strong"/>
          <w:rFonts w:cs="Arial"/>
          <w:color w:val="3F4A52"/>
        </w:rPr>
        <w:t>standarde minime de performanță energetică</w:t>
      </w:r>
      <w:r w:rsidRPr="001A4C20">
        <w:rPr>
          <w:rFonts w:cs="Arial"/>
          <w:color w:val="3F4A52"/>
          <w:szCs w:val="18"/>
        </w:rPr>
        <w:t>, care să corespundă cantității maxime de energie primară pe care clădirile o pot folosi anual pe m</w:t>
      </w:r>
      <w:r w:rsidRPr="001A4C20">
        <w:rPr>
          <w:rFonts w:cs="Arial"/>
          <w:color w:val="3F4A52"/>
          <w:szCs w:val="18"/>
          <w:vertAlign w:val="superscript"/>
        </w:rPr>
        <w:t>2</w:t>
      </w:r>
      <w:r w:rsidRPr="001A4C20">
        <w:rPr>
          <w:rFonts w:cs="Arial"/>
          <w:color w:val="3F4A52"/>
          <w:szCs w:val="18"/>
        </w:rPr>
        <w:t>. Scopul urmărit este de a declanșa renovări și de a genera o eliminare treptată a clădirilor cu cele mai slabe performanțe și o îmbunătățire continuă a parcului imobiliar național.</w:t>
      </w:r>
    </w:p>
    <w:p w14:paraId="527B9D94" w14:textId="77777777" w:rsidR="000D2A10" w:rsidRPr="001A4C20" w:rsidRDefault="000D2A10" w:rsidP="002B58D2">
      <w:pPr>
        <w:rPr>
          <w:rFonts w:cs="Arial"/>
          <w:color w:val="3F4A52"/>
          <w:szCs w:val="18"/>
        </w:rPr>
      </w:pPr>
      <w:r w:rsidRPr="001A4C20">
        <w:rPr>
          <w:rFonts w:cs="Arial"/>
          <w:color w:val="3F4A52"/>
          <w:szCs w:val="18"/>
        </w:rPr>
        <w:t>În ceea ce privește </w:t>
      </w:r>
      <w:r w:rsidRPr="001A4C20">
        <w:rPr>
          <w:rStyle w:val="Strong"/>
          <w:rFonts w:cs="Arial"/>
          <w:color w:val="3F4A52"/>
        </w:rPr>
        <w:t>clădirile nerezidențiale existente</w:t>
      </w:r>
      <w:r w:rsidRPr="001A4C20">
        <w:rPr>
          <w:rFonts w:cs="Arial"/>
          <w:color w:val="3F4A52"/>
          <w:szCs w:val="18"/>
        </w:rPr>
        <w:t>, statele membre au hotărât să stabilească </w:t>
      </w:r>
      <w:r w:rsidRPr="001A4C20">
        <w:rPr>
          <w:rStyle w:val="Strong"/>
          <w:rFonts w:cs="Arial"/>
          <w:color w:val="3F4A52"/>
        </w:rPr>
        <w:t>praguri</w:t>
      </w:r>
      <w:r w:rsidRPr="001A4C20">
        <w:rPr>
          <w:rFonts w:cs="Arial"/>
          <w:color w:val="3F4A52"/>
          <w:szCs w:val="18"/>
        </w:rPr>
        <w:t> maxime de performanță energetică, </w:t>
      </w:r>
      <w:r w:rsidRPr="001A4C20">
        <w:rPr>
          <w:rStyle w:val="Strong"/>
          <w:rFonts w:cs="Arial"/>
          <w:color w:val="3F4A52"/>
        </w:rPr>
        <w:t>pe baza consumului de energie primară</w:t>
      </w:r>
      <w:r w:rsidRPr="001A4C20">
        <w:rPr>
          <w:rFonts w:cs="Arial"/>
          <w:color w:val="3F4A52"/>
          <w:szCs w:val="18"/>
        </w:rPr>
        <w:t>. Un prim prag ar trasa o linie sub consumul de energie primară pentru 15% din clădirile cu cele mai slabe performanțe dintr-un stat membru. Un al doilea prag ar fi stabilit sub 25%.</w:t>
      </w:r>
    </w:p>
    <w:p w14:paraId="6B591F5D" w14:textId="77777777" w:rsidR="000D2A10" w:rsidRPr="001A4C20" w:rsidRDefault="000D2A10" w:rsidP="002B58D2">
      <w:pPr>
        <w:rPr>
          <w:rFonts w:cs="Arial"/>
          <w:color w:val="3F4A52"/>
          <w:szCs w:val="18"/>
        </w:rPr>
      </w:pPr>
      <w:r w:rsidRPr="001A4C20">
        <w:rPr>
          <w:rFonts w:cs="Arial"/>
          <w:color w:val="3F4A52"/>
          <w:szCs w:val="18"/>
        </w:rPr>
        <w:t>Statele membre au convenit să aducă </w:t>
      </w:r>
      <w:r w:rsidRPr="001A4C20">
        <w:rPr>
          <w:rStyle w:val="Strong"/>
          <w:rFonts w:cs="Arial"/>
          <w:color w:val="3F4A52"/>
        </w:rPr>
        <w:t>toate clădirile nerezidențiale sub pragul de 15% până în 2030</w:t>
      </w:r>
      <w:r w:rsidRPr="001A4C20">
        <w:rPr>
          <w:rFonts w:cs="Arial"/>
          <w:color w:val="3F4A52"/>
          <w:szCs w:val="18"/>
        </w:rPr>
        <w:t> și </w:t>
      </w:r>
      <w:r w:rsidRPr="001A4C20">
        <w:rPr>
          <w:rStyle w:val="Strong"/>
          <w:rFonts w:cs="Arial"/>
          <w:color w:val="3F4A52"/>
        </w:rPr>
        <w:t>sub pragul de 25% până în 2034</w:t>
      </w:r>
      <w:r w:rsidRPr="001A4C20">
        <w:rPr>
          <w:rFonts w:cs="Arial"/>
          <w:color w:val="3F4A52"/>
          <w:szCs w:val="18"/>
        </w:rPr>
        <w:t>.</w:t>
      </w:r>
    </w:p>
    <w:p w14:paraId="55152281" w14:textId="77777777" w:rsidR="000D2A10" w:rsidRPr="001A4C20" w:rsidRDefault="000D2A10" w:rsidP="002B58D2">
      <w:pPr>
        <w:rPr>
          <w:rFonts w:cs="Arial"/>
          <w:color w:val="3F4A52"/>
          <w:szCs w:val="18"/>
        </w:rPr>
      </w:pPr>
      <w:r w:rsidRPr="001A4C20">
        <w:rPr>
          <w:rFonts w:cs="Arial"/>
          <w:color w:val="3F4A52"/>
          <w:szCs w:val="18"/>
        </w:rPr>
        <w:t>Pragurile ar urma să fie stabilite pe baza consumului de energie al parcului imobiliar național la 1 ianuarie 2020 și pot fi diferențiate în funcție de diferitele categorii de clădiri.</w:t>
      </w:r>
    </w:p>
    <w:p w14:paraId="26D9821C" w14:textId="77777777" w:rsidR="000D2A10" w:rsidRPr="001A4C20" w:rsidRDefault="000D2A10" w:rsidP="002B58D2">
      <w:pPr>
        <w:rPr>
          <w:rFonts w:cs="Arial"/>
          <w:color w:val="3F4A52"/>
          <w:szCs w:val="18"/>
        </w:rPr>
      </w:pPr>
      <w:r w:rsidRPr="001A4C20">
        <w:rPr>
          <w:rFonts w:cs="Arial"/>
          <w:color w:val="3F4A52"/>
          <w:szCs w:val="18"/>
        </w:rPr>
        <w:t>Pentru </w:t>
      </w:r>
      <w:r w:rsidRPr="001A4C20">
        <w:rPr>
          <w:rStyle w:val="Strong"/>
          <w:rFonts w:cs="Arial"/>
          <w:color w:val="3F4A52"/>
        </w:rPr>
        <w:t>clădirile rezidențiale</w:t>
      </w:r>
      <w:r w:rsidRPr="001A4C20">
        <w:rPr>
          <w:rFonts w:cs="Arial"/>
          <w:color w:val="3F4A52"/>
          <w:szCs w:val="18"/>
        </w:rPr>
        <w:t> existente, statele membre au hotărât să stabilească standarde minime de performanță energetică pe baza unei </w:t>
      </w:r>
      <w:r w:rsidRPr="001A4C20">
        <w:rPr>
          <w:rStyle w:val="Strong"/>
          <w:rFonts w:cs="Arial"/>
          <w:color w:val="3F4A52"/>
        </w:rPr>
        <w:t>traiectorii naționale</w:t>
      </w:r>
      <w:r w:rsidRPr="001A4C20">
        <w:rPr>
          <w:rFonts w:cs="Arial"/>
          <w:color w:val="3F4A52"/>
          <w:szCs w:val="18"/>
        </w:rPr>
        <w:t> aliniate la renovarea progresivă a parcului lor imobiliar pentru a deveni un parc imobiliar cu emisii zero până în 2050, după cum se arată în planurile lor naționale de renovare a clădirilor.</w:t>
      </w:r>
    </w:p>
    <w:p w14:paraId="01613E73" w14:textId="77777777" w:rsidR="000D2A10" w:rsidRPr="001A4C20" w:rsidRDefault="000D2A10" w:rsidP="002B58D2">
      <w:pPr>
        <w:rPr>
          <w:rFonts w:cs="Arial"/>
          <w:color w:val="3F4A52"/>
          <w:szCs w:val="18"/>
        </w:rPr>
      </w:pPr>
      <w:r w:rsidRPr="001A4C20">
        <w:rPr>
          <w:rFonts w:cs="Arial"/>
          <w:color w:val="3F4A52"/>
          <w:szCs w:val="18"/>
        </w:rPr>
        <w:t>Traiectoria națională ar corespunde </w:t>
      </w:r>
      <w:r w:rsidRPr="001A4C20">
        <w:rPr>
          <w:rStyle w:val="Strong"/>
          <w:rFonts w:cs="Arial"/>
          <w:color w:val="3F4A52"/>
        </w:rPr>
        <w:t>scăderii consumului mediu de energie primară în întregul parc imobiliar rezidențial în perioada 2025-2050</w:t>
      </w:r>
      <w:r w:rsidRPr="001A4C20">
        <w:rPr>
          <w:rFonts w:cs="Arial"/>
          <w:color w:val="3F4A52"/>
          <w:szCs w:val="18"/>
        </w:rPr>
        <w:t>, cu </w:t>
      </w:r>
      <w:r w:rsidRPr="001A4C20">
        <w:rPr>
          <w:rStyle w:val="Strong"/>
          <w:rFonts w:cs="Arial"/>
          <w:color w:val="3F4A52"/>
        </w:rPr>
        <w:t>două puncte de control</w:t>
      </w:r>
      <w:r w:rsidRPr="001A4C20">
        <w:rPr>
          <w:rFonts w:cs="Arial"/>
          <w:color w:val="3F4A52"/>
          <w:szCs w:val="18"/>
        </w:rPr>
        <w:t> pentru a ține o evidență a realizărilor statelor membre. În acest mod, consumul mediu de energie primară al întregului parc imobiliar rezidențial ar fi cel puțin echivalent cu:</w:t>
      </w:r>
    </w:p>
    <w:p w14:paraId="0AA55FD4" w14:textId="77777777" w:rsidR="000D2A10" w:rsidRPr="001A4C20" w:rsidRDefault="000D2A10" w:rsidP="002B58D2">
      <w:pPr>
        <w:rPr>
          <w:rFonts w:cs="Arial"/>
          <w:color w:val="3F4A52"/>
          <w:szCs w:val="18"/>
        </w:rPr>
      </w:pPr>
      <w:r w:rsidRPr="001A4C20">
        <w:rPr>
          <w:rFonts w:cs="Arial"/>
          <w:color w:val="3F4A52"/>
          <w:szCs w:val="18"/>
        </w:rPr>
        <w:t>până în 2033, nivelul clasei de performanță energetică D</w:t>
      </w:r>
    </w:p>
    <w:p w14:paraId="0559F547" w14:textId="77777777" w:rsidR="000D2A10" w:rsidRPr="001A4C20" w:rsidRDefault="000D2A10" w:rsidP="002B58D2">
      <w:pPr>
        <w:rPr>
          <w:rFonts w:cs="Arial"/>
          <w:color w:val="3F4A52"/>
          <w:szCs w:val="18"/>
        </w:rPr>
      </w:pPr>
      <w:r w:rsidRPr="001A4C20">
        <w:rPr>
          <w:rFonts w:cs="Arial"/>
          <w:color w:val="3F4A52"/>
          <w:szCs w:val="18"/>
        </w:rPr>
        <w:t>până în 2040, o valoare stabilită la nivel național derivată dintr-o scădere treptată a consumului mediu de energie primară din 2033 până în 2050, conformă cu transformarea parcului imobiliar rezidențial într-un parc imobiliar cu emisii zero.</w:t>
      </w:r>
    </w:p>
    <w:p w14:paraId="672358AE" w14:textId="77777777" w:rsidR="000D2A10" w:rsidRPr="001A4C20" w:rsidRDefault="000D2A10" w:rsidP="002B58D2">
      <w:pPr>
        <w:rPr>
          <w:rFonts w:cs="Arial"/>
          <w:color w:val="3F4A52"/>
          <w:szCs w:val="18"/>
        </w:rPr>
      </w:pPr>
      <w:r w:rsidRPr="001A4C20">
        <w:rPr>
          <w:rFonts w:cs="Arial"/>
          <w:color w:val="3F4A52"/>
          <w:szCs w:val="18"/>
        </w:rPr>
        <w:lastRenderedPageBreak/>
        <w:t>Statele membre au convenit să adauge o </w:t>
      </w:r>
      <w:r w:rsidRPr="001A4C20">
        <w:rPr>
          <w:rStyle w:val="Strong"/>
          <w:rFonts w:cs="Arial"/>
          <w:color w:val="3F4A52"/>
        </w:rPr>
        <w:t>nouă categorie „A0” la certificatele de performanță energetică</w:t>
      </w:r>
      <w:r w:rsidRPr="001A4C20">
        <w:rPr>
          <w:rFonts w:cs="Arial"/>
          <w:color w:val="3F4A52"/>
          <w:szCs w:val="18"/>
        </w:rPr>
        <w:t>, care ar corespunde clădirilor cu emisii zero. În plus, statele membre vor putea adăuga o </w:t>
      </w:r>
      <w:r w:rsidRPr="001A4C20">
        <w:rPr>
          <w:rStyle w:val="Strong"/>
          <w:rFonts w:cs="Arial"/>
          <w:color w:val="3F4A52"/>
        </w:rPr>
        <w:t>nouă categorie „A+”</w:t>
      </w:r>
      <w:r w:rsidRPr="001A4C20">
        <w:rPr>
          <w:rFonts w:cs="Arial"/>
          <w:color w:val="3F4A52"/>
          <w:szCs w:val="18"/>
        </w:rPr>
        <w:t> pentru clădirile care, pe lângă faptul că sunt clădiri cu emisii zero, contribuie la rețeaua energetică cu energie din surse regenerabile la fața locului. Certificarea performanței energetice a clădirilor, stabilită anterior de directivă, clasifică clădirile pe o scară de la A (cele mai bune performanțe) la G (cele mai slabe performanțe), pe baza performanței lor energetice.</w:t>
      </w:r>
    </w:p>
    <w:p w14:paraId="520DF007" w14:textId="77777777" w:rsidR="000D2A10" w:rsidRPr="001A4C20" w:rsidRDefault="000D2A10" w:rsidP="002B58D2">
      <w:pPr>
        <w:rPr>
          <w:rFonts w:cs="Arial"/>
          <w:color w:val="3F4A52"/>
          <w:szCs w:val="18"/>
        </w:rPr>
      </w:pPr>
      <w:r w:rsidRPr="001A4C20">
        <w:rPr>
          <w:rFonts w:cs="Arial"/>
          <w:color w:val="3F4A52"/>
          <w:szCs w:val="18"/>
        </w:rPr>
        <w:t>Statele membre au hotărât să stabilească cerințe care să asigure faptul că toate clădirile noi sunt proiectate astfel încât să își optimizeze potențialul de </w:t>
      </w:r>
      <w:r w:rsidRPr="001A4C20">
        <w:rPr>
          <w:rStyle w:val="Strong"/>
          <w:rFonts w:cs="Arial"/>
          <w:color w:val="3F4A52"/>
        </w:rPr>
        <w:t>generare de energie solară</w:t>
      </w:r>
      <w:r w:rsidRPr="001A4C20">
        <w:rPr>
          <w:rFonts w:cs="Arial"/>
          <w:color w:val="3F4A52"/>
          <w:szCs w:val="18"/>
        </w:rPr>
        <w:t>. Statele membre au convenit să instaleze instalații de energie solară adecvate:</w:t>
      </w:r>
    </w:p>
    <w:p w14:paraId="7BBE1268" w14:textId="77777777" w:rsidR="000D2A10" w:rsidRPr="001A4C20" w:rsidRDefault="000D2A10" w:rsidP="002B58D2">
      <w:pPr>
        <w:rPr>
          <w:rFonts w:cs="Arial"/>
          <w:color w:val="3F4A52"/>
          <w:szCs w:val="18"/>
        </w:rPr>
      </w:pPr>
      <w:r w:rsidRPr="001A4C20">
        <w:rPr>
          <w:rFonts w:cs="Arial"/>
          <w:color w:val="3F4A52"/>
          <w:szCs w:val="18"/>
        </w:rPr>
        <w:t>până la 31 decembrie 2026, pentru toate clădirile publice și nerezidențiale noi cu o suprafață utilă de peste 250 m²</w:t>
      </w:r>
    </w:p>
    <w:p w14:paraId="45D52621" w14:textId="77777777" w:rsidR="000D2A10" w:rsidRPr="001A4C20" w:rsidRDefault="000D2A10" w:rsidP="002B58D2">
      <w:pPr>
        <w:rPr>
          <w:rFonts w:cs="Arial"/>
          <w:color w:val="3F4A52"/>
          <w:szCs w:val="18"/>
        </w:rPr>
      </w:pPr>
      <w:r w:rsidRPr="001A4C20">
        <w:rPr>
          <w:rFonts w:cs="Arial"/>
          <w:color w:val="3F4A52"/>
          <w:szCs w:val="18"/>
        </w:rPr>
        <w:t>până la 31 decembrie 2027, pentru toate clădirile publice și nerezidențiale existente supuse unei renovări majore sau în profunzime, cu o suprafață utilă de peste 400 m², precum și</w:t>
      </w:r>
    </w:p>
    <w:p w14:paraId="1D248DB1" w14:textId="77777777" w:rsidR="000D2A10" w:rsidRPr="001A4C20" w:rsidRDefault="000D2A10" w:rsidP="002B58D2">
      <w:pPr>
        <w:rPr>
          <w:rFonts w:cs="Arial"/>
          <w:color w:val="3F4A52"/>
          <w:szCs w:val="18"/>
        </w:rPr>
      </w:pPr>
      <w:r w:rsidRPr="001A4C20">
        <w:rPr>
          <w:rFonts w:cs="Arial"/>
          <w:color w:val="3F4A52"/>
          <w:szCs w:val="18"/>
        </w:rPr>
        <w:t>până la 31 decembrie 2029, pentru toate clădirile rezidențiale noi.</w:t>
      </w:r>
    </w:p>
    <w:p w14:paraId="1E5C80A4" w14:textId="77777777" w:rsidR="000D2A10" w:rsidRPr="001A4C20" w:rsidRDefault="000D2A10" w:rsidP="002B58D2">
      <w:pPr>
        <w:rPr>
          <w:rFonts w:cs="Arial"/>
          <w:color w:val="3F4A52"/>
          <w:szCs w:val="18"/>
        </w:rPr>
      </w:pPr>
      <w:r w:rsidRPr="001A4C20">
        <w:rPr>
          <w:rFonts w:cs="Arial"/>
          <w:color w:val="3F4A52"/>
          <w:szCs w:val="18"/>
        </w:rPr>
        <w:t>Statele membre au convenit asupra unor cerințe pentru punerea la dispoziție a unei infrastructuri de mobilitate durabilă, cum ar fi punctele de încărcare pentru autoturismele și bicicletele electrice în interiorul sau în apropierea clădirilor, cablarea pentru a prevedea viitoare infrastructuri și spații de parcare pentru biciclete. De asemenea, au introdus pașapoarte de renovare voluntară pentru clădiri.</w:t>
      </w:r>
    </w:p>
    <w:p w14:paraId="5DBFD60A" w14:textId="77777777" w:rsidR="000D2A10" w:rsidRPr="001A4C20" w:rsidRDefault="000D2A10" w:rsidP="002B58D2">
      <w:pPr>
        <w:rPr>
          <w:rFonts w:cs="Arial"/>
          <w:color w:val="3F4A52"/>
          <w:szCs w:val="18"/>
        </w:rPr>
      </w:pPr>
      <w:r w:rsidRPr="001A4C20">
        <w:rPr>
          <w:rFonts w:cs="Arial"/>
          <w:color w:val="3F4A52"/>
          <w:szCs w:val="18"/>
        </w:rPr>
        <w:t>Statele membre au convenit să elaboreze planuri naționale de renovare a clădirilor care să conțină o foaie de parcurs cu obiective naționale pentru 2030, 2040 și 2050 în ceea ce privește rata anuală de renovare energetică, consumul de energie primară și finală al parcului imobiliar național și reducerile emisiilor operaționale de gaze cu efect de seră. Primele planuri vor fi publicate până la 30 iunie 2026 și, ulterior, o dată la cinci ani.</w:t>
      </w:r>
    </w:p>
    <w:p w14:paraId="23831BE5" w14:textId="77777777" w:rsidR="000D2A10" w:rsidRPr="001A4C20" w:rsidRDefault="000D2A10" w:rsidP="002B58D2">
      <w:pPr>
        <w:rPr>
          <w:rFonts w:cs="Arial"/>
          <w:color w:val="3F4A52"/>
          <w:szCs w:val="18"/>
        </w:rPr>
      </w:pPr>
      <w:r w:rsidRPr="001A4C20">
        <w:rPr>
          <w:rFonts w:cs="Arial"/>
          <w:b/>
          <w:bCs/>
          <w:color w:val="3F4A52"/>
          <w:szCs w:val="18"/>
        </w:rPr>
        <w:t>Context și etapele următoare</w:t>
      </w:r>
    </w:p>
    <w:p w14:paraId="77D1E6FF" w14:textId="77777777" w:rsidR="000D2A10" w:rsidRPr="001A4C20" w:rsidRDefault="000D2A10" w:rsidP="002B58D2">
      <w:pPr>
        <w:rPr>
          <w:rFonts w:cs="Arial"/>
          <w:color w:val="3F4A52"/>
          <w:szCs w:val="18"/>
        </w:rPr>
      </w:pPr>
      <w:r w:rsidRPr="001A4C20">
        <w:rPr>
          <w:rFonts w:cs="Arial"/>
          <w:color w:val="3F4A52"/>
          <w:szCs w:val="18"/>
        </w:rPr>
        <w:t>Acordul pregătește terenul pentru inițierea de către Consiliu a negocierilor cu Parlamentul European. După ce se va ajunge la un acord politic între cele două instituții, textul final va fi adoptat în mod formal de Consiliu și Parlament.</w:t>
      </w:r>
    </w:p>
    <w:p w14:paraId="4A97B76D" w14:textId="77777777" w:rsidR="000D2A10" w:rsidRPr="001A4C20" w:rsidRDefault="000D2A10" w:rsidP="002B58D2">
      <w:pPr>
        <w:rPr>
          <w:rFonts w:cs="Arial"/>
          <w:color w:val="3F4A52"/>
          <w:szCs w:val="18"/>
        </w:rPr>
      </w:pPr>
      <w:r w:rsidRPr="001A4C20">
        <w:rPr>
          <w:rFonts w:cs="Arial"/>
          <w:color w:val="3F4A52"/>
          <w:szCs w:val="18"/>
        </w:rPr>
        <w:t>La 15 decembrie 2021, Comisia a prezentat o propunere de revizuire a Directivei privind performanța energetică a clădirilor. Propunerea face parte din pachetul legislativ „Pregătiți pentru 55”, care își propune să plaseze UE pe calea către neutralitate climatică până în 2050.</w:t>
      </w:r>
    </w:p>
    <w:p w14:paraId="3964B4ED" w14:textId="77777777" w:rsidR="000D2A10" w:rsidRPr="001A4C20" w:rsidRDefault="000D2A10" w:rsidP="002B58D2">
      <w:pPr>
        <w:rPr>
          <w:rFonts w:cs="Arial"/>
          <w:color w:val="3F4A52"/>
          <w:szCs w:val="18"/>
        </w:rPr>
      </w:pPr>
      <w:r w:rsidRPr="001A4C20">
        <w:rPr>
          <w:rFonts w:cs="Arial"/>
          <w:color w:val="3F4A52"/>
          <w:szCs w:val="18"/>
        </w:rPr>
        <w:t>Propunerea este deosebit de importantă, deoarece clădirile reprezintă, la nivelul Uniunii, 40% din energia consumată și 36% din emisiile directe și indirecte de gaze cu efect de seră legate de energie. De asemenea, este una din pârghiile necesare pentru realizarea Strategiei privind valul de renovări ale clădirilor, publicată în octombrie 2020, prin măsuri concrete de reglementare, finanțare și abilitare care vizează cel puțin dublarea ratei anuale de renovare energetică a clădirilor până în 2030 și încurajarea renovărilor în profunzime.</w:t>
      </w:r>
    </w:p>
    <w:p w14:paraId="677DCA40" w14:textId="77777777" w:rsidR="000D2A10" w:rsidRPr="001A4C20" w:rsidRDefault="000D2A10" w:rsidP="002B58D2">
      <w:pPr>
        <w:rPr>
          <w:rFonts w:cs="Arial"/>
          <w:color w:val="3F4A52"/>
          <w:szCs w:val="18"/>
        </w:rPr>
      </w:pPr>
      <w:r w:rsidRPr="001A4C20">
        <w:rPr>
          <w:rFonts w:cs="Arial"/>
          <w:color w:val="3F4A52"/>
          <w:szCs w:val="18"/>
        </w:rPr>
        <w:t>Directiva actuală privind performanța energetică a clădirilor, care a fost revizuită ultima dată în 2018, stabilește cerințe minime privind performanța energetică a clădirilor noi și a celor existente care sunt în curs de renovare. Ea stabilește o metodologie de calcul al performanței energetice integrate a clădirilor și introduce o certificare a performanței energetice a clădirilor.</w:t>
      </w:r>
    </w:p>
    <w:p w14:paraId="5FC4F781" w14:textId="77777777" w:rsidR="000D2A10" w:rsidRPr="001A4C20" w:rsidRDefault="00313D40" w:rsidP="002B58D2">
      <w:pPr>
        <w:rPr>
          <w:rFonts w:cs="Arial"/>
          <w:color w:val="3F4A52"/>
          <w:szCs w:val="18"/>
        </w:rPr>
      </w:pPr>
      <w:hyperlink r:id="rId234" w:tooltip="Document PDF - Abordarea generală referitoare la Directiva privind performanța energetică a clădirilor" w:history="1">
        <w:r w:rsidR="000D2A10" w:rsidRPr="001A4C20">
          <w:rPr>
            <w:rStyle w:val="Hyperlink"/>
            <w:rFonts w:cs="Arial"/>
          </w:rPr>
          <w:t>Abordarea generală referitoare la Directiva privind performanța energetică a clădirilor</w:t>
        </w:r>
      </w:hyperlink>
    </w:p>
    <w:p w14:paraId="2257EC2D" w14:textId="77777777" w:rsidR="000D2A10" w:rsidRPr="001A4C20" w:rsidRDefault="00313D40" w:rsidP="002B58D2">
      <w:pPr>
        <w:rPr>
          <w:rFonts w:cs="Arial"/>
          <w:color w:val="3F4A52"/>
          <w:szCs w:val="18"/>
        </w:rPr>
      </w:pPr>
      <w:hyperlink r:id="rId235" w:tooltip="Document PDF - Abordarea generală referitoare la Directiva privind performanța energetică a clădirilor (corrigendum)" w:history="1">
        <w:r w:rsidR="000D2A10" w:rsidRPr="001A4C20">
          <w:rPr>
            <w:rStyle w:val="Hyperlink"/>
            <w:rFonts w:cs="Arial"/>
          </w:rPr>
          <w:t>Abordarea generală referitoare la Directiva privind performanța energetică a clădirilor (corrigendum)</w:t>
        </w:r>
      </w:hyperlink>
    </w:p>
    <w:p w14:paraId="220C4BCC" w14:textId="77777777" w:rsidR="000D2A10" w:rsidRPr="001A4C20" w:rsidRDefault="00313D40" w:rsidP="002B58D2">
      <w:pPr>
        <w:rPr>
          <w:rFonts w:cs="Arial"/>
          <w:color w:val="3F4A52"/>
          <w:szCs w:val="18"/>
        </w:rPr>
      </w:pPr>
      <w:hyperlink r:id="rId236" w:tooltip="Pachetul " w:history="1">
        <w:r w:rsidR="000D2A10" w:rsidRPr="001A4C20">
          <w:rPr>
            <w:rStyle w:val="Hyperlink"/>
            <w:rFonts w:cs="Arial"/>
          </w:rPr>
          <w:t>Pachetul „Pregătiți pentru 55” (informații generale)</w:t>
        </w:r>
      </w:hyperlink>
    </w:p>
    <w:p w14:paraId="4CC49598" w14:textId="77777777" w:rsidR="000D2A10" w:rsidRPr="001A4C20" w:rsidRDefault="00313D40" w:rsidP="002B58D2">
      <w:pPr>
        <w:rPr>
          <w:rFonts w:cs="Arial"/>
          <w:color w:val="3F4A52"/>
          <w:szCs w:val="18"/>
        </w:rPr>
      </w:pPr>
      <w:hyperlink r:id="rId237" w:history="1">
        <w:r w:rsidR="000D2A10" w:rsidRPr="001A4C20">
          <w:rPr>
            <w:rStyle w:val="Hyperlink"/>
            <w:rFonts w:cs="Arial"/>
          </w:rPr>
          <w:t>Vizitați pagina reuniunii</w:t>
        </w:r>
      </w:hyperlink>
    </w:p>
    <w:p w14:paraId="0DAABC24" w14:textId="00A9B9B2" w:rsidR="000D2A10" w:rsidRPr="001A4C20" w:rsidRDefault="000D2A10" w:rsidP="00D50C95">
      <w:pPr>
        <w:pStyle w:val="separatorarticole"/>
      </w:pPr>
      <w:r w:rsidRPr="001A4C20">
        <w:t>*</w:t>
      </w:r>
    </w:p>
    <w:p w14:paraId="337CFBE4" w14:textId="77777777" w:rsidR="000D2A10" w:rsidRPr="001A4C20" w:rsidRDefault="000D2A10" w:rsidP="00D50C95">
      <w:pPr>
        <w:pStyle w:val="TitluArticolinINFOUE"/>
        <w:rPr>
          <w:lang w:eastAsia="ro-RO"/>
        </w:rPr>
      </w:pPr>
      <w:bookmarkStart w:id="176" w:name="_Toc118097778"/>
      <w:r w:rsidRPr="001A4C20">
        <w:t>Consiliul a adoptat ghișeul unic al UE pentru vămi</w:t>
      </w:r>
      <w:bookmarkEnd w:id="176"/>
    </w:p>
    <w:p w14:paraId="5CD83504" w14:textId="77777777" w:rsidR="000D2A10" w:rsidRPr="001A4C20" w:rsidRDefault="000D2A10" w:rsidP="002B58D2">
      <w:pPr>
        <w:rPr>
          <w:rFonts w:cs="Arial"/>
          <w:color w:val="3F4A52"/>
          <w:szCs w:val="18"/>
        </w:rPr>
      </w:pPr>
      <w:r w:rsidRPr="001A4C20">
        <w:rPr>
          <w:rFonts w:cs="Arial"/>
          <w:color w:val="3F4A52"/>
          <w:szCs w:val="18"/>
        </w:rPr>
        <w:t>Urmărind să faciliteze comerțul internațional, să scurteze timpul de vămuire și să reducă riscul de fraudă, UE a decis să creeze un </w:t>
      </w:r>
      <w:r w:rsidRPr="001A4C20">
        <w:rPr>
          <w:rStyle w:val="Strong"/>
          <w:rFonts w:cs="Arial"/>
          <w:color w:val="3F4A52"/>
        </w:rPr>
        <w:t>ghișeu unic pentru vămi</w:t>
      </w:r>
      <w:r w:rsidRPr="001A4C20">
        <w:rPr>
          <w:rFonts w:cs="Arial"/>
          <w:color w:val="3F4A52"/>
          <w:szCs w:val="18"/>
        </w:rPr>
        <w:t xml:space="preserve">. Astăzi, Consiliul a adoptat noi norme care </w:t>
      </w:r>
      <w:r w:rsidRPr="001A4C20">
        <w:rPr>
          <w:rFonts w:cs="Arial"/>
          <w:color w:val="3F4A52"/>
          <w:szCs w:val="18"/>
        </w:rPr>
        <w:lastRenderedPageBreak/>
        <w:t>stabilesc condițiile adecvate pentru colaborarea digitală dintre autoritățile vamale și autoritățile competente partenere.</w:t>
      </w:r>
    </w:p>
    <w:p w14:paraId="7E42CF2A" w14:textId="2527BF9B" w:rsidR="000D2A10" w:rsidRPr="001A4C20" w:rsidRDefault="000D2A10" w:rsidP="002B58D2">
      <w:pPr>
        <w:rPr>
          <w:rFonts w:cs="Arial"/>
          <w:color w:val="3F4A52"/>
          <w:szCs w:val="18"/>
        </w:rPr>
      </w:pPr>
      <w:r w:rsidRPr="001A4C20">
        <w:rPr>
          <w:rFonts w:cs="Arial"/>
          <w:noProof/>
          <w:color w:val="3F4A52"/>
          <w:szCs w:val="18"/>
          <w:lang w:eastAsia="ro-RO"/>
        </w:rPr>
        <w:drawing>
          <wp:anchor distT="0" distB="0" distL="114300" distR="114300" simplePos="0" relativeHeight="252059648" behindDoc="0" locked="0" layoutInCell="1" allowOverlap="1" wp14:anchorId="3F083AAE" wp14:editId="6B7C9331">
            <wp:simplePos x="0" y="0"/>
            <wp:positionH relativeFrom="column">
              <wp:posOffset>188388</wp:posOffset>
            </wp:positionH>
            <wp:positionV relativeFrom="paragraph">
              <wp:posOffset>263658</wp:posOffset>
            </wp:positionV>
            <wp:extent cx="1440000" cy="1440000"/>
            <wp:effectExtent l="190500" t="190500" r="198755" b="198755"/>
            <wp:wrapSquare wrapText="bothSides"/>
            <wp:docPr id="34" name="Picture 34" descr="Zbyněk Stanjura, ministrul ceh de finanț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byněk Stanjura, ministrul ceh de finanțe"/>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ln>
                      <a:noFill/>
                    </a:ln>
                    <a:effectLst>
                      <a:outerShdw blurRad="190500" algn="tl" rotWithShape="0">
                        <a:srgbClr val="000000">
                          <a:alpha val="70000"/>
                        </a:srgbClr>
                      </a:outerShdw>
                    </a:effectLst>
                  </pic:spPr>
                </pic:pic>
              </a:graphicData>
            </a:graphic>
          </wp:anchor>
        </w:drawing>
      </w:r>
      <w:r w:rsidRPr="001A4C20">
        <w:rPr>
          <w:rFonts w:cs="Arial"/>
          <w:color w:val="3F4A52"/>
          <w:szCs w:val="18"/>
        </w:rPr>
        <w:t>Mă bucur că am decis să creăm un ghișeu unic pentru vămi, deoarece acesta va facilita mult schimburile comerciale cu UE. Toate autoritățile relevante de la frontierele externe ale UE vor putea accesa datele relevante pe cale electronică și vor putea colabora mai ușor la verificările la frontiere. Vom fi în măsură să aplicăm mai ușor standardele noastre europene înalte în domenii precum sănătatea și siguranța, mediul, agricultura sau patrimoniul internațional. Am convingerea că ghișeul unic va face ca vămuirea mărfurilor să fie mult mai rapidă. Acest lucru va afecta sute de milioane de mișcări de mărfuri în fiecare an.</w:t>
      </w:r>
    </w:p>
    <w:p w14:paraId="641279AA" w14:textId="77777777" w:rsidR="000D2A10" w:rsidRPr="001A4C20" w:rsidRDefault="000D2A10" w:rsidP="002B58D2">
      <w:pPr>
        <w:rPr>
          <w:rFonts w:cs="Arial"/>
          <w:color w:val="3F4A52"/>
          <w:szCs w:val="18"/>
        </w:rPr>
      </w:pPr>
      <w:r w:rsidRPr="001A4C20">
        <w:rPr>
          <w:rStyle w:val="HTMLCite"/>
          <w:rFonts w:cs="Arial"/>
          <w:i w:val="0"/>
          <w:iCs w:val="0"/>
          <w:color w:val="777777"/>
          <w:szCs w:val="18"/>
        </w:rPr>
        <w:t>Zbyněk Stanjura, ministrul ceh de finanțe</w:t>
      </w:r>
    </w:p>
    <w:p w14:paraId="33D24EE4" w14:textId="77777777" w:rsidR="000D2A10" w:rsidRPr="001A4C20" w:rsidRDefault="000D2A10" w:rsidP="002B58D2">
      <w:pPr>
        <w:rPr>
          <w:rFonts w:cs="Arial"/>
          <w:color w:val="3F4A52"/>
          <w:szCs w:val="18"/>
        </w:rPr>
      </w:pPr>
      <w:r w:rsidRPr="001A4C20">
        <w:rPr>
          <w:rFonts w:cs="Arial"/>
          <w:color w:val="3F4A52"/>
          <w:szCs w:val="18"/>
        </w:rPr>
        <w:t>Eficiența vămuirii și a controalelor vamale este esențială pentru a permite desfășurarea fără probleme a schimburilor comerciale, asigurându-se totodată protecția cetățenilor, a întreprinderilor și a mediului în UE. Odată ce ghișeul unic pentru vămi va fi pus în aplicare pe deplin, </w:t>
      </w:r>
      <w:r w:rsidRPr="001A4C20">
        <w:rPr>
          <w:rStyle w:val="Strong"/>
          <w:rFonts w:cs="Arial"/>
          <w:color w:val="3F4A52"/>
        </w:rPr>
        <w:t>întreprinderile nu vor mai fi nevoite să prezinte documente mai multor autorități prin intermediul unor portaluri diferite</w:t>
      </w:r>
      <w:r w:rsidRPr="001A4C20">
        <w:rPr>
          <w:rFonts w:cs="Arial"/>
          <w:color w:val="3F4A52"/>
          <w:szCs w:val="18"/>
        </w:rPr>
        <w:t>. Mediul aferent ghișeului unic va permite autorităților vamale și altor autorități să verifice în mod automat dacă mărfurile în cauză respectă cerințele UE și dacă au fost îndeplinite formalitățile necesare.</w:t>
      </w:r>
    </w:p>
    <w:p w14:paraId="26295C64" w14:textId="77777777" w:rsidR="000D2A10" w:rsidRPr="001A4C20" w:rsidRDefault="000D2A10" w:rsidP="002B58D2">
      <w:pPr>
        <w:rPr>
          <w:rFonts w:cs="Arial"/>
          <w:color w:val="3F4A52"/>
          <w:szCs w:val="18"/>
        </w:rPr>
      </w:pPr>
      <w:r w:rsidRPr="001A4C20">
        <w:rPr>
          <w:rFonts w:cs="Arial"/>
          <w:color w:val="3F4A52"/>
          <w:szCs w:val="18"/>
        </w:rPr>
        <w:t>Se preconizează că noile norme vor stimula fluiditatea comerțului transfrontalier și vor </w:t>
      </w:r>
      <w:r w:rsidRPr="001A4C20">
        <w:rPr>
          <w:rStyle w:val="Strong"/>
          <w:rFonts w:cs="Arial"/>
          <w:color w:val="3F4A52"/>
        </w:rPr>
        <w:t>contribui la reducerea sarcinii administrative pentru comercianți, în special prin economisirea de timp și prin simplificarea și automatizarea vămuirii</w:t>
      </w:r>
      <w:r w:rsidRPr="001A4C20">
        <w:rPr>
          <w:rFonts w:cs="Arial"/>
          <w:color w:val="3F4A52"/>
          <w:szCs w:val="18"/>
        </w:rPr>
        <w:t>.</w:t>
      </w:r>
    </w:p>
    <w:p w14:paraId="1BCA40D2" w14:textId="77777777" w:rsidR="000D2A10" w:rsidRPr="001A4C20" w:rsidRDefault="000D2A10" w:rsidP="002B58D2">
      <w:pPr>
        <w:rPr>
          <w:rFonts w:cs="Arial"/>
          <w:color w:val="3F4A52"/>
          <w:szCs w:val="18"/>
        </w:rPr>
      </w:pPr>
      <w:r w:rsidRPr="001A4C20">
        <w:rPr>
          <w:rFonts w:cs="Arial"/>
          <w:b/>
          <w:bCs/>
          <w:color w:val="3F4A52"/>
          <w:szCs w:val="18"/>
        </w:rPr>
        <w:t>Context și etapele următoare</w:t>
      </w:r>
    </w:p>
    <w:p w14:paraId="39257F9F" w14:textId="77777777" w:rsidR="000D2A10" w:rsidRPr="001A4C20" w:rsidRDefault="000D2A10" w:rsidP="002B58D2">
      <w:pPr>
        <w:rPr>
          <w:rFonts w:cs="Arial"/>
          <w:color w:val="3F4A52"/>
          <w:szCs w:val="18"/>
        </w:rPr>
      </w:pPr>
      <w:r w:rsidRPr="001A4C20">
        <w:rPr>
          <w:rFonts w:cs="Arial"/>
          <w:color w:val="3F4A52"/>
          <w:szCs w:val="18"/>
        </w:rPr>
        <w:t>Comisia a prezentat propunerea de instituire a Mediului aferent ghișeului unic al UE pentru vămi și de modificare a Regulamentului (UE) nr. 952/2013 la 29 octombrie 2020. Consiliul a convenit asupra mandatului său de negociere la 15 decembrie 2021. Negocierile dintre colegiuitori s-au încheiat printr-un acord provizoriu la 19 mai 2022. Adoptarea de astăzi a textului final înseamnă că acest regulament poate fi acum semnat în cadrul celei de a doua sesiuni plenare a Parlamentului European din noiembrie și apoi publicat în Jurnalul Oficial al Uniunii Europene.</w:t>
      </w:r>
    </w:p>
    <w:p w14:paraId="6E9DCD9A" w14:textId="77777777" w:rsidR="000D2A10" w:rsidRPr="001A4C20" w:rsidRDefault="00313D40" w:rsidP="002B58D2">
      <w:pPr>
        <w:rPr>
          <w:rFonts w:cs="Arial"/>
          <w:color w:val="3F4A52"/>
          <w:szCs w:val="18"/>
        </w:rPr>
      </w:pPr>
      <w:hyperlink r:id="rId239" w:tooltip="Document PDF - Regulamentul de instituire a Mediului aferent ghișeului unic al Uniunii Europene pentru vămi și de modificare a Regulamentului (UE) nr. 952/2013" w:history="1">
        <w:r w:rsidR="000D2A10" w:rsidRPr="001A4C20">
          <w:rPr>
            <w:rStyle w:val="Hyperlink"/>
            <w:rFonts w:cs="Arial"/>
          </w:rPr>
          <w:t>Regulamentul de instituire a Mediului aferent ghișeului unic al Uniunii Europene pentru vămi și de modificare a Regulamentului (UE) nr. 952/2013</w:t>
        </w:r>
      </w:hyperlink>
    </w:p>
    <w:p w14:paraId="36E57ACB" w14:textId="77777777" w:rsidR="000D2A10" w:rsidRPr="001A4C20" w:rsidRDefault="00313D40" w:rsidP="002B58D2">
      <w:pPr>
        <w:rPr>
          <w:rFonts w:cs="Arial"/>
          <w:color w:val="3F4A52"/>
          <w:szCs w:val="18"/>
        </w:rPr>
      </w:pPr>
      <w:hyperlink r:id="rId240" w:tooltip="Domeniul vamal: s-a ajuns la un acord provizoriu cu privire la ghișeul unic al UE care va facilita și va accelera vămuirea (comunicat de presă, 19 mai 2022)" w:history="1">
        <w:r w:rsidR="000D2A10" w:rsidRPr="001A4C20">
          <w:rPr>
            <w:rStyle w:val="Hyperlink"/>
            <w:rFonts w:cs="Arial"/>
          </w:rPr>
          <w:t>Domeniul vamal: s-a ajuns la un acord provizoriu cu privire la ghișeul unic al UE care va facilita și va accelera vămuirea (comunicat de presă, 19 mai 2022)</w:t>
        </w:r>
      </w:hyperlink>
    </w:p>
    <w:p w14:paraId="1CA47C50" w14:textId="77777777" w:rsidR="000D2A10" w:rsidRPr="001A4C20" w:rsidRDefault="00313D40" w:rsidP="002B58D2">
      <w:pPr>
        <w:rPr>
          <w:rFonts w:cs="Arial"/>
          <w:color w:val="3F4A52"/>
          <w:szCs w:val="18"/>
        </w:rPr>
      </w:pPr>
      <w:hyperlink r:id="rId241" w:tooltip="Planul de acțiune vamală: Consiliul aprobă concluzii (comunicat de presă, 21 decembrie 2020)" w:history="1">
        <w:r w:rsidR="000D2A10" w:rsidRPr="001A4C20">
          <w:rPr>
            <w:rStyle w:val="Hyperlink"/>
            <w:rFonts w:cs="Arial"/>
          </w:rPr>
          <w:t>Planul de acțiune vamală: Consiliul aprobă concluzii (comunicat de presă, 21 decembrie 2020)</w:t>
        </w:r>
      </w:hyperlink>
    </w:p>
    <w:p w14:paraId="6D41D63C" w14:textId="77777777" w:rsidR="000D2A10" w:rsidRPr="001A4C20" w:rsidRDefault="00313D40" w:rsidP="002B58D2">
      <w:pPr>
        <w:rPr>
          <w:rFonts w:cs="Arial"/>
          <w:color w:val="3F4A52"/>
          <w:szCs w:val="18"/>
        </w:rPr>
      </w:pPr>
      <w:hyperlink r:id="rId242" w:history="1">
        <w:r w:rsidR="000D2A10" w:rsidRPr="001A4C20">
          <w:rPr>
            <w:rStyle w:val="Hyperlink"/>
            <w:rFonts w:cs="Arial"/>
          </w:rPr>
          <w:t>Vizitați pagina reuniunii</w:t>
        </w:r>
      </w:hyperlink>
    </w:p>
    <w:p w14:paraId="32339A0D" w14:textId="52EA2E55" w:rsidR="000D2A10" w:rsidRPr="001A4C20" w:rsidRDefault="000D2A10" w:rsidP="00D50C95">
      <w:pPr>
        <w:pStyle w:val="separatorarticole"/>
      </w:pPr>
      <w:r w:rsidRPr="001A4C20">
        <w:t>*</w:t>
      </w:r>
    </w:p>
    <w:p w14:paraId="625965E0" w14:textId="77777777" w:rsidR="000D2A10" w:rsidRPr="001A4C20" w:rsidRDefault="000D2A10" w:rsidP="00D50C95">
      <w:pPr>
        <w:pStyle w:val="TitluArticolinINFOUE"/>
        <w:rPr>
          <w:lang w:eastAsia="ro-RO"/>
        </w:rPr>
      </w:pPr>
      <w:bookmarkStart w:id="177" w:name="_Toc118097779"/>
      <w:r w:rsidRPr="001A4C20">
        <w:t>Consiliul adaugă noi elemente constitutive la uniunea europeană a sănătății</w:t>
      </w:r>
      <w:bookmarkEnd w:id="177"/>
    </w:p>
    <w:p w14:paraId="1AA62270" w14:textId="77777777" w:rsidR="000D2A10" w:rsidRPr="001A4C20" w:rsidRDefault="000D2A10" w:rsidP="002B58D2">
      <w:pPr>
        <w:rPr>
          <w:rFonts w:cs="Arial"/>
          <w:color w:val="3F4A52"/>
          <w:szCs w:val="18"/>
        </w:rPr>
      </w:pPr>
      <w:r w:rsidRPr="001A4C20">
        <w:rPr>
          <w:rFonts w:cs="Arial"/>
          <w:color w:val="3F4A52"/>
          <w:szCs w:val="18"/>
        </w:rPr>
        <w:t>Consiliul a adoptat două regulamente pentru a îmbunătăți capacitățile UE de a răspunde la viitoarele pandemii și la alte crize sanitare transfrontaliere.</w:t>
      </w:r>
    </w:p>
    <w:p w14:paraId="7283D0EA" w14:textId="77777777" w:rsidR="000D2A10" w:rsidRPr="001A4C20" w:rsidRDefault="000D2A10" w:rsidP="002B58D2">
      <w:pPr>
        <w:rPr>
          <w:rFonts w:cs="Arial"/>
          <w:color w:val="3F4A52"/>
          <w:szCs w:val="18"/>
        </w:rPr>
      </w:pPr>
      <w:r w:rsidRPr="001A4C20">
        <w:rPr>
          <w:rFonts w:cs="Arial"/>
          <w:color w:val="3F4A52"/>
          <w:szCs w:val="18"/>
        </w:rPr>
        <w:t>Revizuirea legislației privind „amenințările transfrontaliere pentru sănătate” actualizează cerințele naționale de raportare în ceea ce privește indicatorii sistemului de sănătate și simplifică cooperarea dintre statele membre, Comisia Europeană și agențiile UE.</w:t>
      </w:r>
    </w:p>
    <w:p w14:paraId="45F2A3FC" w14:textId="77777777" w:rsidR="000D2A10" w:rsidRPr="001A4C20" w:rsidRDefault="000D2A10" w:rsidP="002B58D2">
      <w:pPr>
        <w:rPr>
          <w:rFonts w:cs="Arial"/>
          <w:color w:val="3F4A52"/>
          <w:szCs w:val="18"/>
        </w:rPr>
      </w:pPr>
      <w:r w:rsidRPr="001A4C20">
        <w:rPr>
          <w:rFonts w:cs="Arial"/>
          <w:color w:val="3F4A52"/>
          <w:szCs w:val="18"/>
        </w:rPr>
        <w:t>Centrul European de Prevenire și Control al Bolilor (ECDC) – agenția UE însărcinată cu sprijinirea UE în eforturile sale de combatere a bolilor infecțioase – a fost consolidat în domeniile supravegherii, alertei precoce, pregătirii și răspunsului.</w:t>
      </w:r>
    </w:p>
    <w:p w14:paraId="27D14C3B" w14:textId="397895D0" w:rsidR="000D2A10" w:rsidRPr="001A4C20" w:rsidRDefault="000D2A10" w:rsidP="002B58D2">
      <w:pPr>
        <w:rPr>
          <w:rFonts w:cs="Arial"/>
          <w:color w:val="3F4A52"/>
          <w:szCs w:val="18"/>
        </w:rPr>
      </w:pPr>
      <w:r w:rsidRPr="001A4C20">
        <w:rPr>
          <w:rFonts w:cs="Arial"/>
          <w:noProof/>
          <w:color w:val="3F4A52"/>
          <w:szCs w:val="18"/>
          <w:lang w:eastAsia="ro-RO"/>
        </w:rPr>
        <w:lastRenderedPageBreak/>
        <w:drawing>
          <wp:anchor distT="0" distB="0" distL="114300" distR="114300" simplePos="0" relativeHeight="252060672" behindDoc="0" locked="0" layoutInCell="1" allowOverlap="1" wp14:anchorId="288C0CC2" wp14:editId="74A6AE45">
            <wp:simplePos x="0" y="0"/>
            <wp:positionH relativeFrom="column">
              <wp:posOffset>188388</wp:posOffset>
            </wp:positionH>
            <wp:positionV relativeFrom="paragraph">
              <wp:posOffset>268162</wp:posOffset>
            </wp:positionV>
            <wp:extent cx="1440000" cy="1440000"/>
            <wp:effectExtent l="190500" t="190500" r="198755" b="198755"/>
            <wp:wrapSquare wrapText="bothSides"/>
            <wp:docPr id="36" name="Picture 36" descr="Vlastimil Válek, viceprim-ministru și ministrul sănătății al Ceh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lastimil Válek, viceprim-ministru și ministrul sănătății al Cehiei"/>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ln>
                      <a:noFill/>
                    </a:ln>
                    <a:effectLst>
                      <a:outerShdw blurRad="190500" algn="tl" rotWithShape="0">
                        <a:srgbClr val="000000">
                          <a:alpha val="70000"/>
                        </a:srgbClr>
                      </a:outerShdw>
                    </a:effectLst>
                  </pic:spPr>
                </pic:pic>
              </a:graphicData>
            </a:graphic>
          </wp:anchor>
        </w:drawing>
      </w:r>
      <w:r w:rsidRPr="001A4C20">
        <w:rPr>
          <w:rFonts w:cs="Arial"/>
          <w:color w:val="3F4A52"/>
          <w:szCs w:val="18"/>
        </w:rPr>
        <w:t>Amenințările transfrontaliere pentru sănătate reprezintă o nouă realitate. O bună cooperare la nivel european este esențială pentru ca să fim mai bine pregătiți pentru astfel de situații. Îmbunătățirea prevenției este vitală pentru a proteja cetățenii UE în cazul izbucnirii unei boli sau a unei pandemii. Sunt convins că regulamentele adoptate astăzi ne vor ajuta să facem schimb de informații, să colaborăm și să reacționăm mai eficient.</w:t>
      </w:r>
    </w:p>
    <w:p w14:paraId="23662929" w14:textId="77777777" w:rsidR="000D2A10" w:rsidRPr="001A4C20" w:rsidRDefault="000D2A10" w:rsidP="002B58D2">
      <w:pPr>
        <w:rPr>
          <w:rFonts w:cs="Arial"/>
          <w:color w:val="3F4A52"/>
          <w:szCs w:val="18"/>
        </w:rPr>
      </w:pPr>
      <w:r w:rsidRPr="001A4C20">
        <w:rPr>
          <w:rStyle w:val="HTMLCite"/>
          <w:rFonts w:cs="Arial"/>
          <w:i w:val="0"/>
          <w:iCs w:val="0"/>
          <w:color w:val="777777"/>
          <w:szCs w:val="18"/>
        </w:rPr>
        <w:t>Vlastimil Válek, viceprim-ministru și ministrul sănătății al Cehiei</w:t>
      </w:r>
    </w:p>
    <w:p w14:paraId="2145C670" w14:textId="77777777" w:rsidR="000D2A10" w:rsidRPr="001A4C20" w:rsidRDefault="000D2A10" w:rsidP="002B58D2">
      <w:pPr>
        <w:rPr>
          <w:rFonts w:cs="Arial"/>
          <w:color w:val="3F4A52"/>
          <w:szCs w:val="18"/>
        </w:rPr>
      </w:pPr>
      <w:r w:rsidRPr="001A4C20">
        <w:rPr>
          <w:rFonts w:cs="Arial"/>
          <w:b/>
          <w:bCs/>
          <w:color w:val="3F4A52"/>
          <w:szCs w:val="18"/>
        </w:rPr>
        <w:t>Noi norme privind amenințările transfrontaliere pentru sănătate</w:t>
      </w:r>
    </w:p>
    <w:p w14:paraId="0CDA878A" w14:textId="77777777" w:rsidR="000D2A10" w:rsidRPr="001A4C20" w:rsidRDefault="000D2A10" w:rsidP="002B58D2">
      <w:pPr>
        <w:rPr>
          <w:rFonts w:cs="Arial"/>
          <w:color w:val="3F4A52"/>
          <w:szCs w:val="18"/>
        </w:rPr>
      </w:pPr>
      <w:r w:rsidRPr="001A4C20">
        <w:rPr>
          <w:rFonts w:cs="Arial"/>
          <w:color w:val="3F4A52"/>
          <w:szCs w:val="18"/>
        </w:rPr>
        <w:t>Noua legislație privind amenințările transfrontaliere pentru sănătate prevede instituirea unui plan pentru situații de criză sanitară și pandemii la nivelul UE, care va include dispoziții cu privire la schimbul de informații dintre UE și autoritățile naționale. Atunci când își elaborează planurile </w:t>
      </w:r>
      <w:r w:rsidRPr="001A4C20">
        <w:rPr>
          <w:rStyle w:val="Emphasis"/>
          <w:rFonts w:cs="Arial"/>
          <w:color w:val="3F4A52"/>
        </w:rPr>
        <w:t>naționale</w:t>
      </w:r>
      <w:r w:rsidRPr="001A4C20">
        <w:rPr>
          <w:rFonts w:cs="Arial"/>
          <w:color w:val="3F4A52"/>
          <w:szCs w:val="18"/>
        </w:rPr>
        <w:t>, statele membre vor colabora între ele și cu Comisia pentru a asigura coerența cu acest „plan de prevenire, pregătire și răspuns” la nivelul Uniunii.</w:t>
      </w:r>
    </w:p>
    <w:p w14:paraId="368E6C3C" w14:textId="77777777" w:rsidR="000D2A10" w:rsidRPr="001A4C20" w:rsidRDefault="000D2A10" w:rsidP="002B58D2">
      <w:pPr>
        <w:rPr>
          <w:rFonts w:cs="Arial"/>
          <w:color w:val="3F4A52"/>
          <w:szCs w:val="18"/>
        </w:rPr>
      </w:pPr>
      <w:r w:rsidRPr="001A4C20">
        <w:rPr>
          <w:rFonts w:cs="Arial"/>
          <w:color w:val="3F4A52"/>
          <w:szCs w:val="18"/>
        </w:rPr>
        <w:t>Un comitet pentru securitate sanitară va sprijini acțiunile coordonate ale Comisiei și ale statelor membre pentru punerea în aplicare a regulamentului privind amenințările transfrontaliere pentru sănătate. Comitetul poate adopta avize și orientări privind măsurile de răspuns pentru prevenirea și controlul amenințărilor transfrontaliere grave pentru sănătate.</w:t>
      </w:r>
    </w:p>
    <w:p w14:paraId="10DB0EFE" w14:textId="77777777" w:rsidR="000D2A10" w:rsidRPr="001A4C20" w:rsidRDefault="000D2A10" w:rsidP="002B58D2">
      <w:pPr>
        <w:rPr>
          <w:rFonts w:cs="Arial"/>
          <w:color w:val="3F4A52"/>
          <w:szCs w:val="18"/>
        </w:rPr>
      </w:pPr>
      <w:r w:rsidRPr="001A4C20">
        <w:rPr>
          <w:rFonts w:cs="Arial"/>
          <w:color w:val="3F4A52"/>
          <w:szCs w:val="18"/>
        </w:rPr>
        <w:t>Alte măsuri:</w:t>
      </w:r>
    </w:p>
    <w:p w14:paraId="3EDAEDE8" w14:textId="77777777" w:rsidR="000D2A10" w:rsidRPr="001A4C20" w:rsidRDefault="000D2A10" w:rsidP="002B58D2">
      <w:pPr>
        <w:rPr>
          <w:rFonts w:cs="Arial"/>
          <w:color w:val="3F4A52"/>
          <w:szCs w:val="18"/>
        </w:rPr>
      </w:pPr>
      <w:r w:rsidRPr="001A4C20">
        <w:rPr>
          <w:rFonts w:cs="Arial"/>
          <w:color w:val="3F4A52"/>
          <w:szCs w:val="18"/>
        </w:rPr>
        <w:t>pe baza avizelor experților, cum ar fi acelea emise de un comitet consultativ special, Comisia poate declara o situație de urgență de sănătate publică la nivelul UE. Comitetul consultativ – compus din experți independenți relevanți, inclusiv reprezentanți ai sistemului sanitar, lucrători din domeniul asistenței sociale și reprezentanți ai societății civile – va contribui la formularea de măsuri de răspuns</w:t>
      </w:r>
    </w:p>
    <w:p w14:paraId="6FE5A9A1" w14:textId="77777777" w:rsidR="000D2A10" w:rsidRPr="001A4C20" w:rsidRDefault="000D2A10" w:rsidP="002B58D2">
      <w:pPr>
        <w:rPr>
          <w:rFonts w:cs="Arial"/>
          <w:color w:val="3F4A52"/>
          <w:szCs w:val="18"/>
        </w:rPr>
      </w:pPr>
      <w:r w:rsidRPr="001A4C20">
        <w:rPr>
          <w:rFonts w:cs="Arial"/>
          <w:color w:val="3F4A52"/>
          <w:szCs w:val="18"/>
        </w:rPr>
        <w:t>Comisia va facilita teste de rezistență pentru a asigura funcționarea planului UE de prevenire, pregătire și răspuns și va actualiza planul, dacă este necesar</w:t>
      </w:r>
    </w:p>
    <w:p w14:paraId="58A98936" w14:textId="77777777" w:rsidR="000D2A10" w:rsidRPr="001A4C20" w:rsidRDefault="000D2A10" w:rsidP="002B58D2">
      <w:pPr>
        <w:rPr>
          <w:rFonts w:cs="Arial"/>
          <w:color w:val="3F4A52"/>
          <w:szCs w:val="18"/>
        </w:rPr>
      </w:pPr>
      <w:r w:rsidRPr="001A4C20">
        <w:rPr>
          <w:rFonts w:cs="Arial"/>
          <w:color w:val="3F4A52"/>
          <w:szCs w:val="18"/>
        </w:rPr>
        <w:t>pe baza contribuțiilor din partea statelor membre, Comisia va elabora rapoarte cu privire la planurile statelor membre ale UE în materie de pregătire și răspuns, precum și cu privire la punerea în aplicare a planurilor respective la nivel național. O prezentare generală a recomandărilor din cadrul rapoartelor va fi făcută publică</w:t>
      </w:r>
    </w:p>
    <w:p w14:paraId="7B01C30A" w14:textId="77777777" w:rsidR="000D2A10" w:rsidRPr="001A4C20" w:rsidRDefault="000D2A10" w:rsidP="002B58D2">
      <w:pPr>
        <w:rPr>
          <w:rFonts w:cs="Arial"/>
          <w:color w:val="3F4A52"/>
          <w:szCs w:val="18"/>
        </w:rPr>
      </w:pPr>
      <w:r w:rsidRPr="001A4C20">
        <w:rPr>
          <w:rFonts w:cs="Arial"/>
          <w:color w:val="3F4A52"/>
          <w:szCs w:val="18"/>
        </w:rPr>
        <w:t>Comisia și statele membre se pot angaja în proceduri comune de achiziții publice pentru achiziționarea de contramăsuri medicale</w:t>
      </w:r>
    </w:p>
    <w:p w14:paraId="0DA46274" w14:textId="77777777" w:rsidR="000D2A10" w:rsidRPr="001A4C20" w:rsidRDefault="000D2A10" w:rsidP="002B58D2">
      <w:pPr>
        <w:rPr>
          <w:rFonts w:cs="Arial"/>
          <w:color w:val="3F4A52"/>
          <w:szCs w:val="18"/>
        </w:rPr>
      </w:pPr>
      <w:r w:rsidRPr="001A4C20">
        <w:rPr>
          <w:rFonts w:cs="Arial"/>
          <w:b/>
          <w:bCs/>
          <w:color w:val="3F4A52"/>
          <w:szCs w:val="18"/>
        </w:rPr>
        <w:t>Un Centru European de Prevenire și Control al Bolilor mai solid</w:t>
      </w:r>
    </w:p>
    <w:p w14:paraId="7661AD84" w14:textId="77777777" w:rsidR="000D2A10" w:rsidRPr="001A4C20" w:rsidRDefault="000D2A10" w:rsidP="002B58D2">
      <w:pPr>
        <w:rPr>
          <w:rFonts w:cs="Arial"/>
          <w:color w:val="3F4A52"/>
          <w:szCs w:val="18"/>
        </w:rPr>
      </w:pPr>
      <w:r w:rsidRPr="001A4C20">
        <w:rPr>
          <w:rFonts w:cs="Arial"/>
          <w:color w:val="3F4A52"/>
          <w:szCs w:val="18"/>
        </w:rPr>
        <w:t>Mandatul actualizat pentru agenția ECDC include crearea unui Grup operativ al UE în domeniul sănătății care să acorde asistență în ceea ce privește răspunsurile locale la izbucnirea unor epidemii, alături de furnizarea de expertiză statelor membre ale UE și Comisiei Europene, de exemplu în ceea ce privește elaborarea, examinarea și actualizarea planurilor de pregătire. ECDC va avea, de asemenea, sarcina de a dezvolta platforme digitale pentru supravegherea epidemiologică.</w:t>
      </w:r>
    </w:p>
    <w:p w14:paraId="1C4A95B2" w14:textId="77777777" w:rsidR="000D2A10" w:rsidRPr="001A4C20" w:rsidRDefault="000D2A10" w:rsidP="002B58D2">
      <w:pPr>
        <w:rPr>
          <w:rFonts w:cs="Arial"/>
          <w:color w:val="3F4A52"/>
          <w:szCs w:val="18"/>
        </w:rPr>
      </w:pPr>
      <w:r w:rsidRPr="001A4C20">
        <w:rPr>
          <w:rFonts w:cs="Arial"/>
          <w:b/>
          <w:bCs/>
          <w:color w:val="3F4A52"/>
          <w:szCs w:val="18"/>
        </w:rPr>
        <w:t>Context și etapele următoare</w:t>
      </w:r>
    </w:p>
    <w:p w14:paraId="745D8123" w14:textId="77777777" w:rsidR="000D2A10" w:rsidRPr="001A4C20" w:rsidRDefault="000D2A10" w:rsidP="002B58D2">
      <w:pPr>
        <w:rPr>
          <w:rFonts w:cs="Arial"/>
          <w:color w:val="3F4A52"/>
          <w:szCs w:val="18"/>
        </w:rPr>
      </w:pPr>
      <w:r w:rsidRPr="001A4C20">
        <w:rPr>
          <w:rFonts w:cs="Arial"/>
          <w:color w:val="3F4A52"/>
          <w:szCs w:val="18"/>
        </w:rPr>
        <w:t>Regulamentele sunt direct aplicabile în toate statele membre și vor intra în vigoare în a douăzecea zi de la data publicării lor în Jurnalul Oficial al UE.</w:t>
      </w:r>
    </w:p>
    <w:p w14:paraId="423013C0" w14:textId="77777777" w:rsidR="000D2A10" w:rsidRPr="001A4C20" w:rsidRDefault="000D2A10" w:rsidP="002B58D2">
      <w:pPr>
        <w:rPr>
          <w:rFonts w:cs="Arial"/>
          <w:color w:val="3F4A52"/>
          <w:szCs w:val="18"/>
        </w:rPr>
      </w:pPr>
      <w:r w:rsidRPr="001A4C20">
        <w:rPr>
          <w:rFonts w:cs="Arial"/>
          <w:color w:val="3F4A52"/>
          <w:szCs w:val="18"/>
        </w:rPr>
        <w:t>Mandatul actualizat al ECDC și legislația revizuită privind amenințările transfrontaliere pentru sănătate fac parte dintr-un pachet mai amplu privind uniunea europeană a sănătății. Acesta a fost prezentat de Comisia Europeană la 11 noiembrie 2020. Un regulament de consolidare a Agenției Europene pentru Medicamente a fost deja adoptat la 25 ianuarie 2022. Un al patrulea element al pachetului privind uniunea europeană a sănătății, un regulament al Consiliului privind cadrul pentru situații de urgență referitor la contramăsurile medicale, a fost, de asemenea, adoptat astăzi.</w:t>
      </w:r>
    </w:p>
    <w:p w14:paraId="4972864A" w14:textId="77777777" w:rsidR="000D2A10" w:rsidRPr="001A4C20" w:rsidRDefault="00313D40" w:rsidP="002B58D2">
      <w:pPr>
        <w:rPr>
          <w:rFonts w:cs="Arial"/>
          <w:color w:val="3F4A52"/>
          <w:szCs w:val="18"/>
        </w:rPr>
      </w:pPr>
      <w:hyperlink r:id="rId244" w:tooltip="Uniunea europeană a sănătății: protejarea europenilor împotriva amenințărilor transfrontaliere pentru sănătate (informații generale)" w:history="1">
        <w:r w:rsidR="000D2A10" w:rsidRPr="001A4C20">
          <w:rPr>
            <w:rStyle w:val="Hyperlink"/>
            <w:rFonts w:cs="Arial"/>
          </w:rPr>
          <w:t>Uniunea europeană a sănătății: protejarea europenilor împotriva amenințărilor transfrontaliere pentru sănătate (informații generale)</w:t>
        </w:r>
      </w:hyperlink>
    </w:p>
    <w:p w14:paraId="4996A10B" w14:textId="77777777" w:rsidR="000D2A10" w:rsidRPr="001A4C20" w:rsidRDefault="00313D40" w:rsidP="002B58D2">
      <w:pPr>
        <w:rPr>
          <w:rFonts w:cs="Arial"/>
          <w:color w:val="3F4A52"/>
          <w:szCs w:val="18"/>
        </w:rPr>
      </w:pPr>
      <w:hyperlink r:id="rId245" w:tooltip="Document PDF - Regulamentul de creare a unui Centru European de Prevenire și Control al Bolilor (revizuire)" w:history="1">
        <w:r w:rsidR="000D2A10" w:rsidRPr="001A4C20">
          <w:rPr>
            <w:rStyle w:val="Hyperlink"/>
            <w:rFonts w:cs="Arial"/>
          </w:rPr>
          <w:t>Regulamentul de creare a unui Centru European de Prevenire și Control al Bolilor (revizuire)</w:t>
        </w:r>
      </w:hyperlink>
    </w:p>
    <w:p w14:paraId="32AD0CDF" w14:textId="77777777" w:rsidR="000D2A10" w:rsidRPr="001A4C20" w:rsidRDefault="00313D40" w:rsidP="002B58D2">
      <w:pPr>
        <w:rPr>
          <w:rFonts w:cs="Arial"/>
          <w:color w:val="3F4A52"/>
          <w:szCs w:val="18"/>
        </w:rPr>
      </w:pPr>
      <w:hyperlink r:id="rId246" w:tooltip="Document PDF - Regulamentul privind amenințările transfrontaliere grave pentru sănătate" w:history="1">
        <w:r w:rsidR="000D2A10" w:rsidRPr="001A4C20">
          <w:rPr>
            <w:rStyle w:val="Hyperlink"/>
            <w:rFonts w:cs="Arial"/>
          </w:rPr>
          <w:t>Regulamentul privind amenințările transfrontaliere grave pentru sănătate</w:t>
        </w:r>
      </w:hyperlink>
    </w:p>
    <w:p w14:paraId="33D393BD" w14:textId="77777777" w:rsidR="000D2A10" w:rsidRPr="001A4C20" w:rsidRDefault="00313D40" w:rsidP="002B58D2">
      <w:pPr>
        <w:rPr>
          <w:rFonts w:cs="Arial"/>
          <w:color w:val="3F4A52"/>
          <w:szCs w:val="18"/>
        </w:rPr>
      </w:pPr>
      <w:hyperlink r:id="rId247" w:history="1">
        <w:r w:rsidR="000D2A10" w:rsidRPr="001A4C20">
          <w:rPr>
            <w:rStyle w:val="Hyperlink"/>
            <w:rFonts w:cs="Arial"/>
          </w:rPr>
          <w:t>Vizitați pagina reuniunii</w:t>
        </w:r>
      </w:hyperlink>
    </w:p>
    <w:p w14:paraId="1B8EDE13" w14:textId="70386FE5" w:rsidR="000D2A10" w:rsidRPr="001A4C20" w:rsidRDefault="000D2A10" w:rsidP="00D50C95">
      <w:pPr>
        <w:pStyle w:val="separatorarticole"/>
      </w:pPr>
      <w:r w:rsidRPr="001A4C20">
        <w:t>*</w:t>
      </w:r>
    </w:p>
    <w:p w14:paraId="797224A9" w14:textId="77777777" w:rsidR="000D2A10" w:rsidRPr="001A4C20" w:rsidRDefault="000D2A10" w:rsidP="00D50C95">
      <w:pPr>
        <w:pStyle w:val="TitluArticolinINFOUE"/>
        <w:rPr>
          <w:lang w:eastAsia="ro-RO"/>
        </w:rPr>
      </w:pPr>
      <w:bookmarkStart w:id="178" w:name="_Toc118097780"/>
      <w:r w:rsidRPr="001A4C20">
        <w:t>Consiliul adoptă formal restricții suplimentare privind „produsele chimice indestructibile” din deșeuri</w:t>
      </w:r>
      <w:bookmarkEnd w:id="178"/>
    </w:p>
    <w:p w14:paraId="2AF56E1E" w14:textId="77777777" w:rsidR="000D2A10" w:rsidRPr="001A4C20" w:rsidRDefault="000D2A10" w:rsidP="002B58D2">
      <w:pPr>
        <w:rPr>
          <w:rFonts w:cs="Arial"/>
          <w:color w:val="3F4A52"/>
          <w:szCs w:val="18"/>
        </w:rPr>
      </w:pPr>
      <w:r w:rsidRPr="001A4C20">
        <w:rPr>
          <w:rFonts w:cs="Arial"/>
          <w:color w:val="3F4A52"/>
          <w:szCs w:val="18"/>
        </w:rPr>
        <w:t>Astăzi, Consiliul și Parlamentul au adoptat formal un regulament vizând reducerea valorilor-limită pentru prezența poluanților organici persistenți în deșeuri.</w:t>
      </w:r>
    </w:p>
    <w:p w14:paraId="248E3F28" w14:textId="77777777" w:rsidR="000D2A10" w:rsidRPr="001A4C20" w:rsidRDefault="000D2A10" w:rsidP="002B58D2">
      <w:pPr>
        <w:rPr>
          <w:rFonts w:cs="Arial"/>
          <w:color w:val="3F4A52"/>
          <w:szCs w:val="18"/>
        </w:rPr>
      </w:pPr>
      <w:r w:rsidRPr="001A4C20">
        <w:rPr>
          <w:rFonts w:cs="Arial"/>
          <w:color w:val="3F4A52"/>
          <w:szCs w:val="18"/>
        </w:rPr>
        <w:t>Poluanții organici persistenți sunt substanțe deosebit de dăunătoare. Deși aceste substanțe chimice nu mai pot fi utilizate în produsele noi, ele apar încă în deșeurile provenite de la unele produse de consum, cum ar fi textilele impermeabile, mobilierul, materialele plastice și echipamentele electronice. În vederea realizării unei economii circulare, în care deșeurile să fie utilizate din ce în ce mai mult ca materie primă secundară, este esențial să se stabilească noi limite pentru prezența poluanților organici persistenți în deșeuri.</w:t>
      </w:r>
    </w:p>
    <w:p w14:paraId="0019953C" w14:textId="047DC849" w:rsidR="000D2A10" w:rsidRPr="001A4C20" w:rsidRDefault="000D2A10" w:rsidP="002B58D2">
      <w:pPr>
        <w:rPr>
          <w:rFonts w:cs="Arial"/>
          <w:color w:val="3F4A52"/>
          <w:szCs w:val="18"/>
        </w:rPr>
      </w:pPr>
      <w:r w:rsidRPr="001A4C20">
        <w:rPr>
          <w:rFonts w:cs="Arial"/>
          <w:noProof/>
          <w:color w:val="3F4A52"/>
          <w:szCs w:val="18"/>
          <w:lang w:eastAsia="ro-RO"/>
        </w:rPr>
        <w:drawing>
          <wp:anchor distT="0" distB="0" distL="114300" distR="114300" simplePos="0" relativeHeight="252061696" behindDoc="0" locked="0" layoutInCell="1" allowOverlap="1" wp14:anchorId="33DDB880" wp14:editId="16CC31EE">
            <wp:simplePos x="0" y="0"/>
            <wp:positionH relativeFrom="column">
              <wp:posOffset>188388</wp:posOffset>
            </wp:positionH>
            <wp:positionV relativeFrom="paragraph">
              <wp:posOffset>-6367691</wp:posOffset>
            </wp:positionV>
            <wp:extent cx="1440000" cy="1440000"/>
            <wp:effectExtent l="190500" t="190500" r="198755" b="198755"/>
            <wp:wrapSquare wrapText="bothSides"/>
            <wp:docPr id="38" name="Picture 38" descr="Anna Hubáčková, ministra cehă a medi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na Hubáčková, ministra cehă a mediului"/>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440000" cy="1440000"/>
                    </a:xfrm>
                    <a:prstGeom prst="rect">
                      <a:avLst/>
                    </a:prstGeom>
                    <a:ln>
                      <a:noFill/>
                    </a:ln>
                    <a:effectLst>
                      <a:outerShdw blurRad="190500" algn="tl" rotWithShape="0">
                        <a:srgbClr val="000000">
                          <a:alpha val="70000"/>
                        </a:srgbClr>
                      </a:outerShdw>
                    </a:effectLst>
                  </pic:spPr>
                </pic:pic>
              </a:graphicData>
            </a:graphic>
          </wp:anchor>
        </w:drawing>
      </w:r>
    </w:p>
    <w:p w14:paraId="707EDF02" w14:textId="77777777" w:rsidR="000D2A10" w:rsidRPr="001A4C20" w:rsidRDefault="000D2A10" w:rsidP="002B58D2">
      <w:pPr>
        <w:rPr>
          <w:rFonts w:cs="Arial"/>
          <w:color w:val="3F4A52"/>
          <w:szCs w:val="18"/>
        </w:rPr>
      </w:pPr>
      <w:r w:rsidRPr="001A4C20">
        <w:rPr>
          <w:rFonts w:cs="Arial"/>
          <w:color w:val="3F4A52"/>
          <w:szCs w:val="18"/>
        </w:rPr>
        <w:t>Acesta este un pas important pentru protejarea cetățenilor noștri și a mediului. Multe dintre aceste substanțe ne-au adus beneficii în trecut, dar nu am acordat suficientă atenție potențialului lor nociv. Mă bucur că UE conduce prin puterea exemplului și că a decis să stabilească limite mai stricte în faza de reciclare.</w:t>
      </w:r>
    </w:p>
    <w:p w14:paraId="4E3E431E" w14:textId="77777777" w:rsidR="000D2A10" w:rsidRPr="001A4C20" w:rsidRDefault="000D2A10" w:rsidP="002B58D2">
      <w:pPr>
        <w:rPr>
          <w:rFonts w:cs="Arial"/>
          <w:color w:val="3F4A52"/>
          <w:szCs w:val="18"/>
        </w:rPr>
      </w:pPr>
      <w:r w:rsidRPr="001A4C20">
        <w:rPr>
          <w:rStyle w:val="HTMLCite"/>
          <w:rFonts w:cs="Arial"/>
          <w:i w:val="0"/>
          <w:iCs w:val="0"/>
          <w:color w:val="777777"/>
          <w:szCs w:val="18"/>
        </w:rPr>
        <w:t>Anna Hubáčková, ministra cehă a mediului</w:t>
      </w:r>
    </w:p>
    <w:p w14:paraId="45A1B309" w14:textId="77777777" w:rsidR="000D2A10" w:rsidRPr="001A4C20" w:rsidRDefault="000D2A10" w:rsidP="002B58D2">
      <w:pPr>
        <w:rPr>
          <w:rFonts w:cs="Arial"/>
          <w:color w:val="3F4A52"/>
          <w:szCs w:val="18"/>
        </w:rPr>
      </w:pPr>
      <w:r w:rsidRPr="001A4C20">
        <w:rPr>
          <w:rFonts w:cs="Arial"/>
          <w:color w:val="3F4A52"/>
          <w:szCs w:val="18"/>
        </w:rPr>
        <w:t>Regulamentul revizuiește anexele la Regulamentul privind poluanții organici persistenți, introducând noi substanțe chimice pe lista acestor substanțe și limitând prezența lor în deșeuri prin consolidarea valorilor-limită de concentrație ale anumitor substanțe. Noile valori-limită de concentrație vor asigura o protecție mai eficientă a sănătății umane și a mediului.</w:t>
      </w:r>
    </w:p>
    <w:p w14:paraId="675E31A4" w14:textId="77777777" w:rsidR="000D2A10" w:rsidRPr="001A4C20" w:rsidRDefault="000D2A10" w:rsidP="002B58D2">
      <w:pPr>
        <w:rPr>
          <w:rFonts w:cs="Arial"/>
          <w:color w:val="3F4A52"/>
          <w:szCs w:val="18"/>
        </w:rPr>
      </w:pPr>
      <w:r w:rsidRPr="001A4C20">
        <w:rPr>
          <w:rFonts w:cs="Arial"/>
          <w:color w:val="3F4A52"/>
          <w:szCs w:val="18"/>
        </w:rPr>
        <w:t>Adoptarea regulamentului urmează unui acord politic provizoriu la care s-a ajuns cu Parlamentul European la 21 iunie 2022.</w:t>
      </w:r>
    </w:p>
    <w:p w14:paraId="23A34476" w14:textId="77777777" w:rsidR="000D2A10" w:rsidRPr="001A4C20" w:rsidRDefault="000D2A10" w:rsidP="002B58D2">
      <w:pPr>
        <w:rPr>
          <w:rFonts w:cs="Arial"/>
          <w:color w:val="3F4A52"/>
          <w:szCs w:val="18"/>
        </w:rPr>
      </w:pPr>
      <w:r w:rsidRPr="001A4C20">
        <w:rPr>
          <w:rFonts w:cs="Arial"/>
          <w:color w:val="3F4A52"/>
          <w:szCs w:val="18"/>
        </w:rPr>
        <w:t>Context și etapele următoare</w:t>
      </w:r>
    </w:p>
    <w:p w14:paraId="49861B37" w14:textId="77777777" w:rsidR="000D2A10" w:rsidRPr="001A4C20" w:rsidRDefault="000D2A10" w:rsidP="002B58D2">
      <w:pPr>
        <w:rPr>
          <w:rFonts w:cs="Arial"/>
          <w:color w:val="3F4A52"/>
          <w:szCs w:val="18"/>
        </w:rPr>
      </w:pPr>
      <w:r w:rsidRPr="001A4C20">
        <w:rPr>
          <w:rFonts w:cs="Arial"/>
          <w:color w:val="3F4A52"/>
          <w:szCs w:val="18"/>
        </w:rPr>
        <w:t>Regulamentul vizează alinierea legislației UE la angajamentele sale internaționale, în special cele asumate în temeiul Convenției de la Stockholm privind poluanții organici persistenți (POP). Noile restricții sunt în concordanță cu ambițiile Pactului verde european de a realiza cicluri de materiale netoxice și cu noul Plan de acțiune privind economia circulară.</w:t>
      </w:r>
    </w:p>
    <w:p w14:paraId="38CED73C" w14:textId="77777777" w:rsidR="000D2A10" w:rsidRPr="001A4C20" w:rsidRDefault="000D2A10" w:rsidP="002B58D2">
      <w:pPr>
        <w:rPr>
          <w:rFonts w:cs="Arial"/>
          <w:color w:val="3F4A52"/>
          <w:szCs w:val="18"/>
        </w:rPr>
      </w:pPr>
      <w:r w:rsidRPr="001A4C20">
        <w:rPr>
          <w:rFonts w:cs="Arial"/>
          <w:color w:val="3F4A52"/>
          <w:szCs w:val="18"/>
        </w:rPr>
        <w:t>În acest scop, prin noile norme vor fi adăugate unele substanțe în anexa IV la Regulamentul privind POP [Regulamentul (UE) 2019/1021 privind poluanții organici persistenți] și vor fi actualizate valorile-limită de concentrație pentru anumite substanțe din anexele IV și V la acesta.</w:t>
      </w:r>
    </w:p>
    <w:p w14:paraId="7223F2DC" w14:textId="77777777" w:rsidR="000D2A10" w:rsidRPr="001A4C20" w:rsidRDefault="000D2A10" w:rsidP="002B58D2">
      <w:pPr>
        <w:rPr>
          <w:rFonts w:cs="Arial"/>
          <w:color w:val="3F4A52"/>
          <w:szCs w:val="18"/>
        </w:rPr>
      </w:pPr>
      <w:r w:rsidRPr="001A4C20">
        <w:rPr>
          <w:rFonts w:cs="Arial"/>
          <w:color w:val="3F4A52"/>
          <w:szCs w:val="18"/>
        </w:rPr>
        <w:t>Regulamentul se referă în principal la următoarele substanțe:</w:t>
      </w:r>
    </w:p>
    <w:p w14:paraId="6828C87F" w14:textId="77777777" w:rsidR="000D2A10" w:rsidRPr="001A4C20" w:rsidRDefault="000D2A10" w:rsidP="002B58D2">
      <w:pPr>
        <w:rPr>
          <w:rFonts w:cs="Arial"/>
          <w:color w:val="3F4A52"/>
          <w:szCs w:val="18"/>
        </w:rPr>
      </w:pPr>
      <w:r w:rsidRPr="001A4C20">
        <w:rPr>
          <w:rFonts w:cs="Arial"/>
          <w:color w:val="3F4A52"/>
          <w:szCs w:val="18"/>
        </w:rPr>
        <w:t>acidul perfluorooctanoic (PFOA) și sărurile acestuia și compușii înrudiți – prezenți în textilele impermeabile și în spumele de stingere a incendiilor;</w:t>
      </w:r>
    </w:p>
    <w:p w14:paraId="7FA0A399" w14:textId="77777777" w:rsidR="000D2A10" w:rsidRPr="001A4C20" w:rsidRDefault="000D2A10" w:rsidP="002B58D2">
      <w:pPr>
        <w:rPr>
          <w:rFonts w:cs="Arial"/>
          <w:color w:val="3F4A52"/>
          <w:szCs w:val="18"/>
        </w:rPr>
      </w:pPr>
      <w:r w:rsidRPr="001A4C20">
        <w:rPr>
          <w:rFonts w:cs="Arial"/>
          <w:color w:val="3F4A52"/>
          <w:szCs w:val="18"/>
        </w:rPr>
        <w:t>difenileteri polibromurați (PBDE) – agenți de ignifugare prezenți în materialele plastice și textile utilizate în echipamentele electrice și electronice, vehicule și mobilier;</w:t>
      </w:r>
    </w:p>
    <w:p w14:paraId="50B12143" w14:textId="77777777" w:rsidR="000D2A10" w:rsidRPr="001A4C20" w:rsidRDefault="000D2A10" w:rsidP="002B58D2">
      <w:pPr>
        <w:rPr>
          <w:rFonts w:cs="Arial"/>
          <w:color w:val="3F4A52"/>
          <w:szCs w:val="18"/>
        </w:rPr>
      </w:pPr>
      <w:r w:rsidRPr="001A4C20">
        <w:rPr>
          <w:rFonts w:cs="Arial"/>
          <w:color w:val="3F4A52"/>
          <w:szCs w:val="18"/>
        </w:rPr>
        <w:t>hexabromociclododecan (HBCDD) – agent de ignifugare prezent în unele deșeuri de plastic și textile, în special în izolanții din polistiren care rezultă în urma demolării clădirilor;</w:t>
      </w:r>
    </w:p>
    <w:p w14:paraId="3655EAC5" w14:textId="77777777" w:rsidR="000D2A10" w:rsidRPr="001A4C20" w:rsidRDefault="000D2A10" w:rsidP="002B58D2">
      <w:pPr>
        <w:rPr>
          <w:rFonts w:cs="Arial"/>
          <w:color w:val="3F4A52"/>
          <w:szCs w:val="18"/>
        </w:rPr>
      </w:pPr>
      <w:r w:rsidRPr="001A4C20">
        <w:rPr>
          <w:rFonts w:cs="Arial"/>
          <w:color w:val="3F4A52"/>
          <w:szCs w:val="18"/>
        </w:rPr>
        <w:t>parafine clorurate cu catenă scurtă (PCCS) – agenți de ignifugare prezenți în unele deșeuri de cauciuc și plastic, cum ar fi benzile transportoare din cauciuc, furtunurile, cablurile și garniturile;</w:t>
      </w:r>
    </w:p>
    <w:p w14:paraId="191C62D5" w14:textId="77777777" w:rsidR="000D2A10" w:rsidRPr="001A4C20" w:rsidRDefault="000D2A10" w:rsidP="002B58D2">
      <w:pPr>
        <w:rPr>
          <w:rFonts w:cs="Arial"/>
          <w:color w:val="3F4A52"/>
          <w:szCs w:val="18"/>
        </w:rPr>
      </w:pPr>
      <w:r w:rsidRPr="001A4C20">
        <w:rPr>
          <w:rFonts w:cs="Arial"/>
          <w:color w:val="3F4A52"/>
          <w:szCs w:val="18"/>
        </w:rPr>
        <w:lastRenderedPageBreak/>
        <w:t>dibenzo-p-dioxine policlorurate și dibenzofurani policlorurați (PCDD/PCDF) – aceste substanțe nu sunt produse sau adăugate materialelor în mod intenționat, ci sunt prezente ca impurități în anumite cenuși și în alte deșeuri industriale;</w:t>
      </w:r>
    </w:p>
    <w:p w14:paraId="710841FE" w14:textId="77777777" w:rsidR="000D2A10" w:rsidRPr="001A4C20" w:rsidRDefault="000D2A10" w:rsidP="002B58D2">
      <w:pPr>
        <w:rPr>
          <w:rFonts w:cs="Arial"/>
          <w:color w:val="3F4A52"/>
          <w:szCs w:val="18"/>
        </w:rPr>
      </w:pPr>
      <w:r w:rsidRPr="001A4C20">
        <w:rPr>
          <w:rFonts w:cs="Arial"/>
          <w:color w:val="3F4A52"/>
          <w:szCs w:val="18"/>
        </w:rPr>
        <w:t>PCB de tipul dioxinelor – asemănătoare dioxinelor, aceste PCB pot fi prezente ca impurități în unele cenuși și uleiuri industriale. Pentru aceste PCB specifice se propun limite, alături de cele pentru dioxine;</w:t>
      </w:r>
    </w:p>
    <w:p w14:paraId="64D8AB73" w14:textId="77777777" w:rsidR="000D2A10" w:rsidRPr="001A4C20" w:rsidRDefault="000D2A10" w:rsidP="002B58D2">
      <w:pPr>
        <w:rPr>
          <w:rFonts w:cs="Arial"/>
          <w:color w:val="3F4A52"/>
          <w:szCs w:val="18"/>
        </w:rPr>
      </w:pPr>
      <w:r w:rsidRPr="001A4C20">
        <w:rPr>
          <w:rFonts w:cs="Arial"/>
          <w:color w:val="3F4A52"/>
          <w:szCs w:val="18"/>
        </w:rPr>
        <w:t>acidul perfluorohexansulfonic (PFHxS) și sărurile acestuia și compușii înrudiți – prezenți în textile, în ustensilele de gătit antiaderente și în spumele de stingere a incendiilor. Colegiuitorii au convenit să adauge această substanță la regulament, în urma unei decizii a Conferinței părților la Convenția de la Stockholm din iunie 2021 de a restricționa producția și utilizarea acesteia.</w:t>
      </w:r>
    </w:p>
    <w:p w14:paraId="6736567B" w14:textId="77777777" w:rsidR="000D2A10" w:rsidRPr="001A4C20" w:rsidRDefault="000D2A10" w:rsidP="002B58D2">
      <w:pPr>
        <w:rPr>
          <w:rFonts w:cs="Arial"/>
          <w:color w:val="3F4A52"/>
          <w:szCs w:val="18"/>
        </w:rPr>
      </w:pPr>
      <w:r w:rsidRPr="001A4C20">
        <w:rPr>
          <w:rFonts w:cs="Arial"/>
          <w:color w:val="3F4A52"/>
          <w:szCs w:val="18"/>
        </w:rPr>
        <w:t>Regulamentul va intra în vigoare în a douăzecea zi de la data publicării în Jurnalul Oficial al Uniunii Europene. Regulamentul se aplică începând cu 6 luni de la data publicării în Jurnalul Oficial al Uniunii Europene.</w:t>
      </w:r>
    </w:p>
    <w:p w14:paraId="2AA0A89E" w14:textId="77777777" w:rsidR="000D2A10" w:rsidRPr="001A4C20" w:rsidRDefault="00313D40" w:rsidP="002B58D2">
      <w:pPr>
        <w:rPr>
          <w:rFonts w:cs="Arial"/>
          <w:color w:val="3F4A52"/>
          <w:szCs w:val="18"/>
        </w:rPr>
      </w:pPr>
      <w:hyperlink r:id="rId249" w:tooltip="Document PDF - Regulament de modificare a anexelor IV și V la Regulamentul (UE) 2019/1021 privind poluanții organici persistenți (POP)" w:history="1">
        <w:r w:rsidR="000D2A10" w:rsidRPr="001A4C20">
          <w:rPr>
            <w:rStyle w:val="Hyperlink"/>
            <w:rFonts w:cs="Arial"/>
          </w:rPr>
          <w:t>Regulament de modificare a anexelor IV și V la Regulamentul (UE) 2019/1021 privind poluanții organici persistenți (POP)</w:t>
        </w:r>
      </w:hyperlink>
    </w:p>
    <w:p w14:paraId="70717981" w14:textId="77777777" w:rsidR="000D2A10" w:rsidRPr="001A4C20" w:rsidRDefault="00313D40" w:rsidP="002B58D2">
      <w:pPr>
        <w:rPr>
          <w:rFonts w:cs="Arial"/>
          <w:color w:val="3F4A52"/>
          <w:szCs w:val="18"/>
        </w:rPr>
      </w:pPr>
      <w:hyperlink r:id="rId250" w:tooltip="Consiliul și Parlamentul convin să reducă valorile-limită pentru prezența poluanților organici persistenți în deșeuri (comunicat de presă, 21 iunie 2022)" w:history="1">
        <w:r w:rsidR="000D2A10" w:rsidRPr="001A4C20">
          <w:rPr>
            <w:rStyle w:val="Hyperlink"/>
            <w:rFonts w:cs="Arial"/>
          </w:rPr>
          <w:t>Consiliul și Parlamentul convin să reducă valorile-limită pentru prezența poluanților organici persistenți în deșeuri (comunicat de presă, 21 iunie 2022)</w:t>
        </w:r>
      </w:hyperlink>
    </w:p>
    <w:p w14:paraId="4C4F4E56" w14:textId="77777777" w:rsidR="000D2A10" w:rsidRPr="001A4C20" w:rsidRDefault="00313D40" w:rsidP="002B58D2">
      <w:pPr>
        <w:rPr>
          <w:rFonts w:cs="Arial"/>
          <w:color w:val="3F4A52"/>
          <w:szCs w:val="18"/>
        </w:rPr>
      </w:pPr>
      <w:hyperlink r:id="rId251" w:history="1">
        <w:r w:rsidR="000D2A10" w:rsidRPr="001A4C20">
          <w:rPr>
            <w:rStyle w:val="Hyperlink"/>
            <w:rFonts w:cs="Arial"/>
          </w:rPr>
          <w:t>Vizitați pagina reuniunii</w:t>
        </w:r>
      </w:hyperlink>
    </w:p>
    <w:p w14:paraId="54418281" w14:textId="0F9650A0" w:rsidR="000D2A10" w:rsidRPr="001A4C20" w:rsidRDefault="000D2A10" w:rsidP="00D50C95">
      <w:pPr>
        <w:pStyle w:val="separatorarticole"/>
      </w:pPr>
      <w:r w:rsidRPr="001A4C20">
        <w:t>*</w:t>
      </w:r>
    </w:p>
    <w:p w14:paraId="44021716" w14:textId="77777777" w:rsidR="000D2A10" w:rsidRPr="001A4C20" w:rsidRDefault="000D2A10" w:rsidP="00D50C95">
      <w:pPr>
        <w:pStyle w:val="TitluArticolinINFOUE"/>
        <w:rPr>
          <w:lang w:eastAsia="ro-RO"/>
        </w:rPr>
      </w:pPr>
      <w:bookmarkStart w:id="179" w:name="_Toc118097781"/>
      <w:r w:rsidRPr="001A4C20">
        <w:t>Consiliul Transporturi, Telecomunicații și Energie (Energie), 25 octombrie 2022</w:t>
      </w:r>
      <w:bookmarkEnd w:id="179"/>
    </w:p>
    <w:p w14:paraId="1F3C86FA" w14:textId="77777777" w:rsidR="000D2A10" w:rsidRPr="001A4C20" w:rsidRDefault="000D2A10" w:rsidP="002B58D2">
      <w:pPr>
        <w:rPr>
          <w:rFonts w:cs="Arial"/>
          <w:color w:val="3F4A52"/>
          <w:szCs w:val="18"/>
        </w:rPr>
      </w:pPr>
      <w:r w:rsidRPr="001A4C20">
        <w:rPr>
          <w:rFonts w:cs="Arial"/>
          <w:b/>
          <w:bCs/>
          <w:color w:val="3F4A52"/>
          <w:szCs w:val="18"/>
        </w:rPr>
        <w:t>Principalele rezultate</w:t>
      </w:r>
    </w:p>
    <w:p w14:paraId="7012F272" w14:textId="77777777" w:rsidR="000D2A10" w:rsidRPr="001A4C20" w:rsidRDefault="000D2A10" w:rsidP="002B58D2">
      <w:pPr>
        <w:rPr>
          <w:rFonts w:cs="Arial"/>
          <w:b/>
          <w:bCs/>
          <w:color w:val="3F4A52"/>
          <w:szCs w:val="18"/>
        </w:rPr>
      </w:pPr>
      <w:r w:rsidRPr="001A4C20">
        <w:rPr>
          <w:rFonts w:cs="Arial"/>
          <w:color w:val="3F4A52"/>
          <w:szCs w:val="18"/>
        </w:rPr>
        <w:t>Directiva privind performanța energetică a clădirilor</w:t>
      </w:r>
    </w:p>
    <w:p w14:paraId="21EBE026" w14:textId="77777777" w:rsidR="000D2A10" w:rsidRPr="001A4C20" w:rsidRDefault="000D2A10" w:rsidP="002B58D2">
      <w:pPr>
        <w:rPr>
          <w:rFonts w:cs="Arial"/>
          <w:color w:val="3F4A52"/>
          <w:szCs w:val="18"/>
        </w:rPr>
      </w:pPr>
      <w:r w:rsidRPr="001A4C20">
        <w:rPr>
          <w:rFonts w:cs="Arial"/>
          <w:color w:val="3F4A52"/>
          <w:szCs w:val="18"/>
        </w:rPr>
        <w:t>Miniștrii energiei din UE au adoptat o </w:t>
      </w:r>
      <w:r w:rsidRPr="001A4C20">
        <w:rPr>
          <w:rStyle w:val="Strong"/>
          <w:rFonts w:cs="Arial"/>
          <w:color w:val="3F4A52"/>
        </w:rPr>
        <w:t>abordare generală</w:t>
      </w:r>
      <w:r w:rsidRPr="001A4C20">
        <w:rPr>
          <w:rFonts w:cs="Arial"/>
          <w:color w:val="3F4A52"/>
          <w:szCs w:val="18"/>
        </w:rPr>
        <w:t> în legătură cu o propunere de stabilire a unor noi cerințe privind performanța energetică a clădirilor (DPEC). Principalele obiective ale directivei revizuite sunt ca toate clădirile noi să fie clădiri cu emisii zero până în 2030, iar clădirile existente să fie transformate în </w:t>
      </w:r>
      <w:r w:rsidRPr="001A4C20">
        <w:rPr>
          <w:rStyle w:val="Strong"/>
          <w:rFonts w:cs="Arial"/>
          <w:color w:val="3F4A52"/>
        </w:rPr>
        <w:t>clădiri cu emisii zero până în 2050</w:t>
      </w:r>
      <w:r w:rsidRPr="001A4C20">
        <w:rPr>
          <w:rFonts w:cs="Arial"/>
          <w:color w:val="3F4A52"/>
          <w:szCs w:val="18"/>
        </w:rPr>
        <w:t>.</w:t>
      </w:r>
    </w:p>
    <w:p w14:paraId="15370BB9" w14:textId="77777777" w:rsidR="000D2A10" w:rsidRPr="001A4C20" w:rsidRDefault="000D2A10" w:rsidP="002B58D2">
      <w:pPr>
        <w:rPr>
          <w:rFonts w:cs="Arial"/>
          <w:color w:val="3F4A52"/>
          <w:szCs w:val="18"/>
        </w:rPr>
      </w:pPr>
      <w:r w:rsidRPr="001A4C20">
        <w:rPr>
          <w:rFonts w:cs="Arial"/>
          <w:color w:val="3F4A52"/>
          <w:szCs w:val="18"/>
        </w:rPr>
        <w:t>Sectorul construcțiilor este esențial pentru atingerea obiectivelor UE în materie de energie și climă pentru 2030 și 2050. Mai mult decât atât, acordul la care s-a ajuns astăzi îi va ajuta pe cetățeni să facă economii substanțiale de energie. Clădirile mai bune și mai eficiente din punct de vedere energetic vor îmbunătăți calitatea vieții cetățenilor, diminuând în același timp facturile la energie și reducând sărăcia energetică.</w:t>
      </w:r>
    </w:p>
    <w:p w14:paraId="7BC97E90" w14:textId="77777777" w:rsidR="000D2A10" w:rsidRPr="001A4C20" w:rsidRDefault="000D2A10" w:rsidP="002B58D2">
      <w:pPr>
        <w:rPr>
          <w:rFonts w:cs="Arial"/>
          <w:color w:val="3F4A52"/>
          <w:szCs w:val="18"/>
        </w:rPr>
      </w:pPr>
      <w:r w:rsidRPr="001A4C20">
        <w:rPr>
          <w:rStyle w:val="HTMLCite"/>
          <w:rFonts w:cs="Arial"/>
          <w:i w:val="0"/>
          <w:iCs w:val="0"/>
          <w:color w:val="777777"/>
          <w:szCs w:val="18"/>
        </w:rPr>
        <w:t>Jozef Síkela, ministrul ceh al industriei și comerțului</w:t>
      </w:r>
    </w:p>
    <w:p w14:paraId="7C0949A7" w14:textId="77777777" w:rsidR="000D2A10" w:rsidRPr="001A4C20" w:rsidRDefault="000D2A10" w:rsidP="002B58D2">
      <w:pPr>
        <w:rPr>
          <w:rFonts w:cs="Arial"/>
          <w:b/>
          <w:bCs/>
          <w:color w:val="3F4A52"/>
          <w:szCs w:val="18"/>
        </w:rPr>
      </w:pPr>
      <w:r w:rsidRPr="001A4C20">
        <w:rPr>
          <w:rFonts w:cs="Arial"/>
          <w:b/>
          <w:bCs/>
          <w:color w:val="3F4A52"/>
          <w:szCs w:val="18"/>
        </w:rPr>
        <w:t>Infografic - Fit for 55: making buildings in the EU greener</w:t>
      </w:r>
    </w:p>
    <w:p w14:paraId="519EC0EE" w14:textId="77777777" w:rsidR="000D2A10" w:rsidRPr="001A4C20" w:rsidRDefault="000D2A10" w:rsidP="002B58D2">
      <w:pPr>
        <w:rPr>
          <w:rFonts w:cs="Arial"/>
          <w:color w:val="3F4A52"/>
          <w:szCs w:val="18"/>
        </w:rPr>
      </w:pPr>
      <w:r w:rsidRPr="001A4C20">
        <w:rPr>
          <w:rFonts w:cs="Arial"/>
          <w:color w:val="3F4A52"/>
          <w:szCs w:val="18"/>
        </w:rPr>
        <w:t>Revizuirea DPEC face parte din pachetul de măsuri </w:t>
      </w:r>
      <w:r w:rsidRPr="001A4C20">
        <w:rPr>
          <w:rStyle w:val="Strong"/>
          <w:rFonts w:cs="Arial"/>
          <w:color w:val="3F4A52"/>
        </w:rPr>
        <w:t>„Pregătiți pentru 55”</w:t>
      </w:r>
      <w:r w:rsidRPr="001A4C20">
        <w:rPr>
          <w:rFonts w:cs="Arial"/>
          <w:color w:val="3F4A52"/>
          <w:szCs w:val="18"/>
        </w:rPr>
        <w:t>, al cărui obiectiv este alinierea legislației UE la obiectivul realizării unei UE neutre din punct de vedere climatic până în 2050 și la ținta sa de </w:t>
      </w:r>
      <w:r w:rsidRPr="001A4C20">
        <w:rPr>
          <w:rStyle w:val="Strong"/>
          <w:rFonts w:cs="Arial"/>
          <w:color w:val="3F4A52"/>
        </w:rPr>
        <w:t>reducere a emisiilor nete de gaze cu efect de seră cu cel puțin 55% până în 2030</w:t>
      </w:r>
      <w:r w:rsidRPr="001A4C20">
        <w:rPr>
          <w:rFonts w:cs="Arial"/>
          <w:color w:val="3F4A52"/>
          <w:szCs w:val="18"/>
        </w:rPr>
        <w:t>, comparativ cu nivelurile din 1990.</w:t>
      </w:r>
    </w:p>
    <w:p w14:paraId="525C5635" w14:textId="77777777" w:rsidR="000D2A10" w:rsidRPr="001A4C20" w:rsidRDefault="000D2A10" w:rsidP="002B58D2">
      <w:pPr>
        <w:rPr>
          <w:rFonts w:cs="Arial"/>
          <w:color w:val="3F4A52"/>
          <w:szCs w:val="18"/>
        </w:rPr>
      </w:pPr>
      <w:r w:rsidRPr="001A4C20">
        <w:rPr>
          <w:rFonts w:cs="Arial"/>
          <w:color w:val="3F4A52"/>
          <w:szCs w:val="18"/>
        </w:rPr>
        <w:t>Propunerea este deosebit de importantă, deoarece clădirile reprezintă, la nivelul Uniunii, 40% din energia consumată și 36% din emisiile directe și indirecte de gaze cu efect de seră legate de energie.</w:t>
      </w:r>
    </w:p>
    <w:p w14:paraId="3B6410BC" w14:textId="77777777" w:rsidR="000D2A10" w:rsidRPr="001A4C20" w:rsidRDefault="00313D40" w:rsidP="002B58D2">
      <w:pPr>
        <w:rPr>
          <w:rFonts w:cs="Arial"/>
          <w:color w:val="3F4A52"/>
          <w:szCs w:val="18"/>
        </w:rPr>
      </w:pPr>
      <w:hyperlink r:id="rId252" w:history="1">
        <w:r w:rsidR="000D2A10" w:rsidRPr="001A4C20">
          <w:rPr>
            <w:rStyle w:val="Hyperlink"/>
          </w:rPr>
          <w:t>„Pregătiți pentru 55”: Consiliul stabilește norme mai stricte pentru performanța energetică a clădirilor (comunicat de presă, 25 octombrie 2022)</w:t>
        </w:r>
      </w:hyperlink>
    </w:p>
    <w:p w14:paraId="08E2E234" w14:textId="77777777" w:rsidR="000D2A10" w:rsidRPr="001A4C20" w:rsidRDefault="000D2A10" w:rsidP="002B58D2">
      <w:pPr>
        <w:rPr>
          <w:rFonts w:cs="Arial"/>
          <w:color w:val="3F4A52"/>
          <w:szCs w:val="18"/>
        </w:rPr>
      </w:pPr>
      <w:r w:rsidRPr="001A4C20">
        <w:rPr>
          <w:rFonts w:cs="Arial"/>
          <w:color w:val="3F4A52"/>
          <w:szCs w:val="18"/>
        </w:rPr>
        <w:t>Pachetul privind gazele</w:t>
      </w:r>
    </w:p>
    <w:p w14:paraId="030C9992" w14:textId="77777777" w:rsidR="000D2A10" w:rsidRPr="001A4C20" w:rsidRDefault="000D2A10" w:rsidP="002B58D2">
      <w:pPr>
        <w:rPr>
          <w:rFonts w:cs="Arial"/>
          <w:color w:val="3F4A52"/>
          <w:szCs w:val="18"/>
        </w:rPr>
      </w:pPr>
      <w:r w:rsidRPr="001A4C20">
        <w:rPr>
          <w:rFonts w:cs="Arial"/>
          <w:color w:val="3F4A52"/>
          <w:szCs w:val="18"/>
        </w:rPr>
        <w:t>Miniștrii au avut o dezbatere de orientare referitoare la </w:t>
      </w:r>
      <w:r w:rsidRPr="001A4C20">
        <w:rPr>
          <w:rStyle w:val="Strong"/>
          <w:rFonts w:cs="Arial"/>
          <w:color w:val="3F4A52"/>
        </w:rPr>
        <w:t>pachetul privind gazele</w:t>
      </w:r>
      <w:r w:rsidRPr="001A4C20">
        <w:rPr>
          <w:rFonts w:cs="Arial"/>
          <w:color w:val="3F4A52"/>
          <w:szCs w:val="18"/>
        </w:rPr>
        <w:t>, care include o propunere de directivă și o propunere de regulament privind normele comune ale pieței interne pentru </w:t>
      </w:r>
      <w:r w:rsidRPr="001A4C20">
        <w:rPr>
          <w:rStyle w:val="Strong"/>
          <w:rFonts w:cs="Arial"/>
          <w:color w:val="3F4A52"/>
        </w:rPr>
        <w:t>gazele din surse regenerabile, gazele naturale și pentru hidrogen</w:t>
      </w:r>
      <w:r w:rsidRPr="001A4C20">
        <w:rPr>
          <w:rFonts w:cs="Arial"/>
          <w:color w:val="3F4A52"/>
          <w:szCs w:val="18"/>
        </w:rPr>
        <w:t>.</w:t>
      </w:r>
    </w:p>
    <w:p w14:paraId="156C1DC1" w14:textId="77777777" w:rsidR="000D2A10" w:rsidRPr="001A4C20" w:rsidRDefault="000D2A10" w:rsidP="002B58D2">
      <w:pPr>
        <w:rPr>
          <w:rFonts w:cs="Arial"/>
          <w:color w:val="3F4A52"/>
          <w:szCs w:val="18"/>
        </w:rPr>
      </w:pPr>
      <w:r w:rsidRPr="001A4C20">
        <w:rPr>
          <w:rFonts w:cs="Arial"/>
          <w:color w:val="3F4A52"/>
          <w:szCs w:val="18"/>
        </w:rPr>
        <w:t xml:space="preserve">Scopul dezbaterii a fost de a oferi orientări politice suplimentare pentru activitatea Consiliului cu privire la cele mai presante subiecte, cum ar fi dezvoltarea piețelor hidrogenului, tarifele transfrontaliere și reducerile tarifare și adăugarea de hidrogen în rețelele de gaze naturale. Miniștrii au discutat diferite </w:t>
      </w:r>
      <w:r w:rsidRPr="001A4C20">
        <w:rPr>
          <w:rFonts w:cs="Arial"/>
          <w:color w:val="3F4A52"/>
          <w:szCs w:val="18"/>
        </w:rPr>
        <w:lastRenderedPageBreak/>
        <w:t>modele de separare pentru a sprijini dezvoltarea unei piețe interne eficiente a gazelor din surse regenerabile și cu emisii scăzute de dioxid de carbon și a hidrogenului, în special viitorul cadru de reglementare pentru hidrogen și introducerea sa treptată. În general, miniștrii au sprijinit separarea și un calendar flexibil pentru punerea în aplicare a piețelor hidrogenului. Mulți miniștri au sprijinit reproducerea modelului OTI de la piețele gazelor la piața hidrogenului. Vor fi necesare mai multe eforturi în ceea ce privește nivelul tarifelor transfrontaliere pentru rețelele de hidrogen și opțiunile de diferențiere a reducerilor tarifare între gazele din surse regenerabile și gazele cu emisii scăzute de dioxid de carbon. Unii miniștri au sprijinit luarea în considerare a hidrogenului cu emisii scăzute de carbon în atingerea obiectivelor noastre.</w:t>
      </w:r>
    </w:p>
    <w:p w14:paraId="6FBE32EE" w14:textId="77777777" w:rsidR="000D2A10" w:rsidRPr="001A4C20" w:rsidRDefault="000D2A10" w:rsidP="002B58D2">
      <w:pPr>
        <w:rPr>
          <w:rFonts w:cs="Arial"/>
          <w:color w:val="3F4A52"/>
          <w:szCs w:val="18"/>
        </w:rPr>
      </w:pPr>
      <w:r w:rsidRPr="001A4C20">
        <w:rPr>
          <w:rFonts w:cs="Arial"/>
          <w:color w:val="3F4A52"/>
          <w:szCs w:val="18"/>
        </w:rPr>
        <w:t>În ceea ce privește nivelul obligatoriu de adăugare a hidrogenului în sistemul de gaze naturale, miniștrii preferă să îl păstreze pentru acordurile bilaterale. În plus, miniștrii au dezbătut dacă un nivel maxim obligatoriu de adăugare ar trebui să fie redus sau să devină voluntar. De asemenea, aceștia au desfășurat un schimb de opinii cu privire la oportunitatea amânării punerii în aplicare a nivelului maxim de adăugare.</w:t>
      </w:r>
    </w:p>
    <w:p w14:paraId="6EB4BFAE" w14:textId="77777777" w:rsidR="000D2A10" w:rsidRPr="001A4C20" w:rsidRDefault="000D2A10" w:rsidP="002B58D2">
      <w:pPr>
        <w:rPr>
          <w:rFonts w:cs="Arial"/>
          <w:color w:val="3F4A52"/>
          <w:szCs w:val="18"/>
        </w:rPr>
      </w:pPr>
      <w:r w:rsidRPr="001A4C20">
        <w:rPr>
          <w:rFonts w:cs="Arial"/>
          <w:color w:val="3F4A52"/>
          <w:szCs w:val="18"/>
        </w:rPr>
        <w:t>Pachetul privind gazele face parte din pachetul de măsuri „Pregătiți pentru 55” care își propune să plaseze UE pe calea către neutralitate climatică până în 2050. Spre deosebire de regulamentele de urgență recent adoptate privind energia, care cuprind măsuri pe termen scurt, prezenta propunere se axează pe soluții pe termen mediu și lung.</w:t>
      </w:r>
    </w:p>
    <w:p w14:paraId="272A73B8" w14:textId="77777777" w:rsidR="000D2A10" w:rsidRPr="001A4C20" w:rsidRDefault="00313D40" w:rsidP="002B58D2">
      <w:pPr>
        <w:rPr>
          <w:rFonts w:cs="Arial"/>
          <w:color w:val="3F4A52"/>
          <w:szCs w:val="18"/>
        </w:rPr>
      </w:pPr>
      <w:hyperlink r:id="rId253" w:tooltip="Document PDF - Notă de informare din partea președinției" w:history="1">
        <w:r w:rsidR="000D2A10" w:rsidRPr="001A4C20">
          <w:rPr>
            <w:rStyle w:val="Hyperlink"/>
          </w:rPr>
          <w:t>Notă de informare din partea președinției</w:t>
        </w:r>
      </w:hyperlink>
    </w:p>
    <w:p w14:paraId="22A616EA" w14:textId="77777777" w:rsidR="000D2A10" w:rsidRPr="001A4C20" w:rsidRDefault="000D2A10" w:rsidP="002B58D2">
      <w:pPr>
        <w:rPr>
          <w:rFonts w:cs="Arial"/>
          <w:color w:val="3F4A52"/>
          <w:szCs w:val="18"/>
        </w:rPr>
      </w:pPr>
      <w:r w:rsidRPr="001A4C20">
        <w:rPr>
          <w:rFonts w:cs="Arial"/>
          <w:color w:val="3F4A52"/>
          <w:szCs w:val="18"/>
        </w:rPr>
        <w:t>Măsurile de urgență în domeniul energiei</w:t>
      </w:r>
    </w:p>
    <w:p w14:paraId="58C9C3E8" w14:textId="77777777" w:rsidR="000D2A10" w:rsidRPr="001A4C20" w:rsidRDefault="000D2A10" w:rsidP="002B58D2">
      <w:pPr>
        <w:rPr>
          <w:rFonts w:cs="Arial"/>
          <w:color w:val="3F4A52"/>
          <w:szCs w:val="18"/>
        </w:rPr>
      </w:pPr>
      <w:r w:rsidRPr="001A4C20">
        <w:rPr>
          <w:rFonts w:cs="Arial"/>
          <w:color w:val="3F4A52"/>
          <w:szCs w:val="18"/>
        </w:rPr>
        <w:t>Comisia a prezentat miniștrilor propunerea sa de regulament al Consiliului privind </w:t>
      </w:r>
      <w:r w:rsidRPr="001A4C20">
        <w:rPr>
          <w:rStyle w:val="Strong"/>
          <w:rFonts w:cs="Arial"/>
          <w:color w:val="3F4A52"/>
        </w:rPr>
        <w:t>consolidarea solidarității prin ameliorarea coordonării achiziționărilor de gaze, prin schimburile transfrontaliere de gaze și prin fiabilitatea indicilor de referință</w:t>
      </w:r>
      <w:r w:rsidRPr="001A4C20">
        <w:rPr>
          <w:rFonts w:cs="Arial"/>
          <w:color w:val="3F4A52"/>
          <w:szCs w:val="18"/>
        </w:rPr>
        <w:t>, adoptată la 18 octombrie 2022.</w:t>
      </w:r>
    </w:p>
    <w:p w14:paraId="4F6D7E43" w14:textId="77777777" w:rsidR="000D2A10" w:rsidRPr="001A4C20" w:rsidRDefault="000D2A10" w:rsidP="002B58D2">
      <w:pPr>
        <w:rPr>
          <w:rFonts w:cs="Arial"/>
          <w:color w:val="3F4A52"/>
          <w:szCs w:val="18"/>
        </w:rPr>
      </w:pPr>
      <w:r w:rsidRPr="001A4C20">
        <w:rPr>
          <w:rFonts w:cs="Arial"/>
          <w:color w:val="3F4A52"/>
          <w:szCs w:val="18"/>
        </w:rPr>
        <w:t>Miniștrii au desfășurat apoi un schimb de opinii cu privire la propunere, având în vedere concluziile Consiliului European adoptate la 21 octombrie 2022 și un document neoficial prezentat de Comisie privind opțiunile de politică pentru atenuarea impactului prețurilor gazelor naturale asupra facturilor la energie electrică, pentru a oferi orientări politice activității Consiliului. În general, miniștrii au salutat principiile de bază ale propunerii și au subliniat necesitatea unor eforturi rapide și coordonate la nivel european, în spiritul solidarității. Miniștrii au convenit că orice măsură luată trebuie să contribuie la asigurarea securității aprovizionării și să conducă la scăderea prețurilor la energie pentru gospodăriile și întreprinderile din întreaga UE, încurajând în același timp reducerea cererii, și menținând integritatea pieței unice și acționând în vederea atingerii obiectivului UE de neutralitate climatică până în 2050.</w:t>
      </w:r>
    </w:p>
    <w:p w14:paraId="3691A828" w14:textId="77777777" w:rsidR="000D2A10" w:rsidRPr="001A4C20" w:rsidRDefault="00313D40" w:rsidP="002B58D2">
      <w:pPr>
        <w:rPr>
          <w:rFonts w:cs="Arial"/>
          <w:color w:val="3F4A52"/>
          <w:szCs w:val="18"/>
        </w:rPr>
      </w:pPr>
      <w:hyperlink r:id="rId254" w:tooltip="Legătură externă - Propunere de regulament al Consiliului privind consolidarea solidarității prin ameliorarea coordonării achiziționărilor de gaze, prin schimburile transfrontaliere de gaze și prin fiabilitatea indicilor de referință" w:history="1">
        <w:r w:rsidR="000D2A10" w:rsidRPr="001A4C20">
          <w:rPr>
            <w:rStyle w:val="Hyperlink"/>
          </w:rPr>
          <w:t>Propunere de regulament al Consiliului privind consolidarea solidarității prin ameliorarea coordonării achiziționărilor de gaze, prin schimburile transfrontaliere de gaze și prin fiabilitatea indicilor de referință</w:t>
        </w:r>
      </w:hyperlink>
    </w:p>
    <w:p w14:paraId="0CECDBE1" w14:textId="77777777" w:rsidR="000D2A10" w:rsidRPr="001A4C20" w:rsidRDefault="00313D40" w:rsidP="002B58D2">
      <w:pPr>
        <w:rPr>
          <w:rFonts w:cs="Arial"/>
          <w:color w:val="3F4A52"/>
          <w:szCs w:val="18"/>
        </w:rPr>
      </w:pPr>
      <w:hyperlink r:id="rId255" w:tooltip="Document PDF - Concluziile Consiliului European, 21 octombrie 2022" w:history="1">
        <w:r w:rsidR="000D2A10" w:rsidRPr="001A4C20">
          <w:rPr>
            <w:rStyle w:val="Hyperlink"/>
          </w:rPr>
          <w:t>Concluziile Consiliului European, 21 octombrie 2022</w:t>
        </w:r>
      </w:hyperlink>
    </w:p>
    <w:p w14:paraId="75BBF5F1" w14:textId="77777777" w:rsidR="000D2A10" w:rsidRPr="001A4C20" w:rsidRDefault="000D2A10" w:rsidP="002B58D2">
      <w:pPr>
        <w:rPr>
          <w:rFonts w:cs="Arial"/>
          <w:color w:val="3F4A52"/>
          <w:szCs w:val="18"/>
        </w:rPr>
      </w:pPr>
      <w:r w:rsidRPr="001A4C20">
        <w:rPr>
          <w:rFonts w:cs="Arial"/>
          <w:color w:val="3F4A52"/>
          <w:szCs w:val="18"/>
        </w:rPr>
        <w:t>Alte puncte de pe ordinea de zi</w:t>
      </w:r>
    </w:p>
    <w:p w14:paraId="46D70906" w14:textId="77777777" w:rsidR="000D2A10" w:rsidRPr="001A4C20" w:rsidRDefault="000D2A10" w:rsidP="002B58D2">
      <w:pPr>
        <w:rPr>
          <w:rFonts w:cs="Arial"/>
          <w:color w:val="3F4A52"/>
          <w:szCs w:val="18"/>
        </w:rPr>
      </w:pPr>
      <w:r w:rsidRPr="001A4C20">
        <w:rPr>
          <w:rFonts w:cs="Arial"/>
          <w:color w:val="3F4A52"/>
          <w:szCs w:val="18"/>
        </w:rPr>
        <w:t>La secțiunea „Diverse”, Lituania a prezentat informații referitoare la importanța de a asigura securitatea nucleară la centrala nucleară Astraveț din Belarus, în conformitate cu nivelurile de securitate recunoscute de UE.</w:t>
      </w:r>
    </w:p>
    <w:p w14:paraId="4282095D" w14:textId="77777777" w:rsidR="000D2A10" w:rsidRPr="001A4C20" w:rsidRDefault="000D2A10" w:rsidP="002B58D2">
      <w:pPr>
        <w:rPr>
          <w:rFonts w:cs="Arial"/>
          <w:color w:val="3F4A52"/>
          <w:szCs w:val="18"/>
        </w:rPr>
      </w:pPr>
      <w:r w:rsidRPr="001A4C20">
        <w:rPr>
          <w:rFonts w:cs="Arial"/>
          <w:color w:val="3F4A52"/>
          <w:szCs w:val="18"/>
        </w:rPr>
        <w:t>Comisia a prezentat informații cu privire la situația sectorului energetic din Ucraina și Republica Moldova în urma recentelor atacuri distructive ale Rusiei. Miniștrii și-au exprimat îngrijorarea cu privire la situație, și-au reafirmat sprijinul pentru Ucraina și și-au confirmat angajamentul, în special în contextul actualei crize energetice, de a consolida cooperarea în curs în domeniul energiei cu Ucraina și Republica Moldova.</w:t>
      </w:r>
    </w:p>
    <w:p w14:paraId="11AE1AFE" w14:textId="77777777" w:rsidR="000D2A10" w:rsidRPr="001A4C20" w:rsidRDefault="00313D40" w:rsidP="002B58D2">
      <w:pPr>
        <w:rPr>
          <w:rFonts w:cs="Arial"/>
          <w:color w:val="3F4A52"/>
          <w:szCs w:val="18"/>
        </w:rPr>
      </w:pPr>
      <w:hyperlink r:id="rId256" w:tooltip="Prețurile energiei și securitatea aprovizionării (informații generale)" w:history="1">
        <w:r w:rsidR="000D2A10" w:rsidRPr="001A4C20">
          <w:rPr>
            <w:rStyle w:val="Hyperlink"/>
          </w:rPr>
          <w:t>Prețurile energiei și securitatea aprovizionării (informații generale)</w:t>
        </w:r>
      </w:hyperlink>
    </w:p>
    <w:p w14:paraId="5F4E2C75" w14:textId="77777777" w:rsidR="000D2A10" w:rsidRPr="001A4C20" w:rsidRDefault="00313D40" w:rsidP="002B58D2">
      <w:pPr>
        <w:rPr>
          <w:rFonts w:cs="Arial"/>
          <w:color w:val="3F4A52"/>
          <w:szCs w:val="18"/>
        </w:rPr>
      </w:pPr>
      <w:hyperlink r:id="rId257" w:tooltip="Impactul invadării Ucrainei de către Rusia asupra piețelor: răspunsul UE (informații generale)" w:history="1">
        <w:r w:rsidR="000D2A10" w:rsidRPr="001A4C20">
          <w:rPr>
            <w:rStyle w:val="Hyperlink"/>
          </w:rPr>
          <w:t>Impactul invadării Ucrainei de către Rusia asupra piețelor: răspunsul UE (informații generale)</w:t>
        </w:r>
      </w:hyperlink>
    </w:p>
    <w:p w14:paraId="550C6875" w14:textId="77777777" w:rsidR="000D2A10" w:rsidRPr="001A4C20" w:rsidRDefault="00313D40" w:rsidP="002B58D2">
      <w:pPr>
        <w:rPr>
          <w:rFonts w:cs="Arial"/>
          <w:color w:val="3F4A52"/>
          <w:szCs w:val="18"/>
        </w:rPr>
      </w:pPr>
      <w:hyperlink r:id="rId258" w:tooltip="Răspunsul UE la invadarea Ucrainei (informații generale)" w:history="1">
        <w:r w:rsidR="000D2A10" w:rsidRPr="001A4C20">
          <w:rPr>
            <w:rStyle w:val="Hyperlink"/>
          </w:rPr>
          <w:t>Răspunsul UE la invadarea Ucrainei (informații generale)</w:t>
        </w:r>
      </w:hyperlink>
    </w:p>
    <w:p w14:paraId="5810362E" w14:textId="77777777" w:rsidR="000D2A10" w:rsidRPr="001A4C20" w:rsidRDefault="000D2A10" w:rsidP="002B58D2">
      <w:pPr>
        <w:rPr>
          <w:rFonts w:cs="Arial"/>
          <w:color w:val="3F4A52"/>
          <w:szCs w:val="18"/>
        </w:rPr>
      </w:pPr>
      <w:r w:rsidRPr="001A4C20">
        <w:rPr>
          <w:rFonts w:cs="Arial"/>
          <w:color w:val="3F4A52"/>
          <w:szCs w:val="18"/>
        </w:rPr>
        <w:t>De asemenea, Consiliul a adoptat fără dezbatere punctele de pe lista punctelor „A” fără caracter legislativ.</w:t>
      </w:r>
    </w:p>
    <w:p w14:paraId="5A9BAC98" w14:textId="00F689CD" w:rsidR="000D2A10" w:rsidRPr="001A4C20" w:rsidRDefault="000D2A10" w:rsidP="0032157A">
      <w:pPr>
        <w:pStyle w:val="separatorarticole"/>
      </w:pPr>
      <w:r w:rsidRPr="001A4C20">
        <w:t>*</w:t>
      </w:r>
    </w:p>
    <w:p w14:paraId="5F9F46F9" w14:textId="77777777" w:rsidR="000D2A10" w:rsidRPr="001A4C20" w:rsidRDefault="000D2A10" w:rsidP="0032157A">
      <w:pPr>
        <w:pStyle w:val="TitluArticolinINFOUE"/>
        <w:rPr>
          <w:bCs/>
        </w:rPr>
      </w:pPr>
      <w:bookmarkStart w:id="180" w:name="_Toc118097782"/>
      <w:r w:rsidRPr="001A4C20">
        <w:lastRenderedPageBreak/>
        <w:t>Summitul privind clima COP 27</w:t>
      </w:r>
      <w:bookmarkEnd w:id="180"/>
    </w:p>
    <w:p w14:paraId="7C72A09C" w14:textId="77777777" w:rsidR="000D2A10" w:rsidRPr="001A4C20" w:rsidRDefault="000D2A10" w:rsidP="00D17550">
      <w:pPr>
        <w:spacing w:before="80"/>
        <w:rPr>
          <w:rFonts w:cs="Arial"/>
          <w:color w:val="3F4A52"/>
          <w:szCs w:val="18"/>
        </w:rPr>
      </w:pPr>
      <w:r w:rsidRPr="001A4C20">
        <w:rPr>
          <w:rFonts w:cs="Arial"/>
          <w:color w:val="3F4A52"/>
          <w:szCs w:val="18"/>
        </w:rPr>
        <w:t>Miniștrii mediului din UE au aprobat concluzii ale Consiliului care vor servi drept </w:t>
      </w:r>
      <w:r w:rsidRPr="001A4C20">
        <w:rPr>
          <w:rStyle w:val="Strong"/>
          <w:rFonts w:cs="Arial"/>
          <w:color w:val="3F4A52"/>
        </w:rPr>
        <w:t>poziție generală de negociere a UE</w:t>
      </w:r>
      <w:r w:rsidRPr="001A4C20">
        <w:rPr>
          <w:rFonts w:cs="Arial"/>
          <w:color w:val="3F4A52"/>
          <w:szCs w:val="18"/>
        </w:rPr>
        <w:t> pentru cea de a 27-a </w:t>
      </w:r>
      <w:r w:rsidRPr="001A4C20">
        <w:rPr>
          <w:rStyle w:val="Strong"/>
          <w:rFonts w:cs="Arial"/>
          <w:color w:val="3F4A52"/>
        </w:rPr>
        <w:t>Conferință a Organizației Națiunilor Unite asupra schimbărilor climatice (COP 27)</w:t>
      </w:r>
      <w:r w:rsidRPr="001A4C20">
        <w:rPr>
          <w:rFonts w:cs="Arial"/>
          <w:color w:val="3F4A52"/>
          <w:szCs w:val="18"/>
        </w:rPr>
        <w:t>.</w:t>
      </w:r>
    </w:p>
    <w:p w14:paraId="137A267D" w14:textId="77777777" w:rsidR="000D2A10" w:rsidRPr="001A4C20" w:rsidRDefault="000D2A10" w:rsidP="00D17550">
      <w:pPr>
        <w:spacing w:before="80"/>
        <w:rPr>
          <w:rFonts w:cs="Arial"/>
          <w:color w:val="3F4A52"/>
          <w:szCs w:val="18"/>
        </w:rPr>
      </w:pPr>
      <w:r w:rsidRPr="001A4C20">
        <w:rPr>
          <w:rFonts w:cs="Arial"/>
          <w:color w:val="3F4A52"/>
          <w:szCs w:val="18"/>
        </w:rPr>
        <w:t>Întreaga lume va fi cu ochii pe noi la Sharm El-Sheikh. UE s-a aflat întotdeauna în avangarda acțiunilor de combatere a schimbărilor climatice și vom continua să ne asumăm un rol de lider prin puterea exemplului. Protejarea planetei noastre pentru generațiile viitoare impune să acționăm hotărât, împreună, la nivel mondial. Mă bucur că UE a dovedit astăzi că ambițiile sale sunt serioase.</w:t>
      </w:r>
    </w:p>
    <w:p w14:paraId="50233B76" w14:textId="77777777" w:rsidR="000D2A10" w:rsidRPr="001A4C20" w:rsidRDefault="000D2A10" w:rsidP="00D17550">
      <w:pPr>
        <w:spacing w:before="80"/>
        <w:rPr>
          <w:rFonts w:cs="Arial"/>
          <w:color w:val="3F4A52"/>
          <w:szCs w:val="18"/>
        </w:rPr>
      </w:pPr>
      <w:r w:rsidRPr="001A4C20">
        <w:rPr>
          <w:rStyle w:val="HTMLCite"/>
          <w:rFonts w:cs="Arial"/>
          <w:i w:val="0"/>
          <w:iCs w:val="0"/>
          <w:color w:val="777777"/>
          <w:szCs w:val="18"/>
        </w:rPr>
        <w:t>Anna Hubáčková, ministra cehă a mediului.</w:t>
      </w:r>
    </w:p>
    <w:p w14:paraId="72AD0497" w14:textId="77777777" w:rsidR="000D2A10" w:rsidRPr="001A4C20" w:rsidRDefault="000D2A10" w:rsidP="00D17550">
      <w:pPr>
        <w:spacing w:before="80"/>
        <w:rPr>
          <w:rFonts w:cs="Arial"/>
          <w:color w:val="3F4A52"/>
          <w:szCs w:val="18"/>
        </w:rPr>
      </w:pPr>
      <w:r w:rsidRPr="001A4C20">
        <w:rPr>
          <w:rFonts w:cs="Arial"/>
          <w:color w:val="3F4A52"/>
          <w:szCs w:val="18"/>
        </w:rPr>
        <w:t>În concluziile sale, Consiliul a subliniat că nivelul mondial de ambiție trebuie să crească în mod substanțial pentru ca obiectivul de 1,5°C să rămână realizabil, în concordanță cu Acordul de la Paris, și invită toate țările să prezinte ținte și politici ambițioase, invitând economiile majore, cu precădere, să își revizuiască și să își consolideze contribuțiile stabilite la nivel național (CSN-uri) în timp util pentru COP 27.</w:t>
      </w:r>
    </w:p>
    <w:p w14:paraId="7296162E" w14:textId="77777777" w:rsidR="000D2A10" w:rsidRPr="001A4C20" w:rsidRDefault="000D2A10" w:rsidP="00D17550">
      <w:pPr>
        <w:spacing w:before="80"/>
        <w:rPr>
          <w:rFonts w:cs="Arial"/>
          <w:color w:val="3F4A52"/>
          <w:szCs w:val="18"/>
        </w:rPr>
      </w:pPr>
      <w:r w:rsidRPr="001A4C20">
        <w:rPr>
          <w:rFonts w:cs="Arial"/>
          <w:color w:val="3F4A52"/>
          <w:szCs w:val="18"/>
        </w:rPr>
        <w:t>De asemenea, Consiliul a reînnoit angajamentul ferm asumat de UE și de statele sale membre de a continua să își sporească contribuția la finanțarea combaterii schimbărilor climatice la nivel internațional și solicită tuturor țărilor să își intensifice eforturile de a mobiliza finanțare din toate sursele pentru a sprijini acțiunile în domeniul climei și pentru a integra clima în toate fluxurile financiare.</w:t>
      </w:r>
    </w:p>
    <w:p w14:paraId="02DDD056" w14:textId="77777777" w:rsidR="000D2A10" w:rsidRPr="001A4C20" w:rsidRDefault="00313D40" w:rsidP="00D17550">
      <w:pPr>
        <w:spacing w:before="80"/>
        <w:rPr>
          <w:rFonts w:cs="Arial"/>
          <w:color w:val="3F4A52"/>
          <w:szCs w:val="18"/>
        </w:rPr>
      </w:pPr>
      <w:hyperlink r:id="rId259" w:tooltip="Schimbările climatice: ce face UE? (informații generale)" w:history="1">
        <w:r w:rsidR="000D2A10" w:rsidRPr="001A4C20">
          <w:rPr>
            <w:rStyle w:val="Hyperlink"/>
            <w:rFonts w:cs="Arial"/>
          </w:rPr>
          <w:t>Schimbările climatice: ce face UE? (informații generale)</w:t>
        </w:r>
      </w:hyperlink>
    </w:p>
    <w:p w14:paraId="128E1CD5" w14:textId="77777777" w:rsidR="000D2A10" w:rsidRPr="001A4C20" w:rsidRDefault="00313D40" w:rsidP="00D17550">
      <w:pPr>
        <w:spacing w:before="80"/>
        <w:rPr>
          <w:rFonts w:cs="Arial"/>
          <w:color w:val="3F4A52"/>
          <w:szCs w:val="18"/>
        </w:rPr>
      </w:pPr>
      <w:hyperlink r:id="rId260" w:tooltip="Consiliul stabilește poziția UE pentru summitul ONU privind schimbările climatice de la Sharm-El Sheikh (COP 27) (comunicat de presă, 24 octombrie 2022)" w:history="1">
        <w:r w:rsidR="000D2A10" w:rsidRPr="001A4C20">
          <w:rPr>
            <w:rStyle w:val="Hyperlink"/>
            <w:rFonts w:cs="Arial"/>
          </w:rPr>
          <w:t>Consiliul stabilește poziția UE pentru summitul ONU privind schimbările climatice de la Sharm-El Sheikh (COP 27) (comunicat de presă, 24 octombrie 2022)</w:t>
        </w:r>
      </w:hyperlink>
    </w:p>
    <w:p w14:paraId="70F4C396" w14:textId="77777777" w:rsidR="000D2A10" w:rsidRPr="001A4C20" w:rsidRDefault="000D2A10" w:rsidP="00D17550">
      <w:pPr>
        <w:spacing w:before="80"/>
        <w:rPr>
          <w:rFonts w:cs="Arial"/>
          <w:color w:val="3F4A52"/>
          <w:szCs w:val="18"/>
        </w:rPr>
      </w:pPr>
      <w:r w:rsidRPr="001A4C20">
        <w:rPr>
          <w:rFonts w:cs="Arial"/>
          <w:color w:val="3F4A52"/>
          <w:szCs w:val="18"/>
        </w:rPr>
        <w:t>Summitul privind biodiversitatea COP 15</w:t>
      </w:r>
    </w:p>
    <w:p w14:paraId="790048C6" w14:textId="77777777" w:rsidR="000D2A10" w:rsidRPr="001A4C20" w:rsidRDefault="000D2A10" w:rsidP="00D17550">
      <w:pPr>
        <w:spacing w:before="80"/>
        <w:rPr>
          <w:rFonts w:cs="Arial"/>
          <w:color w:val="3F4A52"/>
          <w:szCs w:val="18"/>
        </w:rPr>
      </w:pPr>
      <w:r w:rsidRPr="001A4C20">
        <w:rPr>
          <w:rFonts w:cs="Arial"/>
          <w:color w:val="3F4A52"/>
          <w:szCs w:val="18"/>
        </w:rPr>
        <w:t>Consiliul a aprobat concluzii care vor servi drept poziție generală de negociere a UE pentru cea de a 15-a </w:t>
      </w:r>
      <w:r w:rsidRPr="001A4C20">
        <w:rPr>
          <w:rStyle w:val="Strong"/>
          <w:rFonts w:cs="Arial"/>
          <w:color w:val="3F4A52"/>
        </w:rPr>
        <w:t>Conferință a Organizației Națiunilor Unite privind biodiversitatea (COP 15)</w:t>
      </w:r>
      <w:r w:rsidRPr="001A4C20">
        <w:rPr>
          <w:rFonts w:cs="Arial"/>
          <w:color w:val="3F4A52"/>
          <w:szCs w:val="18"/>
        </w:rPr>
        <w:t>.</w:t>
      </w:r>
    </w:p>
    <w:p w14:paraId="1AF4DABA" w14:textId="77777777" w:rsidR="000D2A10" w:rsidRPr="001A4C20" w:rsidRDefault="000D2A10" w:rsidP="00D17550">
      <w:pPr>
        <w:spacing w:before="80"/>
        <w:rPr>
          <w:rFonts w:cs="Arial"/>
          <w:color w:val="3F4A52"/>
          <w:szCs w:val="18"/>
        </w:rPr>
      </w:pPr>
      <w:r w:rsidRPr="001A4C20">
        <w:rPr>
          <w:rFonts w:cs="Arial"/>
          <w:color w:val="3F4A52"/>
          <w:szCs w:val="18"/>
        </w:rPr>
        <w:t>Aceasta va fi o conferință menită să schimbe paradigma. Liderii lumii se vor reuni pentru a conveni asupra protecției la nivel mondial a biodiversității noastre. Asistăm deja la un declin grav al diferitelor specii și este momentul să acționăm. Mă bucur că UE a convenit asupra unei poziții ferme pentru summitul privind biodiversitatea. Protejarea ecosistemelor noastre este o obligație comună pentru noi ca specie umană.</w:t>
      </w:r>
    </w:p>
    <w:p w14:paraId="3E77E2B8" w14:textId="77777777" w:rsidR="000D2A10" w:rsidRPr="001A4C20" w:rsidRDefault="000D2A10" w:rsidP="00D17550">
      <w:pPr>
        <w:spacing w:before="80"/>
        <w:rPr>
          <w:rFonts w:cs="Arial"/>
          <w:color w:val="3F4A52"/>
          <w:szCs w:val="18"/>
        </w:rPr>
      </w:pPr>
      <w:r w:rsidRPr="001A4C20">
        <w:rPr>
          <w:rStyle w:val="HTMLCite"/>
          <w:rFonts w:cs="Arial"/>
          <w:i w:val="0"/>
          <w:iCs w:val="0"/>
          <w:color w:val="777777"/>
          <w:szCs w:val="18"/>
        </w:rPr>
        <w:t>Anna Hubáčková, ministra cehă a mediului</w:t>
      </w:r>
    </w:p>
    <w:p w14:paraId="18417BD2" w14:textId="77777777" w:rsidR="000D2A10" w:rsidRPr="001A4C20" w:rsidRDefault="000D2A10" w:rsidP="00D17550">
      <w:pPr>
        <w:spacing w:before="80"/>
        <w:rPr>
          <w:rFonts w:cs="Arial"/>
          <w:color w:val="3F4A52"/>
          <w:szCs w:val="18"/>
        </w:rPr>
      </w:pPr>
      <w:r w:rsidRPr="001A4C20">
        <w:rPr>
          <w:rFonts w:cs="Arial"/>
          <w:color w:val="3F4A52"/>
          <w:szCs w:val="18"/>
        </w:rPr>
        <w:t>Intenția conferinței este să se adopte un cadru global post-2020 pentru biodiversitate, obiectivele stabilite urmând să funcționeze ca ghid pentru acțiunile mondiale de protejare și refacere a naturii în următorul deceniu.</w:t>
      </w:r>
    </w:p>
    <w:p w14:paraId="2337EC00" w14:textId="77777777" w:rsidR="000D2A10" w:rsidRPr="001A4C20" w:rsidRDefault="000D2A10" w:rsidP="00D17550">
      <w:pPr>
        <w:spacing w:before="80"/>
        <w:rPr>
          <w:rFonts w:cs="Arial"/>
          <w:color w:val="3F4A52"/>
          <w:szCs w:val="18"/>
        </w:rPr>
      </w:pPr>
      <w:r w:rsidRPr="001A4C20">
        <w:rPr>
          <w:rFonts w:cs="Arial"/>
          <w:color w:val="3F4A52"/>
          <w:szCs w:val="18"/>
        </w:rPr>
        <w:t>În concluziile sale, Consiliul a solicitat adoptarea unui cadru global post-2020 pentru biodiversitate ambițios, cuprinzător și transformator, care să includă obiective pe termen lung pentru 2050, rezultate intermediare și obiective orientate spre acțiune pentru 2030, care să combată cu eficiență și în mod simultan atât factorii direcți, cât și pe cei indirecți ai declinului biodiversității.</w:t>
      </w:r>
    </w:p>
    <w:p w14:paraId="33658522" w14:textId="77777777" w:rsidR="000D2A10" w:rsidRPr="001A4C20" w:rsidRDefault="00313D40" w:rsidP="00D17550">
      <w:pPr>
        <w:spacing w:before="80"/>
        <w:rPr>
          <w:rFonts w:cs="Arial"/>
          <w:color w:val="3F4A52"/>
          <w:szCs w:val="18"/>
        </w:rPr>
      </w:pPr>
      <w:hyperlink r:id="rId261" w:tooltip="Consiliul aprobă concluzii în vederea Summitului ONU privind biodiversitatea de la Montreal (COP15) (comunicat de presă, 24 octombrie 2022)" w:history="1">
        <w:r w:rsidR="000D2A10" w:rsidRPr="001A4C20">
          <w:rPr>
            <w:rStyle w:val="Hyperlink"/>
            <w:rFonts w:cs="Arial"/>
          </w:rPr>
          <w:t>Consiliul aprobă concluzii în vederea Summitului ONU privind biodiversitatea de la Montreal (COP15) (comunicat de presă, 24 octombrie 2022)</w:t>
        </w:r>
      </w:hyperlink>
    </w:p>
    <w:p w14:paraId="58B1279E" w14:textId="77777777" w:rsidR="000D2A10" w:rsidRPr="001A4C20" w:rsidRDefault="00313D40" w:rsidP="00D17550">
      <w:pPr>
        <w:spacing w:before="80"/>
        <w:rPr>
          <w:rFonts w:cs="Arial"/>
          <w:color w:val="3F4A52"/>
          <w:szCs w:val="18"/>
        </w:rPr>
      </w:pPr>
      <w:hyperlink r:id="rId262" w:tooltip="Biodiversitatea: cum protejează UE natura (informații generale)" w:history="1">
        <w:r w:rsidR="000D2A10" w:rsidRPr="001A4C20">
          <w:rPr>
            <w:rStyle w:val="Hyperlink"/>
            <w:rFonts w:cs="Arial"/>
          </w:rPr>
          <w:t>Biodiversitatea: cum protejează UE natura (informații generale)</w:t>
        </w:r>
      </w:hyperlink>
    </w:p>
    <w:p w14:paraId="1F49B011" w14:textId="77777777" w:rsidR="000D2A10" w:rsidRPr="001A4C20" w:rsidRDefault="000D2A10" w:rsidP="00D17550">
      <w:pPr>
        <w:spacing w:before="80"/>
        <w:rPr>
          <w:rFonts w:cs="Arial"/>
          <w:color w:val="3F4A52"/>
          <w:szCs w:val="18"/>
        </w:rPr>
      </w:pPr>
      <w:r w:rsidRPr="001A4C20">
        <w:rPr>
          <w:rFonts w:cs="Arial"/>
          <w:color w:val="3F4A52"/>
          <w:szCs w:val="18"/>
        </w:rPr>
        <w:t>Emisii industriale</w:t>
      </w:r>
    </w:p>
    <w:p w14:paraId="68F44395" w14:textId="77777777" w:rsidR="000D2A10" w:rsidRPr="001A4C20" w:rsidRDefault="000D2A10" w:rsidP="00D17550">
      <w:pPr>
        <w:spacing w:before="80"/>
        <w:rPr>
          <w:rFonts w:cs="Arial"/>
          <w:color w:val="3F4A52"/>
          <w:szCs w:val="18"/>
        </w:rPr>
      </w:pPr>
      <w:r w:rsidRPr="001A4C20">
        <w:rPr>
          <w:rFonts w:cs="Arial"/>
          <w:color w:val="3F4A52"/>
          <w:szCs w:val="18"/>
        </w:rPr>
        <w:t>Miniștrii au desfășurat o dezbatere de orientare cu privire la o propunere de revizuire a </w:t>
      </w:r>
      <w:r w:rsidRPr="001A4C20">
        <w:rPr>
          <w:rStyle w:val="Strong"/>
          <w:rFonts w:cs="Arial"/>
          <w:color w:val="3F4A52"/>
        </w:rPr>
        <w:t>Directivei privind emisiile industriale</w:t>
      </w:r>
      <w:r w:rsidRPr="001A4C20">
        <w:rPr>
          <w:rFonts w:cs="Arial"/>
          <w:color w:val="3F4A52"/>
          <w:szCs w:val="18"/>
        </w:rPr>
        <w:t>. Propunerea urmărește să orienteze investițiile în instalații industriale de mari dimensiuni pentru a atinge obiectivul unei economii cu poluare zero, competitivă și neutră din punct de vedere climatic până în 2050. Miniștrii au desfășurat un schimb de opinii cu privire la extinderea domeniului de aplicare al directivei pentru a include și alte tipuri de exploatații zootehnice și la mecanismul de sancțiuni și compensații pentru prejudicii aduse sănătății la nivelul UE.</w:t>
      </w:r>
    </w:p>
    <w:p w14:paraId="7DD188F0" w14:textId="77777777" w:rsidR="000D2A10" w:rsidRPr="001A4C20" w:rsidRDefault="000D2A10" w:rsidP="00D17550">
      <w:pPr>
        <w:spacing w:before="80"/>
        <w:rPr>
          <w:rFonts w:cs="Arial"/>
          <w:color w:val="3F4A52"/>
          <w:szCs w:val="18"/>
        </w:rPr>
      </w:pPr>
      <w:r w:rsidRPr="001A4C20">
        <w:rPr>
          <w:rFonts w:cs="Arial"/>
          <w:color w:val="3F4A52"/>
          <w:szCs w:val="18"/>
        </w:rPr>
        <w:t xml:space="preserve">Miniștrii au subliniat importanța Directivei privind emisiile industriale și rolul important pe care aceasta l-a jucat în reducerea emisiilor industriale și a poluării aerului în general. În ceea ce privește aspectele agricole ale propunerii, în cadrul dezbaterii s-a manifestat o recunoaștere generală a faptului că aceste noi elemente contribuie la atingerea obiectivelor Pactului verde european privind poluarea. În același </w:t>
      </w:r>
      <w:r w:rsidRPr="001A4C20">
        <w:rPr>
          <w:rFonts w:cs="Arial"/>
          <w:color w:val="3F4A52"/>
          <w:szCs w:val="18"/>
        </w:rPr>
        <w:lastRenderedPageBreak/>
        <w:t>timp, mai multe state membre și-au exprimat preocuparea cu privire la includerea exploatațiilor zootehnice mici și mijlocii în domeniul de aplicare al directivei. În ceea ce privește sancțiunile și compensațiile, numeroase state membre au sprijinit reglementarea aspectelor legate de compensații la nivelul statelor membre.</w:t>
      </w:r>
    </w:p>
    <w:p w14:paraId="6A7F48E9" w14:textId="77777777" w:rsidR="000D2A10" w:rsidRPr="001A4C20" w:rsidRDefault="00313D40" w:rsidP="00D17550">
      <w:pPr>
        <w:spacing w:before="80"/>
        <w:rPr>
          <w:rFonts w:cs="Arial"/>
          <w:color w:val="3F4A52"/>
          <w:szCs w:val="18"/>
        </w:rPr>
      </w:pPr>
      <w:hyperlink r:id="rId263" w:tooltip="Document PDF - Notă de informare din partea președinției" w:history="1">
        <w:r w:rsidR="000D2A10" w:rsidRPr="001A4C20">
          <w:rPr>
            <w:rStyle w:val="Hyperlink"/>
            <w:rFonts w:cs="Arial"/>
          </w:rPr>
          <w:t>Notă de informare din partea președinției</w:t>
        </w:r>
      </w:hyperlink>
    </w:p>
    <w:p w14:paraId="301CF7E0" w14:textId="77777777" w:rsidR="000D2A10" w:rsidRPr="001A4C20" w:rsidRDefault="00313D40" w:rsidP="00D17550">
      <w:pPr>
        <w:spacing w:before="80"/>
        <w:rPr>
          <w:rFonts w:cs="Arial"/>
          <w:color w:val="3F4A52"/>
          <w:szCs w:val="18"/>
        </w:rPr>
      </w:pPr>
      <w:hyperlink r:id="rId264" w:tooltip="Pactul verde european (informații generale)" w:history="1">
        <w:r w:rsidR="000D2A10" w:rsidRPr="001A4C20">
          <w:rPr>
            <w:rStyle w:val="Hyperlink"/>
            <w:rFonts w:cs="Arial"/>
          </w:rPr>
          <w:t>Pactul verde european (informații generale)</w:t>
        </w:r>
      </w:hyperlink>
    </w:p>
    <w:p w14:paraId="625E0F0F" w14:textId="77777777" w:rsidR="000D2A10" w:rsidRPr="001A4C20" w:rsidRDefault="000D2A10" w:rsidP="00D17550">
      <w:pPr>
        <w:spacing w:before="80"/>
        <w:rPr>
          <w:rFonts w:cs="Arial"/>
          <w:color w:val="3F4A52"/>
          <w:szCs w:val="18"/>
        </w:rPr>
      </w:pPr>
      <w:r w:rsidRPr="001A4C20">
        <w:rPr>
          <w:rFonts w:cs="Arial"/>
          <w:color w:val="3F4A52"/>
          <w:szCs w:val="18"/>
        </w:rPr>
        <w:t>Alte puncte de pe ordinea de zi</w:t>
      </w:r>
    </w:p>
    <w:p w14:paraId="4D74A59D" w14:textId="77777777" w:rsidR="000D2A10" w:rsidRPr="001A4C20" w:rsidRDefault="000D2A10" w:rsidP="00D17550">
      <w:pPr>
        <w:spacing w:before="80"/>
        <w:rPr>
          <w:rFonts w:cs="Arial"/>
          <w:color w:val="3F4A52"/>
          <w:szCs w:val="18"/>
        </w:rPr>
      </w:pPr>
      <w:r w:rsidRPr="001A4C20">
        <w:rPr>
          <w:rFonts w:cs="Arial"/>
          <w:color w:val="3F4A52"/>
          <w:szCs w:val="18"/>
        </w:rPr>
        <w:t>Consiliul a adoptat în mod formal un regulament privind </w:t>
      </w:r>
      <w:r w:rsidRPr="001A4C20">
        <w:rPr>
          <w:rStyle w:val="Strong"/>
          <w:rFonts w:cs="Arial"/>
          <w:color w:val="3F4A52"/>
        </w:rPr>
        <w:t>poluanții organici persistenți</w:t>
      </w:r>
      <w:r w:rsidRPr="001A4C20">
        <w:rPr>
          <w:rFonts w:cs="Arial"/>
          <w:color w:val="3F4A52"/>
          <w:szCs w:val="18"/>
        </w:rPr>
        <w:t>, care sunt substanțe deosebit de nocive. Noul regulament revizuiește anexele la regulamentul privind poluanții organici persistenți, introducând noi substanțe chimice pe lista acestor substanțe și limitând prezența lor în deșeuri prin consolidarea valorilor-limită de concentrație ale anumitor substanțe. Noile valori-limită de concentrație vor asigura o protecție mai eficientă a sănătății umane și a mediului.</w:t>
      </w:r>
    </w:p>
    <w:p w14:paraId="0F0258D9" w14:textId="77777777" w:rsidR="000D2A10" w:rsidRPr="001A4C20" w:rsidRDefault="000D2A10" w:rsidP="00D17550">
      <w:pPr>
        <w:spacing w:before="80"/>
        <w:rPr>
          <w:rFonts w:cs="Arial"/>
          <w:color w:val="3F4A52"/>
          <w:szCs w:val="18"/>
        </w:rPr>
      </w:pPr>
      <w:r w:rsidRPr="001A4C20">
        <w:rPr>
          <w:rFonts w:cs="Arial"/>
          <w:color w:val="3F4A52"/>
          <w:szCs w:val="18"/>
        </w:rPr>
        <w:t>Consiliul a adoptat o decizie de autorizare a Comisiei să negocieze în numele UE un </w:t>
      </w:r>
      <w:r w:rsidRPr="001A4C20">
        <w:rPr>
          <w:rStyle w:val="Strong"/>
          <w:rFonts w:cs="Arial"/>
          <w:color w:val="3F4A52"/>
        </w:rPr>
        <w:t>acord internațional pentru a pune capăt poluării cu materiale plastice</w:t>
      </w:r>
      <w:r w:rsidRPr="001A4C20">
        <w:rPr>
          <w:rFonts w:cs="Arial"/>
          <w:color w:val="3F4A52"/>
          <w:szCs w:val="18"/>
        </w:rPr>
        <w:t>.</w:t>
      </w:r>
    </w:p>
    <w:p w14:paraId="68172404" w14:textId="77777777" w:rsidR="000D2A10" w:rsidRPr="001A4C20" w:rsidRDefault="000D2A10" w:rsidP="00D17550">
      <w:pPr>
        <w:spacing w:before="80"/>
        <w:rPr>
          <w:rFonts w:cs="Arial"/>
          <w:color w:val="3F4A52"/>
          <w:szCs w:val="18"/>
        </w:rPr>
      </w:pPr>
      <w:r w:rsidRPr="001A4C20">
        <w:rPr>
          <w:rFonts w:cs="Arial"/>
          <w:color w:val="3F4A52"/>
          <w:szCs w:val="18"/>
        </w:rPr>
        <w:t>De asemenea, Consiliul și-a dat aprobarea finală cu privire la </w:t>
      </w:r>
      <w:r w:rsidRPr="001A4C20">
        <w:rPr>
          <w:rStyle w:val="Strong"/>
          <w:rFonts w:cs="Arial"/>
          <w:color w:val="3F4A52"/>
        </w:rPr>
        <w:t>Directiva privind încărcătorul comun</w:t>
      </w:r>
      <w:r w:rsidRPr="001A4C20">
        <w:rPr>
          <w:rFonts w:cs="Arial"/>
          <w:color w:val="3F4A52"/>
          <w:szCs w:val="18"/>
        </w:rPr>
        <w:t>. Aceasta înseamnă că, în 2024, portul de încărcare USB-C va deveni obligatoriu pentru o gamă largă de dispozitive electronice, cum ar fi telefoanele mobile, tabletele și căștile. Nu va mai fi nevoie să cumpărați un încărcător diferit de fiecare dată când achiziționați un telefon mobil nou sau un dispozitiv similar: toate vor putea fi încărcate cu același încărcător.</w:t>
      </w:r>
    </w:p>
    <w:p w14:paraId="5ACDAD94" w14:textId="77777777" w:rsidR="000D2A10" w:rsidRPr="001A4C20" w:rsidRDefault="000D2A10" w:rsidP="00D17550">
      <w:pPr>
        <w:spacing w:before="80"/>
        <w:rPr>
          <w:rFonts w:cs="Arial"/>
          <w:color w:val="3F4A52"/>
          <w:szCs w:val="18"/>
        </w:rPr>
      </w:pPr>
      <w:r w:rsidRPr="001A4C20">
        <w:rPr>
          <w:rFonts w:cs="Arial"/>
          <w:color w:val="3F4A52"/>
          <w:szCs w:val="18"/>
        </w:rPr>
        <w:t>Miniștrii au adoptat un nou act legislativ al UE care facilitează achiziționarea în timp util a medicamentelor, a vaccinurilor și a materiilor prime, precum și accesul la acestea, activează finanțarea de urgență și permite monitorizarea instalațiilor de producție atunci când apare o altă criză sanitară. Acest regulament al Consiliului privind furnizarea de contramăsuri medicale constituie una dintre </w:t>
      </w:r>
      <w:r w:rsidRPr="001A4C20">
        <w:rPr>
          <w:rStyle w:val="Strong"/>
          <w:rFonts w:cs="Arial"/>
          <w:color w:val="3F4A52"/>
        </w:rPr>
        <w:t>bazele uniunii europene a sănătății</w:t>
      </w:r>
      <w:r w:rsidRPr="001A4C20">
        <w:rPr>
          <w:rFonts w:cs="Arial"/>
          <w:color w:val="3F4A52"/>
          <w:szCs w:val="18"/>
        </w:rPr>
        <w:t>.</w:t>
      </w:r>
    </w:p>
    <w:p w14:paraId="1F88F7D6" w14:textId="77777777" w:rsidR="000D2A10" w:rsidRPr="001A4C20" w:rsidRDefault="000D2A10" w:rsidP="00D17550">
      <w:pPr>
        <w:spacing w:before="80"/>
        <w:rPr>
          <w:rFonts w:cs="Arial"/>
          <w:color w:val="3F4A52"/>
          <w:szCs w:val="18"/>
        </w:rPr>
      </w:pPr>
      <w:r w:rsidRPr="001A4C20">
        <w:rPr>
          <w:rFonts w:cs="Arial"/>
          <w:color w:val="3F4A52"/>
          <w:szCs w:val="18"/>
        </w:rPr>
        <w:t>Alte două regulamente – adoptate și ele în cadrul reuniunii – fac parte din uniunea sănătății: un </w:t>
      </w:r>
      <w:r w:rsidRPr="001A4C20">
        <w:rPr>
          <w:rStyle w:val="Strong"/>
          <w:rFonts w:cs="Arial"/>
          <w:color w:val="3F4A52"/>
        </w:rPr>
        <w:t>act legislativ revizuit privind „amenințările transfrontaliere pentru sănătate”</w:t>
      </w:r>
      <w:r w:rsidRPr="001A4C20">
        <w:rPr>
          <w:rFonts w:cs="Arial"/>
          <w:color w:val="3F4A52"/>
          <w:szCs w:val="18"/>
        </w:rPr>
        <w:t> și un </w:t>
      </w:r>
      <w:r w:rsidRPr="001A4C20">
        <w:rPr>
          <w:rStyle w:val="Strong"/>
          <w:rFonts w:cs="Arial"/>
          <w:color w:val="3F4A52"/>
        </w:rPr>
        <w:t>Centru European de Prevenire și Control al Bolilor (ECDC)</w:t>
      </w:r>
      <w:r w:rsidRPr="001A4C20">
        <w:rPr>
          <w:rFonts w:cs="Arial"/>
          <w:color w:val="3F4A52"/>
          <w:szCs w:val="18"/>
        </w:rPr>
        <w:t> consolidat. Acestea îmbunătățesc capacitățile UE de a răspunde la viitoare pandemii și la alte crize sanitare transfrontaliere.</w:t>
      </w:r>
    </w:p>
    <w:p w14:paraId="649883E3" w14:textId="77777777" w:rsidR="000D2A10" w:rsidRPr="001A4C20" w:rsidRDefault="000D2A10" w:rsidP="00D17550">
      <w:pPr>
        <w:spacing w:before="80"/>
        <w:rPr>
          <w:rFonts w:cs="Arial"/>
          <w:color w:val="3F4A52"/>
          <w:szCs w:val="18"/>
        </w:rPr>
      </w:pPr>
      <w:r w:rsidRPr="001A4C20">
        <w:rPr>
          <w:rFonts w:cs="Arial"/>
          <w:color w:val="3F4A52"/>
          <w:szCs w:val="18"/>
        </w:rPr>
        <w:t>Consiliul a adoptat un regulament care va institui un </w:t>
      </w:r>
      <w:r w:rsidRPr="001A4C20">
        <w:rPr>
          <w:rStyle w:val="Strong"/>
          <w:rFonts w:cs="Arial"/>
          <w:color w:val="3F4A52"/>
        </w:rPr>
        <w:t>ghișeu unic pentru vămi</w:t>
      </w:r>
      <w:r w:rsidRPr="001A4C20">
        <w:rPr>
          <w:rFonts w:cs="Arial"/>
          <w:color w:val="3F4A52"/>
          <w:szCs w:val="18"/>
        </w:rPr>
        <w:t>. Noile norme vor stabili condițiile adecvate pentru colaborarea digitală dintre autoritățile vamale și autoritățile competente partenere la frontierele externe ale UE. Acestea urmează să faciliteze comerțul internațional, să scurteze timpul de vămuire și să reducă riscul de fraudă.</w:t>
      </w:r>
    </w:p>
    <w:p w14:paraId="4A088FAE" w14:textId="77777777" w:rsidR="000D2A10" w:rsidRPr="001A4C20" w:rsidRDefault="000D2A10" w:rsidP="00D17550">
      <w:pPr>
        <w:spacing w:before="80"/>
        <w:rPr>
          <w:rFonts w:cs="Arial"/>
          <w:color w:val="3F4A52"/>
          <w:szCs w:val="18"/>
        </w:rPr>
      </w:pPr>
      <w:r w:rsidRPr="001A4C20">
        <w:rPr>
          <w:rFonts w:cs="Arial"/>
          <w:color w:val="3F4A52"/>
          <w:szCs w:val="18"/>
        </w:rPr>
        <w:t>De asemenea, Consiliul a adoptat fără dezbatere celelalte puncte incluse pe lista punctelor „A”.</w:t>
      </w:r>
    </w:p>
    <w:p w14:paraId="457CD57C" w14:textId="77777777" w:rsidR="000D2A10" w:rsidRPr="001A4C20" w:rsidRDefault="000D2A10" w:rsidP="00D17550">
      <w:pPr>
        <w:spacing w:before="80"/>
        <w:rPr>
          <w:rFonts w:cs="Arial"/>
          <w:color w:val="3F4A52"/>
          <w:szCs w:val="18"/>
        </w:rPr>
      </w:pPr>
      <w:r w:rsidRPr="001A4C20">
        <w:rPr>
          <w:rFonts w:cs="Arial"/>
          <w:color w:val="3F4A52"/>
          <w:szCs w:val="18"/>
        </w:rPr>
        <w:t>Diverse</w:t>
      </w:r>
    </w:p>
    <w:p w14:paraId="6116D6A1" w14:textId="77777777" w:rsidR="000D2A10" w:rsidRPr="001A4C20" w:rsidRDefault="000D2A10" w:rsidP="00D17550">
      <w:pPr>
        <w:spacing w:before="80"/>
        <w:rPr>
          <w:rFonts w:cs="Arial"/>
          <w:color w:val="3F4A52"/>
          <w:szCs w:val="18"/>
        </w:rPr>
      </w:pPr>
      <w:r w:rsidRPr="001A4C20">
        <w:rPr>
          <w:rFonts w:cs="Arial"/>
          <w:color w:val="3F4A52"/>
          <w:szCs w:val="18"/>
        </w:rPr>
        <w:t>În cadrul secțiunii „Diverse”, președinția a prezentat stadiul </w:t>
      </w:r>
      <w:r w:rsidRPr="001A4C20">
        <w:rPr>
          <w:rStyle w:val="Strong"/>
          <w:rFonts w:cs="Arial"/>
          <w:color w:val="3F4A52"/>
        </w:rPr>
        <w:t>Directivei privind infracțiunile împotriva mediului</w:t>
      </w:r>
      <w:r w:rsidRPr="001A4C20">
        <w:rPr>
          <w:rFonts w:cs="Arial"/>
          <w:color w:val="3F4A52"/>
          <w:szCs w:val="18"/>
        </w:rPr>
        <w:t>. Propunerea face în prezent obiectul discuțiilor în cadrul Consiliului Justiție și Afaceri Interne. Președinția și Comisia i-au informat pe miniștri cu privire la principalele reuniuni internaționale recente. Belgia, sprijinită de Spania, a atras atenția miniștrilor asupra </w:t>
      </w:r>
      <w:r w:rsidRPr="001A4C20">
        <w:rPr>
          <w:rStyle w:val="Strong"/>
          <w:rFonts w:cs="Arial"/>
          <w:color w:val="3F4A52"/>
        </w:rPr>
        <w:t>Directivei privind diligența necesară</w:t>
      </w:r>
      <w:r w:rsidRPr="001A4C20">
        <w:rPr>
          <w:rFonts w:cs="Arial"/>
          <w:color w:val="3F4A52"/>
          <w:szCs w:val="18"/>
        </w:rPr>
        <w:t>. Belgia a furnizat miniștrilor informații privind </w:t>
      </w:r>
      <w:r w:rsidRPr="001A4C20">
        <w:rPr>
          <w:rStyle w:val="Strong"/>
          <w:rFonts w:cs="Arial"/>
          <w:color w:val="3F4A52"/>
        </w:rPr>
        <w:t>poluarea cu substanțe perfluoroalchilate și polifluoroalchilate (PFAS)</w:t>
      </w:r>
      <w:r w:rsidRPr="001A4C20">
        <w:rPr>
          <w:rFonts w:cs="Arial"/>
          <w:color w:val="3F4A52"/>
          <w:szCs w:val="18"/>
        </w:rPr>
        <w:t>. Slovenia, sprijinită de Bulgaria, Grecia, Spania, Cipru, Austria și Portugalia, a informat miniștrii cu privire la </w:t>
      </w:r>
      <w:r w:rsidRPr="001A4C20">
        <w:rPr>
          <w:rStyle w:val="Strong"/>
          <w:rFonts w:cs="Arial"/>
          <w:color w:val="3F4A52"/>
        </w:rPr>
        <w:t>gestionarea secetei</w:t>
      </w:r>
      <w:r w:rsidRPr="001A4C20">
        <w:rPr>
          <w:rFonts w:cs="Arial"/>
          <w:color w:val="3F4A52"/>
          <w:szCs w:val="18"/>
        </w:rPr>
        <w:t> la nivelul UE. Spania a furnizat informații cu privire la lansarea unei </w:t>
      </w:r>
      <w:r w:rsidRPr="001A4C20">
        <w:rPr>
          <w:rStyle w:val="Strong"/>
          <w:rFonts w:cs="Arial"/>
          <w:color w:val="3F4A52"/>
        </w:rPr>
        <w:t>Alianțe internaționale pentru reziliența la secetă</w:t>
      </w:r>
      <w:r w:rsidRPr="001A4C20">
        <w:rPr>
          <w:rFonts w:cs="Arial"/>
          <w:color w:val="3F4A52"/>
          <w:szCs w:val="18"/>
        </w:rPr>
        <w:t>. Președinția i-a informat pe miniștri cu privire la o </w:t>
      </w:r>
      <w:r w:rsidRPr="001A4C20">
        <w:rPr>
          <w:rStyle w:val="Strong"/>
          <w:rFonts w:cs="Arial"/>
          <w:color w:val="3F4A52"/>
        </w:rPr>
        <w:t>Conferință privind proiectarea unor peisaje reziliente la schimbările climatice</w:t>
      </w:r>
      <w:r w:rsidRPr="001A4C20">
        <w:rPr>
          <w:rFonts w:cs="Arial"/>
          <w:color w:val="3F4A52"/>
          <w:szCs w:val="18"/>
        </w:rPr>
        <w:t>.</w:t>
      </w:r>
    </w:p>
    <w:p w14:paraId="4434BD7F" w14:textId="77777777" w:rsidR="000D2A10" w:rsidRPr="001A4C20" w:rsidRDefault="000D2A10" w:rsidP="00D17550">
      <w:pPr>
        <w:spacing w:before="80"/>
        <w:rPr>
          <w:rFonts w:cs="Arial"/>
          <w:color w:val="3F4A52"/>
          <w:szCs w:val="18"/>
        </w:rPr>
      </w:pPr>
      <w:r w:rsidRPr="001A4C20">
        <w:rPr>
          <w:rFonts w:cs="Arial"/>
          <w:color w:val="3F4A52"/>
          <w:szCs w:val="18"/>
        </w:rPr>
        <w:t>În timpul prânzului, miniștrii au purtat o discuție informală cu privire la perspectivele OCDE în legătură cu punerea în aplicare a Pactului verde european și la actuala criză energetică din Europa, în prezența lui Jo Tyndall, directoare pentru mediu în cadrul OCDE.</w:t>
      </w:r>
    </w:p>
    <w:p w14:paraId="658BA1A3" w14:textId="01D0126D" w:rsidR="003F063C" w:rsidRPr="001A4C20" w:rsidRDefault="003F063C" w:rsidP="00D17550">
      <w:pPr>
        <w:pStyle w:val="Stilsursa"/>
        <w:spacing w:before="80"/>
      </w:pPr>
      <w:r w:rsidRPr="001A4C20">
        <w:t>Sursa: Consiliul European, Consiliul Uniunii Europene https://www.consilium.europa.eu/ro/press/press-releases/</w:t>
      </w:r>
    </w:p>
    <w:p w14:paraId="1D26518E" w14:textId="77777777" w:rsidR="00271C0F" w:rsidRPr="001A4C20" w:rsidRDefault="00271C0F" w:rsidP="00271C0F">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15B71E2C" w14:textId="0744475A" w:rsidR="0042209F" w:rsidRPr="001A4C20" w:rsidRDefault="0042209F" w:rsidP="0042209F">
      <w:pPr>
        <w:ind w:right="198"/>
        <w:jc w:val="center"/>
        <w:rPr>
          <w:color w:val="9999FF"/>
          <w:spacing w:val="40"/>
          <w:szCs w:val="18"/>
        </w:rPr>
      </w:pPr>
      <w:bookmarkStart w:id="181" w:name="_Hlk99968589"/>
      <w:bookmarkStart w:id="182" w:name="_Hlk103591796"/>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83" w:name="_Hlk96338715"/>
            <w:bookmarkStart w:id="184" w:name="_Hlk96338547"/>
            <w:bookmarkEnd w:id="18"/>
            <w:bookmarkEnd w:id="19"/>
            <w:bookmarkEnd w:id="130"/>
            <w:bookmarkEnd w:id="131"/>
            <w:bookmarkEnd w:id="132"/>
            <w:bookmarkEnd w:id="181"/>
            <w:bookmarkEnd w:id="182"/>
            <w:r w:rsidRPr="001A4C20">
              <w:rPr>
                <w:rFonts w:cs="Arial"/>
                <w:b/>
                <w:bCs/>
                <w:noProof/>
                <w:color w:val="003399"/>
                <w:sz w:val="15"/>
                <w:szCs w:val="15"/>
                <w:lang w:eastAsia="ro-RO"/>
              </w:rPr>
              <w:lastRenderedPageBreak/>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Sunaţi la numărul gratuit* valabil pentru toate cele 27 de state-membre în cursul orelor de lucru</w:t>
            </w:r>
          </w:p>
          <w:p w14:paraId="3652EC68" w14:textId="7777777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 CET în timpul săptămânii) 00 800 6 7 8 9 10 11</w:t>
            </w:r>
          </w:p>
          <w:p w14:paraId="26440FAD" w14:textId="77777777"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 sunaţi la numărul de telefon + 32-2-299.96.96 accesibil de oriunde din lume (tarif normal).</w:t>
            </w:r>
          </w:p>
        </w:tc>
      </w:tr>
      <w:tr w:rsidR="002D7466" w:rsidRPr="001A4C20" w14:paraId="71727212" w14:textId="77777777" w:rsidTr="00A61709">
        <w:tc>
          <w:tcPr>
            <w:tcW w:w="5000" w:type="pct"/>
            <w:gridSpan w:val="2"/>
            <w:shd w:val="clear" w:color="auto" w:fill="auto"/>
          </w:tcPr>
          <w:p w14:paraId="2F97E67F" w14:textId="77777777" w:rsidR="002D7466" w:rsidRPr="001A4C20" w:rsidRDefault="002D7466" w:rsidP="00E170CA">
            <w:pPr>
              <w:ind w:right="198"/>
              <w:rPr>
                <w:i/>
                <w:spacing w:val="-6"/>
                <w:sz w:val="14"/>
                <w:szCs w:val="14"/>
              </w:rPr>
            </w:pPr>
            <w:r w:rsidRPr="001A4C20">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83"/>
      <w:bookmarkEnd w:id="184"/>
    </w:tbl>
    <w:p w14:paraId="76A88FFA" w14:textId="77777777" w:rsidR="005D746B" w:rsidRPr="001A4C20" w:rsidRDefault="005D746B" w:rsidP="00E170CA">
      <w:pPr>
        <w:spacing w:before="240"/>
        <w:ind w:right="198"/>
        <w:jc w:val="center"/>
        <w:rPr>
          <w:color w:val="9999FF"/>
          <w:spacing w:val="40"/>
          <w:sz w:val="16"/>
          <w:szCs w:val="16"/>
        </w:rPr>
      </w:pPr>
    </w:p>
    <w:p w14:paraId="46740B6A" w14:textId="77777777" w:rsidR="005D746B" w:rsidRPr="001A4C20" w:rsidRDefault="005D746B">
      <w:pPr>
        <w:spacing w:before="0"/>
        <w:rPr>
          <w:color w:val="9999FF"/>
          <w:spacing w:val="40"/>
          <w:sz w:val="16"/>
          <w:szCs w:val="16"/>
        </w:rPr>
      </w:pPr>
      <w:r w:rsidRPr="001A4C20">
        <w:rPr>
          <w:color w:val="9999FF"/>
          <w:spacing w:val="40"/>
          <w:sz w:val="16"/>
          <w:szCs w:val="16"/>
        </w:rPr>
        <w:br w:type="page"/>
      </w:r>
    </w:p>
    <w:p w14:paraId="3CA07E99" w14:textId="5E9F0D72" w:rsidR="007102F7" w:rsidRPr="001A4C20" w:rsidRDefault="005D746B" w:rsidP="00AA5FA5">
      <w:pPr>
        <w:spacing w:before="240"/>
        <w:ind w:right="198"/>
        <w:jc w:val="center"/>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1456DB" w:rsidRDefault="001456DB" w:rsidP="007102F7">
                            <w:pPr>
                              <w:jc w:val="center"/>
                              <w:rPr>
                                <w:b/>
                                <w:smallCaps/>
                                <w:color w:val="000080"/>
                                <w:szCs w:val="18"/>
                                <w:u w:val="single"/>
                              </w:rPr>
                            </w:pPr>
                          </w:p>
                          <w:p w14:paraId="60057606" w14:textId="77777777" w:rsidR="001456DB" w:rsidRDefault="001456DB" w:rsidP="007102F7">
                            <w:pPr>
                              <w:jc w:val="center"/>
                              <w:rPr>
                                <w:b/>
                                <w:smallCaps/>
                                <w:color w:val="000080"/>
                                <w:szCs w:val="18"/>
                                <w:u w:val="single"/>
                              </w:rPr>
                            </w:pPr>
                          </w:p>
                          <w:p w14:paraId="4C8DBB64" w14:textId="77777777" w:rsidR="001456DB" w:rsidRPr="00E32729" w:rsidRDefault="001456DB"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1456DB" w:rsidRPr="00E32729" w:rsidRDefault="001456DB"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1456DB" w:rsidRPr="00100481" w:rsidRDefault="001456DB" w:rsidP="007102F7">
                            <w:pPr>
                              <w:pStyle w:val="Textfeedback"/>
                              <w:jc w:val="center"/>
                              <w:rPr>
                                <w:szCs w:val="18"/>
                              </w:rPr>
                            </w:pPr>
                          </w:p>
                          <w:p w14:paraId="7F5F0941" w14:textId="77777777" w:rsidR="001456DB" w:rsidRDefault="001456DB" w:rsidP="007102F7">
                            <w:pPr>
                              <w:spacing w:before="200"/>
                              <w:jc w:val="center"/>
                              <w:rPr>
                                <w:b/>
                                <w:smallCaps/>
                                <w:color w:val="000080"/>
                                <w:szCs w:val="18"/>
                              </w:rPr>
                            </w:pPr>
                          </w:p>
                          <w:p w14:paraId="7BF2FC4B" w14:textId="77777777" w:rsidR="001456DB" w:rsidRDefault="001456DB" w:rsidP="007102F7">
                            <w:pPr>
                              <w:spacing w:before="200"/>
                              <w:jc w:val="center"/>
                              <w:rPr>
                                <w:b/>
                                <w:smallCaps/>
                                <w:color w:val="000080"/>
                                <w:szCs w:val="18"/>
                              </w:rPr>
                            </w:pPr>
                          </w:p>
                          <w:p w14:paraId="33C5C8DA" w14:textId="77777777" w:rsidR="001456DB" w:rsidRPr="00E32729" w:rsidRDefault="001456DB" w:rsidP="007102F7">
                            <w:pPr>
                              <w:jc w:val="center"/>
                              <w:rPr>
                                <w:b/>
                                <w:smallCaps/>
                                <w:color w:val="000080"/>
                                <w:szCs w:val="18"/>
                              </w:rPr>
                            </w:pPr>
                            <w:r w:rsidRPr="00E32729">
                              <w:rPr>
                                <w:b/>
                                <w:smallCaps/>
                                <w:color w:val="000080"/>
                                <w:szCs w:val="18"/>
                              </w:rPr>
                              <w:t>Instituţia Prefectului - Judeţul Hunedoara</w:t>
                            </w:r>
                          </w:p>
                          <w:p w14:paraId="45B7138F" w14:textId="77777777" w:rsidR="001456DB" w:rsidRPr="00A16260" w:rsidRDefault="001456DB"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1456DB" w:rsidRPr="00A16260" w:rsidRDefault="001456DB"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1456DB" w:rsidRDefault="001456DB"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1456DB" w:rsidRPr="00A16260" w:rsidRDefault="001456DB" w:rsidP="007102F7">
                            <w:pPr>
                              <w:spacing w:before="40"/>
                              <w:jc w:val="center"/>
                              <w:rPr>
                                <w:rFonts w:ascii="Book Antiqua" w:hAnsi="Book Antiqua" w:cs="Tahoma"/>
                                <w:b/>
                                <w:szCs w:val="18"/>
                              </w:rPr>
                            </w:pPr>
                          </w:p>
                          <w:p w14:paraId="6E00A896" w14:textId="77777777" w:rsidR="001456DB" w:rsidRPr="00C85301" w:rsidRDefault="00313D40" w:rsidP="007102F7">
                            <w:pPr>
                              <w:spacing w:before="40"/>
                              <w:jc w:val="center"/>
                              <w:rPr>
                                <w:rStyle w:val="Hyperlink"/>
                                <w:rFonts w:ascii="Book Antiqua" w:hAnsi="Book Antiqua"/>
                              </w:rPr>
                            </w:pPr>
                            <w:hyperlink r:id="rId266" w:history="1">
                              <w:r w:rsidR="001456DB" w:rsidRPr="00A16260">
                                <w:rPr>
                                  <w:rStyle w:val="Hyperlink"/>
                                  <w:rFonts w:ascii="Book Antiqua" w:hAnsi="Book Antiqua" w:cs="Tahoma"/>
                                </w:rPr>
                                <w:t>prefhd@prefecturahunedoara.ro</w:t>
                              </w:r>
                            </w:hyperlink>
                            <w:r w:rsidR="001456DB" w:rsidRPr="00A16260">
                              <w:rPr>
                                <w:rFonts w:ascii="Book Antiqua" w:hAnsi="Book Antiqua" w:cs="Tahoma"/>
                                <w:szCs w:val="18"/>
                              </w:rPr>
                              <w:t xml:space="preserve">; </w:t>
                            </w:r>
                            <w:r w:rsidR="001456DB" w:rsidRPr="00C85301">
                              <w:rPr>
                                <w:rStyle w:val="Hyperlink"/>
                                <w:rFonts w:ascii="Book Antiqua" w:hAnsi="Book Antiqua" w:cs="Tahoma"/>
                              </w:rPr>
                              <w:t>https://hd.prefectura.mai.gov.ro/</w:t>
                            </w:r>
                          </w:p>
                          <w:p w14:paraId="2A506639" w14:textId="77777777" w:rsidR="001456DB" w:rsidRPr="00A16260" w:rsidRDefault="001456DB"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1456DB" w:rsidRDefault="001456DB" w:rsidP="007102F7">
                      <w:pPr>
                        <w:jc w:val="center"/>
                        <w:rPr>
                          <w:b/>
                          <w:smallCaps/>
                          <w:color w:val="000080"/>
                          <w:szCs w:val="18"/>
                          <w:u w:val="single"/>
                        </w:rPr>
                      </w:pPr>
                    </w:p>
                    <w:p w14:paraId="60057606" w14:textId="77777777" w:rsidR="001456DB" w:rsidRDefault="001456DB" w:rsidP="007102F7">
                      <w:pPr>
                        <w:jc w:val="center"/>
                        <w:rPr>
                          <w:b/>
                          <w:smallCaps/>
                          <w:color w:val="000080"/>
                          <w:szCs w:val="18"/>
                          <w:u w:val="single"/>
                        </w:rPr>
                      </w:pPr>
                    </w:p>
                    <w:p w14:paraId="4C8DBB64" w14:textId="77777777" w:rsidR="001456DB" w:rsidRPr="00E32729" w:rsidRDefault="001456DB"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1456DB" w:rsidRPr="00E32729" w:rsidRDefault="001456DB"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1456DB" w:rsidRPr="00100481" w:rsidRDefault="001456DB" w:rsidP="007102F7">
                      <w:pPr>
                        <w:pStyle w:val="Textfeedback"/>
                        <w:jc w:val="center"/>
                        <w:rPr>
                          <w:szCs w:val="18"/>
                        </w:rPr>
                      </w:pPr>
                    </w:p>
                    <w:p w14:paraId="7F5F0941" w14:textId="77777777" w:rsidR="001456DB" w:rsidRDefault="001456DB" w:rsidP="007102F7">
                      <w:pPr>
                        <w:spacing w:before="200"/>
                        <w:jc w:val="center"/>
                        <w:rPr>
                          <w:b/>
                          <w:smallCaps/>
                          <w:color w:val="000080"/>
                          <w:szCs w:val="18"/>
                        </w:rPr>
                      </w:pPr>
                    </w:p>
                    <w:p w14:paraId="7BF2FC4B" w14:textId="77777777" w:rsidR="001456DB" w:rsidRDefault="001456DB" w:rsidP="007102F7">
                      <w:pPr>
                        <w:spacing w:before="200"/>
                        <w:jc w:val="center"/>
                        <w:rPr>
                          <w:b/>
                          <w:smallCaps/>
                          <w:color w:val="000080"/>
                          <w:szCs w:val="18"/>
                        </w:rPr>
                      </w:pPr>
                    </w:p>
                    <w:p w14:paraId="33C5C8DA" w14:textId="77777777" w:rsidR="001456DB" w:rsidRPr="00E32729" w:rsidRDefault="001456DB" w:rsidP="007102F7">
                      <w:pPr>
                        <w:jc w:val="center"/>
                        <w:rPr>
                          <w:b/>
                          <w:smallCaps/>
                          <w:color w:val="000080"/>
                          <w:szCs w:val="18"/>
                        </w:rPr>
                      </w:pPr>
                      <w:r w:rsidRPr="00E32729">
                        <w:rPr>
                          <w:b/>
                          <w:smallCaps/>
                          <w:color w:val="000080"/>
                          <w:szCs w:val="18"/>
                        </w:rPr>
                        <w:t>Instituţia Prefectului - Judeţul Hunedoara</w:t>
                      </w:r>
                    </w:p>
                    <w:p w14:paraId="45B7138F" w14:textId="77777777" w:rsidR="001456DB" w:rsidRPr="00A16260" w:rsidRDefault="001456DB"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1456DB" w:rsidRPr="00A16260" w:rsidRDefault="001456DB"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1456DB" w:rsidRDefault="001456DB"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1456DB" w:rsidRPr="00A16260" w:rsidRDefault="001456DB" w:rsidP="007102F7">
                      <w:pPr>
                        <w:spacing w:before="40"/>
                        <w:jc w:val="center"/>
                        <w:rPr>
                          <w:rFonts w:ascii="Book Antiqua" w:hAnsi="Book Antiqua" w:cs="Tahoma"/>
                          <w:b/>
                          <w:szCs w:val="18"/>
                        </w:rPr>
                      </w:pPr>
                    </w:p>
                    <w:p w14:paraId="6E00A896" w14:textId="77777777" w:rsidR="001456DB" w:rsidRPr="00C85301" w:rsidRDefault="001456DB" w:rsidP="007102F7">
                      <w:pPr>
                        <w:spacing w:before="40"/>
                        <w:jc w:val="center"/>
                        <w:rPr>
                          <w:rStyle w:val="Hyperlink"/>
                          <w:rFonts w:ascii="Book Antiqua" w:hAnsi="Book Antiqua"/>
                        </w:rPr>
                      </w:pPr>
                      <w:hyperlink r:id="rId26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1456DB" w:rsidRPr="00A16260" w:rsidRDefault="001456DB"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RPr="001A4C20" w:rsidSect="00385C47">
      <w:headerReference w:type="even" r:id="rId268"/>
      <w:headerReference w:type="default" r:id="rId269"/>
      <w:footerReference w:type="default" r:id="rId270"/>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C363D" w14:textId="77777777" w:rsidR="00313D40" w:rsidRDefault="00313D40">
      <w:r>
        <w:separator/>
      </w:r>
    </w:p>
    <w:p w14:paraId="13D99BB4" w14:textId="77777777" w:rsidR="00313D40" w:rsidRDefault="00313D40"/>
  </w:endnote>
  <w:endnote w:type="continuationSeparator" w:id="0">
    <w:p w14:paraId="3EC26150" w14:textId="77777777" w:rsidR="00313D40" w:rsidRDefault="00313D40">
      <w:r>
        <w:continuationSeparator/>
      </w:r>
    </w:p>
    <w:p w14:paraId="421C06CA" w14:textId="77777777" w:rsidR="00313D40" w:rsidRDefault="00313D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1456DB" w:rsidRPr="006E031F" w14:paraId="29C45603" w14:textId="77777777" w:rsidTr="0041562B">
      <w:trPr>
        <w:gridAfter w:val="1"/>
        <w:wAfter w:w="6" w:type="pct"/>
        <w:trHeight w:val="288"/>
      </w:trPr>
      <w:tc>
        <w:tcPr>
          <w:tcW w:w="600" w:type="pct"/>
          <w:vMerge w:val="restart"/>
          <w:vAlign w:val="center"/>
        </w:tcPr>
        <w:p w14:paraId="65FB61FF" w14:textId="77777777" w:rsidR="001456DB" w:rsidRPr="008B206B" w:rsidRDefault="001456DB" w:rsidP="0041562B">
          <w:pPr>
            <w:pStyle w:val="Footer"/>
            <w:spacing w:before="0"/>
            <w:rPr>
              <w:szCs w:val="18"/>
            </w:rPr>
          </w:pPr>
          <w:r w:rsidRPr="008B206B">
            <w:rPr>
              <w:szCs w:val="18"/>
            </w:rPr>
            <w:t xml:space="preserve">Anul </w:t>
          </w:r>
        </w:p>
        <w:p w14:paraId="77EB7363" w14:textId="404A0254" w:rsidR="001456DB" w:rsidRPr="00E97917" w:rsidRDefault="001456DB"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1D32E4E" w:rsidR="001456DB" w:rsidRPr="008B206B" w:rsidRDefault="001456DB" w:rsidP="00503D49">
          <w:pPr>
            <w:pStyle w:val="Footer"/>
            <w:spacing w:before="0"/>
            <w:rPr>
              <w:szCs w:val="18"/>
            </w:rPr>
          </w:pPr>
          <w:r>
            <w:rPr>
              <w:szCs w:val="18"/>
            </w:rPr>
            <w:t>Numărul 43</w:t>
          </w:r>
        </w:p>
      </w:tc>
      <w:tc>
        <w:tcPr>
          <w:tcW w:w="2650" w:type="pct"/>
          <w:vAlign w:val="center"/>
        </w:tcPr>
        <w:p w14:paraId="5CFAC056" w14:textId="049F0A1D" w:rsidR="001456DB" w:rsidRPr="00CD7AF9" w:rsidRDefault="001456DB" w:rsidP="00503D49">
          <w:pPr>
            <w:spacing w:before="0"/>
            <w:jc w:val="center"/>
            <w:rPr>
              <w:rFonts w:ascii="Book Antiqua" w:hAnsi="Book Antiqua"/>
              <w:b/>
              <w:color w:val="000080"/>
              <w:spacing w:val="10"/>
              <w:szCs w:val="18"/>
            </w:rPr>
          </w:pPr>
          <w:r>
            <w:rPr>
              <w:rFonts w:ascii="Book Antiqua" w:hAnsi="Book Antiqua"/>
              <w:b/>
              <w:color w:val="000080"/>
              <w:spacing w:val="10"/>
              <w:szCs w:val="18"/>
            </w:rPr>
            <w:t>24 – 28 octombrie</w:t>
          </w:r>
        </w:p>
      </w:tc>
      <w:tc>
        <w:tcPr>
          <w:tcW w:w="921" w:type="pct"/>
          <w:vAlign w:val="center"/>
        </w:tcPr>
        <w:p w14:paraId="1AB19596" w14:textId="77777777" w:rsidR="001456DB" w:rsidRPr="008B206B" w:rsidRDefault="001456DB"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74000">
            <w:rPr>
              <w:noProof/>
              <w:szCs w:val="18"/>
            </w:rPr>
            <w:t>2</w:t>
          </w:r>
          <w:r w:rsidRPr="008B206B">
            <w:rPr>
              <w:szCs w:val="18"/>
            </w:rPr>
            <w:fldChar w:fldCharType="end"/>
          </w:r>
        </w:p>
      </w:tc>
    </w:tr>
    <w:tr w:rsidR="001456DB" w:rsidRPr="006E031F" w14:paraId="5A7A2BD8" w14:textId="77777777" w:rsidTr="00E119C2">
      <w:trPr>
        <w:trHeight w:val="257"/>
      </w:trPr>
      <w:tc>
        <w:tcPr>
          <w:tcW w:w="600" w:type="pct"/>
          <w:vMerge/>
        </w:tcPr>
        <w:p w14:paraId="6C24859B" w14:textId="77777777" w:rsidR="001456DB" w:rsidRPr="006E031F" w:rsidRDefault="001456DB" w:rsidP="0041562B">
          <w:pPr>
            <w:spacing w:before="0"/>
            <w:jc w:val="center"/>
            <w:rPr>
              <w:rFonts w:ascii="Book Antiqua" w:hAnsi="Book Antiqua"/>
              <w:b/>
              <w:color w:val="808080"/>
              <w:szCs w:val="18"/>
            </w:rPr>
          </w:pPr>
        </w:p>
      </w:tc>
      <w:tc>
        <w:tcPr>
          <w:tcW w:w="824" w:type="pct"/>
          <w:vMerge/>
          <w:vAlign w:val="center"/>
        </w:tcPr>
        <w:p w14:paraId="50268750" w14:textId="77777777" w:rsidR="001456DB" w:rsidRPr="006E031F" w:rsidRDefault="001456DB" w:rsidP="0041562B">
          <w:pPr>
            <w:spacing w:before="0"/>
            <w:jc w:val="center"/>
            <w:rPr>
              <w:rFonts w:ascii="Book Antiqua" w:hAnsi="Book Antiqua"/>
              <w:b/>
              <w:color w:val="808080"/>
              <w:szCs w:val="18"/>
            </w:rPr>
          </w:pPr>
        </w:p>
      </w:tc>
      <w:tc>
        <w:tcPr>
          <w:tcW w:w="2650" w:type="pct"/>
        </w:tcPr>
        <w:p w14:paraId="7121F994" w14:textId="77777777" w:rsidR="001456DB" w:rsidRPr="006E031F" w:rsidRDefault="001456DB"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1456DB" w:rsidRPr="006E031F" w:rsidRDefault="001456DB" w:rsidP="0041562B">
          <w:pPr>
            <w:spacing w:before="0"/>
            <w:rPr>
              <w:rFonts w:ascii="Book Antiqua" w:hAnsi="Book Antiqua"/>
              <w:b/>
              <w:color w:val="808080"/>
              <w:szCs w:val="18"/>
            </w:rPr>
          </w:pPr>
        </w:p>
      </w:tc>
    </w:tr>
  </w:tbl>
  <w:p w14:paraId="1BF0DCEE" w14:textId="5F76118D" w:rsidR="001456DB" w:rsidRPr="00B445F1" w:rsidRDefault="001456DB" w:rsidP="00EF3149">
    <w:pPr>
      <w:tabs>
        <w:tab w:val="left" w:pos="1956"/>
        <w:tab w:val="center" w:pos="4762"/>
      </w:tabs>
    </w:pPr>
    <w:r>
      <w:tab/>
    </w:r>
    <w:r>
      <w:tab/>
    </w:r>
  </w:p>
  <w:p w14:paraId="30EB9954" w14:textId="77777777" w:rsidR="001456DB" w:rsidRDefault="001456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6EAF91" w14:textId="77777777" w:rsidR="00313D40" w:rsidRDefault="00313D40">
      <w:r>
        <w:separator/>
      </w:r>
    </w:p>
    <w:p w14:paraId="3D524350" w14:textId="77777777" w:rsidR="00313D40" w:rsidRDefault="00313D40"/>
  </w:footnote>
  <w:footnote w:type="continuationSeparator" w:id="0">
    <w:p w14:paraId="020F3CB2" w14:textId="77777777" w:rsidR="00313D40" w:rsidRDefault="00313D40">
      <w:r>
        <w:continuationSeparator/>
      </w:r>
    </w:p>
    <w:p w14:paraId="1D983030" w14:textId="77777777" w:rsidR="00313D40" w:rsidRDefault="00313D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1456DB" w:rsidRDefault="001456DB" w:rsidP="00633305">
    <w:pPr>
      <w:pStyle w:val="Header"/>
    </w:pPr>
  </w:p>
  <w:p w14:paraId="3D4EE5EE" w14:textId="77777777" w:rsidR="001456DB" w:rsidRDefault="001456DB"/>
  <w:p w14:paraId="16D7B7A0" w14:textId="77777777" w:rsidR="001456DB" w:rsidRDefault="001456DB"/>
  <w:p w14:paraId="32F98579" w14:textId="77777777" w:rsidR="001456DB" w:rsidRDefault="001456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1456DB" w:rsidRDefault="001456DB"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4098"/>
    <w:multiLevelType w:val="multilevel"/>
    <w:tmpl w:val="89E8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90A98"/>
    <w:multiLevelType w:val="multilevel"/>
    <w:tmpl w:val="2E4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B4356"/>
    <w:multiLevelType w:val="multilevel"/>
    <w:tmpl w:val="EFD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927D5"/>
    <w:multiLevelType w:val="multilevel"/>
    <w:tmpl w:val="B096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E9476E"/>
    <w:multiLevelType w:val="multilevel"/>
    <w:tmpl w:val="29E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97C9D"/>
    <w:multiLevelType w:val="multilevel"/>
    <w:tmpl w:val="E3B2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552F5"/>
    <w:multiLevelType w:val="multilevel"/>
    <w:tmpl w:val="751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2425BA"/>
    <w:multiLevelType w:val="multilevel"/>
    <w:tmpl w:val="0E46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1443C"/>
    <w:multiLevelType w:val="multilevel"/>
    <w:tmpl w:val="F4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F3773"/>
    <w:multiLevelType w:val="multilevel"/>
    <w:tmpl w:val="09AE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94B4C"/>
    <w:multiLevelType w:val="multilevel"/>
    <w:tmpl w:val="CABC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95288"/>
    <w:multiLevelType w:val="multilevel"/>
    <w:tmpl w:val="FDFE7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616FC"/>
    <w:multiLevelType w:val="multilevel"/>
    <w:tmpl w:val="E59E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3A72A9"/>
    <w:multiLevelType w:val="multilevel"/>
    <w:tmpl w:val="3B4A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921BC"/>
    <w:multiLevelType w:val="multilevel"/>
    <w:tmpl w:val="E3C8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7" w15:restartNumberingAfterBreak="0">
    <w:nsid w:val="3F281A2F"/>
    <w:multiLevelType w:val="multilevel"/>
    <w:tmpl w:val="7822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46888"/>
    <w:multiLevelType w:val="multilevel"/>
    <w:tmpl w:val="069E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E01CA1"/>
    <w:multiLevelType w:val="multilevel"/>
    <w:tmpl w:val="0D34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F22821"/>
    <w:multiLevelType w:val="multilevel"/>
    <w:tmpl w:val="427C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427DD4"/>
    <w:multiLevelType w:val="multilevel"/>
    <w:tmpl w:val="EB50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8237A1"/>
    <w:multiLevelType w:val="multilevel"/>
    <w:tmpl w:val="A7C4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24B1F"/>
    <w:multiLevelType w:val="hybridMultilevel"/>
    <w:tmpl w:val="4EDA83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81D10BC"/>
    <w:multiLevelType w:val="hybridMultilevel"/>
    <w:tmpl w:val="4F6448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8C82960"/>
    <w:multiLevelType w:val="multilevel"/>
    <w:tmpl w:val="FA5E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E31C0D"/>
    <w:multiLevelType w:val="multilevel"/>
    <w:tmpl w:val="BDF6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6F14FE"/>
    <w:multiLevelType w:val="multilevel"/>
    <w:tmpl w:val="F8CA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9F11906"/>
    <w:multiLevelType w:val="multilevel"/>
    <w:tmpl w:val="4D62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2D2DB8"/>
    <w:multiLevelType w:val="multilevel"/>
    <w:tmpl w:val="6C242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88398A"/>
    <w:multiLevelType w:val="multilevel"/>
    <w:tmpl w:val="20F8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715B0"/>
    <w:multiLevelType w:val="multilevel"/>
    <w:tmpl w:val="8146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307FB5"/>
    <w:multiLevelType w:val="multilevel"/>
    <w:tmpl w:val="0D04B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11"/>
  </w:num>
  <w:num w:numId="4">
    <w:abstractNumId w:val="24"/>
  </w:num>
  <w:num w:numId="5">
    <w:abstractNumId w:val="18"/>
  </w:num>
  <w:num w:numId="6">
    <w:abstractNumId w:val="9"/>
  </w:num>
  <w:num w:numId="7">
    <w:abstractNumId w:val="12"/>
  </w:num>
  <w:num w:numId="8">
    <w:abstractNumId w:val="0"/>
  </w:num>
  <w:num w:numId="9">
    <w:abstractNumId w:val="33"/>
  </w:num>
  <w:num w:numId="10">
    <w:abstractNumId w:val="22"/>
  </w:num>
  <w:num w:numId="11">
    <w:abstractNumId w:val="17"/>
  </w:num>
  <w:num w:numId="12">
    <w:abstractNumId w:val="25"/>
  </w:num>
  <w:num w:numId="13">
    <w:abstractNumId w:val="3"/>
  </w:num>
  <w:num w:numId="14">
    <w:abstractNumId w:val="27"/>
  </w:num>
  <w:num w:numId="15">
    <w:abstractNumId w:val="4"/>
  </w:num>
  <w:num w:numId="16">
    <w:abstractNumId w:val="13"/>
  </w:num>
  <w:num w:numId="17">
    <w:abstractNumId w:val="2"/>
  </w:num>
  <w:num w:numId="18">
    <w:abstractNumId w:val="1"/>
  </w:num>
  <w:num w:numId="19">
    <w:abstractNumId w:val="10"/>
  </w:num>
  <w:num w:numId="20">
    <w:abstractNumId w:val="31"/>
  </w:num>
  <w:num w:numId="21">
    <w:abstractNumId w:val="6"/>
  </w:num>
  <w:num w:numId="22">
    <w:abstractNumId w:val="19"/>
  </w:num>
  <w:num w:numId="23">
    <w:abstractNumId w:val="29"/>
  </w:num>
  <w:num w:numId="24">
    <w:abstractNumId w:val="15"/>
  </w:num>
  <w:num w:numId="25">
    <w:abstractNumId w:val="14"/>
  </w:num>
  <w:num w:numId="26">
    <w:abstractNumId w:val="7"/>
  </w:num>
  <w:num w:numId="27">
    <w:abstractNumId w:val="20"/>
  </w:num>
  <w:num w:numId="28">
    <w:abstractNumId w:val="26"/>
  </w:num>
  <w:num w:numId="29">
    <w:abstractNumId w:val="32"/>
  </w:num>
  <w:num w:numId="30">
    <w:abstractNumId w:val="21"/>
  </w:num>
  <w:num w:numId="31">
    <w:abstractNumId w:val="23"/>
  </w:num>
  <w:num w:numId="32">
    <w:abstractNumId w:val="30"/>
  </w:num>
  <w:num w:numId="33">
    <w:abstractNumId w:val="8"/>
  </w:num>
  <w:num w:numId="3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754"/>
    <w:rsid w:val="0000348F"/>
    <w:rsid w:val="000035FE"/>
    <w:rsid w:val="0000369F"/>
    <w:rsid w:val="0000418C"/>
    <w:rsid w:val="000041A4"/>
    <w:rsid w:val="000042CB"/>
    <w:rsid w:val="000043DC"/>
    <w:rsid w:val="000049F8"/>
    <w:rsid w:val="00004E05"/>
    <w:rsid w:val="0000509F"/>
    <w:rsid w:val="00005140"/>
    <w:rsid w:val="000055CD"/>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B7"/>
    <w:rsid w:val="00011D4D"/>
    <w:rsid w:val="00011E08"/>
    <w:rsid w:val="00012669"/>
    <w:rsid w:val="00012E09"/>
    <w:rsid w:val="000132E9"/>
    <w:rsid w:val="00013939"/>
    <w:rsid w:val="00013BBC"/>
    <w:rsid w:val="00014077"/>
    <w:rsid w:val="0001419D"/>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7B"/>
    <w:rsid w:val="0004494E"/>
    <w:rsid w:val="00044ABD"/>
    <w:rsid w:val="00044ACD"/>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000"/>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404"/>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D73"/>
    <w:rsid w:val="000E30E1"/>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452"/>
    <w:rsid w:val="00136656"/>
    <w:rsid w:val="001369D7"/>
    <w:rsid w:val="00136B29"/>
    <w:rsid w:val="00136CAC"/>
    <w:rsid w:val="00136D1A"/>
    <w:rsid w:val="0013746B"/>
    <w:rsid w:val="001376E5"/>
    <w:rsid w:val="00137A66"/>
    <w:rsid w:val="00137A9C"/>
    <w:rsid w:val="00137AE2"/>
    <w:rsid w:val="00137B14"/>
    <w:rsid w:val="00137B2F"/>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6EA"/>
    <w:rsid w:val="0014798B"/>
    <w:rsid w:val="00147B3C"/>
    <w:rsid w:val="00147B72"/>
    <w:rsid w:val="001505F3"/>
    <w:rsid w:val="001506F9"/>
    <w:rsid w:val="001512DB"/>
    <w:rsid w:val="00151472"/>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458"/>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542"/>
    <w:rsid w:val="001836FD"/>
    <w:rsid w:val="00183B55"/>
    <w:rsid w:val="00184100"/>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877"/>
    <w:rsid w:val="001B2F54"/>
    <w:rsid w:val="001B3126"/>
    <w:rsid w:val="001B389D"/>
    <w:rsid w:val="001B3B2C"/>
    <w:rsid w:val="001B3C60"/>
    <w:rsid w:val="001B3C88"/>
    <w:rsid w:val="001B4211"/>
    <w:rsid w:val="001B4372"/>
    <w:rsid w:val="001B43DB"/>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42EF"/>
    <w:rsid w:val="001C4328"/>
    <w:rsid w:val="001C4348"/>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50D"/>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0D87"/>
    <w:rsid w:val="00210E04"/>
    <w:rsid w:val="00211419"/>
    <w:rsid w:val="0021151B"/>
    <w:rsid w:val="00211AAD"/>
    <w:rsid w:val="00211C60"/>
    <w:rsid w:val="00211DB7"/>
    <w:rsid w:val="00211E5F"/>
    <w:rsid w:val="00211FD8"/>
    <w:rsid w:val="002120E2"/>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B9E"/>
    <w:rsid w:val="002545E5"/>
    <w:rsid w:val="002549DF"/>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263"/>
    <w:rsid w:val="00271461"/>
    <w:rsid w:val="00271C0F"/>
    <w:rsid w:val="00271C5E"/>
    <w:rsid w:val="00271F89"/>
    <w:rsid w:val="0027208B"/>
    <w:rsid w:val="002721E9"/>
    <w:rsid w:val="00272546"/>
    <w:rsid w:val="00272604"/>
    <w:rsid w:val="002727E4"/>
    <w:rsid w:val="00272932"/>
    <w:rsid w:val="00272D1C"/>
    <w:rsid w:val="00272FA0"/>
    <w:rsid w:val="00272FAE"/>
    <w:rsid w:val="0027300E"/>
    <w:rsid w:val="00273800"/>
    <w:rsid w:val="00273B4B"/>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1C97"/>
    <w:rsid w:val="002B2390"/>
    <w:rsid w:val="002B2797"/>
    <w:rsid w:val="002B2D85"/>
    <w:rsid w:val="002B332B"/>
    <w:rsid w:val="002B3806"/>
    <w:rsid w:val="002B3879"/>
    <w:rsid w:val="002B3AF9"/>
    <w:rsid w:val="002B4291"/>
    <w:rsid w:val="002B43F4"/>
    <w:rsid w:val="002B4AA6"/>
    <w:rsid w:val="002B4CCC"/>
    <w:rsid w:val="002B564A"/>
    <w:rsid w:val="002B58D2"/>
    <w:rsid w:val="002B5AD6"/>
    <w:rsid w:val="002B5F1D"/>
    <w:rsid w:val="002B5F40"/>
    <w:rsid w:val="002B5FC7"/>
    <w:rsid w:val="002B610F"/>
    <w:rsid w:val="002B64C5"/>
    <w:rsid w:val="002B6B77"/>
    <w:rsid w:val="002B6D03"/>
    <w:rsid w:val="002B6FE2"/>
    <w:rsid w:val="002B7832"/>
    <w:rsid w:val="002B7B71"/>
    <w:rsid w:val="002B7E97"/>
    <w:rsid w:val="002B7F97"/>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9E1"/>
    <w:rsid w:val="00301A3E"/>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3D40"/>
    <w:rsid w:val="003141F3"/>
    <w:rsid w:val="003148CB"/>
    <w:rsid w:val="00314AB7"/>
    <w:rsid w:val="00314EF5"/>
    <w:rsid w:val="00314F74"/>
    <w:rsid w:val="00315B33"/>
    <w:rsid w:val="00315E04"/>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AD"/>
    <w:rsid w:val="00337FC4"/>
    <w:rsid w:val="00340074"/>
    <w:rsid w:val="00340123"/>
    <w:rsid w:val="003403E7"/>
    <w:rsid w:val="0034083C"/>
    <w:rsid w:val="00340894"/>
    <w:rsid w:val="00340A61"/>
    <w:rsid w:val="003418E1"/>
    <w:rsid w:val="00341DAB"/>
    <w:rsid w:val="00341F76"/>
    <w:rsid w:val="00342C1B"/>
    <w:rsid w:val="00342CCF"/>
    <w:rsid w:val="00342FC1"/>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787"/>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DEF"/>
    <w:rsid w:val="00382E06"/>
    <w:rsid w:val="00383D93"/>
    <w:rsid w:val="00383ED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9FA"/>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627"/>
    <w:rsid w:val="003B16CB"/>
    <w:rsid w:val="003B17C3"/>
    <w:rsid w:val="003B19ED"/>
    <w:rsid w:val="003B1A7E"/>
    <w:rsid w:val="003B1D81"/>
    <w:rsid w:val="003B1DB1"/>
    <w:rsid w:val="003B26F6"/>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E30"/>
    <w:rsid w:val="003D05AE"/>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128"/>
    <w:rsid w:val="003E55A9"/>
    <w:rsid w:val="003E5691"/>
    <w:rsid w:val="003E5829"/>
    <w:rsid w:val="003E5BAE"/>
    <w:rsid w:val="003E652E"/>
    <w:rsid w:val="003E68CA"/>
    <w:rsid w:val="003E6E97"/>
    <w:rsid w:val="003E718B"/>
    <w:rsid w:val="003E76AC"/>
    <w:rsid w:val="003E77B2"/>
    <w:rsid w:val="003E7BDA"/>
    <w:rsid w:val="003E7C3C"/>
    <w:rsid w:val="003F063C"/>
    <w:rsid w:val="003F09DF"/>
    <w:rsid w:val="003F1228"/>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532"/>
    <w:rsid w:val="00441C28"/>
    <w:rsid w:val="0044207F"/>
    <w:rsid w:val="00442F23"/>
    <w:rsid w:val="004435D7"/>
    <w:rsid w:val="004438D6"/>
    <w:rsid w:val="00443F05"/>
    <w:rsid w:val="0044410E"/>
    <w:rsid w:val="0044423B"/>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17B"/>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5FD"/>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154"/>
    <w:rsid w:val="00464248"/>
    <w:rsid w:val="004644C1"/>
    <w:rsid w:val="00464760"/>
    <w:rsid w:val="004650DB"/>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A43"/>
    <w:rsid w:val="00484D97"/>
    <w:rsid w:val="00484EBE"/>
    <w:rsid w:val="00485328"/>
    <w:rsid w:val="00485B58"/>
    <w:rsid w:val="00485C69"/>
    <w:rsid w:val="00485DB5"/>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0FA0"/>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45A7"/>
    <w:rsid w:val="004D504E"/>
    <w:rsid w:val="004D5397"/>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31"/>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5E51"/>
    <w:rsid w:val="0052616A"/>
    <w:rsid w:val="005261BD"/>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2E88"/>
    <w:rsid w:val="0058335C"/>
    <w:rsid w:val="005846A7"/>
    <w:rsid w:val="00585041"/>
    <w:rsid w:val="005850ED"/>
    <w:rsid w:val="00585159"/>
    <w:rsid w:val="0058608D"/>
    <w:rsid w:val="00586159"/>
    <w:rsid w:val="0058639D"/>
    <w:rsid w:val="005868D3"/>
    <w:rsid w:val="00586CD2"/>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7F5"/>
    <w:rsid w:val="005A386F"/>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33"/>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1962"/>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15"/>
    <w:rsid w:val="005D746B"/>
    <w:rsid w:val="005D75EA"/>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DAE"/>
    <w:rsid w:val="005E4FFC"/>
    <w:rsid w:val="005E52E4"/>
    <w:rsid w:val="005E55AE"/>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0B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860"/>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EF"/>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1E0C"/>
    <w:rsid w:val="00682155"/>
    <w:rsid w:val="00682436"/>
    <w:rsid w:val="0068246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D44"/>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29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0EA2"/>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193"/>
    <w:rsid w:val="007734B7"/>
    <w:rsid w:val="00773505"/>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3B2"/>
    <w:rsid w:val="007A254E"/>
    <w:rsid w:val="007A2B22"/>
    <w:rsid w:val="007A2BF6"/>
    <w:rsid w:val="007A2BFF"/>
    <w:rsid w:val="007A3039"/>
    <w:rsid w:val="007A31C5"/>
    <w:rsid w:val="007A3308"/>
    <w:rsid w:val="007A3671"/>
    <w:rsid w:val="007A3788"/>
    <w:rsid w:val="007A379D"/>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19"/>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E14"/>
    <w:rsid w:val="007D0FA7"/>
    <w:rsid w:val="007D1076"/>
    <w:rsid w:val="007D1251"/>
    <w:rsid w:val="007D15D1"/>
    <w:rsid w:val="007D1C86"/>
    <w:rsid w:val="007D1EBF"/>
    <w:rsid w:val="007D23FB"/>
    <w:rsid w:val="007D25AC"/>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17EDA"/>
    <w:rsid w:val="0082015E"/>
    <w:rsid w:val="008201BD"/>
    <w:rsid w:val="00820308"/>
    <w:rsid w:val="00820541"/>
    <w:rsid w:val="008208F9"/>
    <w:rsid w:val="0082091F"/>
    <w:rsid w:val="00820E16"/>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D08"/>
    <w:rsid w:val="00855F87"/>
    <w:rsid w:val="00856643"/>
    <w:rsid w:val="00856B78"/>
    <w:rsid w:val="00856C14"/>
    <w:rsid w:val="00856D7F"/>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83F"/>
    <w:rsid w:val="008869D6"/>
    <w:rsid w:val="008875A7"/>
    <w:rsid w:val="00887700"/>
    <w:rsid w:val="00887A0F"/>
    <w:rsid w:val="00887BA3"/>
    <w:rsid w:val="00887CC2"/>
    <w:rsid w:val="00887CE2"/>
    <w:rsid w:val="00887D8E"/>
    <w:rsid w:val="00890B7A"/>
    <w:rsid w:val="00891291"/>
    <w:rsid w:val="00891414"/>
    <w:rsid w:val="00891692"/>
    <w:rsid w:val="0089196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6B0E"/>
    <w:rsid w:val="008B702F"/>
    <w:rsid w:val="008B72BE"/>
    <w:rsid w:val="008B72C8"/>
    <w:rsid w:val="008C0840"/>
    <w:rsid w:val="008C0A9B"/>
    <w:rsid w:val="008C0DE3"/>
    <w:rsid w:val="008C1A38"/>
    <w:rsid w:val="008C1CC9"/>
    <w:rsid w:val="008C26CE"/>
    <w:rsid w:val="008C2EDC"/>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8EA"/>
    <w:rsid w:val="008E0F56"/>
    <w:rsid w:val="008E1060"/>
    <w:rsid w:val="008E1278"/>
    <w:rsid w:val="008E1482"/>
    <w:rsid w:val="008E1A7B"/>
    <w:rsid w:val="008E1C6C"/>
    <w:rsid w:val="008E26A3"/>
    <w:rsid w:val="008E2713"/>
    <w:rsid w:val="008E2BB5"/>
    <w:rsid w:val="008E3339"/>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BE"/>
    <w:rsid w:val="008F61C6"/>
    <w:rsid w:val="008F624E"/>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7E5"/>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B92"/>
    <w:rsid w:val="00954D73"/>
    <w:rsid w:val="00954DA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4BE8"/>
    <w:rsid w:val="00964CFC"/>
    <w:rsid w:val="00964D84"/>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12D"/>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586"/>
    <w:rsid w:val="009C06E4"/>
    <w:rsid w:val="009C0D34"/>
    <w:rsid w:val="009C0D4D"/>
    <w:rsid w:val="009C1288"/>
    <w:rsid w:val="009C17D9"/>
    <w:rsid w:val="009C1872"/>
    <w:rsid w:val="009C1C4D"/>
    <w:rsid w:val="009C1FBD"/>
    <w:rsid w:val="009C25D0"/>
    <w:rsid w:val="009C2913"/>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410"/>
    <w:rsid w:val="009C7541"/>
    <w:rsid w:val="009C77F6"/>
    <w:rsid w:val="009C78C2"/>
    <w:rsid w:val="009C7913"/>
    <w:rsid w:val="009C7DFB"/>
    <w:rsid w:val="009C7E58"/>
    <w:rsid w:val="009C7E89"/>
    <w:rsid w:val="009D0B1E"/>
    <w:rsid w:val="009D12B6"/>
    <w:rsid w:val="009D1318"/>
    <w:rsid w:val="009D1925"/>
    <w:rsid w:val="009D1C4D"/>
    <w:rsid w:val="009D1D6F"/>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627"/>
    <w:rsid w:val="00A61709"/>
    <w:rsid w:val="00A61A3A"/>
    <w:rsid w:val="00A61CE0"/>
    <w:rsid w:val="00A623B3"/>
    <w:rsid w:val="00A628B4"/>
    <w:rsid w:val="00A63015"/>
    <w:rsid w:val="00A63546"/>
    <w:rsid w:val="00A63739"/>
    <w:rsid w:val="00A64517"/>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A7FCD"/>
    <w:rsid w:val="00AB0350"/>
    <w:rsid w:val="00AB06B4"/>
    <w:rsid w:val="00AB0910"/>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537"/>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E7A"/>
    <w:rsid w:val="00AE5EA7"/>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B3B"/>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DE2"/>
    <w:rsid w:val="00B11E9A"/>
    <w:rsid w:val="00B120DD"/>
    <w:rsid w:val="00B126D6"/>
    <w:rsid w:val="00B12808"/>
    <w:rsid w:val="00B12DF4"/>
    <w:rsid w:val="00B12F66"/>
    <w:rsid w:val="00B13A9E"/>
    <w:rsid w:val="00B13E4A"/>
    <w:rsid w:val="00B14010"/>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087"/>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8F7"/>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7AD"/>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6BE"/>
    <w:rsid w:val="00B73D8E"/>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24"/>
    <w:rsid w:val="00BF4437"/>
    <w:rsid w:val="00BF4968"/>
    <w:rsid w:val="00BF55AA"/>
    <w:rsid w:val="00BF569C"/>
    <w:rsid w:val="00BF56BB"/>
    <w:rsid w:val="00BF5AE5"/>
    <w:rsid w:val="00BF5C16"/>
    <w:rsid w:val="00BF5E7F"/>
    <w:rsid w:val="00BF60A1"/>
    <w:rsid w:val="00BF60B6"/>
    <w:rsid w:val="00BF69E2"/>
    <w:rsid w:val="00BF77D1"/>
    <w:rsid w:val="00BF7E27"/>
    <w:rsid w:val="00BF7FC5"/>
    <w:rsid w:val="00C000E7"/>
    <w:rsid w:val="00C00526"/>
    <w:rsid w:val="00C007F5"/>
    <w:rsid w:val="00C00DE9"/>
    <w:rsid w:val="00C0169F"/>
    <w:rsid w:val="00C01DF5"/>
    <w:rsid w:val="00C01FA3"/>
    <w:rsid w:val="00C02923"/>
    <w:rsid w:val="00C031CA"/>
    <w:rsid w:val="00C03579"/>
    <w:rsid w:val="00C0415E"/>
    <w:rsid w:val="00C046D6"/>
    <w:rsid w:val="00C04717"/>
    <w:rsid w:val="00C0491A"/>
    <w:rsid w:val="00C0492A"/>
    <w:rsid w:val="00C04B0D"/>
    <w:rsid w:val="00C04B6E"/>
    <w:rsid w:val="00C04BEE"/>
    <w:rsid w:val="00C04D83"/>
    <w:rsid w:val="00C05163"/>
    <w:rsid w:val="00C05352"/>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50E"/>
    <w:rsid w:val="00C41785"/>
    <w:rsid w:val="00C4183B"/>
    <w:rsid w:val="00C41919"/>
    <w:rsid w:val="00C41EDB"/>
    <w:rsid w:val="00C42984"/>
    <w:rsid w:val="00C42ACD"/>
    <w:rsid w:val="00C42E45"/>
    <w:rsid w:val="00C42F57"/>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317"/>
    <w:rsid w:val="00C7255B"/>
    <w:rsid w:val="00C7346C"/>
    <w:rsid w:val="00C7346D"/>
    <w:rsid w:val="00C734F7"/>
    <w:rsid w:val="00C7350E"/>
    <w:rsid w:val="00C736F9"/>
    <w:rsid w:val="00C73A7C"/>
    <w:rsid w:val="00C74411"/>
    <w:rsid w:val="00C747A7"/>
    <w:rsid w:val="00C75088"/>
    <w:rsid w:val="00C7534B"/>
    <w:rsid w:val="00C75480"/>
    <w:rsid w:val="00C75AF2"/>
    <w:rsid w:val="00C75D94"/>
    <w:rsid w:val="00C76288"/>
    <w:rsid w:val="00C764F3"/>
    <w:rsid w:val="00C76933"/>
    <w:rsid w:val="00C76D7C"/>
    <w:rsid w:val="00C7792B"/>
    <w:rsid w:val="00C77A44"/>
    <w:rsid w:val="00C77B09"/>
    <w:rsid w:val="00C77B10"/>
    <w:rsid w:val="00C803F5"/>
    <w:rsid w:val="00C804AD"/>
    <w:rsid w:val="00C805E9"/>
    <w:rsid w:val="00C80818"/>
    <w:rsid w:val="00C80AD2"/>
    <w:rsid w:val="00C80B94"/>
    <w:rsid w:val="00C80EA2"/>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7ED"/>
    <w:rsid w:val="00C96A41"/>
    <w:rsid w:val="00C96DA5"/>
    <w:rsid w:val="00C96EAA"/>
    <w:rsid w:val="00C9708F"/>
    <w:rsid w:val="00C9734F"/>
    <w:rsid w:val="00C97E8F"/>
    <w:rsid w:val="00CA02A4"/>
    <w:rsid w:val="00CA0941"/>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4EFE"/>
    <w:rsid w:val="00CD53C7"/>
    <w:rsid w:val="00CD53C8"/>
    <w:rsid w:val="00CD57DE"/>
    <w:rsid w:val="00CD59DF"/>
    <w:rsid w:val="00CD5CDC"/>
    <w:rsid w:val="00CD5D65"/>
    <w:rsid w:val="00CD5F18"/>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665"/>
    <w:rsid w:val="00CE6745"/>
    <w:rsid w:val="00CE68BF"/>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6FF2"/>
    <w:rsid w:val="00D07132"/>
    <w:rsid w:val="00D072C4"/>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550"/>
    <w:rsid w:val="00D17A00"/>
    <w:rsid w:val="00D17C72"/>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4B7"/>
    <w:rsid w:val="00D56509"/>
    <w:rsid w:val="00D57192"/>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3E8"/>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AC0"/>
    <w:rsid w:val="00DF2F48"/>
    <w:rsid w:val="00DF31F2"/>
    <w:rsid w:val="00DF349A"/>
    <w:rsid w:val="00DF4323"/>
    <w:rsid w:val="00DF48E7"/>
    <w:rsid w:val="00DF4C16"/>
    <w:rsid w:val="00DF4F95"/>
    <w:rsid w:val="00DF5620"/>
    <w:rsid w:val="00DF5AF0"/>
    <w:rsid w:val="00DF5FC1"/>
    <w:rsid w:val="00DF694B"/>
    <w:rsid w:val="00DF6AF3"/>
    <w:rsid w:val="00DF6F72"/>
    <w:rsid w:val="00DF71BB"/>
    <w:rsid w:val="00DF78C8"/>
    <w:rsid w:val="00DF7DB9"/>
    <w:rsid w:val="00DF7F45"/>
    <w:rsid w:val="00DF7F61"/>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59C"/>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6EAF"/>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16"/>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A66"/>
    <w:rsid w:val="00ED2C37"/>
    <w:rsid w:val="00ED36F8"/>
    <w:rsid w:val="00ED3949"/>
    <w:rsid w:val="00ED3FB1"/>
    <w:rsid w:val="00ED458D"/>
    <w:rsid w:val="00ED47FB"/>
    <w:rsid w:val="00ED4E1C"/>
    <w:rsid w:val="00ED5858"/>
    <w:rsid w:val="00ED5B09"/>
    <w:rsid w:val="00ED5D8A"/>
    <w:rsid w:val="00ED5EC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5D0"/>
    <w:rsid w:val="00F26295"/>
    <w:rsid w:val="00F262AA"/>
    <w:rsid w:val="00F26764"/>
    <w:rsid w:val="00F26F9D"/>
    <w:rsid w:val="00F275F8"/>
    <w:rsid w:val="00F278B5"/>
    <w:rsid w:val="00F27B66"/>
    <w:rsid w:val="00F27BC9"/>
    <w:rsid w:val="00F27E42"/>
    <w:rsid w:val="00F27E62"/>
    <w:rsid w:val="00F303BD"/>
    <w:rsid w:val="00F30685"/>
    <w:rsid w:val="00F3092A"/>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179E"/>
    <w:rsid w:val="00F422EC"/>
    <w:rsid w:val="00F423C8"/>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2C"/>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0B6F"/>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2F6"/>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6E1"/>
    <w:rsid w:val="00F95817"/>
    <w:rsid w:val="00F95A7A"/>
    <w:rsid w:val="00F961BE"/>
    <w:rsid w:val="00F963A6"/>
    <w:rsid w:val="00F96CBD"/>
    <w:rsid w:val="00FA09A8"/>
    <w:rsid w:val="00FA0A95"/>
    <w:rsid w:val="00FA0BBD"/>
    <w:rsid w:val="00FA150D"/>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340"/>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A3F"/>
    <w:rsid w:val="00FC4D63"/>
    <w:rsid w:val="00FC53D3"/>
    <w:rsid w:val="00FC5568"/>
    <w:rsid w:val="00FC55BC"/>
    <w:rsid w:val="00FC56C4"/>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18E"/>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01"/>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UnresolvedMention">
    <w:name w:val="Unresolved Mention"/>
    <w:basedOn w:val="DefaultParagraphFont"/>
    <w:uiPriority w:val="99"/>
    <w:semiHidden/>
    <w:unhideWhenUsed/>
    <w:rsid w:val="00C03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europa.eu/transparency/expert-groups-register/screen/expert-groups/consult?lang=ro&amp;groupId=3774&amp;fromMeetings=true&amp;meetingId=27674" TargetMode="External"/><Relationship Id="rId21" Type="http://schemas.openxmlformats.org/officeDocument/2006/relationships/hyperlink" Target="https://nodmakerspace.ro/facilitati/makerspace/bursa-de-makeri/" TargetMode="External"/><Relationship Id="rId42" Type="http://schemas.openxmlformats.org/officeDocument/2006/relationships/hyperlink" Target="https://www.fonduri-structurale.ro/descarca-document/40143" TargetMode="External"/><Relationship Id="rId63" Type="http://schemas.openxmlformats.org/officeDocument/2006/relationships/hyperlink" Target="https://www.fonduri-structurale.ro/descarca-document/40125" TargetMode="External"/><Relationship Id="rId84" Type="http://schemas.openxmlformats.org/officeDocument/2006/relationships/hyperlink" Target="https://europa.eu/eurobarometer/surveys/detail/2209" TargetMode="External"/><Relationship Id="rId138" Type="http://schemas.openxmlformats.org/officeDocument/2006/relationships/hyperlink" Target="https://education.ec.europa.eu/document/infographic-ethical-guidelines-on-the-use-of-ai-and-data-in-teaching-and-learning-for-educators" TargetMode="External"/><Relationship Id="rId159" Type="http://schemas.openxmlformats.org/officeDocument/2006/relationships/hyperlink" Target="https://europa.eu/eurobarometer/api/deliverable/download/file?deliverableId=84298" TargetMode="External"/><Relationship Id="rId170" Type="http://schemas.openxmlformats.org/officeDocument/2006/relationships/hyperlink" Target="https://www.europarl.europa.eu/meps/ro/58766/NICOLAE_STEFANUTA/home" TargetMode="External"/><Relationship Id="rId191" Type="http://schemas.openxmlformats.org/officeDocument/2006/relationships/hyperlink" Target="https://eur-lex.europa.eu/legal-content/RO/TXT/?uri=CELEX:52020DC0301" TargetMode="External"/><Relationship Id="rId205" Type="http://schemas.openxmlformats.org/officeDocument/2006/relationships/hyperlink" Target="https://op.europa.eu/en/publication-detail/-/publication/090acff9-a374-11ec-83e1-01aa75ed71a1/language-en/format-PDF/source-265138574" TargetMode="External"/><Relationship Id="rId226" Type="http://schemas.openxmlformats.org/officeDocument/2006/relationships/hyperlink" Target="https://www.europarl.europa.eu/news/ro/headlines/priorities/schimbarile-climatice/20180920STO14027/emisii-reduse-la-masini-si-camionete-noile-obiective-explicate" TargetMode="External"/><Relationship Id="rId247" Type="http://schemas.openxmlformats.org/officeDocument/2006/relationships/hyperlink" Target="https://www.consilium.europa.eu/ro/meetings/env/2022/10/24/" TargetMode="External"/><Relationship Id="rId107" Type="http://schemas.openxmlformats.org/officeDocument/2006/relationships/hyperlink" Target="https://romania.representation.ec.europa.eu/news/pactul-verde-european-comisia-propune-norme-pentru-un-aer-si-o-apa-mai-curate-2022-10-26_ro" TargetMode="External"/><Relationship Id="rId268"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hyperlink" Target="https://romania.representation.ec.europa.eu/news/nextgenerationeu-comisia-face-prima-plata-valoare-de-26-miliarde-eur-catre-romania-cadrul-2022-10-27_ro" TargetMode="External"/><Relationship Id="rId53" Type="http://schemas.openxmlformats.org/officeDocument/2006/relationships/hyperlink" Target="https://www.fonduri-structurale.ro/alte-finantari/654/euhubs4data-al-treilea-apel-pentru-experimente-care-utilizeaza-servicii-pentru-dezvoltarea-de-produse-inovatoare" TargetMode="External"/><Relationship Id="rId74" Type="http://schemas.openxmlformats.org/officeDocument/2006/relationships/hyperlink" Target="https://romania.representation.ec.europa.eu/news/plati-comisia-propune-accelerarea-introducerii-platilor-instant-euro-2022-10-28_ro" TargetMode="External"/><Relationship Id="rId128" Type="http://schemas.openxmlformats.org/officeDocument/2006/relationships/hyperlink" Target="https://romania.representation.ec.europa.eu/news/comisia-publica-orientari-pentru-ajuta-cadrele-didactice-sa-clarifice-conceptiile-gresite-despre-2022-10-26_ro" TargetMode="External"/><Relationship Id="rId149" Type="http://schemas.openxmlformats.org/officeDocument/2006/relationships/hyperlink" Target="https://euvsdisinfo.eu/learn/" TargetMode="External"/><Relationship Id="rId5" Type="http://schemas.openxmlformats.org/officeDocument/2006/relationships/webSettings" Target="webSettings.xml"/><Relationship Id="rId95" Type="http://schemas.openxmlformats.org/officeDocument/2006/relationships/hyperlink" Target="https://romania.representation.ec.europa.eu/news/pactul-verde-european-comisia-propune-norme-pentru-un-aer-si-o-apa-mai-curate-2022-10-26_ro" TargetMode="External"/><Relationship Id="rId160" Type="http://schemas.openxmlformats.org/officeDocument/2006/relationships/hyperlink" Target="https://ec.europa.eu/info/strategy/priorities-2019-2024/european-green-deal_ro" TargetMode="External"/><Relationship Id="rId181" Type="http://schemas.openxmlformats.org/officeDocument/2006/relationships/hyperlink" Target="https://www.europarl.europa.eu/news/ro/headlines/society/20200618STO81513/pactul-verde-cheia-unei-uniuni-neutre-climatic-si-sustenabile" TargetMode="External"/><Relationship Id="rId216" Type="http://schemas.openxmlformats.org/officeDocument/2006/relationships/hyperlink" Target="https://www.europarl.europa.eu/news/ro/press-room/20220701IPR34357/fit-for-55-parliament-pushes-for-greener-aviation-fuels" TargetMode="External"/><Relationship Id="rId237" Type="http://schemas.openxmlformats.org/officeDocument/2006/relationships/hyperlink" Target="https://www.consilium.europa.eu/ro/meetings/tte/2022/10/25/" TargetMode="External"/><Relationship Id="rId258" Type="http://schemas.openxmlformats.org/officeDocument/2006/relationships/hyperlink" Target="https://www.consilium.europa.eu/ro/policies/eu-response-ukraine-invasion/" TargetMode="External"/><Relationship Id="rId22" Type="http://schemas.openxmlformats.org/officeDocument/2006/relationships/hyperlink" Target="https://docs.google.com/forms/d/e/1FAIpQLSePNXK7uae6KJ-RJZ-8i8Yd3bHLcfi_riOy1eukXDcmYuY2Lg/viewform" TargetMode="External"/><Relationship Id="rId43" Type="http://schemas.openxmlformats.org/officeDocument/2006/relationships/hyperlink" Target="https://www.fonduri-structurale.ro/descarca-document/40144" TargetMode="External"/><Relationship Id="rId64" Type="http://schemas.openxmlformats.org/officeDocument/2006/relationships/hyperlink" Target="https://www.fonduri-structurale.ro/fisa-proiect/5/programul-operational-infrastructura-mare/580/poim-11-1-eficienta-energetica-la-nivelul-imm-urilor-si-intreprinderilor-mari-minimis" TargetMode="External"/><Relationship Id="rId118" Type="http://schemas.openxmlformats.org/officeDocument/2006/relationships/hyperlink" Target="https://romania.representation.ec.europa.eu/news/comisia-publica-orientari-pentru-ajuta-cadrele-didactice-sa-clarifice-conceptiile-gresite-despre-2022-10-26_ro" TargetMode="External"/><Relationship Id="rId139" Type="http://schemas.openxmlformats.org/officeDocument/2006/relationships/hyperlink" Target="https://audiovisual.ec.europa.eu/en/video/I-232180" TargetMode="External"/><Relationship Id="rId85" Type="http://schemas.openxmlformats.org/officeDocument/2006/relationships/hyperlink" Target="https://europa.eu/eurobarometer/about/eurobarometer" TargetMode="External"/><Relationship Id="rId150" Type="http://schemas.openxmlformats.org/officeDocument/2006/relationships/hyperlink" Target="https://joint-research-centre.ec.europa.eu/digcomp/digital-competence-framework_en" TargetMode="External"/><Relationship Id="rId171" Type="http://schemas.openxmlformats.org/officeDocument/2006/relationships/hyperlink" Target="https://ec.europa.eu/commission/presscorner/detail/ro/IP_22_3131" TargetMode="External"/><Relationship Id="rId192" Type="http://schemas.openxmlformats.org/officeDocument/2006/relationships/hyperlink" Target="https://www.europarl.europa.eu/news/ro/headlines/priorities/schimbarile-climatice/20180109STO91387/atenuarea-schimbarilor-climatice-cu-politica-ue-in-domeniul-energiei-curate" TargetMode="External"/><Relationship Id="rId206" Type="http://schemas.openxmlformats.org/officeDocument/2006/relationships/hyperlink" Target="https://www.europarl.europa.eu/thinktank/en/document/EPRS_STU(2021)697199" TargetMode="External"/><Relationship Id="rId227" Type="http://schemas.openxmlformats.org/officeDocument/2006/relationships/hyperlink" Target="https://www.europarl.europa.eu/thinktank/en/document/EPRS_BRI(2022)698900" TargetMode="External"/><Relationship Id="rId248" Type="http://schemas.openxmlformats.org/officeDocument/2006/relationships/image" Target="media/image25.jpeg"/><Relationship Id="rId269" Type="http://schemas.openxmlformats.org/officeDocument/2006/relationships/header" Target="header2.xml"/><Relationship Id="rId12" Type="http://schemas.openxmlformats.org/officeDocument/2006/relationships/image" Target="media/image4.png"/><Relationship Id="rId33" Type="http://schemas.openxmlformats.org/officeDocument/2006/relationships/hyperlink" Target="https://ec.europa.eu/economy_finance/recovery-and-resilience-scoreboard/index.html?lang=en" TargetMode="External"/><Relationship Id="rId108" Type="http://schemas.openxmlformats.org/officeDocument/2006/relationships/hyperlink" Target="https://ec.europa.eu/commission/presscorner/detail/en/fs_22_6283" TargetMode="External"/><Relationship Id="rId129" Type="http://schemas.openxmlformats.org/officeDocument/2006/relationships/hyperlink" Target="https://ec.europa.eu/info/strategy/priorities-2019-2024/europe-fit-digital-age/excellence-trust-artificial-intelligence_ro" TargetMode="External"/><Relationship Id="rId54" Type="http://schemas.openxmlformats.org/officeDocument/2006/relationships/hyperlink" Target="http://www.fonduri-structurale.ro/" TargetMode="External"/><Relationship Id="rId75" Type="http://schemas.openxmlformats.org/officeDocument/2006/relationships/hyperlink" Target="https://ec.europa.eu/commission/presscorner/detail/en/qanda_22_6273" TargetMode="External"/><Relationship Id="rId96" Type="http://schemas.openxmlformats.org/officeDocument/2006/relationships/hyperlink" Target="https://ec.europa.eu/commission/presscorner/detail/en/fs_22_6282" TargetMode="External"/><Relationship Id="rId140" Type="http://schemas.openxmlformats.org/officeDocument/2006/relationships/hyperlink" Target="https://romania.representation.ec.europa.eu/news/comisia-publica-orientari-pentru-ajuta-cadrele-didactice-sa-clarifice-conceptiile-gresite-despre-2022-10-26_ro" TargetMode="External"/><Relationship Id="rId161" Type="http://schemas.openxmlformats.org/officeDocument/2006/relationships/hyperlink" Target="https://ec.europa.eu/commission/presscorner/detail/ro/ip_21_2345" TargetMode="External"/><Relationship Id="rId182" Type="http://schemas.openxmlformats.org/officeDocument/2006/relationships/hyperlink" Target="https://www.europarl.europa.eu/news/ro/headlines/society/20200109STO69929/pierderea-biodiversitatii-problema-si-cauzele" TargetMode="External"/><Relationship Id="rId217" Type="http://schemas.openxmlformats.org/officeDocument/2006/relationships/hyperlink" Target="https://www.icao.int/Pages/default.aspx" TargetMode="External"/><Relationship Id="rId6" Type="http://schemas.openxmlformats.org/officeDocument/2006/relationships/footnotes" Target="footnotes.xml"/><Relationship Id="rId238" Type="http://schemas.openxmlformats.org/officeDocument/2006/relationships/image" Target="media/image23.jpeg"/><Relationship Id="rId259" Type="http://schemas.openxmlformats.org/officeDocument/2006/relationships/hyperlink" Target="https://www.consilium.europa.eu/ro/policies/climate-change/" TargetMode="External"/><Relationship Id="rId23" Type="http://schemas.openxmlformats.org/officeDocument/2006/relationships/hyperlink" Target="https://www.fonduri-structurale.ro/alte-finantari/652/europa-creativa-circulatia-operelor-literare-europene" TargetMode="External"/><Relationship Id="rId119" Type="http://schemas.openxmlformats.org/officeDocument/2006/relationships/hyperlink" Target="https://ec.europa.eu/commission/presscorner/detail/ro/IP_21_1682" TargetMode="External"/><Relationship Id="rId270" Type="http://schemas.openxmlformats.org/officeDocument/2006/relationships/footer" Target="footer1.xml"/><Relationship Id="rId44" Type="http://schemas.openxmlformats.org/officeDocument/2006/relationships/image" Target="media/image9.png"/><Relationship Id="rId60" Type="http://schemas.openxmlformats.org/officeDocument/2006/relationships/hyperlink" Target="http://www.azm.gov.ro./" TargetMode="External"/><Relationship Id="rId65" Type="http://schemas.openxmlformats.org/officeDocument/2006/relationships/hyperlink" Target="https://www.fonduri-structurale.ro/fisa-proiect/5/programul-operational-infrastructura-mare/581/poim-11-1-ajutor-de-stat-pentru-productie-energie-din-surse-regenerabile-consum-propriu-imm" TargetMode="External"/><Relationship Id="rId81" Type="http://schemas.openxmlformats.org/officeDocument/2006/relationships/hyperlink" Target="https://europa.eu/eurobarometer/surveys/detail/2655" TargetMode="External"/><Relationship Id="rId86" Type="http://schemas.openxmlformats.org/officeDocument/2006/relationships/hyperlink" Target="https://europa.eu/eurobarometer/surveys/detail/2655" TargetMode="External"/><Relationship Id="rId130" Type="http://schemas.openxmlformats.org/officeDocument/2006/relationships/hyperlink" Target="https://romania.representation.ec.europa.eu/news/comisia-publica-orientari-pentru-ajuta-cadrele-didactice-sa-clarifice-conceptiile-gresite-despre-2022-10-26_ro" TargetMode="External"/><Relationship Id="rId135" Type="http://schemas.openxmlformats.org/officeDocument/2006/relationships/hyperlink" Target="https://education.ec.europa.eu/document/ethical-guidelines-on-the-use-of-ai-and-data-in-teaching-and-learning-for-educators" TargetMode="External"/><Relationship Id="rId151" Type="http://schemas.openxmlformats.org/officeDocument/2006/relationships/hyperlink" Target="https://disinfo.detector.media/theme/podcast" TargetMode="External"/><Relationship Id="rId156" Type="http://schemas.openxmlformats.org/officeDocument/2006/relationships/hyperlink" Target="https://euvsdisinfo.eu/ro/a-invata-sa-te-aperi-impotriva-dezinformarii-o-abilitate-esentiala-in-secolul-xxi/" TargetMode="External"/><Relationship Id="rId177" Type="http://schemas.openxmlformats.org/officeDocument/2006/relationships/hyperlink" Target="https://www.fao.org/3/ca9825en/ca9825en.pdf" TargetMode="External"/><Relationship Id="rId198" Type="http://schemas.openxmlformats.org/officeDocument/2006/relationships/hyperlink" Target="https://ec.europa.eu/transport/infrastructure/tentec/tentec-portal/map/maps.html?layer=11,12,13,14,15" TargetMode="External"/><Relationship Id="rId172" Type="http://schemas.openxmlformats.org/officeDocument/2006/relationships/hyperlink" Target="https://cinea.ec.europa.eu/programmes/life_en" TargetMode="External"/><Relationship Id="rId193" Type="http://schemas.openxmlformats.org/officeDocument/2006/relationships/hyperlink" Target="https://www.europarl.europa.eu/news/ro/press-room/20210319IPR00438/meps-advocate-push-for-renewable-hydrogen-integration-of-energy-systems" TargetMode="External"/><Relationship Id="rId202" Type="http://schemas.openxmlformats.org/officeDocument/2006/relationships/hyperlink" Target="https://www.europarl.europa.eu/news/ro/headlines/priorities/uniunea-energetica/20160613STO31954/cum-sa-cumparati-produse-eficiente-din-punct-de-vedere-energetic" TargetMode="External"/><Relationship Id="rId207" Type="http://schemas.openxmlformats.org/officeDocument/2006/relationships/hyperlink" Target="https://www.consilium.europa.eu/ro/infographics/fit-for-55-afir-alternative-fuels-infrastructure-regulation/" TargetMode="External"/><Relationship Id="rId223" Type="http://schemas.openxmlformats.org/officeDocument/2006/relationships/hyperlink" Target="https://www.europarl.europa.eu/news/ro/headlines/economy/20221013STO43019/cum-sa-crestem-folosirea-carburantilor-alternativi-pentru-masini" TargetMode="External"/><Relationship Id="rId228" Type="http://schemas.openxmlformats.org/officeDocument/2006/relationships/hyperlink" Target="https://www.youtube.com/watch?v=27TeoKvQUoU&amp;t=2s" TargetMode="External"/><Relationship Id="rId244" Type="http://schemas.openxmlformats.org/officeDocument/2006/relationships/hyperlink" Target="https://www.consilium.europa.eu/ro/policies/protecting-against-cross-border-health-threats/" TargetMode="External"/><Relationship Id="rId249" Type="http://schemas.openxmlformats.org/officeDocument/2006/relationships/hyperlink" Target="https://data.consilium.europa.eu/doc/document/PE-39-2022-INIT/ro/pdf" TargetMode="External"/><Relationship Id="rId13" Type="http://schemas.openxmlformats.org/officeDocument/2006/relationships/hyperlink" Target="http://get.adobe.com/reader/" TargetMode="External"/><Relationship Id="rId18" Type="http://schemas.openxmlformats.org/officeDocument/2006/relationships/image" Target="media/image7.png"/><Relationship Id="rId39" Type="http://schemas.openxmlformats.org/officeDocument/2006/relationships/hyperlink" Target="https://legislatie.just.ro/Public/DetaliiDocument/260388" TargetMode="External"/><Relationship Id="rId109" Type="http://schemas.openxmlformats.org/officeDocument/2006/relationships/hyperlink" Target="https://romania.representation.ec.europa.eu/news/pactul-verde-european-comisia-propune-norme-pentru-un-aer-si-o-apa-mai-curate-2022-10-26_ro" TargetMode="External"/><Relationship Id="rId260" Type="http://schemas.openxmlformats.org/officeDocument/2006/relationships/hyperlink" Target="https://www.consilium.europa.eu/ro/press/press-releases/2022/10/24/council-sets-out-eu-position-for-un-climate-summit-in-sharm-el-sheikh-cop27/" TargetMode="External"/><Relationship Id="rId265" Type="http://schemas.openxmlformats.org/officeDocument/2006/relationships/image" Target="media/image26.emf"/><Relationship Id="rId34" Type="http://schemas.openxmlformats.org/officeDocument/2006/relationships/hyperlink" Target="https://romania.representation.ec.europa.eu/news/nextgenerationeu-comisia-face-prima-plata-valoare-de-26-miliarde-eur-catre-romania-cadrul-2022-10-27_ro" TargetMode="External"/><Relationship Id="rId50" Type="http://schemas.openxmlformats.org/officeDocument/2006/relationships/hyperlink" Target="https://activecitizensfund.ro/wp-content/uploads/2022/10/Anexa4_Partnership_agreement_EN.docx" TargetMode="External"/><Relationship Id="rId55" Type="http://schemas.openxmlformats.org/officeDocument/2006/relationships/hyperlink" Target="https://www.fonduri-structurale.ro/alte-finantari/649/myeuspace-oportunitate-de-finantare-in-domeniul-tehnologiei" TargetMode="External"/><Relationship Id="rId76" Type="http://schemas.openxmlformats.org/officeDocument/2006/relationships/hyperlink" Target="https://romania.representation.ec.europa.eu/news/plati-comisia-propune-accelerarea-introducerii-platilor-instant-euro-2022-10-28_ro" TargetMode="External"/><Relationship Id="rId97" Type="http://schemas.openxmlformats.org/officeDocument/2006/relationships/hyperlink" Target="https://romania.representation.ec.europa.eu/news/pactul-verde-european-comisia-propune-norme-pentru-un-aer-si-o-apa-mai-curate-2022-10-26_ro" TargetMode="External"/><Relationship Id="rId104" Type="http://schemas.openxmlformats.org/officeDocument/2006/relationships/hyperlink" Target="https://environment.ec.europa.eu/publications/proposal-revised-urban-wastewater-treatment-directive_en" TargetMode="External"/><Relationship Id="rId120" Type="http://schemas.openxmlformats.org/officeDocument/2006/relationships/hyperlink" Target="https://romania.representation.ec.europa.eu/news/comisia-publica-orientari-pentru-ajuta-cadrele-didactice-sa-clarifice-conceptiile-gresite-despre-2022-10-26_ro" TargetMode="External"/><Relationship Id="rId125" Type="http://schemas.openxmlformats.org/officeDocument/2006/relationships/hyperlink" Target="https://school-education.ec.europa.eu/ro/etwinning" TargetMode="External"/><Relationship Id="rId141" Type="http://schemas.openxmlformats.org/officeDocument/2006/relationships/hyperlink" Target="https://ec.europa.eu/commission/presscorner/detail/ro/IP_21_1682" TargetMode="External"/><Relationship Id="rId146" Type="http://schemas.openxmlformats.org/officeDocument/2006/relationships/hyperlink" Target="https://eur-lex.europa.eu/legal-content/RO/ALL/?uri=CELEX%3A52006XC1208%2804%29" TargetMode="External"/><Relationship Id="rId167" Type="http://schemas.openxmlformats.org/officeDocument/2006/relationships/hyperlink" Target="https://romania.representation.ec.europa.eu/stiri-evenimente-si-resurse-pentru-presa/stiri_ro" TargetMode="External"/><Relationship Id="rId18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www.fonduri-structurale.ro/descarca-document/40156" TargetMode="External"/><Relationship Id="rId92" Type="http://schemas.openxmlformats.org/officeDocument/2006/relationships/hyperlink" Target="https://ec.europa.eu/commission/presscorner/detail/en/fs_22_6283" TargetMode="External"/><Relationship Id="rId162" Type="http://schemas.openxmlformats.org/officeDocument/2006/relationships/hyperlink" Target="https://apps.who.int/iris/handle/10665/345329" TargetMode="External"/><Relationship Id="rId183" Type="http://schemas.openxmlformats.org/officeDocument/2006/relationships/hyperlink" Target="https://www.europarl.europa.eu/news/ro/press-room/20220909IPR40140/climate-change-new-rules-for-companies-to-help-limit-global-deforestation" TargetMode="External"/><Relationship Id="rId213" Type="http://schemas.openxmlformats.org/officeDocument/2006/relationships/hyperlink" Target="https://www.europarl.europa.eu/RegData/etudes/BRIE/2022/698882/EPRS_BRI(2022)698882_EN.pdf" TargetMode="External"/><Relationship Id="rId218" Type="http://schemas.openxmlformats.org/officeDocument/2006/relationships/hyperlink" Target="https://www.europarl.europa.eu/RegData/etudes/ATAG/2019/640169/EPRS_ATA(2019)640169_EN.pdf" TargetMode="External"/><Relationship Id="rId234" Type="http://schemas.openxmlformats.org/officeDocument/2006/relationships/hyperlink" Target="https://data.consilium.europa.eu/doc/document/ST-13280-2022-INIT/ro/pdf" TargetMode="External"/><Relationship Id="rId239" Type="http://schemas.openxmlformats.org/officeDocument/2006/relationships/hyperlink" Target="https://data.consilium.europa.eu/doc/document/PE-33-2022-INIT/ro/pdf" TargetMode="External"/><Relationship Id="rId2" Type="http://schemas.openxmlformats.org/officeDocument/2006/relationships/numbering" Target="numbering.xml"/><Relationship Id="rId29" Type="http://schemas.openxmlformats.org/officeDocument/2006/relationships/hyperlink" Target="https://ec.europa.eu/info/business-economy-euro/recovery-coronavirus/recovery-and-resilience-facility_ro" TargetMode="External"/><Relationship Id="rId250" Type="http://schemas.openxmlformats.org/officeDocument/2006/relationships/hyperlink" Target="https://www.consilium.europa.eu/ro/press/press-releases/2022/06/21/council-and-parliament-agree-to-reduce-limit-values-for-the-presence-of-persistent-organic-pollutants-in-waste/" TargetMode="External"/><Relationship Id="rId255" Type="http://schemas.openxmlformats.org/officeDocument/2006/relationships/hyperlink" Target="https://data.consilium.europa.eu/doc/document/ST-31-2022-INIT/ro/pdf" TargetMode="External"/><Relationship Id="rId271" Type="http://schemas.openxmlformats.org/officeDocument/2006/relationships/fontTable" Target="fontTable.xml"/><Relationship Id="rId24" Type="http://schemas.openxmlformats.org/officeDocument/2006/relationships/hyperlink" Target="https://www.fonduri-structurale.ro/descarca-document/40161" TargetMode="External"/><Relationship Id="rId40" Type="http://schemas.openxmlformats.org/officeDocument/2006/relationships/hyperlink" Target="https://www.fonduri-structurale.ro/descarca-document/40142" TargetMode="External"/><Relationship Id="rId45" Type="http://schemas.openxmlformats.org/officeDocument/2006/relationships/hyperlink" Target="https://activecitizensfund.ro/wp-content/uploads/2022/10/Ghidul_Solicitantilor_Apel3_Fondul_Bilateral.pdf" TargetMode="External"/><Relationship Id="rId66" Type="http://schemas.openxmlformats.org/officeDocument/2006/relationships/hyperlink" Target="https://www.fonduri-structurale.ro/fisa-proiect/5/programul-operational-infrastructura-mare/582/poim-11-1-imbunatatirea-eficientei-energetice-a-cladirilor-industriale-si-constructiilor-anexe-pentru-imm-uri" TargetMode="External"/><Relationship Id="rId87" Type="http://schemas.openxmlformats.org/officeDocument/2006/relationships/hyperlink" Target="https://europa.eu/eurobarometer/surveys/detail/2654" TargetMode="External"/><Relationship Id="rId110" Type="http://schemas.openxmlformats.org/officeDocument/2006/relationships/hyperlink" Target="https://environment.ec.europa.eu/publications/revision-eu-ambient-air-quality-legislation_en" TargetMode="External"/><Relationship Id="rId115" Type="http://schemas.openxmlformats.org/officeDocument/2006/relationships/hyperlink" Target="https://education.ec.europa.eu/ro/focus-topics/digital-education/action-plan" TargetMode="External"/><Relationship Id="rId131" Type="http://schemas.openxmlformats.org/officeDocument/2006/relationships/hyperlink" Target="https://digital-strategy.ec.europa.eu/news-redirect/709090" TargetMode="External"/><Relationship Id="rId136" Type="http://schemas.openxmlformats.org/officeDocument/2006/relationships/hyperlink" Target="https://doi.org/10.2766/65087" TargetMode="External"/><Relationship Id="rId157" Type="http://schemas.openxmlformats.org/officeDocument/2006/relationships/hyperlink" Target="https://europa.eu/eurobarometer/surveys/detail/2660" TargetMode="External"/><Relationship Id="rId178" Type="http://schemas.openxmlformats.org/officeDocument/2006/relationships/hyperlink" Target="https://ec.europa.eu/eurostat/statistics-explained/index.php?title=Forests,_forestry_and_logging" TargetMode="External"/><Relationship Id="rId61" Type="http://schemas.openxmlformats.org/officeDocument/2006/relationships/hyperlink" Target="https://www.fonduri-structurale.ro/descarca-document/40123" TargetMode="External"/><Relationship Id="rId82" Type="http://schemas.openxmlformats.org/officeDocument/2006/relationships/image" Target="media/image12.png"/><Relationship Id="rId152" Type="http://schemas.openxmlformats.org/officeDocument/2006/relationships/hyperlink" Target="https://euvsdisinfo.eu/learn/" TargetMode="External"/><Relationship Id="rId173" Type="http://schemas.openxmlformats.org/officeDocument/2006/relationships/hyperlink" Target="https://www.europarl.europa.eu/news/ro/headlines/society/20200618STO81513/pactul-verde-cheia-unei-uniuni-neutre-climatic-si-sustenabile" TargetMode="External"/><Relationship Id="rId194" Type="http://schemas.openxmlformats.org/officeDocument/2006/relationships/hyperlink" Target="https://energy.ec.europa.eu/topics/energy-systems-integration/hydrogen_en" TargetMode="External"/><Relationship Id="rId199" Type="http://schemas.openxmlformats.org/officeDocument/2006/relationships/hyperlink" Target="https://www.europarl.europa.eu/news/ro/headlines/economy/20221013STO43019/cum-sa-crestem-folosirea-carburantilor-alternativi-pentru-masini" TargetMode="External"/><Relationship Id="rId203" Type="http://schemas.openxmlformats.org/officeDocument/2006/relationships/hyperlink" Target="https://www.youtube.com/watch?v=mBX-u7_ClQg" TargetMode="External"/><Relationship Id="rId208" Type="http://schemas.openxmlformats.org/officeDocument/2006/relationships/hyperlink" Target="https://www.europarl.europa.eu/resources/library/images/20220615PHT33118/20220615PHT33118_original.jpg" TargetMode="External"/><Relationship Id="rId229" Type="http://schemas.openxmlformats.org/officeDocument/2006/relationships/hyperlink" Target="https://www.europarl.europa.eu/thinktank/en/document/EPRS_BRI(2021)698808" TargetMode="External"/><Relationship Id="rId19" Type="http://schemas.openxmlformats.org/officeDocument/2006/relationships/hyperlink" Target="https://www.fonduri-structurale.ro/descarca-document/40145" TargetMode="External"/><Relationship Id="rId224" Type="http://schemas.openxmlformats.org/officeDocument/2006/relationships/hyperlink" Target="https://www.europarl.europa.eu/news/ro/headlines/priorities/schimbarile-climatice/20190313STO31218/emisiile-de-co2-de-la-autovehicule-date-si-cifre-infografic" TargetMode="External"/><Relationship Id="rId240" Type="http://schemas.openxmlformats.org/officeDocument/2006/relationships/hyperlink" Target="https://www.consilium.europa.eu/ro/press/press-releases/2022/05/19/customs-provisional-agreement-reached-on-eu-single-window-which-will-make-customs-clearance-easier-and-faster/" TargetMode="External"/><Relationship Id="rId245" Type="http://schemas.openxmlformats.org/officeDocument/2006/relationships/hyperlink" Target="https://data.consilium.europa.eu/doc/document/PE-82-2021-INIT/ro/pdf" TargetMode="External"/><Relationship Id="rId261" Type="http://schemas.openxmlformats.org/officeDocument/2006/relationships/hyperlink" Target="https://www.consilium.europa.eu/ro/press/press-releases/2022/10/24/council-approves-conclusions-for-un-biodiversity-summit-in-montreal-cop15/" TargetMode="External"/><Relationship Id="rId266" Type="http://schemas.openxmlformats.org/officeDocument/2006/relationships/hyperlink" Target="mailto:prefhd@comser.ro"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s://romania.representation.ec.europa.eu/news/nextgenerationeu-comisia-face-prima-plata-valoare-de-26-miliarde-eur-catre-romania-cadrul-2022-10-27_ro" TargetMode="External"/><Relationship Id="rId35" Type="http://schemas.openxmlformats.org/officeDocument/2006/relationships/hyperlink" Target="https://ec.europa.eu/info/sites/default/files/nextgenerationeu_questions_and_answers_on_the_recovery_and_resilience_facility_en.pdf" TargetMode="External"/><Relationship Id="rId56" Type="http://schemas.openxmlformats.org/officeDocument/2006/relationships/hyperlink" Target="https://www.fonduri-structurale.ro/alte-finantari/572/kaufland-romania-si-asociatia-act-for-tomorrow-start-ong-editia-2022" TargetMode="External"/><Relationship Id="rId77" Type="http://schemas.openxmlformats.org/officeDocument/2006/relationships/hyperlink" Target="https://ec.europa.eu/commission/presscorner/detail/en/fs_22_6302" TargetMode="External"/><Relationship Id="rId100" Type="http://schemas.openxmlformats.org/officeDocument/2006/relationships/hyperlink" Target="https://ec.europa.eu/commission/presscorner/detail/en/qanda_22_6281" TargetMode="External"/><Relationship Id="rId105" Type="http://schemas.openxmlformats.org/officeDocument/2006/relationships/hyperlink" Target="https://romania.representation.ec.europa.eu/news/pactul-verde-european-comisia-propune-norme-pentru-un-aer-si-o-apa-mai-curate-2022-10-26_ro" TargetMode="External"/><Relationship Id="rId126" Type="http://schemas.openxmlformats.org/officeDocument/2006/relationships/hyperlink" Target="https://romania.representation.ec.europa.eu/news/comisia-publica-orientari-pentru-ajuta-cadrele-didactice-sa-clarifice-conceptiile-gresite-despre-2022-10-26_ro" TargetMode="External"/><Relationship Id="rId147" Type="http://schemas.openxmlformats.org/officeDocument/2006/relationships/hyperlink" Target="https://competition-policy.ec.europa.eu/cartels/leniency_en" TargetMode="External"/><Relationship Id="rId16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11.png"/><Relationship Id="rId93" Type="http://schemas.openxmlformats.org/officeDocument/2006/relationships/hyperlink" Target="https://romania.representation.ec.europa.eu/news/pactul-verde-european-comisia-propune-norme-pentru-un-aer-si-o-apa-mai-curate-2022-10-26_ro" TargetMode="External"/><Relationship Id="rId98" Type="http://schemas.openxmlformats.org/officeDocument/2006/relationships/hyperlink" Target="https://environment.ec.europa.eu/publications/water-watch-list_en" TargetMode="External"/><Relationship Id="rId121" Type="http://schemas.openxmlformats.org/officeDocument/2006/relationships/hyperlink" Target="https://erasmus-plus.ec.europa.eu/ro" TargetMode="External"/><Relationship Id="rId142" Type="http://schemas.openxmlformats.org/officeDocument/2006/relationships/hyperlink" Target="https://romania.representation.ec.europa.eu/news/comisia-publica-orientari-pentru-ajuta-cadrele-didactice-sa-clarifice-conceptiile-gresite-despre-2022-10-26_ro" TargetMode="External"/><Relationship Id="rId163" Type="http://schemas.openxmlformats.org/officeDocument/2006/relationships/hyperlink" Target="https://europa.eu/eurobarometer/surveys/detail/2239" TargetMode="External"/><Relationship Id="rId184" Type="http://schemas.openxmlformats.org/officeDocument/2006/relationships/hyperlink" Target="https://www.europarl.europa.eu/news/ro/headlines/eu-affairs/20201015STO89416/silvicultura-durabila-eurodeputatii-vor-sa-opreasca-defrisarile" TargetMode="External"/><Relationship Id="rId189" Type="http://schemas.openxmlformats.org/officeDocument/2006/relationships/hyperlink" Target="https://www.europarl.europa.eu/news/ro/headlines/priorities/schimbarile-climatice/20190926STO62270/ce-este-neutralitatea-emisiilor-de-dioxid-de-carbon" TargetMode="External"/><Relationship Id="rId219" Type="http://schemas.openxmlformats.org/officeDocument/2006/relationships/hyperlink" Target="https://www.europarl.europa.eu/news/ro/press-room/20200910IPR86825/parliament-says-shipping-industry-must-contribute-to-climate-neutrality" TargetMode="External"/><Relationship Id="rId3" Type="http://schemas.openxmlformats.org/officeDocument/2006/relationships/styles" Target="styles.xml"/><Relationship Id="rId214" Type="http://schemas.openxmlformats.org/officeDocument/2006/relationships/hyperlink" Target="https://www.europarl.europa.eu/news/ro/headlines/priorities/schimbarile-climatice/20170213STO62208/schema-ue-de-comercializare-a-certificatelor-de-emisii-si-reforma-acesteia" TargetMode="External"/><Relationship Id="rId230" Type="http://schemas.openxmlformats.org/officeDocument/2006/relationships/hyperlink" Target="https://www.europarl.europa.eu/rss/podcast/eprs-policy-podcast/mp3/2022/20220429-maritime-fuels.mp3" TargetMode="External"/><Relationship Id="rId235" Type="http://schemas.openxmlformats.org/officeDocument/2006/relationships/hyperlink" Target="https://data.consilium.europa.eu/doc/document/ST-13280-2022-COR-1/ro/pdf" TargetMode="External"/><Relationship Id="rId251" Type="http://schemas.openxmlformats.org/officeDocument/2006/relationships/hyperlink" Target="https://www.consilium.europa.eu/ro/meetings/env/2022/10/24/" TargetMode="External"/><Relationship Id="rId256" Type="http://schemas.openxmlformats.org/officeDocument/2006/relationships/hyperlink" Target="https://www.consilium.europa.eu/ro/policies/energy-prices-and-security-of-supply/" TargetMode="External"/><Relationship Id="rId25" Type="http://schemas.openxmlformats.org/officeDocument/2006/relationships/hyperlink" Target="https://www.fonduri-structurale.ro/descarca-document/40161" TargetMode="External"/><Relationship Id="rId46" Type="http://schemas.openxmlformats.org/officeDocument/2006/relationships/hyperlink" Target="https://activecitizensfund.ro/wp-content/uploads/2022/10/Anexa1_Cerere_de_finantare_RO.docx" TargetMode="External"/><Relationship Id="rId67" Type="http://schemas.openxmlformats.org/officeDocument/2006/relationships/hyperlink" Target="https://www.fonduri-structurale.ro/descarca-document/40154" TargetMode="External"/><Relationship Id="rId116" Type="http://schemas.openxmlformats.org/officeDocument/2006/relationships/hyperlink" Target="https://romania.representation.ec.europa.eu/news/comisia-publica-orientari-pentru-ajuta-cadrele-didactice-sa-clarifice-conceptiile-gresite-despre-2022-10-26_ro" TargetMode="External"/><Relationship Id="rId137" Type="http://schemas.openxmlformats.org/officeDocument/2006/relationships/hyperlink" Target="https://education.ec.europa.eu/document/factsheet-ethical-guidelines-on-the-use-of-ai-and-data-in-teaching-and-learning-for-educators" TargetMode="External"/><Relationship Id="rId158" Type="http://schemas.openxmlformats.org/officeDocument/2006/relationships/image" Target="media/image17.png"/><Relationship Id="rId272" Type="http://schemas.openxmlformats.org/officeDocument/2006/relationships/theme" Target="theme/theme1.xml"/><Relationship Id="rId20" Type="http://schemas.openxmlformats.org/officeDocument/2006/relationships/hyperlink" Target="https://www.fonduri-structurale.ro/descarca-document/40145" TargetMode="External"/><Relationship Id="rId41" Type="http://schemas.openxmlformats.org/officeDocument/2006/relationships/hyperlink" Target="https://www.fonduri-structurale.ro/descarca-document/40142" TargetMode="External"/><Relationship Id="rId62" Type="http://schemas.openxmlformats.org/officeDocument/2006/relationships/hyperlink" Target="https://www.fonduri-structurale.ro/descarca-document/40124" TargetMode="External"/><Relationship Id="rId83" Type="http://schemas.openxmlformats.org/officeDocument/2006/relationships/hyperlink" Target="https://europa.eu/eurobarometer/surveys/detail/2654" TargetMode="External"/><Relationship Id="rId88" Type="http://schemas.openxmlformats.org/officeDocument/2006/relationships/image" Target="media/image13.png"/><Relationship Id="rId111" Type="http://schemas.openxmlformats.org/officeDocument/2006/relationships/hyperlink" Target="https://romania.representation.ec.europa.eu/news/pactul-verde-european-comisia-propune-norme-pentru-un-aer-si-o-apa-mai-curate-2022-10-26_ro" TargetMode="External"/><Relationship Id="rId132" Type="http://schemas.openxmlformats.org/officeDocument/2006/relationships/hyperlink" Target="https://digital-strategy.ec.europa.eu/news-redirect/709091" TargetMode="External"/><Relationship Id="rId153" Type="http://schemas.openxmlformats.org/officeDocument/2006/relationships/hyperlink" Target="https://www.unesco.org/en/weeks/media-information-literacy" TargetMode="External"/><Relationship Id="rId174" Type="http://schemas.openxmlformats.org/officeDocument/2006/relationships/hyperlink" Target="https://marie-sklodowska-curie-actions.ec.europa.eu/" TargetMode="External"/><Relationship Id="rId179" Type="http://schemas.openxmlformats.org/officeDocument/2006/relationships/hyperlink" Target="https://www.fao.org/3/cb7449en/cb7449en.pdf" TargetMode="External"/><Relationship Id="rId195" Type="http://schemas.openxmlformats.org/officeDocument/2006/relationships/hyperlink" Target="https://op.europa.eu/en/publication-detail/-/publication/918b0980-21c7-11ed-8fa0-01aa75ed71a1/language-en/format-PDF/source-273103177" TargetMode="External"/><Relationship Id="rId209" Type="http://schemas.openxmlformats.org/officeDocument/2006/relationships/image" Target="media/image21.jpeg"/><Relationship Id="rId190" Type="http://schemas.openxmlformats.org/officeDocument/2006/relationships/hyperlink" Target="https://www.europarl.europa.eu/news/ro/headlines/society/20200618STO81513/pactul-verde-un-pas-major-catre-o-uniune-climatic-neutra-si-sustenabila" TargetMode="External"/><Relationship Id="rId204" Type="http://schemas.openxmlformats.org/officeDocument/2006/relationships/hyperlink" Target="https://energy.ec.europa.eu/topics/energy-systems-integration/hydrogen/key-actions-eu-hydrogen-strategy_en" TargetMode="External"/><Relationship Id="rId220" Type="http://schemas.openxmlformats.org/officeDocument/2006/relationships/hyperlink" Target="https://www.europarl.europa.eu/news/ro/press-room/20210422IPR02632/meps-call-for-a-cleaner-maritime-transport" TargetMode="External"/><Relationship Id="rId225" Type="http://schemas.openxmlformats.org/officeDocument/2006/relationships/hyperlink" Target="https://www.europarl.europa.eu/news/ro/headlines/priorities/schimbarile-climatice/20180920STO14027/emisii-reduse-la-masini-si-camionete-noile-obiective-explicate" TargetMode="External"/><Relationship Id="rId241" Type="http://schemas.openxmlformats.org/officeDocument/2006/relationships/hyperlink" Target="https://www.consilium.europa.eu/ro/press/press-releases/2020/12/21/customs-action-plan-council-approves-conclusions/" TargetMode="External"/><Relationship Id="rId246" Type="http://schemas.openxmlformats.org/officeDocument/2006/relationships/hyperlink" Target="https://data.consilium.europa.eu/doc/document/PE-40-2022-INIT/ro/pdf" TargetMode="External"/><Relationship Id="rId267" Type="http://schemas.openxmlformats.org/officeDocument/2006/relationships/hyperlink" Target="mailto:prefhd@comser.ro" TargetMode="External"/><Relationship Id="rId15" Type="http://schemas.openxmlformats.org/officeDocument/2006/relationships/image" Target="media/image5.png"/><Relationship Id="rId36" Type="http://schemas.openxmlformats.org/officeDocument/2006/relationships/hyperlink" Target="https://romania.representation.ec.europa.eu/news/nextgenerationeu-comisia-face-prima-plata-valoare-de-26-miliarde-eur-catre-romania-cadrul-2022-10-27_ro" TargetMode="External"/><Relationship Id="rId57" Type="http://schemas.openxmlformats.org/officeDocument/2006/relationships/hyperlink" Target="https://www.fonduri-structurale.ro/descarca-document/40123" TargetMode="External"/><Relationship Id="rId106" Type="http://schemas.openxmlformats.org/officeDocument/2006/relationships/hyperlink" Target="https://ec.europa.eu/commission/presscorner/detail/en/qanda_22_6348" TargetMode="External"/><Relationship Id="rId127" Type="http://schemas.openxmlformats.org/officeDocument/2006/relationships/hyperlink" Target="https://erasmus-plus.ec.europa.eu/ro/document/2023-annual-work-programme-erasmus-the-union-programme-for-education-training-youth-and-sport" TargetMode="External"/><Relationship Id="rId262" Type="http://schemas.openxmlformats.org/officeDocument/2006/relationships/hyperlink" Target="https://www.consilium.europa.eu/ro/policies/biodiversity/" TargetMode="External"/><Relationship Id="rId10" Type="http://schemas.openxmlformats.org/officeDocument/2006/relationships/image" Target="media/image2.png"/><Relationship Id="rId31" Type="http://schemas.openxmlformats.org/officeDocument/2006/relationships/hyperlink" Target="https://www.consilium.europa.eu/en/documents-publications/public-register/public-register-search/results/?WordsInSubject=&amp;WordsInText=&amp;DocumentNumber=12319%2F21&amp;InterinstitutionalFiles=&amp;DocumentDateFrom=&amp;DocumentDateTo=&amp;MeetingDateFrom=&amp;MeetingDateTo=&amp;DocumentLanguage=EN&amp;OrderBy=DOCUMENT_DATE+DESC&amp;ctl00%24ctl00%24cpMain%24cpMain%24btnSubmit=" TargetMode="External"/><Relationship Id="rId52" Type="http://schemas.openxmlformats.org/officeDocument/2006/relationships/hyperlink" Target="https://www.fonduri-structurale.ro/alte-finantari/655/advancing-ai-3-program-de-accelerare-pentru-start-up-uri-care-dezvolta-produse-folosind-inteligenta-artificiala" TargetMode="External"/><Relationship Id="rId73" Type="http://schemas.openxmlformats.org/officeDocument/2006/relationships/hyperlink" Target="https://finance.ec.europa.eu/regulation-and-supervision/consultations/2020-retail-payments-strategy_en" TargetMode="External"/><Relationship Id="rId78" Type="http://schemas.openxmlformats.org/officeDocument/2006/relationships/hyperlink" Target="https://romania.representation.ec.europa.eu/news/plati-comisia-propune-accelerarea-introducerii-platilor-instant-euro-2022-10-28_ro" TargetMode="External"/><Relationship Id="rId94" Type="http://schemas.openxmlformats.org/officeDocument/2006/relationships/hyperlink" Target="https://ec.europa.eu/commission/presscorner/detail/en/qanda_22_6279" TargetMode="External"/><Relationship Id="rId99" Type="http://schemas.openxmlformats.org/officeDocument/2006/relationships/hyperlink" Target="https://romania.representation.ec.europa.eu/news/pactul-verde-european-comisia-propune-norme-pentru-un-aer-si-o-apa-mai-curate-2022-10-26_ro" TargetMode="External"/><Relationship Id="rId101" Type="http://schemas.openxmlformats.org/officeDocument/2006/relationships/hyperlink" Target="https://romania.representation.ec.europa.eu/news/pactul-verde-european-comisia-propune-norme-pentru-un-aer-si-o-apa-mai-curate-2022-10-26_ro" TargetMode="External"/><Relationship Id="rId122" Type="http://schemas.openxmlformats.org/officeDocument/2006/relationships/hyperlink" Target="https://romania.representation.ec.europa.eu/news/comisia-publica-orientari-pentru-ajuta-cadrele-didactice-sa-clarifice-conceptiile-gresite-despre-2022-10-26_ro" TargetMode="External"/><Relationship Id="rId143" Type="http://schemas.openxmlformats.org/officeDocument/2006/relationships/image" Target="media/image15.png"/><Relationship Id="rId148" Type="http://schemas.openxmlformats.org/officeDocument/2006/relationships/image" Target="media/image16.png"/><Relationship Id="rId164" Type="http://schemas.openxmlformats.org/officeDocument/2006/relationships/hyperlink" Target="https://europa.eu/eurobarometer/surveys/detail/2660" TargetMode="External"/><Relationship Id="rId169" Type="http://schemas.openxmlformats.org/officeDocument/2006/relationships/hyperlink" Target="https://www.europarl.europa.eu/doceo/document/TA-9-2022-0366_RO.html" TargetMode="External"/><Relationship Id="rId185" Type="http://schemas.openxmlformats.org/officeDocument/2006/relationships/hyperlink" Target="https://www.europarl.europa.eu/news/ro/headlines/priorities/schimbarile-climatice/20170711STO79506/schimbari-climatice-utilizarea-padurilor-din-ue-ca-rezervoare-de-carbo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europarl.europa.eu/RegData/etudes/BRIE/2022/698925/EPRS_BRI(2022)698925_EN.pdf" TargetMode="External"/><Relationship Id="rId210" Type="http://schemas.openxmlformats.org/officeDocument/2006/relationships/hyperlink" Target="https://www.europarl.europa.eu/news/ro/headlines/priorities/schimbarile-climatice/20191129STO67756/emisii-de-la-avioane-si-vapoare-cifre-si-date-infografic" TargetMode="External"/><Relationship Id="rId215" Type="http://schemas.openxmlformats.org/officeDocument/2006/relationships/hyperlink" Target="https://www.europarl.europa.eu/news/ro/press-room/20220603IPR32156/urgent-action-needed-to-reduce-emissions-in-the-aviation-sector" TargetMode="External"/><Relationship Id="rId236" Type="http://schemas.openxmlformats.org/officeDocument/2006/relationships/hyperlink" Target="https://www.consilium.europa.eu/ro/policies/green-deal/fit-for-55-the-eu-plan-for-a-green-transition/" TargetMode="External"/><Relationship Id="rId257" Type="http://schemas.openxmlformats.org/officeDocument/2006/relationships/hyperlink" Target="https://www.consilium.europa.eu/ro/policies/eu-response-ukraine-invasion/impact-of-russia-s-invasion-of-ukraine-on-the-markets-eu-response/" TargetMode="External"/><Relationship Id="rId26" Type="http://schemas.openxmlformats.org/officeDocument/2006/relationships/hyperlink" Target="https://mdlpa.ro/pages/pnrr" TargetMode="External"/><Relationship Id="rId231" Type="http://schemas.openxmlformats.org/officeDocument/2006/relationships/hyperlink" Target="https://www.europarl.europa.eu/news/ro" TargetMode="External"/><Relationship Id="rId252" Type="http://schemas.openxmlformats.org/officeDocument/2006/relationships/hyperlink" Target="https://www.consilium.europa.eu/ro/press/press-releases/2022/10/25/fit-for-55-council-agrees-on-stricter-rules-for-energy-performance-of-buildings/" TargetMode="External"/><Relationship Id="rId47" Type="http://schemas.openxmlformats.org/officeDocument/2006/relationships/hyperlink" Target="https://activecitizensfund.ro/wp-content/uploads/2022/10/Anexa2a_Bugetul-proiectului_RO.xlsx" TargetMode="External"/><Relationship Id="rId68" Type="http://schemas.openxmlformats.org/officeDocument/2006/relationships/hyperlink" Target="https://www.fonduri-structurale.ro/descarca-document/40153" TargetMode="External"/><Relationship Id="rId89" Type="http://schemas.openxmlformats.org/officeDocument/2006/relationships/hyperlink" Target="https://ec.europa.eu/info/strategy/priorities-2019-2024/european-green-deal_en" TargetMode="External"/><Relationship Id="rId112" Type="http://schemas.openxmlformats.org/officeDocument/2006/relationships/hyperlink" Target="https://ec.europa.eu/commission/presscorner/detail/en/fs_22_6285" TargetMode="External"/><Relationship Id="rId133" Type="http://schemas.openxmlformats.org/officeDocument/2006/relationships/hyperlink" Target="https://ec.europa.eu/commission/presscorner/detail/ro/ip_22_6086" TargetMode="External"/><Relationship Id="rId154" Type="http://schemas.openxmlformats.org/officeDocument/2006/relationships/hyperlink" Target="https://euvsdisinfo.eu/learn/" TargetMode="External"/><Relationship Id="rId175" Type="http://schemas.openxmlformats.org/officeDocument/2006/relationships/hyperlink" Target="https://www.europarl.europa.eu/resources/library/images/20221025PHT46003/20221025PHT46003_original.jpg" TargetMode="External"/><Relationship Id="rId196" Type="http://schemas.openxmlformats.org/officeDocument/2006/relationships/hyperlink" Target="https://www.europarl.europa.eu/news/ro/headlines/society/20210303STO99110/pierderi-de-carbon-cum-impiedicam-firmele-sa-evite-regulile-privind-emisiile" TargetMode="External"/><Relationship Id="rId200" Type="http://schemas.openxmlformats.org/officeDocument/2006/relationships/hyperlink" Target="https://www.europarl.europa.eu/news/ro/headlines/economy/20171124STO88813/energia-regenerabila-stabilirea-unor-obiective-ambitioase-pentru-europa" TargetMode="External"/><Relationship Id="rId16" Type="http://schemas.openxmlformats.org/officeDocument/2006/relationships/image" Target="media/image6.jpeg"/><Relationship Id="rId221" Type="http://schemas.openxmlformats.org/officeDocument/2006/relationships/hyperlink" Target="https://www.europarl.europa.eu/news/ro/headlines/priorities/schimbarile-climatice/20210303STO99110/relocarea-emisiilor-cum-evitam-ocolirea-regulilor-stricte-din-ue" TargetMode="External"/><Relationship Id="rId242" Type="http://schemas.openxmlformats.org/officeDocument/2006/relationships/hyperlink" Target="https://www.consilium.europa.eu/ro/meetings/env/2022/10/24/" TargetMode="External"/><Relationship Id="rId263" Type="http://schemas.openxmlformats.org/officeDocument/2006/relationships/hyperlink" Target="https://data.consilium.europa.eu/doc/document/ST-13104-2022-INIT/ro/pdf" TargetMode="External"/><Relationship Id="rId37" Type="http://schemas.openxmlformats.org/officeDocument/2006/relationships/hyperlink" Target="https://ec.europa.eu/info/business-economy-euro/recovery-coronavirus/recovery-and-resilience-facility/recovery-and-resilience-plan-romania_ro" TargetMode="External"/><Relationship Id="rId58" Type="http://schemas.openxmlformats.org/officeDocument/2006/relationships/hyperlink" Target="https://www.fonduri-structurale.ro/descarca-document/40124" TargetMode="External"/><Relationship Id="rId79" Type="http://schemas.openxmlformats.org/officeDocument/2006/relationships/hyperlink" Target="https://ec.europa.eu/finance/docs/law/221026-proposal-instant-payments_en.pdf" TargetMode="External"/><Relationship Id="rId102" Type="http://schemas.openxmlformats.org/officeDocument/2006/relationships/hyperlink" Target="https://ec.europa.eu/commission/presscorner/detail/en/fs_22_6284" TargetMode="External"/><Relationship Id="rId123" Type="http://schemas.openxmlformats.org/officeDocument/2006/relationships/hyperlink" Target="https://youth.europa.eu/solidarity/mission_ro" TargetMode="External"/><Relationship Id="rId144" Type="http://schemas.openxmlformats.org/officeDocument/2006/relationships/hyperlink" Target="https://competition-policy.ec.europa.eu/document/b4ec6442-83b7-41b4-9a97-ba244c013a3b_en" TargetMode="External"/><Relationship Id="rId90" Type="http://schemas.openxmlformats.org/officeDocument/2006/relationships/hyperlink" Target="https://romania.representation.ec.europa.eu/news/pactul-verde-european-comisia-propune-norme-pentru-un-aer-si-o-apa-mai-curate-2022-10-26_ro" TargetMode="External"/><Relationship Id="rId165" Type="http://schemas.openxmlformats.org/officeDocument/2006/relationships/hyperlink" Target="https://ec.europa.eu/environment/air/index_en.htm" TargetMode="External"/><Relationship Id="rId186" Type="http://schemas.openxmlformats.org/officeDocument/2006/relationships/hyperlink" Target="https://www.europarl.europa.eu/news/ro/headlines/society/20200519STO79422/cum-sa-conservam-biodiversitatea-politica-ue-video" TargetMode="External"/><Relationship Id="rId211" Type="http://schemas.openxmlformats.org/officeDocument/2006/relationships/hyperlink" Target="https://www.europarl.europa.eu/news/ro/headlines/society/20200618STO81513/pactul-verde-un-pas-major-catre-o-uniune-climatic-neutra-si-sustenabila" TargetMode="External"/><Relationship Id="rId232" Type="http://schemas.openxmlformats.org/officeDocument/2006/relationships/hyperlink" Target="https://www.consilium.europa.eu/ro/infographics/fit-for-55-making-buildings-in-the-eu-greener/" TargetMode="External"/><Relationship Id="rId253" Type="http://schemas.openxmlformats.org/officeDocument/2006/relationships/hyperlink" Target="https://data.consilium.europa.eu/doc/document/ST-13236-2022-INIT/ro/pdf" TargetMode="External"/><Relationship Id="rId27" Type="http://schemas.openxmlformats.org/officeDocument/2006/relationships/hyperlink" Target="https://www.fonduri-structurale.ro/descarca-document/40157" TargetMode="External"/><Relationship Id="rId48" Type="http://schemas.openxmlformats.org/officeDocument/2006/relationships/hyperlink" Target="https://activecitizensfund.ro/wp-content/uploads/2022/10/Anexa2b_Ghid-de-elaborare-a-bugetului_RO.pdf" TargetMode="External"/><Relationship Id="rId69" Type="http://schemas.openxmlformats.org/officeDocument/2006/relationships/hyperlink" Target="https://www.fonduri-structurale.ro/descarca-document/40154" TargetMode="External"/><Relationship Id="rId113" Type="http://schemas.openxmlformats.org/officeDocument/2006/relationships/hyperlink" Target="https://romania.representation.ec.europa.eu/news/pactul-verde-european-comisia-propune-norme-pentru-un-aer-si-o-apa-mai-curate-2022-10-26_ro" TargetMode="External"/><Relationship Id="rId134" Type="http://schemas.openxmlformats.org/officeDocument/2006/relationships/hyperlink" Target="https://romania.representation.ec.europa.eu/news/comisia-publica-orientari-pentru-ajuta-cadrele-didactice-sa-clarifice-conceptiile-gresite-despre-2022-10-26_ro" TargetMode="External"/><Relationship Id="rId80" Type="http://schemas.openxmlformats.org/officeDocument/2006/relationships/hyperlink" Target="https://romania.representation.ec.europa.eu/news/plati-comisia-propune-accelerarea-introducerii-platilor-instant-euro-2022-10-28_ro" TargetMode="External"/><Relationship Id="rId155" Type="http://schemas.openxmlformats.org/officeDocument/2006/relationships/hyperlink" Target="https://youtu.be/0PWCXx8mWMU" TargetMode="External"/><Relationship Id="rId176" Type="http://schemas.openxmlformats.org/officeDocument/2006/relationships/image" Target="media/image19.jpeg"/><Relationship Id="rId197" Type="http://schemas.openxmlformats.org/officeDocument/2006/relationships/hyperlink" Target="https://www.europarl.europa.eu/news/ro/press-room/20221014IPR43206/car-recharging-stations-should-be-available-every-60-km-say-meps" TargetMode="External"/><Relationship Id="rId201" Type="http://schemas.openxmlformats.org/officeDocument/2006/relationships/hyperlink" Target="https://www.europarl.europa.eu/news/ro/headlines/economy/20180328STO00750/eficienta-energetica-noi-reguli-ue-pentru-cladiri-si-case" TargetMode="External"/><Relationship Id="rId222" Type="http://schemas.openxmlformats.org/officeDocument/2006/relationships/hyperlink" Target="https://www.europarl.europa.eu/news/en/press-room/20220603IPR32158/fit-for-55-in-2030-parliament-wants-a-more-ambitious-emissions-trading-system" TargetMode="External"/><Relationship Id="rId243" Type="http://schemas.openxmlformats.org/officeDocument/2006/relationships/image" Target="media/image24.jpeg"/><Relationship Id="rId264" Type="http://schemas.openxmlformats.org/officeDocument/2006/relationships/hyperlink" Target="https://www.consilium.europa.eu/ro/policies/green-deal/" TargetMode="External"/><Relationship Id="rId17" Type="http://schemas.openxmlformats.org/officeDocument/2006/relationships/hyperlink" Target="https://gov.ro/ro/media/comunicate" TargetMode="External"/><Relationship Id="rId38" Type="http://schemas.openxmlformats.org/officeDocument/2006/relationships/hyperlink" Target="https://legislatie.just.ro/Public/DetaliiDocumentAfis/260389" TargetMode="External"/><Relationship Id="rId59" Type="http://schemas.openxmlformats.org/officeDocument/2006/relationships/hyperlink" Target="https://www.fonduri-structurale.ro/descarca-document/40125" TargetMode="External"/><Relationship Id="rId103" Type="http://schemas.openxmlformats.org/officeDocument/2006/relationships/hyperlink" Target="https://romania.representation.ec.europa.eu/news/pactul-verde-european-comisia-propune-norme-pentru-un-aer-si-o-apa-mai-curate-2022-10-26_ro" TargetMode="External"/><Relationship Id="rId124" Type="http://schemas.openxmlformats.org/officeDocument/2006/relationships/hyperlink" Target="https://romania.representation.ec.europa.eu/news/comisia-publica-orientari-pentru-ajuta-cadrele-didactice-sa-clarifice-conceptiile-gresite-despre-2022-10-26_ro" TargetMode="External"/><Relationship Id="rId70" Type="http://schemas.openxmlformats.org/officeDocument/2006/relationships/hyperlink" Target="mailto:dezbateri_publice@economie.gov.ro" TargetMode="External"/><Relationship Id="rId91" Type="http://schemas.openxmlformats.org/officeDocument/2006/relationships/hyperlink" Target="https://apps.who.int/iris/handle/10665/345329" TargetMode="External"/><Relationship Id="rId145" Type="http://schemas.openxmlformats.org/officeDocument/2006/relationships/hyperlink" Target="https://eur-lex.europa.eu/legal-content/RO/ALL/?uri=CELEX%3A52006XC1208%2804%29" TargetMode="External"/><Relationship Id="rId166" Type="http://schemas.openxmlformats.org/officeDocument/2006/relationships/hyperlink" Target="https://environment.ec.europa.eu/topics/air/air-quality_en" TargetMode="External"/><Relationship Id="rId187" Type="http://schemas.openxmlformats.org/officeDocument/2006/relationships/hyperlink" Target="https://www.europarl.europa.eu/resources/library/images/20210517PHT04108/20210517PHT04108_original.jpg" TargetMode="External"/><Relationship Id="rId1" Type="http://schemas.openxmlformats.org/officeDocument/2006/relationships/customXml" Target="../customXml/item1.xml"/><Relationship Id="rId212" Type="http://schemas.openxmlformats.org/officeDocument/2006/relationships/hyperlink" Target="https://www.europarl.europa.eu/news/ro/headlines/priorities/schimbarile-climatice/20180305STO99003/reducerea-emisiilor-de-co2-obiective-si-masuri-ue" TargetMode="External"/><Relationship Id="rId233" Type="http://schemas.openxmlformats.org/officeDocument/2006/relationships/image" Target="media/image22.png"/><Relationship Id="rId254" Type="http://schemas.openxmlformats.org/officeDocument/2006/relationships/hyperlink" Target="https://www.consilium.europa.eu/en/documents-publications/public-register/public-register-search/results/?WordsInSubject=&amp;WordsInText=&amp;DocumentNumber=13690%2F22&amp;InterinstitutionalFiles=&amp;DocumentDateFrom=&amp;DocumentDateTo=&amp;MeetingDateFrom=&amp;MeetingDateTo=&amp;DocumentLanguage=EN&amp;OrderBy=DOCUMENT_DATE+DESC&amp;ctl00%24ctl00%24cpMain%24cpMain%24btnSubmit=" TargetMode="External"/><Relationship Id="rId28" Type="http://schemas.openxmlformats.org/officeDocument/2006/relationships/image" Target="media/image8.png"/><Relationship Id="rId49" Type="http://schemas.openxmlformats.org/officeDocument/2006/relationships/hyperlink" Target="https://activecitizensfund.ro/wp-content/uploads/2022/10/Anexa3_Declaratia-de-eligibilitate-2022.doc" TargetMode="External"/><Relationship Id="rId11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52765-822E-45E9-B638-32CE2E233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777</TotalTime>
  <Pages>54</Pages>
  <Words>29859</Words>
  <Characters>173183</Characters>
  <Application>Microsoft Office Word</Application>
  <DocSecurity>0</DocSecurity>
  <Lines>1443</Lines>
  <Paragraphs>405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202637</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24</cp:revision>
  <cp:lastPrinted>2022-11-01T06:58:00Z</cp:lastPrinted>
  <dcterms:created xsi:type="dcterms:W3CDTF">2022-10-26T12:40:00Z</dcterms:created>
  <dcterms:modified xsi:type="dcterms:W3CDTF">2022-11-01T06:58:00Z</dcterms:modified>
</cp:coreProperties>
</file>