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582253C6" w:rsidR="00F66620" w:rsidRPr="000B7404" w:rsidRDefault="008B5CA6" w:rsidP="00BA26F0">
      <w:pPr>
        <w:jc w:val="right"/>
      </w:pPr>
      <w:r w:rsidRPr="000B7404">
        <w:rPr>
          <w:noProof/>
          <w:lang w:eastAsia="ro-RO"/>
        </w:rPr>
        <mc:AlternateContent>
          <mc:Choice Requires="wpg">
            <w:drawing>
              <wp:anchor distT="0" distB="0" distL="114300" distR="114300" simplePos="0" relativeHeight="251638783" behindDoc="1" locked="0" layoutInCell="1" allowOverlap="1" wp14:anchorId="6485D6F8" wp14:editId="37F4C366">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7C33FCD3" w:rsidR="00B03714" w:rsidRDefault="00B0371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39</w:t>
                              </w:r>
                            </w:p>
                            <w:p w14:paraId="300DDA87" w14:textId="7F890BE1" w:rsidR="00B03714" w:rsidRPr="005E3F6E" w:rsidRDefault="00B03714" w:rsidP="006932BF">
                              <w:pPr>
                                <w:spacing w:after="120"/>
                                <w:jc w:val="center"/>
                                <w:rPr>
                                  <w:rFonts w:ascii="Book Antiqua" w:hAnsi="Book Antiqua"/>
                                  <w:b/>
                                  <w:color w:val="000080"/>
                                  <w:spacing w:val="10"/>
                                  <w:szCs w:val="18"/>
                                </w:rPr>
                              </w:pPr>
                              <w:r>
                                <w:rPr>
                                  <w:rFonts w:ascii="Book Antiqua" w:hAnsi="Book Antiqua"/>
                                  <w:b/>
                                  <w:color w:val="000080"/>
                                  <w:spacing w:val="10"/>
                                  <w:szCs w:val="18"/>
                                </w:rPr>
                                <w:t>26 - 30 septembrie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7C33FCD3" w:rsidR="00B03714" w:rsidRDefault="00B0371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39</w:t>
                        </w:r>
                      </w:p>
                      <w:p w14:paraId="300DDA87" w14:textId="7F890BE1" w:rsidR="00B03714" w:rsidRPr="005E3F6E" w:rsidRDefault="00B03714" w:rsidP="006932BF">
                        <w:pPr>
                          <w:spacing w:after="120"/>
                          <w:jc w:val="center"/>
                          <w:rPr>
                            <w:rFonts w:ascii="Book Antiqua" w:hAnsi="Book Antiqua"/>
                            <w:b/>
                            <w:color w:val="000080"/>
                            <w:spacing w:val="10"/>
                            <w:szCs w:val="18"/>
                          </w:rPr>
                        </w:pPr>
                        <w:r>
                          <w:rPr>
                            <w:rFonts w:ascii="Book Antiqua" w:hAnsi="Book Antiqua"/>
                            <w:b/>
                            <w:color w:val="000080"/>
                            <w:spacing w:val="10"/>
                            <w:szCs w:val="18"/>
                          </w:rPr>
                          <w:t>26 - 30 septembrie</w:t>
                        </w:r>
                      </w:p>
                    </w:txbxContent>
                  </v:textbox>
                </v:shape>
              </v:group>
            </w:pict>
          </mc:Fallback>
        </mc:AlternateContent>
      </w:r>
      <w:r w:rsidR="008542F2" w:rsidRPr="000B7404">
        <w:t xml:space="preserve"> </w:t>
      </w:r>
    </w:p>
    <w:p w14:paraId="70D0CE4A" w14:textId="1232C723" w:rsidR="000B0E33" w:rsidRPr="000B7404" w:rsidRDefault="008652DB" w:rsidP="000B0E33">
      <w:pPr>
        <w:jc w:val="center"/>
      </w:pPr>
      <w:r w:rsidRPr="000B7404">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0B7404">
        <w:rPr>
          <w:noProof/>
          <w:lang w:eastAsia="ro-RO"/>
        </w:rPr>
        <w:t xml:space="preserve"> </w:t>
      </w:r>
      <w:r w:rsidR="00F16F29" w:rsidRPr="000B7404">
        <w:rPr>
          <w:noProof/>
          <w:lang w:eastAsia="ro-RO"/>
        </w:rPr>
        <w:t xml:space="preserve"> </w:t>
      </w:r>
    </w:p>
    <w:p w14:paraId="01B126FA" w14:textId="1BD98E8D" w:rsidR="0099798C" w:rsidRPr="000B7404" w:rsidRDefault="0099798C" w:rsidP="0099798C">
      <w:pPr>
        <w:jc w:val="center"/>
        <w:rPr>
          <w:noProof/>
          <w:lang w:eastAsia="ro-RO"/>
        </w:rPr>
      </w:pPr>
    </w:p>
    <w:p w14:paraId="1EA76261" w14:textId="64F26B65" w:rsidR="003B1D81" w:rsidRPr="000B7404" w:rsidRDefault="00F16F29" w:rsidP="003B1D81">
      <w:pPr>
        <w:jc w:val="center"/>
      </w:pPr>
      <w:r w:rsidRPr="000B7404">
        <w:rPr>
          <w:noProof/>
          <w:lang w:eastAsia="ro-RO"/>
        </w:rPr>
        <w:t xml:space="preserve"> </w:t>
      </w:r>
    </w:p>
    <w:p w14:paraId="580662F4" w14:textId="79C20B92" w:rsidR="008451CE" w:rsidRPr="000B7404" w:rsidRDefault="008451CE" w:rsidP="008451CE">
      <w:pPr>
        <w:jc w:val="center"/>
      </w:pPr>
    </w:p>
    <w:p w14:paraId="629A3BEC" w14:textId="1BF80D75" w:rsidR="00697BDC" w:rsidRPr="000B7404" w:rsidRDefault="00697BDC" w:rsidP="00FE7328">
      <w:pPr>
        <w:ind w:right="198"/>
        <w:jc w:val="center"/>
      </w:pPr>
    </w:p>
    <w:p w14:paraId="11AD33F6" w14:textId="523438BE" w:rsidR="00212894" w:rsidRPr="000B7404" w:rsidRDefault="007B0950" w:rsidP="00B2000B">
      <w:pPr>
        <w:ind w:right="198"/>
        <w:jc w:val="center"/>
      </w:pPr>
      <w:r w:rsidRPr="000B7404">
        <w:rPr>
          <w:noProof/>
          <w:lang w:eastAsia="ro-RO"/>
        </w:rPr>
        <mc:AlternateContent>
          <mc:Choice Requires="wps">
            <w:drawing>
              <wp:anchor distT="0" distB="0" distL="114300" distR="114300" simplePos="0" relativeHeight="251639808" behindDoc="1" locked="0" layoutInCell="1" allowOverlap="1" wp14:anchorId="651C52AA" wp14:editId="24767F7A">
                <wp:simplePos x="0" y="0"/>
                <wp:positionH relativeFrom="column">
                  <wp:posOffset>239946</wp:posOffset>
                </wp:positionH>
                <wp:positionV relativeFrom="page">
                  <wp:posOffset>1880558</wp:posOffset>
                </wp:positionV>
                <wp:extent cx="6153785" cy="7358333"/>
                <wp:effectExtent l="38100" t="38100" r="37465" b="336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35833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03714" w:rsidRDefault="00B03714"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48.1pt;width:484.55pt;height:57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" fillcolor="#cdddeb" strokecolor="gray" strokeweight="6.25pt">
                <v:fill opacity="52428f"/>
                <v:stroke linestyle="thickThin"/>
                <v:textbox>
                  <w:txbxContent>
                    <w:p w14:paraId="4D240BDE" w14:textId="77777777" w:rsidR="00B03714" w:rsidRDefault="00B03714" w:rsidP="005357F8"/>
                  </w:txbxContent>
                </v:textbox>
                <w10:wrap anchory="page"/>
              </v:rect>
            </w:pict>
          </mc:Fallback>
        </mc:AlternateContent>
      </w:r>
      <w:r w:rsidR="001D4A9D" w:rsidRPr="000B7404">
        <w:rPr>
          <w:rFonts w:ascii="Book Antiqua" w:hAnsi="Book Antiqua"/>
          <w:b/>
          <w:bCs/>
          <w:i/>
          <w:iCs/>
          <w:sz w:val="24"/>
          <w:szCs w:val="18"/>
        </w:rPr>
        <w:t xml:space="preserve"> </w:t>
      </w:r>
    </w:p>
    <w:p w14:paraId="4F7B3381" w14:textId="6AC00EC2" w:rsidR="007B0950" w:rsidRPr="000B7404" w:rsidRDefault="00212894" w:rsidP="00B2000B">
      <w:pPr>
        <w:tabs>
          <w:tab w:val="left" w:pos="4170"/>
        </w:tabs>
        <w:spacing w:before="0"/>
        <w:ind w:right="198" w:firstLine="567"/>
        <w:jc w:val="both"/>
        <w:rPr>
          <w:rFonts w:ascii="Book Antiqua" w:hAnsi="Book Antiqua"/>
          <w:b/>
          <w:bCs/>
          <w:i/>
          <w:iCs/>
          <w:sz w:val="24"/>
          <w:szCs w:val="18"/>
        </w:rPr>
      </w:pPr>
      <w:r w:rsidRPr="000B7404">
        <w:rPr>
          <w:rFonts w:ascii="Book Antiqua" w:hAnsi="Book Antiqua"/>
          <w:b/>
          <w:bCs/>
          <w:i/>
          <w:iCs/>
          <w:sz w:val="24"/>
          <w:szCs w:val="18"/>
        </w:rPr>
        <w:t xml:space="preserve">       </w:t>
      </w:r>
    </w:p>
    <w:p w14:paraId="287E5000" w14:textId="77777777" w:rsidR="007B0950" w:rsidRPr="000B7404"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0B7404" w:rsidRDefault="00784815" w:rsidP="00B2000B">
      <w:pPr>
        <w:tabs>
          <w:tab w:val="left" w:pos="4170"/>
        </w:tabs>
        <w:spacing w:before="0"/>
        <w:ind w:right="198" w:firstLine="567"/>
        <w:jc w:val="both"/>
        <w:rPr>
          <w:rFonts w:ascii="Book Antiqua" w:hAnsi="Book Antiqua"/>
          <w:b/>
          <w:bCs/>
          <w:sz w:val="16"/>
          <w:szCs w:val="16"/>
        </w:rPr>
      </w:pPr>
      <w:r w:rsidRPr="000B7404">
        <w:rPr>
          <w:rFonts w:ascii="Book Antiqua" w:hAnsi="Book Antiqua"/>
          <w:b/>
          <w:bCs/>
          <w:i/>
          <w:iCs/>
          <w:sz w:val="24"/>
        </w:rPr>
        <w:t>D</w:t>
      </w:r>
      <w:r w:rsidR="005D189D" w:rsidRPr="000B7404">
        <w:rPr>
          <w:rFonts w:ascii="Book Antiqua" w:hAnsi="Book Antiqua"/>
          <w:b/>
          <w:bCs/>
          <w:i/>
          <w:iCs/>
          <w:sz w:val="24"/>
        </w:rPr>
        <w:t>in</w:t>
      </w:r>
      <w:r w:rsidR="00961057" w:rsidRPr="000B7404">
        <w:rPr>
          <w:rFonts w:ascii="Book Antiqua" w:hAnsi="Book Antiqua"/>
          <w:b/>
          <w:bCs/>
          <w:i/>
          <w:iCs/>
          <w:sz w:val="24"/>
        </w:rPr>
        <w:t xml:space="preserve"> </w:t>
      </w:r>
      <w:r w:rsidR="002F743E" w:rsidRPr="000B7404">
        <w:rPr>
          <w:rFonts w:ascii="Book Antiqua" w:hAnsi="Book Antiqua"/>
          <w:b/>
          <w:bCs/>
          <w:i/>
          <w:iCs/>
          <w:sz w:val="24"/>
        </w:rPr>
        <w:t>con</w:t>
      </w:r>
      <w:r w:rsidR="002F743E" w:rsidRPr="000B7404">
        <w:rPr>
          <w:rFonts w:ascii="Cambria" w:hAnsi="Cambria" w:cs="Cambria"/>
          <w:b/>
          <w:bCs/>
          <w:i/>
          <w:iCs/>
          <w:sz w:val="24"/>
        </w:rPr>
        <w:t>ț</w:t>
      </w:r>
      <w:r w:rsidR="002F743E" w:rsidRPr="000B7404">
        <w:rPr>
          <w:rFonts w:ascii="Book Antiqua" w:hAnsi="Book Antiqua"/>
          <w:b/>
          <w:bCs/>
          <w:i/>
          <w:iCs/>
          <w:sz w:val="24"/>
        </w:rPr>
        <w:t>inutul</w:t>
      </w:r>
      <w:r w:rsidR="00571676" w:rsidRPr="000B7404">
        <w:rPr>
          <w:rFonts w:ascii="Book Antiqua" w:hAnsi="Book Antiqua"/>
          <w:b/>
          <w:bCs/>
          <w:i/>
          <w:iCs/>
          <w:sz w:val="24"/>
        </w:rPr>
        <w:t xml:space="preserve"> </w:t>
      </w:r>
      <w:r w:rsidR="005D189D" w:rsidRPr="000B7404">
        <w:rPr>
          <w:rFonts w:ascii="Book Antiqua" w:hAnsi="Book Antiqua"/>
          <w:b/>
          <w:bCs/>
          <w:i/>
          <w:iCs/>
          <w:sz w:val="24"/>
        </w:rPr>
        <w:t>acestui</w:t>
      </w:r>
      <w:r w:rsidR="00961057" w:rsidRPr="000B7404">
        <w:rPr>
          <w:rFonts w:ascii="Book Antiqua" w:hAnsi="Book Antiqua"/>
          <w:b/>
          <w:bCs/>
          <w:i/>
          <w:iCs/>
          <w:sz w:val="24"/>
        </w:rPr>
        <w:t xml:space="preserve"> </w:t>
      </w:r>
      <w:r w:rsidR="005D189D" w:rsidRPr="000B7404">
        <w:rPr>
          <w:rFonts w:ascii="Book Antiqua" w:hAnsi="Book Antiqua"/>
          <w:b/>
          <w:bCs/>
          <w:i/>
          <w:iCs/>
          <w:sz w:val="24"/>
        </w:rPr>
        <w:t>număr</w:t>
      </w:r>
      <w:r w:rsidR="00D92612" w:rsidRPr="000B7404">
        <w:rPr>
          <w:rFonts w:ascii="Book Antiqua" w:hAnsi="Book Antiqua"/>
          <w:b/>
          <w:bCs/>
          <w:sz w:val="24"/>
        </w:rPr>
        <w:t>:</w:t>
      </w:r>
    </w:p>
    <w:bookmarkStart w:id="0" w:name="_Hlk108432080"/>
    <w:p w14:paraId="3A1F1D7A" w14:textId="77777777" w:rsidR="00266EB7" w:rsidRDefault="00D55F50">
      <w:pPr>
        <w:pStyle w:val="TOC2"/>
        <w:rPr>
          <w:rFonts w:asciiTheme="minorHAnsi" w:eastAsiaTheme="minorEastAsia" w:hAnsiTheme="minorHAnsi" w:cstheme="minorBidi"/>
          <w:b w:val="0"/>
          <w:bCs w:val="0"/>
          <w:smallCaps w:val="0"/>
          <w:sz w:val="22"/>
          <w:szCs w:val="22"/>
          <w:lang w:eastAsia="ro-RO"/>
        </w:rPr>
      </w:pPr>
      <w:r w:rsidRPr="000B7404">
        <w:rPr>
          <w:rStyle w:val="Hyperlink"/>
          <w:rFonts w:ascii="Book Antiqua" w:hAnsi="Book Antiqua"/>
          <w:smallCaps w:val="0"/>
          <w:sz w:val="19"/>
          <w:szCs w:val="19"/>
        </w:rPr>
        <w:fldChar w:fldCharType="begin"/>
      </w:r>
      <w:r w:rsidR="000035FE" w:rsidRPr="000B7404">
        <w:rPr>
          <w:rStyle w:val="Hyperlink"/>
          <w:rFonts w:ascii="Book Antiqua" w:hAnsi="Book Antiqua"/>
          <w:sz w:val="19"/>
          <w:szCs w:val="19"/>
        </w:rPr>
        <w:instrText xml:space="preserve"> TOC \o "1-4" \h \z \u </w:instrText>
      </w:r>
      <w:r w:rsidRPr="000B7404">
        <w:rPr>
          <w:rStyle w:val="Hyperlink"/>
          <w:rFonts w:ascii="Book Antiqua" w:hAnsi="Book Antiqua"/>
          <w:smallCaps w:val="0"/>
          <w:sz w:val="19"/>
          <w:szCs w:val="19"/>
        </w:rPr>
        <w:fldChar w:fldCharType="separate"/>
      </w:r>
      <w:hyperlink w:anchor="_Toc115692637" w:history="1">
        <w:r w:rsidR="00266EB7" w:rsidRPr="006E7F46">
          <w:rPr>
            <w:rStyle w:val="Hyperlink"/>
            <w:rFonts w:ascii="Book Antiqua" w:hAnsi="Book Antiqua"/>
          </w:rPr>
          <w:t xml:space="preserve">Repere din agenda publică a conducerii Instituţiei Prefectului -  Judeţul  Hunedoara  în  </w:t>
        </w:r>
        <w:r w:rsidR="00266EB7" w:rsidRPr="006E7F46">
          <w:rPr>
            <w:rStyle w:val="Hyperlink"/>
            <w:rFonts w:ascii="Book Antiqua" w:hAnsi="Book Antiqua"/>
            <w:spacing w:val="-6"/>
          </w:rPr>
          <w:t>perioada  26 septembrie – 2 octombrie</w:t>
        </w:r>
        <w:r w:rsidR="00266EB7">
          <w:rPr>
            <w:webHidden/>
          </w:rPr>
          <w:tab/>
        </w:r>
        <w:r w:rsidR="00266EB7">
          <w:rPr>
            <w:webHidden/>
          </w:rPr>
          <w:fldChar w:fldCharType="begin"/>
        </w:r>
        <w:r w:rsidR="00266EB7">
          <w:rPr>
            <w:webHidden/>
          </w:rPr>
          <w:instrText xml:space="preserve"> PAGEREF _Toc115692637 \h </w:instrText>
        </w:r>
        <w:r w:rsidR="00266EB7">
          <w:rPr>
            <w:webHidden/>
          </w:rPr>
        </w:r>
        <w:r w:rsidR="00266EB7">
          <w:rPr>
            <w:webHidden/>
          </w:rPr>
          <w:fldChar w:fldCharType="separate"/>
        </w:r>
        <w:r w:rsidR="003019E1">
          <w:rPr>
            <w:webHidden/>
          </w:rPr>
          <w:t>3</w:t>
        </w:r>
        <w:r w:rsidR="00266EB7">
          <w:rPr>
            <w:webHidden/>
          </w:rPr>
          <w:fldChar w:fldCharType="end"/>
        </w:r>
      </w:hyperlink>
    </w:p>
    <w:p w14:paraId="56BA9E92"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38" w:history="1">
        <w:r w:rsidR="00266EB7" w:rsidRPr="006E7F46">
          <w:rPr>
            <w:rStyle w:val="Hyperlink"/>
            <w:rFonts w:ascii="Book Antiqua" w:hAnsi="Book Antiqua"/>
            <w:spacing w:val="-6"/>
          </w:rPr>
          <w:t>Selec</w:t>
        </w:r>
        <w:r w:rsidR="00266EB7" w:rsidRPr="006E7F46">
          <w:rPr>
            <w:rStyle w:val="Hyperlink"/>
            <w:rFonts w:ascii="Cambria" w:hAnsi="Cambria" w:cs="Cambria"/>
            <w:spacing w:val="-6"/>
          </w:rPr>
          <w:t>ț</w:t>
        </w:r>
        <w:r w:rsidR="00266EB7" w:rsidRPr="006E7F46">
          <w:rPr>
            <w:rStyle w:val="Hyperlink"/>
            <w:rFonts w:ascii="Book Antiqua" w:hAnsi="Book Antiqua"/>
            <w:spacing w:val="-6"/>
          </w:rPr>
          <w:t>ie de Acte normative apărute în Monitorul Oficial al României</w:t>
        </w:r>
        <w:r w:rsidR="00266EB7" w:rsidRPr="006E7F46">
          <w:rPr>
            <w:rStyle w:val="Hyperlink"/>
          </w:rPr>
          <w:t xml:space="preserve">  </w:t>
        </w:r>
        <w:r w:rsidR="00266EB7" w:rsidRPr="006E7F46">
          <w:rPr>
            <w:rStyle w:val="Hyperlink"/>
            <w:rFonts w:ascii="Book Antiqua" w:hAnsi="Book Antiqua"/>
            <w:spacing w:val="-6"/>
          </w:rPr>
          <w:t>în perioada 26 – 30 septembrie, 2022</w:t>
        </w:r>
        <w:r w:rsidR="00266EB7">
          <w:rPr>
            <w:webHidden/>
          </w:rPr>
          <w:tab/>
        </w:r>
        <w:r w:rsidR="00266EB7">
          <w:rPr>
            <w:webHidden/>
          </w:rPr>
          <w:fldChar w:fldCharType="begin"/>
        </w:r>
        <w:r w:rsidR="00266EB7">
          <w:rPr>
            <w:webHidden/>
          </w:rPr>
          <w:instrText xml:space="preserve"> PAGEREF _Toc115692638 \h </w:instrText>
        </w:r>
        <w:r w:rsidR="00266EB7">
          <w:rPr>
            <w:webHidden/>
          </w:rPr>
        </w:r>
        <w:r w:rsidR="00266EB7">
          <w:rPr>
            <w:webHidden/>
          </w:rPr>
          <w:fldChar w:fldCharType="separate"/>
        </w:r>
        <w:r w:rsidR="003019E1">
          <w:rPr>
            <w:webHidden/>
          </w:rPr>
          <w:t>4</w:t>
        </w:r>
        <w:r w:rsidR="00266EB7">
          <w:rPr>
            <w:webHidden/>
          </w:rPr>
          <w:fldChar w:fldCharType="end"/>
        </w:r>
      </w:hyperlink>
    </w:p>
    <w:p w14:paraId="50622B4B"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39" w:history="1">
        <w:r w:rsidR="00266EB7" w:rsidRPr="006E7F46">
          <w:rPr>
            <w:rStyle w:val="Hyperlink"/>
          </w:rPr>
          <w:t>Comunicate de presă ale Guvernului României</w:t>
        </w:r>
        <w:r w:rsidR="00266EB7">
          <w:rPr>
            <w:webHidden/>
          </w:rPr>
          <w:tab/>
        </w:r>
        <w:r w:rsidR="00266EB7">
          <w:rPr>
            <w:webHidden/>
          </w:rPr>
          <w:fldChar w:fldCharType="begin"/>
        </w:r>
        <w:r w:rsidR="00266EB7">
          <w:rPr>
            <w:webHidden/>
          </w:rPr>
          <w:instrText xml:space="preserve"> PAGEREF _Toc115692639 \h </w:instrText>
        </w:r>
        <w:r w:rsidR="00266EB7">
          <w:rPr>
            <w:webHidden/>
          </w:rPr>
        </w:r>
        <w:r w:rsidR="00266EB7">
          <w:rPr>
            <w:webHidden/>
          </w:rPr>
          <w:fldChar w:fldCharType="separate"/>
        </w:r>
        <w:r w:rsidR="003019E1">
          <w:rPr>
            <w:webHidden/>
          </w:rPr>
          <w:t>5</w:t>
        </w:r>
        <w:r w:rsidR="00266EB7">
          <w:rPr>
            <w:webHidden/>
          </w:rPr>
          <w:fldChar w:fldCharType="end"/>
        </w:r>
      </w:hyperlink>
    </w:p>
    <w:p w14:paraId="6123B76F" w14:textId="77777777" w:rsidR="00266EB7" w:rsidRDefault="00240A60">
      <w:pPr>
        <w:pStyle w:val="TOC4"/>
        <w:rPr>
          <w:rFonts w:asciiTheme="minorHAnsi" w:eastAsiaTheme="minorEastAsia" w:hAnsiTheme="minorHAnsi" w:cstheme="minorBidi"/>
          <w:sz w:val="22"/>
          <w:szCs w:val="22"/>
          <w:lang w:val="ro-RO" w:eastAsia="ro-RO"/>
        </w:rPr>
      </w:pPr>
      <w:hyperlink w:anchor="_Toc115692640" w:history="1">
        <w:r w:rsidR="00266EB7" w:rsidRPr="006E7F46">
          <w:rPr>
            <w:rStyle w:val="Hyperlink"/>
          </w:rPr>
          <w:t>Întâlnirea prim-ministrului României, Nicolae-Ionel Ciucă, cu Liga Parlamentară de Prietenie Japonia-România</w:t>
        </w:r>
        <w:r w:rsidR="00266EB7">
          <w:rPr>
            <w:webHidden/>
          </w:rPr>
          <w:tab/>
        </w:r>
        <w:r w:rsidR="00266EB7">
          <w:rPr>
            <w:webHidden/>
          </w:rPr>
          <w:fldChar w:fldCharType="begin"/>
        </w:r>
        <w:r w:rsidR="00266EB7">
          <w:rPr>
            <w:webHidden/>
          </w:rPr>
          <w:instrText xml:space="preserve"> PAGEREF _Toc115692640 \h </w:instrText>
        </w:r>
        <w:r w:rsidR="00266EB7">
          <w:rPr>
            <w:webHidden/>
          </w:rPr>
        </w:r>
        <w:r w:rsidR="00266EB7">
          <w:rPr>
            <w:webHidden/>
          </w:rPr>
          <w:fldChar w:fldCharType="separate"/>
        </w:r>
        <w:r w:rsidR="003019E1">
          <w:rPr>
            <w:webHidden/>
          </w:rPr>
          <w:t>5</w:t>
        </w:r>
        <w:r w:rsidR="00266EB7">
          <w:rPr>
            <w:webHidden/>
          </w:rPr>
          <w:fldChar w:fldCharType="end"/>
        </w:r>
      </w:hyperlink>
    </w:p>
    <w:p w14:paraId="3240F956" w14:textId="77777777" w:rsidR="00266EB7" w:rsidRDefault="00240A60">
      <w:pPr>
        <w:pStyle w:val="TOC4"/>
        <w:rPr>
          <w:rFonts w:asciiTheme="minorHAnsi" w:eastAsiaTheme="minorEastAsia" w:hAnsiTheme="minorHAnsi" w:cstheme="minorBidi"/>
          <w:sz w:val="22"/>
          <w:szCs w:val="22"/>
          <w:lang w:val="ro-RO" w:eastAsia="ro-RO"/>
        </w:rPr>
      </w:pPr>
      <w:hyperlink w:anchor="_Toc115692641" w:history="1">
        <w:r w:rsidR="00266EB7" w:rsidRPr="006E7F46">
          <w:rPr>
            <w:rStyle w:val="Hyperlink"/>
          </w:rPr>
          <w:t>Întâlnirea prim-ministrului României, Nicolae-Ionel Ciucă, cu delegația Guvernului Japoniei, condusă de prim-ministrul nipon, Fumio Kishida</w:t>
        </w:r>
        <w:r w:rsidR="00266EB7">
          <w:rPr>
            <w:webHidden/>
          </w:rPr>
          <w:tab/>
        </w:r>
        <w:r w:rsidR="00266EB7">
          <w:rPr>
            <w:webHidden/>
          </w:rPr>
          <w:fldChar w:fldCharType="begin"/>
        </w:r>
        <w:r w:rsidR="00266EB7">
          <w:rPr>
            <w:webHidden/>
          </w:rPr>
          <w:instrText xml:space="preserve"> PAGEREF _Toc115692641 \h </w:instrText>
        </w:r>
        <w:r w:rsidR="00266EB7">
          <w:rPr>
            <w:webHidden/>
          </w:rPr>
        </w:r>
        <w:r w:rsidR="00266EB7">
          <w:rPr>
            <w:webHidden/>
          </w:rPr>
          <w:fldChar w:fldCharType="separate"/>
        </w:r>
        <w:r w:rsidR="003019E1">
          <w:rPr>
            <w:webHidden/>
          </w:rPr>
          <w:t>6</w:t>
        </w:r>
        <w:r w:rsidR="00266EB7">
          <w:rPr>
            <w:webHidden/>
          </w:rPr>
          <w:fldChar w:fldCharType="end"/>
        </w:r>
      </w:hyperlink>
    </w:p>
    <w:p w14:paraId="01AA342F" w14:textId="77777777" w:rsidR="00266EB7" w:rsidRDefault="00240A60">
      <w:pPr>
        <w:pStyle w:val="TOC4"/>
        <w:rPr>
          <w:rFonts w:asciiTheme="minorHAnsi" w:eastAsiaTheme="minorEastAsia" w:hAnsiTheme="minorHAnsi" w:cstheme="minorBidi"/>
          <w:sz w:val="22"/>
          <w:szCs w:val="22"/>
          <w:lang w:val="ro-RO" w:eastAsia="ro-RO"/>
        </w:rPr>
      </w:pPr>
      <w:hyperlink w:anchor="_Toc115692642" w:history="1">
        <w:r w:rsidR="00266EB7" w:rsidRPr="006E7F46">
          <w:rPr>
            <w:rStyle w:val="Hyperlink"/>
          </w:rPr>
          <w:t>Premierul Nicolae-Ionel Ciucă, întrevedere cu președintele Parlamentului Estoniei, Jüri Ratas</w:t>
        </w:r>
        <w:r w:rsidR="00266EB7">
          <w:rPr>
            <w:webHidden/>
          </w:rPr>
          <w:tab/>
        </w:r>
        <w:r w:rsidR="00266EB7">
          <w:rPr>
            <w:webHidden/>
          </w:rPr>
          <w:fldChar w:fldCharType="begin"/>
        </w:r>
        <w:r w:rsidR="00266EB7">
          <w:rPr>
            <w:webHidden/>
          </w:rPr>
          <w:instrText xml:space="preserve"> PAGEREF _Toc115692642 \h </w:instrText>
        </w:r>
        <w:r w:rsidR="00266EB7">
          <w:rPr>
            <w:webHidden/>
          </w:rPr>
        </w:r>
        <w:r w:rsidR="00266EB7">
          <w:rPr>
            <w:webHidden/>
          </w:rPr>
          <w:fldChar w:fldCharType="separate"/>
        </w:r>
        <w:r w:rsidR="003019E1">
          <w:rPr>
            <w:webHidden/>
          </w:rPr>
          <w:t>7</w:t>
        </w:r>
        <w:r w:rsidR="00266EB7">
          <w:rPr>
            <w:webHidden/>
          </w:rPr>
          <w:fldChar w:fldCharType="end"/>
        </w:r>
      </w:hyperlink>
    </w:p>
    <w:p w14:paraId="79A09DAD" w14:textId="77777777" w:rsidR="00266EB7" w:rsidRDefault="00240A60">
      <w:pPr>
        <w:pStyle w:val="TOC4"/>
        <w:rPr>
          <w:rFonts w:asciiTheme="minorHAnsi" w:eastAsiaTheme="minorEastAsia" w:hAnsiTheme="minorHAnsi" w:cstheme="minorBidi"/>
          <w:sz w:val="22"/>
          <w:szCs w:val="22"/>
          <w:lang w:val="ro-RO" w:eastAsia="ro-RO"/>
        </w:rPr>
      </w:pPr>
      <w:hyperlink w:anchor="_Toc115692643" w:history="1">
        <w:r w:rsidR="00266EB7" w:rsidRPr="006E7F46">
          <w:rPr>
            <w:rStyle w:val="Hyperlink"/>
          </w:rPr>
          <w:t>Prim-ministrul Nicolae-Ionel Ciucă, întrevedere cu președintele Parlamentului Regatului Danemarcei, Henrik Dam Kristensen</w:t>
        </w:r>
        <w:r w:rsidR="00266EB7">
          <w:rPr>
            <w:webHidden/>
          </w:rPr>
          <w:tab/>
        </w:r>
        <w:r w:rsidR="00266EB7">
          <w:rPr>
            <w:webHidden/>
          </w:rPr>
          <w:fldChar w:fldCharType="begin"/>
        </w:r>
        <w:r w:rsidR="00266EB7">
          <w:rPr>
            <w:webHidden/>
          </w:rPr>
          <w:instrText xml:space="preserve"> PAGEREF _Toc115692643 \h </w:instrText>
        </w:r>
        <w:r w:rsidR="00266EB7">
          <w:rPr>
            <w:webHidden/>
          </w:rPr>
        </w:r>
        <w:r w:rsidR="00266EB7">
          <w:rPr>
            <w:webHidden/>
          </w:rPr>
          <w:fldChar w:fldCharType="separate"/>
        </w:r>
        <w:r w:rsidR="003019E1">
          <w:rPr>
            <w:webHidden/>
          </w:rPr>
          <w:t>8</w:t>
        </w:r>
        <w:r w:rsidR="00266EB7">
          <w:rPr>
            <w:webHidden/>
          </w:rPr>
          <w:fldChar w:fldCharType="end"/>
        </w:r>
      </w:hyperlink>
    </w:p>
    <w:p w14:paraId="21CDF54E" w14:textId="77777777" w:rsidR="00266EB7" w:rsidRDefault="00240A60">
      <w:pPr>
        <w:pStyle w:val="TOC4"/>
        <w:rPr>
          <w:rFonts w:asciiTheme="minorHAnsi" w:eastAsiaTheme="minorEastAsia" w:hAnsiTheme="minorHAnsi" w:cstheme="minorBidi"/>
          <w:sz w:val="22"/>
          <w:szCs w:val="22"/>
          <w:lang w:val="ro-RO" w:eastAsia="ro-RO"/>
        </w:rPr>
      </w:pPr>
      <w:hyperlink w:anchor="_Toc115692644" w:history="1">
        <w:r w:rsidR="00266EB7" w:rsidRPr="006E7F46">
          <w:rPr>
            <w:rStyle w:val="Hyperlink"/>
          </w:rPr>
          <w:t>HOTĂRÂRE nr. 41 din 29.09.2022 privind solicitarea de asistență internațională pentru asigurarea unor medicamente necesare în tratarea pacienților infectați cu virusul variolei maimuței prin intermediul Mecanismului European de Protecție Civilă</w:t>
        </w:r>
        <w:r w:rsidR="00266EB7">
          <w:rPr>
            <w:webHidden/>
          </w:rPr>
          <w:tab/>
        </w:r>
        <w:r w:rsidR="00266EB7">
          <w:rPr>
            <w:webHidden/>
          </w:rPr>
          <w:fldChar w:fldCharType="begin"/>
        </w:r>
        <w:r w:rsidR="00266EB7">
          <w:rPr>
            <w:webHidden/>
          </w:rPr>
          <w:instrText xml:space="preserve"> PAGEREF _Toc115692644 \h </w:instrText>
        </w:r>
        <w:r w:rsidR="00266EB7">
          <w:rPr>
            <w:webHidden/>
          </w:rPr>
        </w:r>
        <w:r w:rsidR="00266EB7">
          <w:rPr>
            <w:webHidden/>
          </w:rPr>
          <w:fldChar w:fldCharType="separate"/>
        </w:r>
        <w:r w:rsidR="003019E1">
          <w:rPr>
            <w:webHidden/>
          </w:rPr>
          <w:t>8</w:t>
        </w:r>
        <w:r w:rsidR="00266EB7">
          <w:rPr>
            <w:webHidden/>
          </w:rPr>
          <w:fldChar w:fldCharType="end"/>
        </w:r>
      </w:hyperlink>
    </w:p>
    <w:p w14:paraId="75486F4C" w14:textId="77777777" w:rsidR="00266EB7" w:rsidRDefault="00240A60">
      <w:pPr>
        <w:pStyle w:val="TOC4"/>
        <w:rPr>
          <w:rFonts w:asciiTheme="minorHAnsi" w:eastAsiaTheme="minorEastAsia" w:hAnsiTheme="minorHAnsi" w:cstheme="minorBidi"/>
          <w:sz w:val="22"/>
          <w:szCs w:val="22"/>
          <w:lang w:val="ro-RO" w:eastAsia="ro-RO"/>
        </w:rPr>
      </w:pPr>
      <w:hyperlink w:anchor="_Toc115692645" w:history="1">
        <w:r w:rsidR="00266EB7" w:rsidRPr="006E7F46">
          <w:rPr>
            <w:rStyle w:val="Hyperlink"/>
          </w:rPr>
          <w:t>Guvernul și societatea civilă, consultări pentru identificarea și implementarea de măsuri în sprijinul persoanelor vârstnice</w:t>
        </w:r>
        <w:r w:rsidR="00266EB7">
          <w:rPr>
            <w:webHidden/>
          </w:rPr>
          <w:tab/>
        </w:r>
        <w:r w:rsidR="00266EB7">
          <w:rPr>
            <w:webHidden/>
          </w:rPr>
          <w:fldChar w:fldCharType="begin"/>
        </w:r>
        <w:r w:rsidR="00266EB7">
          <w:rPr>
            <w:webHidden/>
          </w:rPr>
          <w:instrText xml:space="preserve"> PAGEREF _Toc115692645 \h </w:instrText>
        </w:r>
        <w:r w:rsidR="00266EB7">
          <w:rPr>
            <w:webHidden/>
          </w:rPr>
        </w:r>
        <w:r w:rsidR="00266EB7">
          <w:rPr>
            <w:webHidden/>
          </w:rPr>
          <w:fldChar w:fldCharType="separate"/>
        </w:r>
        <w:r w:rsidR="003019E1">
          <w:rPr>
            <w:webHidden/>
          </w:rPr>
          <w:t>8</w:t>
        </w:r>
        <w:r w:rsidR="00266EB7">
          <w:rPr>
            <w:webHidden/>
          </w:rPr>
          <w:fldChar w:fldCharType="end"/>
        </w:r>
      </w:hyperlink>
    </w:p>
    <w:p w14:paraId="76E2BF20" w14:textId="77777777" w:rsidR="00266EB7" w:rsidRDefault="00240A60">
      <w:pPr>
        <w:pStyle w:val="TOC4"/>
        <w:rPr>
          <w:rFonts w:asciiTheme="minorHAnsi" w:eastAsiaTheme="minorEastAsia" w:hAnsiTheme="minorHAnsi" w:cstheme="minorBidi"/>
          <w:sz w:val="22"/>
          <w:szCs w:val="22"/>
          <w:lang w:val="ro-RO" w:eastAsia="ro-RO"/>
        </w:rPr>
      </w:pPr>
      <w:hyperlink w:anchor="_Toc115692646" w:history="1">
        <w:r w:rsidR="00266EB7" w:rsidRPr="006E7F46">
          <w:rPr>
            <w:rStyle w:val="Hyperlink"/>
          </w:rPr>
          <w:t>Vizita prim-ministrului Nicolae-Ionel Ciucă la Sofia, cu prilejul participării la ceremonia de lansare a exploatării comerciale a Interconectorului de gaze Grecia-Bulgaria</w:t>
        </w:r>
        <w:r w:rsidR="00266EB7">
          <w:rPr>
            <w:webHidden/>
          </w:rPr>
          <w:tab/>
        </w:r>
        <w:r w:rsidR="00266EB7">
          <w:rPr>
            <w:webHidden/>
          </w:rPr>
          <w:fldChar w:fldCharType="begin"/>
        </w:r>
        <w:r w:rsidR="00266EB7">
          <w:rPr>
            <w:webHidden/>
          </w:rPr>
          <w:instrText xml:space="preserve"> PAGEREF _Toc115692646 \h </w:instrText>
        </w:r>
        <w:r w:rsidR="00266EB7">
          <w:rPr>
            <w:webHidden/>
          </w:rPr>
        </w:r>
        <w:r w:rsidR="00266EB7">
          <w:rPr>
            <w:webHidden/>
          </w:rPr>
          <w:fldChar w:fldCharType="separate"/>
        </w:r>
        <w:r w:rsidR="003019E1">
          <w:rPr>
            <w:webHidden/>
          </w:rPr>
          <w:t>10</w:t>
        </w:r>
        <w:r w:rsidR="00266EB7">
          <w:rPr>
            <w:webHidden/>
          </w:rPr>
          <w:fldChar w:fldCharType="end"/>
        </w:r>
      </w:hyperlink>
    </w:p>
    <w:p w14:paraId="73CB2D07"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47" w:history="1">
        <w:r w:rsidR="00266EB7" w:rsidRPr="006E7F46">
          <w:rPr>
            <w:rStyle w:val="Hyperlink"/>
          </w:rPr>
          <w:t>Informaţie Europeană</w:t>
        </w:r>
        <w:r w:rsidR="00266EB7">
          <w:rPr>
            <w:webHidden/>
          </w:rPr>
          <w:tab/>
        </w:r>
        <w:r w:rsidR="00266EB7">
          <w:rPr>
            <w:webHidden/>
          </w:rPr>
          <w:fldChar w:fldCharType="begin"/>
        </w:r>
        <w:r w:rsidR="00266EB7">
          <w:rPr>
            <w:webHidden/>
          </w:rPr>
          <w:instrText xml:space="preserve"> PAGEREF _Toc115692647 \h </w:instrText>
        </w:r>
        <w:r w:rsidR="00266EB7">
          <w:rPr>
            <w:webHidden/>
          </w:rPr>
        </w:r>
        <w:r w:rsidR="00266EB7">
          <w:rPr>
            <w:webHidden/>
          </w:rPr>
          <w:fldChar w:fldCharType="separate"/>
        </w:r>
        <w:r w:rsidR="003019E1">
          <w:rPr>
            <w:webHidden/>
          </w:rPr>
          <w:t>11</w:t>
        </w:r>
        <w:r w:rsidR="00266EB7">
          <w:rPr>
            <w:webHidden/>
          </w:rPr>
          <w:fldChar w:fldCharType="end"/>
        </w:r>
      </w:hyperlink>
    </w:p>
    <w:p w14:paraId="548B4FDE"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48" w:history="1">
        <w:r w:rsidR="00266EB7" w:rsidRPr="006E7F46">
          <w:rPr>
            <w:rStyle w:val="Hyperlink"/>
          </w:rPr>
          <w:t>NOUTĂȚI – Informații UTILE</w:t>
        </w:r>
        <w:r w:rsidR="00266EB7">
          <w:rPr>
            <w:webHidden/>
          </w:rPr>
          <w:tab/>
        </w:r>
        <w:r w:rsidR="00266EB7">
          <w:rPr>
            <w:webHidden/>
          </w:rPr>
          <w:fldChar w:fldCharType="begin"/>
        </w:r>
        <w:r w:rsidR="00266EB7">
          <w:rPr>
            <w:webHidden/>
          </w:rPr>
          <w:instrText xml:space="preserve"> PAGEREF _Toc115692648 \h </w:instrText>
        </w:r>
        <w:r w:rsidR="00266EB7">
          <w:rPr>
            <w:webHidden/>
          </w:rPr>
        </w:r>
        <w:r w:rsidR="00266EB7">
          <w:rPr>
            <w:webHidden/>
          </w:rPr>
          <w:fldChar w:fldCharType="separate"/>
        </w:r>
        <w:r w:rsidR="003019E1">
          <w:rPr>
            <w:webHidden/>
          </w:rPr>
          <w:t>11</w:t>
        </w:r>
        <w:r w:rsidR="00266EB7">
          <w:rPr>
            <w:webHidden/>
          </w:rPr>
          <w:fldChar w:fldCharType="end"/>
        </w:r>
      </w:hyperlink>
    </w:p>
    <w:p w14:paraId="7F83C7E5" w14:textId="77777777" w:rsidR="00266EB7" w:rsidRDefault="00240A60">
      <w:pPr>
        <w:pStyle w:val="TOC4"/>
        <w:rPr>
          <w:rFonts w:asciiTheme="minorHAnsi" w:eastAsiaTheme="minorEastAsia" w:hAnsiTheme="minorHAnsi" w:cstheme="minorBidi"/>
          <w:sz w:val="22"/>
          <w:szCs w:val="22"/>
          <w:lang w:val="ro-RO" w:eastAsia="ro-RO"/>
        </w:rPr>
      </w:pPr>
      <w:hyperlink w:anchor="_Toc115692649" w:history="1">
        <w:r w:rsidR="00266EB7" w:rsidRPr="006E7F46">
          <w:rPr>
            <w:rStyle w:val="Hyperlink"/>
            <w:rFonts w:eastAsia="inherit"/>
          </w:rPr>
          <w:t>Condițiile ce trebuie îndeplinite de beneficiarii Programului Transport 2021 – 2027 pentru a obține avizul asupra fișelor de fundamentare</w:t>
        </w:r>
        <w:r w:rsidR="00266EB7">
          <w:rPr>
            <w:webHidden/>
          </w:rPr>
          <w:tab/>
        </w:r>
        <w:r w:rsidR="00266EB7">
          <w:rPr>
            <w:webHidden/>
          </w:rPr>
          <w:fldChar w:fldCharType="begin"/>
        </w:r>
        <w:r w:rsidR="00266EB7">
          <w:rPr>
            <w:webHidden/>
          </w:rPr>
          <w:instrText xml:space="preserve"> PAGEREF _Toc115692649 \h </w:instrText>
        </w:r>
        <w:r w:rsidR="00266EB7">
          <w:rPr>
            <w:webHidden/>
          </w:rPr>
        </w:r>
        <w:r w:rsidR="00266EB7">
          <w:rPr>
            <w:webHidden/>
          </w:rPr>
          <w:fldChar w:fldCharType="separate"/>
        </w:r>
        <w:r w:rsidR="003019E1">
          <w:rPr>
            <w:webHidden/>
          </w:rPr>
          <w:t>11</w:t>
        </w:r>
        <w:r w:rsidR="00266EB7">
          <w:rPr>
            <w:webHidden/>
          </w:rPr>
          <w:fldChar w:fldCharType="end"/>
        </w:r>
      </w:hyperlink>
    </w:p>
    <w:p w14:paraId="7D988AA2" w14:textId="77777777" w:rsidR="00266EB7" w:rsidRDefault="00240A60">
      <w:pPr>
        <w:pStyle w:val="TOC4"/>
        <w:rPr>
          <w:rFonts w:asciiTheme="minorHAnsi" w:eastAsiaTheme="minorEastAsia" w:hAnsiTheme="minorHAnsi" w:cstheme="minorBidi"/>
          <w:sz w:val="22"/>
          <w:szCs w:val="22"/>
          <w:lang w:val="ro-RO" w:eastAsia="ro-RO"/>
        </w:rPr>
      </w:pPr>
      <w:hyperlink w:anchor="_Toc115692650" w:history="1">
        <w:r w:rsidR="00266EB7" w:rsidRPr="006E7F46">
          <w:rPr>
            <w:rStyle w:val="Hyperlink"/>
          </w:rPr>
          <w:t>PNDR: A fost publicat îndrumarul privind ajustarea prețurilor și a valorii devizelor generale în cadrul proiectelor finanțate din fonduri externe nerambursabile</w:t>
        </w:r>
        <w:r w:rsidR="00266EB7">
          <w:rPr>
            <w:webHidden/>
          </w:rPr>
          <w:tab/>
        </w:r>
        <w:r w:rsidR="00266EB7">
          <w:rPr>
            <w:webHidden/>
          </w:rPr>
          <w:fldChar w:fldCharType="begin"/>
        </w:r>
        <w:r w:rsidR="00266EB7">
          <w:rPr>
            <w:webHidden/>
          </w:rPr>
          <w:instrText xml:space="preserve"> PAGEREF _Toc115692650 \h </w:instrText>
        </w:r>
        <w:r w:rsidR="00266EB7">
          <w:rPr>
            <w:webHidden/>
          </w:rPr>
        </w:r>
        <w:r w:rsidR="00266EB7">
          <w:rPr>
            <w:webHidden/>
          </w:rPr>
          <w:fldChar w:fldCharType="separate"/>
        </w:r>
        <w:r w:rsidR="003019E1">
          <w:rPr>
            <w:webHidden/>
          </w:rPr>
          <w:t>12</w:t>
        </w:r>
        <w:r w:rsidR="00266EB7">
          <w:rPr>
            <w:webHidden/>
          </w:rPr>
          <w:fldChar w:fldCharType="end"/>
        </w:r>
      </w:hyperlink>
    </w:p>
    <w:p w14:paraId="600B5F29" w14:textId="77777777" w:rsidR="00266EB7" w:rsidRDefault="00240A60">
      <w:pPr>
        <w:pStyle w:val="TOC4"/>
        <w:rPr>
          <w:rFonts w:asciiTheme="minorHAnsi" w:eastAsiaTheme="minorEastAsia" w:hAnsiTheme="minorHAnsi" w:cstheme="minorBidi"/>
          <w:sz w:val="22"/>
          <w:szCs w:val="22"/>
          <w:lang w:val="ro-RO" w:eastAsia="ro-RO"/>
        </w:rPr>
      </w:pPr>
      <w:hyperlink w:anchor="_Toc115692651" w:history="1">
        <w:r w:rsidR="00266EB7" w:rsidRPr="006E7F46">
          <w:rPr>
            <w:rStyle w:val="Hyperlink"/>
          </w:rPr>
          <w:t>4 miliarde de euro, asistență financiară rambursabilă de la BEI pentru sectorul transporturilor și pentru sănătate</w:t>
        </w:r>
        <w:r w:rsidR="00266EB7">
          <w:rPr>
            <w:webHidden/>
          </w:rPr>
          <w:tab/>
        </w:r>
        <w:r w:rsidR="00266EB7">
          <w:rPr>
            <w:webHidden/>
          </w:rPr>
          <w:fldChar w:fldCharType="begin"/>
        </w:r>
        <w:r w:rsidR="00266EB7">
          <w:rPr>
            <w:webHidden/>
          </w:rPr>
          <w:instrText xml:space="preserve"> PAGEREF _Toc115692651 \h </w:instrText>
        </w:r>
        <w:r w:rsidR="00266EB7">
          <w:rPr>
            <w:webHidden/>
          </w:rPr>
        </w:r>
        <w:r w:rsidR="00266EB7">
          <w:rPr>
            <w:webHidden/>
          </w:rPr>
          <w:fldChar w:fldCharType="separate"/>
        </w:r>
        <w:r w:rsidR="003019E1">
          <w:rPr>
            <w:webHidden/>
          </w:rPr>
          <w:t>13</w:t>
        </w:r>
        <w:r w:rsidR="00266EB7">
          <w:rPr>
            <w:webHidden/>
          </w:rPr>
          <w:fldChar w:fldCharType="end"/>
        </w:r>
      </w:hyperlink>
    </w:p>
    <w:p w14:paraId="2F4EA0E8" w14:textId="77777777" w:rsidR="00266EB7" w:rsidRDefault="00240A60">
      <w:pPr>
        <w:pStyle w:val="TOC4"/>
        <w:rPr>
          <w:rFonts w:asciiTheme="minorHAnsi" w:eastAsiaTheme="minorEastAsia" w:hAnsiTheme="minorHAnsi" w:cstheme="minorBidi"/>
          <w:sz w:val="22"/>
          <w:szCs w:val="22"/>
          <w:lang w:val="ro-RO" w:eastAsia="ro-RO"/>
        </w:rPr>
      </w:pPr>
      <w:hyperlink w:anchor="_Toc115692652" w:history="1">
        <w:r w:rsidR="00266EB7" w:rsidRPr="006E7F46">
          <w:rPr>
            <w:rStyle w:val="Hyperlink"/>
          </w:rPr>
          <w:t>InvestEU: Microfinanțarea din România, susținută de Fondul European de Investiții, prin BT Mic</w:t>
        </w:r>
        <w:r w:rsidR="00266EB7">
          <w:rPr>
            <w:webHidden/>
          </w:rPr>
          <w:tab/>
        </w:r>
        <w:r w:rsidR="00266EB7">
          <w:rPr>
            <w:webHidden/>
          </w:rPr>
          <w:fldChar w:fldCharType="begin"/>
        </w:r>
        <w:r w:rsidR="00266EB7">
          <w:rPr>
            <w:webHidden/>
          </w:rPr>
          <w:instrText xml:space="preserve"> PAGEREF _Toc115692652 \h </w:instrText>
        </w:r>
        <w:r w:rsidR="00266EB7">
          <w:rPr>
            <w:webHidden/>
          </w:rPr>
        </w:r>
        <w:r w:rsidR="00266EB7">
          <w:rPr>
            <w:webHidden/>
          </w:rPr>
          <w:fldChar w:fldCharType="separate"/>
        </w:r>
        <w:r w:rsidR="003019E1">
          <w:rPr>
            <w:webHidden/>
          </w:rPr>
          <w:t>13</w:t>
        </w:r>
        <w:r w:rsidR="00266EB7">
          <w:rPr>
            <w:webHidden/>
          </w:rPr>
          <w:fldChar w:fldCharType="end"/>
        </w:r>
      </w:hyperlink>
    </w:p>
    <w:p w14:paraId="767FA52B" w14:textId="77777777" w:rsidR="00266EB7" w:rsidRDefault="00240A60">
      <w:pPr>
        <w:pStyle w:val="TOC4"/>
        <w:rPr>
          <w:rFonts w:asciiTheme="minorHAnsi" w:eastAsiaTheme="minorEastAsia" w:hAnsiTheme="minorHAnsi" w:cstheme="minorBidi"/>
          <w:sz w:val="22"/>
          <w:szCs w:val="22"/>
          <w:lang w:val="ro-RO" w:eastAsia="ro-RO"/>
        </w:rPr>
      </w:pPr>
      <w:hyperlink w:anchor="_Toc115692653" w:history="1">
        <w:r w:rsidR="00266EB7" w:rsidRPr="006E7F46">
          <w:rPr>
            <w:rStyle w:val="Hyperlink"/>
          </w:rPr>
          <w:t>Instrucțiune privind formatul Raportului de progres pentru beneficiarii de finanțări acordate prin PNRR</w:t>
        </w:r>
        <w:r w:rsidR="00266EB7">
          <w:rPr>
            <w:webHidden/>
          </w:rPr>
          <w:tab/>
        </w:r>
        <w:r w:rsidR="00266EB7">
          <w:rPr>
            <w:webHidden/>
          </w:rPr>
          <w:fldChar w:fldCharType="begin"/>
        </w:r>
        <w:r w:rsidR="00266EB7">
          <w:rPr>
            <w:webHidden/>
          </w:rPr>
          <w:instrText xml:space="preserve"> PAGEREF _Toc115692653 \h </w:instrText>
        </w:r>
        <w:r w:rsidR="00266EB7">
          <w:rPr>
            <w:webHidden/>
          </w:rPr>
        </w:r>
        <w:r w:rsidR="00266EB7">
          <w:rPr>
            <w:webHidden/>
          </w:rPr>
          <w:fldChar w:fldCharType="separate"/>
        </w:r>
        <w:r w:rsidR="003019E1">
          <w:rPr>
            <w:webHidden/>
          </w:rPr>
          <w:t>14</w:t>
        </w:r>
        <w:r w:rsidR="00266EB7">
          <w:rPr>
            <w:webHidden/>
          </w:rPr>
          <w:fldChar w:fldCharType="end"/>
        </w:r>
      </w:hyperlink>
    </w:p>
    <w:p w14:paraId="19F04800"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54" w:history="1">
        <w:r w:rsidR="00266EB7" w:rsidRPr="006E7F46">
          <w:rPr>
            <w:rStyle w:val="Hyperlink"/>
          </w:rPr>
          <w:t>Consultări Publice</w:t>
        </w:r>
        <w:r w:rsidR="00266EB7">
          <w:rPr>
            <w:webHidden/>
          </w:rPr>
          <w:tab/>
        </w:r>
        <w:r w:rsidR="00266EB7">
          <w:rPr>
            <w:webHidden/>
          </w:rPr>
          <w:fldChar w:fldCharType="begin"/>
        </w:r>
        <w:r w:rsidR="00266EB7">
          <w:rPr>
            <w:webHidden/>
          </w:rPr>
          <w:instrText xml:space="preserve"> PAGEREF _Toc115692654 \h </w:instrText>
        </w:r>
        <w:r w:rsidR="00266EB7">
          <w:rPr>
            <w:webHidden/>
          </w:rPr>
        </w:r>
        <w:r w:rsidR="00266EB7">
          <w:rPr>
            <w:webHidden/>
          </w:rPr>
          <w:fldChar w:fldCharType="separate"/>
        </w:r>
        <w:r w:rsidR="003019E1">
          <w:rPr>
            <w:webHidden/>
          </w:rPr>
          <w:t>14</w:t>
        </w:r>
        <w:r w:rsidR="00266EB7">
          <w:rPr>
            <w:webHidden/>
          </w:rPr>
          <w:fldChar w:fldCharType="end"/>
        </w:r>
      </w:hyperlink>
    </w:p>
    <w:p w14:paraId="3206F8B3" w14:textId="77777777" w:rsidR="00266EB7" w:rsidRDefault="00240A60">
      <w:pPr>
        <w:pStyle w:val="TOC4"/>
        <w:rPr>
          <w:rFonts w:asciiTheme="minorHAnsi" w:eastAsiaTheme="minorEastAsia" w:hAnsiTheme="minorHAnsi" w:cstheme="minorBidi"/>
          <w:sz w:val="22"/>
          <w:szCs w:val="22"/>
          <w:lang w:val="ro-RO" w:eastAsia="ro-RO"/>
        </w:rPr>
      </w:pPr>
      <w:hyperlink w:anchor="_Toc115692655" w:history="1">
        <w:r w:rsidR="00266EB7" w:rsidRPr="006E7F46">
          <w:rPr>
            <w:rStyle w:val="Hyperlink"/>
            <w:rFonts w:eastAsia="inherit"/>
          </w:rPr>
          <w:t>Ordonanța de Urgență privind licența industrială unică, lansată spre consultare publică</w:t>
        </w:r>
        <w:r w:rsidR="00266EB7">
          <w:rPr>
            <w:webHidden/>
          </w:rPr>
          <w:tab/>
        </w:r>
        <w:r w:rsidR="00266EB7">
          <w:rPr>
            <w:webHidden/>
          </w:rPr>
          <w:fldChar w:fldCharType="begin"/>
        </w:r>
        <w:r w:rsidR="00266EB7">
          <w:rPr>
            <w:webHidden/>
          </w:rPr>
          <w:instrText xml:space="preserve"> PAGEREF _Toc115692655 \h </w:instrText>
        </w:r>
        <w:r w:rsidR="00266EB7">
          <w:rPr>
            <w:webHidden/>
          </w:rPr>
        </w:r>
        <w:r w:rsidR="00266EB7">
          <w:rPr>
            <w:webHidden/>
          </w:rPr>
          <w:fldChar w:fldCharType="separate"/>
        </w:r>
        <w:r w:rsidR="003019E1">
          <w:rPr>
            <w:webHidden/>
          </w:rPr>
          <w:t>14</w:t>
        </w:r>
        <w:r w:rsidR="00266EB7">
          <w:rPr>
            <w:webHidden/>
          </w:rPr>
          <w:fldChar w:fldCharType="end"/>
        </w:r>
      </w:hyperlink>
    </w:p>
    <w:p w14:paraId="507FB68E" w14:textId="77777777" w:rsidR="00266EB7" w:rsidRDefault="00240A60">
      <w:pPr>
        <w:pStyle w:val="TOC4"/>
        <w:rPr>
          <w:rFonts w:asciiTheme="minorHAnsi" w:eastAsiaTheme="minorEastAsia" w:hAnsiTheme="minorHAnsi" w:cstheme="minorBidi"/>
          <w:sz w:val="22"/>
          <w:szCs w:val="22"/>
          <w:lang w:val="ro-RO" w:eastAsia="ro-RO"/>
        </w:rPr>
      </w:pPr>
      <w:hyperlink w:anchor="_Toc115692656" w:history="1">
        <w:r w:rsidR="00266EB7" w:rsidRPr="006E7F46">
          <w:rPr>
            <w:rStyle w:val="Hyperlink"/>
            <w:rFonts w:eastAsia="inherit"/>
          </w:rPr>
          <w:t>Oportunitate de finanțare pentru pentru creșterea competitivității produselor industriale, în dezbatere publică</w:t>
        </w:r>
        <w:r w:rsidR="00266EB7">
          <w:rPr>
            <w:webHidden/>
          </w:rPr>
          <w:tab/>
        </w:r>
        <w:r w:rsidR="00266EB7">
          <w:rPr>
            <w:webHidden/>
          </w:rPr>
          <w:fldChar w:fldCharType="begin"/>
        </w:r>
        <w:r w:rsidR="00266EB7">
          <w:rPr>
            <w:webHidden/>
          </w:rPr>
          <w:instrText xml:space="preserve"> PAGEREF _Toc115692656 \h </w:instrText>
        </w:r>
        <w:r w:rsidR="00266EB7">
          <w:rPr>
            <w:webHidden/>
          </w:rPr>
        </w:r>
        <w:r w:rsidR="00266EB7">
          <w:rPr>
            <w:webHidden/>
          </w:rPr>
          <w:fldChar w:fldCharType="separate"/>
        </w:r>
        <w:r w:rsidR="003019E1">
          <w:rPr>
            <w:webHidden/>
          </w:rPr>
          <w:t>15</w:t>
        </w:r>
        <w:r w:rsidR="00266EB7">
          <w:rPr>
            <w:webHidden/>
          </w:rPr>
          <w:fldChar w:fldCharType="end"/>
        </w:r>
      </w:hyperlink>
    </w:p>
    <w:p w14:paraId="4E8B4305" w14:textId="77777777" w:rsidR="00266EB7" w:rsidRDefault="00240A60">
      <w:pPr>
        <w:pStyle w:val="TOC4"/>
        <w:rPr>
          <w:rFonts w:asciiTheme="minorHAnsi" w:eastAsiaTheme="minorEastAsia" w:hAnsiTheme="minorHAnsi" w:cstheme="minorBidi"/>
          <w:sz w:val="22"/>
          <w:szCs w:val="22"/>
          <w:lang w:val="ro-RO" w:eastAsia="ro-RO"/>
        </w:rPr>
      </w:pPr>
      <w:hyperlink w:anchor="_Toc115692657" w:history="1">
        <w:r w:rsidR="00266EB7" w:rsidRPr="006E7F46">
          <w:rPr>
            <w:rStyle w:val="Hyperlink"/>
            <w:rFonts w:eastAsia="inherit"/>
          </w:rPr>
          <w:t>Schema de ajutor de stat HoReCa 2, lansată spre consultare publică</w:t>
        </w:r>
        <w:r w:rsidR="00266EB7">
          <w:rPr>
            <w:webHidden/>
          </w:rPr>
          <w:tab/>
        </w:r>
        <w:r w:rsidR="00266EB7">
          <w:rPr>
            <w:webHidden/>
          </w:rPr>
          <w:fldChar w:fldCharType="begin"/>
        </w:r>
        <w:r w:rsidR="00266EB7">
          <w:rPr>
            <w:webHidden/>
          </w:rPr>
          <w:instrText xml:space="preserve"> PAGEREF _Toc115692657 \h </w:instrText>
        </w:r>
        <w:r w:rsidR="00266EB7">
          <w:rPr>
            <w:webHidden/>
          </w:rPr>
        </w:r>
        <w:r w:rsidR="00266EB7">
          <w:rPr>
            <w:webHidden/>
          </w:rPr>
          <w:fldChar w:fldCharType="separate"/>
        </w:r>
        <w:r w:rsidR="003019E1">
          <w:rPr>
            <w:webHidden/>
          </w:rPr>
          <w:t>16</w:t>
        </w:r>
        <w:r w:rsidR="00266EB7">
          <w:rPr>
            <w:webHidden/>
          </w:rPr>
          <w:fldChar w:fldCharType="end"/>
        </w:r>
      </w:hyperlink>
    </w:p>
    <w:p w14:paraId="4F970410"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58" w:history="1">
        <w:r w:rsidR="00266EB7" w:rsidRPr="006E7F46">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266EB7">
          <w:rPr>
            <w:webHidden/>
          </w:rPr>
          <w:tab/>
        </w:r>
        <w:r w:rsidR="00266EB7">
          <w:rPr>
            <w:webHidden/>
          </w:rPr>
          <w:fldChar w:fldCharType="begin"/>
        </w:r>
        <w:r w:rsidR="00266EB7">
          <w:rPr>
            <w:webHidden/>
          </w:rPr>
          <w:instrText xml:space="preserve"> PAGEREF _Toc115692658 \h </w:instrText>
        </w:r>
        <w:r w:rsidR="00266EB7">
          <w:rPr>
            <w:webHidden/>
          </w:rPr>
        </w:r>
        <w:r w:rsidR="00266EB7">
          <w:rPr>
            <w:webHidden/>
          </w:rPr>
          <w:fldChar w:fldCharType="separate"/>
        </w:r>
        <w:r w:rsidR="003019E1">
          <w:rPr>
            <w:webHidden/>
          </w:rPr>
          <w:t>17</w:t>
        </w:r>
        <w:r w:rsidR="00266EB7">
          <w:rPr>
            <w:webHidden/>
          </w:rPr>
          <w:fldChar w:fldCharType="end"/>
        </w:r>
      </w:hyperlink>
    </w:p>
    <w:p w14:paraId="6F83AD35" w14:textId="77777777" w:rsidR="00266EB7" w:rsidRDefault="00240A60">
      <w:pPr>
        <w:pStyle w:val="TOC4"/>
        <w:rPr>
          <w:rFonts w:asciiTheme="minorHAnsi" w:eastAsiaTheme="minorEastAsia" w:hAnsiTheme="minorHAnsi" w:cstheme="minorBidi"/>
          <w:sz w:val="22"/>
          <w:szCs w:val="22"/>
          <w:lang w:val="ro-RO" w:eastAsia="ro-RO"/>
        </w:rPr>
      </w:pPr>
      <w:hyperlink w:anchor="_Toc115692659" w:history="1">
        <w:r w:rsidR="00266EB7" w:rsidRPr="006E7F46">
          <w:rPr>
            <w:rStyle w:val="Hyperlink"/>
            <w:rFonts w:eastAsia="inherit"/>
          </w:rPr>
          <w:t>PNRR: Peste 80 de milioane de euro pentru investiții în infrastructura necesară tratării pacienților critici nou-născuți</w:t>
        </w:r>
        <w:r w:rsidR="00266EB7">
          <w:rPr>
            <w:webHidden/>
          </w:rPr>
          <w:tab/>
        </w:r>
        <w:r w:rsidR="00266EB7">
          <w:rPr>
            <w:webHidden/>
          </w:rPr>
          <w:fldChar w:fldCharType="begin"/>
        </w:r>
        <w:r w:rsidR="00266EB7">
          <w:rPr>
            <w:webHidden/>
          </w:rPr>
          <w:instrText xml:space="preserve"> PAGEREF _Toc115692659 \h </w:instrText>
        </w:r>
        <w:r w:rsidR="00266EB7">
          <w:rPr>
            <w:webHidden/>
          </w:rPr>
        </w:r>
        <w:r w:rsidR="00266EB7">
          <w:rPr>
            <w:webHidden/>
          </w:rPr>
          <w:fldChar w:fldCharType="separate"/>
        </w:r>
        <w:r w:rsidR="003019E1">
          <w:rPr>
            <w:webHidden/>
          </w:rPr>
          <w:t>17</w:t>
        </w:r>
        <w:r w:rsidR="00266EB7">
          <w:rPr>
            <w:webHidden/>
          </w:rPr>
          <w:fldChar w:fldCharType="end"/>
        </w:r>
      </w:hyperlink>
    </w:p>
    <w:p w14:paraId="2998AA77" w14:textId="77777777" w:rsidR="00266EB7" w:rsidRDefault="00240A60">
      <w:pPr>
        <w:pStyle w:val="TOC4"/>
        <w:rPr>
          <w:rFonts w:asciiTheme="minorHAnsi" w:eastAsiaTheme="minorEastAsia" w:hAnsiTheme="minorHAnsi" w:cstheme="minorBidi"/>
          <w:sz w:val="22"/>
          <w:szCs w:val="22"/>
          <w:lang w:val="ro-RO" w:eastAsia="ro-RO"/>
        </w:rPr>
      </w:pPr>
      <w:hyperlink w:anchor="_Toc115692660" w:history="1">
        <w:r w:rsidR="00266EB7" w:rsidRPr="006E7F46">
          <w:rPr>
            <w:rStyle w:val="Hyperlink"/>
            <w:rFonts w:eastAsia="inherit"/>
          </w:rPr>
          <w:t>Instrucțiune privind formatul Raportului de progres pentru beneficiarii de finanțări acordate prin PNRR</w:t>
        </w:r>
        <w:r w:rsidR="00266EB7">
          <w:rPr>
            <w:webHidden/>
          </w:rPr>
          <w:tab/>
        </w:r>
        <w:r w:rsidR="00266EB7">
          <w:rPr>
            <w:webHidden/>
          </w:rPr>
          <w:fldChar w:fldCharType="begin"/>
        </w:r>
        <w:r w:rsidR="00266EB7">
          <w:rPr>
            <w:webHidden/>
          </w:rPr>
          <w:instrText xml:space="preserve"> PAGEREF _Toc115692660 \h </w:instrText>
        </w:r>
        <w:r w:rsidR="00266EB7">
          <w:rPr>
            <w:webHidden/>
          </w:rPr>
        </w:r>
        <w:r w:rsidR="00266EB7">
          <w:rPr>
            <w:webHidden/>
          </w:rPr>
          <w:fldChar w:fldCharType="separate"/>
        </w:r>
        <w:r w:rsidR="003019E1">
          <w:rPr>
            <w:webHidden/>
          </w:rPr>
          <w:t>18</w:t>
        </w:r>
        <w:r w:rsidR="00266EB7">
          <w:rPr>
            <w:webHidden/>
          </w:rPr>
          <w:fldChar w:fldCharType="end"/>
        </w:r>
      </w:hyperlink>
    </w:p>
    <w:p w14:paraId="60D05365" w14:textId="77777777" w:rsidR="00266EB7" w:rsidRDefault="00240A60">
      <w:pPr>
        <w:pStyle w:val="TOC4"/>
        <w:rPr>
          <w:rFonts w:asciiTheme="minorHAnsi" w:eastAsiaTheme="minorEastAsia" w:hAnsiTheme="minorHAnsi" w:cstheme="minorBidi"/>
          <w:sz w:val="22"/>
          <w:szCs w:val="22"/>
          <w:lang w:val="ro-RO" w:eastAsia="ro-RO"/>
        </w:rPr>
      </w:pPr>
      <w:hyperlink w:anchor="_Toc115692661" w:history="1">
        <w:r w:rsidR="00266EB7" w:rsidRPr="006E7F46">
          <w:rPr>
            <w:rStyle w:val="Hyperlink"/>
          </w:rPr>
          <w:t>PNRR: Ministerul Sănătății lansează apelul pentru reducerea riscului de infecții nosocomiale</w:t>
        </w:r>
        <w:r w:rsidR="00266EB7">
          <w:rPr>
            <w:webHidden/>
          </w:rPr>
          <w:tab/>
        </w:r>
        <w:r w:rsidR="00266EB7">
          <w:rPr>
            <w:webHidden/>
          </w:rPr>
          <w:fldChar w:fldCharType="begin"/>
        </w:r>
        <w:r w:rsidR="00266EB7">
          <w:rPr>
            <w:webHidden/>
          </w:rPr>
          <w:instrText xml:space="preserve"> PAGEREF _Toc115692661 \h </w:instrText>
        </w:r>
        <w:r w:rsidR="00266EB7">
          <w:rPr>
            <w:webHidden/>
          </w:rPr>
        </w:r>
        <w:r w:rsidR="00266EB7">
          <w:rPr>
            <w:webHidden/>
          </w:rPr>
          <w:fldChar w:fldCharType="separate"/>
        </w:r>
        <w:r w:rsidR="003019E1">
          <w:rPr>
            <w:webHidden/>
          </w:rPr>
          <w:t>18</w:t>
        </w:r>
        <w:r w:rsidR="00266EB7">
          <w:rPr>
            <w:webHidden/>
          </w:rPr>
          <w:fldChar w:fldCharType="end"/>
        </w:r>
      </w:hyperlink>
    </w:p>
    <w:p w14:paraId="331C446D" w14:textId="77777777" w:rsidR="00266EB7" w:rsidRDefault="00240A60">
      <w:pPr>
        <w:pStyle w:val="TOC4"/>
        <w:rPr>
          <w:rFonts w:asciiTheme="minorHAnsi" w:eastAsiaTheme="minorEastAsia" w:hAnsiTheme="minorHAnsi" w:cstheme="minorBidi"/>
          <w:sz w:val="22"/>
          <w:szCs w:val="22"/>
          <w:lang w:val="ro-RO" w:eastAsia="ro-RO"/>
        </w:rPr>
      </w:pPr>
      <w:hyperlink w:anchor="_Toc115692662" w:history="1">
        <w:r w:rsidR="00266EB7" w:rsidRPr="006E7F46">
          <w:rPr>
            <w:rStyle w:val="Hyperlink"/>
          </w:rPr>
          <w:t>PNRR: Lansare apel pentru unitățile de asistență medicală ambulatorie</w:t>
        </w:r>
        <w:r w:rsidR="00266EB7">
          <w:rPr>
            <w:webHidden/>
          </w:rPr>
          <w:tab/>
        </w:r>
        <w:r w:rsidR="00266EB7">
          <w:rPr>
            <w:webHidden/>
          </w:rPr>
          <w:fldChar w:fldCharType="begin"/>
        </w:r>
        <w:r w:rsidR="00266EB7">
          <w:rPr>
            <w:webHidden/>
          </w:rPr>
          <w:instrText xml:space="preserve"> PAGEREF _Toc115692662 \h </w:instrText>
        </w:r>
        <w:r w:rsidR="00266EB7">
          <w:rPr>
            <w:webHidden/>
          </w:rPr>
        </w:r>
        <w:r w:rsidR="00266EB7">
          <w:rPr>
            <w:webHidden/>
          </w:rPr>
          <w:fldChar w:fldCharType="separate"/>
        </w:r>
        <w:r w:rsidR="003019E1">
          <w:rPr>
            <w:webHidden/>
          </w:rPr>
          <w:t>19</w:t>
        </w:r>
        <w:r w:rsidR="00266EB7">
          <w:rPr>
            <w:webHidden/>
          </w:rPr>
          <w:fldChar w:fldCharType="end"/>
        </w:r>
      </w:hyperlink>
    </w:p>
    <w:p w14:paraId="2D22A2F3" w14:textId="77777777" w:rsidR="00266EB7" w:rsidRDefault="00266EB7">
      <w:pPr>
        <w:pStyle w:val="TOC2"/>
        <w:rPr>
          <w:rStyle w:val="Hyperlink"/>
        </w:rPr>
      </w:pPr>
    </w:p>
    <w:p w14:paraId="24D20910" w14:textId="77777777" w:rsidR="00266EB7" w:rsidRDefault="00266EB7">
      <w:pPr>
        <w:pStyle w:val="TOC2"/>
        <w:rPr>
          <w:rStyle w:val="Hyperlink"/>
        </w:rPr>
      </w:pPr>
    </w:p>
    <w:p w14:paraId="28B27AEA" w14:textId="77777777" w:rsidR="00266EB7" w:rsidRDefault="00266EB7">
      <w:pPr>
        <w:pStyle w:val="TOC2"/>
        <w:rPr>
          <w:rStyle w:val="Hyperlink"/>
        </w:rPr>
      </w:pPr>
    </w:p>
    <w:p w14:paraId="62221D27" w14:textId="77777777" w:rsidR="00266EB7" w:rsidRDefault="00266EB7">
      <w:pPr>
        <w:pStyle w:val="TOC2"/>
        <w:rPr>
          <w:rStyle w:val="Hyperlink"/>
        </w:rPr>
      </w:pPr>
    </w:p>
    <w:p w14:paraId="51C53935" w14:textId="77777777" w:rsidR="00266EB7" w:rsidRDefault="00266EB7">
      <w:pPr>
        <w:pStyle w:val="TOC2"/>
        <w:rPr>
          <w:rStyle w:val="Hyperlink"/>
        </w:rPr>
      </w:pPr>
    </w:p>
    <w:p w14:paraId="16309081" w14:textId="77777777" w:rsidR="00266EB7" w:rsidRDefault="00266EB7">
      <w:pPr>
        <w:pStyle w:val="TOC2"/>
        <w:rPr>
          <w:rStyle w:val="Hyperlink"/>
        </w:rPr>
      </w:pPr>
    </w:p>
    <w:p w14:paraId="60246E11" w14:textId="77777777" w:rsidR="00266EB7" w:rsidRDefault="00266EB7">
      <w:pPr>
        <w:pStyle w:val="TOC2"/>
        <w:rPr>
          <w:rStyle w:val="Hyperlink"/>
        </w:rPr>
      </w:pPr>
    </w:p>
    <w:p w14:paraId="5E79D14D" w14:textId="77777777"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63" w:history="1">
        <w:r w:rsidR="00266EB7" w:rsidRPr="006E7F46">
          <w:rPr>
            <w:rStyle w:val="Hyperlink"/>
          </w:rPr>
          <w:t>APELURI – Finanțări</w:t>
        </w:r>
        <w:r w:rsidR="00266EB7">
          <w:rPr>
            <w:webHidden/>
          </w:rPr>
          <w:tab/>
        </w:r>
        <w:r w:rsidR="00266EB7">
          <w:rPr>
            <w:webHidden/>
          </w:rPr>
          <w:fldChar w:fldCharType="begin"/>
        </w:r>
        <w:r w:rsidR="00266EB7">
          <w:rPr>
            <w:webHidden/>
          </w:rPr>
          <w:instrText xml:space="preserve"> PAGEREF _Toc115692663 \h </w:instrText>
        </w:r>
        <w:r w:rsidR="00266EB7">
          <w:rPr>
            <w:webHidden/>
          </w:rPr>
        </w:r>
        <w:r w:rsidR="00266EB7">
          <w:rPr>
            <w:webHidden/>
          </w:rPr>
          <w:fldChar w:fldCharType="separate"/>
        </w:r>
        <w:r w:rsidR="003019E1">
          <w:rPr>
            <w:webHidden/>
          </w:rPr>
          <w:t>20</w:t>
        </w:r>
        <w:r w:rsidR="00266EB7">
          <w:rPr>
            <w:webHidden/>
          </w:rPr>
          <w:fldChar w:fldCharType="end"/>
        </w:r>
      </w:hyperlink>
    </w:p>
    <w:p w14:paraId="025F70A9" w14:textId="77777777" w:rsidR="00266EB7" w:rsidRDefault="00240A60">
      <w:pPr>
        <w:pStyle w:val="TOC4"/>
        <w:rPr>
          <w:rFonts w:asciiTheme="minorHAnsi" w:eastAsiaTheme="minorEastAsia" w:hAnsiTheme="minorHAnsi" w:cstheme="minorBidi"/>
          <w:sz w:val="22"/>
          <w:szCs w:val="22"/>
          <w:lang w:val="ro-RO" w:eastAsia="ro-RO"/>
        </w:rPr>
      </w:pPr>
      <w:hyperlink w:anchor="_Toc115692664" w:history="1">
        <w:r w:rsidR="00266EB7" w:rsidRPr="006E7F46">
          <w:rPr>
            <w:rStyle w:val="Hyperlink"/>
            <w:rFonts w:eastAsia="inherit"/>
          </w:rPr>
          <w:t>A început etapa de preînscriere pe apelul de investiții pentru industria alimentară și construcții (POC 4.1.1 bis)</w:t>
        </w:r>
        <w:r w:rsidR="00266EB7">
          <w:rPr>
            <w:webHidden/>
          </w:rPr>
          <w:tab/>
        </w:r>
        <w:r w:rsidR="00266EB7">
          <w:rPr>
            <w:webHidden/>
          </w:rPr>
          <w:fldChar w:fldCharType="begin"/>
        </w:r>
        <w:r w:rsidR="00266EB7">
          <w:rPr>
            <w:webHidden/>
          </w:rPr>
          <w:instrText xml:space="preserve"> PAGEREF _Toc115692664 \h </w:instrText>
        </w:r>
        <w:r w:rsidR="00266EB7">
          <w:rPr>
            <w:webHidden/>
          </w:rPr>
        </w:r>
        <w:r w:rsidR="00266EB7">
          <w:rPr>
            <w:webHidden/>
          </w:rPr>
          <w:fldChar w:fldCharType="separate"/>
        </w:r>
        <w:r w:rsidR="003019E1">
          <w:rPr>
            <w:webHidden/>
          </w:rPr>
          <w:t>20</w:t>
        </w:r>
        <w:r w:rsidR="00266EB7">
          <w:rPr>
            <w:webHidden/>
          </w:rPr>
          <w:fldChar w:fldCharType="end"/>
        </w:r>
      </w:hyperlink>
    </w:p>
    <w:p w14:paraId="2271B646" w14:textId="77777777" w:rsidR="00266EB7" w:rsidRDefault="00240A60">
      <w:pPr>
        <w:pStyle w:val="TOC4"/>
        <w:rPr>
          <w:rFonts w:asciiTheme="minorHAnsi" w:eastAsiaTheme="minorEastAsia" w:hAnsiTheme="minorHAnsi" w:cstheme="minorBidi"/>
          <w:sz w:val="22"/>
          <w:szCs w:val="22"/>
          <w:lang w:val="ro-RO" w:eastAsia="ro-RO"/>
        </w:rPr>
      </w:pPr>
      <w:hyperlink w:anchor="_Toc115692665" w:history="1">
        <w:r w:rsidR="00266EB7" w:rsidRPr="006E7F46">
          <w:rPr>
            <w:rStyle w:val="Hyperlink"/>
            <w:rFonts w:eastAsia="inherit"/>
          </w:rPr>
          <w:t>Au fost publicate ghidurile destinate măsurilor de eficiență energetică prin POIM! Când se depun proiectele pe fiecare apel</w:t>
        </w:r>
        <w:r w:rsidR="00266EB7">
          <w:rPr>
            <w:webHidden/>
          </w:rPr>
          <w:tab/>
        </w:r>
        <w:r w:rsidR="00266EB7">
          <w:rPr>
            <w:webHidden/>
          </w:rPr>
          <w:fldChar w:fldCharType="begin"/>
        </w:r>
        <w:r w:rsidR="00266EB7">
          <w:rPr>
            <w:webHidden/>
          </w:rPr>
          <w:instrText xml:space="preserve"> PAGEREF _Toc115692665 \h </w:instrText>
        </w:r>
        <w:r w:rsidR="00266EB7">
          <w:rPr>
            <w:webHidden/>
          </w:rPr>
        </w:r>
        <w:r w:rsidR="00266EB7">
          <w:rPr>
            <w:webHidden/>
          </w:rPr>
          <w:fldChar w:fldCharType="separate"/>
        </w:r>
        <w:r w:rsidR="003019E1">
          <w:rPr>
            <w:webHidden/>
          </w:rPr>
          <w:t>21</w:t>
        </w:r>
        <w:r w:rsidR="00266EB7">
          <w:rPr>
            <w:webHidden/>
          </w:rPr>
          <w:fldChar w:fldCharType="end"/>
        </w:r>
      </w:hyperlink>
    </w:p>
    <w:p w14:paraId="7F6A5BB8" w14:textId="77777777" w:rsidR="00266EB7" w:rsidRDefault="00240A60">
      <w:pPr>
        <w:pStyle w:val="TOC4"/>
        <w:rPr>
          <w:rFonts w:asciiTheme="minorHAnsi" w:eastAsiaTheme="minorEastAsia" w:hAnsiTheme="minorHAnsi" w:cstheme="minorBidi"/>
          <w:sz w:val="22"/>
          <w:szCs w:val="22"/>
          <w:lang w:val="ro-RO" w:eastAsia="ro-RO"/>
        </w:rPr>
      </w:pPr>
      <w:hyperlink w:anchor="_Toc115692666" w:history="1">
        <w:r w:rsidR="00266EB7" w:rsidRPr="006E7F46">
          <w:rPr>
            <w:rStyle w:val="Hyperlink"/>
            <w:rFonts w:eastAsia="inherit"/>
          </w:rPr>
          <w:t>POPAM anunță lansarea apelului pentru investiții în acvacultură</w:t>
        </w:r>
        <w:r w:rsidR="00266EB7">
          <w:rPr>
            <w:webHidden/>
          </w:rPr>
          <w:tab/>
        </w:r>
        <w:r w:rsidR="00266EB7">
          <w:rPr>
            <w:webHidden/>
          </w:rPr>
          <w:fldChar w:fldCharType="begin"/>
        </w:r>
        <w:r w:rsidR="00266EB7">
          <w:rPr>
            <w:webHidden/>
          </w:rPr>
          <w:instrText xml:space="preserve"> PAGEREF _Toc115692666 \h </w:instrText>
        </w:r>
        <w:r w:rsidR="00266EB7">
          <w:rPr>
            <w:webHidden/>
          </w:rPr>
        </w:r>
        <w:r w:rsidR="00266EB7">
          <w:rPr>
            <w:webHidden/>
          </w:rPr>
          <w:fldChar w:fldCharType="separate"/>
        </w:r>
        <w:r w:rsidR="003019E1">
          <w:rPr>
            <w:webHidden/>
          </w:rPr>
          <w:t>22</w:t>
        </w:r>
        <w:r w:rsidR="00266EB7">
          <w:rPr>
            <w:webHidden/>
          </w:rPr>
          <w:fldChar w:fldCharType="end"/>
        </w:r>
      </w:hyperlink>
    </w:p>
    <w:p w14:paraId="2E4D8CD8" w14:textId="08031CF0" w:rsidR="00266EB7" w:rsidRDefault="00266EB7">
      <w:pPr>
        <w:pStyle w:val="TOC4"/>
        <w:rPr>
          <w:rFonts w:asciiTheme="minorHAnsi" w:eastAsiaTheme="minorEastAsia" w:hAnsiTheme="minorHAnsi" w:cstheme="minorBidi"/>
          <w:sz w:val="22"/>
          <w:szCs w:val="22"/>
          <w:lang w:val="ro-RO" w:eastAsia="ro-RO"/>
        </w:rPr>
      </w:pPr>
      <w:r w:rsidRPr="000B7404">
        <w:rPr>
          <w:lang w:val="ro-RO" w:eastAsia="ro-RO"/>
        </w:rPr>
        <mc:AlternateContent>
          <mc:Choice Requires="wps">
            <w:drawing>
              <wp:anchor distT="0" distB="0" distL="114300" distR="114300" simplePos="0" relativeHeight="252048384" behindDoc="1" locked="0" layoutInCell="1" allowOverlap="1" wp14:anchorId="1188617F" wp14:editId="52E4C33B">
                <wp:simplePos x="0" y="0"/>
                <wp:positionH relativeFrom="column">
                  <wp:posOffset>0</wp:posOffset>
                </wp:positionH>
                <wp:positionV relativeFrom="page">
                  <wp:posOffset>1287145</wp:posOffset>
                </wp:positionV>
                <wp:extent cx="6153785" cy="7358333"/>
                <wp:effectExtent l="38100" t="38100" r="37465" b="33655"/>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358333"/>
                        </a:xfrm>
                        <a:prstGeom prst="rect">
                          <a:avLst/>
                        </a:prstGeom>
                        <a:solidFill>
                          <a:srgbClr val="CDDDEB">
                            <a:alpha val="80000"/>
                          </a:srgbClr>
                        </a:solidFill>
                        <a:ln w="79375" cmpd="thickThin">
                          <a:solidFill>
                            <a:srgbClr val="808080"/>
                          </a:solidFill>
                          <a:miter lim="800000"/>
                          <a:headEnd/>
                          <a:tailEnd/>
                        </a:ln>
                      </wps:spPr>
                      <wps:txbx>
                        <w:txbxContent>
                          <w:p w14:paraId="010123AE" w14:textId="77777777" w:rsidR="00266EB7" w:rsidRDefault="00266EB7" w:rsidP="00266E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8617F" id="_x0000_s1030" style="position:absolute;left:0;text-align:left;margin-left:0;margin-top:101.35pt;width:484.55pt;height:579.4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" fillcolor="#cdddeb" strokecolor="gray" strokeweight="6.25pt">
                <v:fill opacity="52428f"/>
                <v:stroke linestyle="thickThin"/>
                <v:textbox>
                  <w:txbxContent>
                    <w:p w14:paraId="010123AE" w14:textId="77777777" w:rsidR="00266EB7" w:rsidRDefault="00266EB7" w:rsidP="00266EB7"/>
                  </w:txbxContent>
                </v:textbox>
                <w10:wrap anchory="page"/>
              </v:rect>
            </w:pict>
          </mc:Fallback>
        </mc:AlternateContent>
      </w:r>
      <w:hyperlink w:anchor="_Toc115692667" w:history="1">
        <w:r w:rsidRPr="006E7F46">
          <w:rPr>
            <w:rStyle w:val="Hyperlink"/>
          </w:rPr>
          <w:t>Un nou apel Start ONG pentru proiecte comunitare în domeniile educație, sănătate, social, mediu și cultură</w:t>
        </w:r>
        <w:r>
          <w:rPr>
            <w:webHidden/>
          </w:rPr>
          <w:tab/>
        </w:r>
        <w:r>
          <w:rPr>
            <w:webHidden/>
          </w:rPr>
          <w:fldChar w:fldCharType="begin"/>
        </w:r>
        <w:r>
          <w:rPr>
            <w:webHidden/>
          </w:rPr>
          <w:instrText xml:space="preserve"> PAGEREF _Toc115692667 \h </w:instrText>
        </w:r>
        <w:r>
          <w:rPr>
            <w:webHidden/>
          </w:rPr>
        </w:r>
        <w:r>
          <w:rPr>
            <w:webHidden/>
          </w:rPr>
          <w:fldChar w:fldCharType="separate"/>
        </w:r>
        <w:r w:rsidR="003019E1">
          <w:rPr>
            <w:webHidden/>
          </w:rPr>
          <w:t>23</w:t>
        </w:r>
        <w:r>
          <w:rPr>
            <w:webHidden/>
          </w:rPr>
          <w:fldChar w:fldCharType="end"/>
        </w:r>
      </w:hyperlink>
    </w:p>
    <w:p w14:paraId="7020FCA1" w14:textId="103CCFF8" w:rsidR="00266EB7" w:rsidRDefault="00240A60">
      <w:pPr>
        <w:pStyle w:val="TOC2"/>
        <w:rPr>
          <w:rFonts w:asciiTheme="minorHAnsi" w:eastAsiaTheme="minorEastAsia" w:hAnsiTheme="minorHAnsi" w:cstheme="minorBidi"/>
          <w:b w:val="0"/>
          <w:bCs w:val="0"/>
          <w:smallCaps w:val="0"/>
          <w:sz w:val="22"/>
          <w:szCs w:val="22"/>
          <w:lang w:eastAsia="ro-RO"/>
        </w:rPr>
      </w:pPr>
      <w:hyperlink w:anchor="_Toc115692668" w:history="1">
        <w:r w:rsidR="00266EB7" w:rsidRPr="006E7F46">
          <w:rPr>
            <w:rStyle w:val="Hyperlink"/>
          </w:rPr>
          <w:t>Din actualitatea europeană</w:t>
        </w:r>
        <w:r w:rsidR="00266EB7">
          <w:rPr>
            <w:webHidden/>
          </w:rPr>
          <w:tab/>
        </w:r>
        <w:r w:rsidR="00266EB7">
          <w:rPr>
            <w:webHidden/>
          </w:rPr>
          <w:fldChar w:fldCharType="begin"/>
        </w:r>
        <w:r w:rsidR="00266EB7">
          <w:rPr>
            <w:webHidden/>
          </w:rPr>
          <w:instrText xml:space="preserve"> PAGEREF _Toc115692668 \h </w:instrText>
        </w:r>
        <w:r w:rsidR="00266EB7">
          <w:rPr>
            <w:webHidden/>
          </w:rPr>
        </w:r>
        <w:r w:rsidR="00266EB7">
          <w:rPr>
            <w:webHidden/>
          </w:rPr>
          <w:fldChar w:fldCharType="separate"/>
        </w:r>
        <w:r w:rsidR="003019E1">
          <w:rPr>
            <w:webHidden/>
          </w:rPr>
          <w:t>24</w:t>
        </w:r>
        <w:r w:rsidR="00266EB7">
          <w:rPr>
            <w:webHidden/>
          </w:rPr>
          <w:fldChar w:fldCharType="end"/>
        </w:r>
      </w:hyperlink>
    </w:p>
    <w:p w14:paraId="3C88953D" w14:textId="77777777" w:rsidR="00266EB7" w:rsidRDefault="00240A60">
      <w:pPr>
        <w:pStyle w:val="TOC4"/>
        <w:rPr>
          <w:rFonts w:asciiTheme="minorHAnsi" w:eastAsiaTheme="minorEastAsia" w:hAnsiTheme="minorHAnsi" w:cstheme="minorBidi"/>
          <w:sz w:val="22"/>
          <w:szCs w:val="22"/>
          <w:lang w:val="ro-RO" w:eastAsia="ro-RO"/>
        </w:rPr>
      </w:pPr>
      <w:hyperlink w:anchor="_Toc115692669" w:history="1">
        <w:r w:rsidR="00266EB7" w:rsidRPr="006E7F46">
          <w:rPr>
            <w:rStyle w:val="Hyperlink"/>
            <w:rFonts w:eastAsia="inherit"/>
          </w:rPr>
          <w:t>Prioritățile pentru elaborarea de politici care vizează promovarea circularității în România</w:t>
        </w:r>
        <w:r w:rsidR="00266EB7">
          <w:rPr>
            <w:webHidden/>
          </w:rPr>
          <w:tab/>
        </w:r>
        <w:r w:rsidR="00266EB7">
          <w:rPr>
            <w:webHidden/>
          </w:rPr>
          <w:fldChar w:fldCharType="begin"/>
        </w:r>
        <w:r w:rsidR="00266EB7">
          <w:rPr>
            <w:webHidden/>
          </w:rPr>
          <w:instrText xml:space="preserve"> PAGEREF _Toc115692669 \h </w:instrText>
        </w:r>
        <w:r w:rsidR="00266EB7">
          <w:rPr>
            <w:webHidden/>
          </w:rPr>
        </w:r>
        <w:r w:rsidR="00266EB7">
          <w:rPr>
            <w:webHidden/>
          </w:rPr>
          <w:fldChar w:fldCharType="separate"/>
        </w:r>
        <w:r w:rsidR="003019E1">
          <w:rPr>
            <w:webHidden/>
          </w:rPr>
          <w:t>24</w:t>
        </w:r>
        <w:r w:rsidR="00266EB7">
          <w:rPr>
            <w:webHidden/>
          </w:rPr>
          <w:fldChar w:fldCharType="end"/>
        </w:r>
      </w:hyperlink>
    </w:p>
    <w:p w14:paraId="5ED21C9A" w14:textId="77777777" w:rsidR="00266EB7" w:rsidRDefault="00240A60">
      <w:pPr>
        <w:pStyle w:val="TOC4"/>
        <w:rPr>
          <w:rFonts w:asciiTheme="minorHAnsi" w:eastAsiaTheme="minorEastAsia" w:hAnsiTheme="minorHAnsi" w:cstheme="minorBidi"/>
          <w:sz w:val="22"/>
          <w:szCs w:val="22"/>
          <w:lang w:val="ro-RO" w:eastAsia="ro-RO"/>
        </w:rPr>
      </w:pPr>
      <w:hyperlink w:anchor="_Toc115692670" w:history="1">
        <w:r w:rsidR="00266EB7" w:rsidRPr="006E7F46">
          <w:rPr>
            <w:rStyle w:val="Hyperlink"/>
          </w:rPr>
          <w:t>Strategia „De la fermă la consumator”: statele membre sunt de acord cu propunerea Comisiei de a reduce pragul de reziduuri de pesticide pentru a proteja mai bine albinele</w:t>
        </w:r>
        <w:r w:rsidR="00266EB7">
          <w:rPr>
            <w:webHidden/>
          </w:rPr>
          <w:tab/>
        </w:r>
        <w:r w:rsidR="00266EB7">
          <w:rPr>
            <w:webHidden/>
          </w:rPr>
          <w:fldChar w:fldCharType="begin"/>
        </w:r>
        <w:r w:rsidR="00266EB7">
          <w:rPr>
            <w:webHidden/>
          </w:rPr>
          <w:instrText xml:space="preserve"> PAGEREF _Toc115692670 \h </w:instrText>
        </w:r>
        <w:r w:rsidR="00266EB7">
          <w:rPr>
            <w:webHidden/>
          </w:rPr>
        </w:r>
        <w:r w:rsidR="00266EB7">
          <w:rPr>
            <w:webHidden/>
          </w:rPr>
          <w:fldChar w:fldCharType="separate"/>
        </w:r>
        <w:r w:rsidR="003019E1">
          <w:rPr>
            <w:webHidden/>
          </w:rPr>
          <w:t>24</w:t>
        </w:r>
        <w:r w:rsidR="00266EB7">
          <w:rPr>
            <w:webHidden/>
          </w:rPr>
          <w:fldChar w:fldCharType="end"/>
        </w:r>
      </w:hyperlink>
    </w:p>
    <w:p w14:paraId="3DA018D0" w14:textId="1CF75330" w:rsidR="00266EB7" w:rsidRDefault="00240A60">
      <w:pPr>
        <w:pStyle w:val="TOC4"/>
        <w:rPr>
          <w:rFonts w:asciiTheme="minorHAnsi" w:eastAsiaTheme="minorEastAsia" w:hAnsiTheme="minorHAnsi" w:cstheme="minorBidi"/>
          <w:sz w:val="22"/>
          <w:szCs w:val="22"/>
          <w:lang w:val="ro-RO" w:eastAsia="ro-RO"/>
        </w:rPr>
      </w:pPr>
      <w:hyperlink w:anchor="_Toc115692671" w:history="1">
        <w:r w:rsidR="00266EB7" w:rsidRPr="006E7F46">
          <w:rPr>
            <w:rStyle w:val="Hyperlink"/>
          </w:rPr>
          <w:t>Comisia lansează o cerere de propuneri pentru cercetători strămutați din Ucraina</w:t>
        </w:r>
        <w:r w:rsidR="00266EB7">
          <w:rPr>
            <w:webHidden/>
          </w:rPr>
          <w:tab/>
        </w:r>
        <w:r w:rsidR="00266EB7">
          <w:rPr>
            <w:webHidden/>
          </w:rPr>
          <w:fldChar w:fldCharType="begin"/>
        </w:r>
        <w:r w:rsidR="00266EB7">
          <w:rPr>
            <w:webHidden/>
          </w:rPr>
          <w:instrText xml:space="preserve"> PAGEREF _Toc115692671 \h </w:instrText>
        </w:r>
        <w:r w:rsidR="00266EB7">
          <w:rPr>
            <w:webHidden/>
          </w:rPr>
        </w:r>
        <w:r w:rsidR="00266EB7">
          <w:rPr>
            <w:webHidden/>
          </w:rPr>
          <w:fldChar w:fldCharType="separate"/>
        </w:r>
        <w:r w:rsidR="003019E1">
          <w:rPr>
            <w:webHidden/>
          </w:rPr>
          <w:t>25</w:t>
        </w:r>
        <w:r w:rsidR="00266EB7">
          <w:rPr>
            <w:webHidden/>
          </w:rPr>
          <w:fldChar w:fldCharType="end"/>
        </w:r>
      </w:hyperlink>
    </w:p>
    <w:p w14:paraId="41E4A75F" w14:textId="1B3B68EE" w:rsidR="00266EB7" w:rsidRDefault="00240A60">
      <w:pPr>
        <w:pStyle w:val="TOC4"/>
        <w:rPr>
          <w:rFonts w:asciiTheme="minorHAnsi" w:eastAsiaTheme="minorEastAsia" w:hAnsiTheme="minorHAnsi" w:cstheme="minorBidi"/>
          <w:sz w:val="22"/>
          <w:szCs w:val="22"/>
          <w:lang w:val="ro-RO" w:eastAsia="ro-RO"/>
        </w:rPr>
      </w:pPr>
      <w:hyperlink w:anchor="_Toc115692672" w:history="1">
        <w:r w:rsidR="00266EB7" w:rsidRPr="006E7F46">
          <w:rPr>
            <w:rStyle w:val="Hyperlink"/>
          </w:rPr>
          <w:t>Noi norme în materie de răspundere aplicabile produselor și inteligenței artificiale pentru a proteja consumatorii și a stimula inovarea</w:t>
        </w:r>
        <w:r w:rsidR="00266EB7">
          <w:rPr>
            <w:webHidden/>
          </w:rPr>
          <w:tab/>
        </w:r>
        <w:r w:rsidR="00266EB7">
          <w:rPr>
            <w:webHidden/>
          </w:rPr>
          <w:fldChar w:fldCharType="begin"/>
        </w:r>
        <w:r w:rsidR="00266EB7">
          <w:rPr>
            <w:webHidden/>
          </w:rPr>
          <w:instrText xml:space="preserve"> PAGEREF _Toc115692672 \h </w:instrText>
        </w:r>
        <w:r w:rsidR="00266EB7">
          <w:rPr>
            <w:webHidden/>
          </w:rPr>
        </w:r>
        <w:r w:rsidR="00266EB7">
          <w:rPr>
            <w:webHidden/>
          </w:rPr>
          <w:fldChar w:fldCharType="separate"/>
        </w:r>
        <w:r w:rsidR="003019E1">
          <w:rPr>
            <w:webHidden/>
          </w:rPr>
          <w:t>26</w:t>
        </w:r>
        <w:r w:rsidR="00266EB7">
          <w:rPr>
            <w:webHidden/>
          </w:rPr>
          <w:fldChar w:fldCharType="end"/>
        </w:r>
      </w:hyperlink>
    </w:p>
    <w:p w14:paraId="7BF5D01C" w14:textId="26283E1C" w:rsidR="00266EB7" w:rsidRDefault="00240A60">
      <w:pPr>
        <w:pStyle w:val="TOC4"/>
        <w:rPr>
          <w:rFonts w:asciiTheme="minorHAnsi" w:eastAsiaTheme="minorEastAsia" w:hAnsiTheme="minorHAnsi" w:cstheme="minorBidi"/>
          <w:sz w:val="22"/>
          <w:szCs w:val="22"/>
          <w:lang w:val="ro-RO" w:eastAsia="ro-RO"/>
        </w:rPr>
      </w:pPr>
      <w:hyperlink w:anchor="_Toc115692673" w:history="1">
        <w:r w:rsidR="00266EB7" w:rsidRPr="006E7F46">
          <w:rPr>
            <w:rStyle w:val="Hyperlink"/>
          </w:rPr>
          <w:t>Comisia ia măsuri pentru o mai bună protecție împotriva expunerii la azbest și pentru a asigura un viitor fără azbest</w:t>
        </w:r>
        <w:r w:rsidR="00266EB7">
          <w:rPr>
            <w:webHidden/>
          </w:rPr>
          <w:tab/>
        </w:r>
        <w:r w:rsidR="00266EB7">
          <w:rPr>
            <w:webHidden/>
          </w:rPr>
          <w:fldChar w:fldCharType="begin"/>
        </w:r>
        <w:r w:rsidR="00266EB7">
          <w:rPr>
            <w:webHidden/>
          </w:rPr>
          <w:instrText xml:space="preserve"> PAGEREF _Toc115692673 \h </w:instrText>
        </w:r>
        <w:r w:rsidR="00266EB7">
          <w:rPr>
            <w:webHidden/>
          </w:rPr>
        </w:r>
        <w:r w:rsidR="00266EB7">
          <w:rPr>
            <w:webHidden/>
          </w:rPr>
          <w:fldChar w:fldCharType="separate"/>
        </w:r>
        <w:r w:rsidR="003019E1">
          <w:rPr>
            <w:webHidden/>
          </w:rPr>
          <w:t>29</w:t>
        </w:r>
        <w:r w:rsidR="00266EB7">
          <w:rPr>
            <w:webHidden/>
          </w:rPr>
          <w:fldChar w:fldCharType="end"/>
        </w:r>
      </w:hyperlink>
    </w:p>
    <w:p w14:paraId="203DB1E4" w14:textId="3D391F64" w:rsidR="00266EB7" w:rsidRDefault="00240A60">
      <w:pPr>
        <w:pStyle w:val="TOC4"/>
        <w:rPr>
          <w:rFonts w:asciiTheme="minorHAnsi" w:eastAsiaTheme="minorEastAsia" w:hAnsiTheme="minorHAnsi" w:cstheme="minorBidi"/>
          <w:sz w:val="22"/>
          <w:szCs w:val="22"/>
          <w:lang w:val="ro-RO" w:eastAsia="ro-RO"/>
        </w:rPr>
      </w:pPr>
      <w:hyperlink w:anchor="_Toc115692674" w:history="1">
        <w:r w:rsidR="00266EB7" w:rsidRPr="006E7F46">
          <w:rPr>
            <w:rStyle w:val="Hyperlink"/>
          </w:rPr>
          <w:t>Venit minim: este necesar un sprijin mai eficace pentru combaterea sărăciei și promovarea ocupării forței de muncă</w:t>
        </w:r>
        <w:r w:rsidR="00266EB7">
          <w:rPr>
            <w:webHidden/>
          </w:rPr>
          <w:tab/>
        </w:r>
        <w:r w:rsidR="00266EB7">
          <w:rPr>
            <w:webHidden/>
          </w:rPr>
          <w:fldChar w:fldCharType="begin"/>
        </w:r>
        <w:r w:rsidR="00266EB7">
          <w:rPr>
            <w:webHidden/>
          </w:rPr>
          <w:instrText xml:space="preserve"> PAGEREF _Toc115692674 \h </w:instrText>
        </w:r>
        <w:r w:rsidR="00266EB7">
          <w:rPr>
            <w:webHidden/>
          </w:rPr>
        </w:r>
        <w:r w:rsidR="00266EB7">
          <w:rPr>
            <w:webHidden/>
          </w:rPr>
          <w:fldChar w:fldCharType="separate"/>
        </w:r>
        <w:r w:rsidR="003019E1">
          <w:rPr>
            <w:webHidden/>
          </w:rPr>
          <w:t>33</w:t>
        </w:r>
        <w:r w:rsidR="00266EB7">
          <w:rPr>
            <w:webHidden/>
          </w:rPr>
          <w:fldChar w:fldCharType="end"/>
        </w:r>
      </w:hyperlink>
    </w:p>
    <w:p w14:paraId="79DE4B12" w14:textId="77777777" w:rsidR="00266EB7" w:rsidRDefault="00240A60">
      <w:pPr>
        <w:pStyle w:val="TOC4"/>
        <w:rPr>
          <w:rFonts w:asciiTheme="minorHAnsi" w:eastAsiaTheme="minorEastAsia" w:hAnsiTheme="minorHAnsi" w:cstheme="minorBidi"/>
          <w:sz w:val="22"/>
          <w:szCs w:val="22"/>
          <w:lang w:val="ro-RO" w:eastAsia="ro-RO"/>
        </w:rPr>
      </w:pPr>
      <w:hyperlink w:anchor="_Toc115692675" w:history="1">
        <w:r w:rsidR="00266EB7" w:rsidRPr="006E7F46">
          <w:rPr>
            <w:rStyle w:val="Hyperlink"/>
          </w:rPr>
          <w:t>Protecția avertizorilor de integritate: CE trece la următoarea etapă în procedura de constatare a neîndeplinirii obligațiilor împotriva României și altor 3 state membre</w:t>
        </w:r>
        <w:r w:rsidR="00266EB7">
          <w:rPr>
            <w:webHidden/>
          </w:rPr>
          <w:tab/>
        </w:r>
        <w:r w:rsidR="00266EB7">
          <w:rPr>
            <w:webHidden/>
          </w:rPr>
          <w:fldChar w:fldCharType="begin"/>
        </w:r>
        <w:r w:rsidR="00266EB7">
          <w:rPr>
            <w:webHidden/>
          </w:rPr>
          <w:instrText xml:space="preserve"> PAGEREF _Toc115692675 \h </w:instrText>
        </w:r>
        <w:r w:rsidR="00266EB7">
          <w:rPr>
            <w:webHidden/>
          </w:rPr>
        </w:r>
        <w:r w:rsidR="00266EB7">
          <w:rPr>
            <w:webHidden/>
          </w:rPr>
          <w:fldChar w:fldCharType="separate"/>
        </w:r>
        <w:r w:rsidR="003019E1">
          <w:rPr>
            <w:webHidden/>
          </w:rPr>
          <w:t>36</w:t>
        </w:r>
        <w:r w:rsidR="00266EB7">
          <w:rPr>
            <w:webHidden/>
          </w:rPr>
          <w:fldChar w:fldCharType="end"/>
        </w:r>
      </w:hyperlink>
    </w:p>
    <w:p w14:paraId="5FF2EA2C" w14:textId="77777777" w:rsidR="00266EB7" w:rsidRDefault="00240A60">
      <w:pPr>
        <w:pStyle w:val="TOC4"/>
        <w:rPr>
          <w:rFonts w:asciiTheme="minorHAnsi" w:eastAsiaTheme="minorEastAsia" w:hAnsiTheme="minorHAnsi" w:cstheme="minorBidi"/>
          <w:sz w:val="22"/>
          <w:szCs w:val="22"/>
          <w:lang w:val="ro-RO" w:eastAsia="ro-RO"/>
        </w:rPr>
      </w:pPr>
      <w:hyperlink w:anchor="_Toc115692676" w:history="1">
        <w:r w:rsidR="00266EB7" w:rsidRPr="006E7F46">
          <w:rPr>
            <w:rStyle w:val="Hyperlink"/>
          </w:rPr>
          <w:t>Guvernanța uniunii energetice și a acțiunilor climatice: Comisia solicită insistent României și altor 3 state membre să notifice strategiile lor pe termen lung</w:t>
        </w:r>
        <w:r w:rsidR="00266EB7">
          <w:rPr>
            <w:webHidden/>
          </w:rPr>
          <w:tab/>
        </w:r>
        <w:r w:rsidR="00266EB7">
          <w:rPr>
            <w:webHidden/>
          </w:rPr>
          <w:fldChar w:fldCharType="begin"/>
        </w:r>
        <w:r w:rsidR="00266EB7">
          <w:rPr>
            <w:webHidden/>
          </w:rPr>
          <w:instrText xml:space="preserve"> PAGEREF _Toc115692676 \h </w:instrText>
        </w:r>
        <w:r w:rsidR="00266EB7">
          <w:rPr>
            <w:webHidden/>
          </w:rPr>
        </w:r>
        <w:r w:rsidR="00266EB7">
          <w:rPr>
            <w:webHidden/>
          </w:rPr>
          <w:fldChar w:fldCharType="separate"/>
        </w:r>
        <w:r w:rsidR="003019E1">
          <w:rPr>
            <w:webHidden/>
          </w:rPr>
          <w:t>37</w:t>
        </w:r>
        <w:r w:rsidR="00266EB7">
          <w:rPr>
            <w:webHidden/>
          </w:rPr>
          <w:fldChar w:fldCharType="end"/>
        </w:r>
      </w:hyperlink>
    </w:p>
    <w:p w14:paraId="050E84E9" w14:textId="77777777" w:rsidR="00266EB7" w:rsidRDefault="00240A60">
      <w:pPr>
        <w:pStyle w:val="TOC4"/>
        <w:rPr>
          <w:rFonts w:asciiTheme="minorHAnsi" w:eastAsiaTheme="minorEastAsia" w:hAnsiTheme="minorHAnsi" w:cstheme="minorBidi"/>
          <w:sz w:val="22"/>
          <w:szCs w:val="22"/>
          <w:lang w:val="ro-RO" w:eastAsia="ro-RO"/>
        </w:rPr>
      </w:pPr>
      <w:hyperlink w:anchor="_Toc115692677" w:history="1">
        <w:r w:rsidR="00266EB7" w:rsidRPr="006E7F46">
          <w:rPr>
            <w:rStyle w:val="Hyperlink"/>
          </w:rPr>
          <w:t>Apă: Comisia solicită României și altor 5 state membre să prezinte hărți actualizate de risc de inundații</w:t>
        </w:r>
        <w:r w:rsidR="00266EB7">
          <w:rPr>
            <w:webHidden/>
          </w:rPr>
          <w:tab/>
        </w:r>
        <w:r w:rsidR="00266EB7">
          <w:rPr>
            <w:webHidden/>
          </w:rPr>
          <w:fldChar w:fldCharType="begin"/>
        </w:r>
        <w:r w:rsidR="00266EB7">
          <w:rPr>
            <w:webHidden/>
          </w:rPr>
          <w:instrText xml:space="preserve"> PAGEREF _Toc115692677 \h </w:instrText>
        </w:r>
        <w:r w:rsidR="00266EB7">
          <w:rPr>
            <w:webHidden/>
          </w:rPr>
        </w:r>
        <w:r w:rsidR="00266EB7">
          <w:rPr>
            <w:webHidden/>
          </w:rPr>
          <w:fldChar w:fldCharType="separate"/>
        </w:r>
        <w:r w:rsidR="003019E1">
          <w:rPr>
            <w:webHidden/>
          </w:rPr>
          <w:t>38</w:t>
        </w:r>
        <w:r w:rsidR="00266EB7">
          <w:rPr>
            <w:webHidden/>
          </w:rPr>
          <w:fldChar w:fldCharType="end"/>
        </w:r>
      </w:hyperlink>
    </w:p>
    <w:p w14:paraId="190D99D7" w14:textId="77777777" w:rsidR="00266EB7" w:rsidRDefault="00240A60">
      <w:pPr>
        <w:pStyle w:val="TOC4"/>
        <w:rPr>
          <w:rFonts w:asciiTheme="minorHAnsi" w:eastAsiaTheme="minorEastAsia" w:hAnsiTheme="minorHAnsi" w:cstheme="minorBidi"/>
          <w:sz w:val="22"/>
          <w:szCs w:val="22"/>
          <w:lang w:val="ro-RO" w:eastAsia="ro-RO"/>
        </w:rPr>
      </w:pPr>
      <w:hyperlink w:anchor="_Toc115692678" w:history="1">
        <w:r w:rsidR="00266EB7" w:rsidRPr="006E7F46">
          <w:rPr>
            <w:rStyle w:val="Hyperlink"/>
          </w:rPr>
          <w:t>Politica antitrust: Comisia adoptă Orientări privind contractele colective de muncă ale persoanelor care desfășoară o activitate independentă fără angajați</w:t>
        </w:r>
        <w:r w:rsidR="00266EB7">
          <w:rPr>
            <w:webHidden/>
          </w:rPr>
          <w:tab/>
        </w:r>
        <w:r w:rsidR="00266EB7">
          <w:rPr>
            <w:webHidden/>
          </w:rPr>
          <w:fldChar w:fldCharType="begin"/>
        </w:r>
        <w:r w:rsidR="00266EB7">
          <w:rPr>
            <w:webHidden/>
          </w:rPr>
          <w:instrText xml:space="preserve"> PAGEREF _Toc115692678 \h </w:instrText>
        </w:r>
        <w:r w:rsidR="00266EB7">
          <w:rPr>
            <w:webHidden/>
          </w:rPr>
        </w:r>
        <w:r w:rsidR="00266EB7">
          <w:rPr>
            <w:webHidden/>
          </w:rPr>
          <w:fldChar w:fldCharType="separate"/>
        </w:r>
        <w:r w:rsidR="003019E1">
          <w:rPr>
            <w:webHidden/>
          </w:rPr>
          <w:t>39</w:t>
        </w:r>
        <w:r w:rsidR="00266EB7">
          <w:rPr>
            <w:webHidden/>
          </w:rPr>
          <w:fldChar w:fldCharType="end"/>
        </w:r>
      </w:hyperlink>
    </w:p>
    <w:p w14:paraId="39D3939D" w14:textId="77777777" w:rsidR="00266EB7" w:rsidRDefault="00240A60">
      <w:pPr>
        <w:pStyle w:val="TOC4"/>
        <w:rPr>
          <w:rFonts w:asciiTheme="minorHAnsi" w:eastAsiaTheme="minorEastAsia" w:hAnsiTheme="minorHAnsi" w:cstheme="minorBidi"/>
          <w:sz w:val="22"/>
          <w:szCs w:val="22"/>
          <w:lang w:val="ro-RO" w:eastAsia="ro-RO"/>
        </w:rPr>
      </w:pPr>
      <w:hyperlink w:anchor="_Toc115692679" w:history="1">
        <w:r w:rsidR="00266EB7" w:rsidRPr="006E7F46">
          <w:rPr>
            <w:rStyle w:val="Hyperlink"/>
          </w:rPr>
          <w:t>CE aprobă o schemă de ajutoare notificată de România de 390 mil. EUR în cadrul MRR pentru a sprijini cogenerarea de înaltă eficiență de energie electrică și termică</w:t>
        </w:r>
        <w:r w:rsidR="00266EB7">
          <w:rPr>
            <w:webHidden/>
          </w:rPr>
          <w:tab/>
        </w:r>
        <w:r w:rsidR="00266EB7">
          <w:rPr>
            <w:webHidden/>
          </w:rPr>
          <w:fldChar w:fldCharType="begin"/>
        </w:r>
        <w:r w:rsidR="00266EB7">
          <w:rPr>
            <w:webHidden/>
          </w:rPr>
          <w:instrText xml:space="preserve"> PAGEREF _Toc115692679 \h </w:instrText>
        </w:r>
        <w:r w:rsidR="00266EB7">
          <w:rPr>
            <w:webHidden/>
          </w:rPr>
        </w:r>
        <w:r w:rsidR="00266EB7">
          <w:rPr>
            <w:webHidden/>
          </w:rPr>
          <w:fldChar w:fldCharType="separate"/>
        </w:r>
        <w:r w:rsidR="003019E1">
          <w:rPr>
            <w:webHidden/>
          </w:rPr>
          <w:t>41</w:t>
        </w:r>
        <w:r w:rsidR="00266EB7">
          <w:rPr>
            <w:webHidden/>
          </w:rPr>
          <w:fldChar w:fldCharType="end"/>
        </w:r>
      </w:hyperlink>
    </w:p>
    <w:p w14:paraId="04D2C4F5" w14:textId="77777777" w:rsidR="00266EB7" w:rsidRDefault="00240A60">
      <w:pPr>
        <w:pStyle w:val="TOC4"/>
        <w:rPr>
          <w:rFonts w:asciiTheme="minorHAnsi" w:eastAsiaTheme="minorEastAsia" w:hAnsiTheme="minorHAnsi" w:cstheme="minorBidi"/>
          <w:sz w:val="22"/>
          <w:szCs w:val="22"/>
          <w:lang w:val="ro-RO" w:eastAsia="ro-RO"/>
        </w:rPr>
      </w:pPr>
      <w:hyperlink w:anchor="_Toc115692680" w:history="1">
        <w:r w:rsidR="00266EB7" w:rsidRPr="006E7F46">
          <w:rPr>
            <w:rStyle w:val="Hyperlink"/>
          </w:rPr>
          <w:t>Comisia Europeană sprijină elaborarea strategiei României privind economia circulară</w:t>
        </w:r>
        <w:r w:rsidR="00266EB7">
          <w:rPr>
            <w:webHidden/>
          </w:rPr>
          <w:tab/>
        </w:r>
        <w:r w:rsidR="00266EB7">
          <w:rPr>
            <w:webHidden/>
          </w:rPr>
          <w:fldChar w:fldCharType="begin"/>
        </w:r>
        <w:r w:rsidR="00266EB7">
          <w:rPr>
            <w:webHidden/>
          </w:rPr>
          <w:instrText xml:space="preserve"> PAGEREF _Toc115692680 \h </w:instrText>
        </w:r>
        <w:r w:rsidR="00266EB7">
          <w:rPr>
            <w:webHidden/>
          </w:rPr>
        </w:r>
        <w:r w:rsidR="00266EB7">
          <w:rPr>
            <w:webHidden/>
          </w:rPr>
          <w:fldChar w:fldCharType="separate"/>
        </w:r>
        <w:r w:rsidR="003019E1">
          <w:rPr>
            <w:webHidden/>
          </w:rPr>
          <w:t>42</w:t>
        </w:r>
        <w:r w:rsidR="00266EB7">
          <w:rPr>
            <w:webHidden/>
          </w:rPr>
          <w:fldChar w:fldCharType="end"/>
        </w:r>
      </w:hyperlink>
    </w:p>
    <w:p w14:paraId="24DA9318" w14:textId="77777777" w:rsidR="00266EB7" w:rsidRDefault="00240A60">
      <w:pPr>
        <w:pStyle w:val="TOC4"/>
        <w:rPr>
          <w:rFonts w:asciiTheme="minorHAnsi" w:eastAsiaTheme="minorEastAsia" w:hAnsiTheme="minorHAnsi" w:cstheme="minorBidi"/>
          <w:sz w:val="22"/>
          <w:szCs w:val="22"/>
          <w:lang w:val="ro-RO" w:eastAsia="ro-RO"/>
        </w:rPr>
      </w:pPr>
      <w:hyperlink w:anchor="_Toc115692681" w:history="1">
        <w:r w:rsidR="00266EB7" w:rsidRPr="006E7F46">
          <w:rPr>
            <w:rStyle w:val="Hyperlink"/>
          </w:rPr>
          <w:t>Noaptea cercetătorilor europeni și Cercetători în vizită în școli: cercetători se întâlnesc cu copii și le prezintă fascinația științei</w:t>
        </w:r>
        <w:r w:rsidR="00266EB7">
          <w:rPr>
            <w:webHidden/>
          </w:rPr>
          <w:tab/>
        </w:r>
        <w:r w:rsidR="00266EB7">
          <w:rPr>
            <w:webHidden/>
          </w:rPr>
          <w:fldChar w:fldCharType="begin"/>
        </w:r>
        <w:r w:rsidR="00266EB7">
          <w:rPr>
            <w:webHidden/>
          </w:rPr>
          <w:instrText xml:space="preserve"> PAGEREF _Toc115692681 \h </w:instrText>
        </w:r>
        <w:r w:rsidR="00266EB7">
          <w:rPr>
            <w:webHidden/>
          </w:rPr>
        </w:r>
        <w:r w:rsidR="00266EB7">
          <w:rPr>
            <w:webHidden/>
          </w:rPr>
          <w:fldChar w:fldCharType="separate"/>
        </w:r>
        <w:r w:rsidR="003019E1">
          <w:rPr>
            <w:webHidden/>
          </w:rPr>
          <w:t>43</w:t>
        </w:r>
        <w:r w:rsidR="00266EB7">
          <w:rPr>
            <w:webHidden/>
          </w:rPr>
          <w:fldChar w:fldCharType="end"/>
        </w:r>
      </w:hyperlink>
    </w:p>
    <w:p w14:paraId="7049BA03" w14:textId="77777777" w:rsidR="00266EB7" w:rsidRDefault="00240A60">
      <w:pPr>
        <w:pStyle w:val="TOC4"/>
        <w:rPr>
          <w:rFonts w:asciiTheme="minorHAnsi" w:eastAsiaTheme="minorEastAsia" w:hAnsiTheme="minorHAnsi" w:cstheme="minorBidi"/>
          <w:sz w:val="22"/>
          <w:szCs w:val="22"/>
          <w:lang w:val="ro-RO" w:eastAsia="ro-RO"/>
        </w:rPr>
      </w:pPr>
      <w:hyperlink w:anchor="_Toc115692682" w:history="1">
        <w:r w:rsidR="00266EB7" w:rsidRPr="006E7F46">
          <w:rPr>
            <w:rStyle w:val="Hyperlink"/>
          </w:rPr>
          <w:t>Comisia actualizează instrumentul eLeniency pentru a acorda întreprinderilor acces online la documentele din cadrul procedurilor de clemență și de tranzacție</w:t>
        </w:r>
        <w:r w:rsidR="00266EB7">
          <w:rPr>
            <w:webHidden/>
          </w:rPr>
          <w:tab/>
        </w:r>
        <w:r w:rsidR="00266EB7">
          <w:rPr>
            <w:webHidden/>
          </w:rPr>
          <w:fldChar w:fldCharType="begin"/>
        </w:r>
        <w:r w:rsidR="00266EB7">
          <w:rPr>
            <w:webHidden/>
          </w:rPr>
          <w:instrText xml:space="preserve"> PAGEREF _Toc115692682 \h </w:instrText>
        </w:r>
        <w:r w:rsidR="00266EB7">
          <w:rPr>
            <w:webHidden/>
          </w:rPr>
        </w:r>
        <w:r w:rsidR="00266EB7">
          <w:rPr>
            <w:webHidden/>
          </w:rPr>
          <w:fldChar w:fldCharType="separate"/>
        </w:r>
        <w:r w:rsidR="003019E1">
          <w:rPr>
            <w:webHidden/>
          </w:rPr>
          <w:t>45</w:t>
        </w:r>
        <w:r w:rsidR="00266EB7">
          <w:rPr>
            <w:webHidden/>
          </w:rPr>
          <w:fldChar w:fldCharType="end"/>
        </w:r>
      </w:hyperlink>
    </w:p>
    <w:p w14:paraId="00276F5C" w14:textId="23A58D7C" w:rsidR="00D92761" w:rsidRPr="000B7404" w:rsidRDefault="00D55F50" w:rsidP="007B47D1">
      <w:pPr>
        <w:pStyle w:val="TOC4"/>
        <w:rPr>
          <w:lang w:val="ro-RO"/>
        </w:rPr>
      </w:pPr>
      <w:r w:rsidRPr="000B7404">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6AF8A95D" w:rsidR="00DA3299" w:rsidRPr="000B7404" w:rsidRDefault="00DA3299">
      <w:pPr>
        <w:spacing w:before="0"/>
        <w:rPr>
          <w:rFonts w:ascii="Book Antiqua" w:hAnsi="Book Antiqua" w:cs="Arial"/>
          <w:b/>
          <w:bCs/>
          <w:iCs/>
          <w:smallCaps/>
          <w:sz w:val="22"/>
          <w:szCs w:val="22"/>
        </w:rPr>
      </w:pPr>
      <w:r w:rsidRPr="000B7404">
        <w:rPr>
          <w:rFonts w:ascii="Book Antiqua" w:hAnsi="Book Antiqua"/>
        </w:rPr>
        <w:br w:type="page"/>
      </w:r>
    </w:p>
    <w:p w14:paraId="4FA8C69A" w14:textId="1C51CA8E" w:rsidR="006538AC" w:rsidRPr="000B7404" w:rsidRDefault="003075AF" w:rsidP="00B2000B">
      <w:pPr>
        <w:pStyle w:val="AgendaPrefect"/>
        <w:spacing w:before="0" w:after="0"/>
        <w:ind w:right="198"/>
        <w:rPr>
          <w:rFonts w:ascii="Book Antiqua" w:hAnsi="Book Antiqua"/>
          <w:color w:val="auto"/>
          <w:spacing w:val="-6"/>
          <w:sz w:val="20"/>
        </w:rPr>
      </w:pPr>
      <w:bookmarkStart w:id="10" w:name="_Toc115692637"/>
      <w:r w:rsidRPr="000B7404">
        <w:rPr>
          <w:rFonts w:ascii="Book Antiqua" w:hAnsi="Book Antiqua"/>
          <w:color w:val="auto"/>
        </w:rPr>
        <w:lastRenderedPageBreak/>
        <w:t>Repere</w:t>
      </w:r>
      <w:r w:rsidR="00961057" w:rsidRPr="000B7404">
        <w:rPr>
          <w:rFonts w:ascii="Book Antiqua" w:hAnsi="Book Antiqua"/>
          <w:color w:val="auto"/>
        </w:rPr>
        <w:t xml:space="preserve"> </w:t>
      </w:r>
      <w:r w:rsidRPr="000B7404">
        <w:rPr>
          <w:rFonts w:ascii="Book Antiqua" w:hAnsi="Book Antiqua"/>
          <w:color w:val="auto"/>
        </w:rPr>
        <w:t>din</w:t>
      </w:r>
      <w:r w:rsidR="00961057" w:rsidRPr="000B7404">
        <w:rPr>
          <w:rFonts w:ascii="Book Antiqua" w:hAnsi="Book Antiqua"/>
          <w:color w:val="auto"/>
        </w:rPr>
        <w:t xml:space="preserve"> </w:t>
      </w:r>
      <w:r w:rsidRPr="000B7404">
        <w:rPr>
          <w:rFonts w:ascii="Book Antiqua" w:hAnsi="Book Antiqua"/>
          <w:color w:val="auto"/>
        </w:rPr>
        <w:t>agenda</w:t>
      </w:r>
      <w:r w:rsidR="00961057" w:rsidRPr="000B7404">
        <w:rPr>
          <w:rFonts w:ascii="Book Antiqua" w:hAnsi="Book Antiqua"/>
          <w:color w:val="auto"/>
        </w:rPr>
        <w:t xml:space="preserve"> </w:t>
      </w:r>
      <w:r w:rsidRPr="000B7404">
        <w:rPr>
          <w:rFonts w:ascii="Book Antiqua" w:hAnsi="Book Antiqua"/>
          <w:color w:val="auto"/>
        </w:rPr>
        <w:t>publică</w:t>
      </w:r>
      <w:r w:rsidR="00961057" w:rsidRPr="000B7404">
        <w:rPr>
          <w:rFonts w:ascii="Book Antiqua" w:hAnsi="Book Antiqua"/>
          <w:color w:val="auto"/>
        </w:rPr>
        <w:t xml:space="preserve"> </w:t>
      </w:r>
      <w:r w:rsidR="00301E85" w:rsidRPr="000B7404">
        <w:rPr>
          <w:rFonts w:ascii="Book Antiqua" w:hAnsi="Book Antiqua"/>
          <w:color w:val="auto"/>
        </w:rPr>
        <w:t>a</w:t>
      </w:r>
      <w:r w:rsidR="00961057" w:rsidRPr="000B7404">
        <w:rPr>
          <w:rFonts w:ascii="Book Antiqua" w:hAnsi="Book Antiqua"/>
          <w:color w:val="auto"/>
        </w:rPr>
        <w:t xml:space="preserve"> </w:t>
      </w:r>
      <w:r w:rsidR="00A73B2D" w:rsidRPr="000B7404">
        <w:rPr>
          <w:rFonts w:ascii="Book Antiqua" w:hAnsi="Book Antiqua"/>
          <w:color w:val="auto"/>
        </w:rPr>
        <w:t>conducerii</w:t>
      </w:r>
      <w:r w:rsidR="00961057" w:rsidRPr="000B7404">
        <w:rPr>
          <w:rFonts w:ascii="Book Antiqua" w:hAnsi="Book Antiqua"/>
          <w:color w:val="auto"/>
        </w:rPr>
        <w:t xml:space="preserve"> </w:t>
      </w:r>
      <w:r w:rsidR="00966B0D" w:rsidRPr="000B7404">
        <w:rPr>
          <w:rFonts w:ascii="Book Antiqua" w:hAnsi="Book Antiqua"/>
          <w:color w:val="auto"/>
        </w:rPr>
        <w:t>I</w:t>
      </w:r>
      <w:r w:rsidR="002F743E" w:rsidRPr="000B7404">
        <w:rPr>
          <w:rFonts w:ascii="Book Antiqua" w:hAnsi="Book Antiqua"/>
          <w:color w:val="auto"/>
        </w:rPr>
        <w:t>nstituţiei</w:t>
      </w:r>
      <w:r w:rsidR="00961057" w:rsidRPr="000B7404">
        <w:rPr>
          <w:rFonts w:ascii="Book Antiqua" w:hAnsi="Book Antiqua"/>
          <w:color w:val="auto"/>
        </w:rPr>
        <w:t xml:space="preserve"> </w:t>
      </w:r>
      <w:r w:rsidR="00966B0D" w:rsidRPr="000B7404">
        <w:rPr>
          <w:rFonts w:ascii="Book Antiqua" w:hAnsi="Book Antiqua"/>
          <w:color w:val="auto"/>
        </w:rPr>
        <w:t>P</w:t>
      </w:r>
      <w:r w:rsidR="00A73B2D" w:rsidRPr="000B7404">
        <w:rPr>
          <w:rFonts w:ascii="Book Antiqua" w:hAnsi="Book Antiqua"/>
          <w:color w:val="auto"/>
        </w:rPr>
        <w:t>refectului</w:t>
      </w:r>
      <w:r w:rsidR="00961057" w:rsidRPr="000B7404">
        <w:rPr>
          <w:rFonts w:ascii="Book Antiqua" w:hAnsi="Book Antiqua"/>
          <w:color w:val="auto"/>
        </w:rPr>
        <w:t xml:space="preserve"> </w:t>
      </w:r>
      <w:r w:rsidR="00A73B2D" w:rsidRPr="000B7404">
        <w:rPr>
          <w:rFonts w:ascii="Book Antiqua" w:hAnsi="Book Antiqua"/>
          <w:color w:val="auto"/>
        </w:rPr>
        <w:t>-</w:t>
      </w:r>
      <w:r w:rsidR="00961057" w:rsidRPr="000B7404">
        <w:rPr>
          <w:rFonts w:ascii="Book Antiqua" w:hAnsi="Book Antiqua"/>
          <w:color w:val="auto"/>
        </w:rPr>
        <w:t xml:space="preserve">  </w:t>
      </w:r>
      <w:r w:rsidR="00966B0D" w:rsidRPr="000B7404">
        <w:rPr>
          <w:rFonts w:ascii="Book Antiqua" w:hAnsi="Book Antiqua"/>
          <w:color w:val="auto"/>
        </w:rPr>
        <w:t>J</w:t>
      </w:r>
      <w:r w:rsidRPr="000B7404">
        <w:rPr>
          <w:rFonts w:ascii="Book Antiqua" w:hAnsi="Book Antiqua"/>
          <w:color w:val="auto"/>
        </w:rPr>
        <w:t>udeţul</w:t>
      </w:r>
      <w:r w:rsidR="00961057" w:rsidRPr="000B7404">
        <w:rPr>
          <w:rFonts w:ascii="Book Antiqua" w:hAnsi="Book Antiqua"/>
          <w:color w:val="auto"/>
        </w:rPr>
        <w:t xml:space="preserve">  </w:t>
      </w:r>
      <w:r w:rsidRPr="000B7404">
        <w:rPr>
          <w:rFonts w:ascii="Book Antiqua" w:hAnsi="Book Antiqua"/>
          <w:color w:val="auto"/>
        </w:rPr>
        <w:t>Hunedoara</w:t>
      </w:r>
      <w:r w:rsidR="00961057" w:rsidRPr="000B7404">
        <w:rPr>
          <w:rFonts w:ascii="Book Antiqua" w:hAnsi="Book Antiqua"/>
          <w:color w:val="auto"/>
        </w:rPr>
        <w:t xml:space="preserve"> </w:t>
      </w:r>
      <w:r w:rsidRPr="000B7404">
        <w:rPr>
          <w:rFonts w:ascii="Book Antiqua" w:hAnsi="Book Antiqua"/>
          <w:color w:val="auto"/>
        </w:rPr>
        <w:br w:type="textWrapping" w:clear="all"/>
        <w:t>în</w:t>
      </w:r>
      <w:r w:rsidR="00961057" w:rsidRPr="000B7404">
        <w:rPr>
          <w:rFonts w:ascii="Book Antiqua" w:hAnsi="Book Antiqua"/>
          <w:color w:val="auto"/>
        </w:rPr>
        <w:t xml:space="preserve">  </w:t>
      </w:r>
      <w:bookmarkEnd w:id="2"/>
      <w:r w:rsidR="006538AC" w:rsidRPr="000B7404">
        <w:rPr>
          <w:rFonts w:ascii="Book Antiqua" w:hAnsi="Book Antiqua"/>
          <w:color w:val="auto"/>
          <w:spacing w:val="-6"/>
          <w:sz w:val="20"/>
        </w:rPr>
        <w:t>perioada</w:t>
      </w:r>
      <w:r w:rsidR="00961057" w:rsidRPr="000B7404">
        <w:rPr>
          <w:rFonts w:ascii="Book Antiqua" w:hAnsi="Book Antiqua"/>
          <w:color w:val="auto"/>
          <w:spacing w:val="-6"/>
          <w:sz w:val="20"/>
        </w:rPr>
        <w:t xml:space="preserve"> </w:t>
      </w:r>
      <w:r w:rsidR="00A44312" w:rsidRPr="000B7404">
        <w:rPr>
          <w:rFonts w:ascii="Book Antiqua" w:hAnsi="Book Antiqua"/>
          <w:color w:val="auto"/>
          <w:spacing w:val="-6"/>
          <w:sz w:val="20"/>
        </w:rPr>
        <w:t xml:space="preserve"> </w:t>
      </w:r>
      <w:r w:rsidR="00D71867">
        <w:rPr>
          <w:rFonts w:ascii="Book Antiqua" w:hAnsi="Book Antiqua"/>
          <w:color w:val="auto"/>
          <w:spacing w:val="-6"/>
          <w:sz w:val="20"/>
        </w:rPr>
        <w:t>26</w:t>
      </w:r>
      <w:r w:rsidR="00D93DE6">
        <w:rPr>
          <w:rFonts w:ascii="Book Antiqua" w:hAnsi="Book Antiqua"/>
          <w:color w:val="auto"/>
          <w:spacing w:val="-6"/>
          <w:sz w:val="20"/>
        </w:rPr>
        <w:t xml:space="preserve"> </w:t>
      </w:r>
      <w:r w:rsidR="003F27F1" w:rsidRPr="001D46AC">
        <w:rPr>
          <w:rFonts w:ascii="Book Antiqua" w:hAnsi="Book Antiqua"/>
          <w:color w:val="auto"/>
          <w:spacing w:val="-6"/>
          <w:sz w:val="20"/>
        </w:rPr>
        <w:t>septembrie</w:t>
      </w:r>
      <w:r w:rsidR="001D46AC" w:rsidRPr="001D46AC">
        <w:rPr>
          <w:rFonts w:ascii="Book Antiqua" w:hAnsi="Book Antiqua"/>
          <w:color w:val="auto"/>
          <w:spacing w:val="-6"/>
          <w:sz w:val="20"/>
        </w:rPr>
        <w:t xml:space="preserve"> – 2 octombrie</w:t>
      </w:r>
      <w:bookmarkEnd w:id="10"/>
    </w:p>
    <w:p w14:paraId="18D7DFE8" w14:textId="1A951A0F" w:rsidR="003075AF" w:rsidRPr="000B7404" w:rsidRDefault="002B11D8" w:rsidP="00B2000B">
      <w:pPr>
        <w:spacing w:after="120"/>
        <w:ind w:right="198"/>
        <w:jc w:val="both"/>
        <w:rPr>
          <w:rFonts w:ascii="Book Antiqua" w:hAnsi="Book Antiqua"/>
          <w:sz w:val="24"/>
          <w:szCs w:val="20"/>
        </w:rPr>
      </w:pPr>
      <w:r w:rsidRPr="000B7404">
        <w:rPr>
          <w:rFonts w:ascii="Book Antiqua" w:hAnsi="Book Antiqua"/>
          <w:sz w:val="24"/>
          <w:szCs w:val="20"/>
        </w:rPr>
        <w:t xml:space="preserve">Facem cunoscute publicului următoarele </w:t>
      </w:r>
      <w:r w:rsidR="002F743E" w:rsidRPr="000B7404">
        <w:rPr>
          <w:rFonts w:ascii="Book Antiqua" w:hAnsi="Book Antiqua"/>
          <w:sz w:val="24"/>
          <w:szCs w:val="20"/>
        </w:rPr>
        <w:t>ac</w:t>
      </w:r>
      <w:r w:rsidR="002F743E" w:rsidRPr="000B7404">
        <w:rPr>
          <w:rFonts w:ascii="Cambria" w:hAnsi="Cambria" w:cs="Cambria"/>
          <w:sz w:val="24"/>
          <w:szCs w:val="20"/>
        </w:rPr>
        <w:t>ț</w:t>
      </w:r>
      <w:r w:rsidR="002F743E" w:rsidRPr="000B7404">
        <w:rPr>
          <w:rFonts w:ascii="Book Antiqua" w:hAnsi="Book Antiqua"/>
          <w:sz w:val="24"/>
          <w:szCs w:val="20"/>
        </w:rPr>
        <w:t>iuni</w:t>
      </w:r>
      <w:r w:rsidRPr="000B7404">
        <w:rPr>
          <w:rFonts w:ascii="Book Antiqua" w:hAnsi="Book Antiqua"/>
          <w:sz w:val="24"/>
          <w:szCs w:val="20"/>
        </w:rPr>
        <w:t xml:space="preserve"> din agenda publică a domnului </w:t>
      </w:r>
      <w:r w:rsidR="00700165" w:rsidRPr="000B7404">
        <w:rPr>
          <w:rFonts w:ascii="Times New Roman" w:hAnsi="Times New Roman"/>
          <w:sz w:val="24"/>
          <w:szCs w:val="20"/>
        </w:rPr>
        <w:t>Călin Petru MARIAN</w:t>
      </w:r>
      <w:r w:rsidRPr="000B7404">
        <w:rPr>
          <w:rFonts w:ascii="Book Antiqua" w:hAnsi="Book Antiqua"/>
          <w:sz w:val="24"/>
          <w:szCs w:val="20"/>
        </w:rPr>
        <w:t xml:space="preserve">, prefectul </w:t>
      </w:r>
      <w:r w:rsidR="002F743E" w:rsidRPr="000B7404">
        <w:rPr>
          <w:rFonts w:ascii="Book Antiqua" w:hAnsi="Book Antiqua"/>
          <w:sz w:val="24"/>
          <w:szCs w:val="20"/>
        </w:rPr>
        <w:t>jude</w:t>
      </w:r>
      <w:r w:rsidR="002F743E" w:rsidRPr="000B7404">
        <w:rPr>
          <w:rFonts w:ascii="Cambria" w:hAnsi="Cambria" w:cs="Cambria"/>
          <w:sz w:val="24"/>
          <w:szCs w:val="20"/>
        </w:rPr>
        <w:t>ț</w:t>
      </w:r>
      <w:r w:rsidR="002F743E" w:rsidRPr="000B7404">
        <w:rPr>
          <w:rFonts w:ascii="Book Antiqua" w:hAnsi="Book Antiqua"/>
          <w:sz w:val="24"/>
          <w:szCs w:val="20"/>
        </w:rPr>
        <w:t>ului</w:t>
      </w:r>
      <w:r w:rsidRPr="000B7404">
        <w:rPr>
          <w:rFonts w:ascii="Book Antiqua" w:hAnsi="Book Antiqua"/>
          <w:sz w:val="24"/>
          <w:szCs w:val="20"/>
        </w:rPr>
        <w:t xml:space="preserve"> Hunedoara </w:t>
      </w:r>
      <w:r w:rsidRPr="000B7404">
        <w:rPr>
          <w:rFonts w:ascii="Times New Roman" w:hAnsi="Times New Roman"/>
          <w:sz w:val="24"/>
          <w:szCs w:val="20"/>
        </w:rPr>
        <w:t>și a subprefec</w:t>
      </w:r>
      <w:r w:rsidR="00D004F9" w:rsidRPr="000B7404">
        <w:rPr>
          <w:rFonts w:ascii="Times New Roman" w:hAnsi="Times New Roman"/>
          <w:sz w:val="24"/>
          <w:szCs w:val="20"/>
        </w:rPr>
        <w:t>ților</w:t>
      </w:r>
      <w:r w:rsidR="00A94792" w:rsidRPr="000B7404">
        <w:rPr>
          <w:rFonts w:ascii="Times New Roman" w:hAnsi="Times New Roman"/>
          <w:sz w:val="24"/>
          <w:szCs w:val="20"/>
        </w:rPr>
        <w:t xml:space="preserve"> </w:t>
      </w:r>
      <w:r w:rsidR="00000A6F" w:rsidRPr="000B7404">
        <w:rPr>
          <w:rFonts w:ascii="Times New Roman" w:hAnsi="Times New Roman"/>
          <w:sz w:val="24"/>
          <w:szCs w:val="20"/>
        </w:rPr>
        <w:t xml:space="preserve">SZÉLL </w:t>
      </w:r>
      <w:r w:rsidR="002F743E" w:rsidRPr="000B7404">
        <w:rPr>
          <w:rFonts w:ascii="Times New Roman" w:hAnsi="Times New Roman"/>
          <w:sz w:val="24"/>
          <w:szCs w:val="20"/>
        </w:rPr>
        <w:t>L</w:t>
      </w:r>
      <w:r w:rsidR="002F743E" w:rsidRPr="000B7404">
        <w:rPr>
          <w:rFonts w:ascii="Calibri" w:hAnsi="Calibri" w:cs="Calibri"/>
          <w:sz w:val="24"/>
          <w:szCs w:val="20"/>
        </w:rPr>
        <w:t>ő</w:t>
      </w:r>
      <w:r w:rsidR="002F743E" w:rsidRPr="000B7404">
        <w:rPr>
          <w:rFonts w:ascii="Times New Roman" w:hAnsi="Times New Roman"/>
          <w:sz w:val="24"/>
          <w:szCs w:val="20"/>
        </w:rPr>
        <w:t>rincz</w:t>
      </w:r>
      <w:r w:rsidR="00D004F9" w:rsidRPr="000B7404">
        <w:rPr>
          <w:rFonts w:ascii="Times New Roman" w:hAnsi="Times New Roman"/>
          <w:sz w:val="24"/>
          <w:szCs w:val="20"/>
        </w:rPr>
        <w:t xml:space="preserve"> și Gheorghe-Bogdan URDEA</w:t>
      </w:r>
      <w:r w:rsidR="00A73B2D" w:rsidRPr="000B7404">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0B7404"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B7404" w:rsidRDefault="00823E67" w:rsidP="00B2000B">
            <w:pPr>
              <w:spacing w:before="40"/>
              <w:ind w:right="198"/>
              <w:rPr>
                <w:rFonts w:ascii="Book Antiqua" w:hAnsi="Book Antiqua" w:cs="Arial"/>
                <w:b/>
                <w:sz w:val="22"/>
                <w:szCs w:val="22"/>
              </w:rPr>
            </w:pPr>
            <w:r w:rsidRPr="000B7404">
              <w:rPr>
                <w:rFonts w:ascii="Book Antiqua" w:hAnsi="Book Antiqua" w:cstheme="minorHAnsi"/>
                <w:i/>
                <w:iCs/>
                <w:color w:val="000000" w:themeColor="text1"/>
                <w:sz w:val="22"/>
                <w:szCs w:val="22"/>
              </w:rPr>
              <w:t>E</w:t>
            </w:r>
            <w:r w:rsidR="003075AF" w:rsidRPr="000B7404">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0B7404" w:rsidRDefault="003075AF" w:rsidP="00B2000B">
            <w:pPr>
              <w:ind w:right="198"/>
              <w:rPr>
                <w:rFonts w:ascii="Book Antiqua" w:hAnsi="Book Antiqua" w:cs="Arial"/>
                <w:b/>
                <w:sz w:val="22"/>
                <w:szCs w:val="22"/>
              </w:rPr>
            </w:pPr>
            <w:r w:rsidRPr="000B7404">
              <w:rPr>
                <w:rFonts w:ascii="Times New Roman" w:hAnsi="Times New Roman"/>
                <w:b/>
                <w:bCs/>
                <w:i/>
                <w:iCs/>
                <w:color w:val="000000"/>
                <w:sz w:val="22"/>
                <w:szCs w:val="22"/>
              </w:rPr>
              <w:t>Data</w:t>
            </w:r>
          </w:p>
        </w:tc>
      </w:tr>
      <w:tr w:rsidR="00216440" w:rsidRPr="000B7404" w14:paraId="248E179B" w14:textId="77777777" w:rsidTr="00A76012">
        <w:trPr>
          <w:trHeight w:val="488"/>
        </w:trPr>
        <w:tc>
          <w:tcPr>
            <w:tcW w:w="4071" w:type="pct"/>
            <w:tcBorders>
              <w:top w:val="dotted" w:sz="4" w:space="0" w:color="A6A6A6"/>
              <w:left w:val="nil"/>
              <w:bottom w:val="dotted" w:sz="4" w:space="0" w:color="A6A6A6"/>
              <w:right w:val="double" w:sz="4" w:space="0" w:color="006600"/>
            </w:tcBorders>
            <w:shd w:val="clear" w:color="auto" w:fill="auto"/>
          </w:tcPr>
          <w:p w14:paraId="76798C1A" w14:textId="5F21CADB" w:rsidR="00216440" w:rsidRPr="000B7404" w:rsidRDefault="00441532" w:rsidP="004D5397">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 xml:space="preserve">Întâlnire operativă cu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 xml:space="preserve">efii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i coordonatorii structurilor de specialitate din Institu</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ia Prefectului - jude</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000AA32" w14:textId="58322B52" w:rsidR="00216440" w:rsidRPr="000B7404" w:rsidRDefault="001D46AC" w:rsidP="003F27F1">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26 </w:t>
            </w:r>
            <w:r w:rsidR="009F73C5" w:rsidRPr="000B7404">
              <w:rPr>
                <w:rFonts w:ascii="Times New Roman" w:hAnsi="Times New Roman"/>
                <w:b/>
                <w:bCs/>
                <w:i/>
                <w:iCs/>
                <w:color w:val="000000"/>
                <w:sz w:val="22"/>
                <w:szCs w:val="22"/>
              </w:rPr>
              <w:t>septembrie</w:t>
            </w:r>
          </w:p>
        </w:tc>
      </w:tr>
      <w:tr w:rsidR="009009D1" w:rsidRPr="000B7404" w14:paraId="12746DE6" w14:textId="77777777" w:rsidTr="00A76012">
        <w:trPr>
          <w:trHeight w:val="589"/>
        </w:trPr>
        <w:tc>
          <w:tcPr>
            <w:tcW w:w="4071" w:type="pct"/>
            <w:tcBorders>
              <w:top w:val="dotted" w:sz="4" w:space="0" w:color="A6A6A6"/>
              <w:left w:val="nil"/>
              <w:bottom w:val="dotted" w:sz="4" w:space="0" w:color="A6A6A6"/>
              <w:right w:val="double" w:sz="4" w:space="0" w:color="006600"/>
            </w:tcBorders>
            <w:shd w:val="clear" w:color="auto" w:fill="auto"/>
          </w:tcPr>
          <w:p w14:paraId="2ABC9802" w14:textId="75F2A78C" w:rsidR="009009D1" w:rsidRPr="000B7404" w:rsidRDefault="001D46AC" w:rsidP="009009D1">
            <w:pPr>
              <w:spacing w:before="40"/>
              <w:ind w:right="198"/>
              <w:jc w:val="both"/>
              <w:rPr>
                <w:rFonts w:ascii="Book Antiqua" w:hAnsi="Book Antiqua" w:cstheme="minorHAnsi"/>
                <w:i/>
                <w:iCs/>
                <w:color w:val="000000" w:themeColor="text1"/>
                <w:sz w:val="22"/>
                <w:szCs w:val="22"/>
              </w:rPr>
            </w:pPr>
            <w:r w:rsidRPr="001D46AC">
              <w:rPr>
                <w:rFonts w:ascii="Book Antiqua" w:hAnsi="Book Antiqua" w:cstheme="minorHAnsi"/>
                <w:i/>
                <w:iCs/>
                <w:color w:val="000000" w:themeColor="text1"/>
                <w:sz w:val="22"/>
                <w:szCs w:val="22"/>
              </w:rPr>
              <w:t>Participare la ceremonia de deschidere a anului universitar a Facultă</w:t>
            </w:r>
            <w:r w:rsidRPr="001D46AC">
              <w:rPr>
                <w:rFonts w:ascii="Cambria" w:hAnsi="Cambria" w:cs="Cambria"/>
                <w:i/>
                <w:iCs/>
                <w:color w:val="000000" w:themeColor="text1"/>
                <w:sz w:val="22"/>
                <w:szCs w:val="22"/>
              </w:rPr>
              <w:t>ț</w:t>
            </w:r>
            <w:r w:rsidRPr="001D46AC">
              <w:rPr>
                <w:rFonts w:ascii="Book Antiqua" w:hAnsi="Book Antiqua" w:cstheme="minorHAnsi"/>
                <w:i/>
                <w:iCs/>
                <w:color w:val="000000" w:themeColor="text1"/>
                <w:sz w:val="22"/>
                <w:szCs w:val="22"/>
              </w:rPr>
              <w:t>ii de Inginerie din Hunedoara</w:t>
            </w:r>
          </w:p>
        </w:tc>
        <w:tc>
          <w:tcPr>
            <w:tcW w:w="929" w:type="pct"/>
            <w:tcBorders>
              <w:top w:val="dotted" w:sz="4" w:space="0" w:color="A6A6A6"/>
              <w:left w:val="double" w:sz="4" w:space="0" w:color="006600"/>
              <w:bottom w:val="dotted" w:sz="4" w:space="0" w:color="A6A6A6"/>
              <w:right w:val="nil"/>
            </w:tcBorders>
            <w:shd w:val="clear" w:color="auto" w:fill="auto"/>
          </w:tcPr>
          <w:p w14:paraId="20204E9C" w14:textId="257B641C" w:rsidR="009009D1" w:rsidRPr="000B7404" w:rsidRDefault="001D46AC" w:rsidP="009009D1">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26 </w:t>
            </w:r>
            <w:r w:rsidRPr="000B7404">
              <w:rPr>
                <w:rFonts w:ascii="Times New Roman" w:hAnsi="Times New Roman"/>
                <w:b/>
                <w:bCs/>
                <w:i/>
                <w:iCs/>
                <w:color w:val="000000"/>
                <w:sz w:val="22"/>
                <w:szCs w:val="22"/>
              </w:rPr>
              <w:t>septembrie</w:t>
            </w:r>
          </w:p>
        </w:tc>
      </w:tr>
      <w:tr w:rsidR="001D46AC" w:rsidRPr="000B7404" w14:paraId="65685C04" w14:textId="77777777" w:rsidTr="00A76012">
        <w:trPr>
          <w:trHeight w:val="569"/>
        </w:trPr>
        <w:tc>
          <w:tcPr>
            <w:tcW w:w="4071" w:type="pct"/>
            <w:tcBorders>
              <w:top w:val="dotted" w:sz="4" w:space="0" w:color="A6A6A6"/>
              <w:left w:val="nil"/>
              <w:bottom w:val="dotted" w:sz="4" w:space="0" w:color="A6A6A6"/>
              <w:right w:val="double" w:sz="4" w:space="0" w:color="006600"/>
            </w:tcBorders>
            <w:shd w:val="clear" w:color="auto" w:fill="auto"/>
          </w:tcPr>
          <w:p w14:paraId="22BFF14F" w14:textId="35831C08" w:rsidR="001D46AC" w:rsidRPr="000B7404" w:rsidRDefault="00CD59DF" w:rsidP="001D46AC">
            <w:pPr>
              <w:spacing w:before="40"/>
              <w:ind w:right="198"/>
              <w:jc w:val="both"/>
              <w:rPr>
                <w:rFonts w:ascii="Book Antiqua" w:hAnsi="Book Antiqua" w:cstheme="minorHAnsi"/>
                <w:i/>
                <w:iCs/>
                <w:color w:val="000000" w:themeColor="text1"/>
                <w:sz w:val="22"/>
                <w:szCs w:val="22"/>
              </w:rPr>
            </w:pPr>
            <w:r w:rsidRPr="00CD59DF">
              <w:rPr>
                <w:rFonts w:ascii="Book Antiqua" w:hAnsi="Book Antiqua" w:cstheme="minorHAnsi"/>
                <w:i/>
                <w:iCs/>
                <w:color w:val="000000" w:themeColor="text1"/>
                <w:sz w:val="22"/>
                <w:szCs w:val="22"/>
              </w:rPr>
              <w:t>Întâlnire cu membrii Comitetului Jude</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ean pentru Situa</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ii de Urgen</w:t>
            </w:r>
            <w:r w:rsidRPr="00CD59DF">
              <w:rPr>
                <w:rFonts w:ascii="Cambria" w:hAnsi="Cambria" w:cs="Cambria"/>
                <w:i/>
                <w:iCs/>
                <w:color w:val="000000" w:themeColor="text1"/>
                <w:sz w:val="22"/>
                <w:szCs w:val="22"/>
              </w:rPr>
              <w:t>ț</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xml:space="preserve"> Hunedoara</w:t>
            </w:r>
          </w:p>
        </w:tc>
        <w:tc>
          <w:tcPr>
            <w:tcW w:w="929" w:type="pct"/>
            <w:tcBorders>
              <w:top w:val="dotted" w:sz="4" w:space="0" w:color="A6A6A6"/>
              <w:left w:val="double" w:sz="4" w:space="0" w:color="006600"/>
              <w:bottom w:val="dotted" w:sz="4" w:space="0" w:color="A6A6A6"/>
              <w:right w:val="nil"/>
            </w:tcBorders>
            <w:shd w:val="clear" w:color="auto" w:fill="auto"/>
          </w:tcPr>
          <w:p w14:paraId="38991FDE" w14:textId="01D72DA9" w:rsidR="001D46AC" w:rsidRPr="000B7404" w:rsidRDefault="00CD59DF"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27 </w:t>
            </w:r>
            <w:r w:rsidR="001D46AC" w:rsidRPr="003A4811">
              <w:rPr>
                <w:rFonts w:ascii="Times New Roman" w:hAnsi="Times New Roman"/>
                <w:b/>
                <w:bCs/>
                <w:i/>
                <w:iCs/>
                <w:color w:val="000000"/>
                <w:sz w:val="22"/>
                <w:szCs w:val="22"/>
              </w:rPr>
              <w:t>septembrie</w:t>
            </w:r>
          </w:p>
        </w:tc>
      </w:tr>
      <w:tr w:rsidR="001D46AC" w:rsidRPr="000B7404" w14:paraId="2FB5C0D6" w14:textId="77777777" w:rsidTr="007A6719">
        <w:trPr>
          <w:trHeight w:val="984"/>
        </w:trPr>
        <w:tc>
          <w:tcPr>
            <w:tcW w:w="4071" w:type="pct"/>
            <w:tcBorders>
              <w:top w:val="dotted" w:sz="4" w:space="0" w:color="A6A6A6"/>
              <w:left w:val="nil"/>
              <w:bottom w:val="dotted" w:sz="4" w:space="0" w:color="A6A6A6"/>
              <w:right w:val="double" w:sz="4" w:space="0" w:color="006600"/>
            </w:tcBorders>
            <w:shd w:val="clear" w:color="auto" w:fill="auto"/>
          </w:tcPr>
          <w:p w14:paraId="244635F5" w14:textId="55054853" w:rsidR="001D46AC" w:rsidRPr="000B7404" w:rsidRDefault="00CD59DF" w:rsidP="001D46AC">
            <w:pPr>
              <w:spacing w:before="40"/>
              <w:ind w:right="198"/>
              <w:jc w:val="both"/>
              <w:rPr>
                <w:rFonts w:ascii="Book Antiqua" w:hAnsi="Book Antiqua" w:cstheme="minorHAnsi"/>
                <w:i/>
                <w:iCs/>
                <w:color w:val="000000" w:themeColor="text1"/>
                <w:sz w:val="22"/>
                <w:szCs w:val="22"/>
              </w:rPr>
            </w:pPr>
            <w:r w:rsidRPr="00CD59DF">
              <w:rPr>
                <w:rFonts w:ascii="Book Antiqua" w:hAnsi="Book Antiqua" w:cstheme="minorHAnsi"/>
                <w:i/>
                <w:iCs/>
                <w:color w:val="000000" w:themeColor="text1"/>
                <w:sz w:val="22"/>
                <w:szCs w:val="22"/>
              </w:rPr>
              <w:t>Vizită de lucru cu secretarul de stat din Ministerul Investi</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 xml:space="preserve">iilor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 xml:space="preserve">i Proiectelor Europene, Ovidiu Cîmpean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cu membrii Asocia</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iei de Dezvoltare Intercomunitar</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xml:space="preserve"> </w:t>
            </w:r>
            <w:r w:rsidRPr="00CD59DF">
              <w:rPr>
                <w:rFonts w:ascii="Book Antiqua" w:hAnsi="Book Antiqua" w:cs="Book Antiqua"/>
                <w:i/>
                <w:iCs/>
                <w:color w:val="000000" w:themeColor="text1"/>
                <w:sz w:val="22"/>
                <w:szCs w:val="22"/>
              </w:rPr>
              <w:t>„</w:t>
            </w:r>
            <w:r w:rsidRPr="00CD59DF">
              <w:rPr>
                <w:rFonts w:ascii="Book Antiqua" w:hAnsi="Book Antiqua" w:cstheme="minorHAnsi"/>
                <w:i/>
                <w:iCs/>
                <w:color w:val="000000" w:themeColor="text1"/>
                <w:sz w:val="22"/>
                <w:szCs w:val="22"/>
              </w:rPr>
              <w:t>I.T.I. - Mo</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 xml:space="preserve">ii. </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ara de Piatr</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desf</w:t>
            </w:r>
            <w:r w:rsidRPr="00CD59DF">
              <w:rPr>
                <w:rFonts w:ascii="Book Antiqua" w:hAnsi="Book Antiqua" w:cs="Book Antiqua"/>
                <w:i/>
                <w:iCs/>
                <w:color w:val="000000" w:themeColor="text1"/>
                <w:sz w:val="22"/>
                <w:szCs w:val="22"/>
              </w:rPr>
              <w:t>ă</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urat</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xml:space="preserve"> </w:t>
            </w:r>
            <w:r w:rsidRPr="00CD59DF">
              <w:rPr>
                <w:rFonts w:ascii="Book Antiqua" w:hAnsi="Book Antiqua" w:cs="Book Antiqua"/>
                <w:i/>
                <w:iCs/>
                <w:color w:val="000000" w:themeColor="text1"/>
                <w:sz w:val="22"/>
                <w:szCs w:val="22"/>
              </w:rPr>
              <w:t>î</w:t>
            </w:r>
            <w:r w:rsidRPr="00CD59DF">
              <w:rPr>
                <w:rFonts w:ascii="Book Antiqua" w:hAnsi="Book Antiqua" w:cstheme="minorHAnsi"/>
                <w:i/>
                <w:iCs/>
                <w:color w:val="000000" w:themeColor="text1"/>
                <w:sz w:val="22"/>
                <w:szCs w:val="22"/>
              </w:rPr>
              <w:t>n municipiul Brad</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46B47164" w:rsidR="001D46AC" w:rsidRPr="000B7404" w:rsidRDefault="00CD59DF"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28 </w:t>
            </w:r>
            <w:r w:rsidR="001D46AC" w:rsidRPr="003A4811">
              <w:rPr>
                <w:rFonts w:ascii="Times New Roman" w:hAnsi="Times New Roman"/>
                <w:b/>
                <w:bCs/>
                <w:i/>
                <w:iCs/>
                <w:color w:val="000000"/>
                <w:sz w:val="22"/>
                <w:szCs w:val="22"/>
              </w:rPr>
              <w:t>septembrie</w:t>
            </w:r>
          </w:p>
        </w:tc>
      </w:tr>
      <w:tr w:rsidR="001D46AC" w:rsidRPr="000B7404" w14:paraId="1569D802" w14:textId="77777777" w:rsidTr="007A6719">
        <w:trPr>
          <w:trHeight w:val="1123"/>
        </w:trPr>
        <w:tc>
          <w:tcPr>
            <w:tcW w:w="4071" w:type="pct"/>
            <w:tcBorders>
              <w:top w:val="dotted" w:sz="4" w:space="0" w:color="A6A6A6"/>
              <w:left w:val="nil"/>
              <w:bottom w:val="dotted" w:sz="4" w:space="0" w:color="A6A6A6"/>
              <w:right w:val="double" w:sz="4" w:space="0" w:color="006600"/>
            </w:tcBorders>
            <w:shd w:val="clear" w:color="auto" w:fill="auto"/>
          </w:tcPr>
          <w:p w14:paraId="3D9D7046" w14:textId="72B963F0" w:rsidR="001D46AC" w:rsidRPr="000B7404" w:rsidRDefault="00CD59DF" w:rsidP="001D46AC">
            <w:pPr>
              <w:spacing w:before="40"/>
              <w:ind w:right="198"/>
              <w:jc w:val="both"/>
              <w:rPr>
                <w:rFonts w:ascii="Book Antiqua" w:hAnsi="Book Antiqua" w:cstheme="minorHAnsi"/>
                <w:i/>
                <w:iCs/>
                <w:color w:val="000000" w:themeColor="text1"/>
                <w:sz w:val="22"/>
                <w:szCs w:val="22"/>
              </w:rPr>
            </w:pPr>
            <w:r w:rsidRPr="00CD59DF">
              <w:rPr>
                <w:rFonts w:ascii="Book Antiqua" w:hAnsi="Book Antiqua" w:cstheme="minorHAnsi"/>
                <w:i/>
                <w:iCs/>
                <w:color w:val="000000" w:themeColor="text1"/>
                <w:sz w:val="22"/>
                <w:szCs w:val="22"/>
              </w:rPr>
              <w:t>Întâlnire de lucru cu secretarul de stat din Ministerul Investi</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 xml:space="preserve">iilor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Proiectelor Europene, Ovidiu C</w:t>
            </w:r>
            <w:r w:rsidRPr="00CD59DF">
              <w:rPr>
                <w:rFonts w:ascii="Book Antiqua" w:hAnsi="Book Antiqua" w:cs="Book Antiqua"/>
                <w:i/>
                <w:iCs/>
                <w:color w:val="000000" w:themeColor="text1"/>
                <w:sz w:val="22"/>
                <w:szCs w:val="22"/>
              </w:rPr>
              <w:t>î</w:t>
            </w:r>
            <w:r w:rsidRPr="00CD59DF">
              <w:rPr>
                <w:rFonts w:ascii="Book Antiqua" w:hAnsi="Book Antiqua" w:cstheme="minorHAnsi"/>
                <w:i/>
                <w:iCs/>
                <w:color w:val="000000" w:themeColor="text1"/>
                <w:sz w:val="22"/>
                <w:szCs w:val="22"/>
              </w:rPr>
              <w:t xml:space="preserve">mpean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membrii Grupului de Lucru pentru Planul Teritorial pentru Tranzi</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ie Just</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xml:space="preserve"> al Jude</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ului Hunedoara, desf</w:t>
            </w:r>
            <w:r w:rsidRPr="00CD59DF">
              <w:rPr>
                <w:rFonts w:ascii="Book Antiqua" w:hAnsi="Book Antiqua" w:cs="Book Antiqua"/>
                <w:i/>
                <w:iCs/>
                <w:color w:val="000000" w:themeColor="text1"/>
                <w:sz w:val="22"/>
                <w:szCs w:val="22"/>
              </w:rPr>
              <w:t>ă</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urat</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xml:space="preserve"> la Universitatea Petro</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ani</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4D3BD61D" w:rsidR="001D46AC" w:rsidRPr="000B7404" w:rsidRDefault="00CD59DF"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28 </w:t>
            </w:r>
            <w:r w:rsidR="001D46AC" w:rsidRPr="003A4811">
              <w:rPr>
                <w:rFonts w:ascii="Times New Roman" w:hAnsi="Times New Roman"/>
                <w:b/>
                <w:bCs/>
                <w:i/>
                <w:iCs/>
                <w:color w:val="000000"/>
                <w:sz w:val="22"/>
                <w:szCs w:val="22"/>
              </w:rPr>
              <w:t>septembrie</w:t>
            </w:r>
          </w:p>
        </w:tc>
      </w:tr>
      <w:tr w:rsidR="001D46AC" w:rsidRPr="000B7404" w14:paraId="65766399" w14:textId="77777777" w:rsidTr="007A6719">
        <w:trPr>
          <w:trHeight w:val="838"/>
        </w:trPr>
        <w:tc>
          <w:tcPr>
            <w:tcW w:w="4071" w:type="pct"/>
            <w:tcBorders>
              <w:top w:val="dotted" w:sz="4" w:space="0" w:color="A6A6A6"/>
              <w:left w:val="nil"/>
              <w:bottom w:val="dotted" w:sz="4" w:space="0" w:color="A6A6A6"/>
              <w:right w:val="double" w:sz="4" w:space="0" w:color="006600"/>
            </w:tcBorders>
            <w:shd w:val="clear" w:color="auto" w:fill="auto"/>
          </w:tcPr>
          <w:p w14:paraId="0B2BD665" w14:textId="18B3EBC0" w:rsidR="001D46AC" w:rsidRPr="000B7404" w:rsidRDefault="00CD59DF" w:rsidP="001D46AC">
            <w:pPr>
              <w:spacing w:before="40"/>
              <w:ind w:right="198"/>
              <w:jc w:val="both"/>
              <w:rPr>
                <w:rFonts w:ascii="Book Antiqua" w:hAnsi="Book Antiqua" w:cstheme="minorHAnsi"/>
                <w:i/>
                <w:iCs/>
                <w:color w:val="000000" w:themeColor="text1"/>
                <w:sz w:val="22"/>
                <w:szCs w:val="22"/>
              </w:rPr>
            </w:pPr>
            <w:r w:rsidRPr="00CD59DF">
              <w:rPr>
                <w:rFonts w:ascii="Book Antiqua" w:hAnsi="Book Antiqua" w:cstheme="minorHAnsi"/>
                <w:i/>
                <w:iCs/>
                <w:color w:val="000000" w:themeColor="text1"/>
                <w:sz w:val="22"/>
                <w:szCs w:val="22"/>
              </w:rPr>
              <w:t>Întâlnire de lucru cu secretarul de stat din Ministerul Investi</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 xml:space="preserve">iilor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Proiectelor Europene, Ovidiu C</w:t>
            </w:r>
            <w:r w:rsidRPr="00CD59DF">
              <w:rPr>
                <w:rFonts w:ascii="Book Antiqua" w:hAnsi="Book Antiqua" w:cs="Book Antiqua"/>
                <w:i/>
                <w:iCs/>
                <w:color w:val="000000" w:themeColor="text1"/>
                <w:sz w:val="22"/>
                <w:szCs w:val="22"/>
              </w:rPr>
              <w:t>î</w:t>
            </w:r>
            <w:r w:rsidRPr="00CD59DF">
              <w:rPr>
                <w:rFonts w:ascii="Book Antiqua" w:hAnsi="Book Antiqua" w:cstheme="minorHAnsi"/>
                <w:i/>
                <w:iCs/>
                <w:color w:val="000000" w:themeColor="text1"/>
                <w:sz w:val="22"/>
                <w:szCs w:val="22"/>
              </w:rPr>
              <w:t xml:space="preserve">mpean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reprezentan</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i ai mediului deafaceri hunedorean, desf</w:t>
            </w:r>
            <w:r w:rsidRPr="00CD59DF">
              <w:rPr>
                <w:rFonts w:ascii="Book Antiqua" w:hAnsi="Book Antiqua" w:cs="Book Antiqua"/>
                <w:i/>
                <w:iCs/>
                <w:color w:val="000000" w:themeColor="text1"/>
                <w:sz w:val="22"/>
                <w:szCs w:val="22"/>
              </w:rPr>
              <w:t>ă</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urat</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 xml:space="preserve"> la Camera de Comer</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 xml:space="preserve">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Industrie a jude</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ului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4967E710" w:rsidR="001D46AC" w:rsidRPr="000B7404" w:rsidRDefault="00CD59DF"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29 </w:t>
            </w:r>
            <w:r w:rsidR="001D46AC" w:rsidRPr="003A4811">
              <w:rPr>
                <w:rFonts w:ascii="Times New Roman" w:hAnsi="Times New Roman"/>
                <w:b/>
                <w:bCs/>
                <w:i/>
                <w:iCs/>
                <w:color w:val="000000"/>
                <w:sz w:val="22"/>
                <w:szCs w:val="22"/>
              </w:rPr>
              <w:t>septembrie</w:t>
            </w:r>
          </w:p>
        </w:tc>
      </w:tr>
      <w:tr w:rsidR="001D46AC" w:rsidRPr="000B7404" w14:paraId="49A6495E" w14:textId="77777777" w:rsidTr="009B5535">
        <w:trPr>
          <w:trHeight w:val="1088"/>
        </w:trPr>
        <w:tc>
          <w:tcPr>
            <w:tcW w:w="4071" w:type="pct"/>
            <w:tcBorders>
              <w:top w:val="dotted" w:sz="4" w:space="0" w:color="A6A6A6"/>
              <w:left w:val="nil"/>
              <w:bottom w:val="dotted" w:sz="4" w:space="0" w:color="A6A6A6"/>
              <w:right w:val="double" w:sz="4" w:space="0" w:color="006600"/>
            </w:tcBorders>
            <w:shd w:val="clear" w:color="auto" w:fill="auto"/>
          </w:tcPr>
          <w:p w14:paraId="78DDC873" w14:textId="62F5CCE1" w:rsidR="001D46AC" w:rsidRPr="000B7404" w:rsidRDefault="00CD59DF" w:rsidP="001D46AC">
            <w:pPr>
              <w:spacing w:before="40"/>
              <w:ind w:right="198"/>
              <w:jc w:val="both"/>
              <w:rPr>
                <w:rFonts w:ascii="Book Antiqua" w:hAnsi="Book Antiqua" w:cstheme="minorHAnsi"/>
                <w:i/>
                <w:iCs/>
                <w:color w:val="000000" w:themeColor="text1"/>
                <w:sz w:val="22"/>
                <w:szCs w:val="22"/>
              </w:rPr>
            </w:pPr>
            <w:r w:rsidRPr="00CD59DF">
              <w:rPr>
                <w:rFonts w:ascii="Book Antiqua" w:hAnsi="Book Antiqua" w:cstheme="minorHAnsi"/>
                <w:i/>
                <w:iCs/>
                <w:color w:val="000000" w:themeColor="text1"/>
                <w:sz w:val="22"/>
                <w:szCs w:val="22"/>
              </w:rPr>
              <w:t>Întâlnire de lucru cu cu secretarul de stat din Ministerul Investi</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 xml:space="preserve">iilor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Proiectelor Europene, Ovidiu C</w:t>
            </w:r>
            <w:r w:rsidRPr="00CD59DF">
              <w:rPr>
                <w:rFonts w:ascii="Book Antiqua" w:hAnsi="Book Antiqua" w:cs="Book Antiqua"/>
                <w:i/>
                <w:iCs/>
                <w:color w:val="000000" w:themeColor="text1"/>
                <w:sz w:val="22"/>
                <w:szCs w:val="22"/>
              </w:rPr>
              <w:t>î</w:t>
            </w:r>
            <w:r w:rsidRPr="00CD59DF">
              <w:rPr>
                <w:rFonts w:ascii="Book Antiqua" w:hAnsi="Book Antiqua" w:cstheme="minorHAnsi"/>
                <w:i/>
                <w:iCs/>
                <w:color w:val="000000" w:themeColor="text1"/>
                <w:sz w:val="22"/>
                <w:szCs w:val="22"/>
              </w:rPr>
              <w:t xml:space="preserve">mpean </w:t>
            </w:r>
            <w:r w:rsidRPr="00CD59DF">
              <w:rPr>
                <w:rFonts w:ascii="Cambria" w:hAnsi="Cambria" w:cs="Cambria"/>
                <w:i/>
                <w:iCs/>
                <w:color w:val="000000" w:themeColor="text1"/>
                <w:sz w:val="22"/>
                <w:szCs w:val="22"/>
              </w:rPr>
              <w:t>ș</w:t>
            </w:r>
            <w:r w:rsidRPr="00CD59DF">
              <w:rPr>
                <w:rFonts w:ascii="Book Antiqua" w:hAnsi="Book Antiqua" w:cstheme="minorHAnsi"/>
                <w:i/>
                <w:iCs/>
                <w:color w:val="000000" w:themeColor="text1"/>
                <w:sz w:val="22"/>
                <w:szCs w:val="22"/>
              </w:rPr>
              <w:t>i reprezentan</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ii prim</w:t>
            </w:r>
            <w:r w:rsidRPr="00CD59DF">
              <w:rPr>
                <w:rFonts w:ascii="Book Antiqua" w:hAnsi="Book Antiqua" w:cs="Book Antiqua"/>
                <w:i/>
                <w:iCs/>
                <w:color w:val="000000" w:themeColor="text1"/>
                <w:sz w:val="22"/>
                <w:szCs w:val="22"/>
              </w:rPr>
              <w:t>ă</w:t>
            </w:r>
            <w:r w:rsidRPr="00CD59DF">
              <w:rPr>
                <w:rFonts w:ascii="Book Antiqua" w:hAnsi="Book Antiqua" w:cstheme="minorHAnsi"/>
                <w:i/>
                <w:iCs/>
                <w:color w:val="000000" w:themeColor="text1"/>
                <w:sz w:val="22"/>
                <w:szCs w:val="22"/>
              </w:rPr>
              <w:t>riilor din U.A.T. din jude</w:t>
            </w:r>
            <w:r w:rsidRPr="00CD59DF">
              <w:rPr>
                <w:rFonts w:ascii="Cambria" w:hAnsi="Cambria" w:cs="Cambria"/>
                <w:i/>
                <w:iCs/>
                <w:color w:val="000000" w:themeColor="text1"/>
                <w:sz w:val="22"/>
                <w:szCs w:val="22"/>
              </w:rPr>
              <w:t>ț</w:t>
            </w:r>
            <w:r w:rsidRPr="00CD59DF">
              <w:rPr>
                <w:rFonts w:ascii="Book Antiqua" w:hAnsi="Book Antiqua" w:cstheme="minorHAnsi"/>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0AC1BF1D" w:rsidR="001D46AC" w:rsidRPr="000B7404" w:rsidRDefault="00CD59DF"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29 </w:t>
            </w:r>
            <w:r w:rsidR="001D46AC" w:rsidRPr="003A4811">
              <w:rPr>
                <w:rFonts w:ascii="Times New Roman" w:hAnsi="Times New Roman"/>
                <w:b/>
                <w:bCs/>
                <w:i/>
                <w:iCs/>
                <w:color w:val="000000"/>
                <w:sz w:val="22"/>
                <w:szCs w:val="22"/>
              </w:rPr>
              <w:t>septembrie</w:t>
            </w:r>
          </w:p>
        </w:tc>
      </w:tr>
      <w:tr w:rsidR="001D46AC" w:rsidRPr="000B7404" w14:paraId="43CEF962" w14:textId="77777777" w:rsidTr="00A76012">
        <w:trPr>
          <w:trHeight w:val="437"/>
        </w:trPr>
        <w:tc>
          <w:tcPr>
            <w:tcW w:w="4071" w:type="pct"/>
            <w:tcBorders>
              <w:top w:val="dotted" w:sz="4" w:space="0" w:color="A6A6A6"/>
              <w:left w:val="nil"/>
              <w:bottom w:val="dotted" w:sz="4" w:space="0" w:color="A6A6A6"/>
              <w:right w:val="double" w:sz="4" w:space="0" w:color="006600"/>
            </w:tcBorders>
            <w:shd w:val="clear" w:color="auto" w:fill="auto"/>
          </w:tcPr>
          <w:p w14:paraId="246D59A5" w14:textId="56CD245C" w:rsidR="001D46AC" w:rsidRPr="000B7404" w:rsidRDefault="00A76012" w:rsidP="001D46AC">
            <w:pPr>
              <w:spacing w:before="40"/>
              <w:ind w:right="198"/>
              <w:jc w:val="both"/>
              <w:rPr>
                <w:rFonts w:ascii="Book Antiqua" w:hAnsi="Book Antiqua" w:cstheme="minorHAnsi"/>
                <w:i/>
                <w:iCs/>
                <w:color w:val="000000" w:themeColor="text1"/>
                <w:sz w:val="22"/>
                <w:szCs w:val="22"/>
              </w:rPr>
            </w:pPr>
            <w:r w:rsidRPr="00A76012">
              <w:rPr>
                <w:rFonts w:ascii="Book Antiqua" w:hAnsi="Book Antiqua" w:cstheme="minorHAnsi"/>
                <w:i/>
                <w:iCs/>
                <w:color w:val="000000" w:themeColor="text1"/>
                <w:sz w:val="22"/>
                <w:szCs w:val="22"/>
              </w:rPr>
              <w:t xml:space="preserve">Participare la </w:t>
            </w:r>
            <w:r w:rsidRPr="00A76012">
              <w:rPr>
                <w:rFonts w:ascii="Cambria" w:hAnsi="Cambria" w:cs="Cambria"/>
                <w:i/>
                <w:iCs/>
                <w:color w:val="000000" w:themeColor="text1"/>
                <w:sz w:val="22"/>
                <w:szCs w:val="22"/>
              </w:rPr>
              <w:t>ș</w:t>
            </w:r>
            <w:r w:rsidRPr="00A76012">
              <w:rPr>
                <w:rFonts w:ascii="Book Antiqua" w:hAnsi="Book Antiqua" w:cstheme="minorHAnsi"/>
                <w:i/>
                <w:iCs/>
                <w:color w:val="000000" w:themeColor="text1"/>
                <w:sz w:val="22"/>
                <w:szCs w:val="22"/>
              </w:rPr>
              <w:t>edin</w:t>
            </w:r>
            <w:r w:rsidRPr="00A76012">
              <w:rPr>
                <w:rFonts w:ascii="Cambria" w:hAnsi="Cambria" w:cs="Cambria"/>
                <w:i/>
                <w:iCs/>
                <w:color w:val="000000" w:themeColor="text1"/>
                <w:sz w:val="22"/>
                <w:szCs w:val="22"/>
              </w:rPr>
              <w:t>ț</w:t>
            </w:r>
            <w:r w:rsidRPr="00A76012">
              <w:rPr>
                <w:rFonts w:ascii="Book Antiqua" w:hAnsi="Book Antiqua" w:cstheme="minorHAnsi"/>
                <w:i/>
                <w:iCs/>
                <w:color w:val="000000" w:themeColor="text1"/>
                <w:sz w:val="22"/>
                <w:szCs w:val="22"/>
              </w:rPr>
              <w:t>a Colegiului Prefectural al jude</w:t>
            </w:r>
            <w:r w:rsidRPr="00A76012">
              <w:rPr>
                <w:rFonts w:ascii="Cambria" w:hAnsi="Cambria" w:cs="Cambria"/>
                <w:i/>
                <w:iCs/>
                <w:color w:val="000000" w:themeColor="text1"/>
                <w:sz w:val="22"/>
                <w:szCs w:val="22"/>
              </w:rPr>
              <w:t>ț</w:t>
            </w:r>
            <w:r w:rsidRPr="00A76012">
              <w:rPr>
                <w:rFonts w:ascii="Book Antiqua" w:hAnsi="Book Antiqua" w:cstheme="minorHAnsi"/>
                <w:i/>
                <w:iCs/>
                <w:color w:val="000000" w:themeColor="text1"/>
                <w:sz w:val="22"/>
                <w:szCs w:val="22"/>
              </w:rPr>
              <w:t>ului Hunedoara</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16F8CD11" w:rsidR="001D46AC" w:rsidRPr="000B7404" w:rsidRDefault="00A76012"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30 </w:t>
            </w:r>
            <w:r w:rsidR="001D46AC" w:rsidRPr="003A4811">
              <w:rPr>
                <w:rFonts w:ascii="Times New Roman" w:hAnsi="Times New Roman"/>
                <w:b/>
                <w:bCs/>
                <w:i/>
                <w:iCs/>
                <w:color w:val="000000"/>
                <w:sz w:val="22"/>
                <w:szCs w:val="22"/>
              </w:rPr>
              <w:t>septembrie</w:t>
            </w:r>
          </w:p>
        </w:tc>
      </w:tr>
      <w:tr w:rsidR="00A76012" w:rsidRPr="000B7404" w14:paraId="26FADFCF" w14:textId="77777777" w:rsidTr="00A76012">
        <w:trPr>
          <w:trHeight w:val="557"/>
        </w:trPr>
        <w:tc>
          <w:tcPr>
            <w:tcW w:w="4071" w:type="pct"/>
            <w:tcBorders>
              <w:top w:val="dotted" w:sz="4" w:space="0" w:color="A6A6A6"/>
              <w:left w:val="nil"/>
              <w:bottom w:val="dotted" w:sz="4" w:space="0" w:color="A6A6A6"/>
              <w:right w:val="double" w:sz="4" w:space="0" w:color="006600"/>
            </w:tcBorders>
            <w:shd w:val="clear" w:color="auto" w:fill="auto"/>
          </w:tcPr>
          <w:p w14:paraId="082D52EB" w14:textId="1D55CB3C" w:rsidR="00A76012" w:rsidRPr="00A76012" w:rsidRDefault="00A76012" w:rsidP="001D46AC">
            <w:pPr>
              <w:spacing w:before="40"/>
              <w:ind w:right="198"/>
              <w:jc w:val="both"/>
              <w:rPr>
                <w:rFonts w:ascii="Book Antiqua" w:hAnsi="Book Antiqua" w:cstheme="minorHAnsi"/>
                <w:i/>
                <w:iCs/>
                <w:color w:val="000000" w:themeColor="text1"/>
                <w:sz w:val="22"/>
                <w:szCs w:val="22"/>
              </w:rPr>
            </w:pPr>
            <w:r w:rsidRPr="00A76012">
              <w:rPr>
                <w:rFonts w:ascii="Book Antiqua" w:hAnsi="Book Antiqua" w:cstheme="minorHAnsi"/>
                <w:i/>
                <w:iCs/>
                <w:color w:val="000000" w:themeColor="text1"/>
                <w:sz w:val="22"/>
                <w:szCs w:val="22"/>
              </w:rPr>
              <w:t>Participare la Târgul de Toamnă din comuna hunedoreană Tote</w:t>
            </w:r>
            <w:r w:rsidRPr="00A76012">
              <w:rPr>
                <w:rFonts w:ascii="Cambria" w:hAnsi="Cambria" w:cs="Cambria"/>
                <w:i/>
                <w:iCs/>
                <w:color w:val="000000" w:themeColor="text1"/>
                <w:sz w:val="22"/>
                <w:szCs w:val="22"/>
              </w:rPr>
              <w:t>ș</w:t>
            </w:r>
            <w:r w:rsidRPr="00A76012">
              <w:rPr>
                <w:rFonts w:ascii="Book Antiqua" w:hAnsi="Book Antiqua" w:cstheme="minorHAnsi"/>
                <w:i/>
                <w:iCs/>
                <w:color w:val="000000" w:themeColor="text1"/>
                <w:sz w:val="22"/>
                <w:szCs w:val="22"/>
              </w:rPr>
              <w:t>ti.</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0168CABD" w:rsidR="00A76012" w:rsidRDefault="00A76012" w:rsidP="001D46AC">
            <w:pPr>
              <w:ind w:right="198"/>
              <w:rPr>
                <w:rFonts w:ascii="Times New Roman" w:hAnsi="Times New Roman"/>
                <w:b/>
                <w:bCs/>
                <w:i/>
                <w:iCs/>
                <w:color w:val="000000"/>
                <w:sz w:val="22"/>
                <w:szCs w:val="22"/>
              </w:rPr>
            </w:pPr>
            <w:r>
              <w:rPr>
                <w:rFonts w:ascii="Times New Roman" w:hAnsi="Times New Roman"/>
                <w:b/>
                <w:bCs/>
                <w:i/>
                <w:iCs/>
                <w:color w:val="000000"/>
                <w:sz w:val="22"/>
                <w:szCs w:val="22"/>
              </w:rPr>
              <w:t>1 octombrie</w:t>
            </w:r>
          </w:p>
        </w:tc>
      </w:tr>
      <w:tr w:rsidR="00A76012" w:rsidRPr="000B7404" w14:paraId="7D9794DD" w14:textId="77777777" w:rsidTr="00A76012">
        <w:trPr>
          <w:trHeight w:val="551"/>
        </w:trPr>
        <w:tc>
          <w:tcPr>
            <w:tcW w:w="4071" w:type="pct"/>
            <w:tcBorders>
              <w:top w:val="dotted" w:sz="4" w:space="0" w:color="A6A6A6"/>
              <w:left w:val="nil"/>
              <w:bottom w:val="dotted" w:sz="4" w:space="0" w:color="A6A6A6"/>
              <w:right w:val="double" w:sz="4" w:space="0" w:color="006600"/>
            </w:tcBorders>
            <w:shd w:val="clear" w:color="auto" w:fill="auto"/>
          </w:tcPr>
          <w:p w14:paraId="7F580661" w14:textId="46BCA7CC" w:rsidR="00A76012" w:rsidRPr="00A76012" w:rsidRDefault="00A76012" w:rsidP="00A76012">
            <w:pPr>
              <w:spacing w:before="40"/>
              <w:ind w:right="198"/>
              <w:jc w:val="both"/>
              <w:rPr>
                <w:rFonts w:ascii="Book Antiqua" w:hAnsi="Book Antiqua" w:cstheme="minorHAnsi"/>
                <w:i/>
                <w:iCs/>
                <w:color w:val="000000" w:themeColor="text1"/>
                <w:sz w:val="22"/>
                <w:szCs w:val="22"/>
              </w:rPr>
            </w:pPr>
            <w:r w:rsidRPr="00A76012">
              <w:rPr>
                <w:rFonts w:ascii="Book Antiqua" w:hAnsi="Book Antiqua" w:cstheme="minorHAnsi"/>
                <w:i/>
                <w:iCs/>
                <w:color w:val="000000" w:themeColor="text1"/>
                <w:sz w:val="22"/>
                <w:szCs w:val="22"/>
              </w:rPr>
              <w:t>Participare la Zilele Recoltei - municipiul Deva</w:t>
            </w:r>
          </w:p>
        </w:tc>
        <w:tc>
          <w:tcPr>
            <w:tcW w:w="929" w:type="pct"/>
            <w:tcBorders>
              <w:top w:val="dotted" w:sz="4" w:space="0" w:color="A6A6A6"/>
              <w:left w:val="double" w:sz="4" w:space="0" w:color="006600"/>
              <w:bottom w:val="dotted" w:sz="4" w:space="0" w:color="A6A6A6"/>
              <w:right w:val="nil"/>
            </w:tcBorders>
            <w:shd w:val="clear" w:color="auto" w:fill="auto"/>
          </w:tcPr>
          <w:p w14:paraId="6EF9BB69" w14:textId="2FDE10D6" w:rsidR="00A76012" w:rsidRDefault="00A76012" w:rsidP="00A76012">
            <w:pPr>
              <w:ind w:right="198"/>
              <w:rPr>
                <w:rFonts w:ascii="Times New Roman" w:hAnsi="Times New Roman"/>
                <w:b/>
                <w:bCs/>
                <w:i/>
                <w:iCs/>
                <w:color w:val="000000"/>
                <w:sz w:val="22"/>
                <w:szCs w:val="22"/>
              </w:rPr>
            </w:pPr>
            <w:r>
              <w:rPr>
                <w:rFonts w:ascii="Times New Roman" w:hAnsi="Times New Roman"/>
                <w:b/>
                <w:bCs/>
                <w:i/>
                <w:iCs/>
                <w:color w:val="000000"/>
                <w:sz w:val="22"/>
                <w:szCs w:val="22"/>
              </w:rPr>
              <w:t>2 octombrie</w:t>
            </w:r>
          </w:p>
        </w:tc>
      </w:tr>
    </w:tbl>
    <w:p w14:paraId="3802920E" w14:textId="080E3BEF" w:rsidR="00281BF8" w:rsidRPr="000B7404" w:rsidRDefault="008F61BE" w:rsidP="00B2000B">
      <w:pPr>
        <w:pStyle w:val="Sursacomp"/>
        <w:ind w:right="198"/>
      </w:pPr>
      <w:r w:rsidRPr="000B7404">
        <w:t xml:space="preserve"> </w:t>
      </w:r>
      <w:r w:rsidR="00A604AC" w:rsidRPr="000B7404">
        <w:t xml:space="preserve"> </w:t>
      </w:r>
      <w:r w:rsidR="00EA6116" w:rsidRPr="000B7404">
        <w:t xml:space="preserve"> </w:t>
      </w:r>
      <w:r w:rsidR="00B96930" w:rsidRPr="000B7404">
        <w:t xml:space="preserve"> </w:t>
      </w:r>
      <w:r w:rsidR="0069558A" w:rsidRPr="000B7404">
        <w:t>Cancelaria</w:t>
      </w:r>
      <w:r w:rsidR="00961057" w:rsidRPr="000B7404">
        <w:t xml:space="preserve"> </w:t>
      </w:r>
      <w:r w:rsidR="0069558A" w:rsidRPr="000B7404">
        <w:t>Prefectului</w:t>
      </w:r>
      <w:r w:rsidR="00961057" w:rsidRPr="000B7404">
        <w:t xml:space="preserve"> </w:t>
      </w:r>
    </w:p>
    <w:p w14:paraId="3E2E342F" w14:textId="77777777" w:rsidR="008005D1" w:rsidRPr="000B7404" w:rsidRDefault="008005D1" w:rsidP="008005D1">
      <w:pPr>
        <w:spacing w:before="0" w:after="240"/>
        <w:ind w:right="198"/>
        <w:jc w:val="center"/>
        <w:rPr>
          <w:color w:val="9999FF"/>
          <w:spacing w:val="40"/>
          <w:sz w:val="16"/>
          <w:szCs w:val="16"/>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3D753B83" w14:textId="77777777" w:rsidR="00A0144A" w:rsidRPr="000B7404" w:rsidRDefault="00A0144A" w:rsidP="00AF6222">
      <w:pPr>
        <w:spacing w:before="0"/>
        <w:jc w:val="center"/>
        <w:rPr>
          <w:szCs w:val="18"/>
        </w:rPr>
      </w:pPr>
    </w:p>
    <w:p w14:paraId="5578DDC4" w14:textId="77777777" w:rsidR="00A0144A" w:rsidRPr="000B7404" w:rsidRDefault="00A0144A" w:rsidP="00AF6222">
      <w:pPr>
        <w:spacing w:before="0"/>
        <w:jc w:val="center"/>
        <w:rPr>
          <w:szCs w:val="18"/>
        </w:rPr>
      </w:pPr>
    </w:p>
    <w:p w14:paraId="3886C3B2" w14:textId="33C45B5F" w:rsidR="00AF0636" w:rsidRPr="000B7404" w:rsidRDefault="00AF0636">
      <w:pPr>
        <w:spacing w:before="0"/>
        <w:rPr>
          <w:szCs w:val="18"/>
        </w:rPr>
      </w:pPr>
    </w:p>
    <w:p w14:paraId="0D293370" w14:textId="77777777" w:rsidR="009F73C5" w:rsidRPr="000B7404" w:rsidRDefault="009F73C5">
      <w:pPr>
        <w:spacing w:before="0"/>
        <w:rPr>
          <w:szCs w:val="18"/>
        </w:rPr>
      </w:pPr>
      <w:r w:rsidRPr="000B7404">
        <w:rPr>
          <w:szCs w:val="18"/>
        </w:rPr>
        <w:br w:type="page"/>
      </w:r>
    </w:p>
    <w:p w14:paraId="7156AFF0" w14:textId="09228A88" w:rsidR="00DB1642" w:rsidRPr="000B7404" w:rsidRDefault="00DB1642" w:rsidP="00AF6222">
      <w:pPr>
        <w:spacing w:before="0"/>
        <w:jc w:val="center"/>
        <w:rPr>
          <w:szCs w:val="18"/>
        </w:rPr>
      </w:pPr>
      <w:r w:rsidRPr="000B7404">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49B384B" w:rsidR="00B577BB" w:rsidRPr="000B7404"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15692638"/>
      <w:r w:rsidRPr="000B7404">
        <w:rPr>
          <w:rFonts w:ascii="Book Antiqua" w:hAnsi="Book Antiqua"/>
          <w:spacing w:val="-6"/>
          <w:sz w:val="20"/>
        </w:rPr>
        <w:t>Selec</w:t>
      </w:r>
      <w:r w:rsidRPr="000B7404">
        <w:rPr>
          <w:rFonts w:ascii="Cambria" w:hAnsi="Cambria" w:cs="Cambria"/>
          <w:spacing w:val="-6"/>
          <w:sz w:val="20"/>
        </w:rPr>
        <w:t>ț</w:t>
      </w:r>
      <w:r w:rsidRPr="000B7404">
        <w:rPr>
          <w:rFonts w:ascii="Book Antiqua" w:hAnsi="Book Antiqua"/>
          <w:spacing w:val="-6"/>
          <w:sz w:val="20"/>
        </w:rPr>
        <w:t>ie</w:t>
      </w:r>
      <w:r w:rsidR="00961057" w:rsidRPr="000B7404">
        <w:rPr>
          <w:rFonts w:ascii="Book Antiqua" w:hAnsi="Book Antiqua"/>
          <w:spacing w:val="-6"/>
          <w:sz w:val="20"/>
        </w:rPr>
        <w:t xml:space="preserve"> </w:t>
      </w:r>
      <w:r w:rsidR="00DB1642" w:rsidRPr="000B7404">
        <w:rPr>
          <w:rFonts w:ascii="Book Antiqua" w:hAnsi="Book Antiqua"/>
          <w:spacing w:val="-6"/>
          <w:sz w:val="20"/>
        </w:rPr>
        <w:t>de</w:t>
      </w:r>
      <w:r w:rsidR="00961057" w:rsidRPr="000B7404">
        <w:rPr>
          <w:rFonts w:ascii="Book Antiqua" w:hAnsi="Book Antiqua"/>
          <w:spacing w:val="-6"/>
          <w:sz w:val="20"/>
        </w:rPr>
        <w:t xml:space="preserve"> </w:t>
      </w:r>
      <w:r w:rsidR="00DB1642" w:rsidRPr="000B7404">
        <w:rPr>
          <w:rFonts w:ascii="Book Antiqua" w:hAnsi="Book Antiqua"/>
          <w:spacing w:val="-6"/>
          <w:sz w:val="20"/>
        </w:rPr>
        <w:t>Acte</w:t>
      </w:r>
      <w:r w:rsidR="00961057" w:rsidRPr="000B7404">
        <w:rPr>
          <w:rFonts w:ascii="Book Antiqua" w:hAnsi="Book Antiqua"/>
          <w:spacing w:val="-6"/>
          <w:sz w:val="20"/>
        </w:rPr>
        <w:t xml:space="preserve"> </w:t>
      </w:r>
      <w:r w:rsidR="00DB1642" w:rsidRPr="000B7404">
        <w:rPr>
          <w:rFonts w:ascii="Book Antiqua" w:hAnsi="Book Antiqua"/>
          <w:spacing w:val="-6"/>
          <w:sz w:val="20"/>
        </w:rPr>
        <w:t>normative</w:t>
      </w:r>
      <w:r w:rsidR="00961057" w:rsidRPr="000B7404">
        <w:rPr>
          <w:rFonts w:ascii="Book Antiqua" w:hAnsi="Book Antiqua"/>
          <w:spacing w:val="-6"/>
          <w:sz w:val="20"/>
        </w:rPr>
        <w:t xml:space="preserve"> </w:t>
      </w:r>
      <w:r w:rsidR="00DB1642" w:rsidRPr="000B7404">
        <w:rPr>
          <w:rFonts w:ascii="Book Antiqua" w:hAnsi="Book Antiqua"/>
          <w:spacing w:val="-6"/>
          <w:sz w:val="20"/>
        </w:rPr>
        <w:t>apărute</w:t>
      </w:r>
      <w:r w:rsidR="00961057" w:rsidRPr="000B7404">
        <w:rPr>
          <w:rFonts w:ascii="Book Antiqua" w:hAnsi="Book Antiqua"/>
          <w:spacing w:val="-6"/>
          <w:sz w:val="20"/>
        </w:rPr>
        <w:t xml:space="preserve"> </w:t>
      </w:r>
      <w:r w:rsidR="00DB1642" w:rsidRPr="000B7404">
        <w:rPr>
          <w:rFonts w:ascii="Book Antiqua" w:hAnsi="Book Antiqua"/>
          <w:spacing w:val="-6"/>
          <w:sz w:val="20"/>
        </w:rPr>
        <w:t>în</w:t>
      </w:r>
      <w:r w:rsidR="00961057" w:rsidRPr="000B7404">
        <w:rPr>
          <w:rFonts w:ascii="Book Antiqua" w:hAnsi="Book Antiqua"/>
          <w:spacing w:val="-6"/>
          <w:sz w:val="20"/>
        </w:rPr>
        <w:t xml:space="preserve"> </w:t>
      </w:r>
      <w:r w:rsidR="00DB1642" w:rsidRPr="000B7404">
        <w:rPr>
          <w:rFonts w:ascii="Book Antiqua" w:hAnsi="Book Antiqua"/>
          <w:spacing w:val="-6"/>
          <w:sz w:val="20"/>
        </w:rPr>
        <w:t>Monitorul</w:t>
      </w:r>
      <w:r w:rsidR="00961057" w:rsidRPr="000B7404">
        <w:rPr>
          <w:rFonts w:ascii="Book Antiqua" w:hAnsi="Book Antiqua"/>
          <w:spacing w:val="-6"/>
          <w:sz w:val="20"/>
        </w:rPr>
        <w:t xml:space="preserve"> </w:t>
      </w:r>
      <w:r w:rsidR="00DB1642" w:rsidRPr="000B7404">
        <w:rPr>
          <w:rFonts w:ascii="Book Antiqua" w:hAnsi="Book Antiqua"/>
          <w:spacing w:val="-6"/>
          <w:sz w:val="20"/>
        </w:rPr>
        <w:t>Oficial</w:t>
      </w:r>
      <w:r w:rsidR="00961057" w:rsidRPr="000B7404">
        <w:rPr>
          <w:rFonts w:ascii="Book Antiqua" w:hAnsi="Book Antiqua"/>
          <w:spacing w:val="-6"/>
          <w:sz w:val="20"/>
        </w:rPr>
        <w:t xml:space="preserve"> </w:t>
      </w:r>
      <w:r w:rsidR="00DB1642" w:rsidRPr="000B7404">
        <w:rPr>
          <w:rFonts w:ascii="Book Antiqua" w:hAnsi="Book Antiqua"/>
          <w:spacing w:val="-6"/>
          <w:sz w:val="20"/>
        </w:rPr>
        <w:t>al</w:t>
      </w:r>
      <w:r w:rsidR="00961057" w:rsidRPr="000B7404">
        <w:rPr>
          <w:rFonts w:ascii="Book Antiqua" w:hAnsi="Book Antiqua"/>
          <w:spacing w:val="-6"/>
          <w:sz w:val="20"/>
        </w:rPr>
        <w:t xml:space="preserve"> </w:t>
      </w:r>
      <w:r w:rsidR="00DB1642" w:rsidRPr="000B7404">
        <w:rPr>
          <w:rFonts w:ascii="Book Antiqua" w:hAnsi="Book Antiqua"/>
          <w:spacing w:val="-6"/>
          <w:sz w:val="20"/>
        </w:rPr>
        <w:t>României</w:t>
      </w:r>
      <w:r w:rsidR="00961057" w:rsidRPr="000B7404">
        <w:t xml:space="preserve"> </w:t>
      </w:r>
      <w:r w:rsidR="00DB1642" w:rsidRPr="000B7404">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0B7404">
        <w:rPr>
          <w:rFonts w:ascii="Book Antiqua" w:hAnsi="Book Antiqua"/>
          <w:spacing w:val="-6"/>
          <w:sz w:val="20"/>
        </w:rPr>
        <w:t>în perioada</w:t>
      </w:r>
      <w:r w:rsidR="00B35445" w:rsidRPr="000B7404">
        <w:rPr>
          <w:rFonts w:ascii="Book Antiqua" w:hAnsi="Book Antiqua"/>
          <w:spacing w:val="-6"/>
          <w:sz w:val="20"/>
        </w:rPr>
        <w:t xml:space="preserve"> </w:t>
      </w:r>
      <w:bookmarkStart w:id="69" w:name="_Hlk89673293"/>
      <w:r w:rsidR="00D71867">
        <w:rPr>
          <w:rFonts w:ascii="Book Antiqua" w:hAnsi="Book Antiqua"/>
          <w:spacing w:val="-6"/>
          <w:sz w:val="20"/>
        </w:rPr>
        <w:t>26</w:t>
      </w:r>
      <w:r w:rsidR="009F73C5" w:rsidRPr="000B7404">
        <w:rPr>
          <w:rFonts w:ascii="Book Antiqua" w:hAnsi="Book Antiqua"/>
          <w:spacing w:val="-6"/>
          <w:sz w:val="20"/>
        </w:rPr>
        <w:t xml:space="preserve"> – </w:t>
      </w:r>
      <w:r w:rsidR="00D71867">
        <w:rPr>
          <w:rFonts w:ascii="Book Antiqua" w:hAnsi="Book Antiqua"/>
          <w:spacing w:val="-6"/>
          <w:sz w:val="20"/>
        </w:rPr>
        <w:t>30</w:t>
      </w:r>
      <w:r w:rsidR="003F27F1" w:rsidRPr="000B7404">
        <w:rPr>
          <w:rFonts w:ascii="Book Antiqua" w:hAnsi="Book Antiqua"/>
          <w:spacing w:val="-6"/>
          <w:sz w:val="20"/>
        </w:rPr>
        <w:t xml:space="preserve"> septembrie</w:t>
      </w:r>
      <w:r w:rsidR="00AB4E40" w:rsidRPr="000B7404">
        <w:rPr>
          <w:rFonts w:ascii="Book Antiqua" w:hAnsi="Book Antiqua"/>
          <w:spacing w:val="-6"/>
          <w:sz w:val="20"/>
        </w:rPr>
        <w:t>, 202</w:t>
      </w:r>
      <w:bookmarkEnd w:id="69"/>
      <w:r w:rsidR="006C6248" w:rsidRPr="000B7404">
        <w:rPr>
          <w:rFonts w:ascii="Book Antiqua" w:hAnsi="Book Antiqua"/>
          <w:spacing w:val="-6"/>
          <w:sz w:val="20"/>
        </w:rPr>
        <w:t>2</w:t>
      </w:r>
      <w:bookmarkEnd w:id="21"/>
    </w:p>
    <w:p w14:paraId="058EF41F" w14:textId="3052E3C9" w:rsidR="00A95E4C" w:rsidRPr="000B7404" w:rsidRDefault="00A95E4C" w:rsidP="00A95E4C">
      <w:pPr>
        <w:ind w:right="198"/>
        <w:jc w:val="both"/>
        <w:rPr>
          <w:rFonts w:cs="Arial"/>
          <w:b/>
          <w:bCs/>
          <w:smallCaps/>
          <w:color w:val="0000FF"/>
          <w:szCs w:val="18"/>
          <w:u w:val="single"/>
        </w:rPr>
      </w:pPr>
      <w:bookmarkStart w:id="70" w:name="_Hlk105075959"/>
      <w:bookmarkStart w:id="71" w:name="_Hlk107819699"/>
      <w:bookmarkStart w:id="72" w:name="_Hlk107819852"/>
      <w:bookmarkStart w:id="73" w:name="_Hlk107821201"/>
      <w:r w:rsidRPr="000B7404">
        <w:rPr>
          <w:rFonts w:cs="Arial"/>
          <w:b/>
          <w:bCs/>
          <w:smallCaps/>
          <w:color w:val="0000FF"/>
          <w:szCs w:val="18"/>
          <w:u w:val="single"/>
        </w:rPr>
        <w:t xml:space="preserve">M. Of. nr. </w:t>
      </w:r>
      <w:r w:rsidR="006E1510">
        <w:rPr>
          <w:rFonts w:cs="Arial"/>
          <w:b/>
          <w:bCs/>
          <w:smallCaps/>
          <w:color w:val="0000FF"/>
          <w:szCs w:val="18"/>
          <w:u w:val="single"/>
        </w:rPr>
        <w:t>937</w:t>
      </w:r>
      <w:r w:rsidR="000D6620">
        <w:rPr>
          <w:rFonts w:cs="Arial"/>
          <w:b/>
          <w:bCs/>
          <w:smallCaps/>
          <w:color w:val="0000FF"/>
          <w:szCs w:val="18"/>
          <w:u w:val="single"/>
        </w:rPr>
        <w:t>/</w:t>
      </w:r>
      <w:r w:rsidR="006E1510">
        <w:rPr>
          <w:rFonts w:cs="Arial"/>
          <w:b/>
          <w:bCs/>
          <w:smallCaps/>
          <w:color w:val="0000FF"/>
          <w:szCs w:val="18"/>
          <w:u w:val="single"/>
        </w:rPr>
        <w:t>26</w:t>
      </w:r>
      <w:r w:rsidRPr="000B7404">
        <w:rPr>
          <w:rFonts w:cs="Arial"/>
          <w:b/>
          <w:bCs/>
          <w:smallCaps/>
          <w:color w:val="0000FF"/>
          <w:szCs w:val="18"/>
          <w:u w:val="single"/>
        </w:rPr>
        <w:t xml:space="preserve"> septembrie 2022</w:t>
      </w:r>
    </w:p>
    <w:p w14:paraId="5025BDA1" w14:textId="0763E12D" w:rsidR="00A95E4C" w:rsidRDefault="006E1510" w:rsidP="006E151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1154</w:t>
      </w:r>
      <w:r w:rsidR="00A95E4C" w:rsidRPr="000B7404">
        <w:rPr>
          <w:rFonts w:ascii="Verdana" w:hAnsi="Verdana"/>
          <w:b/>
          <w:sz w:val="18"/>
          <w:szCs w:val="18"/>
          <w:lang w:val="ro-RO"/>
        </w:rPr>
        <w:t xml:space="preserve"> </w:t>
      </w:r>
      <w:r w:rsidR="00A95E4C" w:rsidRPr="000B7404">
        <w:rPr>
          <w:lang w:val="ro-RO"/>
        </w:rPr>
        <w:t xml:space="preserve">– </w:t>
      </w:r>
      <w:r w:rsidRPr="006E151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00A95E4C" w:rsidRPr="000B7404">
        <w:rPr>
          <w:rFonts w:ascii="Verdana" w:hAnsi="Verdana" w:cs="Arial"/>
          <w:b/>
          <w:color w:val="153E7E"/>
          <w:sz w:val="18"/>
          <w:szCs w:val="18"/>
          <w:lang w:val="ro-RO"/>
        </w:rPr>
        <w:t xml:space="preserve">- </w:t>
      </w:r>
      <w:r w:rsidRPr="006E1510">
        <w:rPr>
          <w:rFonts w:ascii="Verdana" w:hAnsi="Verdana"/>
          <w:sz w:val="18"/>
          <w:szCs w:val="18"/>
          <w:lang w:val="ro-RO"/>
        </w:rPr>
        <w:t>Hotărâre pentru aprobarea Normelor metodologice de aplicare a prevederilor Legii nr. 196/2016 privind venitul minim de incluziune</w:t>
      </w:r>
    </w:p>
    <w:p w14:paraId="1DC21D71" w14:textId="2AD59783" w:rsidR="006E1510" w:rsidRDefault="00EF2E79" w:rsidP="00EF2E7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1164</w:t>
      </w:r>
      <w:r w:rsidRPr="000B7404">
        <w:rPr>
          <w:rFonts w:ascii="Verdana" w:hAnsi="Verdana"/>
          <w:b/>
          <w:sz w:val="18"/>
          <w:szCs w:val="18"/>
          <w:lang w:val="ro-RO"/>
        </w:rPr>
        <w:t xml:space="preserve"> </w:t>
      </w:r>
      <w:r w:rsidRPr="000B7404">
        <w:rPr>
          <w:lang w:val="ro-RO"/>
        </w:rPr>
        <w:t xml:space="preserve">– </w:t>
      </w:r>
      <w:r w:rsidRPr="006E151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EF2E79">
        <w:rPr>
          <w:rFonts w:ascii="Verdana" w:hAnsi="Verdana"/>
          <w:sz w:val="18"/>
          <w:szCs w:val="18"/>
          <w:lang w:val="ro-RO"/>
        </w:rPr>
        <w:t>Hotărâre privind aprobarea Procedurii de acces online al salariaților sau foștilor salariați la datele din registrul general de evidență a salariaților, a modalității de generare și descărcare a extrasului, precum și a condițiilor în care prin extras se poate dovedi vechimea în muncă și/sau specialitate</w:t>
      </w:r>
    </w:p>
    <w:p w14:paraId="144C36C5" w14:textId="76795FDA" w:rsidR="000D6620" w:rsidRPr="000B7404" w:rsidRDefault="000D6620" w:rsidP="000D6620">
      <w:pPr>
        <w:ind w:right="198"/>
        <w:jc w:val="both"/>
        <w:rPr>
          <w:rFonts w:cs="Arial"/>
          <w:b/>
          <w:bCs/>
          <w:smallCaps/>
          <w:color w:val="0000FF"/>
          <w:szCs w:val="18"/>
          <w:u w:val="single"/>
        </w:rPr>
      </w:pPr>
      <w:r w:rsidRPr="000B7404">
        <w:rPr>
          <w:rFonts w:cs="Arial"/>
          <w:b/>
          <w:bCs/>
          <w:smallCaps/>
          <w:color w:val="0000FF"/>
          <w:szCs w:val="18"/>
          <w:u w:val="single"/>
        </w:rPr>
        <w:t xml:space="preserve">M. Of. nr. </w:t>
      </w:r>
      <w:r w:rsidR="006A0D3B">
        <w:rPr>
          <w:rFonts w:cs="Arial"/>
          <w:b/>
          <w:bCs/>
          <w:smallCaps/>
          <w:color w:val="0000FF"/>
          <w:szCs w:val="18"/>
          <w:u w:val="single"/>
        </w:rPr>
        <w:t>938</w:t>
      </w:r>
      <w:r>
        <w:rPr>
          <w:rFonts w:cs="Arial"/>
          <w:b/>
          <w:bCs/>
          <w:smallCaps/>
          <w:color w:val="0000FF"/>
          <w:szCs w:val="18"/>
          <w:u w:val="single"/>
        </w:rPr>
        <w:t>/</w:t>
      </w:r>
      <w:r w:rsidR="006A0D3B">
        <w:rPr>
          <w:rFonts w:cs="Arial"/>
          <w:b/>
          <w:bCs/>
          <w:smallCaps/>
          <w:color w:val="0000FF"/>
          <w:szCs w:val="18"/>
          <w:u w:val="single"/>
        </w:rPr>
        <w:t>26</w:t>
      </w:r>
      <w:r w:rsidRPr="000B7404">
        <w:rPr>
          <w:rFonts w:cs="Arial"/>
          <w:b/>
          <w:bCs/>
          <w:smallCaps/>
          <w:color w:val="0000FF"/>
          <w:szCs w:val="18"/>
          <w:u w:val="single"/>
        </w:rPr>
        <w:t xml:space="preserve"> septembrie 2022</w:t>
      </w:r>
    </w:p>
    <w:p w14:paraId="4ADDD877" w14:textId="1DB35084" w:rsidR="000D6620" w:rsidRDefault="006A0D3B" w:rsidP="006A0D3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4988</w:t>
      </w:r>
      <w:r w:rsidR="000D6620" w:rsidRPr="000B7404">
        <w:rPr>
          <w:rFonts w:ascii="Verdana" w:hAnsi="Verdana"/>
          <w:b/>
          <w:sz w:val="18"/>
          <w:szCs w:val="18"/>
          <w:lang w:val="ro-RO"/>
        </w:rPr>
        <w:t xml:space="preserve"> </w:t>
      </w:r>
      <w:r w:rsidR="000D6620" w:rsidRPr="000B7404">
        <w:rPr>
          <w:lang w:val="ro-RO"/>
        </w:rPr>
        <w:t xml:space="preserve">– </w:t>
      </w:r>
      <w:r w:rsidRPr="006A0D3B">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000D6620" w:rsidRPr="000B7404">
        <w:rPr>
          <w:rFonts w:ascii="Verdana" w:hAnsi="Verdana" w:cs="Arial"/>
          <w:b/>
          <w:color w:val="153E7E"/>
          <w:sz w:val="18"/>
          <w:szCs w:val="18"/>
          <w:lang w:val="ro-RO"/>
        </w:rPr>
        <w:t xml:space="preserve">- </w:t>
      </w:r>
      <w:r w:rsidRPr="006A0D3B">
        <w:rPr>
          <w:rFonts w:ascii="Verdana" w:hAnsi="Verdana"/>
          <w:sz w:val="18"/>
          <w:szCs w:val="18"/>
          <w:lang w:val="ro-RO"/>
        </w:rPr>
        <w:t>Ordin privind acordarea autorizației de funcționare provizorie Seminarului Teologic Ortodox „Sfânta Ecaterina“ Prislop din satul Silvașu de Sus, orașul Hațeg, județul Hunedoara, pentru unitatea de învățământ preuniversitar de stat Grădinița „Episcop Gurie Georgiu“ din municipiul Deva, județul Hunedoara</w:t>
      </w:r>
    </w:p>
    <w:p w14:paraId="7FD6F0BC" w14:textId="66F7045D" w:rsidR="000A71A0" w:rsidRPr="000B7404" w:rsidRDefault="000A71A0" w:rsidP="000A71A0">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939/26</w:t>
      </w:r>
      <w:r w:rsidRPr="000B7404">
        <w:rPr>
          <w:rFonts w:cs="Arial"/>
          <w:b/>
          <w:bCs/>
          <w:smallCaps/>
          <w:color w:val="0000FF"/>
          <w:szCs w:val="18"/>
          <w:u w:val="single"/>
        </w:rPr>
        <w:t xml:space="preserve"> septembrie 2022</w:t>
      </w:r>
    </w:p>
    <w:p w14:paraId="524A690A" w14:textId="18099B42" w:rsidR="000A71A0" w:rsidRDefault="000A71A0" w:rsidP="000A71A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5033</w:t>
      </w:r>
      <w:r w:rsidRPr="000B7404">
        <w:rPr>
          <w:rFonts w:ascii="Verdana" w:hAnsi="Verdana"/>
          <w:b/>
          <w:sz w:val="18"/>
          <w:szCs w:val="18"/>
          <w:lang w:val="ro-RO"/>
        </w:rPr>
        <w:t xml:space="preserve"> </w:t>
      </w:r>
      <w:r w:rsidRPr="000B7404">
        <w:rPr>
          <w:lang w:val="ro-RO"/>
        </w:rPr>
        <w:t xml:space="preserve">– </w:t>
      </w:r>
      <w:r w:rsidRPr="006A0D3B">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0A71A0">
        <w:rPr>
          <w:rFonts w:ascii="Verdana" w:hAnsi="Verdana"/>
          <w:sz w:val="18"/>
          <w:szCs w:val="18"/>
          <w:lang w:val="ro-RO"/>
        </w:rPr>
        <w:t>Ordin privind acordarea autorizației de funcționare provizorie pentru unitatea de învățământ preuniversitar de stat Liceul Tehnologic „Matei Corvin“ din municipiul Hunedoara, județul Hunedoara</w:t>
      </w:r>
    </w:p>
    <w:p w14:paraId="6E302D8B" w14:textId="648924CD" w:rsidR="00624AE6" w:rsidRPr="000B7404" w:rsidRDefault="00624AE6" w:rsidP="00624AE6">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942/27</w:t>
      </w:r>
      <w:r w:rsidRPr="000B7404">
        <w:rPr>
          <w:rFonts w:cs="Arial"/>
          <w:b/>
          <w:bCs/>
          <w:smallCaps/>
          <w:color w:val="0000FF"/>
          <w:szCs w:val="18"/>
          <w:u w:val="single"/>
        </w:rPr>
        <w:t xml:space="preserve"> septembrie 2022</w:t>
      </w:r>
    </w:p>
    <w:p w14:paraId="446A38BC" w14:textId="1C434351" w:rsidR="00624AE6" w:rsidRDefault="00624AE6" w:rsidP="00624AE6">
      <w:pPr>
        <w:pStyle w:val="ListParagraph"/>
        <w:numPr>
          <w:ilvl w:val="0"/>
          <w:numId w:val="2"/>
        </w:numPr>
        <w:ind w:left="0" w:right="198"/>
        <w:jc w:val="both"/>
        <w:rPr>
          <w:rFonts w:ascii="Verdana" w:hAnsi="Verdana"/>
          <w:sz w:val="18"/>
          <w:szCs w:val="18"/>
          <w:lang w:val="ro-RO"/>
        </w:rPr>
      </w:pPr>
      <w:r w:rsidRPr="00624AE6">
        <w:rPr>
          <w:rFonts w:ascii="Verdana" w:hAnsi="Verdana"/>
          <w:b/>
          <w:sz w:val="18"/>
          <w:szCs w:val="18"/>
          <w:lang w:val="ro-RO"/>
        </w:rPr>
        <w:t xml:space="preserve">5217 </w:t>
      </w:r>
      <w:r w:rsidRPr="000B7404">
        <w:rPr>
          <w:lang w:val="ro-RO"/>
        </w:rPr>
        <w:t xml:space="preserve">– </w:t>
      </w:r>
      <w:r w:rsidRPr="006A0D3B">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9B7665">
        <w:rPr>
          <w:lang w:val="ro-RO"/>
        </w:rPr>
        <w:t>-</w:t>
      </w:r>
      <w:r w:rsidRPr="000B7404">
        <w:rPr>
          <w:rFonts w:ascii="Verdana" w:hAnsi="Verdana" w:cs="Arial"/>
          <w:b/>
          <w:color w:val="153E7E"/>
          <w:sz w:val="18"/>
          <w:szCs w:val="18"/>
          <w:lang w:val="ro-RO"/>
        </w:rPr>
        <w:t xml:space="preserve"> </w:t>
      </w:r>
      <w:r w:rsidRPr="00624AE6">
        <w:rPr>
          <w:rFonts w:ascii="Verdana" w:hAnsi="Verdana"/>
          <w:sz w:val="18"/>
          <w:szCs w:val="18"/>
          <w:lang w:val="ro-RO"/>
        </w:rPr>
        <w:t>Ordin privind acordarea acreditării pentru unitatea de învățământ preuniversitar de stat Liceul Tehnologic „Mihai Viteazu“ din orașul Vulcan, județul Hunedoara</w:t>
      </w:r>
    </w:p>
    <w:p w14:paraId="07591CC3" w14:textId="6FE6719F" w:rsidR="00530182" w:rsidRPr="000B7404" w:rsidRDefault="00530182" w:rsidP="00530182">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943/27</w:t>
      </w:r>
      <w:r w:rsidRPr="000B7404">
        <w:rPr>
          <w:rFonts w:cs="Arial"/>
          <w:b/>
          <w:bCs/>
          <w:smallCaps/>
          <w:color w:val="0000FF"/>
          <w:szCs w:val="18"/>
          <w:u w:val="single"/>
        </w:rPr>
        <w:t xml:space="preserve"> septembrie 2022</w:t>
      </w:r>
    </w:p>
    <w:p w14:paraId="792B7DD4" w14:textId="452DDBCC" w:rsidR="00530182" w:rsidRDefault="00530182" w:rsidP="00B2008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1172</w:t>
      </w:r>
      <w:r w:rsidRPr="00624AE6">
        <w:rPr>
          <w:rFonts w:ascii="Verdana" w:hAnsi="Verdana"/>
          <w:b/>
          <w:sz w:val="18"/>
          <w:szCs w:val="18"/>
          <w:lang w:val="ro-RO"/>
        </w:rPr>
        <w:t xml:space="preserve"> </w:t>
      </w:r>
      <w:r w:rsidRPr="000B7404">
        <w:rPr>
          <w:lang w:val="ro-RO"/>
        </w:rPr>
        <w:t xml:space="preserve">– </w:t>
      </w:r>
      <w:r w:rsidRPr="00530182">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00B20087" w:rsidRPr="00B20087">
        <w:rPr>
          <w:rFonts w:ascii="Verdana" w:hAnsi="Verdana"/>
          <w:sz w:val="18"/>
          <w:szCs w:val="18"/>
          <w:lang w:val="ro-RO"/>
        </w:rPr>
        <w:t>Hotărâre pentru aprobarea Strategiei naționale privind economia circulară</w:t>
      </w:r>
    </w:p>
    <w:p w14:paraId="1F5E22C1" w14:textId="47286819" w:rsidR="009B7665" w:rsidRPr="000B7404" w:rsidRDefault="009B7665" w:rsidP="009B7665">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944/27</w:t>
      </w:r>
      <w:r w:rsidRPr="000B7404">
        <w:rPr>
          <w:rFonts w:cs="Arial"/>
          <w:b/>
          <w:bCs/>
          <w:smallCaps/>
          <w:color w:val="0000FF"/>
          <w:szCs w:val="18"/>
          <w:u w:val="single"/>
        </w:rPr>
        <w:t xml:space="preserve"> septembrie 2022</w:t>
      </w:r>
    </w:p>
    <w:p w14:paraId="79680C51" w14:textId="49CFE4E9" w:rsidR="009B7665" w:rsidRDefault="009B7665" w:rsidP="009B7665">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1294</w:t>
      </w:r>
      <w:r w:rsidRPr="00624AE6">
        <w:rPr>
          <w:rFonts w:ascii="Verdana" w:hAnsi="Verdana"/>
          <w:b/>
          <w:sz w:val="18"/>
          <w:szCs w:val="18"/>
          <w:lang w:val="ro-RO"/>
        </w:rPr>
        <w:t xml:space="preserve"> </w:t>
      </w:r>
      <w:r w:rsidRPr="000B7404">
        <w:rPr>
          <w:lang w:val="ro-RO"/>
        </w:rPr>
        <w:t xml:space="preserve">– </w:t>
      </w:r>
      <w:r w:rsidRPr="009B7665">
        <w:rPr>
          <w:rFonts w:ascii="Verdana" w:hAnsi="Verdana" w:cs="Arial"/>
          <w:b/>
          <w:color w:val="153E7E"/>
          <w:sz w:val="18"/>
          <w:szCs w:val="18"/>
          <w:lang w:val="ro-RO"/>
        </w:rPr>
        <w:t>Ministerul Economiei</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9B7665">
        <w:rPr>
          <w:rFonts w:ascii="Verdana" w:hAnsi="Verdana"/>
          <w:sz w:val="18"/>
          <w:szCs w:val="18"/>
          <w:lang w:val="ro-RO"/>
        </w:rPr>
        <w:t>Ordin privind aprobarea schemei de ajutor de minimis „Sprijin acordat pentru implementarea Programului de creștere a competitivității produselor industriale“</w:t>
      </w:r>
    </w:p>
    <w:p w14:paraId="7BEEE90C" w14:textId="5C9D43ED" w:rsidR="00DC501B" w:rsidRPr="000B7404" w:rsidRDefault="00DC501B" w:rsidP="00DC501B">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945/27</w:t>
      </w:r>
      <w:r w:rsidRPr="000B7404">
        <w:rPr>
          <w:rFonts w:cs="Arial"/>
          <w:b/>
          <w:bCs/>
          <w:smallCaps/>
          <w:color w:val="0000FF"/>
          <w:szCs w:val="18"/>
          <w:u w:val="single"/>
        </w:rPr>
        <w:t xml:space="preserve"> septembrie 2022</w:t>
      </w:r>
    </w:p>
    <w:p w14:paraId="176F6893" w14:textId="6995142B" w:rsidR="00DC501B" w:rsidRDefault="00DC501B" w:rsidP="00DC501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2613</w:t>
      </w:r>
      <w:r w:rsidRPr="00624AE6">
        <w:rPr>
          <w:rFonts w:ascii="Verdana" w:hAnsi="Verdana"/>
          <w:b/>
          <w:sz w:val="18"/>
          <w:szCs w:val="18"/>
          <w:lang w:val="ro-RO"/>
        </w:rPr>
        <w:t xml:space="preserve"> </w:t>
      </w:r>
      <w:r w:rsidRPr="000B7404">
        <w:rPr>
          <w:lang w:val="ro-RO"/>
        </w:rPr>
        <w:t xml:space="preserve">– </w:t>
      </w:r>
      <w:r w:rsidRPr="00DC501B">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DC501B">
        <w:rPr>
          <w:rFonts w:ascii="Verdana" w:hAnsi="Verdana"/>
          <w:sz w:val="18"/>
          <w:szCs w:val="18"/>
          <w:lang w:val="ro-RO"/>
        </w:rPr>
        <w:t>Ordin pentru aprobarea Schemei de ajutor de minimis privind eficiența energetică la nivelul IMM-urilor și întreprinderilor mari în cadrul Programului operațional Infrastructură mare 2014-2020</w:t>
      </w:r>
    </w:p>
    <w:p w14:paraId="34913FCF" w14:textId="7A13B850" w:rsidR="00DC501B" w:rsidRDefault="00DC501B" w:rsidP="00DC501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2614</w:t>
      </w:r>
      <w:r w:rsidRPr="00624AE6">
        <w:rPr>
          <w:rFonts w:ascii="Verdana" w:hAnsi="Verdana"/>
          <w:b/>
          <w:sz w:val="18"/>
          <w:szCs w:val="18"/>
          <w:lang w:val="ro-RO"/>
        </w:rPr>
        <w:t xml:space="preserve"> </w:t>
      </w:r>
      <w:r w:rsidRPr="000B7404">
        <w:rPr>
          <w:lang w:val="ro-RO"/>
        </w:rPr>
        <w:t xml:space="preserve">– </w:t>
      </w:r>
      <w:r w:rsidRPr="00DC501B">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DC501B">
        <w:rPr>
          <w:rFonts w:ascii="Verdana" w:hAnsi="Verdana"/>
          <w:sz w:val="18"/>
          <w:szCs w:val="18"/>
          <w:lang w:val="ro-RO"/>
        </w:rPr>
        <w:t>Ordin privind aprobarea Schemei de ajutor de stat pentru sprijinirea IMM-urilor și a întreprinderilor mari în implementarea unor măsuri de îmbunătățire a eficienței energetice a clădirilor industriale și construcțiilor anexe și a clădirilor pentru prestări servicii și construcții anexe la nivelul întreprinderilor în cadrul Programului operațional Infrastructură mare 2014-2020</w:t>
      </w:r>
    </w:p>
    <w:p w14:paraId="610E2562" w14:textId="682D6C66" w:rsidR="009B7665" w:rsidRDefault="00DC501B" w:rsidP="00B2008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2615</w:t>
      </w:r>
      <w:r w:rsidRPr="00624AE6">
        <w:rPr>
          <w:rFonts w:ascii="Verdana" w:hAnsi="Verdana"/>
          <w:b/>
          <w:sz w:val="18"/>
          <w:szCs w:val="18"/>
          <w:lang w:val="ro-RO"/>
        </w:rPr>
        <w:t xml:space="preserve"> </w:t>
      </w:r>
      <w:r w:rsidRPr="000B7404">
        <w:rPr>
          <w:lang w:val="ro-RO"/>
        </w:rPr>
        <w:t xml:space="preserve">– </w:t>
      </w:r>
      <w:r w:rsidRPr="00DC501B">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w:t>
      </w:r>
      <w:r>
        <w:rPr>
          <w:rFonts w:ascii="Verdana" w:hAnsi="Verdana" w:cs="Arial"/>
          <w:b/>
          <w:color w:val="153E7E"/>
          <w:sz w:val="18"/>
          <w:szCs w:val="18"/>
          <w:lang w:val="ro-RO"/>
        </w:rPr>
        <w:t xml:space="preserve"> </w:t>
      </w:r>
      <w:r w:rsidRPr="00DC501B">
        <w:rPr>
          <w:rFonts w:ascii="Verdana" w:hAnsi="Verdana"/>
          <w:sz w:val="18"/>
          <w:szCs w:val="18"/>
          <w:lang w:val="ro-RO"/>
        </w:rPr>
        <w:t>Ordin privind aprobarea Schemei de ajutor de stat având ca obiectiv sprijinirea investițiilor destinate promovării producției de energie din surse regenerabile pentru consum propriu la nivelul întreprinderilor</w:t>
      </w:r>
    </w:p>
    <w:p w14:paraId="0901B631" w14:textId="4A7BB84B" w:rsidR="007342FA" w:rsidRPr="000B7404" w:rsidRDefault="007342FA" w:rsidP="007342FA">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946/28</w:t>
      </w:r>
      <w:r w:rsidRPr="000B7404">
        <w:rPr>
          <w:rFonts w:cs="Arial"/>
          <w:b/>
          <w:bCs/>
          <w:smallCaps/>
          <w:color w:val="0000FF"/>
          <w:szCs w:val="18"/>
          <w:u w:val="single"/>
        </w:rPr>
        <w:t xml:space="preserve"> septembrie 2022</w:t>
      </w:r>
    </w:p>
    <w:p w14:paraId="5421BB1A" w14:textId="59F17B93" w:rsidR="007342FA" w:rsidRPr="007342FA" w:rsidRDefault="007342FA" w:rsidP="007342FA">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2523</w:t>
      </w:r>
      <w:r w:rsidRPr="00624AE6">
        <w:rPr>
          <w:rFonts w:ascii="Verdana" w:hAnsi="Verdana"/>
          <w:b/>
          <w:sz w:val="18"/>
          <w:szCs w:val="18"/>
          <w:lang w:val="ro-RO"/>
        </w:rPr>
        <w:t xml:space="preserve"> </w:t>
      </w:r>
      <w:r w:rsidRPr="000B7404">
        <w:rPr>
          <w:lang w:val="ro-RO"/>
        </w:rPr>
        <w:t xml:space="preserve">– </w:t>
      </w:r>
      <w:r w:rsidRPr="007342FA">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7342FA">
        <w:rPr>
          <w:rFonts w:ascii="Verdana" w:hAnsi="Verdana"/>
          <w:sz w:val="18"/>
          <w:szCs w:val="18"/>
          <w:lang w:val="en-US"/>
        </w:rPr>
        <w:t>Ordin privind aprobarea Ghidului specific - Condiții de accesare a fondurilor europene aferente Planului național de redresare și reziliență în cadrul apelului de proiecte PNRR/2022/C3/S/I.1.C, pentru subinvestiția I.1.c „Centre integrate de colectare separată prin aport voluntar destinate aglomerărilor urbane“, componenta 3: Managementul deșeurilor</w:t>
      </w:r>
    </w:p>
    <w:p w14:paraId="4950F9E7" w14:textId="77777777" w:rsidR="007342FA" w:rsidRDefault="007342FA">
      <w:pPr>
        <w:spacing w:before="0"/>
        <w:rPr>
          <w:rFonts w:cs="Arial"/>
          <w:b/>
          <w:bCs/>
          <w:smallCaps/>
          <w:color w:val="0000FF"/>
          <w:szCs w:val="18"/>
          <w:u w:val="single"/>
        </w:rPr>
      </w:pPr>
      <w:r>
        <w:rPr>
          <w:rFonts w:cs="Arial"/>
          <w:b/>
          <w:bCs/>
          <w:smallCaps/>
          <w:color w:val="0000FF"/>
          <w:szCs w:val="18"/>
          <w:u w:val="single"/>
        </w:rPr>
        <w:br w:type="page"/>
      </w:r>
    </w:p>
    <w:p w14:paraId="72ACBE83" w14:textId="088BF6BF" w:rsidR="007342FA" w:rsidRPr="000B7404" w:rsidRDefault="007342FA" w:rsidP="007342FA">
      <w:pPr>
        <w:ind w:right="198"/>
        <w:jc w:val="both"/>
        <w:rPr>
          <w:rFonts w:cs="Arial"/>
          <w:b/>
          <w:bCs/>
          <w:smallCaps/>
          <w:color w:val="0000FF"/>
          <w:szCs w:val="18"/>
          <w:u w:val="single"/>
        </w:rPr>
      </w:pPr>
      <w:r w:rsidRPr="000B7404">
        <w:rPr>
          <w:rFonts w:cs="Arial"/>
          <w:b/>
          <w:bCs/>
          <w:smallCaps/>
          <w:color w:val="0000FF"/>
          <w:szCs w:val="18"/>
          <w:u w:val="single"/>
        </w:rPr>
        <w:lastRenderedPageBreak/>
        <w:t xml:space="preserve">M. Of. nr. </w:t>
      </w:r>
      <w:r>
        <w:rPr>
          <w:rFonts w:cs="Arial"/>
          <w:b/>
          <w:bCs/>
          <w:smallCaps/>
          <w:color w:val="0000FF"/>
          <w:szCs w:val="18"/>
          <w:u w:val="single"/>
        </w:rPr>
        <w:t>948/28</w:t>
      </w:r>
      <w:r w:rsidRPr="000B7404">
        <w:rPr>
          <w:rFonts w:cs="Arial"/>
          <w:b/>
          <w:bCs/>
          <w:smallCaps/>
          <w:color w:val="0000FF"/>
          <w:szCs w:val="18"/>
          <w:u w:val="single"/>
        </w:rPr>
        <w:t xml:space="preserve"> septembrie 2022</w:t>
      </w:r>
    </w:p>
    <w:p w14:paraId="681594C2" w14:textId="3FCFC2B4" w:rsidR="007342FA" w:rsidRPr="007342FA" w:rsidRDefault="00C80EA2" w:rsidP="007342FA">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1056</w:t>
      </w:r>
      <w:r w:rsidR="007342FA" w:rsidRPr="00624AE6">
        <w:rPr>
          <w:rFonts w:ascii="Verdana" w:hAnsi="Verdana"/>
          <w:b/>
          <w:sz w:val="18"/>
          <w:szCs w:val="18"/>
          <w:lang w:val="ro-RO"/>
        </w:rPr>
        <w:t xml:space="preserve"> </w:t>
      </w:r>
      <w:r w:rsidR="007342FA" w:rsidRPr="000B7404">
        <w:rPr>
          <w:lang w:val="ro-RO"/>
        </w:rPr>
        <w:t xml:space="preserve">– </w:t>
      </w:r>
      <w:r w:rsidRPr="00C80EA2">
        <w:rPr>
          <w:rFonts w:ascii="Verdana" w:hAnsi="Verdana" w:cs="Arial"/>
          <w:b/>
          <w:color w:val="153E7E"/>
          <w:sz w:val="18"/>
          <w:szCs w:val="18"/>
          <w:lang w:val="ro-RO"/>
        </w:rPr>
        <w:t>Secretariatul General al Guvernului</w:t>
      </w:r>
      <w:r w:rsidR="007342FA">
        <w:rPr>
          <w:rFonts w:ascii="Verdana" w:hAnsi="Verdana" w:cs="Arial"/>
          <w:b/>
          <w:color w:val="153E7E"/>
          <w:sz w:val="18"/>
          <w:szCs w:val="18"/>
          <w:lang w:val="ro-RO"/>
        </w:rPr>
        <w:t xml:space="preserve"> </w:t>
      </w:r>
      <w:r w:rsidR="007342FA" w:rsidRPr="000B7404">
        <w:rPr>
          <w:rFonts w:ascii="Verdana" w:hAnsi="Verdana" w:cs="Arial"/>
          <w:b/>
          <w:color w:val="153E7E"/>
          <w:sz w:val="18"/>
          <w:szCs w:val="18"/>
          <w:lang w:val="ro-RO"/>
        </w:rPr>
        <w:t xml:space="preserve">- </w:t>
      </w:r>
      <w:r w:rsidRPr="00C80EA2">
        <w:rPr>
          <w:rFonts w:ascii="Verdana" w:hAnsi="Verdana"/>
          <w:sz w:val="18"/>
          <w:szCs w:val="18"/>
          <w:lang w:val="ro-RO"/>
        </w:rPr>
        <w:t>Ordin privind regulile minime de transparență în privința cadrului de colaborare recomandat dintre decidenții de la nivelul autorităților administrației publice centrale și locale și persoanele interesate din societatea civilă, în vederea promovării inițiativelor de politică publică</w:t>
      </w:r>
    </w:p>
    <w:p w14:paraId="3E3076D6" w14:textId="065FBFA9" w:rsidR="00C80EA2" w:rsidRPr="000B7404" w:rsidRDefault="00C80EA2" w:rsidP="00C80EA2">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951/29</w:t>
      </w:r>
      <w:r w:rsidRPr="000B7404">
        <w:rPr>
          <w:rFonts w:cs="Arial"/>
          <w:b/>
          <w:bCs/>
          <w:smallCaps/>
          <w:color w:val="0000FF"/>
          <w:szCs w:val="18"/>
          <w:u w:val="single"/>
        </w:rPr>
        <w:t xml:space="preserve"> septembrie 2022</w:t>
      </w:r>
    </w:p>
    <w:p w14:paraId="644BC289" w14:textId="308E84C2" w:rsidR="00C80EA2" w:rsidRPr="00DF2AC0" w:rsidRDefault="00DF2AC0" w:rsidP="00C80EA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140</w:t>
      </w:r>
      <w:r w:rsidR="00C80EA2" w:rsidRPr="00624AE6">
        <w:rPr>
          <w:rFonts w:ascii="Verdana" w:hAnsi="Verdana"/>
          <w:b/>
          <w:sz w:val="18"/>
          <w:szCs w:val="18"/>
          <w:lang w:val="ro-RO"/>
        </w:rPr>
        <w:t xml:space="preserve"> </w:t>
      </w:r>
      <w:r w:rsidR="00C80EA2" w:rsidRPr="000B7404">
        <w:rPr>
          <w:lang w:val="ro-RO"/>
        </w:rPr>
        <w:t xml:space="preserve">– </w:t>
      </w:r>
      <w:r w:rsidRPr="00DF2AC0">
        <w:rPr>
          <w:rFonts w:ascii="Verdana" w:hAnsi="Verdana" w:cs="Arial"/>
          <w:b/>
          <w:color w:val="153E7E"/>
          <w:sz w:val="18"/>
          <w:szCs w:val="18"/>
          <w:lang w:val="ro-RO"/>
        </w:rPr>
        <w:t>Ministerul Afacerilor Interne</w:t>
      </w:r>
      <w:r w:rsidR="00C80EA2">
        <w:rPr>
          <w:rFonts w:ascii="Verdana" w:hAnsi="Verdana" w:cs="Arial"/>
          <w:b/>
          <w:color w:val="153E7E"/>
          <w:sz w:val="18"/>
          <w:szCs w:val="18"/>
          <w:lang w:val="ro-RO"/>
        </w:rPr>
        <w:t xml:space="preserve"> </w:t>
      </w:r>
      <w:r w:rsidR="00C80EA2" w:rsidRPr="000B7404">
        <w:rPr>
          <w:rFonts w:ascii="Verdana" w:hAnsi="Verdana" w:cs="Arial"/>
          <w:b/>
          <w:color w:val="153E7E"/>
          <w:sz w:val="18"/>
          <w:szCs w:val="18"/>
          <w:lang w:val="ro-RO"/>
        </w:rPr>
        <w:t xml:space="preserve">- </w:t>
      </w:r>
      <w:r w:rsidRPr="00DF2AC0">
        <w:rPr>
          <w:rFonts w:ascii="Verdana" w:hAnsi="Verdana"/>
          <w:sz w:val="18"/>
          <w:szCs w:val="18"/>
          <w:lang w:val="ro-RO"/>
        </w:rPr>
        <w:t>Ordin pentru modificarea și completarea Normelor metodologice privind organizarea și exercitarea controlului financiar preventiv propriu în cadrul Ministerului Afacerilor Interne, aprobate prin Ordinul viceprim-ministrului, ministrul afacerilor interne, nr. 187/2014</w:t>
      </w:r>
    </w:p>
    <w:p w14:paraId="08FC62C2" w14:textId="756C6925" w:rsidR="009D6E8D" w:rsidRPr="000B7404" w:rsidRDefault="009D6E8D" w:rsidP="009D6E8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952/29</w:t>
      </w:r>
      <w:r w:rsidRPr="000B7404">
        <w:rPr>
          <w:rFonts w:cs="Arial"/>
          <w:b/>
          <w:bCs/>
          <w:smallCaps/>
          <w:color w:val="0000FF"/>
          <w:szCs w:val="18"/>
          <w:u w:val="single"/>
        </w:rPr>
        <w:t xml:space="preserve"> septembrie 2022</w:t>
      </w:r>
    </w:p>
    <w:p w14:paraId="55656F3D" w14:textId="4E06BF2D" w:rsidR="009D6E8D" w:rsidRPr="00DF2AC0" w:rsidRDefault="009D6E8D" w:rsidP="009D6E8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484</w:t>
      </w:r>
      <w:r w:rsidRPr="00624AE6">
        <w:rPr>
          <w:rFonts w:ascii="Verdana" w:hAnsi="Verdana"/>
          <w:b/>
          <w:sz w:val="18"/>
          <w:szCs w:val="18"/>
          <w:lang w:val="ro-RO"/>
        </w:rPr>
        <w:t xml:space="preserve"> </w:t>
      </w:r>
      <w:r w:rsidRPr="000B7404">
        <w:rPr>
          <w:lang w:val="ro-RO"/>
        </w:rPr>
        <w:t xml:space="preserve">– </w:t>
      </w:r>
      <w:r w:rsidRPr="009D6E8D">
        <w:rPr>
          <w:rFonts w:ascii="Verdana" w:hAnsi="Verdana" w:cs="Arial"/>
          <w:b/>
          <w:color w:val="153E7E"/>
          <w:sz w:val="18"/>
          <w:szCs w:val="18"/>
          <w:lang w:val="ro-RO"/>
        </w:rPr>
        <w:t>Primul-Ministru</w:t>
      </w:r>
      <w:r>
        <w:rPr>
          <w:rFonts w:ascii="Verdana" w:hAnsi="Verdana" w:cs="Arial"/>
          <w:b/>
          <w:color w:val="153E7E"/>
          <w:sz w:val="18"/>
          <w:szCs w:val="18"/>
          <w:lang w:val="ro-RO"/>
        </w:rPr>
        <w:t xml:space="preserve"> </w:t>
      </w:r>
      <w:r w:rsidRPr="000B7404">
        <w:rPr>
          <w:rFonts w:ascii="Verdana" w:hAnsi="Verdana" w:cs="Arial"/>
          <w:b/>
          <w:color w:val="153E7E"/>
          <w:sz w:val="18"/>
          <w:szCs w:val="18"/>
          <w:lang w:val="ro-RO"/>
        </w:rPr>
        <w:t xml:space="preserve">- </w:t>
      </w:r>
      <w:r w:rsidRPr="009D6E8D">
        <w:rPr>
          <w:rFonts w:ascii="Verdana" w:hAnsi="Verdana"/>
          <w:sz w:val="18"/>
          <w:szCs w:val="18"/>
          <w:lang w:val="ro-RO"/>
        </w:rPr>
        <w:t>Decizie privind exercitarea, cu caracter temporar, de către domnul Marius Munteanu a funcției publice vacante din categoria înalților funcționari publici de secretar general al Instituției Prefectului - Județul Hunedoara</w:t>
      </w:r>
    </w:p>
    <w:p w14:paraId="382F0093" w14:textId="1F8FAE27" w:rsidR="00BB3332" w:rsidRPr="000B7404" w:rsidRDefault="00BB3332" w:rsidP="00BB3332">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953/30</w:t>
      </w:r>
      <w:r w:rsidRPr="000B7404">
        <w:rPr>
          <w:rFonts w:cs="Arial"/>
          <w:b/>
          <w:bCs/>
          <w:smallCaps/>
          <w:color w:val="0000FF"/>
          <w:szCs w:val="18"/>
          <w:u w:val="single"/>
        </w:rPr>
        <w:t xml:space="preserve"> septembrie 2022</w:t>
      </w:r>
    </w:p>
    <w:p w14:paraId="7E35CF2E" w14:textId="2203EDD7" w:rsidR="00BB3332" w:rsidRPr="00DF2AC0" w:rsidRDefault="00BB3332" w:rsidP="00BB333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21451</w:t>
      </w:r>
      <w:r w:rsidRPr="00624AE6">
        <w:rPr>
          <w:rFonts w:ascii="Verdana" w:hAnsi="Verdana"/>
          <w:b/>
          <w:sz w:val="18"/>
          <w:szCs w:val="18"/>
          <w:lang w:val="ro-RO"/>
        </w:rPr>
        <w:t xml:space="preserve"> </w:t>
      </w:r>
      <w:r w:rsidRPr="000B7404">
        <w:rPr>
          <w:lang w:val="ro-RO"/>
        </w:rPr>
        <w:t xml:space="preserve">– </w:t>
      </w:r>
      <w:r w:rsidRPr="00BB3332">
        <w:rPr>
          <w:rFonts w:ascii="Verdana" w:hAnsi="Verdana" w:cs="Arial"/>
          <w:b/>
          <w:color w:val="153E7E"/>
          <w:sz w:val="18"/>
          <w:szCs w:val="18"/>
          <w:lang w:val="ro-RO"/>
        </w:rPr>
        <w:t>Ministerul Cercetării, Inovării și Digitalizării</w:t>
      </w:r>
      <w:r>
        <w:rPr>
          <w:rFonts w:ascii="Verdana" w:hAnsi="Verdana" w:cs="Arial"/>
          <w:b/>
          <w:color w:val="153E7E"/>
          <w:sz w:val="18"/>
          <w:szCs w:val="18"/>
          <w:lang w:val="ro-RO"/>
        </w:rPr>
        <w:t xml:space="preserve"> </w:t>
      </w:r>
      <w:r w:rsidRPr="00BB3332">
        <w:rPr>
          <w:rFonts w:ascii="Verdana" w:hAnsi="Verdana"/>
          <w:sz w:val="18"/>
          <w:szCs w:val="18"/>
          <w:lang w:val="ro-RO"/>
        </w:rPr>
        <w:t>- Ordin privind aprobarea Schemei de ajutor de stat „Centrul de competență“, aferentă Planului național de redresare și reziliență al României, pilonul III, componenta C9 „Suport pentru sectorul privat, cercetare, dezvoltare și inovare“, investiția 5 „Înființarea și operaționalizarea centrelor de competență“</w:t>
      </w:r>
    </w:p>
    <w:bookmarkEnd w:id="70"/>
    <w:bookmarkEnd w:id="71"/>
    <w:bookmarkEnd w:id="72"/>
    <w:bookmarkEnd w:id="73"/>
    <w:p w14:paraId="29F128EA" w14:textId="599B2F7C" w:rsidR="00DB1642" w:rsidRPr="000B7404" w:rsidRDefault="002F743E" w:rsidP="00575A27">
      <w:pPr>
        <w:pStyle w:val="Stilsursa"/>
        <w:spacing w:before="0"/>
        <w:ind w:right="198"/>
        <w:rPr>
          <w:szCs w:val="14"/>
        </w:rPr>
      </w:pPr>
      <w:r w:rsidRPr="000B7404">
        <w:rPr>
          <w:szCs w:val="14"/>
        </w:rPr>
        <w:t>Descărcați</w:t>
      </w:r>
      <w:r w:rsidR="00961057" w:rsidRPr="000B7404">
        <w:rPr>
          <w:szCs w:val="14"/>
        </w:rPr>
        <w:t xml:space="preserve"> </w:t>
      </w:r>
      <w:r w:rsidR="00DB1642" w:rsidRPr="000B7404">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0B7404">
        <w:rPr>
          <w:szCs w:val="14"/>
        </w:rPr>
        <w:t xml:space="preserve"> </w:t>
      </w:r>
      <w:r w:rsidR="00DB1642" w:rsidRPr="000B7404">
        <w:rPr>
          <w:szCs w:val="14"/>
        </w:rPr>
        <w:t>ADOBE</w:t>
      </w:r>
      <w:r w:rsidR="00961057" w:rsidRPr="000B7404">
        <w:rPr>
          <w:szCs w:val="14"/>
        </w:rPr>
        <w:t xml:space="preserve"> </w:t>
      </w:r>
      <w:r w:rsidR="00DB1642" w:rsidRPr="000B7404">
        <w:rPr>
          <w:szCs w:val="14"/>
        </w:rPr>
        <w:t>READER</w:t>
      </w:r>
      <w:r w:rsidR="00961057" w:rsidRPr="000B7404">
        <w:rPr>
          <w:szCs w:val="14"/>
        </w:rPr>
        <w:t xml:space="preserve"> </w:t>
      </w:r>
      <w:r w:rsidR="00DB1642" w:rsidRPr="000B7404">
        <w:rPr>
          <w:szCs w:val="14"/>
        </w:rPr>
        <w:t>-</w:t>
      </w:r>
      <w:r w:rsidR="00961057" w:rsidRPr="000B7404">
        <w:rPr>
          <w:szCs w:val="14"/>
        </w:rPr>
        <w:t xml:space="preserve"> </w:t>
      </w:r>
      <w:hyperlink r:id="rId13" w:history="1">
        <w:r w:rsidR="00DB1642" w:rsidRPr="000B7404">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0B7404">
        <w:rPr>
          <w:szCs w:val="14"/>
        </w:rPr>
        <w:t xml:space="preserve"> </w:t>
      </w:r>
    </w:p>
    <w:p w14:paraId="23BB6FC7" w14:textId="1702C8C4" w:rsidR="00DB1642" w:rsidRPr="000B7404" w:rsidRDefault="00DB1642" w:rsidP="00B2000B">
      <w:pPr>
        <w:pStyle w:val="Stilsursa"/>
        <w:spacing w:before="0"/>
        <w:ind w:right="198"/>
        <w:rPr>
          <w:rStyle w:val="Hyperlink"/>
          <w:sz w:val="14"/>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r w:rsidRPr="000B7404">
        <w:rPr>
          <w:szCs w:val="14"/>
        </w:rPr>
        <w:t>Sursa:</w:t>
      </w:r>
      <w:r w:rsidR="00961057" w:rsidRPr="000B7404">
        <w:rPr>
          <w:szCs w:val="14"/>
        </w:rPr>
        <w:t xml:space="preserve"> </w:t>
      </w:r>
      <w:r w:rsidRPr="000B7404">
        <w:rPr>
          <w:szCs w:val="14"/>
        </w:rPr>
        <w:t>Monitorul</w:t>
      </w:r>
      <w:r w:rsidR="00961057" w:rsidRPr="000B7404">
        <w:rPr>
          <w:szCs w:val="14"/>
        </w:rPr>
        <w:t xml:space="preserve"> </w:t>
      </w:r>
      <w:r w:rsidRPr="000B7404">
        <w:rPr>
          <w:szCs w:val="14"/>
        </w:rPr>
        <w:t>Oficial</w:t>
      </w:r>
      <w:r w:rsidR="00961057" w:rsidRPr="000B7404">
        <w:rPr>
          <w:szCs w:val="14"/>
        </w:rPr>
        <w:t xml:space="preserve"> </w:t>
      </w:r>
      <w:r w:rsidRPr="000B7404">
        <w:rPr>
          <w:szCs w:val="14"/>
        </w:rPr>
        <w:t>al</w:t>
      </w:r>
      <w:r w:rsidR="00961057" w:rsidRPr="000B7404">
        <w:rPr>
          <w:szCs w:val="14"/>
        </w:rPr>
        <w:t xml:space="preserve"> </w:t>
      </w:r>
      <w:r w:rsidRPr="000B7404">
        <w:rPr>
          <w:szCs w:val="14"/>
        </w:rPr>
        <w:t>României</w:t>
      </w:r>
      <w:r w:rsidR="00961057" w:rsidRPr="000B7404">
        <w:rPr>
          <w:szCs w:val="14"/>
        </w:rPr>
        <w:t xml:space="preserve"> </w:t>
      </w:r>
      <w:r w:rsidRPr="000B7404">
        <w:rPr>
          <w:szCs w:val="14"/>
        </w:rPr>
        <w:t>-</w:t>
      </w:r>
      <w:r w:rsidR="00961057" w:rsidRPr="000B7404">
        <w:rPr>
          <w:szCs w:val="14"/>
        </w:rPr>
        <w:t xml:space="preserve"> </w:t>
      </w:r>
      <w:hyperlink r:id="rId14" w:history="1">
        <w:r w:rsidR="00867879" w:rsidRPr="000B7404">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2965B061" w:rsidR="00D91995" w:rsidRPr="000B7404" w:rsidRDefault="00D91995" w:rsidP="00D26BAD">
      <w:pPr>
        <w:pStyle w:val="separatorcapitole"/>
        <w:spacing w:before="120"/>
        <w:ind w:right="198"/>
      </w:pPr>
      <w:bookmarkStart w:id="121" w:name="_Hlk94011750"/>
      <w:r w:rsidRPr="000B7404">
        <w:sym w:font="Wingdings" w:char="F07B"/>
      </w:r>
      <w:r w:rsidRPr="000B7404">
        <w:sym w:font="Wingdings" w:char="F07B"/>
      </w:r>
      <w:r w:rsidRPr="000B7404">
        <w:sym w:font="Wingdings" w:char="F07B"/>
      </w:r>
    </w:p>
    <w:p w14:paraId="34AC69A7" w14:textId="1B11DBAC" w:rsidR="00654928" w:rsidRDefault="00D93DE6" w:rsidP="00654928">
      <w:pPr>
        <w:pStyle w:val="InfoEuropeana"/>
        <w:spacing w:before="0"/>
        <w:ind w:right="198"/>
      </w:pPr>
      <w:bookmarkStart w:id="122" w:name="_Toc115692639"/>
      <w:bookmarkEnd w:id="121"/>
      <w:r w:rsidRPr="000B7404">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0B7404">
        <w:t>C</w:t>
      </w:r>
      <w:r w:rsidR="009E2EE4" w:rsidRPr="000B7404">
        <w:t>o</w:t>
      </w:r>
      <w:r w:rsidR="00F56410" w:rsidRPr="000B7404">
        <w:t>municate de presă ale Guvernului României</w:t>
      </w:r>
      <w:bookmarkEnd w:id="122"/>
    </w:p>
    <w:p w14:paraId="625AFEA8" w14:textId="77777777" w:rsidR="007A1648" w:rsidRPr="005D75EA" w:rsidRDefault="007A1648" w:rsidP="005D75EA">
      <w:pPr>
        <w:pStyle w:val="TitluArticolinINFOUE"/>
        <w:rPr>
          <w:lang w:eastAsia="ro-RO"/>
        </w:rPr>
      </w:pPr>
      <w:bookmarkStart w:id="123" w:name="_Toc115692640"/>
      <w:r w:rsidRPr="005D75EA">
        <w:t>Întâlnirea prim-ministrului României, Nicolae-Ionel Ciucă, cu Liga Parlamentară de Prietenie Japonia-România</w:t>
      </w:r>
      <w:bookmarkEnd w:id="123"/>
    </w:p>
    <w:p w14:paraId="08551C1B" w14:textId="3772F07D"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Premierul Nicolae-Ionel Ciucă s-a întâlnit, alături de președintele Camerei Deputaților, Marcel Ciolacu, cu Liga Parlamentară de prietenie Japonia-România, condusă de președintele Ichiro Assawa, în cadrul vizitei în Japonia a celor doi înalți demnitari români.</w:t>
      </w:r>
    </w:p>
    <w:p w14:paraId="4423F4CD"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Prim-ministrul Ciucă a subliniat faptul că este o onoare să reprezinte România la funeraliile de stat organizate în memoria fostului prim-ministru Shinzo Abe, primul șef de guvern din Japonia care a vizitat țara noastră și cel care a achiesat să lanseze Parteneriatul Strategic cu România, în contextul primirii de către președintele Klaus Iohannis, în vizita sa istorică din 2018.</w:t>
      </w:r>
    </w:p>
    <w:p w14:paraId="327330C5"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Premierul Nicolae-Ionel Ciucă a susținut că încheierea Parteneriatului Strategic între România și Japonia este nu numai un act realizat la momentul oportun, dar și o moștenire pe care o lasă fostul premier Shinzo Abe în sfera politicii externe, care reflectă viziunea sa remarcabilă în acest domeniu, atribuind României un rol relevant în această regiune. De altfel, atât România, cât și Japonia împărtășesc aceleași valori și interesul pentru apărarea lumii bazate pe reguli. </w:t>
      </w:r>
    </w:p>
    <w:p w14:paraId="0822B64F"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„Componenta de securitate și apărare reprezintă unul din cei patru piloni de cooperare ai viitorului nostru parteneriat, de mare interes pentru ambele părți. Coordonarea strânsă și permanentă între noi </w:t>
      </w:r>
      <w:proofErr w:type="gramStart"/>
      <w:r w:rsidRPr="005D75EA">
        <w:rPr>
          <w:rFonts w:ascii="Verdana" w:hAnsi="Verdana"/>
          <w:sz w:val="18"/>
          <w:szCs w:val="18"/>
        </w:rPr>
        <w:t>este</w:t>
      </w:r>
      <w:proofErr w:type="gramEnd"/>
      <w:r w:rsidRPr="005D75EA">
        <w:rPr>
          <w:rFonts w:ascii="Verdana" w:hAnsi="Verdana"/>
          <w:sz w:val="18"/>
          <w:szCs w:val="18"/>
        </w:rPr>
        <w:t xml:space="preserve"> cu atât mai importantă și necesară în contextul provocărilor strategice cu care ne confruntam”, a afirmat premierul Nicolae-Ionel Ciucă.</w:t>
      </w:r>
    </w:p>
    <w:p w14:paraId="36B8A5C7"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Discuțiile s-au axat și asupra cooperării economice, Japonia fiind cel mai mare investitor </w:t>
      </w:r>
      <w:proofErr w:type="gramStart"/>
      <w:r w:rsidRPr="005D75EA">
        <w:rPr>
          <w:rFonts w:ascii="Verdana" w:hAnsi="Verdana"/>
          <w:sz w:val="18"/>
          <w:szCs w:val="18"/>
        </w:rPr>
        <w:t>asiatic</w:t>
      </w:r>
      <w:proofErr w:type="gramEnd"/>
      <w:r w:rsidRPr="005D75EA">
        <w:rPr>
          <w:rFonts w:ascii="Verdana" w:hAnsi="Verdana"/>
          <w:sz w:val="18"/>
          <w:szCs w:val="18"/>
        </w:rPr>
        <w:t xml:space="preserve"> in România. Premierul a subliniat determinarea Guvernului român de </w:t>
      </w:r>
      <w:proofErr w:type="gramStart"/>
      <w:r w:rsidRPr="005D75EA">
        <w:rPr>
          <w:rFonts w:ascii="Verdana" w:hAnsi="Verdana"/>
          <w:sz w:val="18"/>
          <w:szCs w:val="18"/>
        </w:rPr>
        <w:t>a</w:t>
      </w:r>
      <w:proofErr w:type="gramEnd"/>
      <w:r w:rsidRPr="005D75EA">
        <w:rPr>
          <w:rFonts w:ascii="Verdana" w:hAnsi="Verdana"/>
          <w:sz w:val="18"/>
          <w:szCs w:val="18"/>
        </w:rPr>
        <w:t xml:space="preserve"> impulsiona componenta de investiții, având în vedere dinamica încurajatoare din ultima perioadă a contactelor bilaterale și oportunitățile oferite de țara </w:t>
      </w:r>
      <w:r w:rsidRPr="005D75EA">
        <w:rPr>
          <w:rFonts w:ascii="Verdana" w:hAnsi="Verdana"/>
          <w:sz w:val="18"/>
          <w:szCs w:val="18"/>
        </w:rPr>
        <w:lastRenderedPageBreak/>
        <w:t>noastră in domeniile energiei verzi, infrastructurii de înaltă calitate și inovației, producției de hidrogen verde, infrastructurii de transport.</w:t>
      </w:r>
    </w:p>
    <w:p w14:paraId="64BC9C28"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Președintele Ligii Parlamentare de Prietenie Japonia-România, Ichiro Assawa, a salutat prezența la Tokyo a premierului român și </w:t>
      </w:r>
      <w:proofErr w:type="gramStart"/>
      <w:r w:rsidRPr="005D75EA">
        <w:rPr>
          <w:rFonts w:ascii="Verdana" w:hAnsi="Verdana"/>
          <w:sz w:val="18"/>
          <w:szCs w:val="18"/>
        </w:rPr>
        <w:t>a</w:t>
      </w:r>
      <w:proofErr w:type="gramEnd"/>
      <w:r w:rsidRPr="005D75EA">
        <w:rPr>
          <w:rFonts w:ascii="Verdana" w:hAnsi="Verdana"/>
          <w:sz w:val="18"/>
          <w:szCs w:val="18"/>
        </w:rPr>
        <w:t xml:space="preserve"> anunțat intreg sprijinul pentru edificarea Parteneriatului Strategic Japonia- România.</w:t>
      </w:r>
    </w:p>
    <w:p w14:paraId="32BF94B5"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Prim-ministrul Nicolae-Ionel Ciucă efectuează, în perioada 26-28 septembrie, o vizită la Tokyo (Japonia) pentru a participa la funeraliile de stat organizate în onoarea fostului premier nipon Shinzo Abe.</w:t>
      </w:r>
    </w:p>
    <w:p w14:paraId="3B6DBC2B" w14:textId="015E6AB3" w:rsidR="00476DCE" w:rsidRPr="005D75EA" w:rsidRDefault="007A1648" w:rsidP="004E3231">
      <w:pPr>
        <w:pStyle w:val="separatorarticole"/>
      </w:pPr>
      <w:r w:rsidRPr="005D75EA">
        <w:t>*</w:t>
      </w:r>
    </w:p>
    <w:p w14:paraId="2DA8FE25" w14:textId="77777777" w:rsidR="007A1648" w:rsidRPr="005D75EA" w:rsidRDefault="007A1648" w:rsidP="004E3231">
      <w:pPr>
        <w:pStyle w:val="TitluArticolinINFOUE"/>
        <w:rPr>
          <w:lang w:eastAsia="ro-RO"/>
        </w:rPr>
      </w:pPr>
      <w:bookmarkStart w:id="124" w:name="_Toc115692641"/>
      <w:r w:rsidRPr="005D75EA">
        <w:t>Întâlnirea prim-ministrului României, Nicolae-Ionel Ciucă, cu delegația Guvernului Japoniei, condusă de prim-ministrul nipon, Fumio Kishida</w:t>
      </w:r>
      <w:bookmarkEnd w:id="124"/>
    </w:p>
    <w:p w14:paraId="48DA7345" w14:textId="4F80AA59"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Premierul Nicolae-Ionel Ciucă a avut, la Tokyo, o întrevedere, alături de președintele Camerei Deputaților, Marcel Ciolacu, cu delegația Guvernului Japoniei, condusă de prim-ministrul nipon, Fumio Kishida.</w:t>
      </w:r>
    </w:p>
    <w:p w14:paraId="7F850311"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Ridicarea relațiilor dintre România si Japonia la nivelul Parteneriatului Strategic </w:t>
      </w:r>
      <w:proofErr w:type="gramStart"/>
      <w:r w:rsidRPr="005D75EA">
        <w:rPr>
          <w:rFonts w:ascii="Verdana" w:hAnsi="Verdana"/>
          <w:sz w:val="18"/>
          <w:szCs w:val="18"/>
        </w:rPr>
        <w:t>este</w:t>
      </w:r>
      <w:proofErr w:type="gramEnd"/>
      <w:r w:rsidRPr="005D75EA">
        <w:rPr>
          <w:rFonts w:ascii="Verdana" w:hAnsi="Verdana"/>
          <w:sz w:val="18"/>
          <w:szCs w:val="18"/>
        </w:rPr>
        <w:t xml:space="preserve"> un act politic oportun în actualul context internațional, ce materializează viziunea remarcabilă a fostului prim-ministru Shinzo Abe, în sfera politicii externe, a afirmat prim-ministrul Ciucă.</w:t>
      </w:r>
    </w:p>
    <w:p w14:paraId="2CD39DAF"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“România este profund angajată să dezvolte</w:t>
      </w:r>
      <w:proofErr w:type="gramStart"/>
      <w:r w:rsidRPr="005D75EA">
        <w:rPr>
          <w:rFonts w:ascii="Verdana" w:hAnsi="Verdana"/>
          <w:sz w:val="18"/>
          <w:szCs w:val="18"/>
        </w:rPr>
        <w:t>  rela</w:t>
      </w:r>
      <w:proofErr w:type="gramEnd"/>
      <w:r w:rsidRPr="005D75EA">
        <w:rPr>
          <w:rFonts w:ascii="Verdana" w:hAnsi="Verdana"/>
          <w:sz w:val="18"/>
          <w:szCs w:val="18"/>
        </w:rPr>
        <w:t>țiile cu Japonia la nivelul Parteneriatului Strategic, simbol al recunoașterii legăturii speciale dintre țările noastre, precum și al potențialului semnificativ de dezvoltare bilaterală. Suntem pregătiți să convenim asupra momentului cel mai potrivit pentru semnarea Acordului de Parteneriat Strategic, odată ce documentul va fi finalizat”, a subliniat șeful Executivului român.</w:t>
      </w:r>
    </w:p>
    <w:p w14:paraId="4D551BD0"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Totodată, prim-ministrul a menționat că Japonia este între principalii parteneri ai României în Asia, atât politic, cât și economic, și a apreciat contribuția valoroasă la tranziția și modernizarea țării noastre în ultimii 30 de ani.</w:t>
      </w:r>
    </w:p>
    <w:p w14:paraId="5518E137"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proofErr w:type="gramStart"/>
      <w:r w:rsidRPr="005D75EA">
        <w:rPr>
          <w:rFonts w:ascii="Verdana" w:hAnsi="Verdana"/>
          <w:sz w:val="18"/>
          <w:szCs w:val="18"/>
        </w:rPr>
        <w:t>Un</w:t>
      </w:r>
      <w:proofErr w:type="gramEnd"/>
      <w:r w:rsidRPr="005D75EA">
        <w:rPr>
          <w:rFonts w:ascii="Verdana" w:hAnsi="Verdana"/>
          <w:sz w:val="18"/>
          <w:szCs w:val="18"/>
        </w:rPr>
        <w:t xml:space="preserve"> punct important al întrevederii a vizat componenta de securitate si apărare, unul din cei patru piloni de cooperare ai viitorului Parteneriat Strategic. În acest context, premierul a menționat că, asemenea Japoniei, România este angajată respectării democrației, statului de drept, ordinii internaționale bazată pe reguli si apărării păcii și stabilității. România susține cooperarea între NATO și Japonia pe toate dimensiunile relevante și se opune ferm oricăror încercări unilaterale de schimbare a status quo-ului internațional, mai ales prin forță, </w:t>
      </w:r>
      <w:proofErr w:type="gramStart"/>
      <w:r w:rsidRPr="005D75EA">
        <w:rPr>
          <w:rFonts w:ascii="Verdana" w:hAnsi="Verdana"/>
          <w:sz w:val="18"/>
          <w:szCs w:val="18"/>
        </w:rPr>
        <w:t>a</w:t>
      </w:r>
      <w:proofErr w:type="gramEnd"/>
      <w:r w:rsidRPr="005D75EA">
        <w:rPr>
          <w:rFonts w:ascii="Verdana" w:hAnsi="Verdana"/>
          <w:sz w:val="18"/>
          <w:szCs w:val="18"/>
        </w:rPr>
        <w:t xml:space="preserve"> arătat premierul Nicolae-Ionel Ciucă.</w:t>
      </w:r>
    </w:p>
    <w:p w14:paraId="3684CEFA"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Convorbirile la nivelul celor doi prim-miniștri s-au concentrat și asupra colaborării economice, având în vedere că Japonia </w:t>
      </w:r>
      <w:proofErr w:type="gramStart"/>
      <w:r w:rsidRPr="005D75EA">
        <w:rPr>
          <w:rFonts w:ascii="Verdana" w:hAnsi="Verdana"/>
          <w:sz w:val="18"/>
          <w:szCs w:val="18"/>
        </w:rPr>
        <w:t>este</w:t>
      </w:r>
      <w:proofErr w:type="gramEnd"/>
      <w:r w:rsidRPr="005D75EA">
        <w:rPr>
          <w:rFonts w:ascii="Verdana" w:hAnsi="Verdana"/>
          <w:sz w:val="18"/>
          <w:szCs w:val="18"/>
        </w:rPr>
        <w:t xml:space="preserve"> cel mai mare investitor asiatic în România. “Dinamica recentă a contactelor noastre bilaterale </w:t>
      </w:r>
      <w:proofErr w:type="gramStart"/>
      <w:r w:rsidRPr="005D75EA">
        <w:rPr>
          <w:rFonts w:ascii="Verdana" w:hAnsi="Verdana"/>
          <w:sz w:val="18"/>
          <w:szCs w:val="18"/>
        </w:rPr>
        <w:t>este</w:t>
      </w:r>
      <w:proofErr w:type="gramEnd"/>
      <w:r w:rsidRPr="005D75EA">
        <w:rPr>
          <w:rFonts w:ascii="Verdana" w:hAnsi="Verdana"/>
          <w:sz w:val="18"/>
          <w:szCs w:val="18"/>
        </w:rPr>
        <w:t xml:space="preserve"> foarte încurajatoare. Am încredere că oportunitățile oferite de România pentru investiții în domeniile energiei verzi, infrastructurii de înaltă calitate și inovației, producerii energiei nucleare, producției de hidrogen verde și a unor componente optice necesare proiectului Laserului de la Măgurele, dar și continuarea proiectelor aflate acum în derulare - linia de metrou către Aeroportul București, podul suspendat peste Dunăre, linia ferată cu ecartament european Pașcani - Iași - Chișinău – vor pune în valoare potențialul de dezvoltare a relațiilor noastre economice și vor atrage noi tehnologii”, a afirmat premierul Ciucă.</w:t>
      </w:r>
    </w:p>
    <w:p w14:paraId="2005180D"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Prim-ministrul nipon, Fumio Kishida, a apreciat prezența, la Tokyo, a premierului Romaniei și l-a asigurat de întreg sprijinul pentru încheierea Parteneriatului Strategic și consolidarea colaborării bilaterale, inclusiv pe plan extern, în contextul regional si internațional ce necesită protejarea democrației și a statului de drept.</w:t>
      </w:r>
    </w:p>
    <w:p w14:paraId="7E786C48"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lastRenderedPageBreak/>
        <w:t>Prim-ministrul Nicolae-Ionel Ciucă efectuează, în perioada 26-28 septembrie, o vizită la Tokyo (Japonia) pentru a participa la funeraliile de stat organizate în onoarea fostului premier nipon Shinzo Abe.</w:t>
      </w:r>
    </w:p>
    <w:p w14:paraId="1E300A27" w14:textId="667495AA" w:rsidR="007A1648" w:rsidRPr="005D75EA" w:rsidRDefault="007A1648" w:rsidP="004E3231">
      <w:pPr>
        <w:pStyle w:val="separatorarticole"/>
      </w:pPr>
      <w:r w:rsidRPr="005D75EA">
        <w:t>*</w:t>
      </w:r>
    </w:p>
    <w:p w14:paraId="3003D769" w14:textId="77777777" w:rsidR="007A1648" w:rsidRPr="005D75EA" w:rsidRDefault="007A1648" w:rsidP="004E3231">
      <w:pPr>
        <w:pStyle w:val="TitluArticolinINFOUE"/>
        <w:rPr>
          <w:lang w:eastAsia="ro-RO"/>
        </w:rPr>
      </w:pPr>
      <w:bookmarkStart w:id="125" w:name="_Toc115692642"/>
      <w:r w:rsidRPr="005D75EA">
        <w:t>Premierul Nicolae-Ionel Ciucă, întrevedere cu președintele Parlamentului Estoniei, Jüri Ratas</w:t>
      </w:r>
      <w:bookmarkEnd w:id="125"/>
    </w:p>
    <w:p w14:paraId="1FB19BED" w14:textId="1614085A"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Premierul Nicolae-Ionel Ciucă, alături de președintele Camerei Deputaților, Marcel Ciolacu, a avut o întrevedere cu președintele Parlamentului Estoniei, Jüri Ratas, în contextul participării, la Tokyo, la funeraliile de stat organizate în memoria fostul prim-ministru nipon Shinzo Abe.</w:t>
      </w:r>
    </w:p>
    <w:p w14:paraId="7BB796FB"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Prim-ministrul român </w:t>
      </w:r>
      <w:proofErr w:type="gramStart"/>
      <w:r w:rsidRPr="005D75EA">
        <w:rPr>
          <w:rFonts w:ascii="Verdana" w:hAnsi="Verdana"/>
          <w:sz w:val="18"/>
          <w:szCs w:val="18"/>
        </w:rPr>
        <w:t>a</w:t>
      </w:r>
      <w:proofErr w:type="gramEnd"/>
      <w:r w:rsidRPr="005D75EA">
        <w:rPr>
          <w:rFonts w:ascii="Verdana" w:hAnsi="Verdana"/>
          <w:sz w:val="18"/>
          <w:szCs w:val="18"/>
        </w:rPr>
        <w:t xml:space="preserve"> apreciat relațiile bilaterale foarte bune, bazate pe valori și interese comune, aflate în continuă extindere și diversificare.</w:t>
      </w:r>
    </w:p>
    <w:p w14:paraId="4D280AC0"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“Angajamentul președintelui Ratas, atât ca prim-ministru al Estoniei, cât și ca președinte al Riigikogu, are o contribuție deosebită la dezvoltarea relațiilor bilaterale. Coordonarea intereselor României și Estoniei în cadrul Uniunii Europene și NATO este armonios completată de cooperarea într-o serie de formate regionale precum Inițiativa Celor Trei Mări și B9”, </w:t>
      </w:r>
      <w:proofErr w:type="gramStart"/>
      <w:r w:rsidRPr="005D75EA">
        <w:rPr>
          <w:rFonts w:ascii="Verdana" w:hAnsi="Verdana"/>
          <w:sz w:val="18"/>
          <w:szCs w:val="18"/>
        </w:rPr>
        <w:t>a</w:t>
      </w:r>
      <w:proofErr w:type="gramEnd"/>
      <w:r w:rsidRPr="005D75EA">
        <w:rPr>
          <w:rFonts w:ascii="Verdana" w:hAnsi="Verdana"/>
          <w:sz w:val="18"/>
          <w:szCs w:val="18"/>
        </w:rPr>
        <w:t xml:space="preserve"> afirmat prim-ministrul Ciucă.</w:t>
      </w:r>
    </w:p>
    <w:p w14:paraId="1431536D"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Discuțiile din cadrul întrevederii s-au axat asupra situației de securitate din regiune. În acest context, premierul a menționat sprijinul politic, economic și umanitar acordat de România Ucrainei și Republicii Moldova, precum și contribuția țării noastre la securitatea regională și la consolidarea posturii de descurajare și apărare a NATO, cu precădere pe Flancul Estic.</w:t>
      </w:r>
    </w:p>
    <w:p w14:paraId="435A30BF"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Creșterea rezistenței sectorului energetic, prin obținerea independentei energetice a fost </w:t>
      </w:r>
      <w:proofErr w:type="gramStart"/>
      <w:r w:rsidRPr="005D75EA">
        <w:rPr>
          <w:rFonts w:ascii="Verdana" w:hAnsi="Verdana"/>
          <w:sz w:val="18"/>
          <w:szCs w:val="18"/>
        </w:rPr>
        <w:t>un</w:t>
      </w:r>
      <w:proofErr w:type="gramEnd"/>
      <w:r w:rsidRPr="005D75EA">
        <w:rPr>
          <w:rFonts w:ascii="Verdana" w:hAnsi="Verdana"/>
          <w:sz w:val="18"/>
          <w:szCs w:val="18"/>
        </w:rPr>
        <w:t xml:space="preserve"> punct de interes al convorbirilor. Prim-ministrul a subliniat că România sprijină o abordare comună pentru securitatea aprovizionării în UE și necesitatea unor măsuri pro-active coordonate.</w:t>
      </w:r>
    </w:p>
    <w:p w14:paraId="760CF968"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Înalții demnitari au agreat continuarea acțiunilor de dezvoltare a cooperării economice și de încurajare </w:t>
      </w:r>
      <w:proofErr w:type="gramStart"/>
      <w:r w:rsidRPr="005D75EA">
        <w:rPr>
          <w:rFonts w:ascii="Verdana" w:hAnsi="Verdana"/>
          <w:sz w:val="18"/>
          <w:szCs w:val="18"/>
        </w:rPr>
        <w:t>a</w:t>
      </w:r>
      <w:proofErr w:type="gramEnd"/>
      <w:r w:rsidRPr="005D75EA">
        <w:rPr>
          <w:rFonts w:ascii="Verdana" w:hAnsi="Verdana"/>
          <w:sz w:val="18"/>
          <w:szCs w:val="18"/>
        </w:rPr>
        <w:t xml:space="preserve"> investițiilor reciproce.</w:t>
      </w:r>
    </w:p>
    <w:p w14:paraId="6AC90BCE"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Premierul Nicolae-Ionel Ciuca a menționat că România apreciază participarea la Centrul de excelență pentru apărare cibernetică cooperativă NATO din Tallinn și </w:t>
      </w:r>
      <w:proofErr w:type="gramStart"/>
      <w:r w:rsidRPr="005D75EA">
        <w:rPr>
          <w:rFonts w:ascii="Verdana" w:hAnsi="Verdana"/>
          <w:sz w:val="18"/>
          <w:szCs w:val="18"/>
        </w:rPr>
        <w:t>este</w:t>
      </w:r>
      <w:proofErr w:type="gramEnd"/>
      <w:r w:rsidRPr="005D75EA">
        <w:rPr>
          <w:rFonts w:ascii="Verdana" w:hAnsi="Verdana"/>
          <w:sz w:val="18"/>
          <w:szCs w:val="18"/>
        </w:rPr>
        <w:t xml:space="preserve"> interesată de experiența Estoniei în sectorul digital.</w:t>
      </w:r>
    </w:p>
    <w:p w14:paraId="3DD6D5F2"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Președintele Parlamentului Estoniei, Jüri Ratas, </w:t>
      </w:r>
      <w:proofErr w:type="gramStart"/>
      <w:r w:rsidRPr="005D75EA">
        <w:rPr>
          <w:rFonts w:ascii="Verdana" w:hAnsi="Verdana"/>
          <w:sz w:val="18"/>
          <w:szCs w:val="18"/>
        </w:rPr>
        <w:t>a</w:t>
      </w:r>
      <w:proofErr w:type="gramEnd"/>
      <w:r w:rsidRPr="005D75EA">
        <w:rPr>
          <w:rFonts w:ascii="Verdana" w:hAnsi="Verdana"/>
          <w:sz w:val="18"/>
          <w:szCs w:val="18"/>
        </w:rPr>
        <w:t xml:space="preserve"> apreciat relațiile bilaterale în continuă dezvoltare și contribuția României la garantarea securității regionale și întărirea Flancului Estic al NATO.</w:t>
      </w:r>
    </w:p>
    <w:p w14:paraId="75DA8558" w14:textId="77777777" w:rsidR="007A1648" w:rsidRPr="005D75EA" w:rsidRDefault="007A1648" w:rsidP="007A1648">
      <w:pPr>
        <w:pStyle w:val="NormalWeb"/>
        <w:spacing w:before="0" w:beforeAutospacing="0" w:after="0" w:afterAutospacing="0" w:line="270" w:lineRule="atLeast"/>
        <w:jc w:val="both"/>
        <w:textAlignment w:val="baseline"/>
        <w:rPr>
          <w:rFonts w:ascii="Verdana" w:hAnsi="Verdana"/>
          <w:sz w:val="18"/>
          <w:szCs w:val="18"/>
        </w:rPr>
      </w:pPr>
      <w:r w:rsidRPr="005D75EA">
        <w:rPr>
          <w:rStyle w:val="Strong"/>
          <w:bdr w:val="none" w:sz="0" w:space="0" w:color="auto" w:frame="1"/>
        </w:rPr>
        <w:t>Informații suplimentare:</w:t>
      </w:r>
    </w:p>
    <w:p w14:paraId="5B3A7867"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În anul 2021, s-au celebrat 100 de ani de la stabilirea relațiilor bilaterale (recunoașterea de jure a Estoniei de către România, la 26 februarie 1921) și 30 de ani de la restabilirea relațiilor diplomatice (13 septembrie 1991).</w:t>
      </w:r>
    </w:p>
    <w:p w14:paraId="6D29F5EF"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În ceea ce privește cooperarea economică, la finalul lunii aprilie 2022, schimburile comerciale româno-estone au atins totalul de 74</w:t>
      </w:r>
      <w:proofErr w:type="gramStart"/>
      <w:r w:rsidRPr="005D75EA">
        <w:rPr>
          <w:rFonts w:ascii="Verdana" w:hAnsi="Verdana"/>
          <w:sz w:val="18"/>
          <w:szCs w:val="18"/>
        </w:rPr>
        <w:t>,72</w:t>
      </w:r>
      <w:proofErr w:type="gramEnd"/>
      <w:r w:rsidRPr="005D75EA">
        <w:rPr>
          <w:rFonts w:ascii="Verdana" w:hAnsi="Verdana"/>
          <w:sz w:val="18"/>
          <w:szCs w:val="18"/>
        </w:rPr>
        <w:t xml:space="preserve"> milioane EUR (în creștere cu 69,77% față de perioada corespunzătoare a anului precedent).</w:t>
      </w:r>
    </w:p>
    <w:p w14:paraId="7DCCCEF3" w14:textId="77777777" w:rsidR="007A1648" w:rsidRPr="005D75EA" w:rsidRDefault="007A1648" w:rsidP="007A1648">
      <w:pPr>
        <w:pStyle w:val="NormalWeb"/>
        <w:spacing w:before="0" w:beforeAutospacing="0" w:after="150" w:afterAutospacing="0" w:line="270" w:lineRule="atLeast"/>
        <w:textAlignment w:val="baseline"/>
        <w:rPr>
          <w:rFonts w:ascii="Verdana" w:hAnsi="Verdana"/>
          <w:sz w:val="18"/>
          <w:szCs w:val="18"/>
        </w:rPr>
      </w:pPr>
      <w:r w:rsidRPr="005D75EA">
        <w:rPr>
          <w:rFonts w:ascii="Verdana" w:hAnsi="Verdana"/>
          <w:sz w:val="18"/>
          <w:szCs w:val="18"/>
        </w:rPr>
        <w:t xml:space="preserve">În marja celei mai recente vizite la nivel de ministru al afacerilor externe  a avut loc, la 5 aprilie 2022, un Forum de Afaceri bilateral, organizat de Ambasada Estoniei în parteneriat cu Camera de Comerț și Industrie a României (CCIR), la care au participat oameni de afaceri estoni și români. Oamenii de afaceri estoni au participat, ulterior (la 6 aprilie 2022), la </w:t>
      </w:r>
      <w:proofErr w:type="gramStart"/>
      <w:r w:rsidRPr="005D75EA">
        <w:rPr>
          <w:rFonts w:ascii="Verdana" w:hAnsi="Verdana"/>
          <w:sz w:val="18"/>
          <w:szCs w:val="18"/>
        </w:rPr>
        <w:t>un</w:t>
      </w:r>
      <w:proofErr w:type="gramEnd"/>
      <w:r w:rsidRPr="005D75EA">
        <w:rPr>
          <w:rFonts w:ascii="Verdana" w:hAnsi="Verdana"/>
          <w:sz w:val="18"/>
          <w:szCs w:val="18"/>
        </w:rPr>
        <w:t xml:space="preserve"> alt eveniment similar, organizat la Cluj-Napoca.</w:t>
      </w:r>
    </w:p>
    <w:p w14:paraId="143C401F" w14:textId="17F5765A" w:rsidR="007A1648" w:rsidRPr="005D75EA" w:rsidRDefault="007A1648" w:rsidP="004E3231">
      <w:pPr>
        <w:pStyle w:val="separatorarticole"/>
      </w:pPr>
      <w:r w:rsidRPr="005D75EA">
        <w:t>*</w:t>
      </w:r>
    </w:p>
    <w:p w14:paraId="23BD9672" w14:textId="77777777" w:rsidR="007A1648" w:rsidRPr="005D75EA" w:rsidRDefault="007A1648" w:rsidP="004E3231">
      <w:pPr>
        <w:pStyle w:val="TitluArticolinINFOUE"/>
        <w:rPr>
          <w:lang w:eastAsia="ro-RO"/>
        </w:rPr>
      </w:pPr>
      <w:bookmarkStart w:id="126" w:name="_Toc115692643"/>
      <w:r w:rsidRPr="005D75EA">
        <w:lastRenderedPageBreak/>
        <w:t>Prim-ministrul Nicolae-Ionel Ciucă, întrevedere cu președintele Parlamentului Regatului Danemarcei, Henrik Dam Kristensen</w:t>
      </w:r>
      <w:bookmarkEnd w:id="126"/>
    </w:p>
    <w:p w14:paraId="52C7E4CF" w14:textId="19912D61"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Prim-ministrul Nicolae-Ionel Ciucă s-a întâlnit, împreună cu președintele Camerei Deputaților, Marcel Ciolacu, cu președintele Parlamentului Regatului Danemarcei, Henrik Dam Kristensen, în contextul participării la funeraliile de stat organizate în onoarea fostului prim-ministru nipon Shinzo Abe.</w:t>
      </w:r>
    </w:p>
    <w:p w14:paraId="59A1BD14"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Premierul român </w:t>
      </w:r>
      <w:proofErr w:type="gramStart"/>
      <w:r w:rsidRPr="005D75EA">
        <w:rPr>
          <w:rFonts w:ascii="Verdana" w:hAnsi="Verdana"/>
          <w:sz w:val="18"/>
          <w:szCs w:val="18"/>
        </w:rPr>
        <w:t>a</w:t>
      </w:r>
      <w:proofErr w:type="gramEnd"/>
      <w:r w:rsidRPr="005D75EA">
        <w:rPr>
          <w:rFonts w:ascii="Verdana" w:hAnsi="Verdana"/>
          <w:sz w:val="18"/>
          <w:szCs w:val="18"/>
        </w:rPr>
        <w:t xml:space="preserve"> apreciat colaborarea bilaterală și convergența agendei la nivelul Uniunii Europene asupra dosarelor specifice sprijinirii rezistenței europene. În acest context, șeful Executivului a menționat că România face toate demersurile în coordonarea cu Uniunea Europeană pentru ridicarea Mecanismului de Cooperare și Verificare. De asemenea, premierul a subliniat importanța extinderii Spațiului Schengen prin aderarea României, care acționează ca </w:t>
      </w:r>
      <w:proofErr w:type="gramStart"/>
      <w:r w:rsidRPr="005D75EA">
        <w:rPr>
          <w:rFonts w:ascii="Verdana" w:hAnsi="Verdana"/>
          <w:sz w:val="18"/>
          <w:szCs w:val="18"/>
        </w:rPr>
        <w:t>un</w:t>
      </w:r>
      <w:proofErr w:type="gramEnd"/>
      <w:r w:rsidRPr="005D75EA">
        <w:rPr>
          <w:rFonts w:ascii="Verdana" w:hAnsi="Verdana"/>
          <w:sz w:val="18"/>
          <w:szCs w:val="18"/>
        </w:rPr>
        <w:t xml:space="preserve"> membru de facto al Spațiului.</w:t>
      </w:r>
    </w:p>
    <w:p w14:paraId="2CDF86FA"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Totodată, premierul a punctat necesitatea unei soluții durabile pentru soluționarea crizei energetice la nivelul UE. În context, s-a referit la rolul energiei regenerabile și a menționat deschiderea României de a beneficia de expertiza Danemarcei în ceea </w:t>
      </w:r>
      <w:proofErr w:type="gramStart"/>
      <w:r w:rsidRPr="005D75EA">
        <w:rPr>
          <w:rFonts w:ascii="Verdana" w:hAnsi="Verdana"/>
          <w:sz w:val="18"/>
          <w:szCs w:val="18"/>
        </w:rPr>
        <w:t>ce</w:t>
      </w:r>
      <w:proofErr w:type="gramEnd"/>
      <w:r w:rsidRPr="005D75EA">
        <w:rPr>
          <w:rFonts w:ascii="Verdana" w:hAnsi="Verdana"/>
          <w:sz w:val="18"/>
          <w:szCs w:val="18"/>
        </w:rPr>
        <w:t xml:space="preserve"> privește diversificarea surselor de energie și producerea din surse regenerabile.</w:t>
      </w:r>
    </w:p>
    <w:p w14:paraId="1649EF14"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Părțile au confirmat și continuarea sprijinului multidimensional pentru Ucraina și pentru cetățenii acesteia, refugiați în state membre ale Uniunii Europene.</w:t>
      </w:r>
    </w:p>
    <w:p w14:paraId="2D6585F8"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proofErr w:type="gramStart"/>
      <w:r w:rsidRPr="005D75EA">
        <w:rPr>
          <w:rFonts w:ascii="Verdana" w:hAnsi="Verdana"/>
          <w:sz w:val="18"/>
          <w:szCs w:val="18"/>
        </w:rPr>
        <w:t>Un</w:t>
      </w:r>
      <w:proofErr w:type="gramEnd"/>
      <w:r w:rsidRPr="005D75EA">
        <w:rPr>
          <w:rFonts w:ascii="Verdana" w:hAnsi="Verdana"/>
          <w:sz w:val="18"/>
          <w:szCs w:val="18"/>
        </w:rPr>
        <w:t xml:space="preserve"> punct important al discuțiilor a vizat cooperarea la nivelul NATO pentru întărirea securității regionale și consolidarea posturii de descurajare si apărare a Alianței pe Flancul Estic.</w:t>
      </w:r>
    </w:p>
    <w:p w14:paraId="2AD13B4F" w14:textId="77777777" w:rsidR="007A1648" w:rsidRPr="005D75EA" w:rsidRDefault="007A1648" w:rsidP="007A1648">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Prim-ministrul Nicolae-Ionel Ciucă efectuează, în perioada 26-28 septembrie, o vizită la Tokyo pentru a participa la funeraliile de stat organizate în onoarea fostului prim-ministru nipon Shinzo Abe.</w:t>
      </w:r>
    </w:p>
    <w:p w14:paraId="1054956F" w14:textId="3D33F880" w:rsidR="007A1648" w:rsidRPr="005D75EA" w:rsidRDefault="00465EF4" w:rsidP="004E3231">
      <w:pPr>
        <w:pStyle w:val="separatorarticole"/>
      </w:pPr>
      <w:r w:rsidRPr="005D75EA">
        <w:t>*</w:t>
      </w:r>
    </w:p>
    <w:p w14:paraId="16FE530A" w14:textId="77777777" w:rsidR="00465EF4" w:rsidRPr="005D75EA" w:rsidRDefault="00465EF4" w:rsidP="004E3231">
      <w:pPr>
        <w:pStyle w:val="TitluArticolinINFOUE"/>
        <w:rPr>
          <w:lang w:eastAsia="ro-RO"/>
        </w:rPr>
      </w:pPr>
      <w:bookmarkStart w:id="127" w:name="_Toc115692644"/>
      <w:r w:rsidRPr="005D75EA">
        <w:t>HOTĂRÂRE nr. 41 din 29.09.2022 privind solicitarea de asistență internațională pentru asigurarea unor medicamente necesare în tratarea pacienților infectați cu virusul variolei maimuței prin intermediul Mecanismului European de Protecție Civilă</w:t>
      </w:r>
      <w:bookmarkEnd w:id="127"/>
    </w:p>
    <w:p w14:paraId="5BA71A8A" w14:textId="71869D0E"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Comitetul Național pentru Situații de Urgență, desfășurat în format hibrid, a adoptat Hotărârea privind transmiterea solicitării de asistență internațională, prin Mecanismul de Protecție Civilă al Uniunii Europene, pentru accesarea dozelor de medicamente necesare tratării unui număr de aproximativ 150 pacienți infectați cu virusul variola maimuței.</w:t>
      </w:r>
    </w:p>
    <w:p w14:paraId="34B202AA"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Urmare a aprobării acestei hotărâri, Departamentul pentru Situații de Urgență va dispune măsurile necesare în vederea activării Mecanismului European de Protecție Civilă în scopul identificării posibilităților de sprijin.</w:t>
      </w:r>
    </w:p>
    <w:p w14:paraId="2C1D0821"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Ședința CNSU </w:t>
      </w:r>
      <w:proofErr w:type="gramStart"/>
      <w:r w:rsidRPr="005D75EA">
        <w:rPr>
          <w:rFonts w:ascii="Verdana" w:hAnsi="Verdana"/>
          <w:sz w:val="18"/>
          <w:szCs w:val="18"/>
        </w:rPr>
        <w:t>a</w:t>
      </w:r>
      <w:proofErr w:type="gramEnd"/>
      <w:r w:rsidRPr="005D75EA">
        <w:rPr>
          <w:rFonts w:ascii="Verdana" w:hAnsi="Verdana"/>
          <w:sz w:val="18"/>
          <w:szCs w:val="18"/>
        </w:rPr>
        <w:t xml:space="preserve"> avut loc ca urmare a adresei transmise de Ministerul Sănătății și în contextul declarării de către Organizația Mondială a Sănătății, în data de 23.07.2022, a focarului de variola maimuței ca urgență de sănătate publică de interes internațional.</w:t>
      </w:r>
    </w:p>
    <w:p w14:paraId="6EEAB523" w14:textId="5173995D" w:rsidR="00465EF4" w:rsidRPr="005D75EA" w:rsidRDefault="00465EF4" w:rsidP="004E3231">
      <w:pPr>
        <w:pStyle w:val="separatorarticole"/>
      </w:pPr>
      <w:r w:rsidRPr="005D75EA">
        <w:t>*</w:t>
      </w:r>
    </w:p>
    <w:p w14:paraId="0F297832" w14:textId="77777777" w:rsidR="00465EF4" w:rsidRPr="005D75EA" w:rsidRDefault="00465EF4" w:rsidP="004E3231">
      <w:pPr>
        <w:pStyle w:val="TitluArticolinINFOUE"/>
        <w:rPr>
          <w:lang w:eastAsia="ro-RO"/>
        </w:rPr>
      </w:pPr>
      <w:bookmarkStart w:id="128" w:name="_Toc115692645"/>
      <w:r w:rsidRPr="005D75EA">
        <w:t>Guvernul și societatea civilă, consultări pentru identificarea și implementarea de măsuri în sprijinul persoanelor vârstnice</w:t>
      </w:r>
      <w:bookmarkEnd w:id="128"/>
    </w:p>
    <w:p w14:paraId="7CC6174F" w14:textId="5444127A"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Guvernul, prin Secretariatul General, a găzduit, la Palatul Victoria, Masa Rotundă de consultări pe marginea Cartei Albe a Drepturilor Persoanelor Vârstnice din România. Documentul a fost pus în dezbatere de către Federația SenioriNET, formată din organizații neguvernamentale furnizoare de servicii socio-medicale adresate persoanelor vârstnice. Evenimentul a fost organizat în perspectiva Zilei Internaționale a Persoanelor Vârstnice, celebrată la data de 1 octombrie.</w:t>
      </w:r>
    </w:p>
    <w:p w14:paraId="56792BAE"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lastRenderedPageBreak/>
        <w:t>La întâlnire au participat peste 40 de reprezentanți ai instituțiilor publice reprezentative pentru tema îmbătrânirii active - cercetători, parlamentari, funcționari publici din cadrul ministerelor de resort, precum și reprezentanți ai organizațiilor neguvernamentale din România.</w:t>
      </w:r>
    </w:p>
    <w:p w14:paraId="018DA754"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Secretarul general adjunct al Guvernului, Adrian Țuțuianu, i-a asigurat pe organizatorii acestui demers de sprijinul Secretariatului General al Guvernului și a apreciat drept oportună lansarea unei Carte Albe a Drepturilor Persoanelor Vârstnice, în contextul în care, drepturile, în general, sunt stipulate în foarte multe documente oficiale semnate de România la nivel internațional, prin care țara noastră și-a asumat respectarea acestora.</w:t>
      </w:r>
    </w:p>
    <w:p w14:paraId="3258F152"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De asemenea, Adrian Țuțuianu a salutat parteneriatul activ de dialog cu sectorul neguvernamental, prin colaborarea cu Federația SenioriNET, recunoscând rolul important al ONG-urilor în acordarea de servicii de îngrijire și asistență socială pentru persoanele vârstnice.</w:t>
      </w:r>
    </w:p>
    <w:p w14:paraId="192EAC49" w14:textId="77777777" w:rsidR="00465EF4" w:rsidRPr="005D75EA" w:rsidRDefault="00465EF4" w:rsidP="00465EF4">
      <w:pPr>
        <w:pStyle w:val="NormalWeb"/>
        <w:spacing w:before="0" w:beforeAutospacing="0" w:after="0" w:afterAutospacing="0" w:line="270" w:lineRule="atLeast"/>
        <w:jc w:val="both"/>
        <w:textAlignment w:val="baseline"/>
        <w:rPr>
          <w:rFonts w:ascii="Verdana" w:hAnsi="Verdana"/>
          <w:sz w:val="18"/>
          <w:szCs w:val="18"/>
        </w:rPr>
      </w:pPr>
      <w:r w:rsidRPr="005D75EA">
        <w:rPr>
          <w:rStyle w:val="Emphasis"/>
          <w:bdr w:val="none" w:sz="0" w:space="0" w:color="auto" w:frame="1"/>
        </w:rPr>
        <w:t>”Guvernul este preocupat de evoluția demografică din România și de soluțiile de protejare a persoanelor vârstnice. Recunoaștem contribuția mediului asociativ în dezvoltarea sectorului îngrijirilor la domiciliu și rolul important pe care îl au ONG-urile în acest domeniu, mai ales în contexte de criză, cum a fost cel declanșat de pandemia COVID-19</w:t>
      </w:r>
      <w:r w:rsidRPr="005D75EA">
        <w:rPr>
          <w:rFonts w:ascii="Verdana" w:hAnsi="Verdana"/>
          <w:sz w:val="18"/>
          <w:szCs w:val="18"/>
        </w:rPr>
        <w:t>. </w:t>
      </w:r>
      <w:r w:rsidRPr="005D75EA">
        <w:rPr>
          <w:rStyle w:val="Emphasis"/>
          <w:bdr w:val="none" w:sz="0" w:space="0" w:color="auto" w:frame="1"/>
        </w:rPr>
        <w:t>De asemenea, Secretariatul General al Guvernului, în îndeplinirea funcției de coordonare interministerială, asigură sprijinul pentru creșterea capacității autorităților centrale în îndeplinirea elaborării, implementării și monitorizării strategiilor politicilor publice și, evident, pregătirea și punerea în dezbatere a unor acte normative care să sprijine adecvat persoanele vulnerabile. Carta Albă și dezbaterea de astăzi pot fi instrumente utile în demersurile de viitor atât la nivel guvernamental, cât și la nivel asociativ”, </w:t>
      </w:r>
      <w:r w:rsidRPr="005D75EA">
        <w:rPr>
          <w:rFonts w:ascii="Verdana" w:hAnsi="Verdana"/>
          <w:sz w:val="18"/>
          <w:szCs w:val="18"/>
        </w:rPr>
        <w:t>a declarat Adrian Țuțuianu.</w:t>
      </w:r>
    </w:p>
    <w:p w14:paraId="2E94352A"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Vicepreședintele Federației SenioriNET, Aurelia Pasăre, a apreciat interesul arătat de Secretariatul General al Guvernului față de acest demers, care are loc chiar cu câteva zile înainte de Ziua Internațională a Persoanelor Vârstnice.</w:t>
      </w:r>
    </w:p>
    <w:p w14:paraId="06C856C7"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La rândul său, directorul Direcției Politici Sociale din cadrul Ministerul Muncii și Solidarității Sociale, Elena Dobre, a adus în discuție programele de finanțare dedicate dezvoltării de noi servicii pentru persoanele vârstnice, în special în zone defavorizate din rural și urban mic, subliniind că Ministerul Muncii își propune dezvoltarea continuă</w:t>
      </w:r>
      <w:proofErr w:type="gramStart"/>
      <w:r w:rsidRPr="005D75EA">
        <w:rPr>
          <w:rFonts w:ascii="Verdana" w:hAnsi="Verdana"/>
          <w:sz w:val="18"/>
          <w:szCs w:val="18"/>
        </w:rPr>
        <w:t>  ș</w:t>
      </w:r>
      <w:proofErr w:type="gramEnd"/>
      <w:r w:rsidRPr="005D75EA">
        <w:rPr>
          <w:rFonts w:ascii="Verdana" w:hAnsi="Verdana"/>
          <w:sz w:val="18"/>
          <w:szCs w:val="18"/>
        </w:rPr>
        <w:t>i furnizarea de servicii sociale adecvate nevoilor persoanele vârstnice, precum și îmbunătățirea cadrului legislativ în acest sens.</w:t>
      </w:r>
    </w:p>
    <w:p w14:paraId="4EB5C933" w14:textId="77777777" w:rsidR="00465EF4" w:rsidRPr="005D75EA" w:rsidRDefault="00465EF4" w:rsidP="00465EF4">
      <w:pPr>
        <w:pStyle w:val="NormalWeb"/>
        <w:spacing w:before="0" w:beforeAutospacing="0" w:after="0" w:afterAutospacing="0" w:line="270" w:lineRule="atLeast"/>
        <w:jc w:val="both"/>
        <w:textAlignment w:val="baseline"/>
        <w:rPr>
          <w:rFonts w:ascii="Verdana" w:hAnsi="Verdana"/>
          <w:sz w:val="18"/>
          <w:szCs w:val="18"/>
        </w:rPr>
      </w:pPr>
      <w:r w:rsidRPr="005D75EA">
        <w:rPr>
          <w:rFonts w:ascii="Verdana" w:hAnsi="Verdana"/>
          <w:sz w:val="18"/>
          <w:szCs w:val="18"/>
        </w:rPr>
        <w:t>”</w:t>
      </w:r>
      <w:r w:rsidRPr="005D75EA">
        <w:rPr>
          <w:rStyle w:val="Emphasis"/>
          <w:bdr w:val="none" w:sz="0" w:space="0" w:color="auto" w:frame="1"/>
        </w:rPr>
        <w:t>Ministerul Muncii și Solidarității Sociale își concentrează eforturile pentru incluziunea socială și reducerea sărăciei, respectiv pentru identificarea de noi soluții la nevoile tuturor grupurilor vulnerabile, prin implementarea mai multor proiecte în domeniul serviciilor sociale care dezvoltă sistemul de servicii sociale, în principal pentru categoriile de risc (persoane vârstnice și îngrijitorii informali ai acestora, persoanele fără adăpost etc). De asemenea, pentru a veni cât mai aproape de beneficiari, Ministerul  Muncii are în vedere reformarea sistemului național de asistență socială. Acolo unde serviciile sociale nu prea există, în special în mediul rural, au fost aprobate mai multe măsuri guvernamentale, printre care creșterea la 1.000 de lei/beneficiar a subvențiilor acordate de la bugetul de stat furnizorilor privați  care acordă servicii sociale și la 600 lei/persoană în cazul serviciilor acordate în centrele de zi la domiciliu sau în comunitate. În ceea ce privește finanțarea activității furnizorilor publici de servicii sociale, potrivit noilor reglementări, autoritățile administrației publice locale care gestionează cămine pentru persoane vârstnice vor primi 30% din standardele minime de cost pentru fiecare beneficiar”,</w:t>
      </w:r>
      <w:r w:rsidRPr="005D75EA">
        <w:rPr>
          <w:rFonts w:ascii="Verdana" w:hAnsi="Verdana"/>
          <w:sz w:val="18"/>
          <w:szCs w:val="18"/>
        </w:rPr>
        <w:t> a declarat reprezentantul Ministerului Muncii.</w:t>
      </w:r>
    </w:p>
    <w:p w14:paraId="2EF494DD"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MMSS </w:t>
      </w:r>
      <w:proofErr w:type="gramStart"/>
      <w:r w:rsidRPr="005D75EA">
        <w:rPr>
          <w:rFonts w:ascii="Verdana" w:hAnsi="Verdana"/>
          <w:sz w:val="18"/>
          <w:szCs w:val="18"/>
        </w:rPr>
        <w:t>a</w:t>
      </w:r>
      <w:proofErr w:type="gramEnd"/>
      <w:r w:rsidRPr="005D75EA">
        <w:rPr>
          <w:rFonts w:ascii="Verdana" w:hAnsi="Verdana"/>
          <w:sz w:val="18"/>
          <w:szCs w:val="18"/>
        </w:rPr>
        <w:t xml:space="preserve"> elaborat proiectul de Hotărâre de Guvern pentru aprobarea Strategiei naționale privind îngrijirea de lungă durată și îmbătrânire activă pentru perioada 2023-2030. Proiectul se află în procedură transparentă decizională.</w:t>
      </w:r>
    </w:p>
    <w:p w14:paraId="77FFB0A8" w14:textId="77777777"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lastRenderedPageBreak/>
        <w:t>Carta Albă a Drepturilor Persoanelor Vârstnice din România este un document manifest menit să pună pe agenda publică din România subiectul îmbătrânirii active, al dreptului persoanelor vârstnice de a fi îngrijite în condiții de bună stare, la domiciliul acestora sau oriunde aleg ele, și de a continua să aibă o viață activă alături de familie și prieteni.</w:t>
      </w:r>
    </w:p>
    <w:p w14:paraId="27291D16" w14:textId="77777777" w:rsidR="00465EF4" w:rsidRPr="005D75EA" w:rsidRDefault="00465EF4" w:rsidP="00465EF4">
      <w:pPr>
        <w:pStyle w:val="NormalWeb"/>
        <w:spacing w:before="0" w:beforeAutospacing="0" w:after="0" w:afterAutospacing="0" w:line="270" w:lineRule="atLeast"/>
        <w:jc w:val="both"/>
        <w:textAlignment w:val="baseline"/>
        <w:rPr>
          <w:rFonts w:ascii="Verdana" w:hAnsi="Verdana"/>
          <w:sz w:val="18"/>
          <w:szCs w:val="18"/>
        </w:rPr>
      </w:pPr>
      <w:r w:rsidRPr="005D75EA">
        <w:rPr>
          <w:rStyle w:val="Emphasis"/>
          <w:bdr w:val="none" w:sz="0" w:space="0" w:color="auto" w:frame="1"/>
        </w:rPr>
        <w:t>Fotografii de la dezbatere sunt disponibile la acest link: </w:t>
      </w:r>
      <w:hyperlink r:id="rId16" w:history="1">
        <w:r w:rsidRPr="005D75EA">
          <w:rPr>
            <w:rStyle w:val="Hyperlink"/>
            <w:i/>
            <w:iCs/>
            <w:color w:val="auto"/>
            <w:u w:val="none"/>
            <w:bdr w:val="none" w:sz="0" w:space="0" w:color="auto" w:frame="1"/>
          </w:rPr>
          <w:t>https://bit.ly/3LUksyI</w:t>
        </w:r>
      </w:hyperlink>
    </w:p>
    <w:p w14:paraId="295C3540" w14:textId="417B7403" w:rsidR="00465EF4" w:rsidRPr="005D75EA" w:rsidRDefault="00465EF4" w:rsidP="00C75D94">
      <w:pPr>
        <w:pStyle w:val="separatorarticole"/>
      </w:pPr>
      <w:r w:rsidRPr="005D75EA">
        <w:t>*</w:t>
      </w:r>
    </w:p>
    <w:p w14:paraId="05D34218" w14:textId="77777777" w:rsidR="00465EF4" w:rsidRPr="005D75EA" w:rsidRDefault="00465EF4" w:rsidP="00C75D94">
      <w:pPr>
        <w:pStyle w:val="TitluArticolinINFOUE"/>
        <w:rPr>
          <w:lang w:eastAsia="ro-RO"/>
        </w:rPr>
      </w:pPr>
      <w:bookmarkStart w:id="129" w:name="_Toc115692646"/>
      <w:r w:rsidRPr="005D75EA">
        <w:t>Vizita prim-ministrului Nicolae-Ionel Ciucă la Sofia, cu prilejul participării la ceremonia de lansare a exploatării comerciale a Interconectorului de gaze Grecia-Bulgaria</w:t>
      </w:r>
      <w:bookmarkEnd w:id="129"/>
    </w:p>
    <w:p w14:paraId="4342FF11" w14:textId="77777777" w:rsidR="00C75D94"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Prim-ministrul Nicolae-Ionel Ciucă a avut astăzi, 1 octombrie 2022, o vizită la Sofia, în contextul participării la ceremonia de lansare a exploatării comerciale a Interconectorului de gaze Grecia-Bulgaria.</w:t>
      </w:r>
      <w:r w:rsidRPr="005D75EA">
        <w:rPr>
          <w:rFonts w:ascii="Verdana" w:hAnsi="Verdana"/>
          <w:sz w:val="18"/>
          <w:szCs w:val="18"/>
        </w:rPr>
        <w:br/>
        <w:t>Evenimentul, găzduit de președintele Bulgariei, Rumen Radev, a fost marcat de o reprezentare la nivel înalt consistentă a statelor din regiune, precum și de participarea</w:t>
      </w:r>
      <w:proofErr w:type="gramStart"/>
      <w:r w:rsidRPr="005D75EA">
        <w:rPr>
          <w:rFonts w:ascii="Verdana" w:hAnsi="Verdana"/>
          <w:sz w:val="18"/>
          <w:szCs w:val="18"/>
        </w:rPr>
        <w:t>  pre</w:t>
      </w:r>
      <w:proofErr w:type="gramEnd"/>
      <w:r w:rsidRPr="005D75EA">
        <w:rPr>
          <w:rFonts w:ascii="Verdana" w:hAnsi="Verdana"/>
          <w:sz w:val="18"/>
          <w:szCs w:val="18"/>
        </w:rPr>
        <w:t>ședintei Comisiei Europene, Ursula von der Leyen. </w:t>
      </w:r>
    </w:p>
    <w:p w14:paraId="0C28C44F" w14:textId="77777777" w:rsidR="00C75D94"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Ceremonia de lansare </w:t>
      </w:r>
      <w:proofErr w:type="gramStart"/>
      <w:r w:rsidRPr="005D75EA">
        <w:rPr>
          <w:rFonts w:ascii="Verdana" w:hAnsi="Verdana"/>
          <w:sz w:val="18"/>
          <w:szCs w:val="18"/>
        </w:rPr>
        <w:t>a</w:t>
      </w:r>
      <w:proofErr w:type="gramEnd"/>
      <w:r w:rsidRPr="005D75EA">
        <w:rPr>
          <w:rFonts w:ascii="Verdana" w:hAnsi="Verdana"/>
          <w:sz w:val="18"/>
          <w:szCs w:val="18"/>
        </w:rPr>
        <w:t xml:space="preserve"> interconectorului de gaze a oferit ocazia unui schimb aplicat de opinii la nivelul liderilor, în care au fost prezentate evaluările privind coordonarea regională pe teme energetice, în pregătirea sezonului rece 2022-2023. </w:t>
      </w:r>
    </w:p>
    <w:p w14:paraId="3F394390" w14:textId="77777777" w:rsidR="00C75D94"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 xml:space="preserve">Premierul Nicolae-Ionel Ciucă a prezentat viziunea Guvernului României privind promovarea securității și rezilienței în domeniul energetic și </w:t>
      </w:r>
      <w:proofErr w:type="gramStart"/>
      <w:r w:rsidRPr="005D75EA">
        <w:rPr>
          <w:rFonts w:ascii="Verdana" w:hAnsi="Verdana"/>
          <w:sz w:val="18"/>
          <w:szCs w:val="18"/>
        </w:rPr>
        <w:t>a</w:t>
      </w:r>
      <w:proofErr w:type="gramEnd"/>
      <w:r w:rsidRPr="005D75EA">
        <w:rPr>
          <w:rFonts w:ascii="Verdana" w:hAnsi="Verdana"/>
          <w:sz w:val="18"/>
          <w:szCs w:val="18"/>
        </w:rPr>
        <w:t xml:space="preserve"> evidențiat demersurile strategice realizate de România în acest sector. In acest context, </w:t>
      </w:r>
      <w:proofErr w:type="gramStart"/>
      <w:r w:rsidRPr="005D75EA">
        <w:rPr>
          <w:rFonts w:ascii="Verdana" w:hAnsi="Verdana"/>
          <w:sz w:val="18"/>
          <w:szCs w:val="18"/>
        </w:rPr>
        <w:t>a</w:t>
      </w:r>
      <w:proofErr w:type="gramEnd"/>
      <w:r w:rsidRPr="005D75EA">
        <w:rPr>
          <w:rFonts w:ascii="Verdana" w:hAnsi="Verdana"/>
          <w:sz w:val="18"/>
          <w:szCs w:val="18"/>
        </w:rPr>
        <w:t xml:space="preserve"> făcut referire la măsurile adoptate de Guvern în sprijinul securizării stocurilor de gaze naturale pentru a reduce și elimina efectele negative generate de războiul Rusiei împotriva Ucrainei. De asemenea, </w:t>
      </w:r>
      <w:proofErr w:type="gramStart"/>
      <w:r w:rsidRPr="005D75EA">
        <w:rPr>
          <w:rFonts w:ascii="Verdana" w:hAnsi="Verdana"/>
          <w:sz w:val="18"/>
          <w:szCs w:val="18"/>
        </w:rPr>
        <w:t>a</w:t>
      </w:r>
      <w:proofErr w:type="gramEnd"/>
      <w:r w:rsidRPr="005D75EA">
        <w:rPr>
          <w:rFonts w:ascii="Verdana" w:hAnsi="Verdana"/>
          <w:sz w:val="18"/>
          <w:szCs w:val="18"/>
        </w:rPr>
        <w:t xml:space="preserve"> evidențiat lansarea de către România a operațiunilor de exploatare a resurselor de gaze onshore și offshore la Marea Neagră.</w:t>
      </w:r>
    </w:p>
    <w:p w14:paraId="1F5CE38A" w14:textId="77777777" w:rsidR="00C75D94"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Șeful Guvernului a punctat valoarea strategică a consolidării securității energetice la nivel regional și european, prin accelerarea creșterii capacității de producție.Totodata, a subliniat importanța esențială a diversificării și securizării surselor de aprovizionare și stocare a gazelor, în scopul eliminării dependenței de Rusia, si a arătat că interconectivitatea energetică reprezintă obiectivul strategic care definește acțiunea solidară a statelor membre cu partenerii regionali din Vecinătatea Estică și din Balcanii de Vest.</w:t>
      </w:r>
      <w:r w:rsidRPr="005D75EA">
        <w:rPr>
          <w:rFonts w:ascii="Verdana" w:hAnsi="Verdana"/>
          <w:sz w:val="18"/>
          <w:szCs w:val="18"/>
        </w:rPr>
        <w:br/>
        <w:t xml:space="preserve">Premierul Ciucă a apreciat că operaționalizarea Interconectorului Grecia-Bulgaria constituie un model de succes al cooperării regionale și o sursă strategică de facilitare a tranzitului de gaze spre Centrul, Estul Europei și Balcanii de Vest, care va permite conectarea la noi surse de gaze naturale. Totodată, a arătat că punerea în funcțiune a Coridorului Grecia-Bulgaria deschide orizontul spre asigurarea unei mai </w:t>
      </w:r>
      <w:proofErr w:type="gramStart"/>
      <w:r w:rsidRPr="005D75EA">
        <w:rPr>
          <w:rFonts w:ascii="Verdana" w:hAnsi="Verdana"/>
          <w:sz w:val="18"/>
          <w:szCs w:val="18"/>
        </w:rPr>
        <w:t>mari</w:t>
      </w:r>
      <w:proofErr w:type="gramEnd"/>
      <w:r w:rsidRPr="005D75EA">
        <w:rPr>
          <w:rFonts w:ascii="Verdana" w:hAnsi="Verdana"/>
          <w:sz w:val="18"/>
          <w:szCs w:val="18"/>
        </w:rPr>
        <w:t xml:space="preserve"> competitivități a pieței regionale de gaz. </w:t>
      </w:r>
    </w:p>
    <w:p w14:paraId="20F21FA5" w14:textId="77777777" w:rsidR="00C75D94"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În context, a apreciat că investițiile strategice pe termen lung în infrastructura de gaz vor asigura o tranziție mai lină spre obiectivul decarbonizării la orizontul 2050 și a pledat în sprijinul atașării voinței politice la resursele și tehnologiile disponibile pentru materializarea proiectelor energetice strategice de interconectare.    </w:t>
      </w:r>
      <w:r w:rsidRPr="005D75EA">
        <w:rPr>
          <w:rFonts w:ascii="Verdana" w:hAnsi="Verdana"/>
          <w:sz w:val="18"/>
          <w:szCs w:val="18"/>
        </w:rPr>
        <w:br/>
        <w:t>În marja ceremoniei de lansare a Interconectorului Grecia-Bulgaria, premierul Nicolae-Ionel Ciucă a avut o serie de întrevederi bilaterale cu înalți demnitari, respectiv cu președintele Bulgariei și prim-ministrul interimar al Bulgariei, președintele Azerbaidjanului și prim-ministrul Republicii Elene.</w:t>
      </w:r>
    </w:p>
    <w:p w14:paraId="5EF9467A" w14:textId="77777777" w:rsidR="00C75D94"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t>Discuțiile au vizat evaluarea măsurilor de cooperare în domeniul energetic și promovarea proiectelor comune de colaborare destinate creșterii securității energetice.</w:t>
      </w:r>
    </w:p>
    <w:p w14:paraId="22626F0A" w14:textId="6C21608B" w:rsidR="00465EF4" w:rsidRPr="005D75EA" w:rsidRDefault="00465EF4" w:rsidP="00465EF4">
      <w:pPr>
        <w:pStyle w:val="NormalWeb"/>
        <w:spacing w:before="0" w:beforeAutospacing="0" w:after="150" w:afterAutospacing="0" w:line="270" w:lineRule="atLeast"/>
        <w:jc w:val="both"/>
        <w:textAlignment w:val="baseline"/>
        <w:rPr>
          <w:rFonts w:ascii="Verdana" w:hAnsi="Verdana"/>
          <w:sz w:val="18"/>
          <w:szCs w:val="18"/>
        </w:rPr>
      </w:pPr>
      <w:r w:rsidRPr="005D75EA">
        <w:rPr>
          <w:rFonts w:ascii="Verdana" w:hAnsi="Verdana"/>
          <w:sz w:val="18"/>
          <w:szCs w:val="18"/>
        </w:rPr>
        <w:lastRenderedPageBreak/>
        <w:t>În cursul întrevederilor, prim-ministrul Ciucă a evidențiat importanța asigurării pentru România și vecinătatea sa a unor surse și rute diversificate de transport a gazului si a subliniat rolul important pe care România este pregătită să îl joace, atât prin implicarea în cadrul coridorului BRUA (Bulgaria-România-Ungaria-Austria ), cât și prin exploatarea gazelor din Marea Neagră.</w:t>
      </w:r>
    </w:p>
    <w:p w14:paraId="2CC55A97" w14:textId="3294C883" w:rsidR="0006539B" w:rsidRPr="000B7404" w:rsidRDefault="0006539B" w:rsidP="0092676D">
      <w:pPr>
        <w:pStyle w:val="Stilsursa"/>
        <w:rPr>
          <w:rStyle w:val="Hyperlink"/>
          <w:sz w:val="14"/>
          <w:szCs w:val="24"/>
          <w:u w:val="none"/>
        </w:rPr>
      </w:pPr>
      <w:r w:rsidRPr="000B7404">
        <w:t xml:space="preserve">Sursa: Guvernul României - </w:t>
      </w:r>
      <w:hyperlink r:id="rId17" w:history="1">
        <w:r w:rsidR="00B072FE" w:rsidRPr="000B7404">
          <w:rPr>
            <w:rStyle w:val="Hyperlink"/>
            <w:sz w:val="14"/>
            <w:szCs w:val="24"/>
            <w:u w:val="none"/>
          </w:rPr>
          <w:t>https://gov.ro/ro/media/comunicate</w:t>
        </w:r>
      </w:hyperlink>
    </w:p>
    <w:bookmarkEnd w:id="11"/>
    <w:bookmarkEnd w:id="12"/>
    <w:bookmarkEnd w:id="13"/>
    <w:bookmarkEnd w:id="14"/>
    <w:bookmarkEnd w:id="15"/>
    <w:bookmarkEnd w:id="16"/>
    <w:p w14:paraId="17B5AE7A" w14:textId="4262E67E" w:rsidR="000B0469" w:rsidRPr="000B7404" w:rsidRDefault="000B0469" w:rsidP="00B76A7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D26531" w14:textId="1EC6C86F" w:rsidR="00FD2452" w:rsidRPr="000B7404" w:rsidRDefault="00FD2452" w:rsidP="00B76A7A">
      <w:pPr>
        <w:pStyle w:val="InfoEuropeana"/>
        <w:spacing w:before="120" w:after="0"/>
        <w:ind w:right="198"/>
        <w:rPr>
          <w:szCs w:val="18"/>
        </w:rPr>
      </w:pPr>
      <w:bookmarkStart w:id="130" w:name="_Toc115692647"/>
      <w:r w:rsidRPr="000B7404">
        <w:rPr>
          <w:szCs w:val="18"/>
        </w:rPr>
        <w:t>Informaţie Europeană</w:t>
      </w:r>
      <w:bookmarkEnd w:id="13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0B7404" w14:paraId="478F9B05" w14:textId="77777777" w:rsidTr="006D5DB7">
        <w:tc>
          <w:tcPr>
            <w:tcW w:w="2834" w:type="dxa"/>
          </w:tcPr>
          <w:p w14:paraId="6377267E" w14:textId="252B7344" w:rsidR="004A29B4" w:rsidRPr="000B7404" w:rsidRDefault="00EB6553" w:rsidP="00B76A7A">
            <w:pPr>
              <w:ind w:right="198"/>
              <w:jc w:val="both"/>
              <w:rPr>
                <w:szCs w:val="18"/>
              </w:rPr>
            </w:pPr>
            <w:r w:rsidRPr="000B7404">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0B7404" w:rsidRDefault="00EB6553" w:rsidP="00B76A7A">
            <w:pPr>
              <w:ind w:right="198"/>
              <w:jc w:val="both"/>
              <w:rPr>
                <w:b/>
                <w:color w:val="2E74B5" w:themeColor="accent1" w:themeShade="BF"/>
                <w:sz w:val="17"/>
                <w:szCs w:val="17"/>
              </w:rPr>
            </w:pPr>
            <w:r w:rsidRPr="000B7404">
              <w:rPr>
                <w:b/>
                <w:color w:val="2E74B5" w:themeColor="accent1" w:themeShade="BF"/>
                <w:sz w:val="17"/>
                <w:szCs w:val="17"/>
              </w:rPr>
              <w:t>Președinția cehă a Consiliului UE: 1 iulie-31 decembrie 2022</w:t>
            </w:r>
          </w:p>
          <w:p w14:paraId="44B97E7F" w14:textId="29E08B61" w:rsidR="00E864FF" w:rsidRPr="000B7404" w:rsidRDefault="00A05DD2" w:rsidP="00614F03">
            <w:pPr>
              <w:spacing w:beforeLines="20" w:before="48"/>
              <w:jc w:val="both"/>
              <w:rPr>
                <w:rFonts w:cs="Arial"/>
                <w:sz w:val="17"/>
                <w:szCs w:val="17"/>
                <w:lang w:eastAsia="ro-RO"/>
              </w:rPr>
            </w:pPr>
            <w:r w:rsidRPr="000B7404">
              <w:rPr>
                <w:rFonts w:cs="Arial"/>
                <w:sz w:val="17"/>
                <w:szCs w:val="17"/>
                <w:lang w:eastAsia="ro-RO"/>
              </w:rPr>
              <w:t xml:space="preserve">Prioritățile președinției cehe se reflectă în deviza acesteia: </w:t>
            </w:r>
            <w:r w:rsidRPr="000B7404">
              <w:rPr>
                <w:rFonts w:cs="Arial"/>
                <w:b/>
                <w:bCs/>
                <w:sz w:val="17"/>
                <w:szCs w:val="17"/>
                <w:lang w:eastAsia="ro-RO"/>
              </w:rPr>
              <w:t>„Europa ca misiune: regândire, reconstrucție, reîntărire”</w:t>
            </w:r>
            <w:r w:rsidRPr="000B7404">
              <w:rPr>
                <w:rFonts w:cs="Arial"/>
                <w:sz w:val="17"/>
                <w:szCs w:val="17"/>
                <w:lang w:eastAsia="ro-RO"/>
              </w:rPr>
              <w:t>.</w:t>
            </w:r>
          </w:p>
          <w:p w14:paraId="54CB8CF9" w14:textId="77777777" w:rsidR="00A05DD2" w:rsidRPr="000B7404" w:rsidRDefault="00A05DD2" w:rsidP="00614F03">
            <w:pPr>
              <w:spacing w:beforeLines="20" w:before="48"/>
              <w:jc w:val="both"/>
              <w:rPr>
                <w:rFonts w:cs="Arial"/>
                <w:sz w:val="17"/>
                <w:szCs w:val="17"/>
                <w:lang w:eastAsia="ro-RO"/>
              </w:rPr>
            </w:pPr>
            <w:r w:rsidRPr="000B7404">
              <w:rPr>
                <w:rFonts w:cs="Arial"/>
                <w:sz w:val="17"/>
                <w:szCs w:val="17"/>
                <w:lang w:eastAsia="ro-RO"/>
              </w:rPr>
              <w:t>Pe parcursul acestei a doua președinții cehe a Consiliului UE, Republica Cehă se va concentra asupra a cinci </w:t>
            </w:r>
            <w:r w:rsidRPr="000B7404">
              <w:rPr>
                <w:rFonts w:cs="Arial"/>
                <w:b/>
                <w:bCs/>
                <w:sz w:val="17"/>
                <w:szCs w:val="17"/>
                <w:lang w:eastAsia="ro-RO"/>
              </w:rPr>
              <w:t>domenii prioritare</w:t>
            </w:r>
            <w:r w:rsidRPr="000B7404">
              <w:rPr>
                <w:rFonts w:cs="Arial"/>
                <w:sz w:val="17"/>
                <w:szCs w:val="17"/>
                <w:lang w:eastAsia="ro-RO"/>
              </w:rPr>
              <w:t> strâns legate între ele:</w:t>
            </w:r>
          </w:p>
          <w:p w14:paraId="1FEC1117"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gestionarea crizei refugiaților și redresarea Ucrainei după război</w:t>
            </w:r>
          </w:p>
          <w:p w14:paraId="3E5850A9"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securitatea energetică</w:t>
            </w:r>
          </w:p>
          <w:p w14:paraId="5D1B2ACD"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întărirea capabilităților de apărare ale Europei și a securității spațiului cibernetic</w:t>
            </w:r>
          </w:p>
          <w:p w14:paraId="7645D848"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strategică a economiei europene</w:t>
            </w:r>
          </w:p>
          <w:p w14:paraId="70872BE1"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instituțiilor democratice</w:t>
            </w:r>
          </w:p>
          <w:p w14:paraId="01DCD022" w14:textId="7B0C6F9C" w:rsidR="00E864FF" w:rsidRPr="000B7404" w:rsidRDefault="000B377E" w:rsidP="00614F03">
            <w:pPr>
              <w:spacing w:beforeLines="20" w:before="48"/>
              <w:ind w:right="198"/>
              <w:jc w:val="both"/>
              <w:rPr>
                <w:rFonts w:cs="Arial"/>
                <w:sz w:val="17"/>
                <w:szCs w:val="17"/>
                <w:lang w:eastAsia="ro-RO"/>
              </w:rPr>
            </w:pPr>
            <w:r w:rsidRPr="000B7404">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0B7404">
              <w:rPr>
                <w:rFonts w:cs="Arial"/>
                <w:sz w:val="17"/>
                <w:szCs w:val="17"/>
                <w:lang w:eastAsia="ro-RO"/>
              </w:rPr>
              <w:t>.</w:t>
            </w:r>
          </w:p>
          <w:p w14:paraId="0FAEFF94" w14:textId="4A598FB3" w:rsidR="004A29B4" w:rsidRPr="000B7404" w:rsidRDefault="004A29B4" w:rsidP="00614F03">
            <w:pPr>
              <w:spacing w:beforeLines="20" w:before="48"/>
              <w:ind w:right="198"/>
              <w:rPr>
                <w:sz w:val="17"/>
                <w:szCs w:val="17"/>
              </w:rPr>
            </w:pPr>
            <w:r w:rsidRPr="000B7404">
              <w:rPr>
                <w:sz w:val="17"/>
                <w:szCs w:val="17"/>
              </w:rPr>
              <w:t xml:space="preserve">Site-ul </w:t>
            </w:r>
            <w:r w:rsidR="001B389D" w:rsidRPr="000B7404">
              <w:rPr>
                <w:sz w:val="17"/>
                <w:szCs w:val="17"/>
              </w:rPr>
              <w:t xml:space="preserve">președinției </w:t>
            </w:r>
            <w:r w:rsidR="000B377E" w:rsidRPr="000B7404">
              <w:rPr>
                <w:sz w:val="17"/>
                <w:szCs w:val="17"/>
              </w:rPr>
              <w:t>cehe</w:t>
            </w:r>
            <w:r w:rsidRPr="000B7404">
              <w:rPr>
                <w:sz w:val="17"/>
                <w:szCs w:val="17"/>
              </w:rPr>
              <w:t xml:space="preserve">: </w:t>
            </w:r>
            <w:r w:rsidR="000B377E" w:rsidRPr="000B7404">
              <w:rPr>
                <w:rStyle w:val="Hyperlink"/>
                <w:sz w:val="17"/>
                <w:szCs w:val="17"/>
              </w:rPr>
              <w:t>https://czech-presidency.consilium.europa.eu/</w:t>
            </w:r>
          </w:p>
        </w:tc>
      </w:tr>
      <w:tr w:rsidR="001B389D" w:rsidRPr="000B7404" w14:paraId="49B68B5F" w14:textId="77777777" w:rsidTr="005B5E75">
        <w:tc>
          <w:tcPr>
            <w:tcW w:w="9639" w:type="dxa"/>
            <w:gridSpan w:val="2"/>
          </w:tcPr>
          <w:p w14:paraId="2B29D4C0" w14:textId="016F4FD7" w:rsidR="001B389D" w:rsidRPr="000B7404" w:rsidRDefault="00512519" w:rsidP="00B76A7A">
            <w:pPr>
              <w:ind w:right="198"/>
              <w:jc w:val="both"/>
              <w:rPr>
                <w:sz w:val="16"/>
                <w:szCs w:val="18"/>
              </w:rPr>
            </w:pPr>
            <w:r w:rsidRPr="000B7404">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0B7404" w:rsidRDefault="001B389D" w:rsidP="00B76A7A">
            <w:pPr>
              <w:ind w:right="198"/>
              <w:jc w:val="both"/>
              <w:rPr>
                <w:b/>
                <w:color w:val="2E74B5" w:themeColor="accent1" w:themeShade="BF"/>
                <w:sz w:val="16"/>
                <w:szCs w:val="18"/>
              </w:rPr>
            </w:pPr>
            <w:r w:rsidRPr="000B7404">
              <w:rPr>
                <w:sz w:val="16"/>
                <w:szCs w:val="18"/>
              </w:rPr>
              <w:t xml:space="preserve">- </w:t>
            </w:r>
            <w:r w:rsidR="00512519" w:rsidRPr="000B7404">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0B7404" w:rsidRDefault="00F3452A" w:rsidP="00B76A7A">
      <w:pPr>
        <w:pStyle w:val="separatorcapitole"/>
        <w:spacing w:before="120" w:after="0"/>
        <w:ind w:right="198"/>
        <w:rPr>
          <w:sz w:val="18"/>
          <w:szCs w:val="18"/>
        </w:rPr>
      </w:pPr>
      <w:bookmarkStart w:id="131" w:name="_Toc415050943"/>
      <w:r w:rsidRPr="000B7404">
        <w:rPr>
          <w:sz w:val="18"/>
          <w:szCs w:val="18"/>
        </w:rPr>
        <w:sym w:font="Wingdings" w:char="F07B"/>
      </w:r>
      <w:r w:rsidRPr="000B7404">
        <w:rPr>
          <w:sz w:val="18"/>
          <w:szCs w:val="18"/>
        </w:rPr>
        <w:sym w:font="Wingdings" w:char="F07B"/>
      </w:r>
      <w:r w:rsidRPr="000B7404">
        <w:rPr>
          <w:sz w:val="18"/>
          <w:szCs w:val="18"/>
        </w:rPr>
        <w:sym w:font="Wingdings" w:char="F07B"/>
      </w:r>
    </w:p>
    <w:p w14:paraId="0AA511DD" w14:textId="36018B46" w:rsidR="009B6759" w:rsidRDefault="00587A84" w:rsidP="00B76A7A">
      <w:pPr>
        <w:pStyle w:val="Consultarepublica"/>
        <w:spacing w:before="120" w:after="0"/>
        <w:rPr>
          <w:color w:val="639729"/>
          <w:szCs w:val="18"/>
        </w:rPr>
      </w:pPr>
      <w:bookmarkStart w:id="132" w:name="_Toc115692648"/>
      <w:bookmarkStart w:id="133" w:name="_Toc464051883"/>
      <w:bookmarkStart w:id="134" w:name="_Toc464117719"/>
      <w:bookmarkStart w:id="135" w:name="_Toc466963745"/>
      <w:bookmarkEnd w:id="131"/>
      <w:r w:rsidRPr="000B7404">
        <w:rPr>
          <w:szCs w:val="18"/>
        </w:rPr>
        <w:t>NOUTĂȚI</w:t>
      </w:r>
      <w:r w:rsidR="00F45109" w:rsidRPr="000B7404">
        <w:rPr>
          <w:szCs w:val="18"/>
        </w:rPr>
        <w:t xml:space="preserve"> – </w:t>
      </w:r>
      <w:r w:rsidR="00F45109" w:rsidRPr="000B7404">
        <w:rPr>
          <w:color w:val="639729"/>
          <w:szCs w:val="18"/>
        </w:rPr>
        <w:t>Informații UTILE</w:t>
      </w:r>
      <w:bookmarkEnd w:id="132"/>
    </w:p>
    <w:p w14:paraId="6D101DE2" w14:textId="77777777" w:rsidR="00EC69B9" w:rsidRPr="00D338CE" w:rsidRDefault="00EC69B9" w:rsidP="00D338CE">
      <w:pPr>
        <w:pStyle w:val="TitluArticolinINFOUE"/>
        <w:rPr>
          <w:rFonts w:eastAsia="inherit"/>
        </w:rPr>
      </w:pPr>
      <w:bookmarkStart w:id="136" w:name="_Toc115692649"/>
      <w:r w:rsidRPr="00D338CE">
        <w:rPr>
          <w:rFonts w:eastAsia="inherit"/>
        </w:rPr>
        <w:t>Condițiile ce trebuie îndeplinite de beneficiarii Programului Transport 2021 – 2027 pentru a obține avizul asupra fișelor de fundamentare</w:t>
      </w:r>
      <w:bookmarkEnd w:id="136"/>
    </w:p>
    <w:p w14:paraId="1E575E8A" w14:textId="77777777" w:rsidR="00EC69B9" w:rsidRPr="00D338CE" w:rsidRDefault="00EC69B9" w:rsidP="00D338CE">
      <w:pPr>
        <w:spacing w:after="150"/>
        <w:rPr>
          <w:rFonts w:eastAsia="Helvetica Neue" w:cs="Tahoma"/>
          <w:color w:val="313131"/>
          <w:szCs w:val="18"/>
        </w:rPr>
      </w:pPr>
      <w:r w:rsidRPr="00D338CE">
        <w:rPr>
          <w:rFonts w:eastAsia="Helvetica Neue" w:cs="Tahoma"/>
          <w:color w:val="313131"/>
          <w:szCs w:val="18"/>
        </w:rPr>
        <w:t>Ministerul Investițiilor și Proiectelor Europene a publicat luni, 26 septembrie 2022 Instrucțiunea nr. 3/21.09.2022 privind condițiile care trebuie îndeplinite de către beneficiarii Programului Transport 2021 – 2027 pentru a obține avizul de principiu al DGPET asupra fișelor de fundamentare (Formularul nr. 1) pentru proiectele propuse la finanțare/finanțate din fonduri europene aferente cadrului financiar 2021 – 2027, precum și acordul DGPET de includere în bugetul ordonatorului de credit.</w:t>
      </w:r>
    </w:p>
    <w:p w14:paraId="18D29C4B" w14:textId="77777777" w:rsidR="00EC69B9" w:rsidRPr="00D338CE" w:rsidRDefault="00EC69B9" w:rsidP="00D338CE">
      <w:pPr>
        <w:spacing w:after="150"/>
        <w:rPr>
          <w:rFonts w:eastAsia="Helvetica Neue" w:cs="Tahoma"/>
          <w:color w:val="313131"/>
          <w:szCs w:val="18"/>
        </w:rPr>
      </w:pPr>
      <w:r w:rsidRPr="00D338CE">
        <w:rPr>
          <w:rFonts w:eastAsia="Helvetica Neue" w:cs="Tahoma"/>
          <w:color w:val="313131"/>
          <w:szCs w:val="18"/>
        </w:rPr>
        <w:t>Potrivit acestei instrucțiuni beneficiarul întocmește fișa de fundamentare și o înaintează, în vederea obținerii avizului de principiu, DGPET.</w:t>
      </w:r>
    </w:p>
    <w:p w14:paraId="62C299A6" w14:textId="77777777" w:rsidR="00EC69B9" w:rsidRPr="00D338CE" w:rsidRDefault="00EC69B9" w:rsidP="00D338CE">
      <w:pPr>
        <w:spacing w:after="150"/>
        <w:rPr>
          <w:rFonts w:eastAsia="Helvetica Neue" w:cs="Tahoma"/>
          <w:color w:val="313131"/>
          <w:szCs w:val="18"/>
        </w:rPr>
      </w:pPr>
      <w:r w:rsidRPr="00D338CE">
        <w:rPr>
          <w:rFonts w:eastAsia="Helvetica Neue" w:cs="Tahoma"/>
          <w:color w:val="313131"/>
          <w:szCs w:val="18"/>
        </w:rPr>
        <w:t>Evaluarea DGPET se va face pe baza Listei de verificare, Anexa nr. 3 a acestei instrucțiuni.</w:t>
      </w:r>
    </w:p>
    <w:p w14:paraId="5E8D5C2E" w14:textId="77777777" w:rsidR="00EC69B9" w:rsidRPr="00D338CE" w:rsidRDefault="00EC69B9" w:rsidP="00D338CE">
      <w:pPr>
        <w:spacing w:after="150"/>
        <w:rPr>
          <w:rFonts w:eastAsia="Helvetica Neue" w:cs="Tahoma"/>
          <w:color w:val="313131"/>
          <w:szCs w:val="18"/>
        </w:rPr>
      </w:pPr>
      <w:r w:rsidRPr="00D338CE">
        <w:rPr>
          <w:rFonts w:eastAsia="Helvetica Neue" w:cs="Tahoma"/>
          <w:color w:val="313131"/>
          <w:szCs w:val="18"/>
        </w:rPr>
        <w:t>Pentru mai multe detalii click </w:t>
      </w:r>
      <w:hyperlink r:id="rId19">
        <w:r w:rsidRPr="00D338CE">
          <w:rPr>
            <w:rFonts w:eastAsia="Helvetica Neue" w:cs="Tahoma"/>
            <w:b/>
            <w:color w:val="003557"/>
            <w:szCs w:val="18"/>
            <w:u w:val="single"/>
          </w:rPr>
          <w:t>aici</w:t>
        </w:r>
      </w:hyperlink>
      <w:r w:rsidRPr="00D338CE">
        <w:rPr>
          <w:rFonts w:eastAsia="Helvetica Neue" w:cs="Tahoma"/>
          <w:color w:val="313131"/>
          <w:szCs w:val="18"/>
        </w:rPr>
        <w:t>.</w:t>
      </w:r>
    </w:p>
    <w:p w14:paraId="7016399C" w14:textId="77777777" w:rsidR="00EC69B9" w:rsidRPr="00D338CE" w:rsidRDefault="00EC69B9" w:rsidP="00D338CE">
      <w:pPr>
        <w:pStyle w:val="Stilsursa"/>
        <w:rPr>
          <w:rFonts w:eastAsia="Helvetica Neue"/>
        </w:rPr>
      </w:pPr>
      <w:r w:rsidRPr="00D338CE">
        <w:rPr>
          <w:rFonts w:eastAsia="Helvetica Neue"/>
        </w:rPr>
        <w:t>Sursa: MIPE</w:t>
      </w:r>
    </w:p>
    <w:p w14:paraId="681AF404" w14:textId="1FACFAE7" w:rsidR="00EC69B9" w:rsidRPr="00D338CE" w:rsidRDefault="00EC69B9" w:rsidP="00D338CE">
      <w:pPr>
        <w:pStyle w:val="separatorarticole"/>
      </w:pPr>
      <w:r w:rsidRPr="00D338CE">
        <w:t>*</w:t>
      </w:r>
    </w:p>
    <w:p w14:paraId="0CC865B4" w14:textId="77777777" w:rsidR="00D25EF6" w:rsidRPr="00D338CE" w:rsidRDefault="00D25EF6" w:rsidP="00D338CE">
      <w:pPr>
        <w:pStyle w:val="TitluArticolinINFOUE"/>
        <w:rPr>
          <w:lang w:eastAsia="ro-RO"/>
        </w:rPr>
      </w:pPr>
      <w:bookmarkStart w:id="137" w:name="_Toc115692650"/>
      <w:r w:rsidRPr="00D338CE">
        <w:lastRenderedPageBreak/>
        <w:t>PNDR: A fost publicat îndrumarul privind ajustarea prețurilor și a valorii devizelor generale în cadrul proiectelor finanțate din fonduri externe nerambursabile</w:t>
      </w:r>
      <w:bookmarkEnd w:id="137"/>
    </w:p>
    <w:p w14:paraId="7EF25F70" w14:textId="77777777" w:rsidR="00D25EF6" w:rsidRPr="00D338CE" w:rsidRDefault="00D25EF6" w:rsidP="00D338CE">
      <w:pPr>
        <w:rPr>
          <w:color w:val="313131"/>
          <w:szCs w:val="18"/>
        </w:rPr>
      </w:pPr>
      <w:r w:rsidRPr="00D338CE">
        <w:rPr>
          <w:color w:val="313131"/>
          <w:szCs w:val="18"/>
        </w:rPr>
        <w:t> </w:t>
      </w:r>
    </w:p>
    <w:p w14:paraId="33443C9B"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Agenția pentru Finanțarea Investițiilor Rurale a publicat ieri, 27 septembrie 2022, îndrumarul pentru beneficiarii Programului Național de Dezvoltare Rurală privind aplicarea prevederilor OUG 64/ 2022 privind ajustarea prețurilor și a valorii devizelor generale în cadrul proiectelor finanțate din fonduri externe nerambursabile.</w:t>
      </w:r>
    </w:p>
    <w:p w14:paraId="5BD5D5F5"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Astfel, având în vedere decizia Comisiei Europene, emisă în data de 12 septembrie 2022 privind modificarea PNDR 2014-2020, începând cu data de 13 septembrie 2022, data de referință de la care curg termenele prevăzute în OUG 64/2022, cu modificările și completările ulterioare, privind ajustarea prețurilor și a valorii devizelor generale, beneficiarii care au proiecte în implementare la această dată, în cadrul submăsurilor 4.3 (componentele infrastructură de irigații și infrastructură de acces agricolă), sM 7.2, sM 7.6 și 19.2 aferentă, își pot ajusta valoarea proiectelor în conformitate cu prevederile OUG 64/2022.</w:t>
      </w:r>
    </w:p>
    <w:p w14:paraId="357DF511"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În această ordine de idei, în funcție de stadiul implementării la data de 13.09.2022, proiectele se pot încadra în următoarele trei situații:</w:t>
      </w:r>
    </w:p>
    <w:p w14:paraId="3C2F5795"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Style w:val="Strong"/>
          <w:color w:val="313131"/>
        </w:rPr>
        <w:t>Proiecte cu contracte de achiziții de lucrări/ furnizare în desfășurare (cele la care există contract de achiziție pentru lucrări/ furnizare de produse semnat și au depusă tranșă de plată)</w:t>
      </w:r>
    </w:p>
    <w:p w14:paraId="7F3FB0C3" w14:textId="77777777" w:rsidR="00D25EF6" w:rsidRPr="00D338CE" w:rsidRDefault="00D25EF6" w:rsidP="00495FEA">
      <w:pPr>
        <w:numPr>
          <w:ilvl w:val="0"/>
          <w:numId w:val="11"/>
        </w:numPr>
        <w:spacing w:before="100" w:beforeAutospacing="1" w:after="100" w:afterAutospacing="1"/>
        <w:rPr>
          <w:color w:val="313131"/>
          <w:spacing w:val="-4"/>
          <w:szCs w:val="18"/>
        </w:rPr>
      </w:pPr>
      <w:r w:rsidRPr="00D338CE">
        <w:rPr>
          <w:color w:val="313131"/>
          <w:spacing w:val="-4"/>
          <w:szCs w:val="18"/>
        </w:rPr>
        <w:t>Se va parcurge un singur flux de verificare a actului adițional la contractul de achiziție publică, conform prevederilor din Manualul de procedură pentru implementare – Secțiunea I Contractarea şi modificarea contractelor de finanțare/deciziilor de finanțare, cod manual: M01-02, versiunea: 18. Se verifică și se avizează actul adițional la contractul de achiziție publică, privind constituirea, evidenţa şi modul de utilizare a rezervei de implementare pentru restul rămas de executat/ se stabilește rezerva de ajustare pe baza rezervei de implementare și se calculează noua valoare a bugetului proiectului/se semnează actul adițional la contractul de finanțare.</w:t>
      </w:r>
    </w:p>
    <w:p w14:paraId="496D2D8A"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Style w:val="Strong"/>
          <w:color w:val="313131"/>
        </w:rPr>
        <w:t>Proiecte cu achiziții de lucrări/ furnizare în desfășurare (la care nu s-au semnat contracte de achiziție publică)</w:t>
      </w:r>
    </w:p>
    <w:p w14:paraId="7C78D4FB" w14:textId="77777777" w:rsidR="00D25EF6" w:rsidRPr="00D338CE" w:rsidRDefault="00D25EF6" w:rsidP="00495FEA">
      <w:pPr>
        <w:numPr>
          <w:ilvl w:val="0"/>
          <w:numId w:val="12"/>
        </w:numPr>
        <w:spacing w:before="100" w:beforeAutospacing="1" w:after="100" w:afterAutospacing="1"/>
        <w:rPr>
          <w:color w:val="313131"/>
          <w:szCs w:val="18"/>
        </w:rPr>
      </w:pPr>
      <w:r w:rsidRPr="00D338CE">
        <w:rPr>
          <w:color w:val="313131"/>
          <w:szCs w:val="18"/>
        </w:rPr>
        <w:t>Se vor parcurge două fluxuri de verificare:</w:t>
      </w:r>
    </w:p>
    <w:p w14:paraId="428F96D2" w14:textId="77777777" w:rsidR="00D25EF6" w:rsidRPr="00D338CE" w:rsidRDefault="00D25EF6" w:rsidP="00495FEA">
      <w:pPr>
        <w:numPr>
          <w:ilvl w:val="1"/>
          <w:numId w:val="12"/>
        </w:numPr>
        <w:spacing w:before="100" w:beforeAutospacing="1" w:after="100" w:afterAutospacing="1"/>
        <w:rPr>
          <w:color w:val="313131"/>
          <w:szCs w:val="18"/>
        </w:rPr>
      </w:pPr>
      <w:r w:rsidRPr="00D338CE">
        <w:rPr>
          <w:color w:val="313131"/>
          <w:szCs w:val="18"/>
        </w:rPr>
        <w:t>Verificarea și avizarea procedurii de achiziție ca urmare a desemnării ofertantului câștigător (fără act adițional) conform Manualului de achiziții publice, versiunea în vigoare, publicat pe site-ul AFIR;</w:t>
      </w:r>
    </w:p>
    <w:p w14:paraId="1999D706" w14:textId="77777777" w:rsidR="00D25EF6" w:rsidRPr="00D338CE" w:rsidRDefault="00D25EF6" w:rsidP="00495FEA">
      <w:pPr>
        <w:numPr>
          <w:ilvl w:val="1"/>
          <w:numId w:val="12"/>
        </w:numPr>
        <w:spacing w:before="100" w:beforeAutospacing="1" w:after="100" w:afterAutospacing="1"/>
        <w:rPr>
          <w:color w:val="313131"/>
          <w:szCs w:val="18"/>
        </w:rPr>
      </w:pPr>
      <w:r w:rsidRPr="00D338CE">
        <w:rPr>
          <w:color w:val="313131"/>
          <w:szCs w:val="18"/>
        </w:rPr>
        <w:t>Verificarea și avizarea actului adițional la contractul de achiziție publică/ se calculează rezerva de ajustare și noua valoare a bugetului proiectului / se semnează Actul adițional la contractul de finanțare conform Manualului de procedură pentru implementare – Secțiunea I Contractarea şi modificarea contractelor de finanțare/deciziilor de finanțare, cod manual: M01-02, versiunea: 18, publicat pe site-ul AFIR.</w:t>
      </w:r>
    </w:p>
    <w:p w14:paraId="3DDAC7C3"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Style w:val="Strong"/>
          <w:color w:val="313131"/>
        </w:rPr>
        <w:t>Proiecte cu achiziții de lucrări/ furnizare nedemarate sau anulate și nereluate</w:t>
      </w:r>
    </w:p>
    <w:p w14:paraId="0D2E61BA" w14:textId="77777777" w:rsidR="00D25EF6" w:rsidRPr="00D338CE" w:rsidRDefault="00D25EF6" w:rsidP="00495FEA">
      <w:pPr>
        <w:numPr>
          <w:ilvl w:val="0"/>
          <w:numId w:val="13"/>
        </w:numPr>
        <w:spacing w:before="100" w:beforeAutospacing="1" w:after="100" w:afterAutospacing="1"/>
        <w:rPr>
          <w:color w:val="313131"/>
          <w:szCs w:val="18"/>
        </w:rPr>
      </w:pPr>
      <w:r w:rsidRPr="00D338CE">
        <w:rPr>
          <w:color w:val="313131"/>
          <w:szCs w:val="18"/>
        </w:rPr>
        <w:t>Se va parcurge un singur flux de verificare conform prevederilor din Manualul de procedură pentru implementare – Secțiunea I Contractarea şi modificarea contractelor de finanțare/deciziilor de finanțare, cod manual: M01-02, versiunea: 18, publicat pe site-ul AFIR. Beneficiarul va calcula noua valoare a devizului general, inclusiv rezerva de ajustare a valorii contractului de finanțare.</w:t>
      </w:r>
    </w:p>
    <w:p w14:paraId="4767E6E6"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Pentru mai multe detalii click </w:t>
      </w:r>
      <w:hyperlink r:id="rId20" w:tgtFrame="_blank" w:history="1">
        <w:r w:rsidRPr="00D338CE">
          <w:rPr>
            <w:rStyle w:val="Hyperlink"/>
            <w:b/>
            <w:bCs/>
            <w:i/>
            <w:iCs/>
          </w:rPr>
          <w:t>aici</w:t>
        </w:r>
      </w:hyperlink>
      <w:r w:rsidRPr="00D338CE">
        <w:rPr>
          <w:rFonts w:ascii="Verdana" w:hAnsi="Verdana"/>
          <w:color w:val="313131"/>
          <w:sz w:val="18"/>
          <w:szCs w:val="18"/>
        </w:rPr>
        <w:t>.</w:t>
      </w:r>
    </w:p>
    <w:p w14:paraId="7811E695" w14:textId="77777777" w:rsidR="00D25EF6" w:rsidRPr="00D338CE" w:rsidRDefault="00D25EF6" w:rsidP="00D338CE">
      <w:pPr>
        <w:pStyle w:val="Stilsursa"/>
      </w:pPr>
      <w:r w:rsidRPr="00D338CE">
        <w:t>Sursa AFIR</w:t>
      </w:r>
    </w:p>
    <w:p w14:paraId="728EBE08" w14:textId="61C7EAF2" w:rsidR="00D25EF6" w:rsidRPr="00D338CE" w:rsidRDefault="00D25EF6" w:rsidP="00D338CE">
      <w:pPr>
        <w:pStyle w:val="separatorarticole"/>
      </w:pPr>
      <w:r w:rsidRPr="00D338CE">
        <w:t>*</w:t>
      </w:r>
    </w:p>
    <w:p w14:paraId="0A0BD15F" w14:textId="77777777" w:rsidR="00D25EF6" w:rsidRPr="00D338CE" w:rsidRDefault="00D25EF6" w:rsidP="00D338CE">
      <w:pPr>
        <w:pStyle w:val="TitluArticolinINFOUE"/>
        <w:rPr>
          <w:lang w:eastAsia="ro-RO"/>
        </w:rPr>
      </w:pPr>
      <w:bookmarkStart w:id="138" w:name="_Toc115692651"/>
      <w:r w:rsidRPr="00D338CE">
        <w:lastRenderedPageBreak/>
        <w:t>4 miliarde de euro, asistență financiară rambursabilă de la BEI pentru sectorul transporturilor și pentru sănătate</w:t>
      </w:r>
      <w:bookmarkEnd w:id="138"/>
    </w:p>
    <w:p w14:paraId="026BEAC7" w14:textId="77777777" w:rsidR="00D25EF6" w:rsidRPr="00D338CE" w:rsidRDefault="00D25EF6" w:rsidP="00D338CE">
      <w:pPr>
        <w:rPr>
          <w:color w:val="313131"/>
          <w:szCs w:val="18"/>
        </w:rPr>
      </w:pPr>
      <w:r w:rsidRPr="00D338CE">
        <w:rPr>
          <w:color w:val="313131"/>
          <w:szCs w:val="18"/>
        </w:rPr>
        <w:t> </w:t>
      </w:r>
    </w:p>
    <w:p w14:paraId="011A8FCA"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În cursul zilei de luni, 26 septembrie 2022, Ministerul Investițiilor și Proiectelor Europene a primit vizita unei delegații a Băncii Europene de Investiții, condusă de vicepreședintele Christian Kettel-Thomsen.</w:t>
      </w:r>
    </w:p>
    <w:p w14:paraId="730AF466"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BEI și-a exprimat disponibilitatea de a sprijini autoritățile române în implementarea Planului Național de Redresare și Reziliență și a Programului Operațional Sănătate, prin acordarea unei asistențe financiare rambursabile pentru acoperirea parțială a finanțării publice naționale aferentă acestuia.</w:t>
      </w:r>
    </w:p>
    <w:p w14:paraId="064EF0DA"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În cadrul ședinței, BEI a oferit asigurări că va sprijini contractarea unei finanțări rambursabile către MIPE de până la 4 miliarde de euro (din care aproximativ 2 miliarde pentru sectorul transporturi și aproximativ 2 miliarde de euro pentru sănătate), pentru acoperirea parțială a finanţării publice naţionale necesare implementării unor reforme şi/sau investiţii din cadrul PNRR și POS.</w:t>
      </w:r>
    </w:p>
    <w:p w14:paraId="1D7A8EF9"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La nivelul Guvernului României a fost aprobat în ședința de Guvern din data 21 septembrie 2022 Memorandumul cu tema Acord de principiu privind contractarea unei asistențe financiare rambursabile de la Banca Europeană de Investiții, în vederea acoperirii parțiale a finanţării publice naţionale necesare implementării unor reforme şi/sau investiţii cuprinse în Planul Național de Redresare și Reziliență și în Programul Operațional Sănătate 2021-2027 în vederea demarării demersurilor necesare contractării unor astfel de instrumente de la BEI. </w:t>
      </w:r>
    </w:p>
    <w:p w14:paraId="01CBADA5"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Valoarea finală a asistenței financiare rambursabile, structurarea acesteia (un împrumut/mai multe împrumuturi) și a programului propus, graficul de implementare, elemente privind efectuarea tragerilor, aranjamentele instituționale, aspecte legate de monitorizare și raportare către BEI vor fi analizate și clarificate cu finanțatorul pe perioada de pregătire a împrumuturilor, respectiv de evaluare a cererii de finanțare.</w:t>
      </w:r>
    </w:p>
    <w:p w14:paraId="7DD1357B"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În stabilirea valorii finale a împrumuturilor ce urmează a fi contractate de la BEI se vor avea în vedere costul total al activităților necesare atingerii jaloanelor și țintelor stabilite prin PNRR și alocările financiare din cadrul acestuia, precum și pentru atingerea indicatorilor și alocării POS.</w:t>
      </w:r>
    </w:p>
    <w:p w14:paraId="5DFDA5C5" w14:textId="77777777" w:rsidR="00D25EF6" w:rsidRPr="00D338CE" w:rsidRDefault="00D25EF6"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Toate sumele aferente implementării reformelor/investițiilor, inclusiv taxele și impozitele, vor fi asigurate din sumele alocate de la bugetul de stat în bugetele coordonatorilor de reforme și/sau investiții implicați, respectiv Ministerul Transporturilor și Infrastructurii (MTI) și Ministerul Sănătății (MS), conform mecanismului prevăzut de O.U.G. nr. 124/2021, respectiv mecanismul prevăzut de O.U.G nr.133/2021.</w:t>
      </w:r>
    </w:p>
    <w:p w14:paraId="66CD71AC" w14:textId="77777777" w:rsidR="00D25EF6" w:rsidRPr="00D338CE" w:rsidRDefault="00D25EF6" w:rsidP="00D338CE">
      <w:pPr>
        <w:pStyle w:val="Stilsursa"/>
      </w:pPr>
      <w:r w:rsidRPr="00D338CE">
        <w:t>Sursă: MIPE</w:t>
      </w:r>
    </w:p>
    <w:p w14:paraId="5BFE3CAD" w14:textId="77777777" w:rsidR="00D25EF6" w:rsidRPr="00D338CE" w:rsidRDefault="00D25EF6" w:rsidP="00D338CE">
      <w:pPr>
        <w:rPr>
          <w:szCs w:val="18"/>
        </w:rPr>
      </w:pPr>
    </w:p>
    <w:p w14:paraId="54B2005E" w14:textId="4BC4E7D2" w:rsidR="00D25EF6" w:rsidRPr="00D338CE" w:rsidRDefault="00D25EF6" w:rsidP="00D338CE">
      <w:pPr>
        <w:pStyle w:val="separatorarticole"/>
      </w:pPr>
      <w:r w:rsidRPr="00D338CE">
        <w:t>*</w:t>
      </w:r>
    </w:p>
    <w:p w14:paraId="08233035" w14:textId="77777777" w:rsidR="00130475" w:rsidRPr="00D338CE" w:rsidRDefault="00130475" w:rsidP="00D338CE">
      <w:pPr>
        <w:pStyle w:val="TitluArticolinINFOUE"/>
        <w:rPr>
          <w:lang w:eastAsia="ro-RO"/>
        </w:rPr>
      </w:pPr>
      <w:bookmarkStart w:id="139" w:name="_Toc115692652"/>
      <w:r w:rsidRPr="00D338CE">
        <w:t>InvestEU: Microfinanțarea din România, susținută de Fondul European de Investiții, prin BT Mic</w:t>
      </w:r>
      <w:bookmarkEnd w:id="139"/>
    </w:p>
    <w:p w14:paraId="48FD115C" w14:textId="77777777" w:rsidR="00130475" w:rsidRPr="00D338CE" w:rsidRDefault="00130475" w:rsidP="00D338CE">
      <w:pPr>
        <w:rPr>
          <w:color w:val="313131"/>
          <w:szCs w:val="18"/>
        </w:rPr>
      </w:pPr>
      <w:r w:rsidRPr="00D338CE">
        <w:rPr>
          <w:color w:val="313131"/>
          <w:szCs w:val="18"/>
        </w:rPr>
        <w:t> </w:t>
      </w:r>
    </w:p>
    <w:p w14:paraId="2F8FC16D"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Antreprenorii și fermierii români vor fi sprijiniți pentru accesul la microfinanțare prin noul parteneriat dintre Fondul European de Investiții și BT Mic, cea mai mare instituție de microfinanțare din România, conform unui comunicat oficial publicat de Reprezentanța Comisiei Europene în România.  </w:t>
      </w:r>
    </w:p>
    <w:p w14:paraId="38FC459E"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Astfel, această nouă cooperare reprezintă prima inițiativă din România care este susținută de InvestEU și a fost anunțată ieri, 27 septembrie 2022, cu ocazia lansării oficiale a InvestEU la Reprezentanța Grupului Băncii Europene de Investiții în România.</w:t>
      </w:r>
    </w:p>
    <w:p w14:paraId="4107A221"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Inițiativa va avea impact pentru 7.500 de microîntreprinderi din întreaga țară, FEI oferind 8,4 milioane de euro (42 de milioane de lei) pentru a garanta operațiuni de microfinanțare în valoare de 500 de milioane de lei (100 de milioane de euro) derulate de BT Mic, compania de microfinanțare a Băncii Transilvania.</w:t>
      </w:r>
    </w:p>
    <w:p w14:paraId="5CE39CC2"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w:t>
      </w:r>
      <w:r w:rsidRPr="00D338CE">
        <w:rPr>
          <w:rStyle w:val="Emphasis"/>
          <w:color w:val="313131"/>
        </w:rPr>
        <w:t xml:space="preserve">Microfinanțarea poate juca un rol crucial în crearea de locuri de muncă și în promovarea incluziunii sociale. Datorită finanțării acordate în cadrul componentei sociale a InvestEU, microîntreprinzătorii și </w:t>
      </w:r>
      <w:r w:rsidRPr="00D338CE">
        <w:rPr>
          <w:rStyle w:val="Emphasis"/>
          <w:color w:val="313131"/>
        </w:rPr>
        <w:lastRenderedPageBreak/>
        <w:t>micii agricultori, care altfel ar avea dificultăți în accesarea de împrumuturi, vor putea să înceapă sau să își dezvolte afacerile și să deschidă un viitor mai bun pentru ei și familiile lo</w:t>
      </w:r>
      <w:r w:rsidRPr="00D338CE">
        <w:rPr>
          <w:rFonts w:ascii="Verdana" w:hAnsi="Verdana"/>
          <w:color w:val="313131"/>
          <w:sz w:val="18"/>
          <w:szCs w:val="18"/>
        </w:rPr>
        <w:t>r", a declarat Nicolas Schmit, comisarul pentru Locuri de muncă și drepturi sociale.</w:t>
      </w:r>
    </w:p>
    <w:p w14:paraId="2301B757" w14:textId="77777777" w:rsidR="00130475" w:rsidRPr="00D338CE" w:rsidRDefault="00130475" w:rsidP="00D338CE">
      <w:pPr>
        <w:pStyle w:val="Stilsursa"/>
      </w:pPr>
      <w:r w:rsidRPr="00D338CE">
        <w:t>Sursa: Reprezentanța Comisiei Europene în România</w:t>
      </w:r>
    </w:p>
    <w:p w14:paraId="2098F3A7" w14:textId="13E3378F" w:rsidR="00130475" w:rsidRPr="00D338CE" w:rsidRDefault="00130475" w:rsidP="00D338CE">
      <w:pPr>
        <w:pStyle w:val="separatorarticole"/>
      </w:pPr>
      <w:r w:rsidRPr="00D338CE">
        <w:t>*</w:t>
      </w:r>
    </w:p>
    <w:p w14:paraId="3A140620" w14:textId="77777777" w:rsidR="00130475" w:rsidRPr="00D338CE" w:rsidRDefault="00130475" w:rsidP="00D338CE">
      <w:pPr>
        <w:pStyle w:val="TitluArticolinINFOUE"/>
        <w:rPr>
          <w:lang w:eastAsia="ro-RO"/>
        </w:rPr>
      </w:pPr>
      <w:bookmarkStart w:id="140" w:name="_Toc115692653"/>
      <w:r w:rsidRPr="00D338CE">
        <w:t>Instrucțiune privind formatul Raportului de progres pentru beneficiarii de finanțări acordate prin PNRR</w:t>
      </w:r>
      <w:bookmarkEnd w:id="140"/>
    </w:p>
    <w:p w14:paraId="2D3BD38A" w14:textId="77777777" w:rsidR="00130475" w:rsidRPr="00D338CE" w:rsidRDefault="00130475" w:rsidP="00D338CE">
      <w:pPr>
        <w:rPr>
          <w:color w:val="313131"/>
          <w:szCs w:val="18"/>
        </w:rPr>
      </w:pPr>
      <w:r w:rsidRPr="00D338CE">
        <w:rPr>
          <w:color w:val="313131"/>
          <w:szCs w:val="18"/>
        </w:rPr>
        <w:t> </w:t>
      </w:r>
    </w:p>
    <w:p w14:paraId="6B2F2DC5"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Ministerul Investițiilor și Proiectelor Europene a publicat ieri, 26 septembrie 2022, </w:t>
      </w:r>
      <w:hyperlink r:id="rId21" w:history="1">
        <w:r w:rsidRPr="00D338CE">
          <w:rPr>
            <w:rStyle w:val="Hyperlink"/>
          </w:rPr>
          <w:t>Instrucțiunea nr. 2/19.09.2022</w:t>
        </w:r>
      </w:hyperlink>
      <w:r w:rsidRPr="00D338CE">
        <w:rPr>
          <w:rFonts w:ascii="Verdana" w:hAnsi="Verdana"/>
          <w:color w:val="313131"/>
          <w:sz w:val="18"/>
          <w:szCs w:val="18"/>
        </w:rPr>
        <w:t> privind formatul Raportului de progres al beneficiarului și a modalității de transmitere a acestuia la Direcția Generală Programe Europene Transport pentru proiecte cu finanțare din PNRR – Componenta C4 Transport sustenabil</w:t>
      </w:r>
    </w:p>
    <w:p w14:paraId="0BFBDA34"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Potrivit acesteia, beneficiarul are obligativitatea de a transmite, pe toată perioada implementării proiectului, raportul de progres către DGEPT.</w:t>
      </w:r>
    </w:p>
    <w:p w14:paraId="57EEA547"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Style w:val="Strong"/>
          <w:color w:val="313131"/>
        </w:rPr>
        <w:t>Perioada de transmitere:</w:t>
      </w:r>
      <w:r w:rsidRPr="00D338CE">
        <w:rPr>
          <w:rFonts w:ascii="Verdana" w:hAnsi="Verdana"/>
          <w:color w:val="313131"/>
          <w:sz w:val="18"/>
          <w:szCs w:val="18"/>
        </w:rPr>
        <w:t> lunar, în primele 15 zile calendaristice ale lunii.</w:t>
      </w:r>
    </w:p>
    <w:p w14:paraId="79476AF5"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Style w:val="Strong"/>
          <w:color w:val="313131"/>
        </w:rPr>
        <w:t>Modalitate de transmitere:</w:t>
      </w:r>
      <w:r w:rsidRPr="00D338CE">
        <w:rPr>
          <w:rFonts w:ascii="Verdana" w:hAnsi="Verdana"/>
          <w:color w:val="313131"/>
          <w:sz w:val="18"/>
          <w:szCs w:val="18"/>
        </w:rPr>
        <w:t> în format electronic la DGEPT pe e-mail, la adresele: </w:t>
      </w:r>
      <w:hyperlink r:id="rId22" w:history="1">
        <w:r w:rsidRPr="00D338CE">
          <w:rPr>
            <w:rStyle w:val="Hyperlink"/>
          </w:rPr>
          <w:t>secretariat.dgoit@mt.ro</w:t>
        </w:r>
      </w:hyperlink>
      <w:r w:rsidRPr="00D338CE">
        <w:rPr>
          <w:rFonts w:ascii="Verdana" w:hAnsi="Verdana"/>
          <w:color w:val="313131"/>
          <w:sz w:val="18"/>
          <w:szCs w:val="18"/>
        </w:rPr>
        <w:t> și </w:t>
      </w:r>
      <w:hyperlink r:id="rId23" w:history="1">
        <w:r w:rsidRPr="00D338CE">
          <w:rPr>
            <w:rStyle w:val="Hyperlink"/>
          </w:rPr>
          <w:t>daniel.petrescu@fonduri.mt.ro</w:t>
        </w:r>
      </w:hyperlink>
    </w:p>
    <w:p w14:paraId="43DF34DC" w14:textId="77777777" w:rsidR="00130475" w:rsidRPr="00D338CE" w:rsidRDefault="00130475" w:rsidP="00D338CE">
      <w:pPr>
        <w:pStyle w:val="NormalWeb"/>
        <w:spacing w:before="0" w:beforeAutospacing="0" w:after="150" w:afterAutospacing="0"/>
        <w:rPr>
          <w:rFonts w:ascii="Verdana" w:hAnsi="Verdana"/>
          <w:color w:val="313131"/>
          <w:sz w:val="18"/>
          <w:szCs w:val="18"/>
        </w:rPr>
      </w:pPr>
      <w:r w:rsidRPr="00D338CE">
        <w:rPr>
          <w:rFonts w:ascii="Verdana" w:hAnsi="Verdana"/>
          <w:color w:val="313131"/>
          <w:sz w:val="18"/>
          <w:szCs w:val="18"/>
        </w:rPr>
        <w:t>Pentru mai multe detalii click </w:t>
      </w:r>
      <w:hyperlink r:id="rId24" w:tgtFrame="_blank" w:history="1">
        <w:r w:rsidRPr="00D338CE">
          <w:rPr>
            <w:rStyle w:val="Hyperlink"/>
            <w:b/>
            <w:bCs/>
            <w:i/>
            <w:iCs/>
          </w:rPr>
          <w:t>aici</w:t>
        </w:r>
      </w:hyperlink>
      <w:r w:rsidRPr="00D338CE">
        <w:rPr>
          <w:rStyle w:val="Emphasis"/>
          <w:b/>
          <w:bCs/>
          <w:color w:val="313131"/>
        </w:rPr>
        <w:t>.</w:t>
      </w:r>
      <w:r w:rsidRPr="00D338CE">
        <w:rPr>
          <w:rFonts w:ascii="Verdana" w:hAnsi="Verdana"/>
          <w:color w:val="313131"/>
          <w:sz w:val="18"/>
          <w:szCs w:val="18"/>
        </w:rPr>
        <w:t> </w:t>
      </w:r>
    </w:p>
    <w:p w14:paraId="5FE5FFC4" w14:textId="77777777" w:rsidR="00130475" w:rsidRPr="00D338CE" w:rsidRDefault="00130475" w:rsidP="00D338CE">
      <w:pPr>
        <w:pStyle w:val="Stilsursa"/>
      </w:pPr>
      <w:r w:rsidRPr="00D338CE">
        <w:t>Sursa: MIPE</w:t>
      </w:r>
    </w:p>
    <w:p w14:paraId="7EF0D047" w14:textId="77777777" w:rsidR="00130475" w:rsidRPr="00D338CE" w:rsidRDefault="00130475" w:rsidP="00D338CE">
      <w:pPr>
        <w:rPr>
          <w:szCs w:val="18"/>
        </w:rPr>
      </w:pPr>
    </w:p>
    <w:p w14:paraId="65755D80" w14:textId="77777777" w:rsidR="003F09DF" w:rsidRPr="000B7404" w:rsidRDefault="003F09DF" w:rsidP="00875C0D">
      <w:pPr>
        <w:ind w:right="198"/>
        <w:jc w:val="center"/>
        <w:rPr>
          <w:color w:val="9999FF"/>
          <w:spacing w:val="40"/>
          <w:szCs w:val="18"/>
        </w:rPr>
      </w:pPr>
      <w:bookmarkStart w:id="141" w:name="_Toc101174490"/>
      <w:bookmarkStart w:id="142" w:name="_Toc75263875"/>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79FDA25" w14:textId="1A4AE1B1" w:rsidR="003979FA" w:rsidRDefault="003979FA" w:rsidP="003979FA">
      <w:pPr>
        <w:pStyle w:val="Consultare"/>
        <w:tabs>
          <w:tab w:val="left" w:pos="2835"/>
        </w:tabs>
        <w:spacing w:before="120" w:after="0"/>
        <w:rPr>
          <w:color w:val="7030A0"/>
          <w:szCs w:val="18"/>
        </w:rPr>
      </w:pPr>
      <w:bookmarkStart w:id="143" w:name="_Toc115692654"/>
      <w:r w:rsidRPr="000B7404">
        <w:rPr>
          <w:color w:val="7030A0"/>
          <w:szCs w:val="18"/>
        </w:rPr>
        <w:t>Consultări Publice</w:t>
      </w:r>
      <w:bookmarkEnd w:id="143"/>
    </w:p>
    <w:p w14:paraId="36EC6EF1" w14:textId="77777777" w:rsidR="00EC69B9" w:rsidRPr="00D338CE" w:rsidRDefault="00EC69B9" w:rsidP="00D338CE">
      <w:pPr>
        <w:pStyle w:val="TitluArticolinINFOUE"/>
        <w:rPr>
          <w:rFonts w:eastAsia="inherit"/>
        </w:rPr>
      </w:pPr>
      <w:bookmarkStart w:id="144" w:name="_Toc115692655"/>
      <w:r w:rsidRPr="00D338CE">
        <w:rPr>
          <w:rFonts w:eastAsia="inherit"/>
        </w:rPr>
        <w:t>Ordonanța de Urgență privind licența industrială unică, lansată spre consultare publică</w:t>
      </w:r>
      <w:bookmarkEnd w:id="144"/>
    </w:p>
    <w:p w14:paraId="2768F137" w14:textId="77777777" w:rsidR="00EC69B9" w:rsidRPr="00D338CE" w:rsidRDefault="00EC69B9" w:rsidP="00EC69B9">
      <w:pPr>
        <w:spacing w:after="150"/>
        <w:rPr>
          <w:rFonts w:cs="Tahoma"/>
          <w:szCs w:val="18"/>
        </w:rPr>
      </w:pPr>
      <w:r w:rsidRPr="00D338CE">
        <w:rPr>
          <w:rFonts w:cs="Tahoma"/>
          <w:szCs w:val="18"/>
        </w:rPr>
        <w:t>Ministerul Antreprenoriatului și Turismului a lansat miercuri, 21 septembrie 2022 spre consultare publică, </w:t>
      </w:r>
      <w:r w:rsidRPr="00D338CE">
        <w:rPr>
          <w:rFonts w:cs="Tahoma"/>
          <w:i/>
          <w:szCs w:val="18"/>
        </w:rPr>
        <w:t>Ordonanța de Urgență privind licența industrială unică</w:t>
      </w:r>
      <w:r w:rsidRPr="00D338CE">
        <w:rPr>
          <w:rFonts w:cs="Tahoma"/>
          <w:szCs w:val="18"/>
        </w:rPr>
        <w:t>. Actul normativ a fost inițiat alături de Consiliul Concurenței.</w:t>
      </w:r>
    </w:p>
    <w:p w14:paraId="7FFA8067" w14:textId="77777777" w:rsidR="00EC69B9" w:rsidRPr="00D338CE" w:rsidRDefault="00EC69B9" w:rsidP="00EC69B9">
      <w:pPr>
        <w:spacing w:after="150"/>
        <w:rPr>
          <w:rFonts w:cs="Tahoma"/>
          <w:szCs w:val="18"/>
        </w:rPr>
      </w:pPr>
      <w:r w:rsidRPr="00D338CE">
        <w:rPr>
          <w:rFonts w:cs="Tahoma"/>
          <w:szCs w:val="18"/>
        </w:rPr>
        <w:t>„Acest act normativ creează premisele necesare simplificării procesului investițiilor în România pentru beneficiar: un singur punct de contact pentru depunerea documentelor, o singură dată. Este o reformă așteptată de privați, dar dureroasă pentru birocrație pentru că presupune simplificarea tuturor procedurilor necesare pentru obținerea de avize, acorduri, certificate, autorizații și orice document de care un beneficiar are astăzi nevoie pentru a dezvolta o afacere în zona de industrie. Este un adevărat test al conlucrării a 38 de instituții, pentru care antreprenorul român își va înjumătăți timpul pentru demararea investiției. Mai mult, în maxim 180 de zile de la data la care a fost considerată valabil depusă, cererea solicitantului de licență industrială unică va fi soluționată”, a declarat ministrul antreprenoriatului și turismului, Constantin-Daniel Cadariu.</w:t>
      </w:r>
    </w:p>
    <w:p w14:paraId="481CDCD0" w14:textId="77777777" w:rsidR="00EC69B9" w:rsidRPr="00D338CE" w:rsidRDefault="00EC69B9" w:rsidP="00EC69B9">
      <w:pPr>
        <w:spacing w:after="150"/>
        <w:rPr>
          <w:rFonts w:cs="Tahoma"/>
          <w:szCs w:val="18"/>
        </w:rPr>
      </w:pPr>
      <w:r w:rsidRPr="00D338CE">
        <w:rPr>
          <w:rFonts w:cs="Tahoma"/>
          <w:szCs w:val="18"/>
        </w:rPr>
        <w:t>Scopul proiectului de act normativ îl reprezintă modificarea sau renunțarea la procedurile care împiedică ritmul de dezvoltare a noilor investiții, prin oferirea unui cadru legal predictibil pentru solicitanții și titularii de licențe. Nerevizuirea procedurilor de către autoritățile competente constituie contravenții și se sancționează cu amendă de la 5.000 lei la 50.000 lei.</w:t>
      </w:r>
    </w:p>
    <w:p w14:paraId="164FF8E6" w14:textId="77777777" w:rsidR="00EC69B9" w:rsidRPr="00D338CE" w:rsidRDefault="00EC69B9" w:rsidP="00EC69B9">
      <w:pPr>
        <w:spacing w:after="150"/>
        <w:rPr>
          <w:rFonts w:cs="Tahoma"/>
          <w:szCs w:val="18"/>
        </w:rPr>
      </w:pPr>
      <w:r w:rsidRPr="00D338CE">
        <w:rPr>
          <w:rFonts w:cs="Tahoma"/>
          <w:szCs w:val="18"/>
        </w:rPr>
        <w:t>Totodată, acest act normativ vizează integrarea licențelor, autorizațiilor, acordurilor, avizelor sau permiselor aferente obiectului de activitate într-o singură procedură simplificată în scopul emiterii licenței industriale unice. În acest sens, se înființează Oficiul pentru Licență Industrială, cu rol de raționalizare, simplificare și digitalizare a procedurilor specifice în vederea obținerii licenței industriale unice.</w:t>
      </w:r>
    </w:p>
    <w:p w14:paraId="150C4129" w14:textId="77777777" w:rsidR="00EC69B9" w:rsidRPr="00D338CE" w:rsidRDefault="00EC69B9" w:rsidP="00EC69B9">
      <w:pPr>
        <w:spacing w:after="150"/>
        <w:rPr>
          <w:rFonts w:cs="Tahoma"/>
          <w:szCs w:val="18"/>
        </w:rPr>
      </w:pPr>
      <w:r w:rsidRPr="00D338CE">
        <w:rPr>
          <w:rFonts w:cs="Tahoma"/>
          <w:szCs w:val="18"/>
        </w:rPr>
        <w:t xml:space="preserve">Prin ordonanța de urgență se urmărește simplificarea procedurilor de obținere a unei licențe industriale, precum și a autorizațiilor, acordurilor, avizelor, permiselor sau alte acte administrative prevăzute de lege </w:t>
      </w:r>
      <w:r w:rsidRPr="00D338CE">
        <w:rPr>
          <w:rFonts w:cs="Tahoma"/>
          <w:szCs w:val="18"/>
        </w:rPr>
        <w:lastRenderedPageBreak/>
        <w:t>în vederea desfășurării unei activități industriale aferente obiectului de activitate, astfel încât antreprenorii să beneficieze de următoarele:</w:t>
      </w:r>
    </w:p>
    <w:p w14:paraId="122C7ED0" w14:textId="77777777" w:rsidR="00EC69B9" w:rsidRPr="00D338CE" w:rsidRDefault="00EC69B9" w:rsidP="00495FEA">
      <w:pPr>
        <w:numPr>
          <w:ilvl w:val="0"/>
          <w:numId w:val="14"/>
        </w:numPr>
        <w:spacing w:before="280" w:line="259" w:lineRule="auto"/>
        <w:rPr>
          <w:rFonts w:cs="Tahoma"/>
          <w:szCs w:val="18"/>
        </w:rPr>
      </w:pPr>
      <w:r w:rsidRPr="00D338CE">
        <w:rPr>
          <w:rFonts w:cs="Tahoma"/>
          <w:szCs w:val="18"/>
        </w:rPr>
        <w:t>obținerea licenței industriale unice prin depunerea cererii într-un singur punct de contact electronic;</w:t>
      </w:r>
    </w:p>
    <w:p w14:paraId="5009BEE3" w14:textId="77777777" w:rsidR="00EC69B9" w:rsidRPr="00D338CE" w:rsidRDefault="00EC69B9" w:rsidP="00495FEA">
      <w:pPr>
        <w:numPr>
          <w:ilvl w:val="0"/>
          <w:numId w:val="14"/>
        </w:numPr>
        <w:spacing w:before="0" w:line="259" w:lineRule="auto"/>
        <w:rPr>
          <w:rFonts w:cs="Tahoma"/>
          <w:szCs w:val="18"/>
        </w:rPr>
      </w:pPr>
      <w:r w:rsidRPr="00D338CE">
        <w:rPr>
          <w:rFonts w:cs="Tahoma"/>
          <w:szCs w:val="18"/>
        </w:rPr>
        <w:t>posibilitatea utilizării simulatorului de licență pentru a cunoaște din timp termenele de obținere, procedurile și tarifele aferente;</w:t>
      </w:r>
    </w:p>
    <w:p w14:paraId="20ECF5B0" w14:textId="77777777" w:rsidR="00EC69B9" w:rsidRPr="00D338CE" w:rsidRDefault="00EC69B9" w:rsidP="00495FEA">
      <w:pPr>
        <w:numPr>
          <w:ilvl w:val="0"/>
          <w:numId w:val="14"/>
        </w:numPr>
        <w:spacing w:before="0" w:line="259" w:lineRule="auto"/>
        <w:rPr>
          <w:rFonts w:cs="Tahoma"/>
          <w:szCs w:val="18"/>
        </w:rPr>
      </w:pPr>
      <w:r w:rsidRPr="00D338CE">
        <w:rPr>
          <w:rFonts w:cs="Tahoma"/>
          <w:szCs w:val="18"/>
        </w:rPr>
        <w:t>eliminarea controalelor duble, fiind interzisă impunerea unor condiții de acordare a licenței industriale unice prin care se dublează cerințele şi controalele echivalente sau comparabile ca scop, la care solicitantul licenței industriale a fost supus deja în România;</w:t>
      </w:r>
    </w:p>
    <w:p w14:paraId="3D9A3801" w14:textId="77777777" w:rsidR="00EC69B9" w:rsidRPr="00D338CE" w:rsidRDefault="00EC69B9" w:rsidP="00495FEA">
      <w:pPr>
        <w:numPr>
          <w:ilvl w:val="0"/>
          <w:numId w:val="14"/>
        </w:numPr>
        <w:spacing w:before="0" w:after="280" w:line="259" w:lineRule="auto"/>
        <w:rPr>
          <w:rFonts w:cs="Tahoma"/>
          <w:szCs w:val="18"/>
        </w:rPr>
      </w:pPr>
      <w:r w:rsidRPr="00D338CE">
        <w:rPr>
          <w:rFonts w:cs="Tahoma"/>
          <w:szCs w:val="18"/>
        </w:rPr>
        <w:t>comunicare facilă cu autoritățile implicate în procesul de licențiere.</w:t>
      </w:r>
    </w:p>
    <w:p w14:paraId="60635AC0" w14:textId="77777777" w:rsidR="00EC69B9" w:rsidRPr="00D338CE" w:rsidRDefault="00240A60" w:rsidP="00EC69B9">
      <w:pPr>
        <w:spacing w:after="150"/>
        <w:rPr>
          <w:rFonts w:cs="Tahoma"/>
          <w:szCs w:val="18"/>
        </w:rPr>
      </w:pPr>
      <w:hyperlink r:id="rId25">
        <w:r w:rsidR="00EC69B9" w:rsidRPr="00D338CE">
          <w:rPr>
            <w:rFonts w:cs="Tahoma"/>
            <w:b/>
            <w:color w:val="003557"/>
            <w:szCs w:val="18"/>
            <w:u w:val="single"/>
          </w:rPr>
          <w:t>Descarcă</w:t>
        </w:r>
      </w:hyperlink>
      <w:r w:rsidR="00EC69B9" w:rsidRPr="00D338CE">
        <w:rPr>
          <w:rFonts w:cs="Tahoma"/>
          <w:szCs w:val="18"/>
        </w:rPr>
        <w:t> proiectul de OUG </w:t>
      </w:r>
    </w:p>
    <w:p w14:paraId="5E9D502A" w14:textId="77777777" w:rsidR="00EC69B9" w:rsidRPr="00D338CE" w:rsidRDefault="00EC69B9" w:rsidP="00EC69B9">
      <w:pPr>
        <w:spacing w:after="150"/>
        <w:rPr>
          <w:rFonts w:cs="Tahoma"/>
          <w:szCs w:val="18"/>
        </w:rPr>
      </w:pPr>
      <w:r w:rsidRPr="00D338CE">
        <w:rPr>
          <w:rFonts w:cs="Tahoma"/>
          <w:szCs w:val="18"/>
        </w:rPr>
        <w:t>Propunerile, sugestiile şi opiniile privind proiectul de act normativ se primesc în termen de 10 zile de la data publicării la adresa de e-mail: </w:t>
      </w:r>
      <w:hyperlink r:id="rId26">
        <w:r w:rsidRPr="00D338CE">
          <w:rPr>
            <w:rFonts w:cs="Tahoma"/>
            <w:color w:val="003557"/>
            <w:szCs w:val="18"/>
            <w:u w:val="single"/>
          </w:rPr>
          <w:t>dezbateri_publice@mat.gov.ro</w:t>
        </w:r>
      </w:hyperlink>
      <w:r w:rsidRPr="00D338CE">
        <w:rPr>
          <w:rFonts w:cs="Tahoma"/>
          <w:szCs w:val="18"/>
        </w:rPr>
        <w:t>. </w:t>
      </w:r>
    </w:p>
    <w:p w14:paraId="541941FC" w14:textId="77777777" w:rsidR="00EC69B9" w:rsidRPr="00D338CE" w:rsidRDefault="00EC69B9" w:rsidP="00EC69B9">
      <w:pPr>
        <w:spacing w:after="150"/>
        <w:rPr>
          <w:rFonts w:cs="Tahoma"/>
          <w:b/>
          <w:szCs w:val="18"/>
        </w:rPr>
      </w:pPr>
      <w:r w:rsidRPr="00D338CE">
        <w:rPr>
          <w:rFonts w:cs="Tahoma"/>
          <w:b/>
          <w:szCs w:val="18"/>
        </w:rPr>
        <w:t>Informații suplimentare:</w:t>
      </w:r>
    </w:p>
    <w:p w14:paraId="68053B82" w14:textId="77777777" w:rsidR="00EC69B9" w:rsidRPr="00D338CE" w:rsidRDefault="00EC69B9" w:rsidP="00EC69B9">
      <w:pPr>
        <w:spacing w:after="150"/>
        <w:rPr>
          <w:rFonts w:cs="Tahoma"/>
          <w:szCs w:val="18"/>
        </w:rPr>
      </w:pPr>
      <w:r w:rsidRPr="00D338CE">
        <w:rPr>
          <w:rFonts w:cs="Tahoma"/>
          <w:szCs w:val="18"/>
        </w:rPr>
        <w:t>Intrarea în vigoare a legii „Licenței industriale unice” reprezintă jalonul 243, din cadrul Componentei 9 „Suport pentru sectorul privat, cercetare, dezvoltare și inovare”, aferentă Pilonului III. „Creștere inteligentă, sustenabilă și favorabilă incluziunii, inclusiv coeziune economică, locuri de muncă, productivitate, competitivitate, cercetare, dezvoltare și inovare, precum și o piață internă funcțională, cu întreprinderi mici și mijlocii (IMM-uri) puternice”.</w:t>
      </w:r>
    </w:p>
    <w:p w14:paraId="2BC8D7B3" w14:textId="77777777" w:rsidR="00EC69B9" w:rsidRPr="00D338CE" w:rsidRDefault="00EC69B9" w:rsidP="00EC69B9">
      <w:pPr>
        <w:spacing w:after="150"/>
        <w:rPr>
          <w:rFonts w:cs="Tahoma"/>
          <w:szCs w:val="18"/>
        </w:rPr>
      </w:pPr>
      <w:r w:rsidRPr="00D338CE">
        <w:rPr>
          <w:rFonts w:cs="Tahoma"/>
          <w:szCs w:val="18"/>
        </w:rPr>
        <w:t>Suplimentar, proiectul de act normativ a avut la bază Raportului Final al proiectului „Comprehensive redesign of the licensing system in Romania” privind simplificarea licențierii activității mediului de afaceri, elaborat de către Organizația pentru Cooperare și Dezvoltare Economică (OCDE) și lansat în România în luna mai 2022.</w:t>
      </w:r>
    </w:p>
    <w:p w14:paraId="5307AFF7" w14:textId="77777777" w:rsidR="00EC69B9" w:rsidRPr="00D338CE" w:rsidRDefault="00EC69B9" w:rsidP="00D338CE">
      <w:pPr>
        <w:pStyle w:val="Stilsursa"/>
      </w:pPr>
      <w:r w:rsidRPr="00D338CE">
        <w:t>Sursa: MAT</w:t>
      </w:r>
    </w:p>
    <w:p w14:paraId="24C1B93F" w14:textId="68F66A93" w:rsidR="00EC69B9" w:rsidRPr="00D338CE" w:rsidRDefault="00EC69B9" w:rsidP="00D338CE">
      <w:pPr>
        <w:pStyle w:val="separatorarticole"/>
      </w:pPr>
      <w:r w:rsidRPr="00D338CE">
        <w:t>*</w:t>
      </w:r>
    </w:p>
    <w:p w14:paraId="58F40299" w14:textId="77777777" w:rsidR="006B5297" w:rsidRPr="00D338CE" w:rsidRDefault="006B5297" w:rsidP="00D338CE">
      <w:pPr>
        <w:pStyle w:val="TitluArticolinINFOUE"/>
        <w:rPr>
          <w:rFonts w:eastAsia="inherit"/>
        </w:rPr>
      </w:pPr>
      <w:bookmarkStart w:id="145" w:name="_Toc115692656"/>
      <w:r w:rsidRPr="00D338CE">
        <w:rPr>
          <w:rFonts w:eastAsia="inherit"/>
        </w:rPr>
        <w:t>Oportunitate de finanțare pentru pentru creșterea competitivității produselor industriale, în dezbatere publică</w:t>
      </w:r>
      <w:bookmarkEnd w:id="145"/>
    </w:p>
    <w:p w14:paraId="24147B47"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50505"/>
          <w:szCs w:val="18"/>
        </w:rPr>
        <w:t>Ministerul Economiei a lansat marți, 27 septembrie 2022, Ghidul Solicitantului pentru instituirea schemei de ajutor de minimis „Sprijin acordat pentru implementarea Programului de creştere a competitivităţii produselor industriale" în dezbatere publică. </w:t>
      </w:r>
    </w:p>
    <w:p w14:paraId="40CA2883"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b/>
          <w:color w:val="000000"/>
          <w:szCs w:val="18"/>
        </w:rPr>
        <w:t>Obiectivul</w:t>
      </w:r>
      <w:r w:rsidRPr="00D338CE">
        <w:rPr>
          <w:rFonts w:cs="Tahoma"/>
          <w:color w:val="050505"/>
          <w:szCs w:val="18"/>
        </w:rPr>
        <w:t> schemei de ajutor de minimis constă în sprijinirea dezvoltării durabile a întreprinderilor din țară. Dotarea și modernizarea laboratoarelor de testare, certificarea produselor, dar și achiziția de tehnologii și produse noi, acestea sunt doar câteva dintre investițiile pe care companiile le pot face cu ajutorul acestor granturi.</w:t>
      </w:r>
    </w:p>
    <w:p w14:paraId="2680FBA3"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50505"/>
          <w:szCs w:val="18"/>
        </w:rPr>
        <w:t>Pentru a beneficia de ajutorul de minimis întreprinderile trebuie să îndeplinească cumulativ mai multe condiţii, printre care: să fie persoane juridice cu sediul în România și să desfășoare activitate în România; să realizeze profit din activitatea de exploatare, să nu se afle în stare de insolvenţă și să nu înregistreze datorii restante la bugetul de stat.</w:t>
      </w:r>
    </w:p>
    <w:p w14:paraId="3D427215"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b/>
          <w:color w:val="000000"/>
          <w:szCs w:val="18"/>
        </w:rPr>
        <w:t>Activități eligibile:</w:t>
      </w:r>
    </w:p>
    <w:p w14:paraId="391F6F9D"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a) implementarea şi certificarea sistemelor de management al calităţii şi/sau a sistemelor de management al mediului şi/sau schema de management de mediu şi audit - EMAS;  </w:t>
      </w:r>
    </w:p>
    <w:p w14:paraId="0609A7AA"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b) implementarea şi certificarea sistemelor de management al sănătăţii şi siguranţei ocupaţionale, a sistemelor de management pentru responsabilitate socială şi de igienă alimentară şi/sau a sistemelor de management al securităţii informaţiei;  </w:t>
      </w:r>
    </w:p>
    <w:p w14:paraId="3B71DF21"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lastRenderedPageBreak/>
        <w:t>c) dotarea şi/sau modernizarea laboratoarelor de testare şi etalonare existente, precum şi acreditarea acestora, după caz;  </w:t>
      </w:r>
    </w:p>
    <w:p w14:paraId="1A89BB93"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d) certificarea voluntară a produselor şi/sau obţinerea etichetei ecologice pentru produse;  </w:t>
      </w:r>
    </w:p>
    <w:p w14:paraId="30EDADED"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e) asimilarea de tehnologii şi produse noi care se realizează de operatorii economici pentru valorificarea rezultatelor cercetărilor obţinute în cadrul programelor de cercetare dezvoltare finanţate din fonduri publice şi aplicarea invenţiilor autorilor români protejate de Oficiul de Stat pentru Invenţii şi Mărci;  </w:t>
      </w:r>
    </w:p>
    <w:p w14:paraId="2936276E"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f) efectuarea de analize de evaluare comparativă pentru activităţi din industria prelucrătoare în vederea realizării planurilor de restructurare-dezvoltare-viabilizare, a căror implementare va fi monitorizată;  </w:t>
      </w:r>
    </w:p>
    <w:p w14:paraId="1D9361A2"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g) organizarea şi amenajarea în incinta operatorilor economici, în spaţiile existente, de expoziţii şi/sau standuri de prezentare a produselor industriale;  </w:t>
      </w:r>
    </w:p>
    <w:p w14:paraId="3A153FF2"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00000"/>
          <w:szCs w:val="18"/>
        </w:rPr>
        <w:t>h) înregistrarea şi protejarea pe piaţa externă a mărcilor, desenelor şi modelelor industriale româneşti.   </w:t>
      </w:r>
    </w:p>
    <w:p w14:paraId="5C42F450"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b/>
          <w:color w:val="000000"/>
          <w:szCs w:val="18"/>
        </w:rPr>
        <w:t>Beneficiarii </w:t>
      </w:r>
      <w:r w:rsidRPr="00D338CE">
        <w:rPr>
          <w:rFonts w:cs="Tahoma"/>
          <w:color w:val="050505"/>
          <w:szCs w:val="18"/>
        </w:rPr>
        <w:t>activităților eligibile sunt următorii:  </w:t>
      </w:r>
    </w:p>
    <w:p w14:paraId="0FA39342" w14:textId="77777777" w:rsidR="006B5297" w:rsidRPr="00D338CE" w:rsidRDefault="006B5297" w:rsidP="00495FEA">
      <w:pPr>
        <w:numPr>
          <w:ilvl w:val="0"/>
          <w:numId w:val="19"/>
        </w:numPr>
        <w:pBdr>
          <w:top w:val="nil"/>
          <w:left w:val="nil"/>
          <w:bottom w:val="nil"/>
          <w:right w:val="nil"/>
          <w:between w:val="nil"/>
        </w:pBdr>
        <w:spacing w:before="0" w:after="150"/>
        <w:rPr>
          <w:rFonts w:cs="Tahoma"/>
          <w:szCs w:val="18"/>
        </w:rPr>
      </w:pPr>
      <w:r w:rsidRPr="00D338CE">
        <w:rPr>
          <w:rFonts w:cs="Tahoma"/>
          <w:color w:val="000000"/>
          <w:szCs w:val="18"/>
        </w:rPr>
        <w:t>pentru activităţile de la lit. a) şi d) - întreprinderi mari şi societăţi cooperative;  </w:t>
      </w:r>
    </w:p>
    <w:p w14:paraId="1154F790" w14:textId="77777777" w:rsidR="006B5297" w:rsidRPr="00D338CE" w:rsidRDefault="006B5297" w:rsidP="00495FEA">
      <w:pPr>
        <w:numPr>
          <w:ilvl w:val="0"/>
          <w:numId w:val="19"/>
        </w:numPr>
        <w:pBdr>
          <w:top w:val="nil"/>
          <w:left w:val="nil"/>
          <w:bottom w:val="nil"/>
          <w:right w:val="nil"/>
          <w:between w:val="nil"/>
        </w:pBdr>
        <w:spacing w:before="0" w:after="150"/>
        <w:rPr>
          <w:rFonts w:cs="Tahoma"/>
          <w:szCs w:val="18"/>
        </w:rPr>
      </w:pPr>
      <w:r w:rsidRPr="00D338CE">
        <w:rPr>
          <w:rFonts w:cs="Tahoma"/>
          <w:color w:val="000000"/>
          <w:szCs w:val="18"/>
        </w:rPr>
        <w:t>pentru activităţile de la lit. b), e), g) și h) - microîntreprinderi, întreprinderi mici, mijlocii, mari şi societăţi cooperative;  </w:t>
      </w:r>
    </w:p>
    <w:p w14:paraId="03AA05B7" w14:textId="77777777" w:rsidR="006B5297" w:rsidRPr="00D338CE" w:rsidRDefault="006B5297" w:rsidP="00495FEA">
      <w:pPr>
        <w:numPr>
          <w:ilvl w:val="0"/>
          <w:numId w:val="19"/>
        </w:numPr>
        <w:pBdr>
          <w:top w:val="nil"/>
          <w:left w:val="nil"/>
          <w:bottom w:val="nil"/>
          <w:right w:val="nil"/>
          <w:between w:val="nil"/>
        </w:pBdr>
        <w:spacing w:before="0" w:after="150"/>
        <w:rPr>
          <w:rFonts w:cs="Tahoma"/>
          <w:szCs w:val="18"/>
        </w:rPr>
      </w:pPr>
      <w:r w:rsidRPr="00D338CE">
        <w:rPr>
          <w:rFonts w:cs="Tahoma"/>
          <w:color w:val="000000"/>
          <w:szCs w:val="18"/>
        </w:rPr>
        <w:t>pentru activităţile de la lit. c) - întreprinderi mari, societăţi cooperative mari şi entităţi din infrastructura conformităţii produselor industriale;  </w:t>
      </w:r>
    </w:p>
    <w:p w14:paraId="2CA9EC03" w14:textId="77777777" w:rsidR="006B5297" w:rsidRPr="00D338CE" w:rsidRDefault="006B5297" w:rsidP="00495FEA">
      <w:pPr>
        <w:numPr>
          <w:ilvl w:val="0"/>
          <w:numId w:val="19"/>
        </w:numPr>
        <w:pBdr>
          <w:top w:val="nil"/>
          <w:left w:val="nil"/>
          <w:bottom w:val="nil"/>
          <w:right w:val="nil"/>
          <w:between w:val="nil"/>
        </w:pBdr>
        <w:spacing w:before="0" w:after="150"/>
        <w:rPr>
          <w:rFonts w:cs="Tahoma"/>
          <w:szCs w:val="18"/>
        </w:rPr>
      </w:pPr>
      <w:r w:rsidRPr="00D338CE">
        <w:rPr>
          <w:rFonts w:cs="Tahoma"/>
          <w:color w:val="000000"/>
          <w:szCs w:val="18"/>
        </w:rPr>
        <w:t>pentru activităţile de la lit. f) - toți beneficiarii menționați la lit a) b),c) precum  şi asociaţii profesionale sau patronate de ramură. </w:t>
      </w:r>
    </w:p>
    <w:p w14:paraId="0DD00137"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b/>
          <w:color w:val="000000"/>
          <w:szCs w:val="18"/>
        </w:rPr>
        <w:t>Bugetul total </w:t>
      </w:r>
      <w:r w:rsidRPr="00D338CE">
        <w:rPr>
          <w:rFonts w:cs="Tahoma"/>
          <w:color w:val="050505"/>
          <w:szCs w:val="18"/>
        </w:rPr>
        <w:t>estimat al schemei de ajutor minimis este de  30.000.000 lei. În acest sens, suma maximă acordată unui beneficiar din bugetul schemei este egală cu 200.000 de euro, iar suma minimă alocată din bugetul schemei pentru un proiect este egală cu 5.000 de euro.</w:t>
      </w:r>
    </w:p>
    <w:p w14:paraId="7FCB5173" w14:textId="77777777" w:rsidR="006B5297" w:rsidRPr="00D338CE" w:rsidRDefault="00240A60" w:rsidP="006B5297">
      <w:pPr>
        <w:pBdr>
          <w:top w:val="nil"/>
          <w:left w:val="nil"/>
          <w:bottom w:val="nil"/>
          <w:right w:val="nil"/>
          <w:between w:val="nil"/>
        </w:pBdr>
        <w:spacing w:after="150"/>
        <w:rPr>
          <w:rFonts w:cs="Tahoma"/>
          <w:color w:val="000000"/>
          <w:szCs w:val="18"/>
        </w:rPr>
      </w:pPr>
      <w:hyperlink r:id="rId27">
        <w:r w:rsidR="006B5297" w:rsidRPr="00D338CE">
          <w:rPr>
            <w:rFonts w:cs="Tahoma"/>
            <w:b/>
            <w:i/>
            <w:color w:val="003557"/>
            <w:szCs w:val="18"/>
            <w:u w:val="single"/>
          </w:rPr>
          <w:t>Descarcă</w:t>
        </w:r>
      </w:hyperlink>
      <w:r w:rsidR="006B5297" w:rsidRPr="00D338CE">
        <w:rPr>
          <w:rFonts w:cs="Tahoma"/>
          <w:color w:val="050505"/>
          <w:szCs w:val="18"/>
        </w:rPr>
        <w:t> ghidul</w:t>
      </w:r>
    </w:p>
    <w:p w14:paraId="3600AB01" w14:textId="77777777" w:rsidR="006B5297" w:rsidRPr="00D338CE" w:rsidRDefault="006B5297" w:rsidP="006B5297">
      <w:pPr>
        <w:pBdr>
          <w:top w:val="nil"/>
          <w:left w:val="nil"/>
          <w:bottom w:val="nil"/>
          <w:right w:val="nil"/>
          <w:between w:val="nil"/>
        </w:pBdr>
        <w:spacing w:after="150"/>
        <w:rPr>
          <w:rFonts w:cs="Tahoma"/>
          <w:color w:val="000000"/>
          <w:szCs w:val="18"/>
        </w:rPr>
      </w:pPr>
      <w:r w:rsidRPr="00D338CE">
        <w:rPr>
          <w:rFonts w:cs="Tahoma"/>
          <w:color w:val="050505"/>
          <w:szCs w:val="18"/>
        </w:rPr>
        <w:t>Propunerile, sugestiile şi opiniile privind proiectul de act normativ se primesc în termen de 10 zile de la data publicării la adresa de e-mail: dezbateri_publice@economie.gov.ro</w:t>
      </w:r>
    </w:p>
    <w:p w14:paraId="52AD1383" w14:textId="77777777" w:rsidR="006B5297" w:rsidRPr="00D338CE" w:rsidRDefault="006B5297" w:rsidP="00D338CE">
      <w:pPr>
        <w:pStyle w:val="Stilsursa"/>
        <w:rPr>
          <w:color w:val="000000"/>
        </w:rPr>
      </w:pPr>
      <w:r w:rsidRPr="00D338CE">
        <w:t>Sursa: Ministerul Economiei</w:t>
      </w:r>
    </w:p>
    <w:p w14:paraId="3A57E4DF" w14:textId="54D273BD" w:rsidR="006B5297" w:rsidRPr="00D338CE" w:rsidRDefault="006B5297" w:rsidP="00D338CE">
      <w:pPr>
        <w:pStyle w:val="separatorarticole"/>
      </w:pPr>
      <w:r w:rsidRPr="00D338CE">
        <w:t>*</w:t>
      </w:r>
    </w:p>
    <w:p w14:paraId="130C8C8B" w14:textId="77777777" w:rsidR="006B5297" w:rsidRPr="00D338CE" w:rsidRDefault="006B5297" w:rsidP="00D338CE">
      <w:pPr>
        <w:pStyle w:val="TitluArticolinINFOUE"/>
        <w:rPr>
          <w:rFonts w:eastAsia="inherit"/>
        </w:rPr>
      </w:pPr>
      <w:bookmarkStart w:id="146" w:name="_Toc115692657"/>
      <w:r w:rsidRPr="00D338CE">
        <w:rPr>
          <w:rFonts w:eastAsia="inherit"/>
        </w:rPr>
        <w:t>Schema de ajutor de stat HoReCa 2, lansată spre consultare publică</w:t>
      </w:r>
      <w:bookmarkEnd w:id="146"/>
    </w:p>
    <w:p w14:paraId="6378738C"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color w:val="313131"/>
          <w:szCs w:val="18"/>
        </w:rPr>
        <w:t>Ministerul Antreprenoriatului și Turismului a publicat astăzi, 30 septembrie 2022, spre consultare publică,  proiectul de schemă de ajutor de stat HoReCa2.</w:t>
      </w:r>
    </w:p>
    <w:p w14:paraId="1EF5A242"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color w:val="313131"/>
          <w:szCs w:val="18"/>
        </w:rPr>
        <w:t>Prin schema de ajutor de stat se are în vedere acordarea de sprijin financiar din fonduri publice naționale pentru întreprinderile mici și mijlocii și întreprinderile mari din domeniul turismului, alimentației publice și organizării de evenimente, agențiilor de turism licențiate și ghizilor de turism atestați, a căror activitate economică a fost afectată de conflictul armat din Ucraina.</w:t>
      </w:r>
    </w:p>
    <w:p w14:paraId="505E786C"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color w:val="313131"/>
          <w:szCs w:val="18"/>
        </w:rPr>
        <w:t>Schema va permite înscrierea electronică în cadrul a doi piloni, respectiv:</w:t>
      </w:r>
    </w:p>
    <w:p w14:paraId="533E94C9" w14:textId="77777777" w:rsidR="006B5297" w:rsidRPr="00D338CE" w:rsidRDefault="006B5297" w:rsidP="00495FEA">
      <w:pPr>
        <w:numPr>
          <w:ilvl w:val="0"/>
          <w:numId w:val="14"/>
        </w:numPr>
        <w:spacing w:before="280"/>
        <w:rPr>
          <w:rFonts w:cs="Tahoma"/>
          <w:color w:val="313131"/>
          <w:szCs w:val="18"/>
        </w:rPr>
      </w:pPr>
      <w:r w:rsidRPr="00D338CE">
        <w:rPr>
          <w:rFonts w:eastAsia="Helvetica Neue" w:cs="Tahoma"/>
          <w:color w:val="313131"/>
          <w:szCs w:val="18"/>
        </w:rPr>
        <w:t>Pilonul 1 – compensarea creșterii cheltuielilor totale în perioada 1 ianuarie – 31 decembrie 2022 față de cele aferente aceleiași perioade a anului 2021, cu excepția cheltuielilor cu energia electrică și/sau gaz, creșteri de costuri generate de criza războiului din Ucraina. </w:t>
      </w:r>
    </w:p>
    <w:p w14:paraId="22DEBCC9" w14:textId="77777777" w:rsidR="006B5297" w:rsidRPr="00D338CE" w:rsidRDefault="006B5297" w:rsidP="00495FEA">
      <w:pPr>
        <w:numPr>
          <w:ilvl w:val="0"/>
          <w:numId w:val="14"/>
        </w:numPr>
        <w:spacing w:before="0" w:after="280"/>
        <w:rPr>
          <w:rFonts w:cs="Tahoma"/>
          <w:color w:val="313131"/>
          <w:szCs w:val="18"/>
        </w:rPr>
      </w:pPr>
      <w:r w:rsidRPr="00D338CE">
        <w:rPr>
          <w:rFonts w:eastAsia="Helvetica Neue" w:cs="Tahoma"/>
          <w:color w:val="313131"/>
          <w:szCs w:val="18"/>
        </w:rPr>
        <w:t>Pilonul 2 – compensarea cu maxim 30% din creșterea costului eligibil cu energia electrică și/sau gaz în perioada 1 februarie 2022 – 31 decembrie 2022, creșteri de costuri generate de criza războiului din Ucraina</w:t>
      </w:r>
    </w:p>
    <w:p w14:paraId="55FD35B9"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t>Aplicanții vor avea posibilitatea înscrierii pe ambii piloni sau doar pe unul dintre cei doi piloni.</w:t>
      </w:r>
    </w:p>
    <w:p w14:paraId="6E02D7B7"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lastRenderedPageBreak/>
        <w:t>Beneficiarii </w:t>
      </w:r>
      <w:r w:rsidRPr="00D338CE">
        <w:rPr>
          <w:rFonts w:eastAsia="Helvetica Neue" w:cs="Tahoma"/>
          <w:color w:val="313131"/>
          <w:szCs w:val="18"/>
        </w:rPr>
        <w:t>de ajutor de stat sunt structuri de primire turistice cu funcțiuni de cazare clasificate, structuri / unități de alimentație și organizatori de evenimente, înregistrate/înregistrați în scopuri fiscale pe teritoriul României, agenții de turism licențiate și ghizii de turism atestați, care își desfășoară activitatea pe teritoriul României, deținute de sau organizați ca întreprinderi mari sau întreprinderi mici și mijlocii. </w:t>
      </w:r>
    </w:p>
    <w:p w14:paraId="7E1A7BB1"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t>Bugetul </w:t>
      </w:r>
      <w:r w:rsidRPr="00D338CE">
        <w:rPr>
          <w:rFonts w:eastAsia="Helvetica Neue" w:cs="Tahoma"/>
          <w:color w:val="313131"/>
          <w:szCs w:val="18"/>
        </w:rPr>
        <w:t>este estimat la 550 milioane euro, echivalent în lei,  prin implementarea măsurii se estimează acordarea de ajutor de stat unui număr estimat de 10.000 de beneficiari. </w:t>
      </w:r>
    </w:p>
    <w:p w14:paraId="59082B03"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t>Valoarea maximă a ajutorului acordat aferent pilonului 1</w:t>
      </w:r>
      <w:r w:rsidRPr="00D338CE">
        <w:rPr>
          <w:rFonts w:eastAsia="Helvetica Neue" w:cs="Tahoma"/>
          <w:color w:val="313131"/>
          <w:szCs w:val="18"/>
        </w:rPr>
        <w:t> nu depășește 500.000 EUR pe grup-întreprindere așa cum este definită de prezenta schemă de ajutor, în orice moment, în sumă brută, înainte de deducerea impozitelor sau a altor taxe și se acordă în limita de timp impusă de Cadrul Temporar Ucraina.</w:t>
      </w:r>
    </w:p>
    <w:p w14:paraId="2966F9B8"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t>Valoarea maximă a ajutorului acordat aferent pilonului 2 </w:t>
      </w:r>
      <w:r w:rsidRPr="00D338CE">
        <w:rPr>
          <w:rFonts w:eastAsia="Helvetica Neue" w:cs="Tahoma"/>
          <w:color w:val="313131"/>
          <w:szCs w:val="18"/>
        </w:rPr>
        <w:t>nu depășește 2 milioane EUR pe grup-întreprindere așa cum este definită de prezenta schemă de ajutor, în orice moment, în sumă brută, înainte de deducerea impozitelor sau a altor taxe și se acordă până cel târziu la data impusă de Cadrul Temporar Ucraina.  </w:t>
      </w:r>
    </w:p>
    <w:p w14:paraId="6E86C356"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t>Valoarea maximă însumată a ajutorului acordat aferent ambilor piloni (Pilon 1 + Pilon 2)</w:t>
      </w:r>
      <w:r w:rsidRPr="00D338CE">
        <w:rPr>
          <w:rFonts w:eastAsia="Helvetica Neue" w:cs="Tahoma"/>
          <w:color w:val="313131"/>
          <w:szCs w:val="18"/>
        </w:rPr>
        <w:t> nu depășește 2 milioane EUR pe grup-întreprindere, așa cum este definită de prezenta schemă de ajutor, în orice moment, în sumă brută, înainte de deducerea impozitelor sau a altor taxe și se acordă până cel târziu la data impusă de Cadrul Temporar Ucraina.  </w:t>
      </w:r>
    </w:p>
    <w:p w14:paraId="43009CA0"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b/>
          <w:color w:val="313131"/>
          <w:szCs w:val="18"/>
        </w:rPr>
        <w:t>Aplicația electronică</w:t>
      </w:r>
      <w:r w:rsidRPr="00D338CE">
        <w:rPr>
          <w:rFonts w:eastAsia="Helvetica Neue" w:cs="Tahoma"/>
          <w:color w:val="313131"/>
          <w:szCs w:val="18"/>
        </w:rPr>
        <w:t> aferentă celei de-a doua etape de înscriere în cadrul Schemei </w:t>
      </w:r>
      <w:r w:rsidRPr="00D338CE">
        <w:rPr>
          <w:rFonts w:eastAsia="Helvetica Neue" w:cs="Tahoma"/>
          <w:b/>
          <w:color w:val="313131"/>
          <w:szCs w:val="18"/>
        </w:rPr>
        <w:t>va fi deschisă </w:t>
      </w:r>
      <w:r w:rsidRPr="00D338CE">
        <w:rPr>
          <w:rFonts w:eastAsia="Helvetica Neue" w:cs="Tahoma"/>
          <w:color w:val="313131"/>
          <w:szCs w:val="18"/>
        </w:rPr>
        <w:t>începând cu ora 10.00 a primei zile de înscriere, </w:t>
      </w:r>
      <w:r w:rsidRPr="00D338CE">
        <w:rPr>
          <w:rFonts w:eastAsia="Helvetica Neue" w:cs="Tahoma"/>
          <w:b/>
          <w:color w:val="313131"/>
          <w:szCs w:val="18"/>
        </w:rPr>
        <w:t>timp de 10 zile lucrătoare de la demararea înscrierii</w:t>
      </w:r>
      <w:r w:rsidRPr="00D338CE">
        <w:rPr>
          <w:rFonts w:eastAsia="Helvetica Neue" w:cs="Tahoma"/>
          <w:color w:val="313131"/>
          <w:szCs w:val="18"/>
        </w:rPr>
        <w:t>, până la ora 20.00 a ultimei zile de înscriere, cu posibilitatea de prelungire a termenului până la epuizarea bugetului. </w:t>
      </w:r>
    </w:p>
    <w:p w14:paraId="09856CA3" w14:textId="77777777" w:rsidR="006B5297" w:rsidRPr="00D338CE" w:rsidRDefault="00240A60" w:rsidP="006B5297">
      <w:pPr>
        <w:pBdr>
          <w:top w:val="nil"/>
          <w:left w:val="nil"/>
          <w:bottom w:val="nil"/>
          <w:right w:val="nil"/>
          <w:between w:val="nil"/>
        </w:pBdr>
        <w:spacing w:after="150"/>
        <w:rPr>
          <w:rFonts w:eastAsia="Helvetica Neue" w:cs="Tahoma"/>
          <w:color w:val="313131"/>
          <w:szCs w:val="18"/>
        </w:rPr>
      </w:pPr>
      <w:hyperlink r:id="rId28">
        <w:r w:rsidR="006B5297" w:rsidRPr="00D338CE">
          <w:rPr>
            <w:rFonts w:eastAsia="Helvetica Neue" w:cs="Tahoma"/>
            <w:b/>
            <w:i/>
            <w:color w:val="003557"/>
            <w:szCs w:val="18"/>
            <w:u w:val="single"/>
          </w:rPr>
          <w:t>Descarcă</w:t>
        </w:r>
      </w:hyperlink>
      <w:r w:rsidR="006B5297" w:rsidRPr="00D338CE">
        <w:rPr>
          <w:rFonts w:eastAsia="Helvetica Neue" w:cs="Tahoma"/>
          <w:color w:val="313131"/>
          <w:szCs w:val="18"/>
        </w:rPr>
        <w:t> proiectul</w:t>
      </w:r>
    </w:p>
    <w:p w14:paraId="5EA559C4" w14:textId="77777777" w:rsidR="006B5297" w:rsidRPr="00D338CE" w:rsidRDefault="006B5297" w:rsidP="006B5297">
      <w:pPr>
        <w:pBdr>
          <w:top w:val="nil"/>
          <w:left w:val="nil"/>
          <w:bottom w:val="nil"/>
          <w:right w:val="nil"/>
          <w:between w:val="nil"/>
        </w:pBdr>
        <w:spacing w:after="150"/>
        <w:rPr>
          <w:rFonts w:eastAsia="Helvetica Neue" w:cs="Tahoma"/>
          <w:color w:val="313131"/>
          <w:szCs w:val="18"/>
        </w:rPr>
      </w:pPr>
      <w:r w:rsidRPr="00D338CE">
        <w:rPr>
          <w:rFonts w:eastAsia="Helvetica Neue" w:cs="Tahoma"/>
          <w:color w:val="313131"/>
          <w:szCs w:val="18"/>
        </w:rPr>
        <w:t>Propunerile, sugestiile şi opiniile privind proiectul de schemă de ajutor de stat se primesc în termen de 10 zile de la data publicării, respectiv 30 septembrie 2022 la adresa de e-mail: </w:t>
      </w:r>
      <w:hyperlink r:id="rId29">
        <w:r w:rsidRPr="00D338CE">
          <w:rPr>
            <w:rFonts w:eastAsia="Helvetica Neue" w:cs="Tahoma"/>
            <w:color w:val="003557"/>
            <w:szCs w:val="18"/>
            <w:u w:val="single"/>
          </w:rPr>
          <w:t>dezbateri_publice@mat.gov.ro</w:t>
        </w:r>
      </w:hyperlink>
      <w:r w:rsidRPr="00D338CE">
        <w:rPr>
          <w:rFonts w:eastAsia="Helvetica Neue" w:cs="Tahoma"/>
          <w:color w:val="313131"/>
          <w:szCs w:val="18"/>
        </w:rPr>
        <w:t>.</w:t>
      </w:r>
    </w:p>
    <w:p w14:paraId="0871A905" w14:textId="77777777" w:rsidR="006B5297" w:rsidRPr="00D338CE" w:rsidRDefault="006B5297" w:rsidP="00D338CE">
      <w:pPr>
        <w:pStyle w:val="Stilsursa"/>
        <w:rPr>
          <w:rFonts w:eastAsia="Helvetica Neue"/>
        </w:rPr>
      </w:pPr>
      <w:r w:rsidRPr="00D338CE">
        <w:rPr>
          <w:rFonts w:eastAsia="Helvetica Neue"/>
        </w:rPr>
        <w:t>Sursa: MAT</w:t>
      </w:r>
    </w:p>
    <w:p w14:paraId="4632C957" w14:textId="77777777" w:rsidR="003979FA" w:rsidRPr="000B7404" w:rsidRDefault="003979FA" w:rsidP="003979F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E14697" w14:textId="77777777"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7" w:name="_Toc115692658"/>
      <w:bookmarkStart w:id="148" w:name="_Hlk109028946"/>
      <w:r w:rsidRPr="000B7404">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7"/>
    </w:p>
    <w:p w14:paraId="4D4A6E8E" w14:textId="77777777" w:rsidR="00EC69B9" w:rsidRPr="00B14010" w:rsidRDefault="00EC69B9" w:rsidP="00B14010">
      <w:pPr>
        <w:pStyle w:val="TitluArticolinINFOUE"/>
        <w:rPr>
          <w:rFonts w:eastAsia="inherit"/>
        </w:rPr>
      </w:pPr>
      <w:bookmarkStart w:id="149" w:name="_Toc115692659"/>
      <w:r w:rsidRPr="00B14010">
        <w:rPr>
          <w:rFonts w:eastAsia="inherit"/>
        </w:rPr>
        <w:t>PNRR: Peste 80 de milioane de euro pentru investiții în infrastructura necesară tratării pacienților critici nou-născuți</w:t>
      </w:r>
      <w:bookmarkEnd w:id="149"/>
    </w:p>
    <w:p w14:paraId="3B802AC2" w14:textId="77777777" w:rsidR="00EC69B9" w:rsidRPr="00B14010" w:rsidRDefault="00EC69B9" w:rsidP="00B14010">
      <w:pPr>
        <w:rPr>
          <w:rFonts w:eastAsia="Helvetica Neue" w:cs="Tahoma"/>
          <w:color w:val="313131"/>
          <w:szCs w:val="18"/>
        </w:rPr>
      </w:pPr>
      <w:r w:rsidRPr="00B14010">
        <w:rPr>
          <w:rFonts w:eastAsia="Helvetica Neue" w:cs="Tahoma"/>
          <w:color w:val="313131"/>
          <w:szCs w:val="18"/>
        </w:rPr>
        <w:t>Ministerul Sănătății a anunțat vineri, 30 septembrie 2022, faptul că peste 80 de milioane de euro din PNRR au fost alocați pentru investiții în infrastructura necesară tratării pacienților critici nou-născuți.</w:t>
      </w:r>
    </w:p>
    <w:p w14:paraId="3EF520E7" w14:textId="77777777" w:rsidR="00EC69B9" w:rsidRPr="00B14010" w:rsidRDefault="00EC69B9" w:rsidP="00B14010">
      <w:pPr>
        <w:rPr>
          <w:rFonts w:eastAsia="Helvetica Neue" w:cs="Tahoma"/>
          <w:color w:val="313131"/>
          <w:szCs w:val="18"/>
        </w:rPr>
      </w:pPr>
      <w:r w:rsidRPr="00B14010">
        <w:rPr>
          <w:rFonts w:eastAsia="Helvetica Neue" w:cs="Tahoma"/>
          <w:color w:val="313131"/>
          <w:szCs w:val="18"/>
        </w:rPr>
        <w:t>Astfel, 80.200.000 Euro fără TVA au fost alocate pentru finanțarea unui număr de minim 25 spitele publice pentru:</w:t>
      </w:r>
    </w:p>
    <w:p w14:paraId="5CFC223F" w14:textId="77777777" w:rsidR="00EC69B9" w:rsidRPr="00B14010" w:rsidRDefault="00EC69B9" w:rsidP="00495FEA">
      <w:pPr>
        <w:pStyle w:val="ListParagraph"/>
        <w:numPr>
          <w:ilvl w:val="0"/>
          <w:numId w:val="22"/>
        </w:numPr>
        <w:spacing w:after="160" w:line="259" w:lineRule="auto"/>
        <w:rPr>
          <w:rFonts w:ascii="Verdana" w:eastAsia="Helvetica Neue" w:hAnsi="Verdana" w:cs="Tahoma"/>
          <w:color w:val="313131"/>
          <w:sz w:val="18"/>
          <w:szCs w:val="18"/>
        </w:rPr>
      </w:pPr>
      <w:r w:rsidRPr="00B14010">
        <w:rPr>
          <w:rFonts w:ascii="Verdana" w:eastAsia="Helvetica Neue" w:hAnsi="Verdana" w:cs="Tahoma"/>
          <w:color w:val="313131"/>
          <w:sz w:val="18"/>
          <w:szCs w:val="18"/>
        </w:rPr>
        <w:t>creșterea capacității secțiilor/compartimentelor de terapie intensivă nou născuți cu minim 124 de paturi adiționale, inclusiv infrastructura și echipamente;</w:t>
      </w:r>
    </w:p>
    <w:p w14:paraId="4FBAAD0B" w14:textId="77777777" w:rsidR="00EC69B9" w:rsidRPr="00B14010" w:rsidRDefault="00EC69B9" w:rsidP="00495FEA">
      <w:pPr>
        <w:pStyle w:val="ListParagraph"/>
        <w:numPr>
          <w:ilvl w:val="0"/>
          <w:numId w:val="22"/>
        </w:numPr>
        <w:spacing w:after="160" w:line="259" w:lineRule="auto"/>
        <w:rPr>
          <w:rFonts w:ascii="Verdana" w:eastAsia="Helvetica Neue" w:hAnsi="Verdana" w:cs="Tahoma"/>
          <w:color w:val="313131"/>
          <w:sz w:val="18"/>
          <w:szCs w:val="18"/>
        </w:rPr>
      </w:pPr>
      <w:r w:rsidRPr="00B14010">
        <w:rPr>
          <w:rFonts w:ascii="Verdana" w:eastAsia="Helvetica Neue" w:hAnsi="Verdana" w:cs="Tahoma"/>
          <w:color w:val="313131"/>
          <w:sz w:val="18"/>
          <w:szCs w:val="18"/>
        </w:rPr>
        <w:t>dotarea secțiilor nou născuți existente în vederea dotării cu echipamente medicale adecvate pentru minim 90 de paturi existente;</w:t>
      </w:r>
    </w:p>
    <w:p w14:paraId="478D56E3" w14:textId="77777777" w:rsidR="00EC69B9" w:rsidRPr="00B14010" w:rsidRDefault="00EC69B9" w:rsidP="00495FEA">
      <w:pPr>
        <w:pStyle w:val="ListParagraph"/>
        <w:numPr>
          <w:ilvl w:val="0"/>
          <w:numId w:val="22"/>
        </w:numPr>
        <w:spacing w:after="160" w:line="259" w:lineRule="auto"/>
        <w:rPr>
          <w:rFonts w:ascii="Verdana" w:eastAsia="Helvetica Neue" w:hAnsi="Verdana" w:cs="Tahoma"/>
          <w:color w:val="313131"/>
          <w:sz w:val="18"/>
          <w:szCs w:val="18"/>
        </w:rPr>
      </w:pPr>
      <w:r w:rsidRPr="00B14010">
        <w:rPr>
          <w:rFonts w:ascii="Verdana" w:eastAsia="Helvetica Neue" w:hAnsi="Verdana" w:cs="Tahoma"/>
          <w:color w:val="313131"/>
          <w:sz w:val="18"/>
          <w:szCs w:val="18"/>
        </w:rPr>
        <w:t>construirea, amenajarea și dotarea a minim 8 centre de training care au ca scop formarea continuă a cadrelor medicale pentru tratarea nou născuților cu patologii grave;</w:t>
      </w:r>
    </w:p>
    <w:p w14:paraId="144B1EC8" w14:textId="77777777" w:rsidR="00EC69B9" w:rsidRPr="00B14010" w:rsidRDefault="00EC69B9" w:rsidP="00495FEA">
      <w:pPr>
        <w:pStyle w:val="ListParagraph"/>
        <w:numPr>
          <w:ilvl w:val="0"/>
          <w:numId w:val="22"/>
        </w:numPr>
        <w:spacing w:after="160" w:line="259" w:lineRule="auto"/>
        <w:rPr>
          <w:rFonts w:ascii="Verdana" w:eastAsia="Helvetica Neue" w:hAnsi="Verdana" w:cs="Tahoma"/>
          <w:color w:val="313131"/>
          <w:sz w:val="18"/>
          <w:szCs w:val="18"/>
        </w:rPr>
      </w:pPr>
      <w:r w:rsidRPr="00B14010">
        <w:rPr>
          <w:rFonts w:ascii="Verdana" w:eastAsia="Helvetica Neue" w:hAnsi="Verdana" w:cs="Tahoma"/>
          <w:color w:val="313131"/>
          <w:sz w:val="18"/>
          <w:szCs w:val="18"/>
        </w:rPr>
        <w:t>îmbunătățirea programului de screening (retinopatie de prematuritate, maladii congenitale de cord) prin dotarea infrastructurii existente cu aparatura medicală relevantă;</w:t>
      </w:r>
    </w:p>
    <w:p w14:paraId="20E889BE" w14:textId="77777777" w:rsidR="00EC69B9" w:rsidRPr="00B14010" w:rsidRDefault="00EC69B9" w:rsidP="00B14010">
      <w:pPr>
        <w:rPr>
          <w:rFonts w:eastAsia="Helvetica Neue" w:cs="Tahoma"/>
          <w:color w:val="313131"/>
          <w:spacing w:val="-4"/>
          <w:szCs w:val="18"/>
        </w:rPr>
      </w:pPr>
      <w:r w:rsidRPr="00B14010">
        <w:rPr>
          <w:rFonts w:eastAsia="Helvetica Neue" w:cs="Tahoma"/>
          <w:color w:val="313131"/>
          <w:spacing w:val="-4"/>
          <w:szCs w:val="18"/>
        </w:rPr>
        <w:t>Tot în cadrul acestei investiții vor fi achiziționate 12 unități mobile de terapie intensivă neonatală nivel III.</w:t>
      </w:r>
    </w:p>
    <w:p w14:paraId="13F90283" w14:textId="77777777" w:rsidR="00EC69B9" w:rsidRPr="00B14010" w:rsidRDefault="00EC69B9" w:rsidP="00B14010">
      <w:pPr>
        <w:spacing w:after="150"/>
        <w:rPr>
          <w:rFonts w:eastAsia="Helvetica Neue" w:cs="Tahoma"/>
          <w:color w:val="313131"/>
          <w:szCs w:val="18"/>
        </w:rPr>
      </w:pPr>
      <w:r w:rsidRPr="00B14010">
        <w:rPr>
          <w:rFonts w:eastAsia="Helvetica Neue" w:cs="Tahoma"/>
          <w:color w:val="313131"/>
          <w:szCs w:val="18"/>
        </w:rPr>
        <w:t>Dosarele de finanțare se vor încărca pe pagina de web www.proiecte.pnrr.gov.ro începând cu 21 octombrie 2022 ora 10:00 până pe 03 martie 2023, ora 16:00.</w:t>
      </w:r>
    </w:p>
    <w:p w14:paraId="52E20FD0" w14:textId="77777777" w:rsidR="00EC69B9" w:rsidRPr="00B14010" w:rsidRDefault="00EC69B9" w:rsidP="00B14010">
      <w:pPr>
        <w:rPr>
          <w:rFonts w:eastAsia="Helvetica Neue" w:cs="Tahoma"/>
          <w:color w:val="313131"/>
          <w:szCs w:val="18"/>
        </w:rPr>
      </w:pPr>
      <w:r w:rsidRPr="00B14010">
        <w:rPr>
          <w:rFonts w:eastAsia="Helvetica Neue" w:cs="Tahoma"/>
          <w:color w:val="313131"/>
          <w:szCs w:val="18"/>
        </w:rPr>
        <w:lastRenderedPageBreak/>
        <w:t>Data limită de implementare a proiectelor: 30 noiembrie 2024.</w:t>
      </w:r>
    </w:p>
    <w:p w14:paraId="45858F8E" w14:textId="77777777" w:rsidR="00EC69B9" w:rsidRPr="00B14010" w:rsidRDefault="00EC69B9" w:rsidP="00B14010">
      <w:pPr>
        <w:pStyle w:val="Stilsursa"/>
      </w:pPr>
      <w:r w:rsidRPr="00B14010">
        <w:rPr>
          <w:rFonts w:eastAsia="Helvetica Neue"/>
        </w:rPr>
        <w:t>Sursa: Ministerul Sănătății</w:t>
      </w:r>
    </w:p>
    <w:p w14:paraId="3148B4BC" w14:textId="2FE11121" w:rsidR="00EC69B9" w:rsidRPr="00B14010" w:rsidRDefault="00EC69B9" w:rsidP="00B14010">
      <w:pPr>
        <w:pStyle w:val="separatorarticole"/>
      </w:pPr>
      <w:r w:rsidRPr="00B14010">
        <w:t>*</w:t>
      </w:r>
    </w:p>
    <w:p w14:paraId="4B129493" w14:textId="77777777" w:rsidR="00EC69B9" w:rsidRPr="00B14010" w:rsidRDefault="00EC69B9" w:rsidP="00B14010">
      <w:pPr>
        <w:pStyle w:val="TitluArticolinINFOUE"/>
        <w:rPr>
          <w:rFonts w:eastAsia="inherit"/>
        </w:rPr>
      </w:pPr>
      <w:bookmarkStart w:id="150" w:name="_Toc115692660"/>
      <w:r w:rsidRPr="00B14010">
        <w:rPr>
          <w:rFonts w:eastAsia="inherit"/>
        </w:rPr>
        <w:t>Instrucțiune privind formatul Raportului de progres pentru beneficiarii de finanțări acordate prin PNRR</w:t>
      </w:r>
      <w:bookmarkEnd w:id="150"/>
    </w:p>
    <w:p w14:paraId="22DAB7FA" w14:textId="77777777" w:rsidR="00EC69B9" w:rsidRPr="00B14010" w:rsidRDefault="00EC69B9" w:rsidP="00B14010">
      <w:pPr>
        <w:spacing w:after="150"/>
        <w:rPr>
          <w:rFonts w:eastAsia="Helvetica Neue" w:cs="Tahoma"/>
          <w:color w:val="313131"/>
          <w:szCs w:val="18"/>
        </w:rPr>
      </w:pPr>
      <w:r w:rsidRPr="00B14010">
        <w:rPr>
          <w:rFonts w:eastAsia="Helvetica Neue" w:cs="Tahoma"/>
          <w:color w:val="313131"/>
          <w:szCs w:val="18"/>
        </w:rPr>
        <w:t>Ministerul Investițiilor și Proiectelor Europene a publicat ieri, 26 septembrie 2022, </w:t>
      </w:r>
      <w:hyperlink r:id="rId30">
        <w:r w:rsidRPr="00B14010">
          <w:rPr>
            <w:rFonts w:eastAsia="Helvetica Neue" w:cs="Tahoma"/>
            <w:color w:val="003557"/>
            <w:szCs w:val="18"/>
            <w:u w:val="single"/>
          </w:rPr>
          <w:t>Instrucțiunea nr. 2/19.09.2022</w:t>
        </w:r>
      </w:hyperlink>
      <w:r w:rsidRPr="00B14010">
        <w:rPr>
          <w:rFonts w:eastAsia="Helvetica Neue" w:cs="Tahoma"/>
          <w:color w:val="313131"/>
          <w:szCs w:val="18"/>
        </w:rPr>
        <w:t> privind formatul Raportului de progres al beneficiarului și a modalității de transmitere a acestuia la Direcția Generală Programe Europene Transport pentru proiecte cu finanțare din PNRR – Componenta C4 Transport sustenabil</w:t>
      </w:r>
    </w:p>
    <w:p w14:paraId="3BD0ACDD" w14:textId="77777777" w:rsidR="00EC69B9" w:rsidRPr="00B14010" w:rsidRDefault="00EC69B9" w:rsidP="00B14010">
      <w:pPr>
        <w:spacing w:after="150"/>
        <w:rPr>
          <w:rFonts w:eastAsia="Helvetica Neue" w:cs="Tahoma"/>
          <w:color w:val="313131"/>
          <w:szCs w:val="18"/>
        </w:rPr>
      </w:pPr>
      <w:r w:rsidRPr="00B14010">
        <w:rPr>
          <w:rFonts w:eastAsia="Helvetica Neue" w:cs="Tahoma"/>
          <w:color w:val="313131"/>
          <w:szCs w:val="18"/>
        </w:rPr>
        <w:t>Potrivit acesteia, beneficiarul are obligativitatea de a transmite, pe toată perioada implementării proiectului, raportul de progres către DGEPT.</w:t>
      </w:r>
    </w:p>
    <w:p w14:paraId="4F847938" w14:textId="77777777" w:rsidR="00EC69B9" w:rsidRPr="00B14010" w:rsidRDefault="00EC69B9" w:rsidP="00B14010">
      <w:pPr>
        <w:spacing w:after="150"/>
        <w:rPr>
          <w:rFonts w:eastAsia="Helvetica Neue" w:cs="Tahoma"/>
          <w:color w:val="313131"/>
          <w:szCs w:val="18"/>
        </w:rPr>
      </w:pPr>
      <w:r w:rsidRPr="00B14010">
        <w:rPr>
          <w:rFonts w:eastAsia="Helvetica Neue" w:cs="Tahoma"/>
          <w:i/>
          <w:color w:val="313131"/>
          <w:szCs w:val="18"/>
        </w:rPr>
        <w:t>Perioada de transmitere:</w:t>
      </w:r>
      <w:r w:rsidRPr="00B14010">
        <w:rPr>
          <w:rFonts w:eastAsia="Helvetica Neue" w:cs="Tahoma"/>
          <w:color w:val="313131"/>
          <w:szCs w:val="18"/>
        </w:rPr>
        <w:t> lunar, în primele 15 zile calendaristice ale lunii.</w:t>
      </w:r>
    </w:p>
    <w:p w14:paraId="282B3881" w14:textId="77777777" w:rsidR="00EC69B9" w:rsidRPr="00B14010" w:rsidRDefault="00EC69B9" w:rsidP="00B14010">
      <w:pPr>
        <w:spacing w:after="150"/>
        <w:rPr>
          <w:rFonts w:eastAsia="Helvetica Neue" w:cs="Tahoma"/>
          <w:color w:val="313131"/>
          <w:szCs w:val="18"/>
        </w:rPr>
      </w:pPr>
      <w:r w:rsidRPr="00B14010">
        <w:rPr>
          <w:rFonts w:eastAsia="Helvetica Neue" w:cs="Tahoma"/>
          <w:i/>
          <w:color w:val="313131"/>
          <w:szCs w:val="18"/>
        </w:rPr>
        <w:t>Modalitate de transmitere:</w:t>
      </w:r>
      <w:r w:rsidRPr="00B14010">
        <w:rPr>
          <w:rFonts w:eastAsia="Helvetica Neue" w:cs="Tahoma"/>
          <w:color w:val="313131"/>
          <w:szCs w:val="18"/>
        </w:rPr>
        <w:t> în format electronic la DGEPT pe e-mail, la adresele: </w:t>
      </w:r>
      <w:hyperlink r:id="rId31">
        <w:r w:rsidRPr="00B14010">
          <w:rPr>
            <w:rFonts w:eastAsia="Helvetica Neue" w:cs="Tahoma"/>
            <w:color w:val="003557"/>
            <w:szCs w:val="18"/>
            <w:u w:val="single"/>
          </w:rPr>
          <w:t>secretariat.dgoit@mt.ro</w:t>
        </w:r>
      </w:hyperlink>
      <w:r w:rsidRPr="00B14010">
        <w:rPr>
          <w:rFonts w:eastAsia="Helvetica Neue" w:cs="Tahoma"/>
          <w:color w:val="313131"/>
          <w:szCs w:val="18"/>
        </w:rPr>
        <w:t> și </w:t>
      </w:r>
      <w:hyperlink r:id="rId32">
        <w:r w:rsidRPr="00B14010">
          <w:rPr>
            <w:rFonts w:eastAsia="Helvetica Neue" w:cs="Tahoma"/>
            <w:color w:val="003557"/>
            <w:szCs w:val="18"/>
            <w:u w:val="single"/>
          </w:rPr>
          <w:t>daniel.petrescu@fonduri.mt.ro</w:t>
        </w:r>
      </w:hyperlink>
    </w:p>
    <w:p w14:paraId="1D237A91" w14:textId="77777777" w:rsidR="00EC69B9" w:rsidRPr="00B14010" w:rsidRDefault="00EC69B9" w:rsidP="00B14010">
      <w:pPr>
        <w:spacing w:after="150"/>
        <w:rPr>
          <w:rFonts w:eastAsia="Helvetica Neue" w:cs="Tahoma"/>
          <w:color w:val="313131"/>
          <w:szCs w:val="18"/>
        </w:rPr>
      </w:pPr>
      <w:r w:rsidRPr="00B14010">
        <w:rPr>
          <w:rFonts w:eastAsia="Helvetica Neue" w:cs="Tahoma"/>
          <w:color w:val="313131"/>
          <w:szCs w:val="18"/>
        </w:rPr>
        <w:t>Pentru mai multe detalii click </w:t>
      </w:r>
      <w:hyperlink r:id="rId33">
        <w:r w:rsidRPr="00B14010">
          <w:rPr>
            <w:rFonts w:eastAsia="Helvetica Neue" w:cs="Tahoma"/>
            <w:b/>
            <w:i/>
            <w:color w:val="003557"/>
            <w:szCs w:val="18"/>
            <w:u w:val="single"/>
          </w:rPr>
          <w:t>aici</w:t>
        </w:r>
      </w:hyperlink>
      <w:r w:rsidRPr="00B14010">
        <w:rPr>
          <w:rFonts w:eastAsia="Helvetica Neue" w:cs="Tahoma"/>
          <w:b/>
          <w:color w:val="313131"/>
          <w:szCs w:val="18"/>
        </w:rPr>
        <w:t>.</w:t>
      </w:r>
      <w:r w:rsidRPr="00B14010">
        <w:rPr>
          <w:rFonts w:eastAsia="Helvetica Neue" w:cs="Tahoma"/>
          <w:color w:val="313131"/>
          <w:szCs w:val="18"/>
        </w:rPr>
        <w:t> </w:t>
      </w:r>
    </w:p>
    <w:p w14:paraId="7521CE03" w14:textId="77777777" w:rsidR="00EC69B9" w:rsidRPr="00B14010" w:rsidRDefault="00EC69B9" w:rsidP="00B14010">
      <w:pPr>
        <w:pStyle w:val="Stilsursa"/>
        <w:rPr>
          <w:rFonts w:eastAsia="Helvetica Neue"/>
        </w:rPr>
      </w:pPr>
      <w:r w:rsidRPr="00B14010">
        <w:rPr>
          <w:rFonts w:eastAsia="Helvetica Neue"/>
        </w:rPr>
        <w:t>Sursa: MIPE</w:t>
      </w:r>
    </w:p>
    <w:p w14:paraId="4ABCE10D" w14:textId="2CE931EB" w:rsidR="00EC69B9" w:rsidRPr="00B14010" w:rsidRDefault="00EC69B9" w:rsidP="00B14010">
      <w:pPr>
        <w:pStyle w:val="separatorarticole"/>
      </w:pPr>
      <w:r w:rsidRPr="00B14010">
        <w:t>*</w:t>
      </w:r>
    </w:p>
    <w:p w14:paraId="763F5B63" w14:textId="77777777" w:rsidR="00130475" w:rsidRPr="00B14010" w:rsidRDefault="00130475" w:rsidP="00B14010">
      <w:pPr>
        <w:pStyle w:val="TitluArticolinINFOUE"/>
        <w:rPr>
          <w:lang w:eastAsia="ro-RO"/>
        </w:rPr>
      </w:pPr>
      <w:bookmarkStart w:id="151" w:name="_Toc115692661"/>
      <w:r w:rsidRPr="00B14010">
        <w:t>PNRR: Ministerul Sănătății lansează apelul pentru reducerea riscului de infecții nosocomiale</w:t>
      </w:r>
      <w:bookmarkEnd w:id="151"/>
    </w:p>
    <w:p w14:paraId="77A1CA6A" w14:textId="77777777" w:rsidR="00130475" w:rsidRPr="00B14010" w:rsidRDefault="00130475" w:rsidP="00B14010">
      <w:pPr>
        <w:rPr>
          <w:color w:val="313131"/>
          <w:szCs w:val="18"/>
        </w:rPr>
      </w:pPr>
      <w:r w:rsidRPr="00B14010">
        <w:rPr>
          <w:color w:val="313131"/>
          <w:szCs w:val="18"/>
        </w:rPr>
        <w:t> </w:t>
      </w:r>
    </w:p>
    <w:p w14:paraId="14DF429D"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Ministerul Sănătății lansează apelul de proiecte în cadrul </w:t>
      </w:r>
      <w:r w:rsidRPr="00B14010">
        <w:rPr>
          <w:rStyle w:val="Strong"/>
          <w:i/>
          <w:iCs/>
          <w:color w:val="313131"/>
        </w:rPr>
        <w:t>Investiției 2.4 „Echipamente și materiale destinate reducerii riscului de infecții nosocomiale”</w:t>
      </w:r>
      <w:r w:rsidRPr="00B14010">
        <w:rPr>
          <w:rFonts w:ascii="Verdana" w:hAnsi="Verdana"/>
          <w:color w:val="313131"/>
          <w:sz w:val="18"/>
          <w:szCs w:val="18"/>
        </w:rPr>
        <w:t xml:space="preserve"> prin care se vor finanța proiecte care propun: investiții în reabilitarea, modernizarea, extinderea infrastructurii existente în vederea organizării în unitățile medicale de spitalizare continuă a unor structuri funcționale de boli infecțioase pentru izolarea/gruparea și tratarea pacienților cu IAAM determinate de microorganisme MDR și cu infecții cu Clostridium difficile; dezvoltarea laboratoarelor de analize de microbiologie specializate; achiziționarea de echipamente destinate reducerii infecțiilor nosocomiale. </w:t>
      </w:r>
      <w:proofErr w:type="gramStart"/>
      <w:r w:rsidRPr="00B14010">
        <w:rPr>
          <w:rFonts w:ascii="Verdana" w:hAnsi="Verdana"/>
          <w:color w:val="313131"/>
          <w:sz w:val="18"/>
          <w:szCs w:val="18"/>
        </w:rPr>
        <w:t>pentru</w:t>
      </w:r>
      <w:proofErr w:type="gramEnd"/>
      <w:r w:rsidRPr="00B14010">
        <w:rPr>
          <w:rFonts w:ascii="Verdana" w:hAnsi="Verdana"/>
          <w:color w:val="313131"/>
          <w:sz w:val="18"/>
          <w:szCs w:val="18"/>
        </w:rPr>
        <w:t xml:space="preserve"> cel puțin 25 de spitale publice. </w:t>
      </w:r>
    </w:p>
    <w:p w14:paraId="540B4F7C"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Beneficiarii eligibili</w:t>
      </w:r>
      <w:r w:rsidRPr="00B14010">
        <w:rPr>
          <w:rFonts w:ascii="Verdana" w:hAnsi="Verdana"/>
          <w:color w:val="313131"/>
          <w:sz w:val="18"/>
          <w:szCs w:val="18"/>
        </w:rPr>
        <w:t> sunt reprezentanți de orice unitate sanitară publică cu personalitate juridică care are în componență una sau mai multe din următoarele: </w:t>
      </w:r>
    </w:p>
    <w:p w14:paraId="50F528B4" w14:textId="77777777" w:rsidR="00130475" w:rsidRPr="00B14010" w:rsidRDefault="00130475" w:rsidP="00495FEA">
      <w:pPr>
        <w:numPr>
          <w:ilvl w:val="0"/>
          <w:numId w:val="4"/>
        </w:numPr>
        <w:spacing w:before="100" w:beforeAutospacing="1" w:after="100" w:afterAutospacing="1"/>
        <w:rPr>
          <w:color w:val="313131"/>
          <w:szCs w:val="18"/>
        </w:rPr>
      </w:pPr>
      <w:r w:rsidRPr="00B14010">
        <w:rPr>
          <w:color w:val="313131"/>
          <w:szCs w:val="18"/>
        </w:rPr>
        <w:t>Laborator/compartiment microbiologie;  </w:t>
      </w:r>
    </w:p>
    <w:p w14:paraId="6827675E" w14:textId="77777777" w:rsidR="00130475" w:rsidRPr="00B14010" w:rsidRDefault="00130475" w:rsidP="00495FEA">
      <w:pPr>
        <w:numPr>
          <w:ilvl w:val="0"/>
          <w:numId w:val="4"/>
        </w:numPr>
        <w:spacing w:before="100" w:beforeAutospacing="1" w:after="100" w:afterAutospacing="1"/>
        <w:rPr>
          <w:color w:val="313131"/>
          <w:szCs w:val="18"/>
        </w:rPr>
      </w:pPr>
      <w:r w:rsidRPr="00B14010">
        <w:rPr>
          <w:color w:val="313131"/>
          <w:szCs w:val="18"/>
        </w:rPr>
        <w:t>Bloc operator / secție/ compartiment de terapie intensivă / unitate de terapie intensivă intermediară post-operatorie / unitate de supraveghere postanestezică;  </w:t>
      </w:r>
    </w:p>
    <w:p w14:paraId="4AB56328" w14:textId="77777777" w:rsidR="00130475" w:rsidRPr="00B14010" w:rsidRDefault="00130475" w:rsidP="00495FEA">
      <w:pPr>
        <w:numPr>
          <w:ilvl w:val="0"/>
          <w:numId w:val="4"/>
        </w:numPr>
        <w:spacing w:before="100" w:beforeAutospacing="1" w:after="100" w:afterAutospacing="1"/>
        <w:rPr>
          <w:color w:val="313131"/>
          <w:szCs w:val="18"/>
        </w:rPr>
      </w:pPr>
      <w:r w:rsidRPr="00B14010">
        <w:rPr>
          <w:color w:val="313131"/>
          <w:szCs w:val="18"/>
        </w:rPr>
        <w:t>Secție / compartiment chirurgie, obstetrică-ginecologice, gastroenterologie;  </w:t>
      </w:r>
    </w:p>
    <w:p w14:paraId="2BA9BF7D" w14:textId="77777777" w:rsidR="00130475" w:rsidRPr="00B14010" w:rsidRDefault="00130475" w:rsidP="00495FEA">
      <w:pPr>
        <w:numPr>
          <w:ilvl w:val="0"/>
          <w:numId w:val="4"/>
        </w:numPr>
        <w:spacing w:before="100" w:beforeAutospacing="1" w:after="100" w:afterAutospacing="1"/>
        <w:rPr>
          <w:color w:val="313131"/>
          <w:szCs w:val="18"/>
        </w:rPr>
      </w:pPr>
      <w:r w:rsidRPr="00B14010">
        <w:rPr>
          <w:color w:val="313131"/>
          <w:szCs w:val="18"/>
        </w:rPr>
        <w:t>Secție / compartiment / unitate funcțională arși;  </w:t>
      </w:r>
    </w:p>
    <w:p w14:paraId="2A23DC9A" w14:textId="77777777" w:rsidR="00130475" w:rsidRPr="00B14010" w:rsidRDefault="00130475" w:rsidP="00495FEA">
      <w:pPr>
        <w:numPr>
          <w:ilvl w:val="0"/>
          <w:numId w:val="4"/>
        </w:numPr>
        <w:spacing w:before="100" w:beforeAutospacing="1" w:after="100" w:afterAutospacing="1"/>
        <w:rPr>
          <w:color w:val="313131"/>
          <w:szCs w:val="18"/>
        </w:rPr>
      </w:pPr>
      <w:r w:rsidRPr="00B14010">
        <w:rPr>
          <w:color w:val="313131"/>
          <w:szCs w:val="18"/>
        </w:rPr>
        <w:t>Secție / compartiment / unitate funcțională de boli infecțioase/TB;  </w:t>
      </w:r>
    </w:p>
    <w:p w14:paraId="3CD2D0A5" w14:textId="77777777" w:rsidR="00130475" w:rsidRPr="00B14010" w:rsidRDefault="00130475" w:rsidP="00495FEA">
      <w:pPr>
        <w:numPr>
          <w:ilvl w:val="0"/>
          <w:numId w:val="4"/>
        </w:numPr>
        <w:spacing w:before="100" w:beforeAutospacing="1" w:after="100" w:afterAutospacing="1"/>
        <w:rPr>
          <w:color w:val="313131"/>
          <w:szCs w:val="18"/>
        </w:rPr>
      </w:pPr>
      <w:r w:rsidRPr="00B14010">
        <w:rPr>
          <w:color w:val="313131"/>
          <w:szCs w:val="18"/>
        </w:rPr>
        <w:t>Secție / compartiment hemodializă / terapie acuta nefrologică. </w:t>
      </w:r>
    </w:p>
    <w:p w14:paraId="7E9B1577"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Unitățile sanitare publice eligibile sunt cele din subordinea:  </w:t>
      </w:r>
    </w:p>
    <w:p w14:paraId="1E937A08" w14:textId="77777777" w:rsidR="00130475" w:rsidRPr="00B14010" w:rsidRDefault="00130475" w:rsidP="00495FEA">
      <w:pPr>
        <w:numPr>
          <w:ilvl w:val="0"/>
          <w:numId w:val="5"/>
        </w:numPr>
        <w:spacing w:before="100" w:beforeAutospacing="1" w:after="100" w:afterAutospacing="1"/>
        <w:rPr>
          <w:color w:val="313131"/>
          <w:szCs w:val="18"/>
        </w:rPr>
      </w:pPr>
      <w:r w:rsidRPr="00B14010">
        <w:rPr>
          <w:color w:val="313131"/>
          <w:szCs w:val="18"/>
        </w:rPr>
        <w:t>Unităților administrativ-teritoriale (UAT), definite conform OUG 57/2019 cu modificările şi completările ulterioare și constituite potrivit Legii nr. 2 din 16 februarie 1968 privind organizarea administrativă a teritoriului României, republicată, cu modificările și completările ulterioare;  </w:t>
      </w:r>
    </w:p>
    <w:p w14:paraId="1ABD4BDE" w14:textId="77777777" w:rsidR="00130475" w:rsidRPr="00B14010" w:rsidRDefault="00130475" w:rsidP="00495FEA">
      <w:pPr>
        <w:numPr>
          <w:ilvl w:val="0"/>
          <w:numId w:val="5"/>
        </w:numPr>
        <w:spacing w:before="100" w:beforeAutospacing="1" w:after="100" w:afterAutospacing="1"/>
        <w:rPr>
          <w:color w:val="313131"/>
          <w:szCs w:val="18"/>
        </w:rPr>
      </w:pPr>
      <w:r w:rsidRPr="00B14010">
        <w:rPr>
          <w:color w:val="313131"/>
          <w:szCs w:val="18"/>
        </w:rPr>
        <w:t>Parteneriatelor dintre autoritățile și instituțiile publice centrale și locale;  </w:t>
      </w:r>
    </w:p>
    <w:p w14:paraId="6B1437A5" w14:textId="77777777" w:rsidR="00130475" w:rsidRPr="00B14010" w:rsidRDefault="00130475" w:rsidP="00495FEA">
      <w:pPr>
        <w:numPr>
          <w:ilvl w:val="0"/>
          <w:numId w:val="5"/>
        </w:numPr>
        <w:spacing w:before="100" w:beforeAutospacing="1" w:after="100" w:afterAutospacing="1"/>
        <w:rPr>
          <w:color w:val="313131"/>
          <w:szCs w:val="18"/>
        </w:rPr>
      </w:pPr>
      <w:r w:rsidRPr="00B14010">
        <w:rPr>
          <w:color w:val="313131"/>
          <w:szCs w:val="18"/>
        </w:rPr>
        <w:t>Altor autorități și instituții publice centrale, inclusiv instituții din sfera apărării, ordinii publice și siguranței naționale respectiv Academiei Române;  </w:t>
      </w:r>
    </w:p>
    <w:p w14:paraId="01A7B765" w14:textId="77777777" w:rsidR="00130475" w:rsidRPr="00B14010" w:rsidRDefault="00130475" w:rsidP="00495FEA">
      <w:pPr>
        <w:numPr>
          <w:ilvl w:val="0"/>
          <w:numId w:val="5"/>
        </w:numPr>
        <w:spacing w:before="100" w:beforeAutospacing="1" w:after="100" w:afterAutospacing="1"/>
        <w:rPr>
          <w:color w:val="313131"/>
          <w:szCs w:val="18"/>
        </w:rPr>
      </w:pPr>
      <w:r w:rsidRPr="00B14010">
        <w:rPr>
          <w:color w:val="313131"/>
          <w:szCs w:val="18"/>
        </w:rPr>
        <w:t>Ministerului Sănătății și altor ministere cu rețea sanitară proprie aflate în subordinea sau în coordonarea acestora.</w:t>
      </w:r>
    </w:p>
    <w:p w14:paraId="1A335A50"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lastRenderedPageBreak/>
        <w:t>Bugetul total</w:t>
      </w:r>
      <w:r w:rsidRPr="00B14010">
        <w:rPr>
          <w:rFonts w:ascii="Verdana" w:hAnsi="Verdana"/>
          <w:color w:val="313131"/>
          <w:sz w:val="18"/>
          <w:szCs w:val="18"/>
        </w:rPr>
        <w:t> este de 150.380.000 Euro fără TVA și se va realiza prin derularea unui apel deschis competitiv prin care se vor finanța minim 25 de spitale publice care vor derula investiții a următoarelor componente:</w:t>
      </w:r>
    </w:p>
    <w:p w14:paraId="3F1C6084" w14:textId="77777777" w:rsidR="00130475" w:rsidRPr="00B14010" w:rsidRDefault="00130475" w:rsidP="00495FEA">
      <w:pPr>
        <w:numPr>
          <w:ilvl w:val="0"/>
          <w:numId w:val="6"/>
        </w:numPr>
        <w:spacing w:before="100" w:beforeAutospacing="1" w:after="100" w:afterAutospacing="1"/>
        <w:rPr>
          <w:color w:val="313131"/>
          <w:szCs w:val="18"/>
        </w:rPr>
      </w:pPr>
      <w:r w:rsidRPr="00B14010">
        <w:rPr>
          <w:color w:val="313131"/>
          <w:szCs w:val="18"/>
        </w:rPr>
        <w:t>reabilitarea/modernizarea/extinderea infrastructurii existente în vederea organizării în unitățile medicale de spitalizare continuă a unor structuri funcționale de boli infecțioase pentru izolarea/gruparea și tratarea pacienților cu IAAM determinate de microorganisme MDR și cu infecții cu Clostridium difficile.</w:t>
      </w:r>
    </w:p>
    <w:p w14:paraId="3EAF88CC" w14:textId="77777777" w:rsidR="00130475" w:rsidRPr="00B14010" w:rsidRDefault="00130475" w:rsidP="00495FEA">
      <w:pPr>
        <w:numPr>
          <w:ilvl w:val="0"/>
          <w:numId w:val="6"/>
        </w:numPr>
        <w:spacing w:before="100" w:beforeAutospacing="1" w:after="100" w:afterAutospacing="1"/>
        <w:rPr>
          <w:color w:val="313131"/>
          <w:szCs w:val="18"/>
        </w:rPr>
      </w:pPr>
      <w:r w:rsidRPr="00B14010">
        <w:rPr>
          <w:color w:val="313131"/>
          <w:szCs w:val="18"/>
        </w:rPr>
        <w:t>dezvoltarea laboratoarelor de analize de microbiologie specializate.</w:t>
      </w:r>
    </w:p>
    <w:p w14:paraId="6F1FDE5C" w14:textId="77777777" w:rsidR="00130475" w:rsidRPr="00B14010" w:rsidRDefault="00130475" w:rsidP="00495FEA">
      <w:pPr>
        <w:numPr>
          <w:ilvl w:val="0"/>
          <w:numId w:val="6"/>
        </w:numPr>
        <w:spacing w:before="100" w:beforeAutospacing="1" w:after="100" w:afterAutospacing="1"/>
        <w:rPr>
          <w:color w:val="313131"/>
          <w:szCs w:val="18"/>
        </w:rPr>
      </w:pPr>
      <w:r w:rsidRPr="00B14010">
        <w:rPr>
          <w:color w:val="313131"/>
          <w:szCs w:val="18"/>
        </w:rPr>
        <w:t>achiziționarea de echipamente destinate reducerii IAAM.</w:t>
      </w:r>
    </w:p>
    <w:p w14:paraId="34A270F9"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Valoarea minimă</w:t>
      </w:r>
      <w:r w:rsidRPr="00B14010">
        <w:rPr>
          <w:rFonts w:ascii="Verdana" w:hAnsi="Verdana"/>
          <w:color w:val="313131"/>
          <w:sz w:val="18"/>
          <w:szCs w:val="18"/>
        </w:rPr>
        <w:t> nerambursabilă a finanțării alocate per proiect este de 5.000 euro fără TVA, iar </w:t>
      </w:r>
      <w:r w:rsidRPr="00B14010">
        <w:rPr>
          <w:rStyle w:val="Strong"/>
          <w:color w:val="313131"/>
        </w:rPr>
        <w:t>valoarea maximă</w:t>
      </w:r>
      <w:r w:rsidRPr="00B14010">
        <w:rPr>
          <w:rFonts w:ascii="Verdana" w:hAnsi="Verdana"/>
          <w:color w:val="313131"/>
          <w:sz w:val="18"/>
          <w:szCs w:val="18"/>
        </w:rPr>
        <w:t> nerambursabilă a finanțării alocate per proiect este de 6.015.200 Euro fără TVA.</w:t>
      </w:r>
    </w:p>
    <w:p w14:paraId="56D4DC8B"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Perioada de depunere</w:t>
      </w:r>
      <w:r w:rsidRPr="00B14010">
        <w:rPr>
          <w:rFonts w:ascii="Verdana" w:hAnsi="Verdana"/>
          <w:color w:val="313131"/>
          <w:sz w:val="18"/>
          <w:szCs w:val="18"/>
        </w:rPr>
        <w:t> a proiectelor începe pe 25.09.2022, ora 10:00 și se încheie pe 30.11.2022, ora 16:00.</w:t>
      </w:r>
    </w:p>
    <w:p w14:paraId="3F1DA367" w14:textId="77777777" w:rsidR="00130475" w:rsidRPr="00B14010" w:rsidRDefault="00240A60" w:rsidP="00B14010">
      <w:pPr>
        <w:pStyle w:val="NormalWeb"/>
        <w:spacing w:before="0" w:beforeAutospacing="0" w:after="150" w:afterAutospacing="0"/>
        <w:rPr>
          <w:rFonts w:ascii="Verdana" w:hAnsi="Verdana"/>
          <w:color w:val="313131"/>
          <w:sz w:val="18"/>
          <w:szCs w:val="18"/>
        </w:rPr>
      </w:pPr>
      <w:hyperlink r:id="rId34" w:tgtFrame="_blank" w:history="1">
        <w:r w:rsidR="00130475" w:rsidRPr="00B14010">
          <w:rPr>
            <w:rStyle w:val="Emphasis"/>
            <w:b/>
            <w:bCs/>
            <w:color w:val="0000FF"/>
            <w:u w:val="single"/>
          </w:rPr>
          <w:t>Descarcă</w:t>
        </w:r>
      </w:hyperlink>
      <w:r w:rsidR="00130475" w:rsidRPr="00B14010">
        <w:rPr>
          <w:rFonts w:ascii="Verdana" w:hAnsi="Verdana"/>
          <w:color w:val="313131"/>
          <w:sz w:val="18"/>
          <w:szCs w:val="18"/>
        </w:rPr>
        <w:t> ghidul </w:t>
      </w:r>
    </w:p>
    <w:p w14:paraId="7E4857F6" w14:textId="77777777" w:rsidR="00130475" w:rsidRPr="00B14010" w:rsidRDefault="00130475" w:rsidP="00B14010">
      <w:pPr>
        <w:pStyle w:val="Stilsursa"/>
      </w:pPr>
      <w:r w:rsidRPr="00B14010">
        <w:t>Sursa: Ministerul Sănătății</w:t>
      </w:r>
    </w:p>
    <w:p w14:paraId="58E94384" w14:textId="3863744D" w:rsidR="00130475" w:rsidRPr="00B14010" w:rsidRDefault="00130475" w:rsidP="00B14010">
      <w:pPr>
        <w:pStyle w:val="separatorarticole"/>
      </w:pPr>
      <w:r w:rsidRPr="00B14010">
        <w:t>*</w:t>
      </w:r>
    </w:p>
    <w:p w14:paraId="55757EFB" w14:textId="77777777" w:rsidR="00130475" w:rsidRPr="00B14010" w:rsidRDefault="00130475" w:rsidP="00B14010">
      <w:pPr>
        <w:pStyle w:val="TitluArticolinINFOUE"/>
        <w:rPr>
          <w:lang w:eastAsia="ro-RO"/>
        </w:rPr>
      </w:pPr>
      <w:bookmarkStart w:id="152" w:name="_Toc115692662"/>
      <w:r w:rsidRPr="00B14010">
        <w:t>PNRR: Lansare apel pentru unitățile de asistență medicală ambulatorie</w:t>
      </w:r>
      <w:bookmarkEnd w:id="152"/>
    </w:p>
    <w:p w14:paraId="17953469" w14:textId="77777777" w:rsidR="00130475" w:rsidRPr="00B14010" w:rsidRDefault="00130475" w:rsidP="00B14010">
      <w:pPr>
        <w:rPr>
          <w:color w:val="313131"/>
          <w:szCs w:val="18"/>
        </w:rPr>
      </w:pPr>
      <w:r w:rsidRPr="00B14010">
        <w:rPr>
          <w:color w:val="313131"/>
          <w:szCs w:val="18"/>
        </w:rPr>
        <w:t> </w:t>
      </w:r>
    </w:p>
    <w:p w14:paraId="52084FB9"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Ministerul Sănătății lansează apelul de proiecte în cadrul Investiției 1.3 „Unități de asistență medicală ambulatorie” cu scopul de a reabilita, moderniza, extinde (inclusiv prin construcții de clădiri noi) respectiv dota cel puțin 30 de ambulatorii integrate în structura unităților spitalicești publice cu un buget total de 395.722.840 lei fără TVA. </w:t>
      </w:r>
    </w:p>
    <w:p w14:paraId="23E75329"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Beneficiar eligibil</w:t>
      </w:r>
      <w:r w:rsidRPr="00B14010">
        <w:rPr>
          <w:rFonts w:ascii="Verdana" w:hAnsi="Verdana"/>
          <w:color w:val="313131"/>
          <w:sz w:val="18"/>
          <w:szCs w:val="18"/>
        </w:rPr>
        <w:t> poate fi orice unitate spitalicească publică cu personalitate juridică/fiscală în cadrul căreia își desfășoară sau își va desfășura activitatea (inclusiv cei care doresc înființarea) o unitate de asistență medicală ambulatorie. Unitățile sanitare publice eligibile sunt cele din subordinea:</w:t>
      </w:r>
    </w:p>
    <w:p w14:paraId="7C6E1565" w14:textId="77777777" w:rsidR="00130475" w:rsidRPr="00B14010" w:rsidRDefault="00130475" w:rsidP="00495FEA">
      <w:pPr>
        <w:numPr>
          <w:ilvl w:val="0"/>
          <w:numId w:val="7"/>
        </w:numPr>
        <w:spacing w:before="100" w:beforeAutospacing="1" w:after="100" w:afterAutospacing="1"/>
        <w:rPr>
          <w:color w:val="313131"/>
          <w:szCs w:val="18"/>
        </w:rPr>
      </w:pPr>
      <w:r w:rsidRPr="00B14010">
        <w:rPr>
          <w:color w:val="313131"/>
          <w:szCs w:val="18"/>
        </w:rPr>
        <w:t>Unităților administrativ-teritoriale (UAT), definite conform OUG 57/2019 cu modificările şi completările ulterioare și constituite potrivit Legii nr. 2 din 16 februarie 1968 privind organizarea administrativă a teritoriului României, republicată, cu modificările și completările ulterioare;</w:t>
      </w:r>
    </w:p>
    <w:p w14:paraId="2637CB2A" w14:textId="77777777" w:rsidR="00130475" w:rsidRPr="00B14010" w:rsidRDefault="00130475" w:rsidP="00495FEA">
      <w:pPr>
        <w:numPr>
          <w:ilvl w:val="0"/>
          <w:numId w:val="7"/>
        </w:numPr>
        <w:spacing w:before="100" w:beforeAutospacing="1" w:after="100" w:afterAutospacing="1"/>
        <w:rPr>
          <w:color w:val="313131"/>
          <w:szCs w:val="18"/>
        </w:rPr>
      </w:pPr>
      <w:r w:rsidRPr="00B14010">
        <w:rPr>
          <w:color w:val="313131"/>
          <w:szCs w:val="18"/>
        </w:rPr>
        <w:t>Parteneriatelor dintre autoritățile și instituțiile publice centrale și locale;</w:t>
      </w:r>
    </w:p>
    <w:p w14:paraId="4579CD52" w14:textId="77777777" w:rsidR="00130475" w:rsidRPr="00B14010" w:rsidRDefault="00130475" w:rsidP="00495FEA">
      <w:pPr>
        <w:numPr>
          <w:ilvl w:val="0"/>
          <w:numId w:val="7"/>
        </w:numPr>
        <w:spacing w:before="100" w:beforeAutospacing="1" w:after="100" w:afterAutospacing="1"/>
        <w:rPr>
          <w:color w:val="313131"/>
          <w:szCs w:val="18"/>
        </w:rPr>
      </w:pPr>
      <w:r w:rsidRPr="00B14010">
        <w:rPr>
          <w:color w:val="313131"/>
          <w:szCs w:val="18"/>
        </w:rPr>
        <w:t>Altor autorități și instituții publice centrale, inclusiv instituții din sfera apărării şi ordinii publice și siguranței naționale respectiv Academiei Române;</w:t>
      </w:r>
    </w:p>
    <w:p w14:paraId="6CC68C11" w14:textId="77777777" w:rsidR="00130475" w:rsidRPr="00B14010" w:rsidRDefault="00130475" w:rsidP="00495FEA">
      <w:pPr>
        <w:numPr>
          <w:ilvl w:val="0"/>
          <w:numId w:val="7"/>
        </w:numPr>
        <w:spacing w:before="100" w:beforeAutospacing="1" w:after="100" w:afterAutospacing="1"/>
        <w:rPr>
          <w:color w:val="313131"/>
          <w:szCs w:val="18"/>
        </w:rPr>
      </w:pPr>
      <w:r w:rsidRPr="00B14010">
        <w:rPr>
          <w:color w:val="313131"/>
          <w:szCs w:val="18"/>
        </w:rPr>
        <w:t>Ministerului Sănătății și altor ministere cu rețea sanitară proprie aflate în subordinea sau în coordonarea acestora.</w:t>
      </w:r>
    </w:p>
    <w:p w14:paraId="17F85ABE"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Solicitanții și aplicanții eligibili sunt reprezentați de unitățile sanitare publice sau de entitățile în subordinea cărora funcționează.</w:t>
      </w:r>
    </w:p>
    <w:p w14:paraId="2DBDFA86"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Bugetul total</w:t>
      </w:r>
      <w:r w:rsidRPr="00B14010">
        <w:rPr>
          <w:rFonts w:ascii="Verdana" w:hAnsi="Verdana"/>
          <w:color w:val="313131"/>
          <w:sz w:val="18"/>
          <w:szCs w:val="18"/>
        </w:rPr>
        <w:t> al investiției este de 80.200.000 € și se va realiza prin derularea unui apel deschis prin care se vor finanța 30 de ambulatorii/unități medicale publice sau a altor structuri publice care furnizează asistență medicală ambulatorie din care cel puțin 20 de unități de îngrijire ambulatorie vor fi situate în regiuni sau municipalități mai puțin dezvoltate.</w:t>
      </w:r>
    </w:p>
    <w:p w14:paraId="6C40B5CD"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Valoarea minimă</w:t>
      </w:r>
      <w:r w:rsidRPr="00B14010">
        <w:rPr>
          <w:rFonts w:ascii="Verdana" w:hAnsi="Verdana"/>
          <w:color w:val="313131"/>
          <w:sz w:val="18"/>
          <w:szCs w:val="18"/>
        </w:rPr>
        <w:t> nerambursabilă a finanțării alocate per proiect este de 5.000 euro fără TVA. </w:t>
      </w:r>
      <w:r w:rsidRPr="00B14010">
        <w:rPr>
          <w:rStyle w:val="Strong"/>
          <w:color w:val="313131"/>
        </w:rPr>
        <w:t>Valoarea maximă</w:t>
      </w:r>
      <w:r w:rsidRPr="00B14010">
        <w:rPr>
          <w:rFonts w:ascii="Verdana" w:hAnsi="Verdana"/>
          <w:color w:val="313131"/>
          <w:sz w:val="18"/>
          <w:szCs w:val="18"/>
        </w:rPr>
        <w:t> nerambursabilă a finanțării alocate per proiect este de 2,673 mil euro fără TVA.</w:t>
      </w:r>
    </w:p>
    <w:p w14:paraId="098B727C"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Perioada de depunere</w:t>
      </w:r>
      <w:r w:rsidRPr="00B14010">
        <w:rPr>
          <w:rFonts w:ascii="Verdana" w:hAnsi="Verdana"/>
          <w:color w:val="313131"/>
          <w:sz w:val="18"/>
          <w:szCs w:val="18"/>
        </w:rPr>
        <w:t> a proiectelor începe pe 25.09.2022, ora 10:00 și se încheie pe 30.11.2022, ora 16:00.</w:t>
      </w:r>
    </w:p>
    <w:p w14:paraId="45B3C002"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Activități eligibile:</w:t>
      </w:r>
    </w:p>
    <w:p w14:paraId="1BD9F913" w14:textId="77777777" w:rsidR="00130475" w:rsidRPr="00B14010" w:rsidRDefault="00130475" w:rsidP="00495FEA">
      <w:pPr>
        <w:numPr>
          <w:ilvl w:val="0"/>
          <w:numId w:val="8"/>
        </w:numPr>
        <w:spacing w:before="100" w:beforeAutospacing="1" w:after="100" w:afterAutospacing="1"/>
        <w:rPr>
          <w:color w:val="313131"/>
          <w:szCs w:val="18"/>
        </w:rPr>
      </w:pPr>
      <w:r w:rsidRPr="00B14010">
        <w:rPr>
          <w:color w:val="313131"/>
          <w:szCs w:val="18"/>
        </w:rPr>
        <w:lastRenderedPageBreak/>
        <w:t>construcția / reabilitarea / modernizarea / extinderea / dotarea infrastructurii ambulatorii existente;</w:t>
      </w:r>
    </w:p>
    <w:p w14:paraId="14351A68" w14:textId="77777777" w:rsidR="00130475" w:rsidRPr="00B14010" w:rsidRDefault="00130475" w:rsidP="00495FEA">
      <w:pPr>
        <w:numPr>
          <w:ilvl w:val="0"/>
          <w:numId w:val="8"/>
        </w:numPr>
        <w:spacing w:before="100" w:beforeAutospacing="1" w:after="100" w:afterAutospacing="1"/>
        <w:rPr>
          <w:color w:val="313131"/>
          <w:szCs w:val="18"/>
        </w:rPr>
      </w:pPr>
      <w:r w:rsidRPr="00B14010">
        <w:rPr>
          <w:color w:val="313131"/>
          <w:szCs w:val="18"/>
        </w:rPr>
        <w:t>îmbunătățirea accesibilității spațiului pentru serviciile medicale și căile de acces;</w:t>
      </w:r>
    </w:p>
    <w:p w14:paraId="5442CCB7" w14:textId="77777777" w:rsidR="00130475" w:rsidRPr="00B14010" w:rsidRDefault="00130475" w:rsidP="00495FEA">
      <w:pPr>
        <w:numPr>
          <w:ilvl w:val="0"/>
          <w:numId w:val="8"/>
        </w:numPr>
        <w:spacing w:before="100" w:beforeAutospacing="1" w:after="100" w:afterAutospacing="1"/>
        <w:rPr>
          <w:color w:val="313131"/>
          <w:szCs w:val="18"/>
        </w:rPr>
      </w:pPr>
      <w:r w:rsidRPr="00B14010">
        <w:rPr>
          <w:color w:val="313131"/>
          <w:szCs w:val="18"/>
        </w:rPr>
        <w:t>asigurarea/modernizarea utilităților generale și specifice (inclusiv conectarea la utilități pe amplasamentul obiectivului de investiții);</w:t>
      </w:r>
    </w:p>
    <w:p w14:paraId="21B46685" w14:textId="77777777" w:rsidR="00130475" w:rsidRPr="00B14010" w:rsidRDefault="00130475" w:rsidP="00495FEA">
      <w:pPr>
        <w:numPr>
          <w:ilvl w:val="0"/>
          <w:numId w:val="8"/>
        </w:numPr>
        <w:spacing w:before="100" w:beforeAutospacing="1" w:after="100" w:afterAutospacing="1"/>
        <w:rPr>
          <w:color w:val="313131"/>
          <w:szCs w:val="18"/>
        </w:rPr>
      </w:pPr>
      <w:r w:rsidRPr="00B14010">
        <w:rPr>
          <w:color w:val="313131"/>
          <w:szCs w:val="18"/>
        </w:rPr>
        <w:t>achiziționarea de echipamente pentru infrastructura ambulatorie.</w:t>
      </w:r>
    </w:p>
    <w:p w14:paraId="20CDAE39" w14:textId="77777777" w:rsidR="00130475" w:rsidRPr="00B14010" w:rsidRDefault="00240A60" w:rsidP="00B14010">
      <w:pPr>
        <w:pStyle w:val="NormalWeb"/>
        <w:spacing w:before="0" w:beforeAutospacing="0" w:after="150" w:afterAutospacing="0"/>
        <w:rPr>
          <w:rFonts w:ascii="Verdana" w:hAnsi="Verdana"/>
          <w:color w:val="313131"/>
          <w:sz w:val="18"/>
          <w:szCs w:val="18"/>
        </w:rPr>
      </w:pPr>
      <w:hyperlink r:id="rId35" w:tgtFrame="_blank" w:history="1">
        <w:r w:rsidR="00130475" w:rsidRPr="00B14010">
          <w:rPr>
            <w:rStyle w:val="Emphasis"/>
            <w:b/>
            <w:bCs/>
            <w:color w:val="0000FF"/>
            <w:u w:val="single"/>
          </w:rPr>
          <w:t>Descarcă</w:t>
        </w:r>
      </w:hyperlink>
      <w:r w:rsidR="00130475" w:rsidRPr="00B14010">
        <w:rPr>
          <w:rFonts w:ascii="Verdana" w:hAnsi="Verdana"/>
          <w:color w:val="313131"/>
          <w:sz w:val="18"/>
          <w:szCs w:val="18"/>
        </w:rPr>
        <w:t> ghidul </w:t>
      </w:r>
    </w:p>
    <w:p w14:paraId="4E96AE4E" w14:textId="77777777" w:rsidR="00130475" w:rsidRPr="00B14010" w:rsidRDefault="00130475" w:rsidP="00B14010">
      <w:pPr>
        <w:pStyle w:val="Stilsursa"/>
      </w:pPr>
      <w:r w:rsidRPr="00B14010">
        <w:t>Sursa: Ministerul Sănătății </w:t>
      </w:r>
    </w:p>
    <w:p w14:paraId="437632DC" w14:textId="77777777" w:rsidR="00130475" w:rsidRPr="000B7404" w:rsidRDefault="00130475" w:rsidP="00130475">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7E815FD3" w14:textId="77777777" w:rsidR="00130475" w:rsidRPr="00130475" w:rsidRDefault="00130475" w:rsidP="00130475"/>
    <w:p w14:paraId="4A363124" w14:textId="3BA10ADA"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3" w:name="_Toc115692663"/>
      <w:bookmarkEnd w:id="141"/>
      <w:bookmarkEnd w:id="142"/>
      <w:bookmarkEnd w:id="148"/>
      <w:r w:rsidRPr="000B7404">
        <w:rPr>
          <w:color w:val="006600"/>
          <w:szCs w:val="18"/>
        </w:rPr>
        <w:t xml:space="preserve">APELURI – </w:t>
      </w:r>
      <w:r w:rsidRPr="000B7404">
        <w:rPr>
          <w:color w:val="3B3838" w:themeColor="background2" w:themeShade="40"/>
          <w:szCs w:val="18"/>
        </w:rPr>
        <w:t>Finanțări</w:t>
      </w:r>
      <w:bookmarkEnd w:id="153"/>
    </w:p>
    <w:p w14:paraId="24AF9886" w14:textId="77777777" w:rsidR="006B5297" w:rsidRPr="00B14010" w:rsidRDefault="006B5297" w:rsidP="00B14010">
      <w:pPr>
        <w:pStyle w:val="TitluArticolinINFOUE"/>
        <w:rPr>
          <w:rFonts w:eastAsia="inherit"/>
        </w:rPr>
      </w:pPr>
      <w:bookmarkStart w:id="154" w:name="_Toc115692664"/>
      <w:r w:rsidRPr="00B14010">
        <w:rPr>
          <w:rFonts w:eastAsia="inherit"/>
        </w:rPr>
        <w:t>A început etapa de preînscriere pe apelul de investiții pentru industria alimentară și construcții (POC 4.1.1 bis)</w:t>
      </w:r>
      <w:bookmarkEnd w:id="154"/>
    </w:p>
    <w:p w14:paraId="7F7B119C"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Ministerul Investițiilor și Proiectelor Europene a deschis astăzi, 28 septembrie 2022, etapa de preînscriere pentru contractarea de granturi pentru investiții în retehnologizare destinate IMM-urilor, măsură căreia îi este alocat un buget de 300 de milioane de euro prin Programului Operațional Competitivitate.</w:t>
      </w:r>
    </w:p>
    <w:p w14:paraId="2F5F9212"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În etapa de preînscriere, solicitanții se pot înrola în în aplicația IMM Recover și pregăti documentele pentru acțiunea 4.1.1. BIS– „Investiții în activități productive” – Tip de proiect: “Investiții în retehnologizare acordate IMM-urilor din domeniul industriei alimentare și al construcțiilor, în vederea refacerii capacității de reziliență”.</w:t>
      </w:r>
    </w:p>
    <w:p w14:paraId="007394E2"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Ministerul Investițiilor și Proiectelor Europene pune la dispoziția solicitanților </w:t>
      </w:r>
      <w:r w:rsidRPr="00B14010">
        <w:rPr>
          <w:rFonts w:eastAsia="Helvetica Neue" w:cs="Tahoma"/>
          <w:b/>
          <w:color w:val="313131"/>
          <w:szCs w:val="18"/>
        </w:rPr>
        <w:t>Manualul utilizatorului pentru platforma granturi.imm.gov.ro</w:t>
      </w:r>
      <w:r w:rsidRPr="00B14010">
        <w:rPr>
          <w:rFonts w:eastAsia="Helvetica Neue" w:cs="Tahoma"/>
          <w:color w:val="313131"/>
          <w:szCs w:val="18"/>
        </w:rPr>
        <w:t>, document care cuprinde toate informațiile tehnice pe care utilizatorii ar trebui să le parcurgă pentru depunerea aplicațiilor electronice.</w:t>
      </w:r>
    </w:p>
    <w:p w14:paraId="6D235B7F"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Solicitările privind relocarea contului în aplicația electronică IMM Recover pentru Acțiunea 4.1.1. BIS– „Investiții în activități productive” – Tip de proiect: “Investiții în retehnologizare acordate IMM-urilor din domeniul industriei alimentare și al construcțiilor, în vederea refacerii capacității de reziliență”, trebuie transmise pe adresa de email: </w:t>
      </w:r>
      <w:hyperlink r:id="rId36">
        <w:r w:rsidRPr="00B14010">
          <w:rPr>
            <w:rFonts w:eastAsia="Helvetica Neue" w:cs="Tahoma"/>
            <w:color w:val="003557"/>
            <w:szCs w:val="18"/>
            <w:u w:val="single"/>
          </w:rPr>
          <w:t>modificare.cont.immrecover@mfe.gov.ro</w:t>
        </w:r>
      </w:hyperlink>
      <w:r w:rsidRPr="00B14010">
        <w:rPr>
          <w:rFonts w:eastAsia="Helvetica Neue" w:cs="Tahoma"/>
          <w:color w:val="313131"/>
          <w:szCs w:val="18"/>
        </w:rPr>
        <w:t>.</w:t>
      </w:r>
    </w:p>
    <w:p w14:paraId="0079F63A"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Lansarea apelului de proiecte este programată pentru 7 octombrie, solicitanții având la dispoziție o săptămână pentru a depune cererile.</w:t>
      </w:r>
    </w:p>
    <w:p w14:paraId="61E7BB0D"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Condițiile care trebuie îndeplinite de către solicitanți, pentru a fi considerați eligibili:</w:t>
      </w:r>
    </w:p>
    <w:p w14:paraId="11FFD378" w14:textId="77777777" w:rsidR="006B5297" w:rsidRPr="00B14010" w:rsidRDefault="006B5297" w:rsidP="00495FEA">
      <w:pPr>
        <w:numPr>
          <w:ilvl w:val="0"/>
          <w:numId w:val="20"/>
        </w:numPr>
        <w:spacing w:before="280"/>
        <w:rPr>
          <w:rFonts w:cs="Tahoma"/>
          <w:color w:val="313131"/>
          <w:szCs w:val="18"/>
        </w:rPr>
      </w:pPr>
      <w:r w:rsidRPr="00B14010">
        <w:rPr>
          <w:rFonts w:eastAsia="Helvetica Neue" w:cs="Tahoma"/>
          <w:color w:val="313131"/>
          <w:szCs w:val="18"/>
        </w:rPr>
        <w:t>activitatea pentru care se solicită finanțare trebuie să fie aferentă unui cod CAEN autorizat la data depunerii cererii de finanţare pe întreprindere, nu pe locație de implementare;</w:t>
      </w:r>
    </w:p>
    <w:p w14:paraId="1E605732" w14:textId="77777777" w:rsidR="006B5297" w:rsidRPr="00B14010" w:rsidRDefault="006B5297" w:rsidP="00495FEA">
      <w:pPr>
        <w:numPr>
          <w:ilvl w:val="0"/>
          <w:numId w:val="20"/>
        </w:numPr>
        <w:spacing w:before="0"/>
        <w:rPr>
          <w:rFonts w:cs="Tahoma"/>
          <w:color w:val="313131"/>
          <w:szCs w:val="18"/>
        </w:rPr>
      </w:pPr>
      <w:r w:rsidRPr="00B14010">
        <w:rPr>
          <w:rFonts w:eastAsia="Helvetica Neue" w:cs="Tahoma"/>
          <w:color w:val="313131"/>
          <w:szCs w:val="18"/>
        </w:rPr>
        <w:t>să fie înființați până la data de 31 decembrie 2020;</w:t>
      </w:r>
    </w:p>
    <w:p w14:paraId="70FDE045" w14:textId="77777777" w:rsidR="006B5297" w:rsidRPr="00B14010" w:rsidRDefault="006B5297" w:rsidP="00495FEA">
      <w:pPr>
        <w:numPr>
          <w:ilvl w:val="0"/>
          <w:numId w:val="20"/>
        </w:numPr>
        <w:spacing w:before="0"/>
        <w:rPr>
          <w:rFonts w:cs="Tahoma"/>
          <w:color w:val="313131"/>
          <w:szCs w:val="18"/>
        </w:rPr>
      </w:pPr>
      <w:r w:rsidRPr="00B14010">
        <w:rPr>
          <w:rFonts w:eastAsia="Helvetica Neue" w:cs="Tahoma"/>
          <w:color w:val="313131"/>
          <w:szCs w:val="18"/>
        </w:rPr>
        <w:t>să nu fie considerați IMM-uri în dificultate la 31 decembrie 2021;</w:t>
      </w:r>
    </w:p>
    <w:p w14:paraId="56919F5E" w14:textId="77777777" w:rsidR="006B5297" w:rsidRPr="00B14010" w:rsidRDefault="006B5297" w:rsidP="00495FEA">
      <w:pPr>
        <w:numPr>
          <w:ilvl w:val="0"/>
          <w:numId w:val="20"/>
        </w:numPr>
        <w:spacing w:before="0" w:after="280"/>
        <w:rPr>
          <w:rFonts w:cs="Tahoma"/>
          <w:color w:val="313131"/>
          <w:szCs w:val="18"/>
        </w:rPr>
      </w:pPr>
      <w:r w:rsidRPr="00B14010">
        <w:rPr>
          <w:rFonts w:eastAsia="Helvetica Neue" w:cs="Tahoma"/>
          <w:color w:val="313131"/>
          <w:szCs w:val="18"/>
        </w:rPr>
        <w:t>să înregistreze profit operațional din activitatea curentă, respectiv din activitatea de exploatare în exerciţiul financiar 2021.</w:t>
      </w:r>
    </w:p>
    <w:p w14:paraId="2B9BACFF"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Pentru mai multe detalii puteți consulta </w:t>
      </w:r>
      <w:hyperlink r:id="rId37">
        <w:r w:rsidRPr="00B14010">
          <w:rPr>
            <w:rFonts w:eastAsia="Helvetica Neue" w:cs="Tahoma"/>
            <w:b/>
            <w:color w:val="003557"/>
            <w:szCs w:val="18"/>
            <w:u w:val="single"/>
          </w:rPr>
          <w:t>Ghidul solicitantului</w:t>
        </w:r>
      </w:hyperlink>
      <w:r w:rsidRPr="00B14010">
        <w:rPr>
          <w:rFonts w:eastAsia="Helvetica Neue" w:cs="Tahoma"/>
          <w:b/>
          <w:color w:val="313131"/>
          <w:szCs w:val="18"/>
        </w:rPr>
        <w:t>.</w:t>
      </w:r>
    </w:p>
    <w:p w14:paraId="0E486FEE" w14:textId="77777777" w:rsidR="006B5297" w:rsidRPr="00B14010" w:rsidRDefault="006B5297" w:rsidP="00B14010">
      <w:pPr>
        <w:pStyle w:val="Stilsursa"/>
        <w:rPr>
          <w:rStyle w:val="status"/>
          <w:rFonts w:eastAsia="Helvetica Neue"/>
        </w:rPr>
      </w:pPr>
      <w:r w:rsidRPr="00B14010">
        <w:rPr>
          <w:rStyle w:val="status"/>
          <w:rFonts w:eastAsia="Helvetica Neue"/>
        </w:rPr>
        <w:t>Sursa: MIPE</w:t>
      </w:r>
    </w:p>
    <w:p w14:paraId="325291C9" w14:textId="0BFAC745" w:rsidR="006B5297" w:rsidRPr="00B14010" w:rsidRDefault="006B5297" w:rsidP="00B14010">
      <w:pPr>
        <w:pStyle w:val="separatorarticole"/>
      </w:pPr>
      <w:r w:rsidRPr="00B14010">
        <w:t>*</w:t>
      </w:r>
    </w:p>
    <w:p w14:paraId="20BFD725" w14:textId="77777777" w:rsidR="006B5297" w:rsidRPr="00B14010" w:rsidRDefault="006B5297" w:rsidP="00B14010">
      <w:pPr>
        <w:pStyle w:val="TitluArticolinINFOUE"/>
        <w:rPr>
          <w:rFonts w:eastAsia="inherit"/>
        </w:rPr>
      </w:pPr>
      <w:bookmarkStart w:id="155" w:name="_Toc115692665"/>
      <w:r w:rsidRPr="00B14010">
        <w:rPr>
          <w:rFonts w:eastAsia="inherit"/>
        </w:rPr>
        <w:lastRenderedPageBreak/>
        <w:t>Au fost publicate ghidurile destinate măsurilor de eficiență energetică prin POIM! Când se depun proiectele pe fiecare apel</w:t>
      </w:r>
      <w:bookmarkEnd w:id="155"/>
    </w:p>
    <w:p w14:paraId="7AAD629B" w14:textId="77777777" w:rsidR="006B5297" w:rsidRPr="00B14010" w:rsidRDefault="006B5297" w:rsidP="00B14010">
      <w:pPr>
        <w:spacing w:after="160" w:line="259" w:lineRule="auto"/>
        <w:rPr>
          <w:rFonts w:eastAsia="Helvetica Neue" w:cs="Tahoma"/>
          <w:color w:val="313131"/>
          <w:szCs w:val="18"/>
        </w:rPr>
      </w:pPr>
      <w:r w:rsidRPr="00B14010">
        <w:rPr>
          <w:rFonts w:eastAsia="Helvetica Neue" w:cs="Tahoma"/>
          <w:color w:val="313131"/>
          <w:szCs w:val="18"/>
        </w:rPr>
        <w:t>Ministerul Investițiilor și Proiectelor Europene a publicat ieri, 28 septembrie 2022, ghidurile solicitantului destinate măsurilor de eficiență energetică și finanțate prin Programul Operațional Infrastructură Mare 2014-2020, ce au fost </w:t>
      </w:r>
      <w:hyperlink r:id="rId38">
        <w:r w:rsidRPr="00B14010">
          <w:rPr>
            <w:rFonts w:eastAsia="Helvetica Neue" w:cs="Tahoma"/>
            <w:color w:val="003557"/>
            <w:szCs w:val="18"/>
            <w:u w:val="single"/>
          </w:rPr>
          <w:t>prezentate</w:t>
        </w:r>
      </w:hyperlink>
      <w:r w:rsidRPr="00B14010">
        <w:rPr>
          <w:rFonts w:eastAsia="Helvetica Neue" w:cs="Tahoma"/>
          <w:color w:val="313131"/>
          <w:szCs w:val="18"/>
        </w:rPr>
        <w:t> în cursul săptămânii trecute. </w:t>
      </w:r>
    </w:p>
    <w:p w14:paraId="68ACCF0A"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Întrucât ghidurile sunt incluse sub Axa Prioritară 11 a POIM care în prezent nu există, fonduri-structurale.ro a solicitat clarificări pe acest subiect. MIPE a transmis astfel la 09.09.2022 faptul că „Programul Operațional Infrastructură Mare 2014-2020 este în curs de modificare, pentru includerea Axei prioritare 11.”. </w:t>
      </w:r>
    </w:p>
    <w:p w14:paraId="488FA0DA"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Totodată, MIPE a publicat </w:t>
      </w:r>
      <w:hyperlink r:id="rId39">
        <w:r w:rsidRPr="00B14010">
          <w:rPr>
            <w:rFonts w:eastAsia="Helvetica Neue" w:cs="Tahoma"/>
            <w:b/>
            <w:i/>
            <w:color w:val="003557"/>
            <w:szCs w:val="18"/>
            <w:u w:val="single"/>
          </w:rPr>
          <w:t>centralizatorul observațiilor primite</w:t>
        </w:r>
      </w:hyperlink>
      <w:r w:rsidRPr="00B14010">
        <w:rPr>
          <w:rFonts w:eastAsia="Helvetica Neue" w:cs="Tahoma"/>
          <w:color w:val="313131"/>
          <w:szCs w:val="18"/>
        </w:rPr>
        <w:t> în cadrul procesului de consultare publică.</w:t>
      </w:r>
    </w:p>
    <w:p w14:paraId="491AAC74"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0000FF"/>
          <w:szCs w:val="18"/>
        </w:rPr>
        <w:t>Sprijinirea IMM-urilor și a întreprinderilor mari în implementarea unor măsuri de îmbunătățire a eficienței energetice a clădirilor industriale și construcțiilor anexe și a clădirilor pentru prestări servicii și construcții anexe la nivelul întreprinderilor</w:t>
      </w:r>
    </w:p>
    <w:p w14:paraId="1F56AF24"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Sunt sprijinite următoarele categorii de activități:</w:t>
      </w:r>
    </w:p>
    <w:p w14:paraId="5B89B91D" w14:textId="77777777" w:rsidR="006B5297" w:rsidRPr="00B14010" w:rsidRDefault="006B5297" w:rsidP="00495FEA">
      <w:pPr>
        <w:numPr>
          <w:ilvl w:val="0"/>
          <w:numId w:val="18"/>
        </w:numPr>
        <w:spacing w:before="280" w:after="280"/>
        <w:rPr>
          <w:rFonts w:cs="Tahoma"/>
          <w:color w:val="313131"/>
          <w:szCs w:val="18"/>
        </w:rPr>
      </w:pPr>
      <w:r w:rsidRPr="00B14010">
        <w:rPr>
          <w:rFonts w:eastAsia="Helvetica Neue" w:cs="Tahoma"/>
          <w:color w:val="313131"/>
          <w:szCs w:val="18"/>
        </w:rPr>
        <w:t>lucrări de reabilitare termică a anvelopei clădirilor așa cum sunt definite la art. 7 alin. (1) literele b) și c) din Schema de ajutor de stat pentru sprijinirea IMM-urilor și a întreprinderilor mari în implementarea unor măsuri de îmbunătățire a eficienței energetice a clădirilor industriale și construcțiilor anexe și a clădirilor pentru prestări servicii și construcții anexe în cadrul Programul Operațional Infrastructură Mare 2014-2022 aprobată prin OMIPE nr. 2613/27.09.2022 (denumită în continuare Schemă de ajutor de stat), respectiv clădiri industriale și construcții anexe și clădiri pentru prestări servicii și construcții anexe, inclusiv pereți exteriori, ferestre, tâmplărie, planșeu peste ultimul nivel, planșeu peste subsol, a șarpantelor și învelitoarelor, inclusiv măsuri de consolidare a clădirii, excepție făcând lucrările privind consolidări seismice.</w:t>
      </w:r>
    </w:p>
    <w:p w14:paraId="4D8F80D9"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313131"/>
          <w:szCs w:val="18"/>
        </w:rPr>
        <w:t>Apel 1 Măsuri de ajutor de stat pentru reabilitare termică clădiri</w:t>
      </w:r>
    </w:p>
    <w:p w14:paraId="154EF394"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este de 115.000.000 euro, iar finanțarea acordată este între 50.000 și 500.000 euro. </w:t>
      </w:r>
    </w:p>
    <w:p w14:paraId="10E33A14"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Perioada de depunere este 11 octombrie 2022, ora 10.00 - 26 octombrie 2022, ora 17.00.</w:t>
      </w:r>
    </w:p>
    <w:p w14:paraId="7837C56A"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313131"/>
          <w:szCs w:val="18"/>
        </w:rPr>
        <w:t>Apel 2 Măsuri de ajutor de stat pentru reabilitare termică clădiri – clasa CAEN 10, 11(parțial)</w:t>
      </w:r>
    </w:p>
    <w:p w14:paraId="0E9D5D89"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este de 85.000.000 euro, iar finanțarea acordată este între 50.000 și 500.000 euro. </w:t>
      </w:r>
    </w:p>
    <w:p w14:paraId="461A0525"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Perioada de depunere este 11 octombrie 2022, ora 10.00 - 26 octombrie 2022, ora 17.00.</w:t>
      </w:r>
    </w:p>
    <w:p w14:paraId="6F443501"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Pentru mai multe detalii puteți consulta fișa de proiect disponibilă </w:t>
      </w:r>
      <w:hyperlink r:id="rId40">
        <w:r w:rsidRPr="00B14010">
          <w:rPr>
            <w:rFonts w:eastAsia="Helvetica Neue" w:cs="Tahoma"/>
            <w:b/>
            <w:i/>
            <w:color w:val="003557"/>
            <w:szCs w:val="18"/>
            <w:u w:val="single"/>
          </w:rPr>
          <w:t>aici</w:t>
        </w:r>
      </w:hyperlink>
      <w:r w:rsidRPr="00B14010">
        <w:rPr>
          <w:rFonts w:eastAsia="Helvetica Neue" w:cs="Tahoma"/>
          <w:color w:val="313131"/>
          <w:szCs w:val="18"/>
        </w:rPr>
        <w:t>.</w:t>
      </w:r>
    </w:p>
    <w:p w14:paraId="26B25C07" w14:textId="77777777" w:rsidR="006B5297" w:rsidRPr="00B14010" w:rsidRDefault="00240A60" w:rsidP="00B14010">
      <w:pPr>
        <w:pBdr>
          <w:top w:val="nil"/>
          <w:left w:val="nil"/>
          <w:bottom w:val="nil"/>
          <w:right w:val="nil"/>
          <w:between w:val="nil"/>
        </w:pBdr>
        <w:spacing w:after="150"/>
        <w:rPr>
          <w:rFonts w:eastAsia="Helvetica Neue" w:cs="Tahoma"/>
          <w:color w:val="313131"/>
          <w:szCs w:val="18"/>
        </w:rPr>
      </w:pPr>
      <w:hyperlink r:id="rId41">
        <w:r w:rsidR="006B5297" w:rsidRPr="00B14010">
          <w:rPr>
            <w:rFonts w:eastAsia="Helvetica Neue" w:cs="Tahoma"/>
            <w:b/>
            <w:i/>
            <w:color w:val="003557"/>
            <w:szCs w:val="18"/>
            <w:u w:val="single"/>
          </w:rPr>
          <w:t>Descarcă</w:t>
        </w:r>
      </w:hyperlink>
      <w:r w:rsidR="006B5297" w:rsidRPr="00B14010">
        <w:rPr>
          <w:rFonts w:eastAsia="Helvetica Neue" w:cs="Tahoma"/>
          <w:color w:val="313131"/>
          <w:szCs w:val="18"/>
        </w:rPr>
        <w:t> ghidul </w:t>
      </w:r>
    </w:p>
    <w:p w14:paraId="23814B57"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0000FF"/>
          <w:szCs w:val="18"/>
        </w:rPr>
        <w:t>Eficiență energetică la nivelul IMM-urilor și întreprinderilor mari</w:t>
      </w:r>
    </w:p>
    <w:p w14:paraId="3234176E"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Vor fi finanţate următoarele tipuri de proiecte:</w:t>
      </w:r>
    </w:p>
    <w:p w14:paraId="1373B41A" w14:textId="77777777" w:rsidR="006B5297" w:rsidRPr="00B14010" w:rsidRDefault="006B5297" w:rsidP="00495FEA">
      <w:pPr>
        <w:numPr>
          <w:ilvl w:val="0"/>
          <w:numId w:val="16"/>
        </w:numPr>
        <w:spacing w:before="280"/>
        <w:rPr>
          <w:rFonts w:cs="Tahoma"/>
          <w:color w:val="313131"/>
          <w:szCs w:val="18"/>
        </w:rPr>
      </w:pPr>
      <w:r w:rsidRPr="00B14010">
        <w:rPr>
          <w:rFonts w:eastAsia="Helvetica Neue" w:cs="Tahoma"/>
          <w:color w:val="313131"/>
          <w:szCs w:val="18"/>
        </w:rPr>
        <w:t>investiţii în măsuri de eficienţă energetică şi de reducere a consumurilor specifice energetice la clădiri şi construcţiile anexe, cu excepţia clădirilor administrative sau clădirilor care nu sunt destinate activităţilor de producţie, de servicii ale IMM-urilor şi întreprinderilor mari, prin intervenţii la sistemele de utilităţi ale clădirilor, precum şi achiziţii de echipamente, utilaje, dotări specifice necesare pentru producerea de energie necesare clădirilor şi construcţiilor anexe. </w:t>
      </w:r>
    </w:p>
    <w:p w14:paraId="58D0F474" w14:textId="77777777" w:rsidR="006B5297" w:rsidRPr="00B14010" w:rsidRDefault="006B5297" w:rsidP="00495FEA">
      <w:pPr>
        <w:numPr>
          <w:ilvl w:val="0"/>
          <w:numId w:val="16"/>
        </w:numPr>
        <w:spacing w:before="0" w:after="280"/>
        <w:rPr>
          <w:rFonts w:cs="Tahoma"/>
          <w:color w:val="313131"/>
          <w:szCs w:val="18"/>
        </w:rPr>
      </w:pPr>
      <w:r w:rsidRPr="00B14010">
        <w:rPr>
          <w:rFonts w:eastAsia="Helvetica Neue" w:cs="Tahoma"/>
          <w:color w:val="313131"/>
          <w:szCs w:val="18"/>
        </w:rPr>
        <w:t>investiţii în echipamente/utilaje/dotări specifice necesare pentru obţinerea de energie din surse regenerabile, cu excepţia biomasei, destinate consumului propriu de energie a întreprinderilor, care se încadrează în capacitatea de producţie specifică prosumatorului definit potrivit art. 3 pct. 95 din Legea energiei electrice şi a gazelor naturale nr. 123/2012, republicată, cu modificările şi completările ulterioare.</w:t>
      </w:r>
    </w:p>
    <w:p w14:paraId="633EEA05"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313131"/>
          <w:szCs w:val="18"/>
        </w:rPr>
        <w:lastRenderedPageBreak/>
        <w:t> Apelul de proiecte: Măsuri de ajutor de minimis pentru eficiență energetică și producție din surse regenerabile</w:t>
      </w:r>
    </w:p>
    <w:p w14:paraId="7FA4A086"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este de 70.000.000  euro, iar finanțarea acordată între 50.000 și 200.000 euro. </w:t>
      </w:r>
    </w:p>
    <w:p w14:paraId="69AF254B"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Perioada de depunere este 13 octombrie 2022 , ora 10.00 - 27 octombrie 2022, ora 17.00. </w:t>
      </w:r>
    </w:p>
    <w:p w14:paraId="7F36AEBF"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313131"/>
          <w:szCs w:val="18"/>
        </w:rPr>
        <w:t>Apelul de proiecte: Măsuri de ajutor de minimis pentru eficiență energetică și producție din surse regenerabile – clasa CAEN 10, 11 (parțial)</w:t>
      </w:r>
    </w:p>
    <w:p w14:paraId="6FDAC2EE"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Pentru apelul dedicat industriei alimentare se aplică codurile CAEN din Anexa 11 la ghid.</w:t>
      </w:r>
    </w:p>
    <w:p w14:paraId="367513E1"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este de 30.000.000  euro, iar finanțarea acordată între 50.000 și 200.000 euro. </w:t>
      </w:r>
    </w:p>
    <w:p w14:paraId="44887C79"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Perioada de depunere este 13 octombrie 2022, ora 10.00 - 27 octombrie 2022, ora 17.00. </w:t>
      </w:r>
    </w:p>
    <w:p w14:paraId="431C10B6"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Pentru mai multe detalii puteți consulta fișa de proiect disponibilă </w:t>
      </w:r>
      <w:hyperlink r:id="rId42">
        <w:r w:rsidRPr="00B14010">
          <w:rPr>
            <w:rFonts w:eastAsia="Helvetica Neue" w:cs="Tahoma"/>
            <w:b/>
            <w:i/>
            <w:color w:val="003557"/>
            <w:szCs w:val="18"/>
            <w:u w:val="single"/>
          </w:rPr>
          <w:t>aici</w:t>
        </w:r>
      </w:hyperlink>
      <w:r w:rsidRPr="00B14010">
        <w:rPr>
          <w:rFonts w:eastAsia="Helvetica Neue" w:cs="Tahoma"/>
          <w:color w:val="313131"/>
          <w:szCs w:val="18"/>
        </w:rPr>
        <w:t>.</w:t>
      </w:r>
    </w:p>
    <w:p w14:paraId="26B9FF65" w14:textId="77777777" w:rsidR="006B5297" w:rsidRPr="00B14010" w:rsidRDefault="00240A60" w:rsidP="00B14010">
      <w:pPr>
        <w:pBdr>
          <w:top w:val="nil"/>
          <w:left w:val="nil"/>
          <w:bottom w:val="nil"/>
          <w:right w:val="nil"/>
          <w:between w:val="nil"/>
        </w:pBdr>
        <w:spacing w:after="150"/>
        <w:rPr>
          <w:rFonts w:eastAsia="Helvetica Neue" w:cs="Tahoma"/>
          <w:color w:val="313131"/>
          <w:szCs w:val="18"/>
        </w:rPr>
      </w:pPr>
      <w:hyperlink r:id="rId43">
        <w:r w:rsidR="006B5297" w:rsidRPr="00B14010">
          <w:rPr>
            <w:rFonts w:eastAsia="Helvetica Neue" w:cs="Tahoma"/>
            <w:b/>
            <w:i/>
            <w:color w:val="003557"/>
            <w:szCs w:val="18"/>
            <w:u w:val="single"/>
          </w:rPr>
          <w:t>Descarcă</w:t>
        </w:r>
      </w:hyperlink>
      <w:r w:rsidR="006B5297" w:rsidRPr="00B14010">
        <w:rPr>
          <w:rFonts w:eastAsia="Helvetica Neue" w:cs="Tahoma"/>
          <w:color w:val="313131"/>
          <w:szCs w:val="18"/>
        </w:rPr>
        <w:t> ghidul </w:t>
      </w:r>
    </w:p>
    <w:p w14:paraId="48878109"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0000FF"/>
          <w:szCs w:val="18"/>
        </w:rPr>
        <w:t>Investiții destinate promovării producției de energie din surse regenerabile pentru consum propriu la nivelul întreprinderilor</w:t>
      </w:r>
    </w:p>
    <w:p w14:paraId="116E0AB8"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Sunt sprijinite următoarele categorii de activități:</w:t>
      </w:r>
    </w:p>
    <w:p w14:paraId="459DDD28" w14:textId="77777777" w:rsidR="006B5297" w:rsidRPr="00B14010" w:rsidRDefault="006B5297" w:rsidP="00495FEA">
      <w:pPr>
        <w:numPr>
          <w:ilvl w:val="0"/>
          <w:numId w:val="17"/>
        </w:numPr>
        <w:spacing w:before="280"/>
        <w:rPr>
          <w:rFonts w:cs="Tahoma"/>
          <w:color w:val="313131"/>
          <w:szCs w:val="18"/>
        </w:rPr>
      </w:pPr>
      <w:r w:rsidRPr="00B14010">
        <w:rPr>
          <w:rFonts w:eastAsia="Helvetica Neue" w:cs="Tahoma"/>
          <w:color w:val="313131"/>
          <w:szCs w:val="18"/>
        </w:rPr>
        <w:t>investiții în echipamente/utilaje/dotări specifice necesare pentru obținerea de energie din surse regenerabile (cu excepția biomasei) destinate consumului propriu de energie, care se încadrează în capacitatea de producție specifică prosumatorului definit potrivit art. 3 pct. 95, din Legea nr. 123/2012 energiei electrice și a gazelor naturale, cu modificările și completările ulterioare. În categoria surselor de energie regenerabile se încadrează utilizarea surselor definite la art. 2 lit. m) din Ordonanța de Urgență nr. 112/2022.</w:t>
      </w:r>
    </w:p>
    <w:p w14:paraId="543A16BB" w14:textId="77777777" w:rsidR="006B5297" w:rsidRPr="00B14010" w:rsidRDefault="006B5297" w:rsidP="00495FEA">
      <w:pPr>
        <w:numPr>
          <w:ilvl w:val="0"/>
          <w:numId w:val="17"/>
        </w:numPr>
        <w:spacing w:before="0" w:after="280"/>
        <w:rPr>
          <w:rFonts w:cs="Tahoma"/>
          <w:color w:val="313131"/>
          <w:szCs w:val="18"/>
        </w:rPr>
      </w:pPr>
      <w:r w:rsidRPr="00B14010">
        <w:rPr>
          <w:rFonts w:eastAsia="Helvetica Neue" w:cs="Tahoma"/>
          <w:color w:val="313131"/>
          <w:szCs w:val="18"/>
        </w:rPr>
        <w:t>investiții în lucrări de modernizare/reabilitare/creșterea puterilor instalate, intelegând prin aceasta adăugarea la instalațiile de cogenerare/trigenerare existente a unor  instalații noi de producere a energiei din surse regenerabile de energie.</w:t>
      </w:r>
    </w:p>
    <w:p w14:paraId="5386DD8C"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313131"/>
          <w:szCs w:val="18"/>
        </w:rPr>
        <w:t>Apelul de proiecte: Măsuri de ajutor de stat pentru producție din surse energie regenerabile</w:t>
      </w:r>
    </w:p>
    <w:p w14:paraId="77EE26FD"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este de 115.000.000 euro, iar finanțarea acordată este între 50.000 și 500.000 euro. </w:t>
      </w:r>
    </w:p>
    <w:p w14:paraId="065A9DAB"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Perioada de depunere este 18 octombrie 2022, ora 10.00 - 1 noiembrie 2022, ora 17.00.</w:t>
      </w:r>
    </w:p>
    <w:p w14:paraId="5D5F5002"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b/>
          <w:color w:val="313131"/>
          <w:szCs w:val="18"/>
        </w:rPr>
        <w:t>Apelul de proiecte: Măsuri de ajutor de stat pentru producție din surse energie regenerabile – clasa CAEN 10,11 (parțial)</w:t>
      </w:r>
    </w:p>
    <w:p w14:paraId="2C8D40FB"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Pentru apelul dedicat industriei alimentare se aplică codurile CAEN din Anexa 11 la ghid.</w:t>
      </w:r>
    </w:p>
    <w:p w14:paraId="4202B85F"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este de 85.000.000 euro, iar finanțarea acordată este între 50.000 și 500.000 euro. </w:t>
      </w:r>
    </w:p>
    <w:p w14:paraId="7D67F085"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Perioada de depunere este 18 octombrie 2022, ora 10.00 - 1 noiembrie 2022, ora 17.00. </w:t>
      </w:r>
    </w:p>
    <w:p w14:paraId="1783209F"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Pentru mai multe detalii puteți consulta fișa de proiect disponibilă </w:t>
      </w:r>
      <w:hyperlink r:id="rId44">
        <w:r w:rsidRPr="00B14010">
          <w:rPr>
            <w:rFonts w:eastAsia="Helvetica Neue" w:cs="Tahoma"/>
            <w:b/>
            <w:i/>
            <w:color w:val="003557"/>
            <w:szCs w:val="18"/>
            <w:u w:val="single"/>
          </w:rPr>
          <w:t>aici</w:t>
        </w:r>
      </w:hyperlink>
      <w:r w:rsidRPr="00B14010">
        <w:rPr>
          <w:rFonts w:eastAsia="Helvetica Neue" w:cs="Tahoma"/>
          <w:color w:val="313131"/>
          <w:szCs w:val="18"/>
        </w:rPr>
        <w:t>.</w:t>
      </w:r>
    </w:p>
    <w:p w14:paraId="1C872272" w14:textId="77777777" w:rsidR="006B5297" w:rsidRPr="00B14010" w:rsidRDefault="00240A60" w:rsidP="00B14010">
      <w:pPr>
        <w:pBdr>
          <w:top w:val="nil"/>
          <w:left w:val="nil"/>
          <w:bottom w:val="nil"/>
          <w:right w:val="nil"/>
          <w:between w:val="nil"/>
        </w:pBdr>
        <w:spacing w:after="150"/>
        <w:rPr>
          <w:rFonts w:eastAsia="Helvetica Neue" w:cs="Tahoma"/>
          <w:color w:val="313131"/>
          <w:szCs w:val="18"/>
        </w:rPr>
      </w:pPr>
      <w:hyperlink r:id="rId45">
        <w:r w:rsidR="006B5297" w:rsidRPr="00B14010">
          <w:rPr>
            <w:rFonts w:eastAsia="Helvetica Neue" w:cs="Tahoma"/>
            <w:b/>
            <w:i/>
            <w:color w:val="003557"/>
            <w:szCs w:val="18"/>
            <w:u w:val="single"/>
          </w:rPr>
          <w:t>Descarcă</w:t>
        </w:r>
      </w:hyperlink>
      <w:r w:rsidR="006B5297" w:rsidRPr="00B14010">
        <w:rPr>
          <w:rFonts w:eastAsia="Helvetica Neue" w:cs="Tahoma"/>
          <w:color w:val="313131"/>
          <w:szCs w:val="18"/>
        </w:rPr>
        <w:t> ghidul </w:t>
      </w:r>
    </w:p>
    <w:p w14:paraId="0741291D" w14:textId="77777777" w:rsidR="006B5297" w:rsidRPr="00B14010" w:rsidRDefault="006B5297" w:rsidP="00B14010">
      <w:pPr>
        <w:pStyle w:val="Stilsursa"/>
        <w:rPr>
          <w:rStyle w:val="status"/>
          <w:rFonts w:eastAsia="Helvetica Neue"/>
        </w:rPr>
      </w:pPr>
      <w:r w:rsidRPr="00B14010">
        <w:rPr>
          <w:rStyle w:val="status"/>
          <w:rFonts w:eastAsia="Helvetica Neue"/>
        </w:rPr>
        <w:t>Sursa: MIPE </w:t>
      </w:r>
    </w:p>
    <w:p w14:paraId="7881A5BA" w14:textId="69D2EBC4" w:rsidR="006B5297" w:rsidRPr="00B14010" w:rsidRDefault="006B5297" w:rsidP="00B14010">
      <w:pPr>
        <w:pStyle w:val="separatorarticole"/>
      </w:pPr>
      <w:r w:rsidRPr="00B14010">
        <w:t>*</w:t>
      </w:r>
    </w:p>
    <w:p w14:paraId="355BE2FB" w14:textId="77777777" w:rsidR="006B5297" w:rsidRPr="00B14010" w:rsidRDefault="006B5297" w:rsidP="00B14010">
      <w:pPr>
        <w:pStyle w:val="TitluArticolinINFOUE"/>
        <w:rPr>
          <w:rFonts w:eastAsia="inherit"/>
        </w:rPr>
      </w:pPr>
      <w:bookmarkStart w:id="156" w:name="_Toc115692666"/>
      <w:r w:rsidRPr="00B14010">
        <w:rPr>
          <w:rFonts w:eastAsia="inherit"/>
        </w:rPr>
        <w:t>POPAM anunță lansarea apelului pentru investiții în acvacultură</w:t>
      </w:r>
      <w:bookmarkEnd w:id="156"/>
    </w:p>
    <w:p w14:paraId="211F8842"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 xml:space="preserve">Direcția Generală Pescuit - Autoritatea de Management pentru Programul Operațional Pescuit și Afaceri Maritime a anunțat ieri, 29 septembrie 2022, lansarea sesiunii pentru depunerea cererilor de finanțare în cadrul POPAM 2014-2020: Prioritatea Uniunii nr. 2 - Stimularea acvaculturii durabile din punctul de vedere al mediului, eficiente din punctul de vedere al utilizării resurselor, inovatoare, competitive și </w:t>
      </w:r>
      <w:r w:rsidRPr="00B14010">
        <w:rPr>
          <w:rFonts w:eastAsia="Helvetica Neue" w:cs="Tahoma"/>
          <w:color w:val="313131"/>
          <w:szCs w:val="18"/>
        </w:rPr>
        <w:lastRenderedPageBreak/>
        <w:t>bazate pe cunoaștere, Măsura II. 4 Investiții productive în acvacultură — creșterea eficienței energetice, energie regenerabilă.</w:t>
      </w:r>
    </w:p>
    <w:p w14:paraId="51BB13FB"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Solicitanți eligibili:</w:t>
      </w:r>
    </w:p>
    <w:p w14:paraId="10FA7361" w14:textId="77777777" w:rsidR="006B5297" w:rsidRPr="00B14010" w:rsidRDefault="006B5297" w:rsidP="00495FEA">
      <w:pPr>
        <w:numPr>
          <w:ilvl w:val="0"/>
          <w:numId w:val="15"/>
        </w:numPr>
        <w:spacing w:before="280"/>
        <w:rPr>
          <w:rFonts w:cs="Tahoma"/>
          <w:color w:val="313131"/>
          <w:szCs w:val="18"/>
        </w:rPr>
      </w:pPr>
      <w:r w:rsidRPr="00B14010">
        <w:rPr>
          <w:rFonts w:eastAsia="Helvetica Neue" w:cs="Tahoma"/>
          <w:color w:val="313131"/>
          <w:szCs w:val="18"/>
        </w:rPr>
        <w:t>IMM-uri;</w:t>
      </w:r>
    </w:p>
    <w:p w14:paraId="732918FE" w14:textId="77777777" w:rsidR="006B5297" w:rsidRPr="00B14010" w:rsidRDefault="006B5297" w:rsidP="00495FEA">
      <w:pPr>
        <w:numPr>
          <w:ilvl w:val="0"/>
          <w:numId w:val="15"/>
        </w:numPr>
        <w:spacing w:before="0" w:after="280"/>
        <w:rPr>
          <w:rFonts w:cs="Tahoma"/>
          <w:color w:val="313131"/>
          <w:szCs w:val="18"/>
        </w:rPr>
      </w:pPr>
      <w:r w:rsidRPr="00B14010">
        <w:rPr>
          <w:rFonts w:eastAsia="Helvetica Neue" w:cs="Tahoma"/>
          <w:color w:val="313131"/>
          <w:szCs w:val="18"/>
        </w:rPr>
        <w:t>Întreprinderi mari.</w:t>
      </w:r>
    </w:p>
    <w:p w14:paraId="0AB0B06D"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În cadrul acestui apel, un solicitant poate depune o singură cerere de finanțare.</w:t>
      </w:r>
    </w:p>
    <w:p w14:paraId="376D0BA8"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Alocarea financiară totală pentru acest apel este de 2.000.000,00 EUR.</w:t>
      </w:r>
    </w:p>
    <w:p w14:paraId="6D64FF80"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Valoarea minimă eligibilă aferentă unui proiect este de 5.000 EUR, iar valoarea maximă eligibilă aferentă unui proiect este de  400.000 EUR (pentru IMM-uri) și 650.000 EUR (pentru întreprinderi mari).</w:t>
      </w:r>
    </w:p>
    <w:p w14:paraId="56AAB8AD" w14:textId="77777777" w:rsidR="006B5297" w:rsidRPr="00B14010" w:rsidRDefault="006B5297" w:rsidP="00B14010">
      <w:pPr>
        <w:pBdr>
          <w:top w:val="nil"/>
          <w:left w:val="nil"/>
          <w:bottom w:val="nil"/>
          <w:right w:val="nil"/>
          <w:between w:val="nil"/>
        </w:pBdr>
        <w:spacing w:after="150"/>
        <w:rPr>
          <w:rFonts w:eastAsia="Helvetica Neue" w:cs="Tahoma"/>
          <w:color w:val="313131"/>
          <w:szCs w:val="18"/>
        </w:rPr>
      </w:pPr>
      <w:r w:rsidRPr="00B14010">
        <w:rPr>
          <w:rFonts w:eastAsia="Helvetica Neue" w:cs="Tahoma"/>
          <w:color w:val="313131"/>
          <w:szCs w:val="18"/>
        </w:rPr>
        <w:t>Cererile de finanțare pot fi depuse începând cu 07.10.2022, ora 14:00 până pe 07.11.2022, ora 14:00. În acest sens, cererile de finanțare și documentele anexate vor fi semnate electronic și depuse în aplicația electronică MYSMIS2014.</w:t>
      </w:r>
    </w:p>
    <w:p w14:paraId="6E7BA354" w14:textId="77777777" w:rsidR="006B5297" w:rsidRPr="00B14010" w:rsidRDefault="006B5297" w:rsidP="00B14010">
      <w:pPr>
        <w:pStyle w:val="Stilsursa"/>
        <w:rPr>
          <w:rFonts w:eastAsia="Helvetica Neue"/>
        </w:rPr>
      </w:pPr>
      <w:r w:rsidRPr="00B14010">
        <w:rPr>
          <w:rFonts w:eastAsia="Helvetica Neue"/>
        </w:rPr>
        <w:t>Sursa: AM POPAM</w:t>
      </w:r>
    </w:p>
    <w:p w14:paraId="03DC4BFD" w14:textId="1835CF98" w:rsidR="006B5297" w:rsidRPr="00B14010" w:rsidRDefault="006B5297" w:rsidP="00B14010">
      <w:pPr>
        <w:pStyle w:val="separatorarticole"/>
      </w:pPr>
      <w:r w:rsidRPr="00B14010">
        <w:t>*</w:t>
      </w:r>
    </w:p>
    <w:p w14:paraId="73C27A20" w14:textId="77777777" w:rsidR="00130475" w:rsidRPr="00B14010" w:rsidRDefault="00130475" w:rsidP="00B14010">
      <w:pPr>
        <w:pStyle w:val="TitluArticolinINFOUE"/>
        <w:rPr>
          <w:lang w:eastAsia="ro-RO"/>
        </w:rPr>
      </w:pPr>
      <w:bookmarkStart w:id="157" w:name="_Toc115692667"/>
      <w:r w:rsidRPr="00B14010">
        <w:t>Un nou apel Start ONG pentru proiecte comunitare în domeniile educație, sănătate, social, mediu și cultură</w:t>
      </w:r>
      <w:bookmarkEnd w:id="157"/>
    </w:p>
    <w:p w14:paraId="06D41BBC" w14:textId="77777777" w:rsidR="00130475" w:rsidRPr="00B14010" w:rsidRDefault="00130475" w:rsidP="00B14010">
      <w:pPr>
        <w:rPr>
          <w:color w:val="313131"/>
          <w:szCs w:val="18"/>
        </w:rPr>
      </w:pPr>
      <w:r w:rsidRPr="00B14010">
        <w:rPr>
          <w:color w:val="313131"/>
          <w:szCs w:val="18"/>
        </w:rPr>
        <w:t> </w:t>
      </w:r>
    </w:p>
    <w:p w14:paraId="1238A363"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 xml:space="preserve">Start ONG se pregătește pentru </w:t>
      </w:r>
      <w:proofErr w:type="gramStart"/>
      <w:r w:rsidRPr="00B14010">
        <w:rPr>
          <w:rFonts w:ascii="Verdana" w:hAnsi="Verdana"/>
          <w:color w:val="313131"/>
          <w:sz w:val="18"/>
          <w:szCs w:val="18"/>
        </w:rPr>
        <w:t>un</w:t>
      </w:r>
      <w:proofErr w:type="gramEnd"/>
      <w:r w:rsidRPr="00B14010">
        <w:rPr>
          <w:rFonts w:ascii="Verdana" w:hAnsi="Verdana"/>
          <w:color w:val="313131"/>
          <w:sz w:val="18"/>
          <w:szCs w:val="18"/>
        </w:rPr>
        <w:t xml:space="preserve"> nou apel care se va deschide pe 1 octombrie 2022, începând cu ora 09:00. Proiectele propuse pentru finanțare trebuie înscrise pe platforma</w:t>
      </w:r>
      <w:hyperlink r:id="rId46" w:history="1">
        <w:r w:rsidRPr="00B14010">
          <w:rPr>
            <w:rStyle w:val="Hyperlink"/>
          </w:rPr>
          <w:t> www.startong.ro</w:t>
        </w:r>
      </w:hyperlink>
      <w:r w:rsidRPr="00B14010">
        <w:rPr>
          <w:rFonts w:ascii="Verdana" w:hAnsi="Verdana"/>
          <w:color w:val="313131"/>
          <w:sz w:val="18"/>
          <w:szCs w:val="18"/>
        </w:rPr>
        <w:t>.</w:t>
      </w:r>
    </w:p>
    <w:p w14:paraId="21E0C743"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Style w:val="Strong"/>
          <w:color w:val="313131"/>
        </w:rPr>
        <w:t>Beneficiari eligibili:</w:t>
      </w:r>
    </w:p>
    <w:p w14:paraId="474914F4" w14:textId="77777777" w:rsidR="00130475" w:rsidRPr="00B14010" w:rsidRDefault="00130475" w:rsidP="00495FEA">
      <w:pPr>
        <w:numPr>
          <w:ilvl w:val="0"/>
          <w:numId w:val="9"/>
        </w:numPr>
        <w:spacing w:before="100" w:beforeAutospacing="1" w:after="100" w:afterAutospacing="1"/>
        <w:rPr>
          <w:color w:val="313131"/>
          <w:szCs w:val="18"/>
        </w:rPr>
      </w:pPr>
      <w:r w:rsidRPr="00B14010">
        <w:rPr>
          <w:color w:val="313131"/>
          <w:szCs w:val="18"/>
        </w:rPr>
        <w:t>organizații non-guvernamentale și fundații, fără scop lucrativ, înființate legal și cu sediul în</w:t>
      </w:r>
    </w:p>
    <w:p w14:paraId="59B5B6A5" w14:textId="77777777" w:rsidR="00130475" w:rsidRPr="00B14010" w:rsidRDefault="00130475" w:rsidP="00495FEA">
      <w:pPr>
        <w:numPr>
          <w:ilvl w:val="0"/>
          <w:numId w:val="9"/>
        </w:numPr>
        <w:spacing w:before="100" w:beforeAutospacing="1" w:after="100" w:afterAutospacing="1"/>
        <w:rPr>
          <w:color w:val="313131"/>
          <w:szCs w:val="18"/>
        </w:rPr>
      </w:pPr>
      <w:r w:rsidRPr="00B14010">
        <w:rPr>
          <w:color w:val="313131"/>
          <w:szCs w:val="18"/>
        </w:rPr>
        <w:t>România, cu venituri totale de maxim 50.000 euro în anul 2021, conform valorii euro stabilită în cadrul programului;</w:t>
      </w:r>
    </w:p>
    <w:p w14:paraId="2B2CC843" w14:textId="77777777" w:rsidR="00130475" w:rsidRPr="00B14010" w:rsidRDefault="00130475" w:rsidP="00495FEA">
      <w:pPr>
        <w:numPr>
          <w:ilvl w:val="0"/>
          <w:numId w:val="9"/>
        </w:numPr>
        <w:spacing w:before="100" w:beforeAutospacing="1" w:after="100" w:afterAutospacing="1"/>
        <w:rPr>
          <w:color w:val="313131"/>
          <w:szCs w:val="18"/>
        </w:rPr>
      </w:pPr>
      <w:r w:rsidRPr="00B14010">
        <w:rPr>
          <w:color w:val="313131"/>
          <w:szCs w:val="18"/>
        </w:rPr>
        <w:t>organizații non-guvernamentale și fundațiile, fără scop lucrativ, înființate legal și cu sediul în România constituite în cadrul anului 2022 și care respectă calendaristic proporțional plafonul veniturilor;</w:t>
      </w:r>
    </w:p>
    <w:p w14:paraId="700B7087" w14:textId="77777777" w:rsidR="00130475" w:rsidRPr="00B14010" w:rsidRDefault="00130475" w:rsidP="00495FEA">
      <w:pPr>
        <w:numPr>
          <w:ilvl w:val="0"/>
          <w:numId w:val="9"/>
        </w:numPr>
        <w:spacing w:before="100" w:beforeAutospacing="1" w:after="100" w:afterAutospacing="1"/>
        <w:rPr>
          <w:color w:val="313131"/>
          <w:szCs w:val="18"/>
        </w:rPr>
      </w:pPr>
      <w:r w:rsidRPr="00B14010">
        <w:rPr>
          <w:color w:val="313131"/>
          <w:szCs w:val="18"/>
        </w:rPr>
        <w:t>instituții publice (unități de învățământ preuniversitar: grădinițe, școli, licee/colegii, centre de copii/bătrâni, cantine sociale publice) care au personalitate juridică proprie;</w:t>
      </w:r>
    </w:p>
    <w:p w14:paraId="01E8E21C" w14:textId="77777777" w:rsidR="00130475" w:rsidRPr="00B14010" w:rsidRDefault="00130475" w:rsidP="00495FEA">
      <w:pPr>
        <w:numPr>
          <w:ilvl w:val="0"/>
          <w:numId w:val="9"/>
        </w:numPr>
        <w:spacing w:before="100" w:beforeAutospacing="1" w:after="100" w:afterAutospacing="1"/>
        <w:rPr>
          <w:color w:val="313131"/>
          <w:szCs w:val="18"/>
        </w:rPr>
      </w:pPr>
      <w:r w:rsidRPr="00B14010">
        <w:rPr>
          <w:color w:val="313131"/>
          <w:szCs w:val="18"/>
        </w:rPr>
        <w:t>grupurile informale/de inițiativă.</w:t>
      </w:r>
    </w:p>
    <w:p w14:paraId="5E36F169"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 xml:space="preserve">În </w:t>
      </w:r>
      <w:proofErr w:type="gramStart"/>
      <w:r w:rsidRPr="00B14010">
        <w:rPr>
          <w:rFonts w:ascii="Verdana" w:hAnsi="Verdana"/>
          <w:color w:val="313131"/>
          <w:sz w:val="18"/>
          <w:szCs w:val="18"/>
        </w:rPr>
        <w:t>luna</w:t>
      </w:r>
      <w:proofErr w:type="gramEnd"/>
      <w:r w:rsidRPr="00B14010">
        <w:rPr>
          <w:rFonts w:ascii="Verdana" w:hAnsi="Verdana"/>
          <w:color w:val="313131"/>
          <w:sz w:val="18"/>
          <w:szCs w:val="18"/>
        </w:rPr>
        <w:t xml:space="preserve"> octombrie, organizațiile pot aplica pentru unul dintre cele 3 praguri de finanțare:</w:t>
      </w:r>
    </w:p>
    <w:p w14:paraId="7CD82D8C" w14:textId="77777777" w:rsidR="00130475" w:rsidRPr="00B14010" w:rsidRDefault="00130475" w:rsidP="00495FEA">
      <w:pPr>
        <w:numPr>
          <w:ilvl w:val="0"/>
          <w:numId w:val="10"/>
        </w:numPr>
        <w:spacing w:before="100" w:beforeAutospacing="1" w:after="100" w:afterAutospacing="1"/>
        <w:rPr>
          <w:color w:val="313131"/>
          <w:szCs w:val="18"/>
        </w:rPr>
      </w:pPr>
      <w:r w:rsidRPr="00B14010">
        <w:rPr>
          <w:color w:val="313131"/>
          <w:szCs w:val="18"/>
        </w:rPr>
        <w:t>pragul I, cu o valoare de până la 1.000 de euro;</w:t>
      </w:r>
    </w:p>
    <w:p w14:paraId="0C5853FE" w14:textId="77777777" w:rsidR="00130475" w:rsidRPr="00B14010" w:rsidRDefault="00130475" w:rsidP="00495FEA">
      <w:pPr>
        <w:numPr>
          <w:ilvl w:val="0"/>
          <w:numId w:val="10"/>
        </w:numPr>
        <w:spacing w:before="100" w:beforeAutospacing="1" w:after="100" w:afterAutospacing="1"/>
        <w:rPr>
          <w:color w:val="313131"/>
          <w:szCs w:val="18"/>
        </w:rPr>
      </w:pPr>
      <w:r w:rsidRPr="00B14010">
        <w:rPr>
          <w:color w:val="313131"/>
          <w:szCs w:val="18"/>
        </w:rPr>
        <w:t>pragul II, cu o valoare cuprinsă între 1.000 și 5.000 de euro;</w:t>
      </w:r>
    </w:p>
    <w:p w14:paraId="339ADBC4" w14:textId="77777777" w:rsidR="00130475" w:rsidRPr="00B14010" w:rsidRDefault="00130475" w:rsidP="00495FEA">
      <w:pPr>
        <w:numPr>
          <w:ilvl w:val="0"/>
          <w:numId w:val="10"/>
        </w:numPr>
        <w:spacing w:before="100" w:beforeAutospacing="1" w:after="100" w:afterAutospacing="1"/>
        <w:rPr>
          <w:color w:val="313131"/>
          <w:szCs w:val="18"/>
        </w:rPr>
      </w:pPr>
      <w:r w:rsidRPr="00B14010">
        <w:rPr>
          <w:color w:val="313131"/>
          <w:szCs w:val="18"/>
        </w:rPr>
        <w:t>pragul III, cu o valoare cuprinsă între 5.000 și 10.000 de euro.</w:t>
      </w:r>
    </w:p>
    <w:p w14:paraId="56EDB349" w14:textId="77777777" w:rsidR="00130475" w:rsidRPr="00B14010" w:rsidRDefault="00130475" w:rsidP="00B14010">
      <w:pPr>
        <w:pStyle w:val="NormalWeb"/>
        <w:spacing w:before="0" w:beforeAutospacing="0" w:after="150" w:afterAutospacing="0"/>
        <w:rPr>
          <w:rFonts w:ascii="Verdana" w:hAnsi="Verdana"/>
          <w:color w:val="313131"/>
          <w:sz w:val="18"/>
          <w:szCs w:val="18"/>
        </w:rPr>
      </w:pPr>
      <w:r w:rsidRPr="00B14010">
        <w:rPr>
          <w:rFonts w:ascii="Verdana" w:hAnsi="Verdana"/>
          <w:color w:val="313131"/>
          <w:sz w:val="18"/>
          <w:szCs w:val="18"/>
        </w:rPr>
        <w:t>Pentru mai multe detalii puteți consulta rubrica noastră de </w:t>
      </w:r>
      <w:hyperlink r:id="rId47" w:tgtFrame="_blank" w:history="1">
        <w:r w:rsidRPr="00B14010">
          <w:rPr>
            <w:rStyle w:val="Emphasis"/>
            <w:b/>
            <w:bCs/>
            <w:color w:val="0000FF"/>
            <w:u w:val="single"/>
          </w:rPr>
          <w:t>alte finanțări</w:t>
        </w:r>
      </w:hyperlink>
      <w:r w:rsidRPr="00B14010">
        <w:rPr>
          <w:rFonts w:ascii="Verdana" w:hAnsi="Verdana"/>
          <w:color w:val="313131"/>
          <w:sz w:val="18"/>
          <w:szCs w:val="18"/>
        </w:rPr>
        <w:t>. </w:t>
      </w:r>
    </w:p>
    <w:p w14:paraId="7803E37D" w14:textId="77777777" w:rsidR="00130475" w:rsidRPr="00B14010" w:rsidRDefault="00130475" w:rsidP="00B14010">
      <w:pPr>
        <w:pStyle w:val="Stilsursa"/>
      </w:pPr>
      <w:r w:rsidRPr="00B14010">
        <w:t>Sursa: Facebook Start ONG</w:t>
      </w:r>
    </w:p>
    <w:p w14:paraId="7EC712AD" w14:textId="0F211B7A" w:rsidR="008B23DB" w:rsidRPr="000B7404" w:rsidRDefault="008B23DB"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5AF669ED" w14:textId="77777777" w:rsidR="00B14010" w:rsidRDefault="00B14010">
      <w:pPr>
        <w:spacing w:before="0"/>
        <w:rPr>
          <w:rFonts w:cs="Arial"/>
          <w:b/>
          <w:i/>
          <w:smallCaps/>
          <w:color w:val="CC0000"/>
          <w:sz w:val="20"/>
          <w:szCs w:val="18"/>
        </w:rPr>
      </w:pPr>
      <w:r>
        <w:rPr>
          <w:szCs w:val="18"/>
        </w:rPr>
        <w:br w:type="page"/>
      </w:r>
    </w:p>
    <w:p w14:paraId="105A6109" w14:textId="6CA39776" w:rsidR="00033806" w:rsidRDefault="0001178E" w:rsidP="00875C0D">
      <w:pPr>
        <w:pStyle w:val="DinactualitateaEU"/>
        <w:spacing w:after="0"/>
        <w:rPr>
          <w:szCs w:val="18"/>
        </w:rPr>
      </w:pPr>
      <w:bookmarkStart w:id="158" w:name="_Toc115692668"/>
      <w:r w:rsidRPr="000B7404">
        <w:rPr>
          <w:szCs w:val="18"/>
        </w:rPr>
        <w:lastRenderedPageBreak/>
        <w:t>Din actualitatea europeană</w:t>
      </w:r>
      <w:bookmarkEnd w:id="158"/>
    </w:p>
    <w:p w14:paraId="47567C5D" w14:textId="77777777" w:rsidR="00EC69B9" w:rsidRPr="0001419D" w:rsidRDefault="00EC69B9" w:rsidP="00D37933">
      <w:pPr>
        <w:pStyle w:val="TitluArticolinINFOUE"/>
        <w:rPr>
          <w:rFonts w:eastAsia="inherit"/>
        </w:rPr>
      </w:pPr>
      <w:bookmarkStart w:id="159" w:name="_Toc115692669"/>
      <w:r w:rsidRPr="0001419D">
        <w:rPr>
          <w:rFonts w:eastAsia="inherit"/>
        </w:rPr>
        <w:t>Prioritățile pentru elaborarea de politici care vizează promovarea circularității în România</w:t>
      </w:r>
      <w:bookmarkEnd w:id="159"/>
    </w:p>
    <w:p w14:paraId="5BEDC464" w14:textId="77777777" w:rsidR="00EC69B9" w:rsidRPr="0001419D" w:rsidRDefault="00EC69B9" w:rsidP="0001419D">
      <w:pPr>
        <w:rPr>
          <w:rFonts w:eastAsia="Helvetica Neue" w:cs="Tahoma"/>
          <w:color w:val="313131"/>
          <w:szCs w:val="18"/>
        </w:rPr>
      </w:pPr>
      <w:r w:rsidRPr="0001419D">
        <w:rPr>
          <w:rFonts w:eastAsia="Helvetica Neue" w:cs="Tahoma"/>
          <w:color w:val="313131"/>
          <w:szCs w:val="18"/>
        </w:rPr>
        <w:t>Direcția Generală Sprijin pentru Reforme Structurale a Comisiei Europene a acordat sprijin în ceea ce privește elaborarea strategiei pentru o economie circulară prin intermediul Instrumentului de sprijin tehnic al UE. Prin urmare, României i s-a acordat asistență tehnică pe parcursul tuturor etapelor de elaborare a documentului.</w:t>
      </w:r>
    </w:p>
    <w:p w14:paraId="4B940A8B" w14:textId="77777777" w:rsidR="00EC69B9" w:rsidRPr="0001419D" w:rsidRDefault="00EC69B9" w:rsidP="0001419D">
      <w:pPr>
        <w:rPr>
          <w:rFonts w:eastAsia="Helvetica Neue" w:cs="Tahoma"/>
          <w:color w:val="313131"/>
          <w:szCs w:val="18"/>
        </w:rPr>
      </w:pPr>
      <w:r w:rsidRPr="0001419D">
        <w:rPr>
          <w:rFonts w:eastAsia="Helvetica Neue" w:cs="Tahoma"/>
          <w:color w:val="313131"/>
          <w:szCs w:val="18"/>
        </w:rPr>
        <w:t>Strategia adoptată oferă o imagine de ansamblu a potențialului de circularitate pe care îl au 14 sectoare economice din România, stabilind o direcție generală clară care vizează accelerarea tranziției de la un model economic liniar la unul circular. Prin urmare, România își reafirmă sprijinul față de obiectivele Pactului verde european.</w:t>
      </w:r>
    </w:p>
    <w:p w14:paraId="096544A6" w14:textId="77777777" w:rsidR="00EC69B9" w:rsidRPr="0001419D" w:rsidRDefault="00EC69B9" w:rsidP="0001419D">
      <w:pPr>
        <w:rPr>
          <w:rFonts w:eastAsia="Helvetica Neue" w:cs="Tahoma"/>
          <w:color w:val="313131"/>
          <w:szCs w:val="18"/>
        </w:rPr>
      </w:pPr>
      <w:r w:rsidRPr="0001419D">
        <w:rPr>
          <w:rFonts w:eastAsia="Helvetica Neue" w:cs="Tahoma"/>
          <w:color w:val="313131"/>
          <w:szCs w:val="18"/>
        </w:rPr>
        <w:t>Pe lângă contribuția la tranziția de la un model economic liniar la unul circular, această strategie reprezintă, de asemenea, o oportunitate ca România să își reducă dependența ridicată de importurile de materii prime. Într-adevăr, strategia privind economia circulară va sprijini identificarea de soluții pentru colectarea și reutilizarea tuturor tipurilor de deșeuri, pentru a reduce această dependență. Prin urmare, în strategia națională sunt prevăzute cinci priorități pentru elaborarea de politici care vizează promovarea circularității în România. Acestea se axează pe:</w:t>
      </w:r>
    </w:p>
    <w:p w14:paraId="0D075918" w14:textId="77777777" w:rsidR="00EC69B9" w:rsidRPr="0001419D" w:rsidRDefault="00EC69B9" w:rsidP="00495FEA">
      <w:pPr>
        <w:pStyle w:val="ListParagraph"/>
        <w:numPr>
          <w:ilvl w:val="0"/>
          <w:numId w:val="21"/>
        </w:numPr>
        <w:spacing w:after="160" w:line="259" w:lineRule="auto"/>
        <w:rPr>
          <w:rFonts w:ascii="Verdana" w:eastAsia="Helvetica Neue" w:hAnsi="Verdana" w:cs="Tahoma"/>
          <w:color w:val="313131"/>
          <w:sz w:val="18"/>
          <w:szCs w:val="18"/>
        </w:rPr>
      </w:pPr>
      <w:r w:rsidRPr="0001419D">
        <w:rPr>
          <w:rFonts w:ascii="Verdana" w:eastAsia="Helvetica Neue" w:hAnsi="Verdana" w:cs="Tahoma"/>
          <w:color w:val="313131"/>
          <w:sz w:val="18"/>
          <w:szCs w:val="18"/>
        </w:rPr>
        <w:t xml:space="preserve">reducerea consumului de materii prime virgine prin activități durabile </w:t>
      </w:r>
      <w:proofErr w:type="gramStart"/>
      <w:r w:rsidRPr="0001419D">
        <w:rPr>
          <w:rFonts w:ascii="Verdana" w:eastAsia="Helvetica Neue" w:hAnsi="Verdana" w:cs="Tahoma"/>
          <w:color w:val="313131"/>
          <w:sz w:val="18"/>
          <w:szCs w:val="18"/>
        </w:rPr>
        <w:t>de extracție</w:t>
      </w:r>
      <w:proofErr w:type="gramEnd"/>
      <w:r w:rsidRPr="0001419D">
        <w:rPr>
          <w:rFonts w:ascii="Verdana" w:eastAsia="Helvetica Neue" w:hAnsi="Verdana" w:cs="Tahoma"/>
          <w:color w:val="313131"/>
          <w:sz w:val="18"/>
          <w:szCs w:val="18"/>
        </w:rPr>
        <w:t>, reciclare și recuperare;</w:t>
      </w:r>
    </w:p>
    <w:p w14:paraId="6DF19774" w14:textId="77777777" w:rsidR="00EC69B9" w:rsidRPr="0001419D" w:rsidRDefault="00EC69B9" w:rsidP="00495FEA">
      <w:pPr>
        <w:pStyle w:val="ListParagraph"/>
        <w:numPr>
          <w:ilvl w:val="0"/>
          <w:numId w:val="21"/>
        </w:numPr>
        <w:spacing w:after="160" w:line="259" w:lineRule="auto"/>
        <w:rPr>
          <w:rFonts w:ascii="Verdana" w:eastAsia="Helvetica Neue" w:hAnsi="Verdana" w:cs="Tahoma"/>
          <w:color w:val="313131"/>
          <w:sz w:val="18"/>
          <w:szCs w:val="18"/>
        </w:rPr>
      </w:pPr>
      <w:r w:rsidRPr="0001419D">
        <w:rPr>
          <w:rFonts w:ascii="Verdana" w:eastAsia="Helvetica Neue" w:hAnsi="Verdana" w:cs="Tahoma"/>
          <w:color w:val="313131"/>
          <w:sz w:val="18"/>
          <w:szCs w:val="18"/>
        </w:rPr>
        <w:t xml:space="preserve">reducerea consumului de bunuri de consum prin prelungirea duratei de viață </w:t>
      </w:r>
      <w:proofErr w:type="gramStart"/>
      <w:r w:rsidRPr="0001419D">
        <w:rPr>
          <w:rFonts w:ascii="Verdana" w:eastAsia="Helvetica Neue" w:hAnsi="Verdana" w:cs="Tahoma"/>
          <w:color w:val="313131"/>
          <w:sz w:val="18"/>
          <w:szCs w:val="18"/>
        </w:rPr>
        <w:t>a</w:t>
      </w:r>
      <w:proofErr w:type="gramEnd"/>
      <w:r w:rsidRPr="0001419D">
        <w:rPr>
          <w:rFonts w:ascii="Verdana" w:eastAsia="Helvetica Neue" w:hAnsi="Verdana" w:cs="Tahoma"/>
          <w:color w:val="313131"/>
          <w:sz w:val="18"/>
          <w:szCs w:val="18"/>
        </w:rPr>
        <w:t xml:space="preserve"> produselor;</w:t>
      </w:r>
    </w:p>
    <w:p w14:paraId="684C1DA5" w14:textId="77777777" w:rsidR="00EC69B9" w:rsidRPr="0001419D" w:rsidRDefault="00EC69B9" w:rsidP="00495FEA">
      <w:pPr>
        <w:pStyle w:val="ListParagraph"/>
        <w:numPr>
          <w:ilvl w:val="0"/>
          <w:numId w:val="21"/>
        </w:numPr>
        <w:spacing w:after="160" w:line="259" w:lineRule="auto"/>
        <w:rPr>
          <w:rFonts w:ascii="Verdana" w:eastAsia="Helvetica Neue" w:hAnsi="Verdana" w:cs="Tahoma"/>
          <w:color w:val="313131"/>
          <w:sz w:val="18"/>
          <w:szCs w:val="18"/>
        </w:rPr>
      </w:pPr>
      <w:r w:rsidRPr="0001419D">
        <w:rPr>
          <w:rFonts w:ascii="Verdana" w:eastAsia="Helvetica Neue" w:hAnsi="Verdana" w:cs="Tahoma"/>
          <w:color w:val="313131"/>
          <w:sz w:val="18"/>
          <w:szCs w:val="18"/>
        </w:rPr>
        <w:t>reducerea impactului activităților de producție asupra mediului;</w:t>
      </w:r>
    </w:p>
    <w:p w14:paraId="4B1A4158" w14:textId="77777777" w:rsidR="00EC69B9" w:rsidRPr="0001419D" w:rsidRDefault="00EC69B9" w:rsidP="00495FEA">
      <w:pPr>
        <w:pStyle w:val="ListParagraph"/>
        <w:numPr>
          <w:ilvl w:val="0"/>
          <w:numId w:val="21"/>
        </w:numPr>
        <w:spacing w:after="160" w:line="259" w:lineRule="auto"/>
        <w:rPr>
          <w:rFonts w:ascii="Verdana" w:eastAsia="Helvetica Neue" w:hAnsi="Verdana" w:cs="Tahoma"/>
          <w:color w:val="313131"/>
          <w:sz w:val="18"/>
          <w:szCs w:val="18"/>
        </w:rPr>
      </w:pPr>
      <w:r w:rsidRPr="0001419D">
        <w:rPr>
          <w:rFonts w:ascii="Verdana" w:eastAsia="Helvetica Neue" w:hAnsi="Verdana" w:cs="Tahoma"/>
          <w:color w:val="313131"/>
          <w:sz w:val="18"/>
          <w:szCs w:val="18"/>
        </w:rPr>
        <w:t xml:space="preserve">reducerea impactului pe care îl </w:t>
      </w:r>
      <w:proofErr w:type="gramStart"/>
      <w:r w:rsidRPr="0001419D">
        <w:rPr>
          <w:rFonts w:ascii="Verdana" w:eastAsia="Helvetica Neue" w:hAnsi="Verdana" w:cs="Tahoma"/>
          <w:color w:val="313131"/>
          <w:sz w:val="18"/>
          <w:szCs w:val="18"/>
        </w:rPr>
        <w:t>au asupra</w:t>
      </w:r>
      <w:proofErr w:type="gramEnd"/>
      <w:r w:rsidRPr="0001419D">
        <w:rPr>
          <w:rFonts w:ascii="Verdana" w:eastAsia="Helvetica Neue" w:hAnsi="Verdana" w:cs="Tahoma"/>
          <w:color w:val="313131"/>
          <w:sz w:val="18"/>
          <w:szCs w:val="18"/>
        </w:rPr>
        <w:t xml:space="preserve"> mediului activitățile de gestionare și eliminare ale deșeurilor și apelor reziduale și</w:t>
      </w:r>
    </w:p>
    <w:p w14:paraId="4949B738" w14:textId="77777777" w:rsidR="00EC69B9" w:rsidRPr="0001419D" w:rsidRDefault="00EC69B9" w:rsidP="00495FEA">
      <w:pPr>
        <w:pStyle w:val="ListParagraph"/>
        <w:numPr>
          <w:ilvl w:val="0"/>
          <w:numId w:val="21"/>
        </w:numPr>
        <w:spacing w:after="160" w:line="259" w:lineRule="auto"/>
        <w:rPr>
          <w:rFonts w:ascii="Verdana" w:eastAsia="Helvetica Neue" w:hAnsi="Verdana" w:cs="Tahoma"/>
          <w:color w:val="313131"/>
          <w:sz w:val="18"/>
          <w:szCs w:val="18"/>
        </w:rPr>
      </w:pPr>
      <w:r w:rsidRPr="0001419D">
        <w:rPr>
          <w:rFonts w:ascii="Verdana" w:eastAsia="Helvetica Neue" w:hAnsi="Verdana" w:cs="Tahoma"/>
          <w:color w:val="313131"/>
          <w:sz w:val="18"/>
          <w:szCs w:val="18"/>
        </w:rPr>
        <w:t>îmbunătățirea coerenței politicilor și guvernanței, comunicării și colaborării între autoritățile locale, regionale și naționale.</w:t>
      </w:r>
    </w:p>
    <w:p w14:paraId="2C06A88D" w14:textId="77777777" w:rsidR="00EC69B9" w:rsidRPr="0001419D" w:rsidRDefault="00EC69B9" w:rsidP="0001419D">
      <w:pPr>
        <w:rPr>
          <w:rFonts w:eastAsia="Helvetica Neue" w:cs="Tahoma"/>
          <w:b/>
          <w:color w:val="313131"/>
          <w:spacing w:val="-4"/>
          <w:szCs w:val="18"/>
        </w:rPr>
      </w:pPr>
      <w:r w:rsidRPr="0001419D">
        <w:rPr>
          <w:rFonts w:eastAsia="Helvetica Neue" w:cs="Tahoma"/>
          <w:b/>
          <w:color w:val="313131"/>
          <w:spacing w:val="-4"/>
          <w:szCs w:val="18"/>
        </w:rPr>
        <w:t>Următorul pas</w:t>
      </w:r>
    </w:p>
    <w:p w14:paraId="167CEE76" w14:textId="77777777" w:rsidR="00EC69B9" w:rsidRPr="0001419D" w:rsidRDefault="00EC69B9" w:rsidP="0001419D">
      <w:pPr>
        <w:rPr>
          <w:rFonts w:eastAsia="Helvetica Neue" w:cs="Tahoma"/>
          <w:color w:val="313131"/>
          <w:spacing w:val="-4"/>
          <w:szCs w:val="18"/>
        </w:rPr>
      </w:pPr>
      <w:r w:rsidRPr="0001419D">
        <w:rPr>
          <w:rFonts w:eastAsia="Helvetica Neue" w:cs="Tahoma"/>
          <w:color w:val="313131"/>
          <w:spacing w:val="-4"/>
          <w:szCs w:val="18"/>
        </w:rPr>
        <w:t>Pentru România, următorul pas este elaborarea unui plan de acțiune care va conține măsuri concrete de maximizare a potențialului de circularitate în șapte sectoare economice: agricultură și silvicultură, industria auto, construcții, bunuri de consum, echipamente electrice și electronice, precum și în două sectoare orizontale, și anume apa și deșeurile. Sprijinul acordat prin intermediul IST pentru strategia privind economia circulară va continua, inclusiv prin sprijinirea elaborării planului de acțiune.</w:t>
      </w:r>
    </w:p>
    <w:p w14:paraId="7B8F665A" w14:textId="6C8B0480" w:rsidR="00EC69B9" w:rsidRPr="0001419D" w:rsidRDefault="00EC69B9" w:rsidP="00D37933">
      <w:pPr>
        <w:pStyle w:val="separatorarticole"/>
      </w:pPr>
      <w:r w:rsidRPr="0001419D">
        <w:t>*</w:t>
      </w:r>
    </w:p>
    <w:p w14:paraId="4EA8FD90" w14:textId="77777777" w:rsidR="00F24D6A" w:rsidRPr="00D37933" w:rsidRDefault="00F24D6A" w:rsidP="00D37933">
      <w:pPr>
        <w:pStyle w:val="TitluArticolinINFOUE"/>
      </w:pPr>
      <w:bookmarkStart w:id="160" w:name="_Toc115692670"/>
      <w:r w:rsidRPr="00D37933">
        <w:t>Strategia „De la fermă la consumator”: statele membre sunt de acord cu propunerea Comisiei de a reduce pragul de reziduuri de pesticide pentru a proteja mai bine albinele</w:t>
      </w:r>
      <w:bookmarkEnd w:id="160"/>
    </w:p>
    <w:p w14:paraId="44146982" w14:textId="16E40EE4" w:rsidR="00F24D6A" w:rsidRPr="0001419D" w:rsidRDefault="00D37933" w:rsidP="0001419D">
      <w:pPr>
        <w:pStyle w:val="ecl-page-headerdescription"/>
        <w:spacing w:before="0" w:beforeAutospacing="0" w:after="0" w:afterAutospacing="0"/>
        <w:rPr>
          <w:rFonts w:ascii="Verdana" w:hAnsi="Verdana" w:cs="Arial"/>
          <w:color w:val="404040"/>
          <w:sz w:val="18"/>
          <w:szCs w:val="18"/>
        </w:rPr>
      </w:pPr>
      <w:bookmarkStart w:id="161" w:name="_GoBack"/>
      <w:r w:rsidRPr="0001419D">
        <w:rPr>
          <w:rFonts w:ascii="Verdana" w:hAnsi="Verdana"/>
          <w:noProof/>
          <w:sz w:val="18"/>
          <w:szCs w:val="18"/>
        </w:rPr>
        <w:drawing>
          <wp:anchor distT="0" distB="0" distL="114300" distR="114300" simplePos="0" relativeHeight="252034048" behindDoc="0" locked="0" layoutInCell="1" allowOverlap="1" wp14:anchorId="2849B660" wp14:editId="3E3D1613">
            <wp:simplePos x="0" y="0"/>
            <wp:positionH relativeFrom="column">
              <wp:posOffset>-6985</wp:posOffset>
            </wp:positionH>
            <wp:positionV relativeFrom="paragraph">
              <wp:posOffset>485775</wp:posOffset>
            </wp:positionV>
            <wp:extent cx="2874343" cy="1924050"/>
            <wp:effectExtent l="0" t="0" r="2540" b="0"/>
            <wp:wrapSquare wrapText="bothSides"/>
            <wp:docPr id="23" name="Picture 23" descr="Neonicotin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onicotinoide"/>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flipV="1">
                      <a:off x="0" y="0"/>
                      <a:ext cx="2874343" cy="1924050"/>
                    </a:xfrm>
                    <a:prstGeom prst="rect">
                      <a:avLst/>
                    </a:prstGeom>
                    <a:noFill/>
                    <a:ln>
                      <a:noFill/>
                    </a:ln>
                  </pic:spPr>
                </pic:pic>
              </a:graphicData>
            </a:graphic>
          </wp:anchor>
        </w:drawing>
      </w:r>
      <w:bookmarkEnd w:id="161"/>
      <w:r w:rsidR="00F24D6A" w:rsidRPr="0001419D">
        <w:rPr>
          <w:rFonts w:ascii="Verdana" w:hAnsi="Verdana" w:cs="Arial"/>
          <w:color w:val="404040"/>
          <w:sz w:val="18"/>
          <w:szCs w:val="18"/>
        </w:rPr>
        <w:t>Ieri, 27 septembrie, statele membre au sprijinit propunerea Comisiei de a reduce limitele maxime de reziduuri (LMR) pentru două pesticide neonicotinoide despre care se știe că au efecte adverse asupra albinelor.</w:t>
      </w:r>
    </w:p>
    <w:p w14:paraId="5E208527" w14:textId="1B834B14" w:rsidR="00F24D6A" w:rsidRPr="0001419D" w:rsidRDefault="00F24D6A" w:rsidP="0001419D">
      <w:pPr>
        <w:rPr>
          <w:szCs w:val="18"/>
        </w:rPr>
      </w:pPr>
    </w:p>
    <w:p w14:paraId="20A11CB6" w14:textId="3F87BEFF" w:rsidR="00F24D6A" w:rsidRPr="0001419D" w:rsidRDefault="00F24D6A" w:rsidP="0001419D">
      <w:pPr>
        <w:pStyle w:val="NormalWeb"/>
        <w:spacing w:before="0" w:beforeAutospacing="0" w:after="0"/>
        <w:rPr>
          <w:rFonts w:ascii="Verdana" w:hAnsi="Verdana"/>
          <w:color w:val="404040"/>
          <w:sz w:val="18"/>
          <w:szCs w:val="18"/>
        </w:rPr>
      </w:pPr>
      <w:r w:rsidRPr="0001419D">
        <w:rPr>
          <w:rFonts w:ascii="Verdana" w:hAnsi="Verdana"/>
          <w:color w:val="404040"/>
          <w:sz w:val="18"/>
          <w:szCs w:val="18"/>
        </w:rPr>
        <w:t>Evaluările Agenției Europene pentru Siguranța Alimentară arată că </w:t>
      </w:r>
      <w:hyperlink r:id="rId49" w:history="1">
        <w:r w:rsidRPr="0001419D">
          <w:rPr>
            <w:rStyle w:val="Hyperlink"/>
            <w:rFonts w:cs="Arial"/>
            <w:color w:val="004494"/>
          </w:rPr>
          <w:t>clotianidinul</w:t>
        </w:r>
      </w:hyperlink>
      <w:hyperlink r:id="rId50" w:anchor="modal" w:history="1"/>
      <w:r w:rsidRPr="0001419D">
        <w:rPr>
          <w:rFonts w:ascii="Verdana" w:hAnsi="Verdana"/>
          <w:color w:val="404040"/>
          <w:sz w:val="18"/>
          <w:szCs w:val="18"/>
        </w:rPr>
        <w:t> și </w:t>
      </w:r>
      <w:hyperlink r:id="rId51" w:history="1">
        <w:r w:rsidRPr="0001419D">
          <w:rPr>
            <w:rStyle w:val="Hyperlink"/>
            <w:rFonts w:cs="Arial"/>
            <w:color w:val="004494"/>
          </w:rPr>
          <w:t>tiametoxamul</w:t>
        </w:r>
      </w:hyperlink>
      <w:hyperlink r:id="rId52" w:anchor="modal" w:history="1"/>
      <w:r w:rsidRPr="0001419D">
        <w:rPr>
          <w:rFonts w:ascii="Verdana" w:hAnsi="Verdana"/>
          <w:color w:val="404040"/>
          <w:sz w:val="18"/>
          <w:szCs w:val="18"/>
        </w:rPr>
        <w:t xml:space="preserve"> prezintă un risc ridicat pentru polenizatori. Din acest motiv, utilizarea lor în aer liber fusese deja interzisă în UE în 2018. Pentru importurile de alimente și furaje, noile norme vor reduce limitele maxime de reziduuri existente, pentru aceste substanțe, la cel mai scăzut nivel care poate fi măsurat cu ajutorul celor mai recente tehnologii. Se preconizează că normele se vor adopta până la începutul anului viitor. Operatorii din sectorul alimentar și țările terțe vor avea suficient timp la dispoziție pentru a se adapta la noile norme. Noile </w:t>
      </w:r>
      <w:r w:rsidRPr="0001419D">
        <w:rPr>
          <w:rFonts w:ascii="Verdana" w:hAnsi="Verdana"/>
          <w:color w:val="404040"/>
          <w:sz w:val="18"/>
          <w:szCs w:val="18"/>
        </w:rPr>
        <w:lastRenderedPageBreak/>
        <w:t xml:space="preserve">LMR se vor aplica alimentelor produse în UE – pentru care pragul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deja foarte scăzut – și alimentelor importate din țări terțe.</w:t>
      </w:r>
    </w:p>
    <w:p w14:paraId="5FD7290A"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Stella </w:t>
      </w:r>
      <w:r w:rsidRPr="0001419D">
        <w:rPr>
          <w:rStyle w:val="Strong"/>
          <w:color w:val="404040"/>
        </w:rPr>
        <w:t>Kyriakides</w:t>
      </w:r>
      <w:r w:rsidRPr="0001419D">
        <w:rPr>
          <w:rFonts w:ascii="Verdana" w:hAnsi="Verdana"/>
          <w:color w:val="404040"/>
          <w:sz w:val="18"/>
          <w:szCs w:val="18"/>
        </w:rPr>
        <w:t xml:space="preserve">, comisarul pentru sănătate și siguranță alimentară, a declarat: „Este prima dată când reducem LMR-urile pentru a ține seama de impactul substanțelor active asupra mediului, care poate avea consecințe globale. Este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pas important pentru activitatea noastră din cadrul Strategiei „De la fermă la consumator”. Având în vedere impactul lor negativ asupra polenizatorilor din întreaga lume, inclusiv asupra albinelor, utilizarea acestor două neonicotinoide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încetat deja în UE. Facem încă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pas, contribuind la tranziția către sisteme alimentare durabile, inclusiv pe scena mondială. Odată ce normele convenite astăzi vor fi în vigoare, produsele importate nu vor mai putea conține reziduuri ale acestor două neonicotinoide.”</w:t>
      </w:r>
    </w:p>
    <w:p w14:paraId="5C4E43F1" w14:textId="1CA7581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Regulamentul va pune în practică obiectivele Comisiei, astfel cum au fost anunțate în </w:t>
      </w:r>
      <w:hyperlink r:id="rId53" w:history="1">
        <w:r w:rsidRPr="0001419D">
          <w:rPr>
            <w:rStyle w:val="Hyperlink"/>
            <w:rFonts w:cs="Arial"/>
            <w:color w:val="004494"/>
          </w:rPr>
          <w:t>Pactul verde european</w:t>
        </w:r>
      </w:hyperlink>
      <w:hyperlink r:id="rId54" w:anchor="modal" w:history="1"/>
      <w:r w:rsidRPr="0001419D">
        <w:rPr>
          <w:rFonts w:ascii="Verdana" w:hAnsi="Verdana"/>
          <w:color w:val="404040"/>
          <w:sz w:val="18"/>
          <w:szCs w:val="18"/>
        </w:rPr>
        <w:t> și în </w:t>
      </w:r>
      <w:hyperlink r:id="rId55" w:anchor=":~:text=The%20Farm%20to%20Fork%20Strategy%20aims%20to%20accelerate%20our%20transition,reverse%20the%20loss%20of%20biodiversity" w:history="1">
        <w:r w:rsidRPr="0001419D">
          <w:rPr>
            <w:rStyle w:val="Hyperlink"/>
            <w:rFonts w:cs="Arial"/>
            <w:color w:val="004494"/>
          </w:rPr>
          <w:t>Strategia „De la fermă la consumator”</w:t>
        </w:r>
      </w:hyperlink>
      <w:r w:rsidRPr="0001419D">
        <w:rPr>
          <w:rFonts w:ascii="Verdana" w:hAnsi="Verdana"/>
          <w:color w:val="404040"/>
          <w:sz w:val="18"/>
          <w:szCs w:val="18"/>
          <w:u w:val="single"/>
        </w:rPr>
        <w:t>,</w:t>
      </w:r>
      <w:r w:rsidRPr="0001419D">
        <w:rPr>
          <w:rFonts w:ascii="Verdana" w:hAnsi="Verdana"/>
          <w:color w:val="404040"/>
          <w:sz w:val="18"/>
          <w:szCs w:val="18"/>
        </w:rPr>
        <w:t>  și va lua în considerare aspectele de mediu în evaluarea cererilor de toleranțe la import pentru pesticidele care nu mai sunt autorizate în UE, respectând, în același timp, standardele și obligațiile Organizației Mondiale a Comerțului (OMC).</w:t>
      </w:r>
    </w:p>
    <w:p w14:paraId="41915030"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După consultarea membrilor OMC, propunerea Comisiei a fost prezentată Comitetului permanent pentru plante, animale, produse alimentare și hrană pentru animale, unde a primit sprijinul unei majorități calificate a statelor membre. Regulamentul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fi înaintat Consiliului și Parlamentului, care au la dispoziție două luni pentru a reacționa. În cazul în care cele două instituții nu se opun, regulamentul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fi adoptat la începutul anului 2023. </w:t>
      </w:r>
    </w:p>
    <w:p w14:paraId="7EBE20E5" w14:textId="5AEB3B34" w:rsidR="00F24D6A" w:rsidRPr="0001419D" w:rsidRDefault="00F24D6A"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Puteți găsi mai multe informații despre neonicotinoide </w:t>
      </w:r>
      <w:hyperlink r:id="rId56" w:history="1">
        <w:r w:rsidRPr="0001419D">
          <w:rPr>
            <w:rStyle w:val="Hyperlink"/>
            <w:rFonts w:cs="Arial"/>
            <w:color w:val="004494"/>
          </w:rPr>
          <w:t>aici</w:t>
        </w:r>
      </w:hyperlink>
      <w:hyperlink r:id="rId57" w:anchor="modal" w:history="1"/>
      <w:r w:rsidRPr="0001419D">
        <w:rPr>
          <w:rFonts w:ascii="Verdana" w:hAnsi="Verdana"/>
          <w:color w:val="404040"/>
          <w:sz w:val="18"/>
          <w:szCs w:val="18"/>
        </w:rPr>
        <w:t>. </w:t>
      </w:r>
    </w:p>
    <w:p w14:paraId="1D8631D9" w14:textId="58258522" w:rsidR="00F24D6A" w:rsidRPr="0001419D" w:rsidRDefault="00F24D6A" w:rsidP="00290CAA">
      <w:pPr>
        <w:pStyle w:val="separatorarticole"/>
      </w:pPr>
      <w:r w:rsidRPr="0001419D">
        <w:t>*</w:t>
      </w:r>
    </w:p>
    <w:p w14:paraId="5645990E" w14:textId="77777777" w:rsidR="00F24D6A" w:rsidRPr="0001419D" w:rsidRDefault="00F24D6A" w:rsidP="00290CAA">
      <w:pPr>
        <w:pStyle w:val="TitluArticolinINFOUE"/>
        <w:rPr>
          <w:lang w:eastAsia="ro-RO"/>
        </w:rPr>
      </w:pPr>
      <w:bookmarkStart w:id="162" w:name="_Toc115692671"/>
      <w:r w:rsidRPr="0001419D">
        <w:t>Comisia lansează o cerere de propuneri pentru cercetători strămutați din Ucraina</w:t>
      </w:r>
      <w:bookmarkEnd w:id="162"/>
    </w:p>
    <w:p w14:paraId="470D81EE" w14:textId="77777777" w:rsidR="00F24D6A" w:rsidRPr="0001419D" w:rsidRDefault="00F24D6A"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Astăzi, 28 septembrie, programul MSCA4Ukraine, finanțat de Comisie în cadrul </w:t>
      </w:r>
      <w:hyperlink r:id="rId58" w:history="1">
        <w:r w:rsidRPr="0001419D">
          <w:rPr>
            <w:rStyle w:val="Hyperlink"/>
            <w:rFonts w:cs="Arial"/>
            <w:color w:val="004494"/>
          </w:rPr>
          <w:t>acțiunilor Marie Skłodowska-Curie</w:t>
        </w:r>
      </w:hyperlink>
      <w:r w:rsidRPr="0001419D">
        <w:rPr>
          <w:rFonts w:ascii="Verdana" w:hAnsi="Verdana" w:cs="Arial"/>
          <w:color w:val="404040"/>
          <w:sz w:val="18"/>
          <w:szCs w:val="18"/>
        </w:rPr>
        <w:t>, a publicat cererea de candidaturi pentru sprijinirea cercetătorilor strămutați din Ucraina.</w:t>
      </w:r>
    </w:p>
    <w:p w14:paraId="31A027B4" w14:textId="3C373234" w:rsidR="00F24D6A" w:rsidRPr="0001419D" w:rsidRDefault="00F24D6A" w:rsidP="00290CAA">
      <w:pPr>
        <w:rPr>
          <w:color w:val="404040"/>
          <w:szCs w:val="18"/>
        </w:rPr>
      </w:pPr>
      <w:r w:rsidRPr="0001419D">
        <w:rPr>
          <w:noProof/>
          <w:szCs w:val="18"/>
          <w:lang w:eastAsia="ro-RO"/>
        </w:rPr>
        <w:drawing>
          <wp:anchor distT="0" distB="0" distL="114300" distR="114300" simplePos="0" relativeHeight="252035072" behindDoc="0" locked="0" layoutInCell="1" allowOverlap="1" wp14:anchorId="1D11A013" wp14:editId="374DBC22">
            <wp:simplePos x="0" y="0"/>
            <wp:positionH relativeFrom="column">
              <wp:posOffset>2664</wp:posOffset>
            </wp:positionH>
            <wp:positionV relativeFrom="paragraph">
              <wp:posOffset>75779</wp:posOffset>
            </wp:positionV>
            <wp:extent cx="3177303" cy="2125683"/>
            <wp:effectExtent l="0" t="0" r="4445" b="8255"/>
            <wp:wrapSquare wrapText="bothSides"/>
            <wp:docPr id="24" name="Picture 24" descr="MSCA4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CA4Ukrain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77303" cy="2125683"/>
                    </a:xfrm>
                    <a:prstGeom prst="rect">
                      <a:avLst/>
                    </a:prstGeom>
                    <a:noFill/>
                    <a:ln>
                      <a:noFill/>
                    </a:ln>
                  </pic:spPr>
                </pic:pic>
              </a:graphicData>
            </a:graphic>
          </wp:anchor>
        </w:drawing>
      </w:r>
      <w:r w:rsidRPr="0001419D">
        <w:rPr>
          <w:color w:val="404040"/>
          <w:szCs w:val="18"/>
        </w:rPr>
        <w:t>Cu un buget total de 25 de milioane EUR, MSCA4Ukraine va oferi burse pentru doctoranzi și cercetători postdoctorali.</w:t>
      </w:r>
    </w:p>
    <w:p w14:paraId="681FFB15"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Organizațiile-gazdă și cercetătorii interesați pot începe deja să își pregătească candidaturile și pot accesa serviciile de stabilire de contacte ale sistemului și specificațiile cererilor de propuneri pe </w:t>
      </w:r>
      <w:hyperlink r:id="rId60" w:history="1">
        <w:r w:rsidRPr="0001419D">
          <w:rPr>
            <w:rStyle w:val="Hyperlink"/>
            <w:color w:val="004494"/>
          </w:rPr>
          <w:t>site-ul MSCA4Ukraine</w:t>
        </w:r>
      </w:hyperlink>
      <w:r w:rsidRPr="0001419D">
        <w:rPr>
          <w:rFonts w:ascii="Verdana" w:hAnsi="Verdana"/>
          <w:color w:val="404040"/>
          <w:sz w:val="18"/>
          <w:szCs w:val="18"/>
        </w:rPr>
        <w:t>, inclusiv criteriile de eligibilitate, cerințele de depunere a candidaturilor, orientările pentru solicitanți, precum și termenii și condițiile.</w:t>
      </w:r>
    </w:p>
    <w:p w14:paraId="2DF0348A"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O zi de informare pentru potențialele organizații-gazdă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fi organizată la 6 octombrie. Cercetătorii care doresc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depună o cerere trebuie să pregătească mai întâi o cerere pe lângă organizația lor gazdă potențială, care va depune propunerea în numele cercetătorului prin intermediul unui portal online. Cererile vor fi revizuite în mod continuu până la angajarea tuturor fondurilor disponibile.</w:t>
      </w:r>
    </w:p>
    <w:p w14:paraId="731C58CA"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Vicepreședinta executivă Margrethe </w:t>
      </w:r>
      <w:r w:rsidRPr="0001419D">
        <w:rPr>
          <w:rStyle w:val="Strong"/>
          <w:color w:val="404040"/>
        </w:rPr>
        <w:t>Vestager</w:t>
      </w:r>
      <w:r w:rsidRPr="0001419D">
        <w:rPr>
          <w:rFonts w:ascii="Verdana" w:hAnsi="Verdana"/>
          <w:color w:val="404040"/>
          <w:sz w:val="18"/>
          <w:szCs w:val="18"/>
        </w:rPr>
        <w:t> a declarat: </w:t>
      </w:r>
      <w:r w:rsidRPr="0001419D">
        <w:rPr>
          <w:rStyle w:val="Emphasis"/>
          <w:color w:val="404040"/>
        </w:rPr>
        <w:t>„Prin acest program, putem ajuta cercetătorii talentați să dezvolte proiecte științifice concrete. Acest lucru este deosebit de important pentru cei afectați de invadarea Ucrainei de către Rusia. Știința și inovarea trebuie să meargă mai departe, în ciuda acestor vremuri dificile.”</w:t>
      </w:r>
    </w:p>
    <w:p w14:paraId="2187223D"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lastRenderedPageBreak/>
        <w:t>Comisarul pentru inovare, cercetare, cultură, educație și tineret, Mariya </w:t>
      </w:r>
      <w:r w:rsidRPr="0001419D">
        <w:rPr>
          <w:rStyle w:val="Strong"/>
          <w:color w:val="404040"/>
        </w:rPr>
        <w:t>Gabriel</w:t>
      </w:r>
      <w:r w:rsidRPr="0001419D">
        <w:rPr>
          <w:rFonts w:ascii="Verdana" w:hAnsi="Verdana"/>
          <w:color w:val="404040"/>
          <w:sz w:val="18"/>
          <w:szCs w:val="18"/>
        </w:rPr>
        <w:t>, a declarat:</w:t>
      </w:r>
      <w:r w:rsidRPr="0001419D">
        <w:rPr>
          <w:rStyle w:val="Emphasis"/>
          <w:color w:val="404040"/>
        </w:rPr>
        <w:t> „Este esențial să sprijinim comunitatea științifică din Ucraina. Prin programul MSCA4Ukraine, vom permite oamenilor de știință de înaltă calitate să își continue activitatea și să ghideze reconstrucția peisajului de cercetare și inovare din Ucraina, consolidând, în același timp, solidaritatea și cooperarea științifică dintre UE și Ucraina.”</w:t>
      </w:r>
    </w:p>
    <w:p w14:paraId="58394484"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Programul, pus în aplicare de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consorțiu cu experiență care sprijină cercetătorii aflați în situații de risc, va permite organizațiilor academice și neacademice din statele membre și din țările asociate la programul Orizont Europa să găzduiască cercetători pe o perioadă cuprinsă între șase luni și doi ani. Acest program are ca scop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ajute oamenii de știință de înaltă calitate să își continue activitatea în orice domeniu al cercetării și inovării, în condiții excelente și cu acces la formare și oportunități de dezvoltare a carierei și a competențelor. Programul urmărește, de asemenea,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faciliteze reintegrarea cercetătorilor în Ucraina, atunci când condițiile o vor permite, pentru a reconstrui capacitatea de cercetare și inovare a țării.</w:t>
      </w:r>
    </w:p>
    <w:p w14:paraId="28066B4C" w14:textId="77777777" w:rsidR="00F24D6A" w:rsidRPr="0001419D" w:rsidRDefault="00F24D6A" w:rsidP="0001419D">
      <w:pPr>
        <w:rPr>
          <w:b/>
          <w:szCs w:val="18"/>
        </w:rPr>
      </w:pPr>
      <w:r w:rsidRPr="0001419D">
        <w:rPr>
          <w:b/>
          <w:szCs w:val="18"/>
        </w:rPr>
        <w:t>Context</w:t>
      </w:r>
    </w:p>
    <w:p w14:paraId="194F194E"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Comisia a sprijinit cercetătorii din Ucraina prin intermediul mai multor inițiative. UE și organizațiile-gazdă din cadrul acțiunilor Marie Skłodowska-Curie sprijină cercetătorii ucraineni.</w:t>
      </w:r>
    </w:p>
    <w:p w14:paraId="0A8A7EE2"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Programul MSCA4Ukraine face parte din răspunsul UE la invadarea Ucrainei de către Rusia și la necesitatea unei acțiuni pentru a sprijini cercetătorii strămutați din Ucraina și pentru a le permite să își continue activitatea în Europa, contribuind la protejarea sistemului de cercetare și inovare al Ucrainei și a libertății cercetării științifice în general. El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gestionat de unele dintre organizațiile care fac parte din actualul </w:t>
      </w:r>
      <w:hyperlink r:id="rId61" w:history="1">
        <w:r w:rsidRPr="0001419D">
          <w:rPr>
            <w:rStyle w:val="Hyperlink"/>
            <w:color w:val="004494"/>
          </w:rPr>
          <w:t>proiect InspirEurope</w:t>
        </w:r>
      </w:hyperlink>
      <w:r w:rsidRPr="0001419D">
        <w:rPr>
          <w:rFonts w:ascii="Verdana" w:hAnsi="Verdana"/>
          <w:color w:val="404040"/>
          <w:sz w:val="18"/>
          <w:szCs w:val="18"/>
        </w:rPr>
        <w:t>, finanțat prin Acțiunile Marie Skłodowska-Curie, care oferă deja sprijin cercetătorilor aflați în situații de risc.</w:t>
      </w:r>
    </w:p>
    <w:p w14:paraId="7E326AC1"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La 22 martie 2022, Comisia a lansat portalul </w:t>
      </w:r>
      <w:hyperlink r:id="rId62" w:history="1">
        <w:r w:rsidRPr="0001419D">
          <w:rPr>
            <w:rStyle w:val="Hyperlink"/>
            <w:rFonts w:cs="Arial"/>
            <w:color w:val="004494"/>
          </w:rPr>
          <w:t>„Spațiul european de cercetare pentru Ucraina”</w:t>
        </w:r>
      </w:hyperlink>
      <w:r w:rsidRPr="0001419D">
        <w:rPr>
          <w:rFonts w:ascii="Verdana" w:hAnsi="Verdana"/>
          <w:color w:val="404040"/>
          <w:sz w:val="18"/>
          <w:szCs w:val="18"/>
        </w:rPr>
        <w:t xml:space="preserve"> (ERA4Ukraine),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ghișeu unic pentru informații și servicii de sprijin pentru cercetătorii din Ucraina și pentru cei care fug din Ucraina. Portalul reunește inițiative la nivelul UE, din fiecare țară și din partea unor grupuri neguvernamentale. Scopul său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de a ajuta cercetătorii afectați să găsească locuințe și oportunități de angajare, de a le facilita recunoașterea diplomelor și de a oferi alte servicii.</w:t>
      </w:r>
    </w:p>
    <w:p w14:paraId="6F367954" w14:textId="77777777" w:rsidR="00F24D6A" w:rsidRPr="0001419D" w:rsidRDefault="00F24D6A" w:rsidP="0001419D">
      <w:pPr>
        <w:rPr>
          <w:b/>
          <w:szCs w:val="18"/>
        </w:rPr>
      </w:pPr>
      <w:r w:rsidRPr="0001419D">
        <w:rPr>
          <w:b/>
          <w:szCs w:val="18"/>
        </w:rPr>
        <w:t>Pentru informații suplimentare</w:t>
      </w:r>
    </w:p>
    <w:p w14:paraId="17D9783D"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Mai multe informații despre </w:t>
      </w:r>
      <w:hyperlink r:id="rId63" w:history="1">
        <w:r w:rsidRPr="0001419D">
          <w:rPr>
            <w:rStyle w:val="Hyperlink"/>
            <w:rFonts w:cs="Arial"/>
            <w:color w:val="004494"/>
          </w:rPr>
          <w:t>MSCA4Ukraine</w:t>
        </w:r>
      </w:hyperlink>
    </w:p>
    <w:p w14:paraId="0CE68538"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Mai multe informații privind </w:t>
      </w:r>
      <w:hyperlink r:id="rId64" w:history="1">
        <w:r w:rsidRPr="0001419D">
          <w:rPr>
            <w:rStyle w:val="Hyperlink"/>
            <w:color w:val="004494"/>
          </w:rPr>
          <w:t>cererea de candidaturi</w:t>
        </w:r>
      </w:hyperlink>
    </w:p>
    <w:p w14:paraId="02916CA5"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Mai multe informații despre </w:t>
      </w:r>
      <w:hyperlink r:id="rId65" w:history="1">
        <w:proofErr w:type="gramStart"/>
        <w:r w:rsidRPr="0001419D">
          <w:rPr>
            <w:rStyle w:val="Hyperlink"/>
            <w:rFonts w:cs="Arial"/>
            <w:color w:val="004494"/>
          </w:rPr>
          <w:t>ce</w:t>
        </w:r>
        <w:proofErr w:type="gramEnd"/>
        <w:r w:rsidRPr="0001419D">
          <w:rPr>
            <w:rStyle w:val="Hyperlink"/>
            <w:rFonts w:cs="Arial"/>
            <w:color w:val="004494"/>
          </w:rPr>
          <w:t xml:space="preserve"> face UE pentru cercetătorii din Ucraina</w:t>
        </w:r>
      </w:hyperlink>
    </w:p>
    <w:p w14:paraId="2001AB5E" w14:textId="77777777" w:rsidR="00F24D6A" w:rsidRPr="0001419D" w:rsidRDefault="00F24D6A" w:rsidP="0001419D">
      <w:pPr>
        <w:pStyle w:val="NormalWeb"/>
        <w:spacing w:after="0" w:afterAutospacing="0"/>
        <w:rPr>
          <w:rFonts w:ascii="Verdana" w:hAnsi="Verdana"/>
          <w:color w:val="404040"/>
          <w:sz w:val="18"/>
          <w:szCs w:val="18"/>
        </w:rPr>
      </w:pPr>
      <w:r w:rsidRPr="0001419D">
        <w:rPr>
          <w:rFonts w:ascii="Verdana" w:hAnsi="Verdana"/>
          <w:color w:val="404040"/>
          <w:sz w:val="18"/>
          <w:szCs w:val="18"/>
        </w:rPr>
        <w:t>Mai multe informații despre </w:t>
      </w:r>
      <w:hyperlink r:id="rId66" w:history="1">
        <w:r w:rsidRPr="0001419D">
          <w:rPr>
            <w:rStyle w:val="Hyperlink"/>
            <w:color w:val="004494"/>
          </w:rPr>
          <w:t>proiectul InspirEurope</w:t>
        </w:r>
      </w:hyperlink>
    </w:p>
    <w:p w14:paraId="32713F5F" w14:textId="55569333" w:rsidR="00F24D6A" w:rsidRPr="0001419D" w:rsidRDefault="00F24D6A" w:rsidP="00290CAA">
      <w:pPr>
        <w:pStyle w:val="separatorarticole"/>
      </w:pPr>
      <w:r w:rsidRPr="0001419D">
        <w:t>*</w:t>
      </w:r>
    </w:p>
    <w:p w14:paraId="1245F58B" w14:textId="77777777" w:rsidR="00F24D6A" w:rsidRPr="0001419D" w:rsidRDefault="00F24D6A" w:rsidP="00290CAA">
      <w:pPr>
        <w:pStyle w:val="TitluArticolinINFOUE"/>
        <w:rPr>
          <w:lang w:eastAsia="ro-RO"/>
        </w:rPr>
      </w:pPr>
      <w:bookmarkStart w:id="163" w:name="_Toc115692672"/>
      <w:r w:rsidRPr="0001419D">
        <w:t>Noi norme în materie de răspundere aplicabile produselor și inteligenței artificiale pentru a proteja consumatorii și a stimula inovarea</w:t>
      </w:r>
      <w:bookmarkEnd w:id="163"/>
    </w:p>
    <w:p w14:paraId="20E998B6" w14:textId="77777777" w:rsidR="00F24D6A" w:rsidRPr="0001419D" w:rsidRDefault="00F24D6A"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Comisia a adoptat astăzi, 28 septembre, două propuneri prin care normele privind răspunderea vor fi adaptate la era digitală, la economia circulară și la impactul lanțurilor valorice globale.</w:t>
      </w:r>
    </w:p>
    <w:p w14:paraId="3C942EF9" w14:textId="38901B17" w:rsidR="00F24D6A" w:rsidRPr="0001419D" w:rsidRDefault="00F24D6A" w:rsidP="0001419D">
      <w:pPr>
        <w:rPr>
          <w:szCs w:val="18"/>
        </w:rPr>
      </w:pPr>
    </w:p>
    <w:p w14:paraId="1BDACA6B" w14:textId="0B6C14C1" w:rsidR="00F24D6A" w:rsidRPr="0001419D" w:rsidRDefault="00290CAA" w:rsidP="0001419D">
      <w:pPr>
        <w:pStyle w:val="NormalWeb"/>
        <w:spacing w:before="0" w:beforeAutospacing="0" w:after="0"/>
        <w:rPr>
          <w:rFonts w:ascii="Verdana" w:hAnsi="Verdana"/>
          <w:color w:val="404040"/>
          <w:sz w:val="18"/>
          <w:szCs w:val="18"/>
        </w:rPr>
      </w:pPr>
      <w:r w:rsidRPr="0001419D">
        <w:rPr>
          <w:rFonts w:ascii="Verdana" w:hAnsi="Verdana"/>
          <w:noProof/>
          <w:sz w:val="18"/>
          <w:szCs w:val="18"/>
          <w:lang w:val="ro-RO" w:eastAsia="ro-RO"/>
        </w:rPr>
        <w:lastRenderedPageBreak/>
        <w:drawing>
          <wp:anchor distT="0" distB="0" distL="114300" distR="114300" simplePos="0" relativeHeight="252036096" behindDoc="0" locked="0" layoutInCell="1" allowOverlap="1" wp14:anchorId="7AC6A78E" wp14:editId="49E920B1">
            <wp:simplePos x="0" y="0"/>
            <wp:positionH relativeFrom="column">
              <wp:posOffset>2540</wp:posOffset>
            </wp:positionH>
            <wp:positionV relativeFrom="paragraph">
              <wp:posOffset>86566</wp:posOffset>
            </wp:positionV>
            <wp:extent cx="2802576" cy="1874983"/>
            <wp:effectExtent l="0" t="0" r="0" b="0"/>
            <wp:wrapSquare wrapText="bothSides"/>
            <wp:docPr id="25" name="Picture 25" descr="IA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AProtection"/>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02576" cy="1874983"/>
                    </a:xfrm>
                    <a:prstGeom prst="rect">
                      <a:avLst/>
                    </a:prstGeom>
                    <a:noFill/>
                    <a:ln>
                      <a:noFill/>
                    </a:ln>
                  </pic:spPr>
                </pic:pic>
              </a:graphicData>
            </a:graphic>
          </wp:anchor>
        </w:drawing>
      </w:r>
      <w:r w:rsidR="00F24D6A" w:rsidRPr="0001419D">
        <w:rPr>
          <w:rFonts w:ascii="Verdana" w:hAnsi="Verdana"/>
          <w:color w:val="404040"/>
          <w:sz w:val="18"/>
          <w:szCs w:val="18"/>
        </w:rPr>
        <w:t xml:space="preserve">În primul rând, Comisia propune modernizarea normelor existente privind răspunderea obiectivă a producătorilor pentru produsele cu defecte (de la tehnologia inteligentă la produsele farmaceutice). Normele revizuite vor oferi securitate juridică pentru întreprinderi, astfel încât acestea </w:t>
      </w:r>
      <w:proofErr w:type="gramStart"/>
      <w:r w:rsidR="00F24D6A" w:rsidRPr="0001419D">
        <w:rPr>
          <w:rFonts w:ascii="Verdana" w:hAnsi="Verdana"/>
          <w:color w:val="404040"/>
          <w:sz w:val="18"/>
          <w:szCs w:val="18"/>
        </w:rPr>
        <w:t>să</w:t>
      </w:r>
      <w:proofErr w:type="gramEnd"/>
      <w:r w:rsidR="00F24D6A" w:rsidRPr="0001419D">
        <w:rPr>
          <w:rFonts w:ascii="Verdana" w:hAnsi="Verdana"/>
          <w:color w:val="404040"/>
          <w:sz w:val="18"/>
          <w:szCs w:val="18"/>
        </w:rPr>
        <w:t xml:space="preserve"> poată investi în produse noi și inovatoare, și vor garanta că victimele pot obține despăgubiri echitabile atunci când produsele defecte, inclusiv produsele digitale și recondiționate, cauzează prejudicii. În al doilea rând, Comisia propune pentru prima dată o armonizare specifică a normelor naționale privind răspunderea pentru inteligența artificială (IA), astfel încât victimele prejudiciilor legate de IA </w:t>
      </w:r>
      <w:proofErr w:type="gramStart"/>
      <w:r w:rsidR="00F24D6A" w:rsidRPr="0001419D">
        <w:rPr>
          <w:rFonts w:ascii="Verdana" w:hAnsi="Verdana"/>
          <w:color w:val="404040"/>
          <w:sz w:val="18"/>
          <w:szCs w:val="18"/>
        </w:rPr>
        <w:t>să</w:t>
      </w:r>
      <w:proofErr w:type="gramEnd"/>
      <w:r w:rsidR="00F24D6A" w:rsidRPr="0001419D">
        <w:rPr>
          <w:rFonts w:ascii="Verdana" w:hAnsi="Verdana"/>
          <w:color w:val="404040"/>
          <w:sz w:val="18"/>
          <w:szCs w:val="18"/>
        </w:rPr>
        <w:t xml:space="preserve"> poată obține mai ușor despăgubiri. În conformitate cu obiectivele Cărții albe privind inteligența artificială și cu propunerea de </w:t>
      </w:r>
      <w:hyperlink r:id="rId68" w:history="1">
        <w:r w:rsidR="00F24D6A" w:rsidRPr="0001419D">
          <w:rPr>
            <w:rStyle w:val="Hyperlink"/>
            <w:rFonts w:cs="Arial"/>
            <w:color w:val="004494"/>
          </w:rPr>
          <w:t>Lege privind inteligența artificială</w:t>
        </w:r>
      </w:hyperlink>
      <w:hyperlink r:id="rId69" w:anchor="modal" w:history="1"/>
      <w:r w:rsidR="00F24D6A" w:rsidRPr="0001419D">
        <w:rPr>
          <w:rFonts w:ascii="Verdana" w:hAnsi="Verdana"/>
          <w:color w:val="404040"/>
          <w:sz w:val="18"/>
          <w:szCs w:val="18"/>
        </w:rPr>
        <w:t> prezentată de Comisie în 2021, care stabilește un cadru pentru încrederea în IA și excelența în acest domeniu, noile norme vor asigura faptul că victimele unor prejudicii provocate de produse sau servicii IA beneficiază de aceleași standarde de protecție ca în cazul în care prejudiciile ar fi fost provocate în orice alte circumstanțe.</w:t>
      </w:r>
    </w:p>
    <w:p w14:paraId="33943B0C" w14:textId="77777777" w:rsidR="00F24D6A" w:rsidRPr="0001419D" w:rsidRDefault="00F24D6A" w:rsidP="0001419D">
      <w:pPr>
        <w:pStyle w:val="NormalWeb"/>
        <w:rPr>
          <w:rFonts w:ascii="Verdana" w:hAnsi="Verdana"/>
          <w:color w:val="404040"/>
          <w:sz w:val="18"/>
          <w:szCs w:val="18"/>
        </w:rPr>
      </w:pPr>
      <w:r w:rsidRPr="0001419D">
        <w:rPr>
          <w:rStyle w:val="Strong"/>
          <w:color w:val="404040"/>
        </w:rPr>
        <w:t>Directiva revizuită privind răspunderea pentru produse, adecvată pentru tranziția verde și cea digitală și pentru lanțurile valorice globale</w:t>
      </w:r>
    </w:p>
    <w:p w14:paraId="58A9FC79"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Directiva revizuită modernizează și consolidează normele actuale, bazate pe răspunderea obiectivă a producătorilor, privind despăgubirea vătămărilor corporale, a daunelor materiale sau a pierderilor de date cauzate de produse nesigure, fie acestea scaune pentru grădină sau echipamente avansate. Directiva asigură norme echitabile și previzibile atât pentru întreprinderi, cât și pentru consumatori, prin:</w:t>
      </w:r>
    </w:p>
    <w:p w14:paraId="0C4781E1"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w:t>
      </w:r>
      <w:proofErr w:type="gramStart"/>
      <w:r w:rsidRPr="0001419D">
        <w:rPr>
          <w:rFonts w:ascii="Verdana" w:hAnsi="Verdana"/>
          <w:color w:val="404040"/>
          <w:sz w:val="18"/>
          <w:szCs w:val="18"/>
        </w:rPr>
        <w:t>  </w:t>
      </w:r>
      <w:r w:rsidRPr="0001419D">
        <w:rPr>
          <w:rStyle w:val="Strong"/>
          <w:color w:val="404040"/>
        </w:rPr>
        <w:t>Modernizarea</w:t>
      </w:r>
      <w:proofErr w:type="gramEnd"/>
      <w:r w:rsidRPr="0001419D">
        <w:rPr>
          <w:rStyle w:val="Strong"/>
          <w:color w:val="404040"/>
        </w:rPr>
        <w:t xml:space="preserve"> normelor privind răspunderea aplicabile modelelor de afaceri din cadrul economiei circulare:</w:t>
      </w:r>
      <w:r w:rsidRPr="0001419D">
        <w:rPr>
          <w:rFonts w:ascii="Verdana" w:hAnsi="Verdana"/>
          <w:color w:val="404040"/>
          <w:sz w:val="18"/>
          <w:szCs w:val="18"/>
        </w:rPr>
        <w:t> asigurarea faptului că normele privind răspunderea sunt clare și echitabile pentru întreprinderile care realizează modificări substanțiale ale produselor.</w:t>
      </w:r>
    </w:p>
    <w:p w14:paraId="2E4E5900"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w:t>
      </w:r>
      <w:r w:rsidRPr="0001419D">
        <w:rPr>
          <w:rStyle w:val="Strong"/>
          <w:color w:val="404040"/>
        </w:rPr>
        <w:t>Modernizarea normelor privind răspunderea pentru produse în era digitală:</w:t>
      </w:r>
      <w:r w:rsidRPr="0001419D">
        <w:rPr>
          <w:rFonts w:ascii="Verdana" w:hAnsi="Verdana"/>
          <w:color w:val="404040"/>
          <w:sz w:val="18"/>
          <w:szCs w:val="18"/>
        </w:rPr>
        <w:t> permiterea despăgubirii daunelor atunci când produse precum roboții, dronele sau sistemele inteligente pentru casă devin nesigure din cauza actualizărilor de software, a IA sau a serviciilor digitale necesare pentru operarea produsului, precum și atunci când producătorii nu reușesc să remedieze vulnerabilitățile în materie de securitate cibernetică.</w:t>
      </w:r>
    </w:p>
    <w:p w14:paraId="0EB91AB0"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w:t>
      </w:r>
      <w:proofErr w:type="gramStart"/>
      <w:r w:rsidRPr="0001419D">
        <w:rPr>
          <w:rFonts w:ascii="Verdana" w:hAnsi="Verdana"/>
          <w:color w:val="404040"/>
          <w:sz w:val="18"/>
          <w:szCs w:val="18"/>
        </w:rPr>
        <w:t>  </w:t>
      </w:r>
      <w:r w:rsidRPr="0001419D">
        <w:rPr>
          <w:rStyle w:val="Strong"/>
          <w:color w:val="404040"/>
        </w:rPr>
        <w:t>Crearea</w:t>
      </w:r>
      <w:proofErr w:type="gramEnd"/>
      <w:r w:rsidRPr="0001419D">
        <w:rPr>
          <w:rStyle w:val="Strong"/>
          <w:color w:val="404040"/>
        </w:rPr>
        <w:t xml:space="preserve"> unor condiții de concurență mai echitabile între producătorii din UE și cei din afara UE: </w:t>
      </w:r>
      <w:r w:rsidRPr="0001419D">
        <w:rPr>
          <w:rFonts w:ascii="Verdana" w:hAnsi="Verdana"/>
          <w:color w:val="404040"/>
          <w:sz w:val="18"/>
          <w:szCs w:val="18"/>
        </w:rPr>
        <w:t>în cazul în care consumatorii sunt vătămați de produse nesigure importate din afara UE, aceștia vor putea să se adreseze importatorului sau reprezentantului UE al producătorului pentru a obține despăgubiri.</w:t>
      </w:r>
    </w:p>
    <w:p w14:paraId="6E418290"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w:t>
      </w:r>
      <w:proofErr w:type="gramStart"/>
      <w:r w:rsidRPr="0001419D">
        <w:rPr>
          <w:rFonts w:ascii="Verdana" w:hAnsi="Verdana"/>
          <w:color w:val="404040"/>
          <w:sz w:val="18"/>
          <w:szCs w:val="18"/>
        </w:rPr>
        <w:t>  </w:t>
      </w:r>
      <w:r w:rsidRPr="0001419D">
        <w:rPr>
          <w:rStyle w:val="Strong"/>
          <w:color w:val="404040"/>
        </w:rPr>
        <w:t>Punerea</w:t>
      </w:r>
      <w:proofErr w:type="gramEnd"/>
      <w:r w:rsidRPr="0001419D">
        <w:rPr>
          <w:rStyle w:val="Strong"/>
          <w:color w:val="404040"/>
        </w:rPr>
        <w:t xml:space="preserve"> consumatorilor pe picior de egalitate cu producătorii:</w:t>
      </w:r>
      <w:r w:rsidRPr="0001419D">
        <w:rPr>
          <w:rFonts w:ascii="Verdana" w:hAnsi="Verdana"/>
          <w:color w:val="404040"/>
          <w:sz w:val="18"/>
          <w:szCs w:val="18"/>
        </w:rPr>
        <w:t> impunerea obligației ca producătorii să prezinte elemente de probă, introducerea unei mai mari flexibilități în ceea ce privește termenele de depunere a cererilor de despăgubiri și reducerea sarcinii probei pentru victime în cazurile complexe, precum cele legate de produse farmaceutice sau IA.</w:t>
      </w:r>
    </w:p>
    <w:p w14:paraId="623ACA18" w14:textId="77777777" w:rsidR="00F24D6A" w:rsidRPr="0001419D" w:rsidRDefault="00F24D6A" w:rsidP="0001419D">
      <w:pPr>
        <w:pStyle w:val="NormalWeb"/>
        <w:rPr>
          <w:rFonts w:ascii="Verdana" w:hAnsi="Verdana"/>
          <w:color w:val="404040"/>
          <w:sz w:val="18"/>
          <w:szCs w:val="18"/>
        </w:rPr>
      </w:pPr>
      <w:r w:rsidRPr="0001419D">
        <w:rPr>
          <w:rStyle w:val="Strong"/>
          <w:color w:val="404040"/>
        </w:rPr>
        <w:t>Facilitarea accesului victimelor la măsuri reparatorii datorită Directivei privind răspunderea pentru IA</w:t>
      </w:r>
    </w:p>
    <w:p w14:paraId="0467D742"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Directiva privind răspunderea pentru IA are obiectivul de a stabili norme uniforme pentru accesul la informații și pentru reducerea sarcinii probei în ceea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privește daunele cauzate de sistemele de IA, de a stabili o protecție mai largă pentru victime (fie acestea persoane fizice sau întreprinderi) și de a </w:t>
      </w:r>
      <w:r w:rsidRPr="0001419D">
        <w:rPr>
          <w:rFonts w:ascii="Verdana" w:hAnsi="Verdana"/>
          <w:color w:val="404040"/>
          <w:sz w:val="18"/>
          <w:szCs w:val="18"/>
        </w:rPr>
        <w:lastRenderedPageBreak/>
        <w:t xml:space="preserve">favoriza sectorul IA prin îmbunătățirea garanțiilor. Directiva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armoniza anumite norme privind cererile de despăgubiri care nu intră în domeniul de aplicare al Directivei privind răspunderea pentru produse, în cazurile în care daunele sunt cauzate de un comportament incorect. Aceasta acoperă, printre altele, încălcarea vieții private sau daunele cauzate de probleme de siguranță. Noile norme vor facilita, de exemplu, obținerea de despăgubiri în cazul în care o persoană a fost discriminată în cadrul unui proces de recrutare care utilizează tehnologii IA.</w:t>
      </w:r>
    </w:p>
    <w:p w14:paraId="1EB9BEF8"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Directiva simplifică procesul juridic pentru victime în ceea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privește dovedirea faptului că vina cuiva a cauzat prejudicii, prin introducerea a două caracteristici principale. În primul rând, în circumstanțele în care s-a stabilit o culpă relevantă și este probabil în mod rezonabil să existe o legătură de cauzalitate cu performanțele IA, așa-numita </w:t>
      </w:r>
      <w:r w:rsidRPr="0001419D">
        <w:rPr>
          <w:rStyle w:val="Strong"/>
          <w:color w:val="404040"/>
        </w:rPr>
        <w:t>„prezumție de cauzalitate”</w:t>
      </w:r>
      <w:r w:rsidRPr="0001419D">
        <w:rPr>
          <w:rFonts w:ascii="Verdana" w:hAnsi="Verdana"/>
          <w:color w:val="404040"/>
          <w:sz w:val="18"/>
          <w:szCs w:val="18"/>
        </w:rPr>
        <w:t> va remedia dificultățile întâmpinate de victime în legătură cu necesitatea de a explica în detaliu modul în care prejudiciul a fost cauzat de o anumită culpă sau omisiune, care poate fi deosebit de greu de îndeplinit atunci când se încearcă înțelegerea sistemelor de IA complexe și orientarea în cadrul acestora. În al doilea rând, victimele vor dispune de mai multe instrumente pentru a solicita reparație juridică, datorită introducerii </w:t>
      </w:r>
      <w:r w:rsidRPr="0001419D">
        <w:rPr>
          <w:rStyle w:val="Strong"/>
          <w:color w:val="404040"/>
        </w:rPr>
        <w:t>dreptului de acces la probe</w:t>
      </w:r>
      <w:r w:rsidRPr="0001419D">
        <w:rPr>
          <w:rFonts w:ascii="Verdana" w:hAnsi="Verdana"/>
          <w:color w:val="404040"/>
          <w:sz w:val="18"/>
          <w:szCs w:val="18"/>
        </w:rPr>
        <w:t xml:space="preserve"> din partea întreprinderilor și a furnizorilor, în cazurile în care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implicată IA cu grad ridicat de risc.</w:t>
      </w:r>
    </w:p>
    <w:p w14:paraId="56DFE837"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Noile norme asigură echilibrul între protejarea consumatorilor și încurajarea inovării, eliminând bariere suplimentare din calea accesului victimelor la despăgubiri și stabilind în același timp garanții pentru sectorul IA, de exemplu prin introducerea dreptului de a contesta cererile de despăgubiri întemeiate pe prezumția de cauzalitate.</w:t>
      </w:r>
    </w:p>
    <w:p w14:paraId="66DC61B1" w14:textId="77777777" w:rsidR="00F24D6A" w:rsidRPr="0001419D" w:rsidRDefault="00F24D6A" w:rsidP="0001419D">
      <w:pPr>
        <w:pStyle w:val="NormalWeb"/>
        <w:rPr>
          <w:rFonts w:ascii="Verdana" w:hAnsi="Verdana"/>
          <w:color w:val="404040"/>
          <w:sz w:val="18"/>
          <w:szCs w:val="18"/>
        </w:rPr>
      </w:pPr>
      <w:r w:rsidRPr="0001419D">
        <w:rPr>
          <w:rStyle w:val="Strong"/>
          <w:color w:val="404040"/>
        </w:rPr>
        <w:t>Declarațiile membrilor Colegiului:</w:t>
      </w:r>
    </w:p>
    <w:p w14:paraId="2F9CA9BB"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Vicepreședinta pentru valori și transparență, Věra </w:t>
      </w:r>
      <w:r w:rsidRPr="0001419D">
        <w:rPr>
          <w:rStyle w:val="Strong"/>
          <w:color w:val="404040"/>
        </w:rPr>
        <w:t>Jourová</w:t>
      </w:r>
      <w:r w:rsidRPr="0001419D">
        <w:rPr>
          <w:rFonts w:ascii="Verdana" w:hAnsi="Verdana"/>
          <w:color w:val="404040"/>
          <w:sz w:val="18"/>
          <w:szCs w:val="18"/>
        </w:rPr>
        <w:t>, a declarat:</w:t>
      </w:r>
      <w:r w:rsidRPr="0001419D">
        <w:rPr>
          <w:rStyle w:val="Emphasis"/>
          <w:color w:val="404040"/>
        </w:rPr>
        <w:t xml:space="preserve"> „Dorim ca tehnologiile IA </w:t>
      </w:r>
      <w:proofErr w:type="gramStart"/>
      <w:r w:rsidRPr="0001419D">
        <w:rPr>
          <w:rStyle w:val="Emphasis"/>
          <w:color w:val="404040"/>
        </w:rPr>
        <w:t>să</w:t>
      </w:r>
      <w:proofErr w:type="gramEnd"/>
      <w:r w:rsidRPr="0001419D">
        <w:rPr>
          <w:rStyle w:val="Emphasis"/>
          <w:color w:val="404040"/>
        </w:rPr>
        <w:t xml:space="preserve"> prospere în UE. Pentru aceasta, este necesar ca oamenii să aibă încredere în inovațiile digitale. Prin propunerea de astăzi privind răspunderea civilă în materie de inteligență artificială, le oferim consumatorilor instrumentele necesare pentru a obține măsuri reparatorii pentru daune cauzate de IA, astfel încât aceștia să beneficieze de același nivel de protecție ca în cazul tehnologiilor tradiționale și să asigurăm securitatea juridică pentru piața noastră internă.”</w:t>
      </w:r>
    </w:p>
    <w:p w14:paraId="28282A06"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Comisarul pentru piața internă, Thierry </w:t>
      </w:r>
      <w:r w:rsidRPr="0001419D">
        <w:rPr>
          <w:rStyle w:val="Strong"/>
          <w:color w:val="404040"/>
        </w:rPr>
        <w:t>Breton</w:t>
      </w:r>
      <w:r w:rsidRPr="0001419D">
        <w:rPr>
          <w:rFonts w:ascii="Verdana" w:hAnsi="Verdana"/>
          <w:color w:val="404040"/>
          <w:sz w:val="18"/>
          <w:szCs w:val="18"/>
        </w:rPr>
        <w:t>, a declarat: </w:t>
      </w:r>
      <w:r w:rsidRPr="0001419D">
        <w:rPr>
          <w:rStyle w:val="Emphasis"/>
          <w:color w:val="404040"/>
        </w:rPr>
        <w:t>„Directiva privind răspunderea pentru produse a fost o piatră de temelie a pieței interne timp de patru decenii. Propunerea de astăzi va asigura adecvarea acesteia pentru a răspunde provocărilor deceniilor următoare. Noile norme vor reflecta lanțurile valorice globale, vor favoriza inovarea și încrederea consumatorilor și vor oferi o securitate juridică sporită pentru întreprinderile care participă la tranziția verde și cea digitală.”</w:t>
      </w:r>
    </w:p>
    <w:p w14:paraId="27E0FFC6"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Comisarul pentru justiție, Didier </w:t>
      </w:r>
      <w:r w:rsidRPr="0001419D">
        <w:rPr>
          <w:rStyle w:val="Strong"/>
          <w:color w:val="404040"/>
        </w:rPr>
        <w:t>Reynders</w:t>
      </w:r>
      <w:r w:rsidRPr="0001419D">
        <w:rPr>
          <w:rFonts w:ascii="Verdana" w:hAnsi="Verdana"/>
          <w:color w:val="404040"/>
          <w:sz w:val="18"/>
          <w:szCs w:val="18"/>
        </w:rPr>
        <w:t>, a declarat: </w:t>
      </w:r>
      <w:r w:rsidRPr="0001419D">
        <w:rPr>
          <w:rStyle w:val="Emphasis"/>
          <w:color w:val="404040"/>
        </w:rPr>
        <w:t>„Fără a pierde din vedere potențialul imens al noilor tehnologii, trebuie să asigurăm întotdeauna siguranța consumatorilor. Standardele adecvate de protecție a cetățenilor UE stau la baza încrederii consumatorilor și, prin urmare, a inovării de succes. Noile tehnologii, cum ar fi dronele sau serviciile de livrare operate de IA, pot funcționa numai atunci când consumatorii se simt în siguranță și protejați. Astăzi, propunem norme moderne privind răspunderea, care vor îndeplini această necesitate. Adaptăm cadrul nostru juridic la realitățile transformării digitale.”</w:t>
      </w:r>
    </w:p>
    <w:p w14:paraId="7DC10F5D" w14:textId="77777777" w:rsidR="00F24D6A" w:rsidRPr="0001419D" w:rsidRDefault="00F24D6A" w:rsidP="0001419D">
      <w:pPr>
        <w:pStyle w:val="NormalWeb"/>
        <w:rPr>
          <w:rFonts w:ascii="Verdana" w:hAnsi="Verdana"/>
          <w:color w:val="404040"/>
          <w:sz w:val="18"/>
          <w:szCs w:val="18"/>
        </w:rPr>
      </w:pPr>
      <w:r w:rsidRPr="0001419D">
        <w:rPr>
          <w:rStyle w:val="Strong"/>
          <w:color w:val="404040"/>
        </w:rPr>
        <w:t>Etapele următoare</w:t>
      </w:r>
    </w:p>
    <w:p w14:paraId="72776B14"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Propunerea Comisiei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trebui să fie adoptată de Parlamentul European și de Consiliu.</w:t>
      </w:r>
    </w:p>
    <w:p w14:paraId="6A53C7B0"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Se propune ca, la cinci ani de la intrarea în vigoare a Directivei privind răspunderea pentru IA, Comisia să evalueze necesitatea unor norme privind răspunderea obiectivă pentru cererile de despăgubiri legate de IA.</w:t>
      </w:r>
    </w:p>
    <w:p w14:paraId="2B209AA8" w14:textId="77777777" w:rsidR="00F24D6A" w:rsidRPr="0001419D" w:rsidRDefault="00F24D6A" w:rsidP="0001419D">
      <w:pPr>
        <w:pStyle w:val="NormalWeb"/>
        <w:rPr>
          <w:rFonts w:ascii="Verdana" w:hAnsi="Verdana"/>
          <w:color w:val="404040"/>
          <w:sz w:val="18"/>
          <w:szCs w:val="18"/>
        </w:rPr>
      </w:pPr>
      <w:r w:rsidRPr="0001419D">
        <w:rPr>
          <w:rStyle w:val="Strong"/>
          <w:color w:val="404040"/>
        </w:rPr>
        <w:t>Context</w:t>
      </w:r>
    </w:p>
    <w:p w14:paraId="1CD9F234"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lastRenderedPageBreak/>
        <w:t xml:space="preserve">Normele actuale ale UE privind răspunderea pentru produse, bazate pe răspunderea obiectivă a producătorilor, au aproape 40 de ani. Instituirea unor norme moderne privind răspunderea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importantă pentru transformarea verde și cea digitală, în special pentru adaptarea la noile tehnologii, cum ar fi inteligența artificială. Astfel se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asigura securitatea juridică pentru întreprinderi și o protecție adecvată a consumatorilor atunci când apar probleme.</w:t>
      </w:r>
    </w:p>
    <w:p w14:paraId="702D8031" w14:textId="5D3B545D" w:rsidR="00F24D6A" w:rsidRPr="0001419D" w:rsidRDefault="00240A60" w:rsidP="0001419D">
      <w:pPr>
        <w:pStyle w:val="NormalWeb"/>
        <w:spacing w:before="0" w:after="0"/>
        <w:rPr>
          <w:rFonts w:ascii="Verdana" w:hAnsi="Verdana"/>
          <w:color w:val="404040"/>
          <w:sz w:val="18"/>
          <w:szCs w:val="18"/>
        </w:rPr>
      </w:pPr>
      <w:hyperlink r:id="rId70" w:history="1">
        <w:r w:rsidR="00F24D6A" w:rsidRPr="0001419D">
          <w:rPr>
            <w:rStyle w:val="Hyperlink"/>
            <w:rFonts w:cs="Arial"/>
            <w:color w:val="004494"/>
          </w:rPr>
          <w:t>Orientările politice</w:t>
        </w:r>
      </w:hyperlink>
      <w:hyperlink r:id="rId71" w:anchor="modal" w:history="1"/>
      <w:r w:rsidR="00F24D6A" w:rsidRPr="0001419D">
        <w:rPr>
          <w:rFonts w:ascii="Verdana" w:hAnsi="Verdana"/>
          <w:color w:val="404040"/>
          <w:sz w:val="18"/>
          <w:szCs w:val="18"/>
        </w:rPr>
        <w:t> ale președintei </w:t>
      </w:r>
      <w:r w:rsidR="00F24D6A" w:rsidRPr="0001419D">
        <w:rPr>
          <w:rStyle w:val="Strong"/>
          <w:color w:val="404040"/>
        </w:rPr>
        <w:t>von der Leyen</w:t>
      </w:r>
      <w:r w:rsidR="00F24D6A" w:rsidRPr="0001419D">
        <w:rPr>
          <w:rFonts w:ascii="Verdana" w:hAnsi="Verdana"/>
          <w:color w:val="404040"/>
          <w:sz w:val="18"/>
          <w:szCs w:val="18"/>
        </w:rPr>
        <w:t xml:space="preserve"> prezintă o abordare europeană coordonată privind inteligența artificială. Comisia s-a angajat </w:t>
      </w:r>
      <w:proofErr w:type="gramStart"/>
      <w:r w:rsidR="00F24D6A" w:rsidRPr="0001419D">
        <w:rPr>
          <w:rFonts w:ascii="Verdana" w:hAnsi="Verdana"/>
          <w:color w:val="404040"/>
          <w:sz w:val="18"/>
          <w:szCs w:val="18"/>
        </w:rPr>
        <w:t>să</w:t>
      </w:r>
      <w:proofErr w:type="gramEnd"/>
      <w:r w:rsidR="00F24D6A" w:rsidRPr="0001419D">
        <w:rPr>
          <w:rFonts w:ascii="Verdana" w:hAnsi="Verdana"/>
          <w:color w:val="404040"/>
          <w:sz w:val="18"/>
          <w:szCs w:val="18"/>
        </w:rPr>
        <w:t xml:space="preserve"> promoveze adoptarea IA și să abordeze în mod global riscurile asociate utilizărilor sale și prejudiciile potențiale.</w:t>
      </w:r>
    </w:p>
    <w:p w14:paraId="1C9BC6B2" w14:textId="48205EC8"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În </w:t>
      </w:r>
      <w:hyperlink r:id="rId72" w:history="1">
        <w:r w:rsidRPr="0001419D">
          <w:rPr>
            <w:rStyle w:val="Hyperlink"/>
            <w:rFonts w:cs="Arial"/>
            <w:color w:val="004494"/>
          </w:rPr>
          <w:t>Cartea albă privind inteligența artificială</w:t>
        </w:r>
      </w:hyperlink>
      <w:hyperlink r:id="rId73" w:anchor="modal" w:history="1"/>
      <w:r w:rsidRPr="0001419D">
        <w:rPr>
          <w:rFonts w:ascii="Verdana" w:hAnsi="Verdana"/>
          <w:color w:val="404040"/>
          <w:sz w:val="18"/>
          <w:szCs w:val="18"/>
        </w:rPr>
        <w:t xml:space="preserve">, adoptată la 19 februarie 2020, Comisia s-a angajat să promoveze adoptarea IA și să abordeze riscurile asociate unora dintre utilizările sale, prin stimularea excelenței și a încrederii. În Raportul privind răspunderea pentru IA, care însoțește Cartea </w:t>
      </w:r>
      <w:proofErr w:type="gramStart"/>
      <w:r w:rsidRPr="0001419D">
        <w:rPr>
          <w:rFonts w:ascii="Verdana" w:hAnsi="Verdana"/>
          <w:color w:val="404040"/>
          <w:sz w:val="18"/>
          <w:szCs w:val="18"/>
        </w:rPr>
        <w:t>albă</w:t>
      </w:r>
      <w:proofErr w:type="gramEnd"/>
      <w:r w:rsidRPr="0001419D">
        <w:rPr>
          <w:rFonts w:ascii="Verdana" w:hAnsi="Verdana"/>
          <w:color w:val="404040"/>
          <w:sz w:val="18"/>
          <w:szCs w:val="18"/>
        </w:rPr>
        <w:t>, Comisia a identificat provocările specifice pe care le prezintă IA în ceea ce privește normele existente în materie de răspundere.</w:t>
      </w:r>
    </w:p>
    <w:p w14:paraId="1F226DE9" w14:textId="1CE1072F"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 xml:space="preserve">În aprilie 2021, Comisia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adoptat o propunere de </w:t>
      </w:r>
      <w:hyperlink r:id="rId74" w:history="1">
        <w:r w:rsidRPr="0001419D">
          <w:rPr>
            <w:rStyle w:val="Hyperlink"/>
            <w:rFonts w:cs="Arial"/>
            <w:color w:val="004494"/>
          </w:rPr>
          <w:t>Lege privind inteligența artificială</w:t>
        </w:r>
      </w:hyperlink>
      <w:hyperlink r:id="rId75" w:anchor="modal" w:history="1"/>
      <w:r w:rsidRPr="0001419D">
        <w:rPr>
          <w:rFonts w:ascii="Verdana" w:hAnsi="Verdana"/>
          <w:color w:val="404040"/>
          <w:sz w:val="18"/>
          <w:szCs w:val="18"/>
        </w:rPr>
        <w:t xml:space="preserve">, care stabilește norme orizontale privind IA, punând accentul pe prevenirea daunelor. Legea privind IA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o inițiativă emblematică pentru asigurarea siguranței și a fiabilității sistemelor de IA cu grad ridicat de risc care sunt dezvoltate și utilizate în UE. Aceasta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garanta siguranța și drepturile fundamentale ale persoanelor și ale întreprinderilor, consolidând în același timp adoptarea IA, investițiile și inovarea. Pachetul de astăzi privind răspunderea pentru IA completează Legea privind IA prin facilitarea acțiunilor în răspundere civilă bazată pe culpă, stabilind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nou standard de încredere în ceea ce privește măsurile reparatorii.</w:t>
      </w:r>
    </w:p>
    <w:p w14:paraId="06DF55EB"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Directiva privind răspunderea pentru IA adaptează normele de drept privat la noile provocări aduse de IA. Alături de revizuirea Directivei privind răspunderea pentru produse, aceste inițiative completează eforturile Comisiei pentru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asigura faptul că normele privind răspunderea sunt adecvate pentru tranziția verde și cea digitală.</w:t>
      </w:r>
    </w:p>
    <w:p w14:paraId="40EFDCC8" w14:textId="77777777" w:rsidR="00F24D6A" w:rsidRPr="0001419D" w:rsidRDefault="00F24D6A" w:rsidP="00290CAA">
      <w:pPr>
        <w:pStyle w:val="NormalWeb"/>
        <w:spacing w:before="120" w:beforeAutospacing="0" w:after="0" w:afterAutospacing="0"/>
        <w:rPr>
          <w:rFonts w:ascii="Verdana" w:hAnsi="Verdana"/>
          <w:color w:val="404040"/>
          <w:sz w:val="18"/>
          <w:szCs w:val="18"/>
        </w:rPr>
      </w:pPr>
      <w:r w:rsidRPr="0001419D">
        <w:rPr>
          <w:rStyle w:val="Strong"/>
          <w:color w:val="404040"/>
        </w:rPr>
        <w:t>Pentru mai multe informații</w:t>
      </w:r>
    </w:p>
    <w:p w14:paraId="4CF5B847" w14:textId="36B2253D" w:rsidR="00F24D6A" w:rsidRPr="0001419D" w:rsidRDefault="00240A60" w:rsidP="00290CAA">
      <w:pPr>
        <w:pStyle w:val="NormalWeb"/>
        <w:spacing w:before="120" w:beforeAutospacing="0" w:after="0" w:afterAutospacing="0"/>
        <w:rPr>
          <w:rFonts w:ascii="Verdana" w:hAnsi="Verdana"/>
          <w:color w:val="404040"/>
          <w:sz w:val="18"/>
          <w:szCs w:val="18"/>
        </w:rPr>
      </w:pPr>
      <w:hyperlink r:id="rId76" w:history="1">
        <w:r w:rsidR="00F24D6A" w:rsidRPr="0001419D">
          <w:rPr>
            <w:rStyle w:val="Hyperlink"/>
            <w:rFonts w:cs="Arial"/>
            <w:color w:val="004494"/>
          </w:rPr>
          <w:t>Propunerea de directivă privind adaptarea la inteligența artificială a normelor în materie de răspundere civilă extracontractuală   </w:t>
        </w:r>
      </w:hyperlink>
      <w:hyperlink r:id="rId77" w:anchor="modal" w:history="1"/>
    </w:p>
    <w:p w14:paraId="09AB4A8C" w14:textId="6B4B7298" w:rsidR="00F24D6A" w:rsidRPr="0001419D" w:rsidRDefault="00240A60" w:rsidP="00290CAA">
      <w:pPr>
        <w:pStyle w:val="NormalWeb"/>
        <w:spacing w:before="120" w:beforeAutospacing="0" w:after="0" w:afterAutospacing="0"/>
        <w:rPr>
          <w:rFonts w:ascii="Verdana" w:hAnsi="Verdana"/>
          <w:color w:val="404040"/>
          <w:sz w:val="18"/>
          <w:szCs w:val="18"/>
        </w:rPr>
      </w:pPr>
      <w:hyperlink r:id="rId78" w:history="1">
        <w:r w:rsidR="00F24D6A" w:rsidRPr="0001419D">
          <w:rPr>
            <w:rStyle w:val="Hyperlink"/>
            <w:rFonts w:cs="Arial"/>
            <w:color w:val="004494"/>
          </w:rPr>
          <w:t>Propunere: revizuirea Directivei privind răspunderea pentru produse</w:t>
        </w:r>
      </w:hyperlink>
      <w:hyperlink r:id="rId79" w:anchor="modal" w:history="1"/>
    </w:p>
    <w:p w14:paraId="0B578CAB" w14:textId="48781E77" w:rsidR="00F24D6A" w:rsidRPr="0001419D" w:rsidRDefault="00F24D6A" w:rsidP="00290CAA">
      <w:pPr>
        <w:pStyle w:val="NormalWeb"/>
        <w:spacing w:before="120" w:beforeAutospacing="0" w:after="0" w:afterAutospacing="0"/>
        <w:rPr>
          <w:rFonts w:ascii="Verdana" w:hAnsi="Verdana"/>
          <w:color w:val="404040"/>
          <w:sz w:val="18"/>
          <w:szCs w:val="18"/>
        </w:rPr>
      </w:pPr>
      <w:r w:rsidRPr="0001419D">
        <w:rPr>
          <w:rFonts w:ascii="Verdana" w:hAnsi="Verdana"/>
          <w:color w:val="404040"/>
          <w:sz w:val="18"/>
          <w:szCs w:val="18"/>
        </w:rPr>
        <w:t>Întrebări și răspunsuri: </w:t>
      </w:r>
      <w:hyperlink r:id="rId80" w:history="1">
        <w:r w:rsidRPr="0001419D">
          <w:rPr>
            <w:rStyle w:val="Hyperlink"/>
            <w:rFonts w:cs="Arial"/>
            <w:color w:val="004494"/>
          </w:rPr>
          <w:t>Directiva privind răspunderea pentru IA</w:t>
        </w:r>
      </w:hyperlink>
      <w:hyperlink r:id="rId81" w:anchor="modal" w:history="1"/>
    </w:p>
    <w:p w14:paraId="38BC2B40" w14:textId="43358EC7" w:rsidR="00F24D6A" w:rsidRPr="0001419D" w:rsidRDefault="00F24D6A" w:rsidP="00290CAA">
      <w:pPr>
        <w:pStyle w:val="NormalWeb"/>
        <w:spacing w:before="120" w:beforeAutospacing="0" w:after="0" w:afterAutospacing="0"/>
        <w:rPr>
          <w:rFonts w:ascii="Verdana" w:hAnsi="Verdana"/>
          <w:color w:val="404040"/>
          <w:sz w:val="18"/>
          <w:szCs w:val="18"/>
        </w:rPr>
      </w:pPr>
      <w:r w:rsidRPr="0001419D">
        <w:rPr>
          <w:rFonts w:ascii="Verdana" w:hAnsi="Verdana"/>
          <w:color w:val="404040"/>
          <w:sz w:val="18"/>
          <w:szCs w:val="18"/>
        </w:rPr>
        <w:t>Întrebări și răspunsuri: </w:t>
      </w:r>
      <w:hyperlink r:id="rId82" w:history="1">
        <w:r w:rsidRPr="0001419D">
          <w:rPr>
            <w:rStyle w:val="Hyperlink"/>
            <w:rFonts w:cs="Arial"/>
            <w:color w:val="004494"/>
          </w:rPr>
          <w:t>Directiva privind răspunderea pentru produse</w:t>
        </w:r>
      </w:hyperlink>
      <w:hyperlink r:id="rId83" w:anchor="modal" w:history="1"/>
    </w:p>
    <w:p w14:paraId="25D419C2" w14:textId="78B33012" w:rsidR="00F24D6A" w:rsidRPr="0001419D" w:rsidRDefault="00240A60" w:rsidP="00290CAA">
      <w:pPr>
        <w:pStyle w:val="NormalWeb"/>
        <w:spacing w:before="120" w:beforeAutospacing="0" w:after="0" w:afterAutospacing="0"/>
        <w:rPr>
          <w:rFonts w:ascii="Verdana" w:hAnsi="Verdana"/>
          <w:color w:val="404040"/>
          <w:sz w:val="18"/>
          <w:szCs w:val="18"/>
        </w:rPr>
      </w:pPr>
      <w:hyperlink r:id="rId84" w:history="1">
        <w:r w:rsidR="00F24D6A" w:rsidRPr="0001419D">
          <w:rPr>
            <w:rStyle w:val="Hyperlink"/>
            <w:rFonts w:cs="Arial"/>
            <w:color w:val="004494"/>
          </w:rPr>
          <w:t>Norme privind răspunderea în domeniul inteligenței artificiale</w:t>
        </w:r>
      </w:hyperlink>
      <w:hyperlink r:id="rId85" w:anchor="modal" w:history="1"/>
    </w:p>
    <w:p w14:paraId="54ECE358" w14:textId="7FDD5875" w:rsidR="00F24D6A" w:rsidRPr="0001419D" w:rsidRDefault="00240A60" w:rsidP="00290CAA">
      <w:pPr>
        <w:pStyle w:val="NormalWeb"/>
        <w:spacing w:before="120" w:beforeAutospacing="0" w:after="0" w:afterAutospacing="0"/>
        <w:rPr>
          <w:rFonts w:ascii="Verdana" w:hAnsi="Verdana"/>
          <w:color w:val="404040"/>
          <w:sz w:val="18"/>
          <w:szCs w:val="18"/>
        </w:rPr>
      </w:pPr>
      <w:hyperlink r:id="rId86" w:history="1">
        <w:r w:rsidR="00F24D6A" w:rsidRPr="0001419D">
          <w:rPr>
            <w:rStyle w:val="Hyperlink"/>
            <w:rFonts w:cs="Arial"/>
            <w:color w:val="004494"/>
          </w:rPr>
          <w:t>Cartea albă a Comisiei privind inteligența artificială – O abordare europeană axată pe excelență și încredere</w:t>
        </w:r>
      </w:hyperlink>
      <w:hyperlink r:id="rId87" w:anchor="modal" w:history="1"/>
    </w:p>
    <w:p w14:paraId="1EDA85D5" w14:textId="69977E28" w:rsidR="00F24D6A" w:rsidRPr="0001419D" w:rsidRDefault="00240A60" w:rsidP="00290CAA">
      <w:pPr>
        <w:pStyle w:val="NormalWeb"/>
        <w:spacing w:before="120" w:beforeAutospacing="0" w:after="0" w:afterAutospacing="0"/>
        <w:rPr>
          <w:rFonts w:ascii="Verdana" w:hAnsi="Verdana"/>
          <w:color w:val="404040"/>
          <w:sz w:val="18"/>
          <w:szCs w:val="18"/>
        </w:rPr>
      </w:pPr>
      <w:hyperlink r:id="rId88" w:history="1">
        <w:r w:rsidR="00F24D6A" w:rsidRPr="0001419D">
          <w:rPr>
            <w:rStyle w:val="Hyperlink"/>
            <w:rFonts w:cs="Arial"/>
            <w:color w:val="004494"/>
          </w:rPr>
          <w:t>Raportul Comisiei privind implicațiile în materie de siguranță și răspundere ale inteligenței artificiale, ale internetului obiectelor și ale roboticii</w:t>
        </w:r>
      </w:hyperlink>
      <w:hyperlink r:id="rId89" w:anchor="modal" w:history="1"/>
    </w:p>
    <w:p w14:paraId="404CEE35" w14:textId="0D482332" w:rsidR="00F24D6A" w:rsidRPr="0001419D" w:rsidRDefault="00240A60" w:rsidP="00290CAA">
      <w:pPr>
        <w:pStyle w:val="NormalWeb"/>
        <w:spacing w:before="120" w:beforeAutospacing="0" w:after="0" w:afterAutospacing="0"/>
        <w:rPr>
          <w:rFonts w:ascii="Verdana" w:hAnsi="Verdana"/>
          <w:color w:val="404040"/>
          <w:sz w:val="18"/>
          <w:szCs w:val="18"/>
        </w:rPr>
      </w:pPr>
      <w:hyperlink r:id="rId90" w:history="1">
        <w:r w:rsidR="00F24D6A" w:rsidRPr="0001419D">
          <w:rPr>
            <w:rStyle w:val="Hyperlink"/>
            <w:rFonts w:cs="Arial"/>
            <w:color w:val="004494"/>
          </w:rPr>
          <w:t>Raportul grupului de experți privind răspunderea pentru inteligența artificială și alte tehnologii digitale emergente</w:t>
        </w:r>
      </w:hyperlink>
      <w:hyperlink r:id="rId91" w:anchor="modal" w:history="1"/>
    </w:p>
    <w:p w14:paraId="625B3913" w14:textId="237AE3FF" w:rsidR="00F24D6A" w:rsidRPr="0001419D" w:rsidRDefault="00240A60" w:rsidP="0001419D">
      <w:pPr>
        <w:pStyle w:val="NormalWeb"/>
        <w:spacing w:before="0" w:after="0" w:afterAutospacing="0"/>
        <w:rPr>
          <w:rFonts w:ascii="Verdana" w:hAnsi="Verdana"/>
          <w:color w:val="404040"/>
          <w:sz w:val="18"/>
          <w:szCs w:val="18"/>
        </w:rPr>
      </w:pPr>
      <w:hyperlink r:id="rId92" w:history="1">
        <w:r w:rsidR="00F24D6A" w:rsidRPr="0001419D">
          <w:rPr>
            <w:rStyle w:val="Hyperlink"/>
            <w:rFonts w:cs="Arial"/>
            <w:color w:val="004494"/>
          </w:rPr>
          <w:t>Studiu de drept comparat privind răspunderea civilă pentru inteligența artificială</w:t>
        </w:r>
      </w:hyperlink>
      <w:hyperlink r:id="rId93" w:anchor="modal" w:history="1"/>
    </w:p>
    <w:p w14:paraId="67D0EE65" w14:textId="22DEFF28" w:rsidR="00F24D6A" w:rsidRPr="0001419D" w:rsidRDefault="00F24D6A" w:rsidP="00290CAA">
      <w:pPr>
        <w:pStyle w:val="separatorarticole"/>
      </w:pPr>
      <w:r w:rsidRPr="0001419D">
        <w:t>*</w:t>
      </w:r>
    </w:p>
    <w:p w14:paraId="1F3121FB" w14:textId="77777777" w:rsidR="00F24D6A" w:rsidRPr="0001419D" w:rsidRDefault="00F24D6A" w:rsidP="00290CAA">
      <w:pPr>
        <w:pStyle w:val="TitluArticolinINFOUE"/>
        <w:rPr>
          <w:lang w:eastAsia="ro-RO"/>
        </w:rPr>
      </w:pPr>
      <w:bookmarkStart w:id="164" w:name="_Toc115692673"/>
      <w:r w:rsidRPr="0001419D">
        <w:t>Comisia ia măsuri pentru o mai bună protecție împotriva expunerii la azbest și pentru a asigura un viitor fără azbest</w:t>
      </w:r>
      <w:bookmarkEnd w:id="164"/>
    </w:p>
    <w:p w14:paraId="3AF14B6A" w14:textId="77777777" w:rsidR="00F24D6A" w:rsidRPr="0001419D" w:rsidRDefault="00F24D6A"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Azbestul este o substanță extrem de periculoasă, cancerigenă, care este încă prezentă în multe dintre clădirile noastre și este responsabilă în UE de multe decese care pot fi evitate. </w:t>
      </w:r>
    </w:p>
    <w:p w14:paraId="55E6E1F2" w14:textId="2F8150D4" w:rsidR="00F24D6A" w:rsidRPr="0001419D" w:rsidRDefault="005A2EEB" w:rsidP="0001419D">
      <w:pPr>
        <w:rPr>
          <w:szCs w:val="18"/>
        </w:rPr>
      </w:pPr>
      <w:r w:rsidRPr="0001419D">
        <w:rPr>
          <w:noProof/>
          <w:szCs w:val="18"/>
          <w:lang w:eastAsia="ro-RO"/>
        </w:rPr>
        <w:lastRenderedPageBreak/>
        <w:drawing>
          <wp:anchor distT="0" distB="0" distL="114300" distR="114300" simplePos="0" relativeHeight="252037120" behindDoc="0" locked="0" layoutInCell="1" allowOverlap="1" wp14:anchorId="5B35BD72" wp14:editId="0E469B0B">
            <wp:simplePos x="0" y="0"/>
            <wp:positionH relativeFrom="column">
              <wp:posOffset>2540</wp:posOffset>
            </wp:positionH>
            <wp:positionV relativeFrom="paragraph">
              <wp:posOffset>118745</wp:posOffset>
            </wp:positionV>
            <wp:extent cx="2873375" cy="1922145"/>
            <wp:effectExtent l="0" t="0" r="3175" b="1905"/>
            <wp:wrapSquare wrapText="bothSides"/>
            <wp:docPr id="26" name="Picture 26" descr="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zbest"/>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73375" cy="1922145"/>
                    </a:xfrm>
                    <a:prstGeom prst="rect">
                      <a:avLst/>
                    </a:prstGeom>
                    <a:noFill/>
                    <a:ln>
                      <a:noFill/>
                    </a:ln>
                  </pic:spPr>
                </pic:pic>
              </a:graphicData>
            </a:graphic>
          </wp:anchor>
        </w:drawing>
      </w:r>
    </w:p>
    <w:p w14:paraId="1576E2D9" w14:textId="461BB1D0" w:rsidR="00F24D6A" w:rsidRPr="0001419D" w:rsidRDefault="00F24D6A" w:rsidP="0001419D">
      <w:pPr>
        <w:pStyle w:val="NormalWeb"/>
        <w:spacing w:before="0" w:beforeAutospacing="0"/>
        <w:rPr>
          <w:rFonts w:ascii="Verdana" w:hAnsi="Verdana"/>
          <w:color w:val="404040"/>
          <w:sz w:val="18"/>
          <w:szCs w:val="18"/>
        </w:rPr>
      </w:pPr>
      <w:r w:rsidRPr="0001419D">
        <w:rPr>
          <w:rFonts w:ascii="Verdana" w:hAnsi="Verdana"/>
          <w:color w:val="404040"/>
          <w:sz w:val="18"/>
          <w:szCs w:val="18"/>
        </w:rPr>
        <w:t xml:space="preserve">Astăzi, 28 septembrie, Comisia prezintă o abordare cuprinzătoare pentru o mai bună protecție a oamenilor și a mediului împotriva azbestului și pentru a asigura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viitor fără azbest.</w:t>
      </w:r>
    </w:p>
    <w:p w14:paraId="0CE961D2"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Pachetul include:</w:t>
      </w:r>
    </w:p>
    <w:p w14:paraId="705A7799" w14:textId="77777777" w:rsidR="00F24D6A" w:rsidRPr="0001419D" w:rsidRDefault="00F24D6A" w:rsidP="00495FEA">
      <w:pPr>
        <w:numPr>
          <w:ilvl w:val="0"/>
          <w:numId w:val="23"/>
        </w:numPr>
        <w:spacing w:before="0" w:afterAutospacing="1"/>
        <w:ind w:left="0"/>
        <w:rPr>
          <w:color w:val="404040"/>
          <w:szCs w:val="18"/>
        </w:rPr>
      </w:pPr>
      <w:r w:rsidRPr="0001419D">
        <w:rPr>
          <w:color w:val="404040"/>
          <w:szCs w:val="18"/>
        </w:rPr>
        <w:t>O </w:t>
      </w:r>
      <w:hyperlink r:id="rId95" w:anchor="navItem-relatedDocuments" w:history="1">
        <w:r w:rsidRPr="0001419D">
          <w:rPr>
            <w:rStyle w:val="Hyperlink"/>
            <w:rFonts w:cs="Arial"/>
            <w:color w:val="004494"/>
          </w:rPr>
          <w:t>comunicare privind eforturile pentru un viitor fără azbest</w:t>
        </w:r>
      </w:hyperlink>
      <w:r w:rsidRPr="0001419D">
        <w:rPr>
          <w:color w:val="404040"/>
          <w:szCs w:val="18"/>
        </w:rPr>
        <w:t>, care abordează azbestul într-un mod cuprinzător, de la îmbunătățirea metodelor de diagnostic și tratament pentru bolile cauzate de azbest până la identificarea și eliminarea în condiții de siguranță a azbestului și tratarea deșeurilor care conțin azbest; precum și</w:t>
      </w:r>
    </w:p>
    <w:p w14:paraId="59AB1F44" w14:textId="77777777" w:rsidR="00F24D6A" w:rsidRPr="0001419D" w:rsidRDefault="00F24D6A" w:rsidP="00495FEA">
      <w:pPr>
        <w:numPr>
          <w:ilvl w:val="0"/>
          <w:numId w:val="23"/>
        </w:numPr>
        <w:spacing w:before="0" w:beforeAutospacing="1" w:afterAutospacing="1"/>
        <w:ind w:left="0"/>
        <w:rPr>
          <w:color w:val="404040"/>
          <w:szCs w:val="18"/>
        </w:rPr>
      </w:pPr>
      <w:r w:rsidRPr="0001419D">
        <w:rPr>
          <w:color w:val="404040"/>
          <w:szCs w:val="18"/>
        </w:rPr>
        <w:t>O </w:t>
      </w:r>
      <w:hyperlink r:id="rId96" w:anchor="navItem-relatedDocuments" w:history="1">
        <w:r w:rsidRPr="0001419D">
          <w:rPr>
            <w:rStyle w:val="Hyperlink"/>
            <w:rFonts w:cs="Arial"/>
            <w:color w:val="004494"/>
          </w:rPr>
          <w:t>propunere de modificare a Directivei privind azbestul la locul de muncă</w:t>
        </w:r>
      </w:hyperlink>
      <w:r w:rsidRPr="0001419D">
        <w:rPr>
          <w:color w:val="404040"/>
          <w:szCs w:val="18"/>
        </w:rPr>
        <w:t> pentru a îmbunătăți protecția lucrătorilor prin reducerea semnificativă a limitei de expunere profesională la azbest. </w:t>
      </w:r>
    </w:p>
    <w:p w14:paraId="14DB691E"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Deși toate formele de azbest sunt interzise în UE încă din 2005, azbestul rămâne prezent în clădirile mai vechi. Acesta reprezintă o amenințare la adresa sănătății, în special atunci când se intervine asupra materialelor care conțin azbest, iar fibrele sunt eliberate și inhalate, de exemplu în timpul renovărilor.</w:t>
      </w:r>
    </w:p>
    <w:p w14:paraId="405C6F94"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78 % din formele de cancer profesional recunoscute în statele membre sunt legate de azbest. </w:t>
      </w:r>
      <w:bookmarkStart w:id="165" w:name="_Hlk109645011"/>
      <w:bookmarkEnd w:id="165"/>
      <w:r w:rsidRPr="0001419D">
        <w:rPr>
          <w:rFonts w:ascii="Verdana" w:hAnsi="Verdana"/>
          <w:color w:val="404040"/>
          <w:sz w:val="18"/>
          <w:szCs w:val="18"/>
        </w:rPr>
        <w:t>Atunci când sunt inhalate, fibrele de azbest din aer pot cauza, de exemplu, mezoteliom și cancer pulmonar, cu un decalaj mediu de 30 de ani între expunere și primele semne de boală.</w:t>
      </w:r>
    </w:p>
    <w:p w14:paraId="353145C7" w14:textId="73CFB5E5"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 xml:space="preserve">Prin urmare, abordarea riscurilor pentru sănătate prezentate de expunerea la azbest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esențială pentru a proteja sănătatea oamenilor și mediul, asigurând, în același timp, condiții de viață și de muncă decente. Acest lucru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și mai relevant în contextul tranziției verzi și al obiectivelor ambițioase ale UE de a crește </w:t>
      </w:r>
      <w:hyperlink r:id="rId97" w:history="1">
        <w:r w:rsidRPr="0001419D">
          <w:rPr>
            <w:rStyle w:val="Hyperlink"/>
            <w:rFonts w:cs="Arial"/>
            <w:color w:val="004494"/>
          </w:rPr>
          <w:t>rata de renovare</w:t>
        </w:r>
      </w:hyperlink>
      <w:hyperlink r:id="rId98" w:anchor="modal" w:history="1"/>
      <w:r w:rsidRPr="0001419D">
        <w:rPr>
          <w:rFonts w:ascii="Verdana" w:hAnsi="Verdana"/>
          <w:color w:val="404040"/>
          <w:sz w:val="18"/>
          <w:szCs w:val="18"/>
        </w:rPr>
        <w:t> a clădirilor. Renovările vor îmbunătăți condițiile de sănătate și de viață ale locuitorilor și vor reduce facturile la energie ale acestora. Cu toate acestea, ele vor crește, de asemenea, riscurile de expunere la azbest, în special pentru lucrătorii din construcții.</w:t>
      </w:r>
    </w:p>
    <w:p w14:paraId="3E4EA1EF" w14:textId="3A351420"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Acțiunile prezentate astăzi fac parte din pilonul de prevenire al </w:t>
      </w:r>
      <w:hyperlink r:id="rId99" w:history="1">
        <w:r w:rsidRPr="0001419D">
          <w:rPr>
            <w:rStyle w:val="Hyperlink"/>
            <w:rFonts w:cs="Arial"/>
            <w:color w:val="004494"/>
          </w:rPr>
          <w:t>Planului european de combatere a cancerului</w:t>
        </w:r>
      </w:hyperlink>
      <w:hyperlink r:id="rId100" w:anchor="modal" w:history="1"/>
      <w:r w:rsidRPr="0001419D">
        <w:rPr>
          <w:rFonts w:ascii="Verdana" w:hAnsi="Verdana"/>
          <w:color w:val="404040"/>
          <w:sz w:val="18"/>
          <w:szCs w:val="18"/>
        </w:rPr>
        <w:t> și vor contribui la obiectivele </w:t>
      </w:r>
      <w:hyperlink r:id="rId101" w:history="1">
        <w:r w:rsidRPr="0001419D">
          <w:rPr>
            <w:rStyle w:val="Hyperlink"/>
            <w:rFonts w:cs="Arial"/>
            <w:color w:val="004494"/>
          </w:rPr>
          <w:t>Pactului verde european</w:t>
        </w:r>
      </w:hyperlink>
      <w:hyperlink r:id="rId102" w:anchor="modal" w:history="1"/>
      <w:r w:rsidRPr="0001419D">
        <w:rPr>
          <w:rFonts w:ascii="Verdana" w:hAnsi="Verdana"/>
          <w:color w:val="404040"/>
          <w:sz w:val="18"/>
          <w:szCs w:val="18"/>
        </w:rPr>
        <w:t>, ale </w:t>
      </w:r>
      <w:hyperlink r:id="rId103" w:history="1">
        <w:r w:rsidRPr="0001419D">
          <w:rPr>
            <w:rStyle w:val="Hyperlink"/>
            <w:rFonts w:cs="Arial"/>
            <w:color w:val="004494"/>
          </w:rPr>
          <w:t>Planului de acțiune privind reducerea la zero a poluării</w:t>
        </w:r>
      </w:hyperlink>
      <w:hyperlink r:id="rId104" w:anchor="modal" w:history="1"/>
      <w:r w:rsidRPr="0001419D">
        <w:rPr>
          <w:rFonts w:ascii="Verdana" w:hAnsi="Verdana"/>
          <w:color w:val="404040"/>
          <w:sz w:val="18"/>
          <w:szCs w:val="18"/>
        </w:rPr>
        <w:t> și ale </w:t>
      </w:r>
      <w:hyperlink r:id="rId105" w:history="1">
        <w:r w:rsidRPr="0001419D">
          <w:rPr>
            <w:rStyle w:val="Hyperlink"/>
            <w:rFonts w:cs="Arial"/>
            <w:color w:val="004494"/>
          </w:rPr>
          <w:t>Pilonului european al drepturilor sociale</w:t>
        </w:r>
      </w:hyperlink>
      <w:hyperlink r:id="rId106" w:anchor="modal" w:history="1"/>
      <w:r w:rsidRPr="0001419D">
        <w:rPr>
          <w:rFonts w:ascii="Verdana" w:hAnsi="Verdana"/>
          <w:color w:val="404040"/>
          <w:sz w:val="18"/>
          <w:szCs w:val="18"/>
        </w:rPr>
        <w:t>.</w:t>
      </w:r>
    </w:p>
    <w:p w14:paraId="69A721F7" w14:textId="77777777" w:rsidR="00F24D6A" w:rsidRPr="0001419D" w:rsidRDefault="00F24D6A" w:rsidP="0001419D">
      <w:pPr>
        <w:pStyle w:val="NormalWeb"/>
        <w:rPr>
          <w:rFonts w:ascii="Verdana" w:hAnsi="Verdana"/>
          <w:color w:val="404040"/>
          <w:sz w:val="18"/>
          <w:szCs w:val="18"/>
        </w:rPr>
      </w:pPr>
      <w:r w:rsidRPr="0001419D">
        <w:rPr>
          <w:rStyle w:val="Strong"/>
          <w:color w:val="404040"/>
        </w:rPr>
        <w:t>Eforturi pentru un viitor fără azbest pentru toți</w:t>
      </w:r>
    </w:p>
    <w:p w14:paraId="4BCF0042"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Pentru o mai bună protecție împotriva expunerii la azbest și pentru a preveni riscurile pentru generațiile viitoare, Comisia stabilește o abordare cuprinzătoare în materie de sănătate publică pentru:</w:t>
      </w:r>
    </w:p>
    <w:p w14:paraId="5F49C3A9" w14:textId="77777777" w:rsidR="00F24D6A" w:rsidRPr="0001419D" w:rsidRDefault="00F24D6A" w:rsidP="00495FEA">
      <w:pPr>
        <w:numPr>
          <w:ilvl w:val="0"/>
          <w:numId w:val="24"/>
        </w:numPr>
        <w:spacing w:before="0" w:after="100" w:afterAutospacing="1"/>
        <w:ind w:left="0"/>
        <w:rPr>
          <w:color w:val="404040"/>
          <w:szCs w:val="18"/>
        </w:rPr>
      </w:pPr>
      <w:r w:rsidRPr="0001419D">
        <w:rPr>
          <w:rStyle w:val="Strong"/>
          <w:color w:val="404040"/>
        </w:rPr>
        <w:t>O mai bună sprijinire a victimelor bolilor cauzate de azbest.</w:t>
      </w:r>
    </w:p>
    <w:p w14:paraId="2BE40283" w14:textId="77777777" w:rsidR="00F24D6A" w:rsidRPr="0001419D" w:rsidRDefault="00F24D6A" w:rsidP="00495FEA">
      <w:pPr>
        <w:numPr>
          <w:ilvl w:val="0"/>
          <w:numId w:val="25"/>
        </w:numPr>
        <w:spacing w:before="0" w:afterAutospacing="1"/>
        <w:ind w:left="0"/>
        <w:rPr>
          <w:color w:val="404040"/>
          <w:szCs w:val="18"/>
        </w:rPr>
      </w:pPr>
      <w:r w:rsidRPr="0001419D">
        <w:rPr>
          <w:color w:val="404040"/>
          <w:szCs w:val="18"/>
        </w:rPr>
        <w:t>Comisia va consulta </w:t>
      </w:r>
      <w:hyperlink r:id="rId107" w:history="1">
        <w:r w:rsidRPr="0001419D">
          <w:rPr>
            <w:rStyle w:val="Hyperlink"/>
            <w:rFonts w:cs="Arial"/>
            <w:color w:val="004494"/>
          </w:rPr>
          <w:t>Comitetul consultativ tripartit pentru securitate și sănătate la locul de muncă</w:t>
        </w:r>
      </w:hyperlink>
      <w:r w:rsidRPr="0001419D">
        <w:rPr>
          <w:color w:val="404040"/>
          <w:szCs w:val="18"/>
        </w:rPr>
        <w:t> cu privire la clasificarea altor boli asociate azbestului ca boli profesionale; precum și</w:t>
      </w:r>
    </w:p>
    <w:p w14:paraId="65412671" w14:textId="2151DFE0" w:rsidR="00F24D6A" w:rsidRPr="0001419D" w:rsidRDefault="00F24D6A" w:rsidP="00495FEA">
      <w:pPr>
        <w:numPr>
          <w:ilvl w:val="0"/>
          <w:numId w:val="25"/>
        </w:numPr>
        <w:spacing w:before="0" w:beforeAutospacing="1" w:afterAutospacing="1"/>
        <w:ind w:left="0"/>
        <w:rPr>
          <w:color w:val="404040"/>
          <w:szCs w:val="18"/>
        </w:rPr>
      </w:pPr>
      <w:r w:rsidRPr="0001419D">
        <w:rPr>
          <w:color w:val="404040"/>
          <w:szCs w:val="18"/>
        </w:rPr>
        <w:t>Comisia a propus </w:t>
      </w:r>
      <w:hyperlink r:id="rId108" w:history="1">
        <w:r w:rsidRPr="0001419D">
          <w:rPr>
            <w:rStyle w:val="Hyperlink"/>
            <w:rFonts w:cs="Arial"/>
            <w:color w:val="004494"/>
          </w:rPr>
          <w:t>o nouă abordare a UE în ceea ce privește depistarea cancerului</w:t>
        </w:r>
      </w:hyperlink>
      <w:hyperlink r:id="rId109" w:anchor="modal" w:history="1"/>
      <w:r w:rsidRPr="0001419D">
        <w:rPr>
          <w:color w:val="404040"/>
          <w:szCs w:val="18"/>
        </w:rPr>
        <w:t>, care include o actualizare a </w:t>
      </w:r>
      <w:hyperlink r:id="rId110" w:history="1">
        <w:r w:rsidRPr="0001419D">
          <w:rPr>
            <w:rStyle w:val="Hyperlink"/>
            <w:rFonts w:cs="Arial"/>
            <w:color w:val="004494"/>
          </w:rPr>
          <w:t>Recomandării Consiliului din 2003 privind screeningul pentru cancer</w:t>
        </w:r>
      </w:hyperlink>
      <w:r w:rsidRPr="0001419D">
        <w:rPr>
          <w:color w:val="404040"/>
          <w:szCs w:val="18"/>
        </w:rPr>
        <w:fldChar w:fldCharType="begin"/>
      </w:r>
      <w:r w:rsidRPr="0001419D">
        <w:rPr>
          <w:color w:val="404040"/>
          <w:szCs w:val="18"/>
        </w:rPr>
        <w:instrText xml:space="preserve"> HYPERLINK "https://romania.representation.ec.europa.eu/news/comisia-ia-masuri-pentru-o-mai-buna-protectie-impotriva-expunerii-la-azbest-si-pentru-asigura-un-2022-09-28_ro" \l "modal" </w:instrText>
      </w:r>
      <w:r w:rsidRPr="0001419D">
        <w:rPr>
          <w:color w:val="404040"/>
          <w:szCs w:val="18"/>
        </w:rPr>
        <w:fldChar w:fldCharType="end"/>
      </w:r>
    </w:p>
    <w:p w14:paraId="0F6CA880" w14:textId="77777777" w:rsidR="00F24D6A" w:rsidRPr="0001419D" w:rsidRDefault="00F24D6A" w:rsidP="00495FEA">
      <w:pPr>
        <w:numPr>
          <w:ilvl w:val="0"/>
          <w:numId w:val="26"/>
        </w:numPr>
        <w:spacing w:before="0" w:after="100" w:afterAutospacing="1"/>
        <w:ind w:left="0"/>
        <w:rPr>
          <w:color w:val="404040"/>
          <w:szCs w:val="18"/>
        </w:rPr>
      </w:pPr>
      <w:r w:rsidRPr="0001419D">
        <w:rPr>
          <w:rStyle w:val="Strong"/>
          <w:color w:val="404040"/>
        </w:rPr>
        <w:t>O mai bună protecție a lucrătorilor împotriva expunerii la azbest. </w:t>
      </w:r>
      <w:r w:rsidRPr="0001419D">
        <w:rPr>
          <w:color w:val="404040"/>
          <w:szCs w:val="18"/>
        </w:rPr>
        <w:t>Comisia urmează:</w:t>
      </w:r>
    </w:p>
    <w:p w14:paraId="5688FC1B" w14:textId="77777777" w:rsidR="00F24D6A" w:rsidRPr="0001419D" w:rsidRDefault="00F24D6A" w:rsidP="00495FEA">
      <w:pPr>
        <w:numPr>
          <w:ilvl w:val="0"/>
          <w:numId w:val="27"/>
        </w:numPr>
        <w:spacing w:before="0" w:afterAutospacing="1"/>
        <w:ind w:left="0"/>
        <w:rPr>
          <w:color w:val="404040"/>
          <w:szCs w:val="18"/>
        </w:rPr>
      </w:pPr>
      <w:r w:rsidRPr="0001419D">
        <w:rPr>
          <w:color w:val="404040"/>
          <w:szCs w:val="18"/>
        </w:rPr>
        <w:t>să propună astăzi o </w:t>
      </w:r>
      <w:hyperlink r:id="rId111" w:anchor="navItem-relatedDocuments" w:history="1">
        <w:r w:rsidRPr="0001419D">
          <w:rPr>
            <w:rStyle w:val="Hyperlink"/>
            <w:rFonts w:cs="Arial"/>
            <w:color w:val="004494"/>
          </w:rPr>
          <w:t>revizuire a Directivei privind azbestul la locul de muncă</w:t>
        </w:r>
      </w:hyperlink>
      <w:r w:rsidRPr="0001419D">
        <w:rPr>
          <w:color w:val="404040"/>
          <w:szCs w:val="18"/>
        </w:rPr>
        <w:t> pentru a reduce semnificativ valoarea-limită de expunere profesională la azbest;</w:t>
      </w:r>
    </w:p>
    <w:p w14:paraId="603C8E32" w14:textId="77777777" w:rsidR="00F24D6A" w:rsidRPr="0001419D" w:rsidRDefault="00F24D6A" w:rsidP="00495FEA">
      <w:pPr>
        <w:numPr>
          <w:ilvl w:val="0"/>
          <w:numId w:val="27"/>
        </w:numPr>
        <w:spacing w:before="100" w:beforeAutospacing="1" w:after="100" w:afterAutospacing="1"/>
        <w:ind w:left="0"/>
        <w:rPr>
          <w:color w:val="404040"/>
          <w:szCs w:val="18"/>
        </w:rPr>
      </w:pPr>
      <w:r w:rsidRPr="0001419D">
        <w:rPr>
          <w:color w:val="404040"/>
          <w:szCs w:val="18"/>
        </w:rPr>
        <w:lastRenderedPageBreak/>
        <w:t>să actualizeze orientările pentru a sprijini statele membre, angajatorii și lucrătorii în vederea punerii în aplicare a directivei revizuite; precum și</w:t>
      </w:r>
    </w:p>
    <w:p w14:paraId="0E27EDB5" w14:textId="77777777" w:rsidR="00F24D6A" w:rsidRPr="0001419D" w:rsidRDefault="00F24D6A" w:rsidP="00495FEA">
      <w:pPr>
        <w:numPr>
          <w:ilvl w:val="0"/>
          <w:numId w:val="27"/>
        </w:numPr>
        <w:spacing w:before="100" w:beforeAutospacing="1" w:after="100" w:afterAutospacing="1"/>
        <w:ind w:left="0"/>
        <w:rPr>
          <w:color w:val="404040"/>
          <w:szCs w:val="18"/>
        </w:rPr>
      </w:pPr>
      <w:r w:rsidRPr="0001419D">
        <w:rPr>
          <w:color w:val="404040"/>
          <w:szCs w:val="18"/>
        </w:rPr>
        <w:t>să lanseze o campanie de sensibilizare cu privire la eliminarea azbestului în condiții de siguranță.</w:t>
      </w:r>
    </w:p>
    <w:p w14:paraId="2CD6EE8E" w14:textId="77777777" w:rsidR="00F24D6A" w:rsidRPr="0001419D" w:rsidRDefault="00F24D6A" w:rsidP="00495FEA">
      <w:pPr>
        <w:numPr>
          <w:ilvl w:val="0"/>
          <w:numId w:val="28"/>
        </w:numPr>
        <w:spacing w:before="0" w:after="100" w:afterAutospacing="1"/>
        <w:ind w:left="0"/>
        <w:rPr>
          <w:color w:val="404040"/>
          <w:szCs w:val="18"/>
        </w:rPr>
      </w:pPr>
      <w:r w:rsidRPr="0001419D">
        <w:rPr>
          <w:rStyle w:val="Strong"/>
          <w:color w:val="404040"/>
        </w:rPr>
        <w:t>Îmbunătățirea informațiilor privind azbestul din clădiri. </w:t>
      </w:r>
      <w:r w:rsidRPr="0001419D">
        <w:rPr>
          <w:color w:val="404040"/>
          <w:szCs w:val="18"/>
        </w:rPr>
        <w:t>Comisia urmează:</w:t>
      </w:r>
    </w:p>
    <w:p w14:paraId="4C8A8119" w14:textId="77777777" w:rsidR="00F24D6A" w:rsidRPr="0001419D" w:rsidRDefault="00F24D6A" w:rsidP="00495FEA">
      <w:pPr>
        <w:numPr>
          <w:ilvl w:val="0"/>
          <w:numId w:val="29"/>
        </w:numPr>
        <w:spacing w:before="0" w:after="100" w:afterAutospacing="1"/>
        <w:ind w:left="0"/>
        <w:rPr>
          <w:color w:val="404040"/>
          <w:szCs w:val="18"/>
        </w:rPr>
      </w:pPr>
      <w:r w:rsidRPr="0001419D">
        <w:rPr>
          <w:color w:val="404040"/>
          <w:szCs w:val="18"/>
        </w:rPr>
        <w:t>să prezinte o propunere legislativă privind screeningul și înregistrarea azbestului din clădiri. Statelor membre li se va solicita să elaboreze strategii naționale pentru eliminarea azbestului; precum și</w:t>
      </w:r>
    </w:p>
    <w:p w14:paraId="788768CE" w14:textId="77777777" w:rsidR="00F24D6A" w:rsidRPr="0001419D" w:rsidRDefault="00F24D6A" w:rsidP="00495FEA">
      <w:pPr>
        <w:numPr>
          <w:ilvl w:val="0"/>
          <w:numId w:val="29"/>
        </w:numPr>
        <w:spacing w:before="100" w:beforeAutospacing="1" w:after="100" w:afterAutospacing="1"/>
        <w:ind w:left="0"/>
        <w:rPr>
          <w:color w:val="404040"/>
          <w:szCs w:val="18"/>
        </w:rPr>
      </w:pPr>
      <w:r w:rsidRPr="0001419D">
        <w:rPr>
          <w:color w:val="404040"/>
          <w:szCs w:val="18"/>
        </w:rPr>
        <w:t>să propună o abordare în materie de reglementare pentru a introduce jurnale digitale ale clădirilor pentru o mai bună partajare și utilizare a datelor referitoare la clădiri, de la proiectare până la construcție și demolare. </w:t>
      </w:r>
    </w:p>
    <w:p w14:paraId="7DCCA709" w14:textId="77777777" w:rsidR="00F24D6A" w:rsidRPr="0001419D" w:rsidRDefault="00F24D6A" w:rsidP="00495FEA">
      <w:pPr>
        <w:numPr>
          <w:ilvl w:val="0"/>
          <w:numId w:val="30"/>
        </w:numPr>
        <w:spacing w:before="0" w:after="100" w:afterAutospacing="1"/>
        <w:ind w:left="0"/>
        <w:rPr>
          <w:color w:val="404040"/>
          <w:szCs w:val="18"/>
        </w:rPr>
      </w:pPr>
      <w:r w:rsidRPr="0001419D">
        <w:rPr>
          <w:rStyle w:val="Strong"/>
          <w:color w:val="404040"/>
        </w:rPr>
        <w:t>Asigurarea eliminării azbestului în condiții de siguranță și a reducerii la zero a poluării</w:t>
      </w:r>
      <w:r w:rsidRPr="0001419D">
        <w:rPr>
          <w:color w:val="404040"/>
          <w:szCs w:val="18"/>
        </w:rPr>
        <w:t>. Comisia urmează:</w:t>
      </w:r>
    </w:p>
    <w:p w14:paraId="2F30FC62" w14:textId="30047A3C" w:rsidR="00F24D6A" w:rsidRPr="0001419D" w:rsidRDefault="00F24D6A" w:rsidP="00495FEA">
      <w:pPr>
        <w:numPr>
          <w:ilvl w:val="0"/>
          <w:numId w:val="31"/>
        </w:numPr>
        <w:spacing w:before="0" w:afterAutospacing="1"/>
        <w:ind w:left="0"/>
        <w:rPr>
          <w:color w:val="404040"/>
          <w:szCs w:val="18"/>
        </w:rPr>
      </w:pPr>
      <w:r w:rsidRPr="0001419D">
        <w:rPr>
          <w:color w:val="404040"/>
          <w:szCs w:val="18"/>
        </w:rPr>
        <w:t>să revizuiască </w:t>
      </w:r>
      <w:hyperlink r:id="rId112" w:history="1">
        <w:r w:rsidRPr="0001419D">
          <w:rPr>
            <w:rStyle w:val="Hyperlink"/>
            <w:rFonts w:cs="Arial"/>
            <w:color w:val="004494"/>
          </w:rPr>
          <w:t>Protocolul UE de gestionare a deșeurilor din construcții și demolări</w:t>
        </w:r>
      </w:hyperlink>
      <w:hyperlink r:id="rId113" w:anchor="modal" w:history="1"/>
      <w:r w:rsidRPr="0001419D">
        <w:rPr>
          <w:color w:val="404040"/>
          <w:szCs w:val="18"/>
        </w:rPr>
        <w:t> și </w:t>
      </w:r>
      <w:hyperlink r:id="rId114" w:history="1">
        <w:r w:rsidRPr="0001419D">
          <w:rPr>
            <w:rStyle w:val="Hyperlink"/>
            <w:rFonts w:cs="Arial"/>
            <w:color w:val="004494"/>
          </w:rPr>
          <w:t>Orientările pentru auditurile deșeurilor</w:t>
        </w:r>
      </w:hyperlink>
      <w:hyperlink r:id="rId115" w:anchor="modal" w:history="1"/>
      <w:r w:rsidRPr="0001419D">
        <w:rPr>
          <w:color w:val="404040"/>
          <w:szCs w:val="18"/>
        </w:rPr>
        <w:t> înainte de lucrările de demolare și renovare a clădirilor; precum și</w:t>
      </w:r>
    </w:p>
    <w:p w14:paraId="054EF5AD" w14:textId="77777777" w:rsidR="00F24D6A" w:rsidRPr="0001419D" w:rsidRDefault="00F24D6A" w:rsidP="00495FEA">
      <w:pPr>
        <w:numPr>
          <w:ilvl w:val="0"/>
          <w:numId w:val="31"/>
        </w:numPr>
        <w:spacing w:before="100" w:beforeAutospacing="1" w:after="100" w:afterAutospacing="1"/>
        <w:ind w:left="0"/>
        <w:rPr>
          <w:color w:val="404040"/>
          <w:szCs w:val="18"/>
        </w:rPr>
      </w:pPr>
      <w:r w:rsidRPr="0001419D">
        <w:rPr>
          <w:color w:val="404040"/>
          <w:szCs w:val="18"/>
        </w:rPr>
        <w:t>să lanseze un studiu pentru identificarea practicilor de gestionare a deșeurilor de azbest și a tehnologiilor noi de tratare.</w:t>
      </w:r>
    </w:p>
    <w:p w14:paraId="4133988F" w14:textId="5D065C74"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O finanțare semnificativă din partea UE este disponibilă pentru a sprijini statele membre în ceea ce privește prevenția, tratamentul medical, renovările și eliminarea azbestului în condiții de siguranță prin intermediul </w:t>
      </w:r>
      <w:hyperlink r:id="rId116" w:history="1">
        <w:r w:rsidRPr="0001419D">
          <w:rPr>
            <w:rStyle w:val="Hyperlink"/>
            <w:rFonts w:cs="Arial"/>
            <w:color w:val="004494"/>
          </w:rPr>
          <w:t>Mecanismului de redresare și reziliență</w:t>
        </w:r>
      </w:hyperlink>
      <w:hyperlink r:id="rId117" w:anchor="modal" w:history="1"/>
      <w:r w:rsidRPr="0001419D">
        <w:rPr>
          <w:rFonts w:ascii="Verdana" w:hAnsi="Verdana"/>
          <w:color w:val="404040"/>
          <w:sz w:val="18"/>
          <w:szCs w:val="18"/>
        </w:rPr>
        <w:t>, al </w:t>
      </w:r>
      <w:hyperlink r:id="rId118" w:history="1">
        <w:r w:rsidRPr="0001419D">
          <w:rPr>
            <w:rStyle w:val="Hyperlink"/>
            <w:rFonts w:cs="Arial"/>
            <w:color w:val="004494"/>
          </w:rPr>
          <w:t>Fondului social european Plus</w:t>
        </w:r>
      </w:hyperlink>
      <w:hyperlink r:id="rId119" w:anchor="modal" w:history="1"/>
      <w:r w:rsidRPr="0001419D">
        <w:rPr>
          <w:rFonts w:ascii="Verdana" w:hAnsi="Verdana"/>
          <w:color w:val="404040"/>
          <w:sz w:val="18"/>
          <w:szCs w:val="18"/>
        </w:rPr>
        <w:t> și al </w:t>
      </w:r>
      <w:hyperlink r:id="rId120" w:history="1">
        <w:r w:rsidRPr="0001419D">
          <w:rPr>
            <w:rStyle w:val="Hyperlink"/>
            <w:rFonts w:cs="Arial"/>
            <w:color w:val="004494"/>
          </w:rPr>
          <w:t>Fondului european de dezvoltare regională</w:t>
        </w:r>
      </w:hyperlink>
      <w:hyperlink r:id="rId121" w:anchor="modal" w:history="1"/>
      <w:r w:rsidRPr="0001419D">
        <w:rPr>
          <w:rFonts w:ascii="Verdana" w:hAnsi="Verdana"/>
          <w:color w:val="404040"/>
          <w:sz w:val="18"/>
          <w:szCs w:val="18"/>
        </w:rPr>
        <w:t>.</w:t>
      </w:r>
    </w:p>
    <w:p w14:paraId="73706DF4"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De asemenea, UE va continua să joace un rol de lider în lupta globală împotriva azbestului, de exemplu în contextul </w:t>
      </w:r>
      <w:hyperlink r:id="rId122" w:history="1">
        <w:r w:rsidRPr="0001419D">
          <w:rPr>
            <w:rStyle w:val="Hyperlink"/>
            <w:color w:val="004494"/>
          </w:rPr>
          <w:t>Conferinței părților la Convenția de la Rotterdam</w:t>
        </w:r>
      </w:hyperlink>
      <w:r w:rsidRPr="0001419D">
        <w:rPr>
          <w:rFonts w:ascii="Verdana" w:hAnsi="Verdana"/>
          <w:color w:val="404040"/>
          <w:sz w:val="18"/>
          <w:szCs w:val="18"/>
        </w:rPr>
        <w:t>, al Organizației Internaționale a Muncii, al G7 și al G20.  </w:t>
      </w:r>
    </w:p>
    <w:p w14:paraId="3B3718D6" w14:textId="77777777" w:rsidR="00F24D6A" w:rsidRPr="0001419D" w:rsidRDefault="00F24D6A" w:rsidP="0001419D">
      <w:pPr>
        <w:pStyle w:val="NormalWeb"/>
        <w:rPr>
          <w:rFonts w:ascii="Verdana" w:hAnsi="Verdana"/>
          <w:color w:val="404040"/>
          <w:sz w:val="18"/>
          <w:szCs w:val="18"/>
        </w:rPr>
      </w:pPr>
      <w:r w:rsidRPr="0001419D">
        <w:rPr>
          <w:rStyle w:val="Strong"/>
          <w:color w:val="404040"/>
        </w:rPr>
        <w:t>Protecția lucrătorilor împotriva expunerii la azbest</w:t>
      </w:r>
    </w:p>
    <w:p w14:paraId="4BC0927F"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 xml:space="preserve">Lucrătorii sunt cei mai susceptibili de a fi expuși la azbestul cancerigen. Pentru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îmbunătăți protecția acestora, Comisia prezintă astăzi o propunere de modificare a </w:t>
      </w:r>
      <w:hyperlink r:id="rId123" w:anchor="navItem-relatedDocuments" w:history="1">
        <w:r w:rsidRPr="0001419D">
          <w:rPr>
            <w:rStyle w:val="Hyperlink"/>
            <w:rFonts w:cs="Arial"/>
            <w:color w:val="004494"/>
          </w:rPr>
          <w:t>Directivei privind azbestul la locul de muncă</w:t>
        </w:r>
      </w:hyperlink>
      <w:r w:rsidRPr="0001419D">
        <w:rPr>
          <w:rFonts w:ascii="Verdana" w:hAnsi="Verdana"/>
          <w:color w:val="404040"/>
          <w:sz w:val="18"/>
          <w:szCs w:val="18"/>
        </w:rPr>
        <w:t>. Aceasta include o scădere a limitei de expunere la azbest la locul de muncă la 10 ori mai mică decât valoarea actuală [de la 0,1 fibre pe centimetru cub (f/cm³) la 0,01 f/cm³], pe baza celor mai recente evoluții științifice și tehnologice.</w:t>
      </w:r>
    </w:p>
    <w:p w14:paraId="35C0FA4A"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Alături de acțiunile de sensibilizare și de alte îmbunătățiri în materie de prevenție și tratament medical, prezenta propunere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contribui la îndeplinirea obiectivului UE de combatere a cancerului. De asemenea, aceasta creează condiții de concurență echitabile pentru întreprinderile care își desfășoară activitatea în întreaga UE, reducând în același timp costurile asistenței medicale legate de tratamentul medical.</w:t>
      </w:r>
    </w:p>
    <w:p w14:paraId="474EAECA" w14:textId="77777777" w:rsidR="00F24D6A" w:rsidRPr="0001419D" w:rsidRDefault="00F24D6A" w:rsidP="0001419D">
      <w:pPr>
        <w:pStyle w:val="NormalWeb"/>
        <w:rPr>
          <w:rFonts w:ascii="Verdana" w:hAnsi="Verdana"/>
          <w:color w:val="404040"/>
          <w:sz w:val="18"/>
          <w:szCs w:val="18"/>
        </w:rPr>
      </w:pPr>
      <w:r w:rsidRPr="0001419D">
        <w:rPr>
          <w:rStyle w:val="Strong"/>
          <w:color w:val="404040"/>
        </w:rPr>
        <w:t>Etapele următoare</w:t>
      </w:r>
    </w:p>
    <w:p w14:paraId="30946748"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 xml:space="preserve">Comisia invită toate instituțiile UE, statele membre, partenerii sociali și alte părți interesate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accelereze acțiunile de atingere a obiectivului unei Uniuni Europene fără azbest pentru generațiile actuale și viitoare. Propunerea Comisiei de modificare a </w:t>
      </w:r>
      <w:hyperlink r:id="rId124" w:anchor="navItem-relatedDocuments" w:history="1">
        <w:r w:rsidRPr="0001419D">
          <w:rPr>
            <w:rStyle w:val="Hyperlink"/>
            <w:rFonts w:cs="Arial"/>
            <w:color w:val="004494"/>
          </w:rPr>
          <w:t>Directivei privind azbestul la locul de muncă</w:t>
        </w:r>
      </w:hyperlink>
      <w:r w:rsidRPr="0001419D">
        <w:rPr>
          <w:rFonts w:ascii="Verdana" w:hAnsi="Verdana"/>
          <w:color w:val="404040"/>
          <w:sz w:val="18"/>
          <w:szCs w:val="18"/>
        </w:rPr>
        <w:t>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fi discutată de Parlamentul European și de statele membre, Comisia solicitând o aprobare rapidă. Odată adoptată, statele membre vor avea la dispoziție doi ani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transpună directiva în dreptul național.</w:t>
      </w:r>
    </w:p>
    <w:p w14:paraId="484AFE36" w14:textId="77777777" w:rsidR="00F24D6A" w:rsidRPr="0001419D" w:rsidRDefault="00F24D6A" w:rsidP="0001419D">
      <w:pPr>
        <w:pStyle w:val="NormalWeb"/>
        <w:rPr>
          <w:rFonts w:ascii="Verdana" w:hAnsi="Verdana"/>
          <w:color w:val="404040"/>
          <w:sz w:val="18"/>
          <w:szCs w:val="18"/>
        </w:rPr>
      </w:pPr>
      <w:r w:rsidRPr="0001419D">
        <w:rPr>
          <w:rStyle w:val="Strong"/>
          <w:color w:val="404040"/>
        </w:rPr>
        <w:t>Declarațiile membrilor Colegiului:</w:t>
      </w:r>
    </w:p>
    <w:p w14:paraId="00073B48"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lastRenderedPageBreak/>
        <w:t>Comisarul pentru locuri de muncă și drepturi sociale, Nicolas </w:t>
      </w:r>
      <w:r w:rsidRPr="0001419D">
        <w:rPr>
          <w:rStyle w:val="Strong"/>
          <w:color w:val="404040"/>
        </w:rPr>
        <w:t>Schmit</w:t>
      </w:r>
      <w:r w:rsidRPr="0001419D">
        <w:rPr>
          <w:rFonts w:ascii="Verdana" w:hAnsi="Verdana"/>
          <w:color w:val="404040"/>
          <w:sz w:val="18"/>
          <w:szCs w:val="18"/>
        </w:rPr>
        <w:t>, a declarat: „</w:t>
      </w:r>
      <w:r w:rsidRPr="0001419D">
        <w:rPr>
          <w:rStyle w:val="Emphasis"/>
          <w:color w:val="404040"/>
        </w:rPr>
        <w:t>Anul trecut ne-am angajat în fața Parlamentului European să răspundem apelurilor importante la acțiune din raportul său privind protecția lucrătorilor împotriva expunerii la azbest. Un an mai târziu, Comisia prezintă o serie de măsuri care nu numai că vor oferi o mai bună protecție a lucrătorilor, ci vor face un pas uriaș către o Europă fără azbest. 78 % din formele de cancer profesional recunoscute în statele membre sunt legate de azbest. Directiva de modificare pe care o propunem astăzi va reduce drastic nivelurile de expunere a lucrătorilor și va oferi formare și orientare angajatorilor.”</w:t>
      </w:r>
    </w:p>
    <w:p w14:paraId="3079EE95"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Stella </w:t>
      </w:r>
      <w:r w:rsidRPr="0001419D">
        <w:rPr>
          <w:rStyle w:val="Strong"/>
          <w:color w:val="404040"/>
        </w:rPr>
        <w:t>Kyriakides</w:t>
      </w:r>
      <w:r w:rsidRPr="0001419D">
        <w:rPr>
          <w:rFonts w:ascii="Verdana" w:hAnsi="Verdana"/>
          <w:color w:val="404040"/>
          <w:sz w:val="18"/>
          <w:szCs w:val="18"/>
        </w:rPr>
        <w:t>, comisarul pentru sănătate și siguranță alimentară, a declarat: „</w:t>
      </w:r>
      <w:r w:rsidRPr="0001419D">
        <w:rPr>
          <w:rStyle w:val="Emphasis"/>
          <w:color w:val="404040"/>
        </w:rPr>
        <w:t>Prevenția este mai eficace decât orice tratament împotriva cancerului. Deoarece 40 % din cancere pot fi prevenite, aceasta este cea mai eficientă strategie pe termen lung. Ca parte a acțiunilor din cadrul Planului european de combatere a cancerului, intenționăm să contribuim în mod semnificativ la prevenirea cancerului prin reducerea expunerii la substanțele periculoase – azbestul fiind una dintre acestea. Propunerile de astăzi reprezintă un alt rezultat important al Planului nostru de combatere a cancerului și un alt pas în eforturile noastre de a construi o uniune europeană a sănătății puternică.”</w:t>
      </w:r>
    </w:p>
    <w:p w14:paraId="50C29129" w14:textId="77777777" w:rsidR="00F24D6A" w:rsidRPr="0001419D" w:rsidRDefault="00F24D6A" w:rsidP="0001419D">
      <w:pPr>
        <w:pStyle w:val="NormalWeb"/>
        <w:rPr>
          <w:rFonts w:ascii="Verdana" w:hAnsi="Verdana"/>
          <w:color w:val="404040"/>
          <w:sz w:val="18"/>
          <w:szCs w:val="18"/>
        </w:rPr>
      </w:pPr>
      <w:r w:rsidRPr="0001419D">
        <w:rPr>
          <w:rStyle w:val="Strong"/>
          <w:color w:val="404040"/>
        </w:rPr>
        <w:t>Context</w:t>
      </w:r>
    </w:p>
    <w:p w14:paraId="5347C0DD" w14:textId="5815C44D"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Acțiunile prezentate în </w:t>
      </w:r>
      <w:hyperlink r:id="rId125" w:anchor="navItem-relatedDocuments" w:history="1">
        <w:r w:rsidRPr="0001419D">
          <w:rPr>
            <w:rStyle w:val="Hyperlink"/>
            <w:rFonts w:cs="Arial"/>
            <w:color w:val="004494"/>
          </w:rPr>
          <w:t>comunicarea</w:t>
        </w:r>
      </w:hyperlink>
      <w:r w:rsidRPr="0001419D">
        <w:rPr>
          <w:rFonts w:ascii="Verdana" w:hAnsi="Verdana"/>
          <w:color w:val="404040"/>
          <w:sz w:val="18"/>
          <w:szCs w:val="18"/>
        </w:rPr>
        <w:t> de astăzi sunt urmarea </w:t>
      </w:r>
      <w:hyperlink r:id="rId126" w:history="1">
        <w:r w:rsidRPr="0001419D">
          <w:rPr>
            <w:rStyle w:val="Hyperlink"/>
            <w:rFonts w:cs="Arial"/>
            <w:color w:val="004494"/>
          </w:rPr>
          <w:t>Rezoluției Parlamentului European din 20 octombrie 2021</w:t>
        </w:r>
      </w:hyperlink>
      <w:hyperlink r:id="rId127" w:anchor="modal" w:history="1"/>
      <w:r w:rsidRPr="0001419D">
        <w:rPr>
          <w:rFonts w:ascii="Verdana" w:hAnsi="Verdana"/>
          <w:color w:val="404040"/>
          <w:sz w:val="18"/>
          <w:szCs w:val="18"/>
        </w:rPr>
        <w:t> referitoare la protecția lucrătorilor împotriva expunerii la azbest. Acest lucru este în conformitate cu angajamentul președintei </w:t>
      </w:r>
      <w:r w:rsidRPr="0001419D">
        <w:rPr>
          <w:rStyle w:val="Strong"/>
          <w:color w:val="404040"/>
        </w:rPr>
        <w:t>von der Leyen</w:t>
      </w:r>
      <w:r w:rsidRPr="0001419D">
        <w:rPr>
          <w:rFonts w:ascii="Verdana" w:hAnsi="Verdana"/>
          <w:color w:val="404040"/>
          <w:sz w:val="18"/>
          <w:szCs w:val="18"/>
        </w:rPr>
        <w:t> din </w:t>
      </w:r>
      <w:hyperlink r:id="rId128" w:history="1">
        <w:r w:rsidRPr="0001419D">
          <w:rPr>
            <w:rStyle w:val="Hyperlink"/>
            <w:rFonts w:cs="Arial"/>
            <w:color w:val="004494"/>
          </w:rPr>
          <w:t>orientările sale politice</w:t>
        </w:r>
      </w:hyperlink>
      <w:r w:rsidRPr="0001419D">
        <w:rPr>
          <w:rFonts w:ascii="Verdana" w:hAnsi="Verdana"/>
          <w:color w:val="404040"/>
          <w:sz w:val="18"/>
          <w:szCs w:val="18"/>
        </w:rPr>
        <w:t> de a răspunde în mod corespunzător rezoluțiilor adoptate în temeiul articolului 225 din TFUE, cu respectarea deplină a principiilor proporționalității, subsidiarității și unei mai bune legiferări.</w:t>
      </w:r>
    </w:p>
    <w:p w14:paraId="02BEB881" w14:textId="0EF67119"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Reducerea efectivă a expunerii la substanțele cancerigene, cum ar fi azbestul, face parte din </w:t>
      </w:r>
      <w:hyperlink r:id="rId129" w:history="1">
        <w:r w:rsidRPr="0001419D">
          <w:rPr>
            <w:rStyle w:val="Hyperlink"/>
            <w:rFonts w:cs="Arial"/>
            <w:color w:val="004494"/>
          </w:rPr>
          <w:t>Planul european de combatere a cancerului</w:t>
        </w:r>
      </w:hyperlink>
      <w:hyperlink r:id="rId130" w:anchor="modal" w:history="1"/>
      <w:r w:rsidRPr="0001419D">
        <w:rPr>
          <w:rFonts w:ascii="Verdana" w:hAnsi="Verdana"/>
          <w:color w:val="404040"/>
          <w:sz w:val="18"/>
          <w:szCs w:val="18"/>
        </w:rPr>
        <w:t> și din </w:t>
      </w:r>
      <w:hyperlink r:id="rId131" w:history="1">
        <w:r w:rsidRPr="0001419D">
          <w:rPr>
            <w:rStyle w:val="Hyperlink"/>
            <w:rFonts w:cs="Arial"/>
            <w:color w:val="004494"/>
          </w:rPr>
          <w:t>Planul de acțiune privind reducerea la zero a poluării</w:t>
        </w:r>
      </w:hyperlink>
      <w:hyperlink r:id="rId132" w:anchor="modal" w:history="1"/>
      <w:r w:rsidRPr="0001419D">
        <w:rPr>
          <w:rFonts w:ascii="Verdana" w:hAnsi="Verdana"/>
          <w:color w:val="404040"/>
          <w:sz w:val="18"/>
          <w:szCs w:val="18"/>
        </w:rPr>
        <w:t> ale Comisiei. În </w:t>
      </w:r>
      <w:hyperlink r:id="rId133" w:history="1">
        <w:r w:rsidRPr="0001419D">
          <w:rPr>
            <w:rStyle w:val="Hyperlink"/>
            <w:rFonts w:cs="Arial"/>
            <w:color w:val="004494"/>
          </w:rPr>
          <w:t>programul său de lucru pentru 2022</w:t>
        </w:r>
      </w:hyperlink>
      <w:hyperlink r:id="rId134" w:anchor="modal" w:history="1"/>
      <w:r w:rsidRPr="0001419D">
        <w:rPr>
          <w:rFonts w:ascii="Verdana" w:hAnsi="Verdana"/>
          <w:color w:val="404040"/>
          <w:sz w:val="18"/>
          <w:szCs w:val="18"/>
        </w:rPr>
        <w:t> și în </w:t>
      </w:r>
      <w:hyperlink r:id="rId135" w:history="1">
        <w:r w:rsidRPr="0001419D">
          <w:rPr>
            <w:rStyle w:val="Hyperlink"/>
            <w:rFonts w:cs="Arial"/>
            <w:color w:val="004494"/>
          </w:rPr>
          <w:t>cadrul strategic al UE privind sănătatea și securitatea la locul de muncă 2021-2027</w:t>
        </w:r>
      </w:hyperlink>
      <w:hyperlink r:id="rId136" w:anchor="modal" w:history="1"/>
      <w:r w:rsidRPr="0001419D">
        <w:rPr>
          <w:rFonts w:ascii="Verdana" w:hAnsi="Verdana"/>
          <w:color w:val="404040"/>
          <w:sz w:val="18"/>
          <w:szCs w:val="18"/>
        </w:rPr>
        <w:t>, Comisia a anunțat o propunere de reducere a limitei existente de expunere profesională la azbest. Cetățenii UE au subliniat, de asemenea, importanța unei revizuiri a Directivei privind azbestul la locul de muncă în cadrul </w:t>
      </w:r>
      <w:hyperlink r:id="rId137" w:history="1">
        <w:r w:rsidRPr="0001419D">
          <w:rPr>
            <w:rStyle w:val="Hyperlink"/>
            <w:rFonts w:cs="Arial"/>
            <w:color w:val="004494"/>
          </w:rPr>
          <w:t>Conferinței privind viitorul Europei</w:t>
        </w:r>
      </w:hyperlink>
      <w:hyperlink r:id="rId138" w:anchor="modal" w:history="1"/>
      <w:r w:rsidRPr="0001419D">
        <w:rPr>
          <w:rFonts w:ascii="Verdana" w:hAnsi="Verdana"/>
          <w:color w:val="404040"/>
          <w:sz w:val="18"/>
          <w:szCs w:val="18"/>
        </w:rPr>
        <w:t>. </w:t>
      </w:r>
      <w:hyperlink r:id="rId139" w:anchor="navItem-relatedDocuments" w:history="1">
        <w:r w:rsidRPr="0001419D">
          <w:rPr>
            <w:rStyle w:val="Hyperlink"/>
            <w:rFonts w:cs="Arial"/>
            <w:color w:val="004494"/>
          </w:rPr>
          <w:t>Propunerea de astăzi</w:t>
        </w:r>
      </w:hyperlink>
      <w:r w:rsidRPr="0001419D">
        <w:rPr>
          <w:rFonts w:ascii="Verdana" w:hAnsi="Verdana"/>
          <w:color w:val="404040"/>
          <w:sz w:val="18"/>
          <w:szCs w:val="18"/>
        </w:rPr>
        <w:t> este rezultatul unui amplu proces de consultare, care ia în considerare consultarea în două etape a partenerilor sociali, precum și colaborarea strânsă cu oamenii de știință, cu reprezentanții lucrătorilor, cu angajatorii și cu statele membre.</w:t>
      </w:r>
    </w:p>
    <w:p w14:paraId="69B8D4A6"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Cancerul profesional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prima cauză a deceselor profesionale în UE, 78 % din cancerele profesionale recunoscute fiind legate de azbest. Numai în 2019, în UE s-au înregistrat peste 70,000 de decese din cauza expunerii anterioare la azbest la locul de muncă. Se estimează că între 4,1 și 7,3 milioane de lucrători sunt expuși în prezent la azbest, dintre care 97 % lucrează în construcții și 2 % în domeniul gestionării deșeurilor. Pentru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elimina riscurile generate de azbest, UE a luat măsuri în ultimii 40 ani pentru a limita și apoi a interzice orice utilizare a azbestului începând cu 2005.</w:t>
      </w:r>
    </w:p>
    <w:p w14:paraId="72C2CF74" w14:textId="64771A24"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 xml:space="preserve">Cu toate acestea, având în vedere că peste 220 de milioane de unități de clădire au fost construite înainte de interdicție, este probabil ca multe dintre acestea să conțină în continuare azbest și să reprezinte o amenințare la adresa sănătății. De asemenea,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în continuare necesar să se gestioneze și să se elimine deșeurile care conțin azbest. </w:t>
      </w:r>
      <w:hyperlink r:id="rId140" w:history="1">
        <w:r w:rsidRPr="0001419D">
          <w:rPr>
            <w:rStyle w:val="Hyperlink"/>
            <w:rFonts w:cs="Arial"/>
            <w:color w:val="004494"/>
          </w:rPr>
          <w:t>Strategia privind valul de renovări ale clădirilor</w:t>
        </w:r>
      </w:hyperlink>
      <w:hyperlink r:id="rId141" w:anchor="modal" w:history="1"/>
      <w:r w:rsidRPr="0001419D">
        <w:rPr>
          <w:rFonts w:ascii="Verdana" w:hAnsi="Verdana"/>
          <w:color w:val="404040"/>
          <w:sz w:val="18"/>
          <w:szCs w:val="18"/>
        </w:rPr>
        <w:t>, care vizează cel puțin dublarea ratei anuale de renovare a clădirilor până în 2030, subliniază și mai mult importanța unei abordări cuprinzătoare a combaterii problemei azbestului. </w:t>
      </w:r>
      <w:r w:rsidRPr="0001419D">
        <w:rPr>
          <w:rFonts w:ascii="Verdana" w:hAnsi="Verdana"/>
          <w:color w:val="404040"/>
          <w:sz w:val="18"/>
          <w:szCs w:val="18"/>
        </w:rPr>
        <w:fldChar w:fldCharType="begin"/>
      </w:r>
      <w:r w:rsidRPr="0001419D">
        <w:rPr>
          <w:rFonts w:ascii="Verdana" w:hAnsi="Verdana"/>
          <w:color w:val="404040"/>
          <w:sz w:val="18"/>
          <w:szCs w:val="18"/>
        </w:rPr>
        <w:instrText xml:space="preserve"> HYPERLINK "https://ec.europa.eu/commission/presscorner/detail/ro/qanda_21_6686" </w:instrText>
      </w:r>
      <w:r w:rsidRPr="0001419D">
        <w:rPr>
          <w:rFonts w:ascii="Verdana" w:hAnsi="Verdana"/>
          <w:color w:val="404040"/>
          <w:sz w:val="18"/>
          <w:szCs w:val="18"/>
        </w:rPr>
        <w:fldChar w:fldCharType="separate"/>
      </w:r>
      <w:r w:rsidRPr="0001419D">
        <w:rPr>
          <w:rStyle w:val="Hyperlink"/>
          <w:rFonts w:cs="Arial"/>
          <w:color w:val="004494"/>
        </w:rPr>
        <w:t>Propunerea de revizuire a Directivei privind performanța energetică a clădirilor</w:t>
      </w:r>
      <w:r w:rsidRPr="0001419D">
        <w:rPr>
          <w:rFonts w:ascii="Verdana" w:hAnsi="Verdana"/>
          <w:color w:val="404040"/>
          <w:sz w:val="18"/>
          <w:szCs w:val="18"/>
        </w:rPr>
        <w:fldChar w:fldCharType="end"/>
      </w:r>
      <w:hyperlink r:id="rId142" w:anchor="modal" w:history="1"/>
      <w:r w:rsidRPr="0001419D">
        <w:rPr>
          <w:rFonts w:ascii="Verdana" w:hAnsi="Verdana"/>
          <w:color w:val="404040"/>
          <w:sz w:val="18"/>
          <w:szCs w:val="18"/>
        </w:rPr>
        <w:t>, prezentată în decembrie 2021, subliniază, de asemenea, faptul că statele membre trebuie să sprijine modernizarea performanței energetice a clădirilor existente pentru a contribui la realizarea unui mediu interior sănătos, inclusiv prin eliminarea substanțelor periculoase, cum ar fi azbestul.</w:t>
      </w:r>
    </w:p>
    <w:p w14:paraId="369D7C3E" w14:textId="77777777" w:rsidR="00F24D6A" w:rsidRPr="0001419D" w:rsidRDefault="00F24D6A" w:rsidP="0001419D">
      <w:pPr>
        <w:pStyle w:val="NormalWeb"/>
        <w:rPr>
          <w:rFonts w:ascii="Verdana" w:hAnsi="Verdana"/>
          <w:color w:val="404040"/>
          <w:sz w:val="18"/>
          <w:szCs w:val="18"/>
        </w:rPr>
      </w:pPr>
      <w:r w:rsidRPr="0001419D">
        <w:rPr>
          <w:rStyle w:val="Strong"/>
          <w:color w:val="404040"/>
        </w:rPr>
        <w:t>Pentru informații suplimentare</w:t>
      </w:r>
    </w:p>
    <w:p w14:paraId="52B42DF7" w14:textId="4832BEEE" w:rsidR="00F24D6A" w:rsidRPr="0001419D" w:rsidRDefault="00240A60" w:rsidP="0001419D">
      <w:pPr>
        <w:pStyle w:val="NormalWeb"/>
        <w:spacing w:before="0" w:after="0"/>
        <w:rPr>
          <w:rFonts w:ascii="Verdana" w:hAnsi="Verdana"/>
          <w:color w:val="404040"/>
          <w:sz w:val="18"/>
          <w:szCs w:val="18"/>
        </w:rPr>
      </w:pPr>
      <w:hyperlink r:id="rId143" w:history="1">
        <w:r w:rsidR="00F24D6A" w:rsidRPr="0001419D">
          <w:rPr>
            <w:rStyle w:val="Hyperlink"/>
            <w:rFonts w:cs="Arial"/>
            <w:color w:val="004494"/>
          </w:rPr>
          <w:t>Întrebări și răspunsuri: către un viitor fără azbest</w:t>
        </w:r>
      </w:hyperlink>
      <w:hyperlink r:id="rId144" w:anchor="modal" w:history="1"/>
    </w:p>
    <w:p w14:paraId="65543598" w14:textId="5DD380DC" w:rsidR="00F24D6A" w:rsidRPr="0001419D" w:rsidRDefault="00240A60" w:rsidP="0001419D">
      <w:pPr>
        <w:pStyle w:val="NormalWeb"/>
        <w:spacing w:before="0" w:after="0"/>
        <w:rPr>
          <w:rFonts w:ascii="Verdana" w:hAnsi="Verdana"/>
          <w:color w:val="404040"/>
          <w:sz w:val="18"/>
          <w:szCs w:val="18"/>
        </w:rPr>
      </w:pPr>
      <w:hyperlink r:id="rId145" w:history="1">
        <w:r w:rsidR="00F24D6A" w:rsidRPr="0001419D">
          <w:rPr>
            <w:rStyle w:val="Hyperlink"/>
            <w:rFonts w:cs="Arial"/>
            <w:color w:val="004494"/>
          </w:rPr>
          <w:t>Fișă informativă: protecția împotriva expunerii la azbest</w:t>
        </w:r>
      </w:hyperlink>
      <w:hyperlink r:id="rId146" w:anchor="modal" w:history="1"/>
    </w:p>
    <w:p w14:paraId="6A98F264" w14:textId="77777777" w:rsidR="00F24D6A" w:rsidRPr="0001419D" w:rsidRDefault="00240A60" w:rsidP="0001419D">
      <w:pPr>
        <w:pStyle w:val="NormalWeb"/>
        <w:spacing w:before="0" w:after="0"/>
        <w:rPr>
          <w:rFonts w:ascii="Verdana" w:hAnsi="Verdana"/>
          <w:color w:val="404040"/>
          <w:sz w:val="18"/>
          <w:szCs w:val="18"/>
        </w:rPr>
      </w:pPr>
      <w:hyperlink r:id="rId147" w:anchor="navItem-relatedDocuments" w:history="1">
        <w:r w:rsidR="00F24D6A" w:rsidRPr="0001419D">
          <w:rPr>
            <w:rStyle w:val="Hyperlink"/>
            <w:rFonts w:cs="Arial"/>
            <w:color w:val="004494"/>
          </w:rPr>
          <w:t>Comunicare privind eforturile pentru un viitor fără azbest</w:t>
        </w:r>
      </w:hyperlink>
    </w:p>
    <w:p w14:paraId="0897CEEF" w14:textId="77777777" w:rsidR="00F24D6A" w:rsidRPr="0001419D" w:rsidRDefault="00240A60" w:rsidP="0001419D">
      <w:pPr>
        <w:pStyle w:val="NormalWeb"/>
        <w:spacing w:before="0" w:after="0" w:afterAutospacing="0"/>
        <w:rPr>
          <w:rFonts w:ascii="Verdana" w:hAnsi="Verdana"/>
          <w:color w:val="404040"/>
          <w:sz w:val="18"/>
          <w:szCs w:val="18"/>
        </w:rPr>
      </w:pPr>
      <w:hyperlink r:id="rId148" w:anchor="navItem-relatedDocuments" w:history="1">
        <w:r w:rsidR="00F24D6A" w:rsidRPr="0001419D">
          <w:rPr>
            <w:rStyle w:val="Hyperlink"/>
            <w:rFonts w:cs="Arial"/>
            <w:color w:val="004494"/>
          </w:rPr>
          <w:t>Propunere de modificare a Directivei privind azbestul la locul de muncă</w:t>
        </w:r>
      </w:hyperlink>
    </w:p>
    <w:p w14:paraId="18F5A59C" w14:textId="1FFDD3BE" w:rsidR="00F24D6A" w:rsidRPr="0001419D" w:rsidRDefault="00F24D6A" w:rsidP="005A2EEB">
      <w:pPr>
        <w:pStyle w:val="separatorarticole"/>
      </w:pPr>
      <w:r w:rsidRPr="0001419D">
        <w:t>*</w:t>
      </w:r>
    </w:p>
    <w:p w14:paraId="70B25553" w14:textId="77777777" w:rsidR="00F24D6A" w:rsidRPr="0001419D" w:rsidRDefault="00F24D6A" w:rsidP="005A2EEB">
      <w:pPr>
        <w:pStyle w:val="TitluArticolinINFOUE"/>
        <w:rPr>
          <w:lang w:eastAsia="ro-RO"/>
        </w:rPr>
      </w:pPr>
      <w:bookmarkStart w:id="166" w:name="_Toc115692674"/>
      <w:r w:rsidRPr="0001419D">
        <w:t>Venit minim: este necesar un sprijin mai eficace pentru combaterea sărăciei și promovarea ocupării forței de muncă</w:t>
      </w:r>
      <w:bookmarkEnd w:id="166"/>
    </w:p>
    <w:p w14:paraId="048042AC" w14:textId="77777777" w:rsidR="00F24D6A" w:rsidRPr="0001419D" w:rsidRDefault="00F24D6A"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Astăzi, 28 septembrie, Comisia invită statele membre să își modernizeze sistemele de venit minim, ca parte a angajamentului constant de a reduce sărăcia și excluziunea socială în Europa.</w:t>
      </w:r>
    </w:p>
    <w:p w14:paraId="26A369A0" w14:textId="7481E393" w:rsidR="00F24D6A" w:rsidRPr="0001419D" w:rsidRDefault="00F24D6A" w:rsidP="005A2EEB">
      <w:pPr>
        <w:rPr>
          <w:color w:val="404040"/>
          <w:szCs w:val="18"/>
        </w:rPr>
      </w:pPr>
      <w:r w:rsidRPr="0001419D">
        <w:rPr>
          <w:noProof/>
          <w:szCs w:val="18"/>
          <w:lang w:eastAsia="ro-RO"/>
        </w:rPr>
        <w:drawing>
          <wp:anchor distT="0" distB="0" distL="114300" distR="114300" simplePos="0" relativeHeight="252038144" behindDoc="0" locked="0" layoutInCell="1" allowOverlap="1" wp14:anchorId="06729218" wp14:editId="496AF179">
            <wp:simplePos x="0" y="0"/>
            <wp:positionH relativeFrom="column">
              <wp:posOffset>2664</wp:posOffset>
            </wp:positionH>
            <wp:positionV relativeFrom="paragraph">
              <wp:posOffset>73495</wp:posOffset>
            </wp:positionV>
            <wp:extent cx="2766950" cy="1851148"/>
            <wp:effectExtent l="0" t="0" r="0" b="0"/>
            <wp:wrapSquare wrapText="bothSides"/>
            <wp:docPr id="27" name="Picture 27" descr="OcupareFortaMu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cupareFortaMunc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766950" cy="1851148"/>
                    </a:xfrm>
                    <a:prstGeom prst="rect">
                      <a:avLst/>
                    </a:prstGeom>
                    <a:noFill/>
                    <a:ln>
                      <a:noFill/>
                    </a:ln>
                  </pic:spPr>
                </pic:pic>
              </a:graphicData>
            </a:graphic>
          </wp:anchor>
        </w:drawing>
      </w:r>
      <w:hyperlink r:id="rId150" w:anchor="navItem-relatedDocuments" w:history="1">
        <w:r w:rsidRPr="0001419D">
          <w:rPr>
            <w:rStyle w:val="Hyperlink"/>
            <w:rFonts w:cs="Arial"/>
            <w:color w:val="004494"/>
          </w:rPr>
          <w:t>Propunerea de recomandare a Consiliului privind un venit minim adecvat care să asigure incluziunea activă</w:t>
        </w:r>
      </w:hyperlink>
      <w:r w:rsidRPr="0001419D">
        <w:rPr>
          <w:color w:val="404040"/>
          <w:szCs w:val="18"/>
        </w:rPr>
        <w:t> prezintă modalitățile prin care statele membre își pot moderniza sistemele de venit minim pentru a le face mai eficace, cu scopul de a-i ajuta pe oameni să iasă din sărăcie, promovând în același timp integrarea pe piața muncii a persoanelor care pot lucra.</w:t>
      </w:r>
    </w:p>
    <w:p w14:paraId="6617EC86"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Venitul minim reprezintă plăți în numerar care </w:t>
      </w:r>
      <w:proofErr w:type="gramStart"/>
      <w:r w:rsidRPr="0001419D">
        <w:rPr>
          <w:rFonts w:ascii="Verdana" w:hAnsi="Verdana"/>
          <w:color w:val="404040"/>
          <w:sz w:val="18"/>
          <w:szCs w:val="18"/>
        </w:rPr>
        <w:t>vin</w:t>
      </w:r>
      <w:proofErr w:type="gramEnd"/>
      <w:r w:rsidRPr="0001419D">
        <w:rPr>
          <w:rFonts w:ascii="Verdana" w:hAnsi="Verdana"/>
          <w:color w:val="404040"/>
          <w:sz w:val="18"/>
          <w:szCs w:val="18"/>
        </w:rPr>
        <w:t xml:space="preserve"> în ajutorul gospodăriilor unde acest sprijin este necesar pentru a reduce decalajul în materie de venit până la un anumit nivel, pentru a plăti facturile și pentru a avea o viață demnă. Acest sprijin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deosebit de important în perioade de recesiune economică, deoarece contribuie la atenuarea scăderii veniturilor gospodăriilor din care fac parte persoanele cu cea mai mare nevoie de ajutor, contribuind astfel la o creștere durabilă și favorabilă incluziunii. Plățile sunt, în general, completate de prestații în natură care oferă acces la servicii și de stimulente specifice pentru accesul pe piața forței de muncă. Astfel, sistemele de venit minim nu sunt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instrument pasiv, ci acționează ca o rampă de lansare pentru îmbunătățirea perspectivelor în materie de incluziune și de ocupare a forței de muncă. Sistemele de venit minim bine concepute asigură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echilibru între reducerea sărăciei, stimularea muncii și menținerea unor costuri bugetare sustenabile.</w:t>
      </w:r>
    </w:p>
    <w:p w14:paraId="3ED9C2DF"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Venitul minim și plasele de siguranță socială trebuie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includă suficiente stimulente și măsuri de sprijin adresate beneficiarilor care pot lucra pentru ca aceștia să se reintegreze pe piața forței de muncă. Scopul lor ar trebui așadar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fie și acela de a contribui la valorificarea deplină a potențialului tranziției verzi și al tranziției digitale, prin susținerea tranzițiilor de pe piața forței de muncă și a participării active a persoanelor defavorizate.</w:t>
      </w:r>
    </w:p>
    <w:p w14:paraId="4315B7F5"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Avantajele sociale și economice ale plaselor de siguranță socială adecvate și specifice au devenit și mai importante în timpul aplicării măsurilor de izolare în contextul pandemiei de COVID-19. Venitul minim adecvat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foarte relevant în contextul actual al creșterii prețurilor la energie și al inflației ca urmare a invadării Ucrainei de către Rusia, deoarece măsurile privind veniturile pot fi direcționate în mod specific către grupurile vulnerabile.</w:t>
      </w:r>
    </w:p>
    <w:p w14:paraId="333F0EC4" w14:textId="16034DF1"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Propunerea va contribui la atingerea obiectivelor sociale ale UE pentru 2030 legate de reducerea numărului de persoane expuse riscului de sărăcie sau excluziune cu cel puțin 15 milioane, astfel cum se prevede în </w:t>
      </w:r>
      <w:hyperlink r:id="rId151" w:history="1">
        <w:r w:rsidRPr="0001419D">
          <w:rPr>
            <w:rStyle w:val="Hyperlink"/>
            <w:rFonts w:cs="Arial"/>
            <w:color w:val="004494"/>
          </w:rPr>
          <w:t>Planul de acțiune privind Pilonul european al drepturilor sociale</w:t>
        </w:r>
      </w:hyperlink>
      <w:hyperlink r:id="rId152" w:anchor="modal" w:history="1"/>
      <w:r w:rsidRPr="0001419D">
        <w:rPr>
          <w:rFonts w:ascii="Verdana" w:hAnsi="Verdana"/>
          <w:color w:val="404040"/>
          <w:sz w:val="18"/>
          <w:szCs w:val="18"/>
        </w:rPr>
        <w:t xml:space="preserve">. Totodată, ea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ajuta statele membre să atingă obiectivul ca cel puțin 78 % din populația cu vârste cuprinse între 20 și 64 de ani să aibă un loc de muncă.</w:t>
      </w:r>
    </w:p>
    <w:p w14:paraId="15264A1A"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Valdis </w:t>
      </w:r>
      <w:r w:rsidRPr="0001419D">
        <w:rPr>
          <w:rStyle w:val="Strong"/>
          <w:color w:val="404040"/>
        </w:rPr>
        <w:t>Dombrovskis</w:t>
      </w:r>
      <w:r w:rsidRPr="0001419D">
        <w:rPr>
          <w:rFonts w:ascii="Verdana" w:hAnsi="Verdana"/>
          <w:color w:val="404040"/>
          <w:sz w:val="18"/>
          <w:szCs w:val="18"/>
        </w:rPr>
        <w:t>, vicepreședinte executiv pentru o economie în serviciul cetățenilor, a declarat: „</w:t>
      </w:r>
      <w:r w:rsidRPr="0001419D">
        <w:rPr>
          <w:rStyle w:val="Emphasis"/>
          <w:color w:val="404040"/>
        </w:rPr>
        <w:t xml:space="preserve">Sistemele de protecție socială contribuie la reducerea inegalităților și a diferențelor sociale. Ele asigură o viață demnă pentru cei care nu pot munci, iar pe cei care pot îi încurajează să revină în câmpul muncii. Într-o perioadă în care mulți oameni au dificultăți în a face față cheltuielilor de zi cu zi, va fi </w:t>
      </w:r>
      <w:r w:rsidRPr="0001419D">
        <w:rPr>
          <w:rStyle w:val="Emphasis"/>
          <w:color w:val="404040"/>
        </w:rPr>
        <w:lastRenderedPageBreak/>
        <w:t>important ca, în această toamnă, statele membre să își modernizeze plasele de siguranță socială, prin adoptarea unei abordări bazate pe incluziune activă, pentru a veni în sprijinul celor care au cea mai mare nevoie de ajutor. Acesta este modul în care putem combate sărăcia și excluziunea socială și ajuta un număr mai mare de persoane să își găsească un loc de muncă în această perioadă dificilă</w:t>
      </w:r>
      <w:r w:rsidRPr="0001419D">
        <w:rPr>
          <w:rFonts w:ascii="Verdana" w:hAnsi="Verdana"/>
          <w:color w:val="404040"/>
          <w:sz w:val="18"/>
          <w:szCs w:val="18"/>
        </w:rPr>
        <w:t>.”</w:t>
      </w:r>
    </w:p>
    <w:p w14:paraId="78F57333"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Comisarul pentru locuri de muncă și drepturi sociale, Nicolas </w:t>
      </w:r>
      <w:r w:rsidRPr="0001419D">
        <w:rPr>
          <w:rStyle w:val="Strong"/>
          <w:color w:val="404040"/>
        </w:rPr>
        <w:t>Schmit</w:t>
      </w:r>
      <w:r w:rsidRPr="0001419D">
        <w:rPr>
          <w:rFonts w:ascii="Verdana" w:hAnsi="Verdana"/>
          <w:color w:val="404040"/>
          <w:sz w:val="18"/>
          <w:szCs w:val="18"/>
        </w:rPr>
        <w:t>, a declarat: „</w:t>
      </w:r>
      <w:r w:rsidRPr="0001419D">
        <w:rPr>
          <w:rStyle w:val="Emphasis"/>
          <w:color w:val="404040"/>
        </w:rPr>
        <w:t xml:space="preserve">În prezent, în UE, cel puțin una din cinci persoane </w:t>
      </w:r>
      <w:proofErr w:type="gramStart"/>
      <w:r w:rsidRPr="0001419D">
        <w:rPr>
          <w:rStyle w:val="Emphasis"/>
          <w:color w:val="404040"/>
        </w:rPr>
        <w:t>este</w:t>
      </w:r>
      <w:proofErr w:type="gramEnd"/>
      <w:r w:rsidRPr="0001419D">
        <w:rPr>
          <w:rStyle w:val="Emphasis"/>
          <w:color w:val="404040"/>
        </w:rPr>
        <w:t xml:space="preserve"> expusă riscului de sărăcie și de excluziune socială. Sistemele de venit minim există în toate statele membre, însă din analiza efectuată rezultă că ele nu sunt întotdeauna adecvate, nu includ toate persoanele aflate în dificultate sau nu le motivează să se întoarcă pe piața forței de muncă. În contextul creșterii costurilor de trai și al incertitudinii, trebuie să ne asigurăm că plasele noastre de siguranță sunt la înălțimea acestei provocări. Trebuie să acordăm o atenție deosebită reintegrării tinerilor pe piața forței de muncă inclusiv prin sprijin pentru venit, astfel încât aceștia să nu fie blocați într-un cerc vicios al excluziunii.”</w:t>
      </w:r>
    </w:p>
    <w:p w14:paraId="7B516EB9" w14:textId="77777777" w:rsidR="00F24D6A" w:rsidRPr="0001419D" w:rsidRDefault="00F24D6A" w:rsidP="0001419D">
      <w:pPr>
        <w:pStyle w:val="NormalWeb"/>
        <w:spacing w:before="0" w:after="0"/>
        <w:rPr>
          <w:rFonts w:ascii="Verdana" w:hAnsi="Verdana"/>
          <w:color w:val="404040"/>
          <w:sz w:val="18"/>
          <w:szCs w:val="18"/>
        </w:rPr>
      </w:pPr>
      <w:bookmarkStart w:id="167" w:name="_Hlk113998658"/>
      <w:bookmarkEnd w:id="167"/>
      <w:r w:rsidRPr="0001419D">
        <w:rPr>
          <w:rFonts w:ascii="Verdana" w:hAnsi="Verdana"/>
          <w:color w:val="404040"/>
          <w:sz w:val="18"/>
          <w:szCs w:val="18"/>
        </w:rPr>
        <w:t xml:space="preserve">Plase de siguranță socială bine concepute pentru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ajuta persoanele aflate în dificultate</w:t>
      </w:r>
    </w:p>
    <w:p w14:paraId="7E11B181"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Deși sistemele de venit minim există în toate statele membre, gradul lor de adecvare, acoperire și eficacitate în ceea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privește sprijinirea persoanelor variază în mod semnificativ.</w:t>
      </w:r>
    </w:p>
    <w:p w14:paraId="07D39D46" w14:textId="77777777" w:rsidR="00F24D6A" w:rsidRPr="0001419D" w:rsidRDefault="00240A60" w:rsidP="0001419D">
      <w:pPr>
        <w:pStyle w:val="NormalWeb"/>
        <w:spacing w:before="0" w:after="0"/>
        <w:rPr>
          <w:rFonts w:ascii="Verdana" w:hAnsi="Verdana"/>
          <w:color w:val="404040"/>
          <w:sz w:val="18"/>
          <w:szCs w:val="18"/>
        </w:rPr>
      </w:pPr>
      <w:hyperlink r:id="rId153" w:anchor="navItem-relatedDocuments" w:history="1">
        <w:r w:rsidR="00F24D6A" w:rsidRPr="0001419D">
          <w:rPr>
            <w:rStyle w:val="Hyperlink"/>
            <w:rFonts w:cs="Arial"/>
            <w:color w:val="004494"/>
          </w:rPr>
          <w:t>Propunerea de recomandare a Consiliului</w:t>
        </w:r>
      </w:hyperlink>
      <w:r w:rsidR="00F24D6A" w:rsidRPr="0001419D">
        <w:rPr>
          <w:rFonts w:ascii="Verdana" w:hAnsi="Verdana"/>
          <w:color w:val="404040"/>
          <w:sz w:val="18"/>
          <w:szCs w:val="18"/>
        </w:rPr>
        <w:t> prezentată astăzi oferă statelor membre orientări clare cu privire la modalitățile de a asigura eficacitatea sistemelor lor de venit minim în combaterea sărăciei și promovarea incluziunii active în societate și pe piețele forței de muncă.</w:t>
      </w:r>
    </w:p>
    <w:p w14:paraId="5C454033"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Statelor membre li se recomandă:</w:t>
      </w:r>
    </w:p>
    <w:p w14:paraId="67BCC016" w14:textId="77777777" w:rsidR="00F24D6A" w:rsidRPr="0001419D" w:rsidRDefault="00F24D6A" w:rsidP="00495FEA">
      <w:pPr>
        <w:numPr>
          <w:ilvl w:val="0"/>
          <w:numId w:val="32"/>
        </w:numPr>
        <w:spacing w:before="0" w:after="100" w:afterAutospacing="1"/>
        <w:ind w:left="0"/>
        <w:rPr>
          <w:color w:val="404040"/>
          <w:szCs w:val="18"/>
        </w:rPr>
      </w:pPr>
      <w:r w:rsidRPr="0001419D">
        <w:rPr>
          <w:rStyle w:val="Strong"/>
          <w:color w:val="404040"/>
          <w:u w:val="single"/>
        </w:rPr>
        <w:t>Să asigure un sprijin mai adecvat pentru venit</w:t>
      </w:r>
      <w:r w:rsidRPr="0001419D">
        <w:rPr>
          <w:color w:val="404040"/>
          <w:szCs w:val="18"/>
        </w:rPr>
        <w:t>:</w:t>
      </w:r>
    </w:p>
    <w:p w14:paraId="4F220AD8" w14:textId="77777777" w:rsidR="00F24D6A" w:rsidRPr="0001419D" w:rsidRDefault="00F24D6A" w:rsidP="00495FEA">
      <w:pPr>
        <w:numPr>
          <w:ilvl w:val="0"/>
          <w:numId w:val="33"/>
        </w:numPr>
        <w:spacing w:before="0" w:after="100" w:afterAutospacing="1"/>
        <w:ind w:left="0"/>
        <w:rPr>
          <w:color w:val="404040"/>
          <w:szCs w:val="18"/>
        </w:rPr>
      </w:pPr>
      <w:r w:rsidRPr="0001419D">
        <w:rPr>
          <w:color w:val="404040"/>
          <w:szCs w:val="18"/>
        </w:rPr>
        <w:t>Să stabilească nivelul sprijinului pentru venit printr-o </w:t>
      </w:r>
      <w:r w:rsidRPr="0001419D">
        <w:rPr>
          <w:rStyle w:val="Strong"/>
          <w:color w:val="404040"/>
        </w:rPr>
        <w:t>metodologie transparentă și solidă</w:t>
      </w:r>
      <w:r w:rsidRPr="0001419D">
        <w:rPr>
          <w:color w:val="404040"/>
          <w:szCs w:val="18"/>
        </w:rPr>
        <w:t>.</w:t>
      </w:r>
    </w:p>
    <w:p w14:paraId="6806EE29" w14:textId="77777777" w:rsidR="00F24D6A" w:rsidRPr="0001419D" w:rsidRDefault="00F24D6A" w:rsidP="00495FEA">
      <w:pPr>
        <w:numPr>
          <w:ilvl w:val="0"/>
          <w:numId w:val="33"/>
        </w:numPr>
        <w:spacing w:before="100" w:beforeAutospacing="1" w:after="100" w:afterAutospacing="1"/>
        <w:ind w:left="0"/>
        <w:rPr>
          <w:color w:val="404040"/>
          <w:szCs w:val="18"/>
        </w:rPr>
      </w:pPr>
      <w:r w:rsidRPr="0001419D">
        <w:rPr>
          <w:color w:val="404040"/>
          <w:szCs w:val="18"/>
        </w:rPr>
        <w:t>În paralel cu asigurarea unor stimulente pentru muncă, să facă în așa fel ca sprijinul pentru venit </w:t>
      </w:r>
      <w:r w:rsidRPr="0001419D">
        <w:rPr>
          <w:rStyle w:val="Strong"/>
          <w:color w:val="404040"/>
        </w:rPr>
        <w:t>să reflecte treptat o serie de criterii de adecvare. </w:t>
      </w:r>
      <w:r w:rsidRPr="0001419D">
        <w:rPr>
          <w:color w:val="404040"/>
          <w:szCs w:val="18"/>
        </w:rPr>
        <w:t>Statele membre ar trebui să atingă un nivel adecvat al sprijinului pentru venit până cel târziu la sfârșitul anului 2030, protejând în același timp sustenabilitatea finanțelor publice.</w:t>
      </w:r>
    </w:p>
    <w:p w14:paraId="6CEB9819" w14:textId="77777777" w:rsidR="00F24D6A" w:rsidRPr="0001419D" w:rsidRDefault="00F24D6A" w:rsidP="00495FEA">
      <w:pPr>
        <w:numPr>
          <w:ilvl w:val="0"/>
          <w:numId w:val="33"/>
        </w:numPr>
        <w:spacing w:before="100" w:beforeAutospacing="1" w:after="100" w:afterAutospacing="1"/>
        <w:ind w:left="0"/>
        <w:rPr>
          <w:color w:val="404040"/>
          <w:szCs w:val="18"/>
        </w:rPr>
      </w:pPr>
      <w:r w:rsidRPr="0001419D">
        <w:rPr>
          <w:rStyle w:val="Strong"/>
          <w:color w:val="404040"/>
        </w:rPr>
        <w:t>Să revizuiască și să ajusteze anual, dacă este necesar,</w:t>
      </w:r>
      <w:r w:rsidRPr="0001419D">
        <w:rPr>
          <w:color w:val="404040"/>
          <w:szCs w:val="18"/>
        </w:rPr>
        <w:t> nivelul sprijinului pentru venit.</w:t>
      </w:r>
    </w:p>
    <w:p w14:paraId="2536E4EE" w14:textId="77777777" w:rsidR="00F24D6A" w:rsidRPr="0001419D" w:rsidRDefault="00F24D6A" w:rsidP="00495FEA">
      <w:pPr>
        <w:numPr>
          <w:ilvl w:val="0"/>
          <w:numId w:val="34"/>
        </w:numPr>
        <w:spacing w:before="0" w:after="100" w:afterAutospacing="1"/>
        <w:ind w:left="0"/>
        <w:rPr>
          <w:color w:val="404040"/>
          <w:szCs w:val="18"/>
        </w:rPr>
      </w:pPr>
      <w:r w:rsidRPr="0001419D">
        <w:rPr>
          <w:rStyle w:val="Strong"/>
          <w:color w:val="404040"/>
          <w:u w:val="single"/>
        </w:rPr>
        <w:t>Să îmbunătățească gradul de acoperire și de utilizare a venitului minim</w:t>
      </w:r>
      <w:r w:rsidRPr="0001419D">
        <w:rPr>
          <w:color w:val="404040"/>
          <w:szCs w:val="18"/>
        </w:rPr>
        <w:t>:</w:t>
      </w:r>
    </w:p>
    <w:p w14:paraId="45F93D07" w14:textId="77777777" w:rsidR="00F24D6A" w:rsidRPr="0001419D" w:rsidRDefault="00F24D6A" w:rsidP="00495FEA">
      <w:pPr>
        <w:numPr>
          <w:ilvl w:val="0"/>
          <w:numId w:val="35"/>
        </w:numPr>
        <w:spacing w:before="0" w:after="100" w:afterAutospacing="1"/>
        <w:ind w:left="0"/>
        <w:rPr>
          <w:color w:val="404040"/>
          <w:szCs w:val="18"/>
        </w:rPr>
      </w:pPr>
      <w:r w:rsidRPr="0001419D">
        <w:rPr>
          <w:color w:val="404040"/>
          <w:szCs w:val="18"/>
        </w:rPr>
        <w:t>Criteriile de eligibilitate ar trebui să fie </w:t>
      </w:r>
      <w:r w:rsidRPr="0001419D">
        <w:rPr>
          <w:rStyle w:val="Strong"/>
          <w:color w:val="404040"/>
        </w:rPr>
        <w:t>transparente și nediscriminatorii</w:t>
      </w:r>
      <w:r w:rsidRPr="0001419D">
        <w:rPr>
          <w:color w:val="404040"/>
          <w:szCs w:val="18"/>
        </w:rPr>
        <w:t>. De exemplu, pentru a promova egalitatea de gen și independența economică, în special pentru femei și pentru adulții tineri, statele membre ar trebui să faciliteze primirea de sprijin pentru venit per persoană, și nu per gospodărie, fără a mări neapărat nivelul global al prestațiilor per gospodărie. În plus, sunt necesare măsuri suplimentare pentru a asigura utilizarea venitului minim de către gospodăriile monoparentale, conduse în principal de femei.</w:t>
      </w:r>
    </w:p>
    <w:p w14:paraId="05A702B9" w14:textId="77777777" w:rsidR="00F24D6A" w:rsidRPr="0001419D" w:rsidRDefault="00F24D6A" w:rsidP="00495FEA">
      <w:pPr>
        <w:numPr>
          <w:ilvl w:val="0"/>
          <w:numId w:val="35"/>
        </w:numPr>
        <w:spacing w:before="100" w:beforeAutospacing="1" w:after="100" w:afterAutospacing="1"/>
        <w:ind w:left="0"/>
        <w:rPr>
          <w:color w:val="404040"/>
          <w:szCs w:val="18"/>
        </w:rPr>
      </w:pPr>
      <w:r w:rsidRPr="0001419D">
        <w:rPr>
          <w:color w:val="404040"/>
          <w:szCs w:val="18"/>
        </w:rPr>
        <w:t>Procedurile de depunere a cererilor ar trebui să fie </w:t>
      </w:r>
      <w:r w:rsidRPr="0001419D">
        <w:rPr>
          <w:rStyle w:val="Strong"/>
          <w:color w:val="404040"/>
        </w:rPr>
        <w:t>accesibile, simplificate</w:t>
      </w:r>
      <w:r w:rsidRPr="0001419D">
        <w:rPr>
          <w:color w:val="404040"/>
          <w:szCs w:val="18"/>
        </w:rPr>
        <w:t> și însoțite de </w:t>
      </w:r>
      <w:r w:rsidRPr="0001419D">
        <w:rPr>
          <w:rStyle w:val="Strong"/>
          <w:color w:val="404040"/>
        </w:rPr>
        <w:t>informații ușor de înțeles</w:t>
      </w:r>
      <w:r w:rsidRPr="0001419D">
        <w:rPr>
          <w:color w:val="404040"/>
          <w:szCs w:val="18"/>
        </w:rPr>
        <w:t>.</w:t>
      </w:r>
    </w:p>
    <w:p w14:paraId="73202A20" w14:textId="77777777" w:rsidR="00F24D6A" w:rsidRPr="0001419D" w:rsidRDefault="00F24D6A" w:rsidP="00495FEA">
      <w:pPr>
        <w:numPr>
          <w:ilvl w:val="0"/>
          <w:numId w:val="35"/>
        </w:numPr>
        <w:spacing w:before="100" w:beforeAutospacing="1" w:after="100" w:afterAutospacing="1"/>
        <w:ind w:left="0"/>
        <w:rPr>
          <w:color w:val="404040"/>
          <w:szCs w:val="18"/>
        </w:rPr>
      </w:pPr>
      <w:r w:rsidRPr="0001419D">
        <w:rPr>
          <w:color w:val="404040"/>
          <w:szCs w:val="18"/>
        </w:rPr>
        <w:t>Decizia privind cererea de venit minim ar trebui să fie emisă </w:t>
      </w:r>
      <w:r w:rsidRPr="0001419D">
        <w:rPr>
          <w:rStyle w:val="Strong"/>
          <w:color w:val="404040"/>
        </w:rPr>
        <w:t>în termen de 30 de zile de la depunere</w:t>
      </w:r>
      <w:r w:rsidRPr="0001419D">
        <w:rPr>
          <w:color w:val="404040"/>
          <w:szCs w:val="18"/>
        </w:rPr>
        <w:t>, cu posibilitatea revizuirii deciziei.</w:t>
      </w:r>
    </w:p>
    <w:p w14:paraId="33FD134C" w14:textId="77777777" w:rsidR="00F24D6A" w:rsidRPr="0001419D" w:rsidRDefault="00F24D6A" w:rsidP="00495FEA">
      <w:pPr>
        <w:numPr>
          <w:ilvl w:val="0"/>
          <w:numId w:val="35"/>
        </w:numPr>
        <w:spacing w:before="100" w:beforeAutospacing="1" w:after="100" w:afterAutospacing="1"/>
        <w:ind w:left="0"/>
        <w:rPr>
          <w:color w:val="404040"/>
          <w:szCs w:val="18"/>
        </w:rPr>
      </w:pPr>
      <w:r w:rsidRPr="0001419D">
        <w:rPr>
          <w:color w:val="404040"/>
          <w:szCs w:val="18"/>
        </w:rPr>
        <w:t>Sistemele de venit minim ar trebui să fie </w:t>
      </w:r>
      <w:r w:rsidRPr="0001419D">
        <w:rPr>
          <w:rStyle w:val="Strong"/>
          <w:color w:val="404040"/>
        </w:rPr>
        <w:t>reactive în fața crizelor socioeconomice</w:t>
      </w:r>
      <w:r w:rsidRPr="0001419D">
        <w:rPr>
          <w:color w:val="404040"/>
          <w:szCs w:val="18"/>
        </w:rPr>
        <w:t>, de exemplu prin introducerea unei flexibilități suplimentare în ceea ce privește eligibilitatea.</w:t>
      </w:r>
    </w:p>
    <w:p w14:paraId="0EDA2640" w14:textId="77777777" w:rsidR="00F24D6A" w:rsidRPr="0001419D" w:rsidRDefault="00F24D6A" w:rsidP="00495FEA">
      <w:pPr>
        <w:numPr>
          <w:ilvl w:val="0"/>
          <w:numId w:val="36"/>
        </w:numPr>
        <w:spacing w:before="0" w:after="100" w:afterAutospacing="1"/>
        <w:ind w:left="0"/>
        <w:rPr>
          <w:color w:val="404040"/>
          <w:szCs w:val="18"/>
        </w:rPr>
      </w:pPr>
      <w:r w:rsidRPr="0001419D">
        <w:rPr>
          <w:rStyle w:val="Strong"/>
          <w:color w:val="404040"/>
          <w:u w:val="single"/>
        </w:rPr>
        <w:t>Să îmbunătățească accesul la piețe ale forței de muncă favorabile incluziunii</w:t>
      </w:r>
      <w:r w:rsidRPr="0001419D">
        <w:rPr>
          <w:color w:val="404040"/>
          <w:szCs w:val="18"/>
        </w:rPr>
        <w:t>:</w:t>
      </w:r>
    </w:p>
    <w:p w14:paraId="61FA1E58" w14:textId="77777777" w:rsidR="00F24D6A" w:rsidRPr="0001419D" w:rsidRDefault="00F24D6A" w:rsidP="00495FEA">
      <w:pPr>
        <w:numPr>
          <w:ilvl w:val="0"/>
          <w:numId w:val="37"/>
        </w:numPr>
        <w:spacing w:before="0" w:after="100" w:afterAutospacing="1"/>
        <w:ind w:left="0"/>
        <w:rPr>
          <w:color w:val="404040"/>
          <w:szCs w:val="18"/>
        </w:rPr>
      </w:pPr>
      <w:r w:rsidRPr="0001419D">
        <w:rPr>
          <w:color w:val="404040"/>
          <w:szCs w:val="18"/>
        </w:rPr>
        <w:t>Măsurile de activare ar trebuie să ofere </w:t>
      </w:r>
      <w:r w:rsidRPr="0001419D">
        <w:rPr>
          <w:rStyle w:val="Strong"/>
          <w:color w:val="404040"/>
        </w:rPr>
        <w:t>suficiente stimulente pentru (re)inserția pe piața forței de muncă</w:t>
      </w:r>
      <w:r w:rsidRPr="0001419D">
        <w:rPr>
          <w:color w:val="404040"/>
          <w:szCs w:val="18"/>
        </w:rPr>
        <w:t>, cu un accent deosebit asupra sprijinirii adulților tineri.</w:t>
      </w:r>
    </w:p>
    <w:p w14:paraId="536AFF8B" w14:textId="77777777" w:rsidR="00F24D6A" w:rsidRPr="0001419D" w:rsidRDefault="00F24D6A" w:rsidP="00495FEA">
      <w:pPr>
        <w:numPr>
          <w:ilvl w:val="0"/>
          <w:numId w:val="37"/>
        </w:numPr>
        <w:spacing w:before="100" w:beforeAutospacing="1" w:after="100" w:afterAutospacing="1"/>
        <w:ind w:left="0"/>
        <w:rPr>
          <w:color w:val="404040"/>
          <w:szCs w:val="18"/>
        </w:rPr>
      </w:pPr>
      <w:r w:rsidRPr="0001419D">
        <w:rPr>
          <w:color w:val="404040"/>
          <w:szCs w:val="18"/>
        </w:rPr>
        <w:lastRenderedPageBreak/>
        <w:t>Sistemele de venit minim ar trebui să ajute oamenii </w:t>
      </w:r>
      <w:r w:rsidRPr="0001419D">
        <w:rPr>
          <w:rStyle w:val="Strong"/>
          <w:color w:val="404040"/>
        </w:rPr>
        <w:t>să își găsească un loc de muncă și să îl păstreze</w:t>
      </w:r>
      <w:r w:rsidRPr="0001419D">
        <w:rPr>
          <w:color w:val="404040"/>
          <w:szCs w:val="18"/>
        </w:rPr>
        <w:t>, de exemplu, prin </w:t>
      </w:r>
      <w:r w:rsidRPr="0001419D">
        <w:rPr>
          <w:rStyle w:val="Strong"/>
          <w:color w:val="404040"/>
        </w:rPr>
        <w:t>educație și formare favorabile incluziunii</w:t>
      </w:r>
      <w:r w:rsidRPr="0001419D">
        <w:rPr>
          <w:color w:val="404040"/>
          <w:szCs w:val="18"/>
        </w:rPr>
        <w:t>, sprijin pentru plasament pe piața muncii, sprijin post-plasament și mentorat.  </w:t>
      </w:r>
    </w:p>
    <w:p w14:paraId="4ADA4EB6" w14:textId="77777777" w:rsidR="00F24D6A" w:rsidRPr="0001419D" w:rsidRDefault="00F24D6A" w:rsidP="00495FEA">
      <w:pPr>
        <w:numPr>
          <w:ilvl w:val="0"/>
          <w:numId w:val="37"/>
        </w:numPr>
        <w:spacing w:before="100" w:beforeAutospacing="1" w:after="100" w:afterAutospacing="1"/>
        <w:ind w:left="0"/>
        <w:rPr>
          <w:color w:val="404040"/>
          <w:szCs w:val="18"/>
        </w:rPr>
      </w:pPr>
      <w:r w:rsidRPr="0001419D">
        <w:rPr>
          <w:color w:val="404040"/>
          <w:szCs w:val="18"/>
        </w:rPr>
        <w:t>Ar trebui să fie posibil </w:t>
      </w:r>
      <w:r w:rsidRPr="0001419D">
        <w:rPr>
          <w:rStyle w:val="Strong"/>
          <w:color w:val="404040"/>
        </w:rPr>
        <w:t>să se combine sprijinul pentru venit cu veniturile</w:t>
      </w:r>
      <w:r w:rsidRPr="0001419D">
        <w:rPr>
          <w:color w:val="404040"/>
          <w:szCs w:val="18"/>
        </w:rPr>
        <w:t> obținute din munca desfășurată pentru intervale mai scurte, de exemplu în timpul perioadei de probă sau al stagiilor.</w:t>
      </w:r>
    </w:p>
    <w:p w14:paraId="340A8671" w14:textId="77777777" w:rsidR="00F24D6A" w:rsidRPr="0001419D" w:rsidRDefault="00F24D6A" w:rsidP="00495FEA">
      <w:pPr>
        <w:numPr>
          <w:ilvl w:val="0"/>
          <w:numId w:val="38"/>
        </w:numPr>
        <w:spacing w:before="0" w:after="100" w:afterAutospacing="1"/>
        <w:ind w:left="0"/>
        <w:rPr>
          <w:color w:val="404040"/>
          <w:szCs w:val="18"/>
        </w:rPr>
      </w:pPr>
      <w:r w:rsidRPr="0001419D">
        <w:rPr>
          <w:rStyle w:val="Strong"/>
          <w:color w:val="404040"/>
          <w:u w:val="single"/>
        </w:rPr>
        <w:t>Să îmbunătățească</w:t>
      </w:r>
      <w:r w:rsidRPr="0001419D">
        <w:rPr>
          <w:color w:val="404040"/>
          <w:szCs w:val="18"/>
          <w:u w:val="single"/>
        </w:rPr>
        <w:t> </w:t>
      </w:r>
      <w:r w:rsidRPr="0001419D">
        <w:rPr>
          <w:rStyle w:val="Strong"/>
          <w:color w:val="404040"/>
          <w:u w:val="single"/>
        </w:rPr>
        <w:t>accesul la servicii esențiale și de facilitare:</w:t>
      </w:r>
    </w:p>
    <w:p w14:paraId="12D46D3A" w14:textId="77777777" w:rsidR="00F24D6A" w:rsidRPr="0001419D" w:rsidRDefault="00F24D6A" w:rsidP="00495FEA">
      <w:pPr>
        <w:numPr>
          <w:ilvl w:val="0"/>
          <w:numId w:val="39"/>
        </w:numPr>
        <w:spacing w:before="0" w:after="100" w:afterAutospacing="1"/>
        <w:ind w:left="0"/>
        <w:rPr>
          <w:color w:val="404040"/>
          <w:szCs w:val="18"/>
        </w:rPr>
      </w:pPr>
      <w:r w:rsidRPr="0001419D">
        <w:rPr>
          <w:color w:val="404040"/>
          <w:szCs w:val="18"/>
        </w:rPr>
        <w:t>Beneficiarii ar trebui să aibă </w:t>
      </w:r>
      <w:r w:rsidRPr="0001419D">
        <w:rPr>
          <w:rStyle w:val="Strong"/>
          <w:color w:val="404040"/>
        </w:rPr>
        <w:t>acces efectiv la servicii de facilitare de calitate</w:t>
      </w:r>
      <w:r w:rsidRPr="0001419D">
        <w:rPr>
          <w:color w:val="404040"/>
          <w:szCs w:val="18"/>
        </w:rPr>
        <w:t>, cum ar fi asistența (medicală), formarea și educația. Persoanele aflate în dificultate ar trebui să beneficieze de servicii de incluziune socială, cum ar fi consilierea și îndrumarea.</w:t>
      </w:r>
    </w:p>
    <w:p w14:paraId="7A6F0B2E" w14:textId="77777777" w:rsidR="00F24D6A" w:rsidRPr="0001419D" w:rsidRDefault="00F24D6A" w:rsidP="00495FEA">
      <w:pPr>
        <w:numPr>
          <w:ilvl w:val="0"/>
          <w:numId w:val="39"/>
        </w:numPr>
        <w:spacing w:before="100" w:beforeAutospacing="1" w:after="100" w:afterAutospacing="1"/>
        <w:ind w:left="0"/>
        <w:rPr>
          <w:color w:val="404040"/>
          <w:szCs w:val="18"/>
        </w:rPr>
      </w:pPr>
      <w:r w:rsidRPr="0001419D">
        <w:rPr>
          <w:color w:val="404040"/>
          <w:szCs w:val="18"/>
        </w:rPr>
        <w:t> În plus, beneficiarii ar trebui să aibă </w:t>
      </w:r>
      <w:r w:rsidRPr="0001419D">
        <w:rPr>
          <w:rStyle w:val="Strong"/>
          <w:color w:val="404040"/>
        </w:rPr>
        <w:t>acces efectiv permanent la servicii esențiale</w:t>
      </w:r>
      <w:r w:rsidRPr="0001419D">
        <w:rPr>
          <w:color w:val="404040"/>
          <w:szCs w:val="18"/>
        </w:rPr>
        <w:t>, cum ar fi energia.</w:t>
      </w:r>
    </w:p>
    <w:p w14:paraId="110CDDFF" w14:textId="77777777" w:rsidR="00F24D6A" w:rsidRPr="0001419D" w:rsidRDefault="00F24D6A" w:rsidP="00495FEA">
      <w:pPr>
        <w:numPr>
          <w:ilvl w:val="0"/>
          <w:numId w:val="40"/>
        </w:numPr>
        <w:spacing w:before="0" w:after="100" w:afterAutospacing="1"/>
        <w:ind w:left="0"/>
        <w:rPr>
          <w:color w:val="404040"/>
          <w:szCs w:val="18"/>
        </w:rPr>
      </w:pPr>
      <w:r w:rsidRPr="0001419D">
        <w:rPr>
          <w:rStyle w:val="Strong"/>
          <w:color w:val="404040"/>
          <w:u w:val="single"/>
        </w:rPr>
        <w:t>Să promoveze sprijinul individualizat:</w:t>
      </w:r>
    </w:p>
    <w:p w14:paraId="35AD43E6" w14:textId="77777777" w:rsidR="00F24D6A" w:rsidRPr="0001419D" w:rsidRDefault="00F24D6A" w:rsidP="00495FEA">
      <w:pPr>
        <w:numPr>
          <w:ilvl w:val="0"/>
          <w:numId w:val="41"/>
        </w:numPr>
        <w:spacing w:before="0" w:after="100" w:afterAutospacing="1"/>
        <w:ind w:left="0"/>
        <w:rPr>
          <w:color w:val="404040"/>
          <w:szCs w:val="18"/>
        </w:rPr>
      </w:pPr>
      <w:r w:rsidRPr="0001419D">
        <w:rPr>
          <w:color w:val="404040"/>
          <w:szCs w:val="18"/>
        </w:rPr>
        <w:t>Statele membre ar trebui să efectueze o </w:t>
      </w:r>
      <w:r w:rsidRPr="0001419D">
        <w:rPr>
          <w:rStyle w:val="Strong"/>
          <w:color w:val="404040"/>
        </w:rPr>
        <w:t>evaluare individuală, multidimensională a nevoilor</w:t>
      </w:r>
      <w:r w:rsidRPr="0001419D">
        <w:rPr>
          <w:color w:val="404040"/>
          <w:szCs w:val="18"/>
        </w:rPr>
        <w:t>, pentru a identifica obstacolele cu care se confruntă beneficiarii în ceea ce privește incluziunea socială și/sau găsirea unui loc de muncă și sprijinul necesar pentru îndepărtarea lor.</w:t>
      </w:r>
    </w:p>
    <w:p w14:paraId="5312943D" w14:textId="77777777" w:rsidR="00F24D6A" w:rsidRPr="0001419D" w:rsidRDefault="00F24D6A" w:rsidP="00495FEA">
      <w:pPr>
        <w:numPr>
          <w:ilvl w:val="0"/>
          <w:numId w:val="41"/>
        </w:numPr>
        <w:spacing w:before="100" w:beforeAutospacing="1" w:after="100" w:afterAutospacing="1"/>
        <w:ind w:left="0"/>
        <w:rPr>
          <w:color w:val="404040"/>
          <w:szCs w:val="18"/>
        </w:rPr>
      </w:pPr>
      <w:r w:rsidRPr="0001419D">
        <w:rPr>
          <w:color w:val="404040"/>
          <w:szCs w:val="18"/>
        </w:rPr>
        <w:t>Pe această bază,</w:t>
      </w:r>
      <w:r w:rsidRPr="0001419D">
        <w:rPr>
          <w:rStyle w:val="Strong"/>
          <w:color w:val="404040"/>
        </w:rPr>
        <w:t> în termen de cel mult trei luni</w:t>
      </w:r>
      <w:r w:rsidRPr="0001419D">
        <w:rPr>
          <w:color w:val="404040"/>
          <w:szCs w:val="18"/>
        </w:rPr>
        <w:t> de la accesarea venitului minim, beneficiarii ar trebui </w:t>
      </w:r>
      <w:r w:rsidRPr="0001419D">
        <w:rPr>
          <w:rStyle w:val="Strong"/>
          <w:color w:val="404040"/>
        </w:rPr>
        <w:t>să primească un plan de incluziune</w:t>
      </w:r>
      <w:r w:rsidRPr="0001419D">
        <w:rPr>
          <w:color w:val="404040"/>
          <w:szCs w:val="18"/>
        </w:rPr>
        <w:t> care să definească obiective comune, un calendar și un pachet de sprijin adaptat pentru atingerea acestui obiectiv.</w:t>
      </w:r>
    </w:p>
    <w:p w14:paraId="0ACDBF28" w14:textId="77777777" w:rsidR="00F24D6A" w:rsidRPr="0001419D" w:rsidRDefault="00F24D6A" w:rsidP="00495FEA">
      <w:pPr>
        <w:numPr>
          <w:ilvl w:val="0"/>
          <w:numId w:val="42"/>
        </w:numPr>
        <w:spacing w:before="0" w:after="100" w:afterAutospacing="1"/>
        <w:ind w:left="0"/>
        <w:rPr>
          <w:color w:val="404040"/>
          <w:szCs w:val="18"/>
        </w:rPr>
      </w:pPr>
      <w:r w:rsidRPr="0001419D">
        <w:rPr>
          <w:rStyle w:val="Strong"/>
          <w:color w:val="404040"/>
          <w:u w:val="single"/>
        </w:rPr>
        <w:t>Să îmbunătățească eficacitatea guvernanței plaselor de siguranță socială</w:t>
      </w:r>
      <w:r w:rsidRPr="0001419D">
        <w:rPr>
          <w:color w:val="404040"/>
          <w:szCs w:val="18"/>
        </w:rPr>
        <w:t> la nivelul UE, la nivel național, regional și local, precum și a </w:t>
      </w:r>
      <w:r w:rsidRPr="0001419D">
        <w:rPr>
          <w:rStyle w:val="Strong"/>
          <w:color w:val="404040"/>
        </w:rPr>
        <w:t>mecanismelor de monitorizare și de raportare</w:t>
      </w:r>
      <w:r w:rsidRPr="0001419D">
        <w:rPr>
          <w:color w:val="404040"/>
          <w:szCs w:val="18"/>
        </w:rPr>
        <w:t>.</w:t>
      </w:r>
    </w:p>
    <w:p w14:paraId="122B1097"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 xml:space="preserve">Este disponibilă finanțare din partea UE pentru a sprijini statele membre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își îmbunătățească sistemele de venit minim și infrastructura socială prin reforme și investiții.</w:t>
      </w:r>
    </w:p>
    <w:p w14:paraId="19282708"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Evaluări de impact îmbunătățite pentru politici echitabile</w:t>
      </w:r>
    </w:p>
    <w:p w14:paraId="346E1DE5" w14:textId="77777777"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Tot astăzi, Comisia prezintă o </w:t>
      </w:r>
      <w:hyperlink r:id="rId154" w:anchor="navItem-relatedDocuments" w:history="1">
        <w:r w:rsidRPr="0001419D">
          <w:rPr>
            <w:rStyle w:val="Hyperlink"/>
            <w:rFonts w:cs="Arial"/>
            <w:color w:val="004494"/>
          </w:rPr>
          <w:t xml:space="preserve">comunicare referitoare la o mai bună evaluare </w:t>
        </w:r>
        <w:proofErr w:type="gramStart"/>
        <w:r w:rsidRPr="0001419D">
          <w:rPr>
            <w:rStyle w:val="Hyperlink"/>
            <w:rFonts w:cs="Arial"/>
            <w:color w:val="004494"/>
          </w:rPr>
          <w:t>a</w:t>
        </w:r>
        <w:proofErr w:type="gramEnd"/>
        <w:r w:rsidRPr="0001419D">
          <w:rPr>
            <w:rStyle w:val="Hyperlink"/>
            <w:rFonts w:cs="Arial"/>
            <w:color w:val="004494"/>
          </w:rPr>
          <w:t xml:space="preserve"> impactului distributiv al reformelor statelor membre</w:t>
        </w:r>
      </w:hyperlink>
      <w:r w:rsidRPr="0001419D">
        <w:rPr>
          <w:rFonts w:ascii="Verdana" w:hAnsi="Verdana"/>
          <w:color w:val="404040"/>
          <w:sz w:val="18"/>
          <w:szCs w:val="18"/>
        </w:rPr>
        <w:t xml:space="preserve">. Aceasta oferă orientări pentru o mai bună direcționare a politicilor într-un mod transparent, astfel încât să contribuie la combaterea inegalităților existente și să țină seama de impactul asupra diferitelor zone geografice și grupuri de populație, cum ar fi femeile, copiii și gospodăriile cu venituri mici. Comunicarea cuprinde orientări privind domeniile de politică, instrumentele, indicatorii, calendarul, datele și diseminarea evaluării. Orientările prezentate astăzi sunt relevante pentru statele membre inclusiv în ceea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privește elaborarea sistemelor de venit minim.</w:t>
      </w:r>
    </w:p>
    <w:p w14:paraId="7F7DB8AC"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Etapele următoare</w:t>
      </w:r>
    </w:p>
    <w:p w14:paraId="1522A090" w14:textId="77777777" w:rsidR="00F24D6A" w:rsidRPr="0001419D" w:rsidRDefault="00240A60" w:rsidP="0001419D">
      <w:pPr>
        <w:pStyle w:val="NormalWeb"/>
        <w:spacing w:before="0" w:after="0"/>
        <w:rPr>
          <w:rFonts w:ascii="Verdana" w:hAnsi="Verdana"/>
          <w:color w:val="404040"/>
          <w:sz w:val="18"/>
          <w:szCs w:val="18"/>
        </w:rPr>
      </w:pPr>
      <w:hyperlink r:id="rId155" w:anchor="navItem-relatedDocuments" w:history="1">
        <w:r w:rsidR="00F24D6A" w:rsidRPr="0001419D">
          <w:rPr>
            <w:rStyle w:val="Hyperlink"/>
            <w:rFonts w:cs="Arial"/>
            <w:color w:val="004494"/>
          </w:rPr>
          <w:t>Propunerea Comisiei de recomandare a Consiliului privind un venit minim adecvat care să asigure incluziunea activă</w:t>
        </w:r>
      </w:hyperlink>
      <w:r w:rsidR="00F24D6A" w:rsidRPr="0001419D">
        <w:rPr>
          <w:rFonts w:ascii="Verdana" w:hAnsi="Verdana"/>
          <w:color w:val="404040"/>
          <w:sz w:val="18"/>
          <w:szCs w:val="18"/>
        </w:rPr>
        <w:t xml:space="preserve"> va fi discutată de statele membre în vederea adoptării de către Consiliu. După adoptare, statele membre trebuie </w:t>
      </w:r>
      <w:proofErr w:type="gramStart"/>
      <w:r w:rsidR="00F24D6A" w:rsidRPr="0001419D">
        <w:rPr>
          <w:rFonts w:ascii="Verdana" w:hAnsi="Verdana"/>
          <w:color w:val="404040"/>
          <w:sz w:val="18"/>
          <w:szCs w:val="18"/>
        </w:rPr>
        <w:t>să</w:t>
      </w:r>
      <w:proofErr w:type="gramEnd"/>
      <w:r w:rsidR="00F24D6A" w:rsidRPr="0001419D">
        <w:rPr>
          <w:rFonts w:ascii="Verdana" w:hAnsi="Verdana"/>
          <w:color w:val="404040"/>
          <w:sz w:val="18"/>
          <w:szCs w:val="18"/>
        </w:rPr>
        <w:t xml:space="preserve"> raporteze Comisiei o dată la trei ani cu privire la progresele înregistrate în ceea ce privește punerea în aplicare. De asemenea, Comisia </w:t>
      </w:r>
      <w:proofErr w:type="gramStart"/>
      <w:r w:rsidR="00F24D6A" w:rsidRPr="0001419D">
        <w:rPr>
          <w:rFonts w:ascii="Verdana" w:hAnsi="Verdana"/>
          <w:color w:val="404040"/>
          <w:sz w:val="18"/>
          <w:szCs w:val="18"/>
        </w:rPr>
        <w:t>va</w:t>
      </w:r>
      <w:proofErr w:type="gramEnd"/>
      <w:r w:rsidR="00F24D6A" w:rsidRPr="0001419D">
        <w:rPr>
          <w:rFonts w:ascii="Verdana" w:hAnsi="Verdana"/>
          <w:color w:val="404040"/>
          <w:sz w:val="18"/>
          <w:szCs w:val="18"/>
        </w:rPr>
        <w:t xml:space="preserve"> monitoriza progresele înregistrate în punerea în aplicare a acestei recomandări în contextul semestrului european. Instrumentul propus – o recomandare a Consiliului – oferă statelor membre o marjă de manevră suficientă pentru a stabili cea mai bună modalitate de realizare </w:t>
      </w:r>
      <w:proofErr w:type="gramStart"/>
      <w:r w:rsidR="00F24D6A" w:rsidRPr="0001419D">
        <w:rPr>
          <w:rFonts w:ascii="Verdana" w:hAnsi="Verdana"/>
          <w:color w:val="404040"/>
          <w:sz w:val="18"/>
          <w:szCs w:val="18"/>
        </w:rPr>
        <w:t>a</w:t>
      </w:r>
      <w:proofErr w:type="gramEnd"/>
      <w:r w:rsidR="00F24D6A" w:rsidRPr="0001419D">
        <w:rPr>
          <w:rFonts w:ascii="Verdana" w:hAnsi="Verdana"/>
          <w:color w:val="404040"/>
          <w:sz w:val="18"/>
          <w:szCs w:val="18"/>
        </w:rPr>
        <w:t xml:space="preserve"> obiectivelor acestei inițiative, ținând seama de circumstanțele lor specifice.</w:t>
      </w:r>
    </w:p>
    <w:p w14:paraId="6C767460" w14:textId="77777777" w:rsidR="00F24D6A" w:rsidRPr="0001419D" w:rsidRDefault="00F24D6A" w:rsidP="0001419D">
      <w:pPr>
        <w:pStyle w:val="NormalWeb"/>
        <w:rPr>
          <w:rFonts w:ascii="Verdana" w:hAnsi="Verdana"/>
          <w:color w:val="404040"/>
          <w:sz w:val="18"/>
          <w:szCs w:val="18"/>
        </w:rPr>
      </w:pPr>
      <w:r w:rsidRPr="0001419D">
        <w:rPr>
          <w:rFonts w:ascii="Verdana" w:hAnsi="Verdana"/>
          <w:color w:val="404040"/>
          <w:sz w:val="18"/>
          <w:szCs w:val="18"/>
        </w:rPr>
        <w:t>Context</w:t>
      </w:r>
    </w:p>
    <w:p w14:paraId="175B6C55" w14:textId="4DD368A2" w:rsidR="00F24D6A" w:rsidRPr="0001419D" w:rsidRDefault="00F24D6A" w:rsidP="0001419D">
      <w:pPr>
        <w:pStyle w:val="NormalWeb"/>
        <w:spacing w:before="0" w:after="0"/>
        <w:rPr>
          <w:rFonts w:ascii="Verdana" w:hAnsi="Verdana"/>
          <w:color w:val="404040"/>
          <w:sz w:val="18"/>
          <w:szCs w:val="18"/>
        </w:rPr>
      </w:pPr>
      <w:r w:rsidRPr="0001419D">
        <w:rPr>
          <w:rFonts w:ascii="Verdana" w:hAnsi="Verdana"/>
          <w:color w:val="404040"/>
          <w:sz w:val="18"/>
          <w:szCs w:val="18"/>
        </w:rPr>
        <w:t>În 2021, în UE, cel puțin </w:t>
      </w:r>
      <w:hyperlink r:id="rId156" w:history="1">
        <w:r w:rsidRPr="0001419D">
          <w:rPr>
            <w:rStyle w:val="Hyperlink"/>
            <w:rFonts w:cs="Arial"/>
            <w:color w:val="004494"/>
          </w:rPr>
          <w:t>una din cinci persoane</w:t>
        </w:r>
      </w:hyperlink>
      <w:hyperlink r:id="rId157" w:anchor="modal" w:history="1"/>
      <w:r w:rsidRPr="0001419D">
        <w:rPr>
          <w:rFonts w:ascii="Verdana" w:hAnsi="Verdana"/>
          <w:color w:val="404040"/>
          <w:sz w:val="18"/>
          <w:szCs w:val="18"/>
        </w:rPr>
        <w:t> – 94</w:t>
      </w:r>
      <w:proofErr w:type="gramStart"/>
      <w:r w:rsidRPr="0001419D">
        <w:rPr>
          <w:rFonts w:ascii="Verdana" w:hAnsi="Verdana"/>
          <w:color w:val="404040"/>
          <w:sz w:val="18"/>
          <w:szCs w:val="18"/>
        </w:rPr>
        <w:t>,5</w:t>
      </w:r>
      <w:proofErr w:type="gramEnd"/>
      <w:r w:rsidRPr="0001419D">
        <w:rPr>
          <w:rFonts w:ascii="Verdana" w:hAnsi="Verdana"/>
          <w:color w:val="404040"/>
          <w:sz w:val="18"/>
          <w:szCs w:val="18"/>
        </w:rPr>
        <w:t xml:space="preserve"> milioane de oameni în total – era expusă riscului de sărăcie sau de excluziune socială. Plasele de siguranță socială joacă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rol esențial în sprijinirea </w:t>
      </w:r>
      <w:r w:rsidRPr="0001419D">
        <w:rPr>
          <w:rFonts w:ascii="Verdana" w:hAnsi="Verdana"/>
          <w:color w:val="404040"/>
          <w:sz w:val="18"/>
          <w:szCs w:val="18"/>
        </w:rPr>
        <w:lastRenderedPageBreak/>
        <w:t xml:space="preserve">acestor persoane pentru a (re)intra pe piața forței de muncă, dacă sunt în măsură să lucreze. Cu toate acestea, sunt necesare sisteme de protecție socială mai eficace, în condițiile în care aproximativ 20 % dintre persoanele fără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loc de muncă expuse riscului de sărăcie nu sunt eligibile pentru a beneficia de sprijin pentru venit și se estimează că aproximativ 30 % până la 50 % din populația eligibilă nu recurge la sprijin pentru venitul minim. </w:t>
      </w:r>
    </w:p>
    <w:p w14:paraId="2957AA42" w14:textId="5DC12C7C" w:rsidR="00F24D6A" w:rsidRPr="0001419D" w:rsidRDefault="00240A60" w:rsidP="0001419D">
      <w:pPr>
        <w:pStyle w:val="NormalWeb"/>
        <w:spacing w:before="0" w:after="0"/>
        <w:rPr>
          <w:rFonts w:ascii="Verdana" w:hAnsi="Verdana"/>
          <w:color w:val="404040"/>
          <w:sz w:val="18"/>
          <w:szCs w:val="18"/>
        </w:rPr>
      </w:pPr>
      <w:hyperlink r:id="rId158" w:history="1">
        <w:r w:rsidR="00F24D6A" w:rsidRPr="0001419D">
          <w:rPr>
            <w:rStyle w:val="Hyperlink"/>
            <w:rFonts w:cs="Arial"/>
            <w:color w:val="004494"/>
          </w:rPr>
          <w:t>Pilonul european al drepturilor sociale</w:t>
        </w:r>
      </w:hyperlink>
      <w:hyperlink r:id="rId159" w:anchor="modal" w:history="1"/>
      <w:r w:rsidR="00F24D6A" w:rsidRPr="0001419D">
        <w:rPr>
          <w:rFonts w:ascii="Verdana" w:hAnsi="Verdana"/>
          <w:color w:val="404040"/>
          <w:sz w:val="18"/>
          <w:szCs w:val="18"/>
        </w:rPr>
        <w:t xml:space="preserve"> include principiul 14 privind dreptul la un venit minim adecvat. Pentru a promova incluziunea socială și ocuparea forței de muncă și pentru a se asigura că nimeni nu </w:t>
      </w:r>
      <w:proofErr w:type="gramStart"/>
      <w:r w:rsidR="00F24D6A" w:rsidRPr="0001419D">
        <w:rPr>
          <w:rFonts w:ascii="Verdana" w:hAnsi="Verdana"/>
          <w:color w:val="404040"/>
          <w:sz w:val="18"/>
          <w:szCs w:val="18"/>
        </w:rPr>
        <w:t>este</w:t>
      </w:r>
      <w:proofErr w:type="gramEnd"/>
      <w:r w:rsidR="00F24D6A" w:rsidRPr="0001419D">
        <w:rPr>
          <w:rFonts w:ascii="Verdana" w:hAnsi="Verdana"/>
          <w:color w:val="404040"/>
          <w:sz w:val="18"/>
          <w:szCs w:val="18"/>
        </w:rPr>
        <w:t xml:space="preserve"> lăsat în urmă, Comisia a prezentat numeroase inițiative suplimentare, care completează propunerea de astăzi. Printre ele se numără: </w:t>
      </w:r>
      <w:hyperlink r:id="rId160" w:history="1">
        <w:r w:rsidR="00F24D6A" w:rsidRPr="0001419D">
          <w:rPr>
            <w:rStyle w:val="Hyperlink"/>
            <w:rFonts w:cs="Arial"/>
            <w:color w:val="004494"/>
          </w:rPr>
          <w:t>propunerea de directivă privind salariile minime adecvate</w:t>
        </w:r>
      </w:hyperlink>
      <w:hyperlink r:id="rId161" w:anchor="modal" w:history="1"/>
      <w:r w:rsidR="00F24D6A" w:rsidRPr="0001419D">
        <w:rPr>
          <w:rFonts w:ascii="Verdana" w:hAnsi="Verdana"/>
          <w:color w:val="404040"/>
          <w:sz w:val="18"/>
          <w:szCs w:val="18"/>
        </w:rPr>
        <w:t>, care are scopul de a garanta că munca asigură un trai decent, </w:t>
      </w:r>
      <w:hyperlink r:id="rId162" w:history="1">
        <w:r w:rsidR="00F24D6A" w:rsidRPr="0001419D">
          <w:rPr>
            <w:rStyle w:val="Hyperlink"/>
            <w:rFonts w:cs="Arial"/>
            <w:color w:val="004494"/>
          </w:rPr>
          <w:t>Garanția europeană pentru copii</w:t>
        </w:r>
      </w:hyperlink>
      <w:hyperlink r:id="rId163" w:anchor="modal" w:history="1"/>
      <w:r w:rsidR="00F24D6A" w:rsidRPr="0001419D">
        <w:rPr>
          <w:rFonts w:ascii="Verdana" w:hAnsi="Verdana"/>
          <w:color w:val="404040"/>
          <w:sz w:val="18"/>
          <w:szCs w:val="18"/>
        </w:rPr>
        <w:t>, al cărei obiectiv este să le ofere copiilor acces gratuit și efectiv la servicii esențiale, și </w:t>
      </w:r>
      <w:hyperlink r:id="rId164" w:history="1">
        <w:r w:rsidR="00F24D6A" w:rsidRPr="0001419D">
          <w:rPr>
            <w:rStyle w:val="Hyperlink"/>
            <w:rFonts w:cs="Arial"/>
            <w:color w:val="004494"/>
          </w:rPr>
          <w:t>Strategia europeană privind serviciile de îngrijire</w:t>
        </w:r>
      </w:hyperlink>
      <w:hyperlink r:id="rId165" w:anchor="modal" w:history="1"/>
      <w:r w:rsidR="00F24D6A" w:rsidRPr="0001419D">
        <w:rPr>
          <w:rFonts w:ascii="Verdana" w:hAnsi="Verdana"/>
          <w:color w:val="404040"/>
          <w:sz w:val="18"/>
          <w:szCs w:val="18"/>
        </w:rPr>
        <w:t> concepută pentru îmbunătățirea situației femeilor, în mod special, și a persoanelor din sectorul serviciilor de îngrijire. </w:t>
      </w:r>
      <w:hyperlink r:id="rId166" w:history="1">
        <w:r w:rsidR="00F24D6A" w:rsidRPr="0001419D">
          <w:rPr>
            <w:rStyle w:val="Hyperlink"/>
            <w:rFonts w:cs="Arial"/>
            <w:color w:val="004494"/>
          </w:rPr>
          <w:t>Recomandarea Comisiei referitoare la un sprijin activ eficace pentru ocuparea forței de muncă (EASE)</w:t>
        </w:r>
      </w:hyperlink>
      <w:hyperlink r:id="rId167" w:anchor="modal" w:history="1"/>
      <w:r w:rsidR="00F24D6A" w:rsidRPr="0001419D">
        <w:rPr>
          <w:rFonts w:ascii="Verdana" w:hAnsi="Verdana"/>
          <w:color w:val="404040"/>
          <w:sz w:val="18"/>
          <w:szCs w:val="18"/>
        </w:rPr>
        <w:t> oferă orientări privind politicile active în domeniul pieței forței de muncă, inclusiv în legătură cu perfecționarea și recalificarea. </w:t>
      </w:r>
      <w:r w:rsidR="00F24D6A" w:rsidRPr="0001419D">
        <w:rPr>
          <w:rFonts w:ascii="Verdana" w:hAnsi="Verdana"/>
          <w:color w:val="404040"/>
          <w:sz w:val="18"/>
          <w:szCs w:val="18"/>
        </w:rPr>
        <w:fldChar w:fldCharType="begin"/>
      </w:r>
      <w:r w:rsidR="00F24D6A" w:rsidRPr="0001419D">
        <w:rPr>
          <w:rFonts w:ascii="Verdana" w:hAnsi="Verdana"/>
          <w:color w:val="404040"/>
          <w:sz w:val="18"/>
          <w:szCs w:val="18"/>
        </w:rPr>
        <w:instrText xml:space="preserve"> HYPERLINK "https://ec.europa.eu/commission/presscorner/detail/ro/IP_21_6795" </w:instrText>
      </w:r>
      <w:r w:rsidR="00F24D6A" w:rsidRPr="0001419D">
        <w:rPr>
          <w:rFonts w:ascii="Verdana" w:hAnsi="Verdana"/>
          <w:color w:val="404040"/>
          <w:sz w:val="18"/>
          <w:szCs w:val="18"/>
        </w:rPr>
        <w:fldChar w:fldCharType="separate"/>
      </w:r>
      <w:r w:rsidR="00F24D6A" w:rsidRPr="0001419D">
        <w:rPr>
          <w:rStyle w:val="Hyperlink"/>
          <w:rFonts w:cs="Arial"/>
          <w:color w:val="004494"/>
        </w:rPr>
        <w:t>Recomandarea Consiliului privind asigurarea unei tranziții echitabile către neutralitatea climatică</w:t>
      </w:r>
      <w:r w:rsidR="00F24D6A" w:rsidRPr="0001419D">
        <w:rPr>
          <w:rFonts w:ascii="Verdana" w:hAnsi="Verdana"/>
          <w:color w:val="404040"/>
          <w:sz w:val="18"/>
          <w:szCs w:val="18"/>
        </w:rPr>
        <w:fldChar w:fldCharType="end"/>
      </w:r>
      <w:hyperlink r:id="rId168" w:anchor="modal" w:history="1"/>
      <w:r w:rsidR="00F24D6A" w:rsidRPr="0001419D">
        <w:rPr>
          <w:rFonts w:ascii="Verdana" w:hAnsi="Verdana"/>
          <w:color w:val="404040"/>
          <w:sz w:val="18"/>
          <w:szCs w:val="18"/>
        </w:rPr>
        <w:t> stabilește orientări specifice pentru punerea în aplicare a politicilor pentru o tranziție echitabilă, acordând o atenție deosebită gospodăriilor vulnerabile. În cele din urmă, </w:t>
      </w:r>
      <w:hyperlink r:id="rId169" w:history="1">
        <w:r w:rsidR="00F24D6A" w:rsidRPr="0001419D">
          <w:rPr>
            <w:rStyle w:val="Hyperlink"/>
            <w:rFonts w:cs="Arial"/>
            <w:color w:val="004494"/>
          </w:rPr>
          <w:t>propunerea Comisiei de regulament privind o intervenție de urgență pentru abordarea problemei prețurilor ridicate la energie</w:t>
        </w:r>
      </w:hyperlink>
      <w:hyperlink r:id="rId170" w:anchor="modal" w:history="1"/>
      <w:r w:rsidR="00F24D6A" w:rsidRPr="0001419D">
        <w:rPr>
          <w:rFonts w:ascii="Verdana" w:hAnsi="Verdana"/>
          <w:color w:val="404040"/>
          <w:sz w:val="18"/>
          <w:szCs w:val="18"/>
        </w:rPr>
        <w:t> vizează gestionarea creșterilor dramatice ale prețurilor la energie prin reducerea consumului și împărțirea profiturilor excepționale ale producătorilor de energie cu cei care au cea mai mare nevoie de ajutor.</w:t>
      </w:r>
    </w:p>
    <w:p w14:paraId="232B745B" w14:textId="77777777" w:rsidR="00F24D6A" w:rsidRPr="0001419D" w:rsidRDefault="00F24D6A" w:rsidP="0001419D">
      <w:pPr>
        <w:pStyle w:val="NormalWeb"/>
        <w:rPr>
          <w:rFonts w:ascii="Verdana" w:hAnsi="Verdana"/>
          <w:color w:val="404040"/>
          <w:sz w:val="18"/>
          <w:szCs w:val="18"/>
        </w:rPr>
      </w:pPr>
      <w:r w:rsidRPr="0001419D">
        <w:rPr>
          <w:rStyle w:val="Strong"/>
          <w:color w:val="404040"/>
        </w:rPr>
        <w:t>Pentru informații suplimentare</w:t>
      </w:r>
    </w:p>
    <w:p w14:paraId="551B7A62" w14:textId="77777777" w:rsidR="00F24D6A" w:rsidRPr="0001419D" w:rsidRDefault="00240A60" w:rsidP="0001419D">
      <w:pPr>
        <w:pStyle w:val="NormalWeb"/>
        <w:spacing w:before="0" w:after="0"/>
        <w:rPr>
          <w:rFonts w:ascii="Verdana" w:hAnsi="Verdana"/>
          <w:color w:val="404040"/>
          <w:sz w:val="18"/>
          <w:szCs w:val="18"/>
        </w:rPr>
      </w:pPr>
      <w:hyperlink r:id="rId171" w:anchor="navItem-relatedDocuments" w:history="1">
        <w:r w:rsidR="00F24D6A" w:rsidRPr="0001419D">
          <w:rPr>
            <w:rStyle w:val="Hyperlink"/>
            <w:rFonts w:cs="Arial"/>
            <w:color w:val="004494"/>
          </w:rPr>
          <w:t>Propunerea de recomandare a Consiliului privind un venit minim adecvat care să asigure incluziunea activă</w:t>
        </w:r>
      </w:hyperlink>
    </w:p>
    <w:p w14:paraId="1A32EBB4" w14:textId="77777777" w:rsidR="00F24D6A" w:rsidRPr="0001419D" w:rsidRDefault="00240A60" w:rsidP="0001419D">
      <w:pPr>
        <w:pStyle w:val="NormalWeb"/>
        <w:spacing w:before="0" w:after="0"/>
        <w:rPr>
          <w:rFonts w:ascii="Verdana" w:hAnsi="Verdana"/>
          <w:color w:val="404040"/>
          <w:sz w:val="18"/>
          <w:szCs w:val="18"/>
        </w:rPr>
      </w:pPr>
      <w:hyperlink r:id="rId172" w:anchor="navItem-relatedDocuments" w:history="1">
        <w:r w:rsidR="00F24D6A" w:rsidRPr="0001419D">
          <w:rPr>
            <w:rStyle w:val="Hyperlink"/>
            <w:rFonts w:cs="Arial"/>
            <w:color w:val="004494"/>
          </w:rPr>
          <w:t>Comunicarea referitoare la o mai bună evaluare a impactului distributiv al reformelor statelor membre</w:t>
        </w:r>
      </w:hyperlink>
    </w:p>
    <w:p w14:paraId="2E8913A9" w14:textId="42B54E20" w:rsidR="00F24D6A" w:rsidRPr="0001419D" w:rsidRDefault="00240A60" w:rsidP="0001419D">
      <w:pPr>
        <w:pStyle w:val="NormalWeb"/>
        <w:spacing w:before="0" w:after="0"/>
        <w:rPr>
          <w:rFonts w:ascii="Verdana" w:hAnsi="Verdana"/>
          <w:color w:val="404040"/>
          <w:sz w:val="18"/>
          <w:szCs w:val="18"/>
        </w:rPr>
      </w:pPr>
      <w:hyperlink r:id="rId173" w:history="1">
        <w:r w:rsidR="00F24D6A" w:rsidRPr="0001419D">
          <w:rPr>
            <w:rStyle w:val="Hyperlink"/>
            <w:rFonts w:cs="Arial"/>
            <w:color w:val="004494"/>
          </w:rPr>
          <w:t>Întrebări și răspunsuri: venitul minim adecvat</w:t>
        </w:r>
      </w:hyperlink>
      <w:hyperlink r:id="rId174" w:anchor="modal" w:history="1"/>
    </w:p>
    <w:p w14:paraId="5BC407DE" w14:textId="408301C2" w:rsidR="00F24D6A" w:rsidRPr="0001419D" w:rsidRDefault="00240A60" w:rsidP="0001419D">
      <w:pPr>
        <w:pStyle w:val="NormalWeb"/>
        <w:spacing w:before="0" w:after="0" w:afterAutospacing="0"/>
        <w:rPr>
          <w:rFonts w:ascii="Verdana" w:hAnsi="Verdana"/>
          <w:color w:val="404040"/>
          <w:sz w:val="18"/>
          <w:szCs w:val="18"/>
        </w:rPr>
      </w:pPr>
      <w:hyperlink r:id="rId175" w:history="1">
        <w:r w:rsidR="00F24D6A" w:rsidRPr="0001419D">
          <w:rPr>
            <w:rStyle w:val="Hyperlink"/>
            <w:rFonts w:cs="Arial"/>
            <w:color w:val="004494"/>
          </w:rPr>
          <w:t>Fișă informativă: venitul minim adecvat</w:t>
        </w:r>
      </w:hyperlink>
      <w:hyperlink r:id="rId176" w:anchor="modal" w:history="1"/>
    </w:p>
    <w:p w14:paraId="2016A67D" w14:textId="3C2CC5E3" w:rsidR="00F24D6A" w:rsidRPr="0001419D" w:rsidRDefault="00F24D6A" w:rsidP="005A2EEB">
      <w:pPr>
        <w:pStyle w:val="separatorarticole"/>
      </w:pPr>
      <w:r w:rsidRPr="0001419D">
        <w:t>*</w:t>
      </w:r>
    </w:p>
    <w:p w14:paraId="0EDC4AAC" w14:textId="77777777" w:rsidR="00B03714" w:rsidRPr="0001419D" w:rsidRDefault="00B03714" w:rsidP="005A2EEB">
      <w:pPr>
        <w:pStyle w:val="TitluArticolinINFOUE"/>
        <w:rPr>
          <w:lang w:eastAsia="ro-RO"/>
        </w:rPr>
      </w:pPr>
      <w:bookmarkStart w:id="168" w:name="_Toc115692675"/>
      <w:r w:rsidRPr="0001419D">
        <w:t>Protecția avertizorilor de integritate: CE trece la următoarea etapă în procedura de constatare a neîndeplinirii obligațiilor împotriva României și altor 3 state membre</w:t>
      </w:r>
      <w:bookmarkEnd w:id="168"/>
    </w:p>
    <w:p w14:paraId="34295D3C" w14:textId="64F39A48" w:rsidR="00B03714" w:rsidRPr="0001419D" w:rsidRDefault="005A2EEB"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noProof/>
          <w:sz w:val="18"/>
          <w:szCs w:val="18"/>
        </w:rPr>
        <w:drawing>
          <wp:anchor distT="0" distB="0" distL="114300" distR="114300" simplePos="0" relativeHeight="252039168" behindDoc="0" locked="0" layoutInCell="1" allowOverlap="1" wp14:anchorId="277FA0DE" wp14:editId="1F1310E4">
            <wp:simplePos x="0" y="0"/>
            <wp:positionH relativeFrom="column">
              <wp:posOffset>5715</wp:posOffset>
            </wp:positionH>
            <wp:positionV relativeFrom="paragraph">
              <wp:posOffset>179705</wp:posOffset>
            </wp:positionV>
            <wp:extent cx="2444750" cy="1635125"/>
            <wp:effectExtent l="0" t="0" r="0" b="3175"/>
            <wp:wrapSquare wrapText="bothSides"/>
            <wp:docPr id="28" name="Picture 28" descr="Infringement_Whistle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ringement_Whistleblower"/>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44475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714" w:rsidRPr="0001419D">
        <w:rPr>
          <w:rFonts w:ascii="Verdana" w:hAnsi="Verdana" w:cs="Arial"/>
          <w:color w:val="404040"/>
          <w:sz w:val="18"/>
          <w:szCs w:val="18"/>
        </w:rPr>
        <w:t>Protecția avertizorilor de integritate: Comisia Europeană trece la următoarea etapă în procedura de constatare a neîndeplinirii obligațiilor împotriva Belgiei, Austriei, României și Sloveniei. </w:t>
      </w:r>
    </w:p>
    <w:p w14:paraId="1069672B" w14:textId="5EA323E4" w:rsidR="00B03714" w:rsidRPr="0001419D" w:rsidRDefault="00B03714" w:rsidP="0001419D">
      <w:pPr>
        <w:pStyle w:val="NormalWeb"/>
        <w:spacing w:before="0" w:beforeAutospacing="0" w:after="0"/>
        <w:rPr>
          <w:rFonts w:ascii="Verdana" w:hAnsi="Verdana"/>
          <w:color w:val="404040"/>
          <w:sz w:val="18"/>
          <w:szCs w:val="18"/>
        </w:rPr>
      </w:pPr>
      <w:r w:rsidRPr="0001419D">
        <w:rPr>
          <w:rFonts w:ascii="Verdana" w:hAnsi="Verdana"/>
          <w:color w:val="404040"/>
          <w:sz w:val="18"/>
          <w:szCs w:val="18"/>
        </w:rPr>
        <w:t>Comisia Europeană a decis astăzi, 29 septembrie, să trimită un </w:t>
      </w:r>
      <w:r w:rsidRPr="0001419D">
        <w:rPr>
          <w:rStyle w:val="Strong"/>
          <w:color w:val="404040"/>
        </w:rPr>
        <w:t>aviz motivat </w:t>
      </w:r>
      <w:r w:rsidRPr="0001419D">
        <w:rPr>
          <w:rFonts w:ascii="Verdana" w:hAnsi="Verdana"/>
          <w:color w:val="404040"/>
          <w:sz w:val="18"/>
          <w:szCs w:val="18"/>
        </w:rPr>
        <w:t>în cadrul procedurilor de constatare a neîndeplinirii ob</w:t>
      </w:r>
      <w:r w:rsidRPr="005A2EEB">
        <w:rPr>
          <w:rFonts w:ascii="Verdana" w:hAnsi="Verdana"/>
          <w:color w:val="404040"/>
          <w:sz w:val="18"/>
          <w:szCs w:val="18"/>
          <w:highlight w:val="yellow"/>
        </w:rPr>
        <w:t>li</w:t>
      </w:r>
      <w:r w:rsidRPr="0001419D">
        <w:rPr>
          <w:rFonts w:ascii="Verdana" w:hAnsi="Verdana"/>
          <w:color w:val="404040"/>
          <w:sz w:val="18"/>
          <w:szCs w:val="18"/>
        </w:rPr>
        <w:t>gațiilor</w:t>
      </w:r>
      <w:r w:rsidR="005A2EEB">
        <w:rPr>
          <w:rFonts w:ascii="Verdana" w:hAnsi="Verdana"/>
          <w:color w:val="404040"/>
          <w:sz w:val="18"/>
          <w:szCs w:val="18"/>
        </w:rPr>
        <w:t xml:space="preserve"> </w:t>
      </w:r>
      <w:r w:rsidR="008750FB">
        <w:rPr>
          <w:rFonts w:ascii="Verdana" w:hAnsi="Verdana"/>
          <w:color w:val="404040"/>
          <w:sz w:val="18"/>
          <w:szCs w:val="18"/>
        </w:rPr>
        <w:t xml:space="preserve">împotriva </w:t>
      </w:r>
      <w:r w:rsidRPr="0001419D">
        <w:rPr>
          <w:rFonts w:ascii="Verdana" w:hAnsi="Verdana"/>
          <w:color w:val="404040"/>
          <w:sz w:val="18"/>
          <w:szCs w:val="18"/>
        </w:rPr>
        <w:t>Belgiei</w:t>
      </w:r>
      <w:r w:rsidR="008750FB">
        <w:rPr>
          <w:rFonts w:ascii="Verdana" w:hAnsi="Verdana"/>
          <w:color w:val="404040"/>
          <w:sz w:val="18"/>
          <w:szCs w:val="18"/>
        </w:rPr>
        <w:t xml:space="preserve"> </w:t>
      </w:r>
      <w:r w:rsidRPr="0001419D">
        <w:rPr>
          <w:rFonts w:ascii="Verdana" w:hAnsi="Verdana"/>
          <w:color w:val="404040"/>
          <w:sz w:val="18"/>
          <w:szCs w:val="18"/>
        </w:rPr>
        <w:t>(</w:t>
      </w:r>
      <w:hyperlink r:id="rId178" w:history="1">
        <w:r w:rsidRPr="0001419D">
          <w:rPr>
            <w:rStyle w:val="Hyperlink"/>
            <w:rFonts w:cs="Arial"/>
            <w:color w:val="004494"/>
          </w:rPr>
          <w:t>INFR(2022)0011</w:t>
        </w:r>
      </w:hyperlink>
      <w:r w:rsidR="008750FB">
        <w:rPr>
          <w:rFonts w:ascii="Verdana" w:hAnsi="Verdana"/>
          <w:color w:val="404040"/>
          <w:sz w:val="18"/>
          <w:szCs w:val="18"/>
        </w:rPr>
        <w:t xml:space="preserve">), </w:t>
      </w:r>
      <w:r w:rsidRPr="0001419D">
        <w:rPr>
          <w:rFonts w:ascii="Verdana" w:hAnsi="Verdana"/>
          <w:color w:val="404040"/>
          <w:sz w:val="18"/>
          <w:szCs w:val="18"/>
        </w:rPr>
        <w:t>Austriei</w:t>
      </w:r>
      <w:r w:rsidR="008750FB">
        <w:rPr>
          <w:rFonts w:ascii="Verdana" w:hAnsi="Verdana"/>
          <w:color w:val="404040"/>
          <w:sz w:val="18"/>
          <w:szCs w:val="18"/>
        </w:rPr>
        <w:t xml:space="preserve"> </w:t>
      </w:r>
      <w:r w:rsidRPr="0001419D">
        <w:rPr>
          <w:rFonts w:ascii="Verdana" w:hAnsi="Verdana"/>
          <w:color w:val="404040"/>
          <w:sz w:val="18"/>
          <w:szCs w:val="18"/>
        </w:rPr>
        <w:t>(</w:t>
      </w:r>
      <w:hyperlink r:id="rId179" w:history="1">
        <w:r w:rsidRPr="0001419D">
          <w:rPr>
            <w:rStyle w:val="Hyperlink"/>
            <w:rFonts w:cs="Arial"/>
            <w:color w:val="004494"/>
          </w:rPr>
          <w:t>INFR(2022)0004</w:t>
        </w:r>
      </w:hyperlink>
      <w:r w:rsidRPr="0001419D">
        <w:rPr>
          <w:rFonts w:ascii="Verdana" w:hAnsi="Verdana"/>
          <w:color w:val="404040"/>
          <w:sz w:val="18"/>
          <w:szCs w:val="18"/>
        </w:rPr>
        <w:t>),</w:t>
      </w:r>
      <w:r w:rsidR="008750FB">
        <w:rPr>
          <w:rFonts w:ascii="Verdana" w:hAnsi="Verdana"/>
          <w:color w:val="404040"/>
          <w:sz w:val="18"/>
          <w:szCs w:val="18"/>
        </w:rPr>
        <w:t xml:space="preserve"> </w:t>
      </w:r>
      <w:r w:rsidRPr="008750FB">
        <w:rPr>
          <w:rFonts w:ascii="Verdana" w:hAnsi="Verdana"/>
          <w:b/>
          <w:color w:val="404040"/>
          <w:sz w:val="18"/>
          <w:szCs w:val="18"/>
        </w:rPr>
        <w:t>României</w:t>
      </w:r>
      <w:r w:rsidR="008750FB">
        <w:rPr>
          <w:rFonts w:ascii="Verdana" w:hAnsi="Verdana"/>
          <w:b/>
          <w:color w:val="404040"/>
          <w:sz w:val="18"/>
          <w:szCs w:val="18"/>
        </w:rPr>
        <w:t xml:space="preserve"> </w:t>
      </w:r>
      <w:r w:rsidRPr="0001419D">
        <w:rPr>
          <w:rFonts w:ascii="Verdana" w:hAnsi="Verdana"/>
          <w:color w:val="404040"/>
          <w:sz w:val="18"/>
          <w:szCs w:val="18"/>
        </w:rPr>
        <w:t>(</w:t>
      </w:r>
      <w:hyperlink r:id="rId180" w:history="1">
        <w:r w:rsidRPr="0001419D">
          <w:rPr>
            <w:rStyle w:val="Hyperlink"/>
            <w:rFonts w:cs="Arial"/>
            <w:color w:val="004494"/>
          </w:rPr>
          <w:t>INFR(2022)0167</w:t>
        </w:r>
      </w:hyperlink>
      <w:r w:rsidRPr="0001419D">
        <w:rPr>
          <w:rFonts w:ascii="Verdana" w:hAnsi="Verdana"/>
          <w:color w:val="404040"/>
          <w:sz w:val="18"/>
          <w:szCs w:val="18"/>
        </w:rPr>
        <w:t>) și</w:t>
      </w:r>
      <w:r w:rsidR="008750FB">
        <w:rPr>
          <w:rFonts w:ascii="Verdana" w:hAnsi="Verdana"/>
          <w:color w:val="404040"/>
          <w:sz w:val="18"/>
          <w:szCs w:val="18"/>
        </w:rPr>
        <w:t xml:space="preserve"> </w:t>
      </w:r>
      <w:r w:rsidRPr="0001419D">
        <w:rPr>
          <w:rFonts w:ascii="Verdana" w:hAnsi="Verdana"/>
          <w:color w:val="404040"/>
          <w:sz w:val="18"/>
          <w:szCs w:val="18"/>
        </w:rPr>
        <w:t>Sloveniei</w:t>
      </w:r>
      <w:r w:rsidR="008750FB">
        <w:rPr>
          <w:rFonts w:ascii="Verdana" w:hAnsi="Verdana"/>
          <w:color w:val="404040"/>
          <w:sz w:val="18"/>
          <w:szCs w:val="18"/>
        </w:rPr>
        <w:t xml:space="preserve"> </w:t>
      </w:r>
      <w:r w:rsidRPr="0001419D">
        <w:rPr>
          <w:rFonts w:ascii="Verdana" w:hAnsi="Verdana"/>
          <w:color w:val="404040"/>
          <w:sz w:val="18"/>
          <w:szCs w:val="18"/>
        </w:rPr>
        <w:t>(</w:t>
      </w:r>
      <w:hyperlink r:id="rId181" w:history="1">
        <w:r w:rsidRPr="0001419D">
          <w:rPr>
            <w:rStyle w:val="Hyperlink"/>
            <w:rFonts w:cs="Arial"/>
            <w:color w:val="004494"/>
          </w:rPr>
          <w:t>INFR(2022)0181</w:t>
        </w:r>
      </w:hyperlink>
      <w:r w:rsidRPr="0001419D">
        <w:rPr>
          <w:rFonts w:ascii="Verdana" w:hAnsi="Verdana"/>
          <w:color w:val="404040"/>
          <w:sz w:val="18"/>
          <w:szCs w:val="18"/>
        </w:rPr>
        <w:t>) pentru netranspunerea integrală a „Directivei privind protecția avertizorilor de integritate” (</w:t>
      </w:r>
      <w:hyperlink r:id="rId182" w:history="1">
        <w:r w:rsidRPr="0001419D">
          <w:rPr>
            <w:rStyle w:val="Hyperlink"/>
            <w:rFonts w:cs="Arial"/>
            <w:color w:val="004494"/>
          </w:rPr>
          <w:t>Directiva 2019/1937</w:t>
        </w:r>
      </w:hyperlink>
      <w:r w:rsidRPr="0001419D">
        <w:rPr>
          <w:rFonts w:ascii="Verdana" w:hAnsi="Verdana"/>
          <w:color w:val="404040"/>
          <w:sz w:val="18"/>
          <w:szCs w:val="18"/>
        </w:rPr>
        <w:t>).</w:t>
      </w:r>
    </w:p>
    <w:p w14:paraId="36A78ADA" w14:textId="56D47C31"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Termenul-limită pentru transpunerea directivei de către statele membre a fost 17 decembrie 2021. În ianuarie 2022, Comisia a trimis scrisori de punere în întârziere unui număr de 24 de state membre pentru că nu au transpus directiva și nu au comunicat Comisiei măsurile de transpunere până la termenul-limită necesar. În </w:t>
      </w:r>
      <w:hyperlink r:id="rId183" w:history="1">
        <w:r w:rsidRPr="0001419D">
          <w:rPr>
            <w:rStyle w:val="Hyperlink"/>
            <w:rFonts w:cs="Arial"/>
            <w:color w:val="004494"/>
          </w:rPr>
          <w:t>iulie 2022</w:t>
        </w:r>
      </w:hyperlink>
      <w:hyperlink r:id="rId184" w:anchor="modal" w:history="1"/>
      <w:r w:rsidRPr="0001419D">
        <w:rPr>
          <w:rFonts w:ascii="Verdana" w:hAnsi="Verdana"/>
          <w:color w:val="404040"/>
          <w:sz w:val="18"/>
          <w:szCs w:val="18"/>
        </w:rPr>
        <w:t>, Comisia a trimis avize motivate unui număr de 15 state membre care nu comunicaseră încă transpunerea integrală.</w:t>
      </w:r>
    </w:p>
    <w:p w14:paraId="5486A9CE"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lastRenderedPageBreak/>
        <w:t xml:space="preserve">Astăzi, Comisia a decis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trimită avize motivate și acestor patru state membre, care nu au notificat încă integral măsurile de transpunere.</w:t>
      </w:r>
    </w:p>
    <w:p w14:paraId="4D2D3128"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Statele respective au acum la dispoziție două luni pentru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răspunde. În cazul unor răspunsuri nesatisfăcătoare, Comisia poate decide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sesizeze Curtea de Justiție a Uniunii Europene cu privire la aceste cazuri.</w:t>
      </w:r>
    </w:p>
    <w:p w14:paraId="59C3A5E5" w14:textId="77777777" w:rsidR="00B03714" w:rsidRPr="0001419D" w:rsidRDefault="00B03714" w:rsidP="0001419D">
      <w:pPr>
        <w:pStyle w:val="NormalWeb"/>
        <w:rPr>
          <w:rFonts w:ascii="Verdana" w:hAnsi="Verdana"/>
          <w:color w:val="404040"/>
          <w:sz w:val="18"/>
          <w:szCs w:val="18"/>
        </w:rPr>
      </w:pPr>
      <w:r w:rsidRPr="0001419D">
        <w:rPr>
          <w:rStyle w:val="Strong"/>
          <w:color w:val="404040"/>
        </w:rPr>
        <w:t>Context</w:t>
      </w:r>
    </w:p>
    <w:p w14:paraId="41C01E47"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Prin pachetul său lunar de decizii în constatarea neîndeplinirii obligațiilor, Comisia Europeană („Comisia”) urmărește acționarea în justiție a statelor membre care nu și-au îndeplinit obligațiile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le revin în temeiul legislației UE. Aceste decizii, care vizează diverse sectoare și domenii de politică ale UE, au scopul de a asigura aplicarea corespunzătoare a legislației UE, în beneficiul cetățenilor și al întreprinderilor.</w:t>
      </w:r>
    </w:p>
    <w:p w14:paraId="02566CB4" w14:textId="30AD5A43" w:rsidR="00B03714" w:rsidRPr="0001419D" w:rsidRDefault="00240A60" w:rsidP="0001419D">
      <w:pPr>
        <w:pStyle w:val="NormalWeb"/>
        <w:spacing w:before="0" w:after="0"/>
        <w:rPr>
          <w:rFonts w:ascii="Verdana" w:hAnsi="Verdana"/>
          <w:color w:val="404040"/>
          <w:sz w:val="18"/>
          <w:szCs w:val="18"/>
        </w:rPr>
      </w:pPr>
      <w:hyperlink r:id="rId185" w:history="1">
        <w:r w:rsidR="00B03714" w:rsidRPr="0001419D">
          <w:rPr>
            <w:rStyle w:val="Hyperlink"/>
            <w:rFonts w:cs="Arial"/>
            <w:color w:val="004494"/>
          </w:rPr>
          <w:t>Etapele procedurilor de constatare a neîndeplinirii obligațiilor.</w:t>
        </w:r>
      </w:hyperlink>
      <w:hyperlink r:id="rId186" w:anchor="modal" w:history="1"/>
    </w:p>
    <w:p w14:paraId="4894DFE0" w14:textId="77777777"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 xml:space="preserve">Pentru mai multe detalii referitoare la toate deciziile luate, </w:t>
      </w:r>
      <w:proofErr w:type="gramStart"/>
      <w:r w:rsidRPr="0001419D">
        <w:rPr>
          <w:rFonts w:ascii="Verdana" w:hAnsi="Verdana"/>
          <w:color w:val="404040"/>
          <w:sz w:val="18"/>
          <w:szCs w:val="18"/>
        </w:rPr>
        <w:t>vă</w:t>
      </w:r>
      <w:proofErr w:type="gramEnd"/>
      <w:r w:rsidRPr="0001419D">
        <w:rPr>
          <w:rFonts w:ascii="Verdana" w:hAnsi="Verdana"/>
          <w:color w:val="404040"/>
          <w:sz w:val="18"/>
          <w:szCs w:val="18"/>
        </w:rPr>
        <w:t xml:space="preserve"> rugăm să consultați </w:t>
      </w:r>
      <w:hyperlink r:id="rId187" w:history="1">
        <w:r w:rsidRPr="0001419D">
          <w:rPr>
            <w:rStyle w:val="Hyperlink"/>
            <w:rFonts w:cs="Arial"/>
            <w:color w:val="004494"/>
          </w:rPr>
          <w:t>registrul deciziilor în constatarea neîndeplinirii obligațiilor.</w:t>
        </w:r>
      </w:hyperlink>
    </w:p>
    <w:p w14:paraId="7135E8B1" w14:textId="624CF71F" w:rsidR="00F24D6A" w:rsidRPr="0001419D" w:rsidRDefault="00B03714" w:rsidP="008750FB">
      <w:pPr>
        <w:pStyle w:val="separatorarticole"/>
      </w:pPr>
      <w:r w:rsidRPr="0001419D">
        <w:t>*</w:t>
      </w:r>
    </w:p>
    <w:p w14:paraId="6009FA28" w14:textId="77777777" w:rsidR="00B03714" w:rsidRPr="0001419D" w:rsidRDefault="00B03714" w:rsidP="008750FB">
      <w:pPr>
        <w:pStyle w:val="TitluArticolinINFOUE"/>
        <w:rPr>
          <w:lang w:eastAsia="ro-RO"/>
        </w:rPr>
      </w:pPr>
      <w:bookmarkStart w:id="169" w:name="_Toc115692676"/>
      <w:r w:rsidRPr="0001419D">
        <w:t>Guvernanța uniunii energetice și a acțiunilor climatice: Comisia solicită insistent României și altor 3 state membre să notifice strategiile lor pe termen lung</w:t>
      </w:r>
      <w:bookmarkEnd w:id="169"/>
    </w:p>
    <w:p w14:paraId="79CEB48F"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Guvernanța uniunii energetice și a acțiunilor climatice: Comisia solicită insistent Bulgariei, Irlandei, Poloniei și României să notifice strategiile lor pe termen lung.</w:t>
      </w:r>
    </w:p>
    <w:p w14:paraId="1A29B5BF" w14:textId="4605F697" w:rsidR="00B03714" w:rsidRPr="0001419D" w:rsidRDefault="00B03714" w:rsidP="008750FB">
      <w:pPr>
        <w:rPr>
          <w:color w:val="404040"/>
          <w:szCs w:val="18"/>
        </w:rPr>
      </w:pPr>
      <w:r w:rsidRPr="0001419D">
        <w:rPr>
          <w:noProof/>
          <w:szCs w:val="18"/>
          <w:lang w:eastAsia="ro-RO"/>
        </w:rPr>
        <w:drawing>
          <wp:anchor distT="0" distB="0" distL="114300" distR="114300" simplePos="0" relativeHeight="252040192" behindDoc="0" locked="0" layoutInCell="1" allowOverlap="1" wp14:anchorId="3ACEF2A6" wp14:editId="536E3577">
            <wp:simplePos x="0" y="0"/>
            <wp:positionH relativeFrom="column">
              <wp:posOffset>-2998</wp:posOffset>
            </wp:positionH>
            <wp:positionV relativeFrom="paragraph">
              <wp:posOffset>78371</wp:posOffset>
            </wp:positionV>
            <wp:extent cx="2485582" cy="1662907"/>
            <wp:effectExtent l="0" t="0" r="0" b="0"/>
            <wp:wrapSquare wrapText="bothSides"/>
            <wp:docPr id="29" name="Picture 29" descr="Infringement_EN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ringement_ENCLIMA"/>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485582" cy="1662907"/>
                    </a:xfrm>
                    <a:prstGeom prst="rect">
                      <a:avLst/>
                    </a:prstGeom>
                    <a:noFill/>
                    <a:ln>
                      <a:noFill/>
                    </a:ln>
                  </pic:spPr>
                </pic:pic>
              </a:graphicData>
            </a:graphic>
          </wp:anchor>
        </w:drawing>
      </w:r>
      <w:r w:rsidRPr="0001419D">
        <w:rPr>
          <w:color w:val="404040"/>
          <w:szCs w:val="18"/>
        </w:rPr>
        <w:t>Comisia a decis astăzi, 29 septembrie, să trimită</w:t>
      </w:r>
      <w:r w:rsidRPr="0001419D">
        <w:rPr>
          <w:rStyle w:val="Strong"/>
          <w:color w:val="404040"/>
        </w:rPr>
        <w:t> scrisori de punere în întârziere</w:t>
      </w:r>
      <w:r w:rsidRPr="0001419D">
        <w:rPr>
          <w:color w:val="404040"/>
          <w:szCs w:val="18"/>
        </w:rPr>
        <w:t> Bulgariei </w:t>
      </w:r>
      <w:r w:rsidRPr="0001419D">
        <w:rPr>
          <w:rStyle w:val="Strong"/>
          <w:color w:val="404040"/>
        </w:rPr>
        <w:t>(</w:t>
      </w:r>
      <w:hyperlink r:id="rId189" w:history="1">
        <w:r w:rsidRPr="0001419D">
          <w:rPr>
            <w:rStyle w:val="Hyperlink"/>
            <w:rFonts w:cs="Arial"/>
            <w:color w:val="004494"/>
          </w:rPr>
          <w:t>INFR(2022)2086)</w:t>
        </w:r>
      </w:hyperlink>
      <w:r w:rsidRPr="0001419D">
        <w:rPr>
          <w:color w:val="404040"/>
          <w:szCs w:val="18"/>
        </w:rPr>
        <w:t>, Irlandei (</w:t>
      </w:r>
      <w:hyperlink r:id="rId190" w:history="1">
        <w:r w:rsidRPr="0001419D">
          <w:rPr>
            <w:rStyle w:val="Hyperlink"/>
            <w:rFonts w:cs="Arial"/>
            <w:color w:val="004494"/>
          </w:rPr>
          <w:t>INFR(2022)2088</w:t>
        </w:r>
      </w:hyperlink>
      <w:r w:rsidRPr="0001419D">
        <w:rPr>
          <w:color w:val="404040"/>
          <w:szCs w:val="18"/>
        </w:rPr>
        <w:t>), Poloniei (</w:t>
      </w:r>
      <w:hyperlink r:id="rId191" w:history="1">
        <w:r w:rsidRPr="0001419D">
          <w:rPr>
            <w:rStyle w:val="Hyperlink"/>
            <w:rFonts w:cs="Arial"/>
            <w:color w:val="004494"/>
          </w:rPr>
          <w:t>INFR(2022)2089</w:t>
        </w:r>
      </w:hyperlink>
      <w:r w:rsidRPr="0001419D">
        <w:rPr>
          <w:color w:val="404040"/>
          <w:szCs w:val="18"/>
        </w:rPr>
        <w:t>) și României (</w:t>
      </w:r>
      <w:hyperlink r:id="rId192" w:history="1">
        <w:r w:rsidRPr="0001419D">
          <w:rPr>
            <w:rStyle w:val="Hyperlink"/>
            <w:rFonts w:cs="Arial"/>
            <w:color w:val="004494"/>
          </w:rPr>
          <w:t>INFR(2022)2090</w:t>
        </w:r>
      </w:hyperlink>
      <w:r w:rsidRPr="0001419D">
        <w:rPr>
          <w:color w:val="404040"/>
          <w:szCs w:val="18"/>
        </w:rPr>
        <w:t>) pentru faptul că nu și-au notificat strategiile naționale pe termen lung în temeiul </w:t>
      </w:r>
      <w:hyperlink r:id="rId193" w:history="1">
        <w:r w:rsidRPr="0001419D">
          <w:rPr>
            <w:rStyle w:val="Hyperlink"/>
            <w:rFonts w:cs="Arial"/>
            <w:color w:val="004494"/>
          </w:rPr>
          <w:t>Regulamentului (UE) 2018/1999 privind guvernanța uniunii energetice și a acțiunilor climatice</w:t>
        </w:r>
      </w:hyperlink>
      <w:r w:rsidRPr="0001419D">
        <w:rPr>
          <w:color w:val="404040"/>
          <w:szCs w:val="18"/>
        </w:rPr>
        <w:t>.</w:t>
      </w:r>
    </w:p>
    <w:p w14:paraId="4D2E22C6"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Strategiile stabile pe termen lung sunt esențiale pentru a contribui la realizarea transformării economice necesare și a obiectivelor mai ample de dezvoltare durabilă, precum și pentru a înregistra progrese în ceea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privește obiectivele climatice pe termen lung stabilite de Acordul de la Paris.</w:t>
      </w:r>
    </w:p>
    <w:p w14:paraId="7DF8DD38" w14:textId="32CA08E0"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La nivelul UE, Uniunea și-a finalizat </w:t>
      </w:r>
      <w:hyperlink r:id="rId194" w:history="1">
        <w:r w:rsidRPr="0001419D">
          <w:rPr>
            <w:rStyle w:val="Hyperlink"/>
            <w:rFonts w:cs="Arial"/>
            <w:color w:val="004494"/>
          </w:rPr>
          <w:t>strategia pe termen lung</w:t>
        </w:r>
      </w:hyperlink>
      <w:hyperlink r:id="rId195" w:anchor="modal" w:history="1"/>
      <w:r w:rsidRPr="0001419D">
        <w:rPr>
          <w:rFonts w:ascii="Verdana" w:hAnsi="Verdana"/>
          <w:color w:val="404040"/>
          <w:sz w:val="18"/>
          <w:szCs w:val="18"/>
        </w:rPr>
        <w:t xml:space="preserve"> în 2019, obiectivul de bază fiind ca Europa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devină primul continent neutru din punct de vedere climatic până în 2050. Prin </w:t>
      </w:r>
      <w:hyperlink r:id="rId196" w:history="1">
        <w:r w:rsidRPr="0001419D">
          <w:rPr>
            <w:rStyle w:val="Hyperlink"/>
            <w:rFonts w:cs="Arial"/>
            <w:color w:val="004494"/>
          </w:rPr>
          <w:t>Legea europeană a climei</w:t>
        </w:r>
      </w:hyperlink>
      <w:hyperlink r:id="rId197" w:anchor="modal" w:history="1"/>
      <w:r w:rsidRPr="0001419D">
        <w:rPr>
          <w:rFonts w:ascii="Verdana" w:hAnsi="Verdana"/>
          <w:color w:val="404040"/>
          <w:sz w:val="18"/>
          <w:szCs w:val="18"/>
        </w:rPr>
        <w:t>, UE a consacrat în legislație obiectivul neutralității climatice și obiectivul intermediar clar de reducere a emisiilor nete de gaze cu efect de seră cu cel puțin 55 % până în 2030, comparativ cu nivelurile din 1990. Regulamentul privind guvernanța stabilește un proces prin care statele membre să își pregătească, până la 1 ianuarie 2020, primele lor </w:t>
      </w:r>
      <w:hyperlink r:id="rId198" w:history="1">
        <w:r w:rsidRPr="0001419D">
          <w:rPr>
            <w:rStyle w:val="Hyperlink"/>
            <w:rFonts w:cs="Arial"/>
            <w:color w:val="004494"/>
          </w:rPr>
          <w:t>strategii pe termen lung</w:t>
        </w:r>
      </w:hyperlink>
      <w:hyperlink r:id="rId199" w:anchor="modal" w:history="1"/>
      <w:r w:rsidRPr="0001419D">
        <w:rPr>
          <w:rFonts w:ascii="Verdana" w:hAnsi="Verdana"/>
          <w:color w:val="404040"/>
          <w:sz w:val="18"/>
          <w:szCs w:val="18"/>
        </w:rPr>
        <w:t> cu o perspectivă de cel puțin 30 de ani și, ulterior, noi strategii o dată la 10 ani.</w:t>
      </w:r>
    </w:p>
    <w:p w14:paraId="4F4B9EA2"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Până în prezent, Bulgaria</w:t>
      </w:r>
      <w:r w:rsidRPr="0001419D">
        <w:rPr>
          <w:rStyle w:val="Strong"/>
          <w:color w:val="404040"/>
        </w:rPr>
        <w:t>, </w:t>
      </w:r>
      <w:r w:rsidRPr="0001419D">
        <w:rPr>
          <w:rFonts w:ascii="Verdana" w:hAnsi="Verdana"/>
          <w:color w:val="404040"/>
          <w:sz w:val="18"/>
          <w:szCs w:val="18"/>
        </w:rPr>
        <w:t>Irlanda</w:t>
      </w:r>
      <w:r w:rsidRPr="0001419D">
        <w:rPr>
          <w:rStyle w:val="Strong"/>
          <w:color w:val="404040"/>
        </w:rPr>
        <w:t>, </w:t>
      </w:r>
      <w:r w:rsidRPr="0001419D">
        <w:rPr>
          <w:rFonts w:ascii="Verdana" w:hAnsi="Verdana"/>
          <w:color w:val="404040"/>
          <w:sz w:val="18"/>
          <w:szCs w:val="18"/>
        </w:rPr>
        <w:t xml:space="preserve">Polonia și România nu au prezentat încă Comisiei strategiile lor naționale pe termen lung. Statele membre în cauză au acum la dispoziție două luni pentru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răspunde și a transmite Comisiei strategiile. În caz contrar, în absența unui răspuns satisfăcător, Comisia poate decide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trimită un aviz motivat.</w:t>
      </w:r>
    </w:p>
    <w:p w14:paraId="23119F45" w14:textId="77777777" w:rsidR="00B03714" w:rsidRPr="0001419D" w:rsidRDefault="00B03714" w:rsidP="0001419D">
      <w:pPr>
        <w:pStyle w:val="NormalWeb"/>
        <w:rPr>
          <w:rFonts w:ascii="Verdana" w:hAnsi="Verdana"/>
          <w:color w:val="404040"/>
          <w:sz w:val="18"/>
          <w:szCs w:val="18"/>
        </w:rPr>
      </w:pPr>
      <w:r w:rsidRPr="0001419D">
        <w:rPr>
          <w:rStyle w:val="Strong"/>
          <w:color w:val="404040"/>
        </w:rPr>
        <w:t>Context</w:t>
      </w:r>
    </w:p>
    <w:p w14:paraId="7617DB8D"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lastRenderedPageBreak/>
        <w:t xml:space="preserve">Prin pachetul său lunar de decizii în constatarea neîndeplinirii obligațiilor, Comisia Europeană („Comisia”) urmărește acționarea în justiție a statelor membre care nu și-au îndeplinit obligațiile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le revin în temeiul legislației UE. Aceste decizii, care vizează diverse sectoare și domenii de politică ale UE, au scopul de a asigura aplicarea corespunzătoare a legislației UE, în beneficiul cetățenilor și al întreprinderilor.</w:t>
      </w:r>
    </w:p>
    <w:p w14:paraId="0C4EA6FD" w14:textId="0BC33D43" w:rsidR="00B03714" w:rsidRPr="0001419D" w:rsidRDefault="00240A60" w:rsidP="0001419D">
      <w:pPr>
        <w:pStyle w:val="NormalWeb"/>
        <w:spacing w:before="0" w:after="0"/>
        <w:rPr>
          <w:rFonts w:ascii="Verdana" w:hAnsi="Verdana"/>
          <w:color w:val="404040"/>
          <w:sz w:val="18"/>
          <w:szCs w:val="18"/>
        </w:rPr>
      </w:pPr>
      <w:hyperlink r:id="rId200" w:history="1">
        <w:r w:rsidR="00B03714" w:rsidRPr="0001419D">
          <w:rPr>
            <w:rStyle w:val="Hyperlink"/>
            <w:rFonts w:cs="Arial"/>
            <w:color w:val="004494"/>
          </w:rPr>
          <w:t>Etapele procedurilor de constatare a neîndeplinirii obligațiilor.</w:t>
        </w:r>
      </w:hyperlink>
      <w:hyperlink r:id="rId201" w:anchor="modal" w:history="1"/>
    </w:p>
    <w:p w14:paraId="4068E7A4" w14:textId="77777777"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 xml:space="preserve">Pentru mai multe detalii referitoare la toate deciziile luate, </w:t>
      </w:r>
      <w:proofErr w:type="gramStart"/>
      <w:r w:rsidRPr="0001419D">
        <w:rPr>
          <w:rFonts w:ascii="Verdana" w:hAnsi="Verdana"/>
          <w:color w:val="404040"/>
          <w:sz w:val="18"/>
          <w:szCs w:val="18"/>
        </w:rPr>
        <w:t>vă</w:t>
      </w:r>
      <w:proofErr w:type="gramEnd"/>
      <w:r w:rsidRPr="0001419D">
        <w:rPr>
          <w:rFonts w:ascii="Verdana" w:hAnsi="Verdana"/>
          <w:color w:val="404040"/>
          <w:sz w:val="18"/>
          <w:szCs w:val="18"/>
        </w:rPr>
        <w:t xml:space="preserve"> rugăm să consultați </w:t>
      </w:r>
      <w:hyperlink r:id="rId202" w:history="1">
        <w:r w:rsidRPr="0001419D">
          <w:rPr>
            <w:rStyle w:val="Hyperlink"/>
            <w:rFonts w:cs="Arial"/>
            <w:color w:val="004494"/>
          </w:rPr>
          <w:t>registrul deciziilor în constatarea neîndeplinirii obligațiilor.</w:t>
        </w:r>
      </w:hyperlink>
    </w:p>
    <w:p w14:paraId="641059AC" w14:textId="669F435F" w:rsidR="00B03714" w:rsidRPr="0001419D" w:rsidRDefault="00B03714" w:rsidP="008750FB">
      <w:pPr>
        <w:pStyle w:val="separatorarticole"/>
      </w:pPr>
      <w:r w:rsidRPr="0001419D">
        <w:t>*</w:t>
      </w:r>
    </w:p>
    <w:p w14:paraId="29B04138" w14:textId="77777777" w:rsidR="00B03714" w:rsidRPr="0001419D" w:rsidRDefault="00B03714" w:rsidP="008750FB">
      <w:pPr>
        <w:pStyle w:val="TitluArticolinINFOUE"/>
        <w:rPr>
          <w:lang w:eastAsia="ro-RO"/>
        </w:rPr>
      </w:pPr>
      <w:bookmarkStart w:id="170" w:name="_Toc115692677"/>
      <w:r w:rsidRPr="0001419D">
        <w:t>Apă: Comisia solicită României și altor 5 state membre să prezinte hărți actualizate de risc de inundații</w:t>
      </w:r>
      <w:bookmarkEnd w:id="170"/>
    </w:p>
    <w:p w14:paraId="69C2D03E"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Apă: Comisia solicită Bulgariei, Ciprului, Greciei, Lituaniei, României și Slovaciei să prezinte hărți actualizate de risc de inundații.</w:t>
      </w:r>
    </w:p>
    <w:p w14:paraId="4A8CF3BD" w14:textId="4AECD598" w:rsidR="00B03714" w:rsidRPr="0001419D" w:rsidRDefault="00B03714" w:rsidP="008750FB">
      <w:pPr>
        <w:rPr>
          <w:color w:val="404040"/>
          <w:szCs w:val="18"/>
        </w:rPr>
      </w:pPr>
      <w:r w:rsidRPr="0001419D">
        <w:rPr>
          <w:noProof/>
          <w:szCs w:val="18"/>
          <w:lang w:eastAsia="ro-RO"/>
        </w:rPr>
        <w:drawing>
          <wp:anchor distT="0" distB="0" distL="114300" distR="114300" simplePos="0" relativeHeight="252041216" behindDoc="0" locked="0" layoutInCell="1" allowOverlap="1" wp14:anchorId="6DBEBE9C" wp14:editId="04C6FDE6">
            <wp:simplePos x="0" y="0"/>
            <wp:positionH relativeFrom="column">
              <wp:posOffset>-2998</wp:posOffset>
            </wp:positionH>
            <wp:positionV relativeFrom="paragraph">
              <wp:posOffset>73926</wp:posOffset>
            </wp:positionV>
            <wp:extent cx="2145516" cy="1435395"/>
            <wp:effectExtent l="0" t="0" r="7620" b="0"/>
            <wp:wrapSquare wrapText="bothSides"/>
            <wp:docPr id="30" name="Picture 30" descr="Infringement_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ringement_Apa"/>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145516" cy="1435395"/>
                    </a:xfrm>
                    <a:prstGeom prst="rect">
                      <a:avLst/>
                    </a:prstGeom>
                    <a:noFill/>
                    <a:ln>
                      <a:noFill/>
                    </a:ln>
                  </pic:spPr>
                </pic:pic>
              </a:graphicData>
            </a:graphic>
          </wp:anchor>
        </w:drawing>
      </w:r>
      <w:r w:rsidR="008750FB">
        <w:rPr>
          <w:color w:val="404040"/>
          <w:szCs w:val="18"/>
        </w:rPr>
        <w:t xml:space="preserve">Comisia solicită Bulgariei </w:t>
      </w:r>
      <w:r w:rsidRPr="0001419D">
        <w:rPr>
          <w:color w:val="404040"/>
          <w:szCs w:val="18"/>
        </w:rPr>
        <w:t>(</w:t>
      </w:r>
      <w:hyperlink r:id="rId204" w:history="1">
        <w:r w:rsidRPr="0001419D">
          <w:rPr>
            <w:rStyle w:val="Hyperlink"/>
            <w:rFonts w:cs="Arial"/>
            <w:color w:val="004494"/>
          </w:rPr>
          <w:t>INFR(2021)2249</w:t>
        </w:r>
      </w:hyperlink>
      <w:r w:rsidR="008750FB">
        <w:rPr>
          <w:color w:val="404040"/>
          <w:szCs w:val="18"/>
        </w:rPr>
        <w:t xml:space="preserve">), Ciprului </w:t>
      </w:r>
      <w:r w:rsidRPr="0001419D">
        <w:rPr>
          <w:color w:val="404040"/>
          <w:szCs w:val="18"/>
        </w:rPr>
        <w:t>(</w:t>
      </w:r>
      <w:hyperlink r:id="rId205" w:history="1">
        <w:r w:rsidRPr="0001419D">
          <w:rPr>
            <w:rStyle w:val="Hyperlink"/>
            <w:rFonts w:cs="Arial"/>
            <w:color w:val="004494"/>
          </w:rPr>
          <w:t>INFR(2021)2253</w:t>
        </w:r>
      </w:hyperlink>
      <w:r w:rsidR="008750FB">
        <w:rPr>
          <w:color w:val="404040"/>
          <w:szCs w:val="18"/>
        </w:rPr>
        <w:t xml:space="preserve">), </w:t>
      </w:r>
      <w:r w:rsidRPr="0001419D">
        <w:rPr>
          <w:color w:val="404040"/>
          <w:szCs w:val="18"/>
        </w:rPr>
        <w:t>Greciei (</w:t>
      </w:r>
      <w:hyperlink r:id="rId206" w:history="1">
        <w:r w:rsidRPr="0001419D">
          <w:rPr>
            <w:rStyle w:val="Hyperlink"/>
            <w:rFonts w:cs="Arial"/>
            <w:color w:val="004494"/>
          </w:rPr>
          <w:t>INFR(2021)2254</w:t>
        </w:r>
      </w:hyperlink>
      <w:r w:rsidR="008750FB">
        <w:rPr>
          <w:color w:val="404040"/>
          <w:szCs w:val="18"/>
        </w:rPr>
        <w:t xml:space="preserve">), </w:t>
      </w:r>
      <w:r w:rsidRPr="0001419D">
        <w:rPr>
          <w:color w:val="404040"/>
          <w:szCs w:val="18"/>
        </w:rPr>
        <w:t>Lituaniei (</w:t>
      </w:r>
      <w:hyperlink r:id="rId207" w:history="1">
        <w:r w:rsidRPr="0001419D">
          <w:rPr>
            <w:rStyle w:val="Hyperlink"/>
            <w:rFonts w:cs="Arial"/>
            <w:color w:val="004494"/>
          </w:rPr>
          <w:t>INFR(2021)2250</w:t>
        </w:r>
      </w:hyperlink>
      <w:r w:rsidR="008750FB">
        <w:rPr>
          <w:color w:val="404040"/>
          <w:szCs w:val="18"/>
        </w:rPr>
        <w:t xml:space="preserve">), </w:t>
      </w:r>
      <w:r w:rsidRPr="008750FB">
        <w:rPr>
          <w:b/>
          <w:color w:val="404040"/>
          <w:szCs w:val="18"/>
        </w:rPr>
        <w:t>României</w:t>
      </w:r>
      <w:r w:rsidRPr="0001419D">
        <w:rPr>
          <w:color w:val="404040"/>
          <w:szCs w:val="18"/>
        </w:rPr>
        <w:t> (</w:t>
      </w:r>
      <w:hyperlink r:id="rId208" w:history="1">
        <w:r w:rsidRPr="0001419D">
          <w:rPr>
            <w:rStyle w:val="Hyperlink"/>
            <w:rFonts w:cs="Arial"/>
            <w:color w:val="004494"/>
          </w:rPr>
          <w:t>INFR(2021)2251</w:t>
        </w:r>
      </w:hyperlink>
      <w:r w:rsidRPr="0001419D">
        <w:rPr>
          <w:color w:val="404040"/>
          <w:szCs w:val="18"/>
        </w:rPr>
        <w:t>) și Slovaciei (</w:t>
      </w:r>
      <w:hyperlink r:id="rId209" w:history="1">
        <w:r w:rsidRPr="0001419D">
          <w:rPr>
            <w:rStyle w:val="Hyperlink"/>
            <w:rFonts w:cs="Arial"/>
            <w:color w:val="004494"/>
          </w:rPr>
          <w:t>INFR(2021)2252</w:t>
        </w:r>
      </w:hyperlink>
      <w:r w:rsidRPr="0001419D">
        <w:rPr>
          <w:color w:val="404040"/>
          <w:szCs w:val="18"/>
        </w:rPr>
        <w:t>) să își actualizeze hărțile de hazard și de risc de inundații în conformitate cu Directiva privind inundațiile (Directiva </w:t>
      </w:r>
      <w:hyperlink r:id="rId210" w:history="1">
        <w:r w:rsidRPr="0001419D">
          <w:rPr>
            <w:rStyle w:val="Hyperlink"/>
            <w:rFonts w:cs="Arial"/>
            <w:color w:val="004494"/>
          </w:rPr>
          <w:t>2007/60/CE</w:t>
        </w:r>
      </w:hyperlink>
      <w:hyperlink r:id="rId211" w:anchor="modal" w:history="1"/>
      <w:r w:rsidRPr="0001419D">
        <w:rPr>
          <w:color w:val="404040"/>
          <w:szCs w:val="18"/>
        </w:rPr>
        <w:t>).</w:t>
      </w:r>
    </w:p>
    <w:p w14:paraId="1C6F7DFE"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Hărțile de hazard la inundații ar trebui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acopere zonele geografice care ar putea fi inundate, în timp ce hărțile de risc de inundații arată potențialele consecințe adverse asociate acestor scenarii de inundații. Aceste hărți stau la baza elaborării planurilor de gestionare a riscului de inundații.</w:t>
      </w:r>
    </w:p>
    <w:p w14:paraId="7C413510"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Inundațiile din acest an din Bulgaria, precum și inundațiile catastrofale din Germania și Belgia din iulie 2021 demonstrează importanța tot mai mare a evaluării riscurilor de inundații în lumina impactului schimbărilor climatice. Inundațiile pot, de asemenea,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elibereze poluanți stocați în sol și să îi răspândească și mai mult. Statelor membre li s-a solicitat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raporteze cu privire la actualizările primelor lor hărți de hazard la inundații și ale primelor lor hărți de risc de inundații până la 22 martie 2020.</w:t>
      </w:r>
    </w:p>
    <w:p w14:paraId="6C9DA510"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Obiectivul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de a menține hărțile adecvate scopului și de a reduce consecințele adverse ale inundațiilor asupra sănătății umane, asupra mediului, patrimoniului cultural și activității economice.</w:t>
      </w:r>
    </w:p>
    <w:p w14:paraId="76D2598F" w14:textId="39124C18"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În februarie 2022, Comisia a trimis </w:t>
      </w:r>
      <w:hyperlink r:id="rId212" w:history="1">
        <w:r w:rsidRPr="0001419D">
          <w:rPr>
            <w:rStyle w:val="Hyperlink"/>
            <w:rFonts w:cs="Arial"/>
            <w:color w:val="004494"/>
          </w:rPr>
          <w:t>scrisori de punere în întârziere</w:t>
        </w:r>
      </w:hyperlink>
      <w:hyperlink r:id="rId213" w:anchor="modal" w:history="1"/>
      <w:r w:rsidRPr="0001419D">
        <w:rPr>
          <w:rFonts w:ascii="Verdana" w:hAnsi="Verdana"/>
          <w:color w:val="404040"/>
          <w:sz w:val="18"/>
          <w:szCs w:val="18"/>
        </w:rPr>
        <w:t> Bulgariei, Ciprului, Greciei, Lituaniei, României și Slovaciei, deoarece nu au fost primite informații cu privire la acest proces.</w:t>
      </w:r>
    </w:p>
    <w:p w14:paraId="7EC2C1CD"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De atunci, cele șase state membre încă nu au adoptat hărți actualizate și/sau nu au prezentat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raport Comisiei cu privire la acestea.</w:t>
      </w:r>
    </w:p>
    <w:p w14:paraId="1091C33F"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În consecință, Comisia a decis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emită </w:t>
      </w:r>
      <w:r w:rsidRPr="0001419D">
        <w:rPr>
          <w:rStyle w:val="Strong"/>
          <w:color w:val="404040"/>
        </w:rPr>
        <w:t>avize motivate</w:t>
      </w:r>
      <w:r w:rsidRPr="0001419D">
        <w:rPr>
          <w:rFonts w:ascii="Verdana" w:hAnsi="Verdana"/>
          <w:color w:val="404040"/>
          <w:sz w:val="18"/>
          <w:szCs w:val="18"/>
        </w:rPr>
        <w:t xml:space="preserve"> adresate celor șase state membre, care dispun acum de două luni pentru a răspunde și a lua măsurile necesare. În caz contrar, Comisia poate decide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sesizeze Curtea de Justiție a Uniunii Europene cu privire la aceste cazuri.</w:t>
      </w:r>
    </w:p>
    <w:p w14:paraId="42FBFF69" w14:textId="77777777" w:rsidR="00B03714" w:rsidRPr="0001419D" w:rsidRDefault="00B03714" w:rsidP="0001419D">
      <w:pPr>
        <w:pStyle w:val="NormalWeb"/>
        <w:rPr>
          <w:rFonts w:ascii="Verdana" w:hAnsi="Verdana"/>
          <w:color w:val="404040"/>
          <w:sz w:val="18"/>
          <w:szCs w:val="18"/>
        </w:rPr>
      </w:pPr>
      <w:r w:rsidRPr="0001419D">
        <w:rPr>
          <w:rStyle w:val="Strong"/>
          <w:color w:val="404040"/>
        </w:rPr>
        <w:t>Context</w:t>
      </w:r>
    </w:p>
    <w:p w14:paraId="58822979"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Prin pachetul său lunar de decizii în constatarea neîndeplinirii obligațiilor, Comisia Europeană („Comisia”) urmărește acționarea în justiție a statelor membre care nu și-au îndeplinit obligațiile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le revin în temeiul legislației UE. Aceste decizii, care vizează diverse sectoare și domenii de politică ale UE, au </w:t>
      </w:r>
      <w:r w:rsidRPr="0001419D">
        <w:rPr>
          <w:rFonts w:ascii="Verdana" w:hAnsi="Verdana"/>
          <w:color w:val="404040"/>
          <w:sz w:val="18"/>
          <w:szCs w:val="18"/>
        </w:rPr>
        <w:lastRenderedPageBreak/>
        <w:t>scopul de a asigura aplicarea corespunzătoare a legislației UE, în beneficiul cetățenilor și al întreprinderilor.</w:t>
      </w:r>
    </w:p>
    <w:p w14:paraId="147DE7FE" w14:textId="0DFE0844" w:rsidR="00B03714" w:rsidRPr="0001419D" w:rsidRDefault="00240A60" w:rsidP="0001419D">
      <w:pPr>
        <w:pStyle w:val="NormalWeb"/>
        <w:spacing w:before="0" w:after="0"/>
        <w:rPr>
          <w:rFonts w:ascii="Verdana" w:hAnsi="Verdana"/>
          <w:color w:val="404040"/>
          <w:sz w:val="18"/>
          <w:szCs w:val="18"/>
        </w:rPr>
      </w:pPr>
      <w:hyperlink r:id="rId214" w:history="1">
        <w:r w:rsidR="00B03714" w:rsidRPr="0001419D">
          <w:rPr>
            <w:rStyle w:val="Hyperlink"/>
            <w:rFonts w:cs="Arial"/>
            <w:color w:val="004494"/>
          </w:rPr>
          <w:t>Etapele procedurilor de constatare a neîndeplinirii obligațiilor.</w:t>
        </w:r>
      </w:hyperlink>
      <w:hyperlink r:id="rId215" w:anchor="modal" w:history="1"/>
    </w:p>
    <w:p w14:paraId="3D39B75E" w14:textId="77777777"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 xml:space="preserve">Pentru mai multe detalii referitoare la toate deciziile luate, </w:t>
      </w:r>
      <w:proofErr w:type="gramStart"/>
      <w:r w:rsidRPr="0001419D">
        <w:rPr>
          <w:rFonts w:ascii="Verdana" w:hAnsi="Verdana"/>
          <w:color w:val="404040"/>
          <w:sz w:val="18"/>
          <w:szCs w:val="18"/>
        </w:rPr>
        <w:t>vă</w:t>
      </w:r>
      <w:proofErr w:type="gramEnd"/>
      <w:r w:rsidRPr="0001419D">
        <w:rPr>
          <w:rFonts w:ascii="Verdana" w:hAnsi="Verdana"/>
          <w:color w:val="404040"/>
          <w:sz w:val="18"/>
          <w:szCs w:val="18"/>
        </w:rPr>
        <w:t xml:space="preserve"> rugăm să consultați </w:t>
      </w:r>
      <w:hyperlink r:id="rId216" w:history="1">
        <w:r w:rsidRPr="0001419D">
          <w:rPr>
            <w:rStyle w:val="Hyperlink"/>
            <w:rFonts w:cs="Arial"/>
            <w:color w:val="004494"/>
          </w:rPr>
          <w:t>registrul deciziilor în constatarea neîndeplinirii obligațiilor.</w:t>
        </w:r>
      </w:hyperlink>
    </w:p>
    <w:p w14:paraId="59B3ED30" w14:textId="04A37151" w:rsidR="00B03714" w:rsidRPr="0001419D" w:rsidRDefault="00B03714" w:rsidP="008750FB">
      <w:pPr>
        <w:pStyle w:val="separatorarticole"/>
      </w:pPr>
      <w:r w:rsidRPr="0001419D">
        <w:t>*</w:t>
      </w:r>
    </w:p>
    <w:p w14:paraId="1D5180E0" w14:textId="77777777" w:rsidR="00B03714" w:rsidRPr="0001419D" w:rsidRDefault="00B03714" w:rsidP="008750FB">
      <w:pPr>
        <w:pStyle w:val="TitluArticolinINFOUE"/>
        <w:rPr>
          <w:lang w:eastAsia="ro-RO"/>
        </w:rPr>
      </w:pPr>
      <w:bookmarkStart w:id="171" w:name="_Toc115692678"/>
      <w:r w:rsidRPr="0001419D">
        <w:t>Politica antitrust: Comisia adoptă Orientări privind contractele colective de muncă ale persoanelor care desfășoară o activitate independentă fără angajați</w:t>
      </w:r>
      <w:bookmarkEnd w:id="171"/>
    </w:p>
    <w:p w14:paraId="5AC9DF13"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Comisia Europeană a adoptat astăzi, 29 septembrie, Orientările privind aplicarea legislației UE în materie de concurență în cazul contractelor colective de muncă.</w:t>
      </w:r>
    </w:p>
    <w:p w14:paraId="797FD3C4" w14:textId="16D90D77" w:rsidR="00B03714" w:rsidRPr="0001419D" w:rsidRDefault="00B03714" w:rsidP="008750FB">
      <w:pPr>
        <w:rPr>
          <w:color w:val="404040"/>
          <w:szCs w:val="18"/>
        </w:rPr>
      </w:pPr>
      <w:r w:rsidRPr="0001419D">
        <w:rPr>
          <w:noProof/>
          <w:szCs w:val="18"/>
          <w:lang w:eastAsia="ro-RO"/>
        </w:rPr>
        <w:drawing>
          <wp:anchor distT="0" distB="0" distL="114300" distR="114300" simplePos="0" relativeHeight="252042240" behindDoc="0" locked="0" layoutInCell="1" allowOverlap="1" wp14:anchorId="7260AA9A" wp14:editId="59F13DB4">
            <wp:simplePos x="0" y="0"/>
            <wp:positionH relativeFrom="column">
              <wp:posOffset>2540</wp:posOffset>
            </wp:positionH>
            <wp:positionV relativeFrom="paragraph">
              <wp:posOffset>74930</wp:posOffset>
            </wp:positionV>
            <wp:extent cx="2371725" cy="1586734"/>
            <wp:effectExtent l="0" t="0" r="0" b="0"/>
            <wp:wrapSquare wrapText="bothSides"/>
            <wp:docPr id="32" name="Picture 32" descr="Anti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titrust"/>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371725" cy="1586734"/>
                    </a:xfrm>
                    <a:prstGeom prst="rect">
                      <a:avLst/>
                    </a:prstGeom>
                    <a:noFill/>
                    <a:ln>
                      <a:noFill/>
                    </a:ln>
                  </pic:spPr>
                </pic:pic>
              </a:graphicData>
            </a:graphic>
          </wp:anchor>
        </w:drawing>
      </w:r>
      <w:r w:rsidRPr="0001419D">
        <w:rPr>
          <w:color w:val="404040"/>
          <w:szCs w:val="18"/>
        </w:rPr>
        <w:t>Comisia Europeană a adoptat astăzi, 29 septembrie, Orientările privind aplicarea legislației UE în materie de concurență în cazul contractelor colective de muncă (denumite în continuare </w:t>
      </w:r>
      <w:hyperlink r:id="rId218" w:history="1">
        <w:r w:rsidRPr="0001419D">
          <w:rPr>
            <w:rStyle w:val="Hyperlink"/>
            <w:rFonts w:cs="Arial"/>
            <w:color w:val="004494"/>
          </w:rPr>
          <w:t>„orientările”</w:t>
        </w:r>
      </w:hyperlink>
      <w:r w:rsidRPr="0001419D">
        <w:rPr>
          <w:color w:val="404040"/>
          <w:szCs w:val="18"/>
        </w:rPr>
        <w:t>), referitoare la condițiile de muncă ale persoanelor care desfășoară o activitate independentă fără angajați.</w:t>
      </w:r>
      <w:r w:rsidRPr="0001419D">
        <w:rPr>
          <w:rStyle w:val="Strong"/>
          <w:color w:val="404040"/>
        </w:rPr>
        <w:t> </w:t>
      </w:r>
      <w:r w:rsidRPr="0001419D">
        <w:rPr>
          <w:color w:val="404040"/>
          <w:szCs w:val="18"/>
        </w:rPr>
        <w:t>Orientările clarifică situațiile în care anumite persoane care desfășoară o activitate independentă își pot uni forțele pentru a negocia în mod colectiv condiții de muncă mai bune, fără a încălca normele UE în materie de concurență.</w:t>
      </w:r>
    </w:p>
    <w:p w14:paraId="37EC0AD4"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Margrethe </w:t>
      </w:r>
      <w:r w:rsidRPr="0001419D">
        <w:rPr>
          <w:rStyle w:val="Strong"/>
          <w:color w:val="404040"/>
        </w:rPr>
        <w:t>Vestager</w:t>
      </w:r>
      <w:r w:rsidRPr="0001419D">
        <w:rPr>
          <w:rFonts w:ascii="Verdana" w:hAnsi="Verdana"/>
          <w:color w:val="404040"/>
          <w:sz w:val="18"/>
          <w:szCs w:val="18"/>
        </w:rPr>
        <w:t>, vicepreședinta executivă responsabilă pentru o Europă pregătită pentru era digitală și comisar pentru concurență,</w:t>
      </w:r>
      <w:r w:rsidRPr="0001419D">
        <w:rPr>
          <w:rStyle w:val="Strong"/>
          <w:color w:val="404040"/>
        </w:rPr>
        <w:t> </w:t>
      </w:r>
      <w:r w:rsidRPr="0001419D">
        <w:rPr>
          <w:rFonts w:ascii="Verdana" w:hAnsi="Verdana"/>
          <w:color w:val="404040"/>
          <w:sz w:val="18"/>
          <w:szCs w:val="18"/>
        </w:rPr>
        <w:t>a declarat: </w:t>
      </w:r>
      <w:r w:rsidRPr="0001419D">
        <w:rPr>
          <w:rStyle w:val="Emphasis"/>
          <w:color w:val="404040"/>
        </w:rPr>
        <w:t>„S-ar putea ca unele persoane care desfășoară o activitate independentă în economia digitală și în afara acesteia să nu fie în măsură să își negocieze individual condiții de muncă adecvate, confruntându-se, prin urmare, cu condiții de muncă dificile.</w:t>
      </w:r>
      <w:r w:rsidRPr="0001419D">
        <w:rPr>
          <w:rFonts w:ascii="Verdana" w:hAnsi="Verdana"/>
          <w:color w:val="404040"/>
          <w:sz w:val="18"/>
          <w:szCs w:val="18"/>
        </w:rPr>
        <w:t> </w:t>
      </w:r>
      <w:r w:rsidRPr="0001419D">
        <w:rPr>
          <w:rStyle w:val="Emphasis"/>
          <w:color w:val="404040"/>
        </w:rPr>
        <w:t>Unirea forțelor pentru a purta negocieri colective</w:t>
      </w:r>
      <w:r w:rsidRPr="0001419D">
        <w:rPr>
          <w:rFonts w:ascii="Verdana" w:hAnsi="Verdana"/>
          <w:color w:val="404040"/>
          <w:sz w:val="18"/>
          <w:szCs w:val="18"/>
        </w:rPr>
        <w:t> </w:t>
      </w:r>
      <w:r w:rsidRPr="0001419D">
        <w:rPr>
          <w:rStyle w:val="Emphasis"/>
          <w:color w:val="404040"/>
        </w:rPr>
        <w:t>poate fi un instrument puternic de îmbunătățire a acestor condiții. Noile orientări urmăresc să ofere securitate juridică persoanelor care desfășoară o activitate independentă fără angajați, clarificând situațiile în care dreptul concurenței nu împiedică eforturile acestora de a purta negocieri colective pentru o obține condiții de muncă mai bune.”</w:t>
      </w:r>
    </w:p>
    <w:p w14:paraId="75682DF8" w14:textId="77777777" w:rsidR="00B03714" w:rsidRPr="0001419D" w:rsidRDefault="00B03714" w:rsidP="0001419D">
      <w:pPr>
        <w:pStyle w:val="NormalWeb"/>
        <w:rPr>
          <w:rFonts w:ascii="Verdana" w:hAnsi="Verdana"/>
          <w:color w:val="404040"/>
          <w:sz w:val="18"/>
          <w:szCs w:val="18"/>
        </w:rPr>
      </w:pPr>
      <w:r w:rsidRPr="0001419D">
        <w:rPr>
          <w:rStyle w:val="Strong"/>
          <w:color w:val="404040"/>
        </w:rPr>
        <w:t>Orientările privind contractele colective de muncă</w:t>
      </w:r>
    </w:p>
    <w:p w14:paraId="38B883D2"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Articolul 101 din Tratatul privind funcționarea Uniunii Europene („TFUE”) interzice acordurile între întreprinderi care restrâng concurența. Deși contractele colective încheiate între angajatori și lucrători nu intră sub incidența normelor UE în materie de concurență, persoanele care desfășoară o activitate independentă sunt considerate „întreprinderi” și, prin urmare, riscă să încalce normele în materie de concurență atunci când poartă negocieri colective cu privire la onorariile lor sau la alte condiții comerciale. Prin urmare, deseori persoanele care desfășoară o activitate independentă nu sunt sigure dacă își pot negocia în mod colectiv condițiile de muncă.</w:t>
      </w:r>
    </w:p>
    <w:p w14:paraId="19A5EB87"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Orientările se aplică persoanelor care desfășoară o activitate independentă fără angajați și care lucrează pe deplin pe cont propriu și nu angajează alte persoane. </w:t>
      </w:r>
    </w:p>
    <w:p w14:paraId="0D496486"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Orientările clarifică circumstanțele în care anumite persoane care desfășoară o activitate independentă fără angajați pot negocia în mod colectiv pentru a-și îmbunătăți condițiile de muncă fără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încălca normele UE în materie de concurență. În special, orientările clarifică următoarele aspecte:</w:t>
      </w:r>
    </w:p>
    <w:p w14:paraId="53A23149" w14:textId="77777777" w:rsidR="00B03714" w:rsidRPr="0001419D" w:rsidRDefault="00B03714" w:rsidP="00495FEA">
      <w:pPr>
        <w:numPr>
          <w:ilvl w:val="0"/>
          <w:numId w:val="43"/>
        </w:numPr>
        <w:spacing w:before="0" w:after="100" w:afterAutospacing="1"/>
        <w:ind w:left="0"/>
        <w:rPr>
          <w:color w:val="404040"/>
          <w:szCs w:val="18"/>
        </w:rPr>
      </w:pPr>
      <w:r w:rsidRPr="0001419D">
        <w:rPr>
          <w:color w:val="404040"/>
          <w:szCs w:val="18"/>
        </w:rPr>
        <w:t>dreptul concurenței nu se aplică persoanelor care desfășoară o activitate independentă fără angajați și care se află într-o </w:t>
      </w:r>
      <w:r w:rsidRPr="0001419D">
        <w:rPr>
          <w:rStyle w:val="Strong"/>
          <w:color w:val="404040"/>
        </w:rPr>
        <w:t>situație comparabilă cu cea a lucrătorilor. </w:t>
      </w:r>
      <w:r w:rsidRPr="0001419D">
        <w:rPr>
          <w:color w:val="404040"/>
          <w:szCs w:val="18"/>
        </w:rPr>
        <w:t>Printre acestea se numără persoanele care desfășoară o activitate independentă fără angajați și care: (i)</w:t>
      </w:r>
      <w:r w:rsidRPr="0001419D">
        <w:rPr>
          <w:rStyle w:val="Strong"/>
          <w:color w:val="404040"/>
        </w:rPr>
        <w:t> </w:t>
      </w:r>
      <w:r w:rsidRPr="0001419D">
        <w:rPr>
          <w:color w:val="404040"/>
          <w:szCs w:val="18"/>
        </w:rPr>
        <w:t xml:space="preserve">furnizează servicii exclusiv sau </w:t>
      </w:r>
      <w:r w:rsidRPr="0001419D">
        <w:rPr>
          <w:color w:val="404040"/>
          <w:szCs w:val="18"/>
        </w:rPr>
        <w:lastRenderedPageBreak/>
        <w:t>predominant unei întreprinderi; (ii) muncesc alături de lucrători și (iii) furnizează servicii către sau prin intermediul unei platforme digitale de muncă.</w:t>
      </w:r>
    </w:p>
    <w:p w14:paraId="104997BD" w14:textId="77777777" w:rsidR="00B03714" w:rsidRPr="0001419D" w:rsidRDefault="00B03714" w:rsidP="00495FEA">
      <w:pPr>
        <w:numPr>
          <w:ilvl w:val="0"/>
          <w:numId w:val="43"/>
        </w:numPr>
        <w:spacing w:before="100" w:beforeAutospacing="1" w:after="100" w:afterAutospacing="1"/>
        <w:ind w:left="0"/>
        <w:rPr>
          <w:color w:val="404040"/>
          <w:szCs w:val="18"/>
        </w:rPr>
      </w:pPr>
      <w:r w:rsidRPr="0001419D">
        <w:rPr>
          <w:color w:val="404040"/>
          <w:szCs w:val="18"/>
        </w:rPr>
        <w:t>Comisia nu va aplica normele UE în materie de concurență în cazul contractelor colective de muncă încheiate de persoanele care desfășoară o activitate independentă fără angajați și care se află într-o </w:t>
      </w:r>
      <w:r w:rsidRPr="0001419D">
        <w:rPr>
          <w:rStyle w:val="Strong"/>
          <w:color w:val="404040"/>
        </w:rPr>
        <w:t>poziție de negociere slabă</w:t>
      </w:r>
      <w:r w:rsidRPr="0001419D">
        <w:rPr>
          <w:color w:val="404040"/>
          <w:szCs w:val="18"/>
        </w:rPr>
        <w:t>. Acest lucru este valabil, de exemplu, atunci când persoanele care desfășoară o activitate independentă fără angajați se confruntă cu un dezechilibru în ceea ce privește puterea de negociere din cauza faptului că poartă negocieri cu întreprinderi mai puternice din punct de vedere economic sau atunci când poartă negocieri colective în temeiul legislației naționale sau al legislației UE.</w:t>
      </w:r>
    </w:p>
    <w:p w14:paraId="724ED572"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Prin intermediul Rețelei europene în domeniul concurenței și al reuniunilor specifice cu partenerii sociali europeni, Comisia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monitoriza modul în care aceste orientări se reflectă la nivel național. Comisia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revizui aceste orientări până în 2030.</w:t>
      </w:r>
    </w:p>
    <w:p w14:paraId="555F6190" w14:textId="658FE07C"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Orientările fac parte din acțiunile menite să asigure abordarea adecvată a condițiilor de muncă ale lucrătorilor pe platforme online, printre care se numără și </w:t>
      </w:r>
      <w:hyperlink r:id="rId219" w:history="1">
        <w:r w:rsidRPr="0001419D">
          <w:rPr>
            <w:rStyle w:val="Hyperlink"/>
            <w:rFonts w:cs="Arial"/>
            <w:color w:val="004494"/>
          </w:rPr>
          <w:t>propunerea de directivă a Comisiei</w:t>
        </w:r>
      </w:hyperlink>
      <w:hyperlink r:id="rId220" w:anchor="modal" w:history="1"/>
      <w:r w:rsidRPr="0001419D">
        <w:rPr>
          <w:rFonts w:ascii="Verdana" w:hAnsi="Verdana"/>
          <w:color w:val="404040"/>
          <w:sz w:val="18"/>
          <w:szCs w:val="18"/>
        </w:rPr>
        <w:t> și </w:t>
      </w:r>
      <w:hyperlink r:id="rId221" w:history="1">
        <w:r w:rsidRPr="0001419D">
          <w:rPr>
            <w:rStyle w:val="Hyperlink"/>
            <w:color w:val="004494"/>
          </w:rPr>
          <w:t>Comunicarea privind îmbunătățirea condițiilor de muncă pentru lucrul pe platforme</w:t>
        </w:r>
      </w:hyperlink>
      <w:r w:rsidRPr="0001419D">
        <w:rPr>
          <w:rFonts w:ascii="Verdana" w:hAnsi="Verdana"/>
          <w:color w:val="404040"/>
          <w:sz w:val="18"/>
          <w:szCs w:val="18"/>
        </w:rPr>
        <w:t>. Cu toate acestea, domeniul de aplicare al orientărilor nu se limitează la persoanele care desfășoară o activitate independentă fără angajați și care lucrează prin intermediul platformelor digitale de muncă, ci include și situația persoanelor care desfășoară o activitate independentă fără angajați și care sunt activi în economia offline.</w:t>
      </w:r>
    </w:p>
    <w:p w14:paraId="472EA190" w14:textId="77777777" w:rsidR="00B03714" w:rsidRPr="0001419D" w:rsidRDefault="00B03714" w:rsidP="0001419D">
      <w:pPr>
        <w:pStyle w:val="NormalWeb"/>
        <w:rPr>
          <w:rFonts w:ascii="Verdana" w:hAnsi="Verdana"/>
          <w:color w:val="404040"/>
          <w:sz w:val="18"/>
          <w:szCs w:val="18"/>
        </w:rPr>
      </w:pPr>
      <w:r w:rsidRPr="0001419D">
        <w:rPr>
          <w:rStyle w:val="Strong"/>
          <w:color w:val="404040"/>
        </w:rPr>
        <w:t>Context</w:t>
      </w:r>
    </w:p>
    <w:p w14:paraId="62F8D964" w14:textId="5BA3CF56"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În </w:t>
      </w:r>
      <w:hyperlink r:id="rId222" w:history="1">
        <w:r w:rsidRPr="0001419D">
          <w:rPr>
            <w:rStyle w:val="Hyperlink"/>
            <w:rFonts w:cs="Arial"/>
            <w:color w:val="004494"/>
          </w:rPr>
          <w:t>iunie 2020</w:t>
        </w:r>
      </w:hyperlink>
      <w:hyperlink r:id="rId223" w:anchor="modal" w:history="1"/>
      <w:r w:rsidRPr="0001419D">
        <w:rPr>
          <w:rFonts w:ascii="Verdana" w:hAnsi="Verdana"/>
          <w:color w:val="404040"/>
          <w:sz w:val="18"/>
          <w:szCs w:val="18"/>
        </w:rPr>
        <w:t>, Comisia a lansat o inițiativă pentru a se asigura că normele UE în materie de concurență nu stau în calea acordurilor colective care vizează îmbunătățirea condițiilor de muncă ale persoanelor care desfășoară o activitate independentă.  </w:t>
      </w:r>
    </w:p>
    <w:p w14:paraId="7FB8C77D" w14:textId="7D9A06B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În </w:t>
      </w:r>
      <w:hyperlink r:id="rId224" w:history="1">
        <w:r w:rsidRPr="0001419D">
          <w:rPr>
            <w:rStyle w:val="Hyperlink"/>
            <w:rFonts w:cs="Arial"/>
            <w:color w:val="004494"/>
          </w:rPr>
          <w:t>ianuarie 2021</w:t>
        </w:r>
      </w:hyperlink>
      <w:hyperlink r:id="rId225" w:anchor="modal" w:history="1"/>
      <w:r w:rsidRPr="0001419D">
        <w:rPr>
          <w:rFonts w:ascii="Verdana" w:hAnsi="Verdana"/>
          <w:color w:val="404040"/>
          <w:sz w:val="18"/>
          <w:szCs w:val="18"/>
        </w:rPr>
        <w:t>, Comisia a lansat o </w:t>
      </w:r>
      <w:hyperlink r:id="rId226" w:history="1">
        <w:r w:rsidRPr="0001419D">
          <w:rPr>
            <w:rStyle w:val="Hyperlink"/>
            <w:rFonts w:cs="Arial"/>
            <w:color w:val="004494"/>
          </w:rPr>
          <w:t>evaluare inițială a impactului</w:t>
        </w:r>
      </w:hyperlink>
      <w:hyperlink r:id="rId227" w:anchor="modal" w:history="1"/>
      <w:r w:rsidRPr="0001419D">
        <w:rPr>
          <w:rFonts w:ascii="Verdana" w:hAnsi="Verdana"/>
          <w:color w:val="404040"/>
          <w:sz w:val="18"/>
          <w:szCs w:val="18"/>
        </w:rPr>
        <w:t>, în cursul căreia a colectat dovezi suplimentare, inclusiv prin intermediul unei </w:t>
      </w:r>
      <w:hyperlink r:id="rId228" w:history="1">
        <w:r w:rsidRPr="0001419D">
          <w:rPr>
            <w:rStyle w:val="Hyperlink"/>
            <w:rFonts w:cs="Arial"/>
            <w:color w:val="004494"/>
          </w:rPr>
          <w:t>consultări publice deschise</w:t>
        </w:r>
      </w:hyperlink>
      <w:hyperlink r:id="rId229" w:anchor="modal" w:history="1"/>
      <w:r w:rsidRPr="0001419D">
        <w:rPr>
          <w:rFonts w:ascii="Verdana" w:hAnsi="Verdana"/>
          <w:color w:val="404040"/>
          <w:sz w:val="18"/>
          <w:szCs w:val="18"/>
        </w:rPr>
        <w:t> și al unui studiu extern.</w:t>
      </w:r>
    </w:p>
    <w:p w14:paraId="6EC9F168" w14:textId="3655EB5D"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În </w:t>
      </w:r>
      <w:hyperlink r:id="rId230" w:history="1">
        <w:r w:rsidRPr="0001419D">
          <w:rPr>
            <w:rStyle w:val="Hyperlink"/>
            <w:rFonts w:cs="Arial"/>
            <w:color w:val="004494"/>
          </w:rPr>
          <w:t>decembrie 2021</w:t>
        </w:r>
      </w:hyperlink>
      <w:hyperlink r:id="rId231" w:anchor="modal" w:history="1"/>
      <w:r w:rsidRPr="0001419D">
        <w:rPr>
          <w:rFonts w:ascii="Verdana" w:hAnsi="Verdana"/>
          <w:color w:val="404040"/>
          <w:sz w:val="18"/>
          <w:szCs w:val="18"/>
        </w:rPr>
        <w:t>, Comisia a publicat o </w:t>
      </w:r>
      <w:hyperlink r:id="rId232" w:history="1">
        <w:r w:rsidRPr="0001419D">
          <w:rPr>
            <w:rStyle w:val="Hyperlink"/>
            <w:rFonts w:cs="Arial"/>
            <w:color w:val="004494"/>
          </w:rPr>
          <w:t>consultare publică</w:t>
        </w:r>
      </w:hyperlink>
      <w:hyperlink r:id="rId233" w:anchor="modal" w:history="1"/>
      <w:r w:rsidRPr="0001419D">
        <w:rPr>
          <w:rFonts w:ascii="Verdana" w:hAnsi="Verdana"/>
          <w:color w:val="404040"/>
          <w:sz w:val="18"/>
          <w:szCs w:val="18"/>
        </w:rPr>
        <w:t> prin care invita părțile interesate să prezinte observații cu privire la proiectul de orientări.     </w:t>
      </w:r>
    </w:p>
    <w:p w14:paraId="543F0B4E" w14:textId="0F1E6615" w:rsidR="00B03714" w:rsidRPr="0001419D" w:rsidRDefault="00240A60" w:rsidP="0001419D">
      <w:pPr>
        <w:pStyle w:val="NormalWeb"/>
        <w:spacing w:before="0" w:after="0"/>
        <w:rPr>
          <w:rFonts w:ascii="Verdana" w:hAnsi="Verdana"/>
          <w:color w:val="404040"/>
          <w:sz w:val="18"/>
          <w:szCs w:val="18"/>
        </w:rPr>
      </w:pPr>
      <w:hyperlink r:id="rId234" w:history="1">
        <w:r w:rsidR="00B03714" w:rsidRPr="0001419D">
          <w:rPr>
            <w:rStyle w:val="Hyperlink"/>
            <w:rFonts w:cs="Arial"/>
            <w:color w:val="004494"/>
          </w:rPr>
          <w:t>Raportul</w:t>
        </w:r>
      </w:hyperlink>
      <w:hyperlink r:id="rId235" w:anchor="modal" w:history="1"/>
      <w:r w:rsidR="00B03714" w:rsidRPr="0001419D">
        <w:rPr>
          <w:rFonts w:ascii="Verdana" w:hAnsi="Verdana"/>
          <w:color w:val="404040"/>
          <w:sz w:val="18"/>
          <w:szCs w:val="18"/>
        </w:rPr>
        <w:t> final </w:t>
      </w:r>
      <w:hyperlink r:id="rId236" w:history="1">
        <w:r w:rsidR="00B03714" w:rsidRPr="0001419D">
          <w:rPr>
            <w:rStyle w:val="Hyperlink"/>
            <w:rFonts w:cs="Arial"/>
            <w:color w:val="004494"/>
          </w:rPr>
          <w:t>de evaluare a impactului acestei inițiative</w:t>
        </w:r>
      </w:hyperlink>
      <w:hyperlink r:id="rId237" w:anchor="modal" w:history="1"/>
      <w:r w:rsidR="00B03714" w:rsidRPr="0001419D">
        <w:rPr>
          <w:rFonts w:ascii="Verdana" w:hAnsi="Verdana"/>
          <w:color w:val="404040"/>
          <w:sz w:val="18"/>
          <w:szCs w:val="18"/>
        </w:rPr>
        <w:t> și </w:t>
      </w:r>
      <w:hyperlink r:id="rId238" w:history="1">
        <w:r w:rsidR="00B03714" w:rsidRPr="0001419D">
          <w:rPr>
            <w:rStyle w:val="Hyperlink"/>
            <w:rFonts w:cs="Arial"/>
            <w:color w:val="004494"/>
          </w:rPr>
          <w:t>studiul extern</w:t>
        </w:r>
      </w:hyperlink>
      <w:hyperlink r:id="rId239" w:anchor="modal" w:history="1"/>
      <w:r w:rsidR="00B03714" w:rsidRPr="0001419D">
        <w:rPr>
          <w:rFonts w:ascii="Verdana" w:hAnsi="Verdana"/>
          <w:color w:val="404040"/>
          <w:sz w:val="18"/>
          <w:szCs w:val="18"/>
        </w:rPr>
        <w:t> în sprijinul inițiativei sunt publicate astăzi, împreună cu orientările.</w:t>
      </w:r>
    </w:p>
    <w:p w14:paraId="11A1982A" w14:textId="77777777" w:rsidR="00B03714" w:rsidRPr="0001419D" w:rsidRDefault="00B03714" w:rsidP="0001419D">
      <w:pPr>
        <w:pStyle w:val="NormalWeb"/>
        <w:rPr>
          <w:rFonts w:ascii="Verdana" w:hAnsi="Verdana"/>
          <w:color w:val="404040"/>
          <w:sz w:val="18"/>
          <w:szCs w:val="18"/>
        </w:rPr>
      </w:pPr>
      <w:r w:rsidRPr="0001419D">
        <w:rPr>
          <w:rStyle w:val="Strong"/>
          <w:color w:val="404040"/>
        </w:rPr>
        <w:t>Pentru mai multe informații</w:t>
      </w:r>
    </w:p>
    <w:p w14:paraId="7F573B27" w14:textId="77777777" w:rsidR="00B03714" w:rsidRPr="0001419D" w:rsidRDefault="00240A60" w:rsidP="0001419D">
      <w:pPr>
        <w:pStyle w:val="NormalWeb"/>
        <w:spacing w:before="0" w:after="0"/>
        <w:rPr>
          <w:rFonts w:ascii="Verdana" w:hAnsi="Verdana"/>
          <w:color w:val="404040"/>
          <w:sz w:val="18"/>
          <w:szCs w:val="18"/>
        </w:rPr>
      </w:pPr>
      <w:hyperlink r:id="rId240" w:history="1">
        <w:r w:rsidR="00B03714" w:rsidRPr="0001419D">
          <w:rPr>
            <w:rStyle w:val="Hyperlink"/>
            <w:rFonts w:cs="Arial"/>
            <w:color w:val="004494"/>
          </w:rPr>
          <w:t>Orientări privind aplicarea legislației UE în materie de concurență în cazul contractelor colective de muncă referitoare la condițiile de muncă ale persoanelor care desfășoară o activitate independentă fără angajați</w:t>
        </w:r>
      </w:hyperlink>
    </w:p>
    <w:p w14:paraId="50853456" w14:textId="1C3EEE14" w:rsidR="00B03714" w:rsidRPr="0001419D" w:rsidRDefault="00240A60" w:rsidP="0001419D">
      <w:pPr>
        <w:pStyle w:val="NormalWeb"/>
        <w:spacing w:before="0" w:after="0"/>
        <w:rPr>
          <w:rFonts w:ascii="Verdana" w:hAnsi="Verdana"/>
          <w:color w:val="404040"/>
          <w:sz w:val="18"/>
          <w:szCs w:val="18"/>
        </w:rPr>
      </w:pPr>
      <w:hyperlink r:id="rId241" w:history="1">
        <w:r w:rsidR="00B03714" w:rsidRPr="0001419D">
          <w:rPr>
            <w:rStyle w:val="Hyperlink"/>
            <w:rFonts w:cs="Arial"/>
            <w:color w:val="004494"/>
          </w:rPr>
          <w:t>Întrebări și răspunsuri: Proiect de orientări privind contractele colective de muncă ale persoanelor care desfășoară o activitate independentă</w:t>
        </w:r>
      </w:hyperlink>
      <w:hyperlink r:id="rId242" w:anchor="modal" w:history="1"/>
    </w:p>
    <w:p w14:paraId="2135BA1C" w14:textId="19330F73" w:rsidR="00B03714" w:rsidRPr="0001419D" w:rsidRDefault="00240A60" w:rsidP="0001419D">
      <w:pPr>
        <w:pStyle w:val="NormalWeb"/>
        <w:spacing w:before="0" w:after="0"/>
        <w:rPr>
          <w:rFonts w:ascii="Verdana" w:hAnsi="Verdana"/>
          <w:color w:val="404040"/>
          <w:sz w:val="18"/>
          <w:szCs w:val="18"/>
        </w:rPr>
      </w:pPr>
      <w:hyperlink r:id="rId243" w:history="1">
        <w:r w:rsidR="00B03714" w:rsidRPr="0001419D">
          <w:rPr>
            <w:rStyle w:val="Hyperlink"/>
            <w:rFonts w:cs="Arial"/>
            <w:color w:val="004494"/>
          </w:rPr>
          <w:t>Întrebări și răspunsuri: îmbunătățirea condițiilor de muncă pentru lucrul pe platforme</w:t>
        </w:r>
      </w:hyperlink>
      <w:hyperlink r:id="rId244" w:anchor="modal" w:history="1"/>
    </w:p>
    <w:p w14:paraId="2531891C" w14:textId="56E47F40" w:rsidR="00B03714" w:rsidRPr="0001419D" w:rsidRDefault="00240A60" w:rsidP="0001419D">
      <w:pPr>
        <w:pStyle w:val="NormalWeb"/>
        <w:spacing w:before="0" w:after="0"/>
        <w:rPr>
          <w:rFonts w:ascii="Verdana" w:hAnsi="Verdana"/>
          <w:color w:val="404040"/>
          <w:sz w:val="18"/>
          <w:szCs w:val="18"/>
        </w:rPr>
      </w:pPr>
      <w:hyperlink r:id="rId245" w:history="1">
        <w:r w:rsidR="00B03714" w:rsidRPr="0001419D">
          <w:rPr>
            <w:rStyle w:val="Hyperlink"/>
            <w:rFonts w:cs="Arial"/>
            <w:color w:val="004494"/>
          </w:rPr>
          <w:t>Comunicat de presă: îmbunătățirea condițiilor de muncă pentru lucrul pe platforme</w:t>
        </w:r>
      </w:hyperlink>
      <w:hyperlink r:id="rId246" w:anchor="modal" w:history="1"/>
    </w:p>
    <w:p w14:paraId="7865AED7" w14:textId="77777777" w:rsidR="00B03714" w:rsidRPr="0001419D" w:rsidRDefault="00240A60" w:rsidP="0001419D">
      <w:pPr>
        <w:pStyle w:val="NormalWeb"/>
        <w:spacing w:before="0" w:after="0"/>
        <w:rPr>
          <w:rFonts w:ascii="Verdana" w:hAnsi="Verdana"/>
          <w:color w:val="404040"/>
          <w:sz w:val="18"/>
          <w:szCs w:val="18"/>
        </w:rPr>
      </w:pPr>
      <w:hyperlink r:id="rId247" w:history="1">
        <w:r w:rsidR="00B03714" w:rsidRPr="0001419D">
          <w:rPr>
            <w:rStyle w:val="Hyperlink"/>
            <w:rFonts w:cs="Arial"/>
            <w:color w:val="004494"/>
          </w:rPr>
          <w:t>Fișă informativă: îmbunătățirea condițiilor de muncă pentru lucrul pe platforme</w:t>
        </w:r>
      </w:hyperlink>
    </w:p>
    <w:p w14:paraId="6FF16CBB" w14:textId="16F2973D" w:rsidR="00B03714" w:rsidRPr="0001419D" w:rsidRDefault="00240A60" w:rsidP="0001419D">
      <w:pPr>
        <w:pStyle w:val="NormalWeb"/>
        <w:spacing w:before="0" w:after="0"/>
        <w:rPr>
          <w:rFonts w:ascii="Verdana" w:hAnsi="Verdana"/>
          <w:color w:val="404040"/>
          <w:sz w:val="18"/>
          <w:szCs w:val="18"/>
        </w:rPr>
      </w:pPr>
      <w:hyperlink r:id="rId248" w:history="1">
        <w:r w:rsidR="00B03714" w:rsidRPr="0001419D">
          <w:rPr>
            <w:rStyle w:val="Hyperlink"/>
            <w:rFonts w:cs="Arial"/>
            <w:color w:val="004494"/>
          </w:rPr>
          <w:t>Propunere de directivă privind îmbunătățirea condițiilor de muncă pentru lucrul pe platforme</w:t>
        </w:r>
      </w:hyperlink>
      <w:hyperlink r:id="rId249" w:anchor="modal" w:history="1"/>
    </w:p>
    <w:p w14:paraId="1BE5413D" w14:textId="73A0C298" w:rsidR="00B03714" w:rsidRPr="0001419D" w:rsidRDefault="00240A60" w:rsidP="0001419D">
      <w:pPr>
        <w:pStyle w:val="NormalWeb"/>
        <w:spacing w:before="0" w:after="0" w:afterAutospacing="0"/>
        <w:rPr>
          <w:rFonts w:ascii="Verdana" w:hAnsi="Verdana"/>
          <w:color w:val="404040"/>
          <w:sz w:val="18"/>
          <w:szCs w:val="18"/>
        </w:rPr>
      </w:pPr>
      <w:hyperlink r:id="rId250" w:history="1">
        <w:r w:rsidR="00B03714" w:rsidRPr="0001419D">
          <w:rPr>
            <w:rStyle w:val="Hyperlink"/>
            <w:rFonts w:cs="Arial"/>
            <w:color w:val="004494"/>
          </w:rPr>
          <w:t>Comunicarea intitulată „Condiții de muncă mai bune pentru o Europă socială mai puternică: valorificarea deplină a beneficiilor digitalizării pentru viitorul muncii”</w:t>
        </w:r>
      </w:hyperlink>
      <w:hyperlink r:id="rId251" w:anchor="modal" w:history="1"/>
    </w:p>
    <w:p w14:paraId="18836AC3" w14:textId="0602EC3B" w:rsidR="00B03714" w:rsidRPr="008750FB" w:rsidRDefault="00B03714" w:rsidP="008750FB">
      <w:pPr>
        <w:pStyle w:val="separatorarticole"/>
      </w:pPr>
      <w:r w:rsidRPr="008750FB">
        <w:t>*</w:t>
      </w:r>
    </w:p>
    <w:p w14:paraId="186EC061" w14:textId="77777777" w:rsidR="00B03714" w:rsidRPr="0001419D" w:rsidRDefault="00B03714" w:rsidP="008750FB">
      <w:pPr>
        <w:pStyle w:val="TitluArticolinINFOUE"/>
        <w:rPr>
          <w:lang w:eastAsia="ro-RO"/>
        </w:rPr>
      </w:pPr>
      <w:bookmarkStart w:id="172" w:name="_Toc115692679"/>
      <w:r w:rsidRPr="0001419D">
        <w:t>CE aprobă o schemă de ajutoare notificată de România de 390 mil. EUR în cadrul MRR pentru a sprijini cogenerarea de înaltă eficiență de energie electrică și termică</w:t>
      </w:r>
      <w:bookmarkEnd w:id="172"/>
    </w:p>
    <w:p w14:paraId="6BD70E65"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Ajutoare de stat: Comisia aprobă o schemă de ajutoare notificată de România în valoare de 390 de milioane EUR în cadrul Mecanismului de redresare și reziliență pentru a sprijini cogenerarea de înaltă eficiență de energie electrică și energie termică</w:t>
      </w:r>
    </w:p>
    <w:p w14:paraId="02A6B1E8" w14:textId="2BC7E80D" w:rsidR="00B03714" w:rsidRPr="0001419D" w:rsidRDefault="00B03714" w:rsidP="008750FB">
      <w:pPr>
        <w:rPr>
          <w:color w:val="404040"/>
          <w:szCs w:val="18"/>
        </w:rPr>
      </w:pPr>
      <w:r w:rsidRPr="0001419D">
        <w:rPr>
          <w:noProof/>
          <w:szCs w:val="18"/>
          <w:lang w:eastAsia="ro-RO"/>
        </w:rPr>
        <w:drawing>
          <wp:anchor distT="0" distB="0" distL="114300" distR="114300" simplePos="0" relativeHeight="252043264" behindDoc="0" locked="0" layoutInCell="1" allowOverlap="1" wp14:anchorId="62B0759B" wp14:editId="7C3581F7">
            <wp:simplePos x="0" y="0"/>
            <wp:positionH relativeFrom="column">
              <wp:posOffset>2540</wp:posOffset>
            </wp:positionH>
            <wp:positionV relativeFrom="paragraph">
              <wp:posOffset>80010</wp:posOffset>
            </wp:positionV>
            <wp:extent cx="2343150" cy="1563028"/>
            <wp:effectExtent l="0" t="0" r="0" b="0"/>
            <wp:wrapSquare wrapText="bothSides"/>
            <wp:docPr id="33" name="Picture 33" descr="Copy of Copy of S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py of Copy of SARO"/>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2343150" cy="1563028"/>
                    </a:xfrm>
                    <a:prstGeom prst="rect">
                      <a:avLst/>
                    </a:prstGeom>
                    <a:noFill/>
                    <a:ln>
                      <a:noFill/>
                    </a:ln>
                  </pic:spPr>
                </pic:pic>
              </a:graphicData>
            </a:graphic>
          </wp:anchor>
        </w:drawing>
      </w:r>
      <w:r w:rsidRPr="0001419D">
        <w:rPr>
          <w:color w:val="404040"/>
          <w:szCs w:val="18"/>
        </w:rPr>
        <w:t>Comisia Europeană a aprobat, în temeiul normelor UE privind ajutoarele de stat, o schemă de ajutoare notificată de România în valoare de 390 de milioane EUR, puse la dispoziție parțial prin intermediul Mecanismului de redresare și reziliență („MRR”), pentru a sprijini producerea energiei electrice și a energiei termice de instalații de cogenerare de înaltă eficiență conectate la rețelele sistemului centralizat de termoficare din România. Schema va contribui, de asemenea, la </w:t>
      </w:r>
      <w:hyperlink r:id="rId253" w:history="1">
        <w:r w:rsidRPr="0001419D">
          <w:rPr>
            <w:rStyle w:val="Hyperlink"/>
            <w:rFonts w:cs="Arial"/>
            <w:color w:val="004494"/>
          </w:rPr>
          <w:t>obiectivele strategice ale UE legate de Pactul verde european</w:t>
        </w:r>
      </w:hyperlink>
      <w:hyperlink r:id="rId254" w:anchor="modal" w:history="1"/>
      <w:r w:rsidRPr="0001419D">
        <w:rPr>
          <w:color w:val="404040"/>
          <w:szCs w:val="18"/>
        </w:rPr>
        <w:t>.</w:t>
      </w:r>
    </w:p>
    <w:p w14:paraId="5003D2C5"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Vicepreședinta executivă </w:t>
      </w:r>
      <w:r w:rsidRPr="0001419D">
        <w:rPr>
          <w:rStyle w:val="Strong"/>
          <w:color w:val="404040"/>
        </w:rPr>
        <w:t>Margrethe Vestager</w:t>
      </w:r>
      <w:r w:rsidRPr="0001419D">
        <w:rPr>
          <w:rFonts w:ascii="Verdana" w:hAnsi="Verdana"/>
          <w:color w:val="404040"/>
          <w:sz w:val="18"/>
          <w:szCs w:val="18"/>
        </w:rPr>
        <w:t>, responsabilă cu politica în domeniul concurenței, a declarat: </w:t>
      </w:r>
      <w:r w:rsidRPr="0001419D">
        <w:rPr>
          <w:rStyle w:val="Emphasis"/>
          <w:color w:val="404040"/>
        </w:rPr>
        <w:t>„Datorită acestei scheme în valoare de 390 de milioane EUR, România va putea să sprijine construirea unor sisteme centralizate de termoficare mai eficiente, contribuind astfel la înverzirea sectorului. Această măsură de ajutor, care va fi finanțată parțial prin Mecanismul de redresare și reziliență, va susține realizarea obiectivelor Pactului verde european și va sprijini România să își atingă țintele privind reducerea emisiilor, limitând totodată eventualele denaturări ale concurenței.”</w:t>
      </w:r>
    </w:p>
    <w:p w14:paraId="3DB99FF8" w14:textId="77777777" w:rsidR="00B03714" w:rsidRPr="0001419D" w:rsidRDefault="00B03714" w:rsidP="0001419D">
      <w:pPr>
        <w:pStyle w:val="NormalWeb"/>
        <w:rPr>
          <w:rFonts w:ascii="Verdana" w:hAnsi="Verdana"/>
          <w:color w:val="404040"/>
          <w:sz w:val="18"/>
          <w:szCs w:val="18"/>
        </w:rPr>
      </w:pPr>
      <w:r w:rsidRPr="0001419D">
        <w:rPr>
          <w:rStyle w:val="Strong"/>
          <w:color w:val="404040"/>
        </w:rPr>
        <w:t>Schema notificată de România</w:t>
      </w:r>
    </w:p>
    <w:p w14:paraId="153AB3C1" w14:textId="7A1640A3"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Măsura notificată de România, care va avea un buget de 390 de milioane EUR, va fi finanțată parțial prin MRR, în urma evaluării pozitive de către Comisie a </w:t>
      </w:r>
      <w:hyperlink r:id="rId255" w:history="1">
        <w:r w:rsidRPr="0001419D">
          <w:rPr>
            <w:rStyle w:val="Hyperlink"/>
            <w:rFonts w:cs="Arial"/>
            <w:color w:val="004494"/>
          </w:rPr>
          <w:t>Planului de redresare și reziliență al României</w:t>
        </w:r>
      </w:hyperlink>
      <w:hyperlink r:id="rId256" w:anchor="modal" w:history="1"/>
      <w:r w:rsidRPr="0001419D">
        <w:rPr>
          <w:rFonts w:ascii="Verdana" w:hAnsi="Verdana"/>
          <w:color w:val="404040"/>
          <w:sz w:val="18"/>
          <w:szCs w:val="18"/>
        </w:rPr>
        <w:t> și a adoptării acestuia de către Consiliu.</w:t>
      </w:r>
    </w:p>
    <w:p w14:paraId="080EB19B"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Această schemă, care se va desfășura până la 30 iunie 2024, vizează să sprijine producerea energiei electrice și a energiei termice de instalații de cogenerare de înaltă eficiență conectate la rețelele sistemului centralizat de termoficare din România. În special, măsura urmărește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promoveze construirea de noi instalații cu randament ridicat, precum și transformarea instalațiilor existente, astfel încât acestea să nu mai utilizeze drept combustibil cărbunele, ci gazele naturale.</w:t>
      </w:r>
    </w:p>
    <w:p w14:paraId="36C04D84"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Proiectele care vor beneficia de ajutor vor fi selectate pe baza ordinii de primire a cererilor. Pentru a fi eligibile, acestea trebuie să se refere la proiecte privind instalații de cogenerare de înaltă eficiență care să funcționeze cu gaze naturale și să respecte obiectivele stabilite la nivelul UE pentru 2030 și 2050 în materie de neutralitate din punctul de vedere al emisiilor de carbon. În cadrul schemei, ajutoarele se vor acorda sub formă de granturi directe. Sprijinul se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acorda pentru o perioadă de maximum 3 ani.</w:t>
      </w:r>
    </w:p>
    <w:p w14:paraId="0A6AA25D" w14:textId="77777777" w:rsidR="00B03714" w:rsidRPr="0001419D" w:rsidRDefault="00B03714" w:rsidP="0001419D">
      <w:pPr>
        <w:pStyle w:val="NormalWeb"/>
        <w:rPr>
          <w:rFonts w:ascii="Verdana" w:hAnsi="Verdana"/>
          <w:color w:val="404040"/>
          <w:sz w:val="18"/>
          <w:szCs w:val="18"/>
        </w:rPr>
      </w:pPr>
      <w:r w:rsidRPr="0001419D">
        <w:rPr>
          <w:rStyle w:val="Strong"/>
          <w:color w:val="404040"/>
        </w:rPr>
        <w:t>Evaluarea Comisiei</w:t>
      </w:r>
    </w:p>
    <w:p w14:paraId="37E3825B" w14:textId="42BAABEB"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Comisia a evaluat schema în temeiul normelor UE privind ajutoarele de stat, în special al articolului 107 alineatul (3) litera (c) din Tratatul privind funcționarea Uniunii Europene, care permite țărilor UE să sprijine dezvoltarea anumitor activități economice în anumite condiții, și în temeiul </w:t>
      </w:r>
      <w:hyperlink r:id="rId257" w:history="1">
        <w:r w:rsidRPr="0001419D">
          <w:rPr>
            <w:rStyle w:val="Hyperlink"/>
            <w:rFonts w:cs="Arial"/>
            <w:color w:val="004494"/>
          </w:rPr>
          <w:t>Orientărilor din 2022 privind ajutoarele de stat pentru climă, protecția mediului și energie</w:t>
        </w:r>
      </w:hyperlink>
      <w:hyperlink r:id="rId258" w:anchor="modal" w:history="1"/>
      <w:r w:rsidRPr="0001419D">
        <w:rPr>
          <w:rFonts w:ascii="Verdana" w:hAnsi="Verdana"/>
          <w:color w:val="404040"/>
          <w:sz w:val="18"/>
          <w:szCs w:val="18"/>
        </w:rPr>
        <w:t>, care autorizează statele membre să sprijine cogenerarea de înaltă eficiență, sub rezerva îndeplinirii anumitor condiții, pentru a stimula economiile de energie.</w:t>
      </w:r>
    </w:p>
    <w:p w14:paraId="2E0CBC38" w14:textId="77777777" w:rsidR="00B03714" w:rsidRPr="0001419D" w:rsidRDefault="00B03714" w:rsidP="0001419D">
      <w:pPr>
        <w:pStyle w:val="NormalWeb"/>
        <w:rPr>
          <w:rFonts w:ascii="Verdana" w:hAnsi="Verdana"/>
          <w:color w:val="404040"/>
          <w:sz w:val="18"/>
          <w:szCs w:val="18"/>
        </w:rPr>
      </w:pPr>
      <w:r w:rsidRPr="0001419D">
        <w:rPr>
          <w:rStyle w:val="Strong"/>
          <w:color w:val="404040"/>
        </w:rPr>
        <w:t>Comisia a constatat că:</w:t>
      </w:r>
    </w:p>
    <w:p w14:paraId="399D7E0C" w14:textId="77777777" w:rsidR="00B03714" w:rsidRPr="0001419D" w:rsidRDefault="00B03714" w:rsidP="00495FEA">
      <w:pPr>
        <w:numPr>
          <w:ilvl w:val="0"/>
          <w:numId w:val="44"/>
        </w:numPr>
        <w:spacing w:before="0" w:after="100" w:afterAutospacing="1"/>
        <w:ind w:left="0"/>
        <w:rPr>
          <w:color w:val="404040"/>
          <w:szCs w:val="18"/>
        </w:rPr>
      </w:pPr>
      <w:r w:rsidRPr="0001419D">
        <w:rPr>
          <w:color w:val="404040"/>
          <w:szCs w:val="18"/>
        </w:rPr>
        <w:lastRenderedPageBreak/>
        <w:t>Schema facilitează dezvoltarea anumitor activități economice. În special, aceasta promovează instalațiile de cogenerare de înaltă eficiență în România și reduce emisiile de gaze cu efect de seră și de CO2.</w:t>
      </w:r>
    </w:p>
    <w:p w14:paraId="69F953B2" w14:textId="77777777" w:rsidR="00B03714" w:rsidRPr="0001419D" w:rsidRDefault="00B03714" w:rsidP="00495FEA">
      <w:pPr>
        <w:numPr>
          <w:ilvl w:val="0"/>
          <w:numId w:val="44"/>
        </w:numPr>
        <w:spacing w:before="100" w:beforeAutospacing="1" w:after="100" w:afterAutospacing="1"/>
        <w:ind w:left="0"/>
        <w:rPr>
          <w:color w:val="404040"/>
          <w:szCs w:val="18"/>
        </w:rPr>
      </w:pPr>
      <w:r w:rsidRPr="0001419D">
        <w:rPr>
          <w:color w:val="404040"/>
          <w:szCs w:val="18"/>
        </w:rPr>
        <w:t>Schema de ajutoare are un efect stimulativ, deoarece beneficiarii nu ar efectua investițiile în instalațiile de cogenerare de înaltă eficiență în aceeași măsură în absența sprijinului public.</w:t>
      </w:r>
    </w:p>
    <w:p w14:paraId="1D0CBC7E" w14:textId="77777777" w:rsidR="00B03714" w:rsidRPr="0001419D" w:rsidRDefault="00B03714" w:rsidP="00495FEA">
      <w:pPr>
        <w:numPr>
          <w:ilvl w:val="0"/>
          <w:numId w:val="44"/>
        </w:numPr>
        <w:spacing w:before="100" w:beforeAutospacing="1" w:after="100" w:afterAutospacing="1"/>
        <w:ind w:left="0"/>
        <w:rPr>
          <w:color w:val="404040"/>
          <w:szCs w:val="18"/>
        </w:rPr>
      </w:pPr>
      <w:r w:rsidRPr="0001419D">
        <w:rPr>
          <w:color w:val="404040"/>
          <w:szCs w:val="18"/>
        </w:rPr>
        <w:t>Măsura are un impact limitat asupra concurenței și a schimburilor comerciale în cadrul UE. În special, este necesar și oportun ca România să îndeplinească obiectivele de mediu europene și naționale. În plus, măsura este proporțională și orice efect negativ asupra concurenței și a schimburilor comerciale în UE va fi limitat, având în vedere dimensiunea proiectelor, cuantumurile ajutoarelor și caracteristicile sectorului. De asemenea, se vor institui garanțiile necesare care să limiteze la minimum ajutorul, dat fiind faptul că România se va asigura că ajutorul nu depășește deficitul de finanțare (și anume, cuantumul minim al ajutorului necesar pentru a atrage investițiile care, în absența acestuia, nu ar fi efectuate). În fine, România se angajează să evite orice efect de blocare a generării de energie pe bază de gaze naturale (și anume, să evite îngreunarea trecerii de la gazele naturale la alternative mai puțin poluante).</w:t>
      </w:r>
    </w:p>
    <w:p w14:paraId="0CA7E5AC"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Având în vedere aceste considerente, Comisia </w:t>
      </w:r>
      <w:proofErr w:type="gramStart"/>
      <w:r w:rsidRPr="0001419D">
        <w:rPr>
          <w:rFonts w:ascii="Verdana" w:hAnsi="Verdana"/>
          <w:color w:val="404040"/>
          <w:sz w:val="18"/>
          <w:szCs w:val="18"/>
        </w:rPr>
        <w:t>a</w:t>
      </w:r>
      <w:proofErr w:type="gramEnd"/>
      <w:r w:rsidRPr="0001419D">
        <w:rPr>
          <w:rFonts w:ascii="Verdana" w:hAnsi="Verdana"/>
          <w:color w:val="404040"/>
          <w:sz w:val="18"/>
          <w:szCs w:val="18"/>
        </w:rPr>
        <w:t xml:space="preserve"> aprobat măsura în temeiul normelor UE privind ajutoarele de stat.</w:t>
      </w:r>
    </w:p>
    <w:p w14:paraId="2022BE4B" w14:textId="77777777" w:rsidR="00B03714" w:rsidRPr="0001419D" w:rsidRDefault="00B03714" w:rsidP="0001419D">
      <w:pPr>
        <w:pStyle w:val="NormalWeb"/>
        <w:rPr>
          <w:rFonts w:ascii="Verdana" w:hAnsi="Verdana"/>
          <w:color w:val="404040"/>
          <w:sz w:val="18"/>
          <w:szCs w:val="18"/>
        </w:rPr>
      </w:pPr>
      <w:r w:rsidRPr="0001419D">
        <w:rPr>
          <w:rStyle w:val="Strong"/>
          <w:color w:val="404040"/>
        </w:rPr>
        <w:t>Context</w:t>
      </w:r>
    </w:p>
    <w:p w14:paraId="6FEB0FAC" w14:textId="35403375" w:rsidR="00B03714" w:rsidRPr="0001419D" w:rsidRDefault="00240A60" w:rsidP="0001419D">
      <w:pPr>
        <w:pStyle w:val="NormalWeb"/>
        <w:spacing w:before="0" w:after="0"/>
        <w:rPr>
          <w:rFonts w:ascii="Verdana" w:hAnsi="Verdana"/>
          <w:color w:val="404040"/>
          <w:sz w:val="18"/>
          <w:szCs w:val="18"/>
        </w:rPr>
      </w:pPr>
      <w:hyperlink r:id="rId259" w:history="1">
        <w:r w:rsidR="00B03714" w:rsidRPr="0001419D">
          <w:rPr>
            <w:rStyle w:val="Hyperlink"/>
            <w:rFonts w:cs="Arial"/>
            <w:color w:val="004494"/>
          </w:rPr>
          <w:t>Orientările din 2022 privind ajutoarele de stat pentru climă, protecția mediului și energie</w:t>
        </w:r>
      </w:hyperlink>
      <w:hyperlink r:id="rId260" w:anchor="modal" w:history="1"/>
      <w:r w:rsidR="00B03714" w:rsidRPr="0001419D">
        <w:rPr>
          <w:rFonts w:ascii="Verdana" w:hAnsi="Verdana"/>
          <w:color w:val="404040"/>
          <w:sz w:val="18"/>
          <w:szCs w:val="18"/>
        </w:rPr>
        <w:t xml:space="preserve">, emise de Comisie, autorizează statele membre să sprijine, sub rezerva îndeplinirii anumitor condiții, producerea energiei termice de instalații de cogenerare integrate în sistemul centralizat de termoficare. Aceste norme au scopul de </w:t>
      </w:r>
      <w:proofErr w:type="gramStart"/>
      <w:r w:rsidR="00B03714" w:rsidRPr="0001419D">
        <w:rPr>
          <w:rFonts w:ascii="Verdana" w:hAnsi="Verdana"/>
          <w:color w:val="404040"/>
          <w:sz w:val="18"/>
          <w:szCs w:val="18"/>
        </w:rPr>
        <w:t>a</w:t>
      </w:r>
      <w:proofErr w:type="gramEnd"/>
      <w:r w:rsidR="00B03714" w:rsidRPr="0001419D">
        <w:rPr>
          <w:rFonts w:ascii="Verdana" w:hAnsi="Verdana"/>
          <w:color w:val="404040"/>
          <w:sz w:val="18"/>
          <w:szCs w:val="18"/>
        </w:rPr>
        <w:t xml:space="preserve"> ajuta statele membre să îndeplinească obiectivele ambițioase stabilite la nivelul UE în ceea ce privește energia și clima, cu cel mai mic cost posibil pentru contribuabili și fără denaturarea nejustificată a concurenței pe piața unică.</w:t>
      </w:r>
    </w:p>
    <w:p w14:paraId="27C51DD1" w14:textId="23E6B24E" w:rsidR="00B03714" w:rsidRPr="0001419D" w:rsidRDefault="00240A60" w:rsidP="0001419D">
      <w:pPr>
        <w:pStyle w:val="NormalWeb"/>
        <w:spacing w:before="0" w:after="0"/>
        <w:rPr>
          <w:rFonts w:ascii="Verdana" w:hAnsi="Verdana"/>
          <w:color w:val="404040"/>
          <w:sz w:val="18"/>
          <w:szCs w:val="18"/>
        </w:rPr>
      </w:pPr>
      <w:hyperlink r:id="rId261" w:history="1">
        <w:r w:rsidR="00B03714" w:rsidRPr="0001419D">
          <w:rPr>
            <w:rStyle w:val="Hyperlink"/>
            <w:rFonts w:cs="Arial"/>
            <w:color w:val="004494"/>
          </w:rPr>
          <w:t>Directiva privind eficiența energetică</w:t>
        </w:r>
      </w:hyperlink>
      <w:hyperlink r:id="rId262" w:anchor="modal" w:history="1"/>
      <w:r w:rsidR="00B03714" w:rsidRPr="0001419D">
        <w:rPr>
          <w:rFonts w:ascii="Verdana" w:hAnsi="Verdana"/>
          <w:color w:val="404040"/>
          <w:sz w:val="18"/>
          <w:szCs w:val="18"/>
        </w:rPr>
        <w:t>, adoptată în 2018, a stabilit un obiectiv obligatoriu la nivelul UE de eficiență energetică de cel puțin 32,5 % până în 2030. Prin </w:t>
      </w:r>
      <w:hyperlink r:id="rId263" w:history="1">
        <w:r w:rsidR="00B03714" w:rsidRPr="0001419D">
          <w:rPr>
            <w:rStyle w:val="Hyperlink"/>
            <w:rFonts w:cs="Arial"/>
            <w:color w:val="004494"/>
          </w:rPr>
          <w:t>Comunicarea privind Pactul verde european</w:t>
        </w:r>
      </w:hyperlink>
      <w:hyperlink r:id="rId264" w:anchor="modal" w:history="1"/>
      <w:r w:rsidR="00B03714" w:rsidRPr="0001419D">
        <w:rPr>
          <w:rFonts w:ascii="Verdana" w:hAnsi="Verdana"/>
          <w:color w:val="404040"/>
          <w:sz w:val="18"/>
          <w:szCs w:val="18"/>
        </w:rPr>
        <w:t>, prezentată în 2019, Comisia și-a consolidat ambițiile climatice, stabilind obiectivul ca, până în 2050, să nu mai existe emisii nete de gaze cu efect de seră. </w:t>
      </w:r>
      <w:hyperlink r:id="rId265" w:history="1">
        <w:r w:rsidR="00B03714" w:rsidRPr="0001419D">
          <w:rPr>
            <w:rStyle w:val="Hyperlink"/>
            <w:rFonts w:cs="Arial"/>
            <w:color w:val="004494"/>
          </w:rPr>
          <w:t>Legea europeană a climei</w:t>
        </w:r>
      </w:hyperlink>
      <w:hyperlink r:id="rId266" w:anchor="modal" w:history="1"/>
      <w:r w:rsidR="00B03714" w:rsidRPr="0001419D">
        <w:rPr>
          <w:rFonts w:ascii="Verdana" w:hAnsi="Verdana"/>
          <w:color w:val="404040"/>
          <w:sz w:val="18"/>
          <w:szCs w:val="18"/>
        </w:rPr>
        <w:t>, adoptată recent, care consacră obiectivul de realizare a neutralității climatice până în 2050 și introduce obiectivul intermediar de reducere a emisiilor nete de gaze cu efect de seră cu cel puțin 55 % până în 2030, a pus bazele propunerilor legislative </w:t>
      </w:r>
      <w:hyperlink r:id="rId267" w:history="1">
        <w:r w:rsidR="00B03714" w:rsidRPr="0001419D">
          <w:rPr>
            <w:rStyle w:val="Hyperlink"/>
            <w:rFonts w:cs="Arial"/>
            <w:color w:val="004494"/>
          </w:rPr>
          <w:t>„Pregătiți pentru 55”</w:t>
        </w:r>
      </w:hyperlink>
      <w:hyperlink r:id="rId268" w:anchor="modal" w:history="1"/>
      <w:r w:rsidR="00B03714" w:rsidRPr="0001419D">
        <w:rPr>
          <w:rFonts w:ascii="Verdana" w:hAnsi="Verdana"/>
          <w:color w:val="404040"/>
          <w:sz w:val="18"/>
          <w:szCs w:val="18"/>
        </w:rPr>
        <w:t>, adoptate de Comisie la 14 iulie 2021. Printre aceste propuneri prezentate de Comisie se numără și modificarea </w:t>
      </w:r>
      <w:hyperlink r:id="rId269" w:history="1">
        <w:r w:rsidR="00B03714" w:rsidRPr="0001419D">
          <w:rPr>
            <w:rStyle w:val="Hyperlink"/>
            <w:rFonts w:cs="Arial"/>
            <w:color w:val="004494"/>
          </w:rPr>
          <w:t>Directivei privind eficiența energetică</w:t>
        </w:r>
      </w:hyperlink>
      <w:hyperlink r:id="rId270" w:anchor="modal" w:history="1"/>
      <w:r w:rsidR="00B03714" w:rsidRPr="0001419D">
        <w:rPr>
          <w:rFonts w:ascii="Verdana" w:hAnsi="Verdana"/>
          <w:color w:val="404040"/>
          <w:sz w:val="18"/>
          <w:szCs w:val="18"/>
        </w:rPr>
        <w:t> pentru a stabili un obiectiv anual obligatoriu mai ambițios de reducere a consumului de energie la nivelul UE.</w:t>
      </w:r>
    </w:p>
    <w:p w14:paraId="501596CB" w14:textId="7B02E033"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Versiunea neconfidențială a deciziei, cu numărul de caz SA.101723, va fi publicată în </w:t>
      </w:r>
      <w:hyperlink r:id="rId271" w:history="1">
        <w:r w:rsidRPr="0001419D">
          <w:rPr>
            <w:rStyle w:val="Hyperlink"/>
            <w:rFonts w:cs="Arial"/>
            <w:color w:val="004494"/>
          </w:rPr>
          <w:t>Registrul ajutoarelor de stat</w:t>
        </w:r>
      </w:hyperlink>
      <w:r w:rsidRPr="0001419D">
        <w:rPr>
          <w:rFonts w:ascii="Verdana" w:hAnsi="Verdana"/>
          <w:color w:val="404040"/>
          <w:sz w:val="18"/>
          <w:szCs w:val="18"/>
        </w:rPr>
        <w:t>, pe site-ul web al Comisiei privind </w:t>
      </w:r>
      <w:hyperlink r:id="rId272" w:history="1">
        <w:r w:rsidRPr="0001419D">
          <w:rPr>
            <w:rStyle w:val="Hyperlink"/>
            <w:rFonts w:cs="Arial"/>
            <w:color w:val="004494"/>
          </w:rPr>
          <w:t>concurența</w:t>
        </w:r>
      </w:hyperlink>
      <w:hyperlink r:id="rId273" w:anchor="modal" w:history="1"/>
      <w:r w:rsidRPr="0001419D">
        <w:rPr>
          <w:rFonts w:ascii="Verdana" w:hAnsi="Verdana"/>
          <w:color w:val="404040"/>
          <w:sz w:val="18"/>
          <w:szCs w:val="18"/>
        </w:rPr>
        <w:t>, după ce se vor soluționa eventualele probleme de confidențialitate. Buletinul informativ electronic intitulat „</w:t>
      </w:r>
      <w:hyperlink r:id="rId274" w:history="1">
        <w:r w:rsidRPr="0001419D">
          <w:rPr>
            <w:rStyle w:val="Hyperlink"/>
            <w:rFonts w:cs="Arial"/>
            <w:color w:val="004494"/>
          </w:rPr>
          <w:t>Competition Weekly e-News</w:t>
        </w:r>
      </w:hyperlink>
      <w:r w:rsidRPr="0001419D">
        <w:rPr>
          <w:rFonts w:ascii="Verdana" w:hAnsi="Verdana"/>
          <w:color w:val="404040"/>
          <w:sz w:val="18"/>
          <w:szCs w:val="18"/>
        </w:rPr>
        <w:t>” conține lista deciziilor privind ajutoarele de stat publicate recent pe internet și în Jurnalul Oficial.</w:t>
      </w:r>
    </w:p>
    <w:p w14:paraId="6E8F2ECA" w14:textId="1C024C52" w:rsidR="00B03714" w:rsidRPr="0001419D" w:rsidRDefault="00B03714" w:rsidP="008750FB">
      <w:pPr>
        <w:pStyle w:val="separatorarticole"/>
      </w:pPr>
      <w:r w:rsidRPr="0001419D">
        <w:t>*</w:t>
      </w:r>
    </w:p>
    <w:p w14:paraId="5326154C" w14:textId="77777777" w:rsidR="00B03714" w:rsidRPr="0001419D" w:rsidRDefault="00B03714" w:rsidP="008750FB">
      <w:pPr>
        <w:pStyle w:val="TitluArticolinINFOUE"/>
        <w:rPr>
          <w:lang w:eastAsia="ro-RO"/>
        </w:rPr>
      </w:pPr>
      <w:bookmarkStart w:id="173" w:name="_Toc115692680"/>
      <w:r w:rsidRPr="0001419D">
        <w:t>Comisia Europeană sprijină elaborarea strategiei României privind economia circulară</w:t>
      </w:r>
      <w:bookmarkEnd w:id="173"/>
    </w:p>
    <w:p w14:paraId="770BE809"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Comisia Europeană a sprijinit România în elaborarea unei strategii privind economia circulară, care a fost adoptată oficial de guvernul României la 21 septembrie 2022.</w:t>
      </w:r>
    </w:p>
    <w:p w14:paraId="6B630E52" w14:textId="68287CC2" w:rsidR="00B03714" w:rsidRPr="0001419D" w:rsidRDefault="00B03714" w:rsidP="008750FB">
      <w:pPr>
        <w:rPr>
          <w:color w:val="404040"/>
          <w:szCs w:val="18"/>
        </w:rPr>
      </w:pPr>
      <w:r w:rsidRPr="0001419D">
        <w:rPr>
          <w:noProof/>
          <w:szCs w:val="18"/>
          <w:lang w:eastAsia="ro-RO"/>
        </w:rPr>
        <w:drawing>
          <wp:anchor distT="0" distB="0" distL="114300" distR="114300" simplePos="0" relativeHeight="252044288" behindDoc="0" locked="0" layoutInCell="1" allowOverlap="1" wp14:anchorId="58BD38B8" wp14:editId="637A5C01">
            <wp:simplePos x="0" y="0"/>
            <wp:positionH relativeFrom="column">
              <wp:posOffset>2540</wp:posOffset>
            </wp:positionH>
            <wp:positionV relativeFrom="paragraph">
              <wp:posOffset>75565</wp:posOffset>
            </wp:positionV>
            <wp:extent cx="2371725" cy="1333048"/>
            <wp:effectExtent l="0" t="0" r="0" b="635"/>
            <wp:wrapSquare wrapText="bothSides"/>
            <wp:docPr id="34" name="Picture 34" descr="Aerial photo of a waste sorting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erial photo of a waste sorting center "/>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2371725" cy="1333048"/>
                    </a:xfrm>
                    <a:prstGeom prst="rect">
                      <a:avLst/>
                    </a:prstGeom>
                    <a:noFill/>
                    <a:ln>
                      <a:noFill/>
                    </a:ln>
                  </pic:spPr>
                </pic:pic>
              </a:graphicData>
            </a:graphic>
          </wp:anchor>
        </w:drawing>
      </w:r>
      <w:r w:rsidRPr="0001419D">
        <w:rPr>
          <w:color w:val="404040"/>
          <w:szCs w:val="18"/>
        </w:rPr>
        <w:t>Direcția Generală Sprijin pentru Reforme Structurale (</w:t>
      </w:r>
      <w:hyperlink r:id="rId276" w:history="1">
        <w:r w:rsidRPr="0001419D">
          <w:rPr>
            <w:rStyle w:val="Hyperlink"/>
            <w:rFonts w:cs="Arial"/>
            <w:color w:val="004494"/>
          </w:rPr>
          <w:t>DG REFORM</w:t>
        </w:r>
      </w:hyperlink>
      <w:hyperlink r:id="rId277" w:anchor="modal" w:history="1"/>
      <w:r w:rsidRPr="0001419D">
        <w:rPr>
          <w:color w:val="404040"/>
          <w:szCs w:val="18"/>
        </w:rPr>
        <w:t>) a Comisiei Europene a acordat sprijin în ceea ce privește elaborarea strategiei pentru o economie circulară prin intermediul </w:t>
      </w:r>
      <w:hyperlink r:id="rId278" w:history="1">
        <w:r w:rsidRPr="0001419D">
          <w:rPr>
            <w:rStyle w:val="Hyperlink"/>
            <w:rFonts w:cs="Arial"/>
            <w:color w:val="004494"/>
          </w:rPr>
          <w:t>Instrumentului de sprijin tehnic al UE (IST)</w:t>
        </w:r>
      </w:hyperlink>
      <w:hyperlink r:id="rId279" w:anchor="modal" w:history="1"/>
      <w:r w:rsidRPr="0001419D">
        <w:rPr>
          <w:color w:val="404040"/>
          <w:szCs w:val="18"/>
        </w:rPr>
        <w:t>. Prin urmare, României i s-a acordat asistență tehnică pe parcursul tuturor etapelor de elaborare a documentului.</w:t>
      </w:r>
    </w:p>
    <w:p w14:paraId="5229458A"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Strategia adoptată oferă o imagine de ansamblu a potențialului de circularitate pe care îl au 14 sectoare economice din România, stabilind o direcție generală clară </w:t>
      </w:r>
      <w:r w:rsidRPr="0001419D">
        <w:rPr>
          <w:rFonts w:ascii="Verdana" w:hAnsi="Verdana"/>
          <w:color w:val="404040"/>
          <w:sz w:val="18"/>
          <w:szCs w:val="18"/>
        </w:rPr>
        <w:lastRenderedPageBreak/>
        <w:t xml:space="preserve">care vizează accelerarea tranziției de la un model economic liniar la unul circular. Prin urmare, România își reafirmă sprijinul față de obiectivele Pactului verde </w:t>
      </w:r>
      <w:proofErr w:type="gramStart"/>
      <w:r w:rsidRPr="0001419D">
        <w:rPr>
          <w:rFonts w:ascii="Verdana" w:hAnsi="Verdana"/>
          <w:color w:val="404040"/>
          <w:sz w:val="18"/>
          <w:szCs w:val="18"/>
        </w:rPr>
        <w:t>european</w:t>
      </w:r>
      <w:proofErr w:type="gramEnd"/>
      <w:r w:rsidRPr="0001419D">
        <w:rPr>
          <w:rFonts w:ascii="Verdana" w:hAnsi="Verdana"/>
          <w:color w:val="404040"/>
          <w:sz w:val="18"/>
          <w:szCs w:val="18"/>
        </w:rPr>
        <w:t>.</w:t>
      </w:r>
    </w:p>
    <w:p w14:paraId="145DB2C0"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Pe lângă contribuția la tranziția de la un model economic liniar la unul circular, această strategie reprezintă, de asemenea, o oportunitate ca România să își reducă dependența ridicată de importurile de materii prime. Într-adevăr, strategia privind economia circulară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sprijini identificarea de soluții pentru colectarea și reutilizarea tuturor tipurilor de deșeuri, pentru a reduce această dependență. Prin urmare, în strategia națională sunt prevăzute cinci priorități pentru elaborarea de politici care vizează promovarea circularității în România. Acestea se axează pe:</w:t>
      </w:r>
    </w:p>
    <w:p w14:paraId="699F2DA3" w14:textId="77777777" w:rsidR="00B03714" w:rsidRPr="0001419D" w:rsidRDefault="00B03714" w:rsidP="00495FEA">
      <w:pPr>
        <w:numPr>
          <w:ilvl w:val="0"/>
          <w:numId w:val="45"/>
        </w:numPr>
        <w:spacing w:before="0" w:after="100" w:afterAutospacing="1"/>
        <w:ind w:left="0"/>
        <w:rPr>
          <w:color w:val="404040"/>
          <w:szCs w:val="18"/>
        </w:rPr>
      </w:pPr>
      <w:r w:rsidRPr="0001419D">
        <w:rPr>
          <w:color w:val="404040"/>
          <w:szCs w:val="18"/>
        </w:rPr>
        <w:t>reducerea consumului de materii prime virgine prin activități durabile de extracție, reciclare și recuperare;</w:t>
      </w:r>
    </w:p>
    <w:p w14:paraId="1AA6C7C5" w14:textId="77777777" w:rsidR="00B03714" w:rsidRPr="0001419D" w:rsidRDefault="00B03714" w:rsidP="00495FEA">
      <w:pPr>
        <w:numPr>
          <w:ilvl w:val="0"/>
          <w:numId w:val="45"/>
        </w:numPr>
        <w:spacing w:before="100" w:beforeAutospacing="1" w:after="100" w:afterAutospacing="1"/>
        <w:ind w:left="0"/>
        <w:rPr>
          <w:color w:val="404040"/>
          <w:szCs w:val="18"/>
        </w:rPr>
      </w:pPr>
      <w:r w:rsidRPr="0001419D">
        <w:rPr>
          <w:color w:val="404040"/>
          <w:szCs w:val="18"/>
        </w:rPr>
        <w:t>reducerea consumului de bunuri de consum prin prelungirea duratei de viață a produselor;</w:t>
      </w:r>
    </w:p>
    <w:p w14:paraId="0B4A8638" w14:textId="77777777" w:rsidR="00B03714" w:rsidRPr="0001419D" w:rsidRDefault="00B03714" w:rsidP="00495FEA">
      <w:pPr>
        <w:numPr>
          <w:ilvl w:val="0"/>
          <w:numId w:val="45"/>
        </w:numPr>
        <w:spacing w:before="100" w:beforeAutospacing="1" w:after="100" w:afterAutospacing="1"/>
        <w:ind w:left="0"/>
        <w:rPr>
          <w:color w:val="404040"/>
          <w:szCs w:val="18"/>
        </w:rPr>
      </w:pPr>
      <w:r w:rsidRPr="0001419D">
        <w:rPr>
          <w:color w:val="404040"/>
          <w:szCs w:val="18"/>
        </w:rPr>
        <w:t>reducerea impactului activităților de producție asupra mediului;</w:t>
      </w:r>
    </w:p>
    <w:p w14:paraId="450BC7EB" w14:textId="77777777" w:rsidR="00B03714" w:rsidRPr="0001419D" w:rsidRDefault="00B03714" w:rsidP="00495FEA">
      <w:pPr>
        <w:numPr>
          <w:ilvl w:val="0"/>
          <w:numId w:val="45"/>
        </w:numPr>
        <w:spacing w:before="100" w:beforeAutospacing="1" w:after="100" w:afterAutospacing="1"/>
        <w:ind w:left="0"/>
        <w:rPr>
          <w:color w:val="404040"/>
          <w:szCs w:val="18"/>
        </w:rPr>
      </w:pPr>
      <w:r w:rsidRPr="0001419D">
        <w:rPr>
          <w:color w:val="404040"/>
          <w:szCs w:val="18"/>
        </w:rPr>
        <w:t>reducerea impactului pe care îl au asupra mediului activitățile de gestionare și eliminare ale deșeurilor și apelor reziduale și</w:t>
      </w:r>
    </w:p>
    <w:p w14:paraId="70015756" w14:textId="77777777" w:rsidR="00B03714" w:rsidRPr="0001419D" w:rsidRDefault="00B03714" w:rsidP="00495FEA">
      <w:pPr>
        <w:numPr>
          <w:ilvl w:val="0"/>
          <w:numId w:val="45"/>
        </w:numPr>
        <w:spacing w:before="100" w:beforeAutospacing="1" w:after="100" w:afterAutospacing="1"/>
        <w:ind w:left="0"/>
        <w:rPr>
          <w:color w:val="404040"/>
          <w:szCs w:val="18"/>
        </w:rPr>
      </w:pPr>
      <w:r w:rsidRPr="0001419D">
        <w:rPr>
          <w:color w:val="404040"/>
          <w:szCs w:val="18"/>
        </w:rPr>
        <w:t>îmbunătățirea coerenței politicilor și guvernanței, comunicării și colaborării între autoritățile locale, regionale și naționale.</w:t>
      </w:r>
    </w:p>
    <w:p w14:paraId="7E807DB1" w14:textId="77777777" w:rsidR="00B03714" w:rsidRPr="0001419D" w:rsidRDefault="00B03714" w:rsidP="0001419D">
      <w:pPr>
        <w:pStyle w:val="NormalWeb"/>
        <w:rPr>
          <w:rFonts w:ascii="Verdana" w:hAnsi="Verdana"/>
          <w:color w:val="404040"/>
          <w:sz w:val="18"/>
          <w:szCs w:val="18"/>
        </w:rPr>
      </w:pPr>
      <w:r w:rsidRPr="0001419D">
        <w:rPr>
          <w:rStyle w:val="Strong"/>
          <w:color w:val="404040"/>
        </w:rPr>
        <w:t>Următorul pas</w:t>
      </w:r>
    </w:p>
    <w:p w14:paraId="2262EE75"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Pentru România, următorul pas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elaborarea unui plan de acțiune care va conține măsuri concrete de maximizare a potențialului de circularitate în șapte sectoare economice: agricultură și silvicultură, industria auto, construcții, bunuri de consum, echipamente electrice și electronice, precum și în două sectoare orizontale, și anume apa și deșeurile. Sprijinul acordat prin intermediul IST pentru strategia privind economia circulară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continua, inclusiv prin sprijinirea elaborării planului de acțiune.</w:t>
      </w:r>
    </w:p>
    <w:p w14:paraId="4862BB6C" w14:textId="77777777" w:rsidR="00B03714" w:rsidRPr="0001419D" w:rsidRDefault="00B03714" w:rsidP="0001419D">
      <w:pPr>
        <w:pStyle w:val="NormalWeb"/>
        <w:rPr>
          <w:rFonts w:ascii="Verdana" w:hAnsi="Verdana"/>
          <w:color w:val="404040"/>
          <w:sz w:val="18"/>
          <w:szCs w:val="18"/>
        </w:rPr>
      </w:pPr>
      <w:r w:rsidRPr="0001419D">
        <w:rPr>
          <w:rStyle w:val="Strong"/>
          <w:color w:val="404040"/>
        </w:rPr>
        <w:t>Istoric</w:t>
      </w:r>
    </w:p>
    <w:p w14:paraId="0EBCEB90" w14:textId="7777777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Conform statisticilor publicate în </w:t>
      </w:r>
      <w:hyperlink r:id="rId280" w:history="1">
        <w:r w:rsidRPr="0001419D">
          <w:rPr>
            <w:rStyle w:val="Hyperlink"/>
            <w:rFonts w:cs="Arial"/>
            <w:color w:val="004494"/>
          </w:rPr>
          <w:t>Cadrul de monitorizare a economiei circulare</w:t>
        </w:r>
      </w:hyperlink>
      <w:r w:rsidRPr="0001419D">
        <w:rPr>
          <w:rFonts w:ascii="Verdana" w:hAnsi="Verdana"/>
          <w:color w:val="404040"/>
          <w:sz w:val="18"/>
          <w:szCs w:val="18"/>
        </w:rPr>
        <w:t xml:space="preserve">, România se numără printre țările Uniunii Europene (UE) cu performanțe scăzute în ceea ce privește productivitatea resurselor, generarea de deșeuri ca procent din produsul intern brut (PIB), tratarea deșeurilor și utilizarea materialelor reciclate în economie. Pe de </w:t>
      </w:r>
      <w:proofErr w:type="gramStart"/>
      <w:r w:rsidRPr="0001419D">
        <w:rPr>
          <w:rFonts w:ascii="Verdana" w:hAnsi="Verdana"/>
          <w:color w:val="404040"/>
          <w:sz w:val="18"/>
          <w:szCs w:val="18"/>
        </w:rPr>
        <w:t>altă</w:t>
      </w:r>
      <w:proofErr w:type="gramEnd"/>
      <w:r w:rsidRPr="0001419D">
        <w:rPr>
          <w:rFonts w:ascii="Verdana" w:hAnsi="Verdana"/>
          <w:color w:val="404040"/>
          <w:sz w:val="18"/>
          <w:szCs w:val="18"/>
        </w:rPr>
        <w:t xml:space="preserve"> parte, România are unul dintre cele mai scăzute niveluri de generare de deșeuri per consum intern de materiale din țările UE, ceea ce oferă perspective favorabile de îmbunătățire a performanței în ceea ce privește practicile economiei circulare. Strategia privind economia circulară prevede că România are un potențial semnificativ de îmbunătățire în toate etapele pe care le presupune economia circulară, de la o utilizare mai eficientă a resurselor și utilizarea materialelor secundare în producție, până la prevenirea generării de deșeuri și la o mai bună gestionare a acestora.</w:t>
      </w:r>
    </w:p>
    <w:p w14:paraId="00A5B82D" w14:textId="27F09487"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 xml:space="preserve">Instrumentul de sprijin tehnic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principalul instrument al Comisiei care oferă sprijin tehnic reformelor din UE, în urma solicitărilor din partea autorităților naționale. Acesta face parte din </w:t>
      </w:r>
      <w:hyperlink r:id="rId281" w:history="1">
        <w:r w:rsidRPr="0001419D">
          <w:rPr>
            <w:rStyle w:val="Hyperlink"/>
            <w:rFonts w:cs="Arial"/>
            <w:color w:val="004494"/>
          </w:rPr>
          <w:t>cadrul financiar multianual</w:t>
        </w:r>
      </w:hyperlink>
      <w:hyperlink r:id="rId282" w:anchor="modal" w:history="1"/>
      <w:r w:rsidRPr="0001419D">
        <w:rPr>
          <w:rFonts w:ascii="Verdana" w:hAnsi="Verdana"/>
          <w:color w:val="404040"/>
          <w:sz w:val="18"/>
          <w:szCs w:val="18"/>
        </w:rPr>
        <w:t> 2021-2027 și din </w:t>
      </w:r>
      <w:hyperlink r:id="rId283" w:history="1">
        <w:r w:rsidRPr="0001419D">
          <w:rPr>
            <w:rStyle w:val="Hyperlink"/>
            <w:rFonts w:cs="Arial"/>
            <w:color w:val="004494"/>
          </w:rPr>
          <w:t>Planul de redresare pentru Europa</w:t>
        </w:r>
      </w:hyperlink>
      <w:hyperlink r:id="rId284" w:anchor="modal" w:history="1"/>
      <w:r w:rsidRPr="0001419D">
        <w:rPr>
          <w:rFonts w:ascii="Verdana" w:hAnsi="Verdana"/>
          <w:color w:val="404040"/>
          <w:sz w:val="18"/>
          <w:szCs w:val="18"/>
        </w:rPr>
        <w:t>. Instrumentul continuă acțiunile de succes derulate în cadrul Programului anterior de sprijin pentru reforme structurale, prin intermediul căruia s-au realizat, din 2017, peste 1.400 de proiecte de sprijin tehnic în toate statele membre.</w:t>
      </w:r>
    </w:p>
    <w:p w14:paraId="6A38B19A" w14:textId="5A758835" w:rsidR="00B03714" w:rsidRPr="0001419D" w:rsidRDefault="00B03714" w:rsidP="008750FB">
      <w:pPr>
        <w:pStyle w:val="separatorarticole"/>
      </w:pPr>
      <w:r w:rsidRPr="0001419D">
        <w:t>*</w:t>
      </w:r>
    </w:p>
    <w:p w14:paraId="2C25DFD1" w14:textId="77777777" w:rsidR="00B03714" w:rsidRPr="0001419D" w:rsidRDefault="00B03714" w:rsidP="008750FB">
      <w:pPr>
        <w:pStyle w:val="TitluArticolinINFOUE"/>
        <w:rPr>
          <w:lang w:eastAsia="ro-RO"/>
        </w:rPr>
      </w:pPr>
      <w:bookmarkStart w:id="174" w:name="_Toc115692681"/>
      <w:r w:rsidRPr="0001419D">
        <w:t>Noaptea cercetătorilor europeni și Cercetători în vizită în școli: cercetători se întâlnesc cu copii și le prezintă fascinația științei</w:t>
      </w:r>
      <w:bookmarkEnd w:id="174"/>
    </w:p>
    <w:p w14:paraId="440811EB"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Astăzi, 30 septembrie, Noaptea cercetătorilor europeni va avea loc în 26 de țări pentru a prezenta diversitatea cercetării și inovării europene și impactul acestora asupra vieții de zi cu zi a cetățenilor.</w:t>
      </w:r>
    </w:p>
    <w:p w14:paraId="2B1EB8DC" w14:textId="5FFD9DA6" w:rsidR="00B03714" w:rsidRPr="0001419D" w:rsidRDefault="00B03714" w:rsidP="008750FB">
      <w:pPr>
        <w:rPr>
          <w:color w:val="404040"/>
          <w:szCs w:val="18"/>
        </w:rPr>
      </w:pPr>
      <w:r w:rsidRPr="0001419D">
        <w:rPr>
          <w:noProof/>
          <w:szCs w:val="18"/>
          <w:lang w:eastAsia="ro-RO"/>
        </w:rPr>
        <w:lastRenderedPageBreak/>
        <w:drawing>
          <wp:anchor distT="0" distB="0" distL="114300" distR="114300" simplePos="0" relativeHeight="252045312" behindDoc="0" locked="0" layoutInCell="1" allowOverlap="1" wp14:anchorId="69DCF06B" wp14:editId="5AA751E5">
            <wp:simplePos x="0" y="0"/>
            <wp:positionH relativeFrom="column">
              <wp:posOffset>2540</wp:posOffset>
            </wp:positionH>
            <wp:positionV relativeFrom="paragraph">
              <wp:posOffset>635</wp:posOffset>
            </wp:positionV>
            <wp:extent cx="2381250" cy="1593107"/>
            <wp:effectExtent l="0" t="0" r="0" b="7620"/>
            <wp:wrapSquare wrapText="bothSides"/>
            <wp:docPr id="36" name="Picture 36" descr="NoapteaCercetato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apteaCercetatorilor"/>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2381250" cy="1593107"/>
                    </a:xfrm>
                    <a:prstGeom prst="rect">
                      <a:avLst/>
                    </a:prstGeom>
                    <a:noFill/>
                    <a:ln>
                      <a:noFill/>
                    </a:ln>
                  </pic:spPr>
                </pic:pic>
              </a:graphicData>
            </a:graphic>
          </wp:anchor>
        </w:drawing>
      </w:r>
      <w:r w:rsidRPr="0001419D">
        <w:rPr>
          <w:color w:val="404040"/>
          <w:szCs w:val="18"/>
        </w:rPr>
        <w:t>Ea va avea loc în mai multe state membre ale UE și în țări asociate la programul Orizont Europa.</w:t>
      </w:r>
    </w:p>
    <w:p w14:paraId="54A6A75D"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Evenimentul, care reunește peste </w:t>
      </w:r>
      <w:proofErr w:type="gramStart"/>
      <w:r w:rsidRPr="0001419D">
        <w:rPr>
          <w:rFonts w:ascii="Verdana" w:hAnsi="Verdana"/>
          <w:color w:val="404040"/>
          <w:sz w:val="18"/>
          <w:szCs w:val="18"/>
        </w:rPr>
        <w:t>un</w:t>
      </w:r>
      <w:proofErr w:type="gramEnd"/>
      <w:r w:rsidRPr="0001419D">
        <w:rPr>
          <w:rFonts w:ascii="Verdana" w:hAnsi="Verdana"/>
          <w:color w:val="404040"/>
          <w:sz w:val="18"/>
          <w:szCs w:val="18"/>
        </w:rPr>
        <w:t xml:space="preserve"> milion de vizitatori în fiecare an, în Europa și în afara acesteia, aduce oameni de știință mai aproape de publicul larg și stimulează interesul pentru cariere în cercetare, în special în rândul tinerilor. Copii, tineri și familii vor avea șansa de a cunoaște activitatea cercetătorilor prin activități recreative și educaționale, cum ar fi spectacole științifice, jocuri, chestionare, concursuri, expoziții și activități digitale.</w:t>
      </w:r>
    </w:p>
    <w:p w14:paraId="186F73A7"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Comisarul pentru inovare, cercetare, cultură, educație și tineret, Mariya </w:t>
      </w:r>
      <w:r w:rsidRPr="0001419D">
        <w:rPr>
          <w:rStyle w:val="Strong"/>
          <w:color w:val="404040"/>
        </w:rPr>
        <w:t>Gabriel</w:t>
      </w:r>
      <w:r w:rsidRPr="0001419D">
        <w:rPr>
          <w:rFonts w:ascii="Verdana" w:hAnsi="Verdana"/>
          <w:color w:val="404040"/>
          <w:sz w:val="18"/>
          <w:szCs w:val="18"/>
        </w:rPr>
        <w:t>, a declarat:</w:t>
      </w:r>
      <w:r w:rsidRPr="0001419D">
        <w:rPr>
          <w:rStyle w:val="Emphasis"/>
          <w:color w:val="404040"/>
        </w:rPr>
        <w:t xml:space="preserve"> „În fiecare an, Noaptea cercetătorilor europeni dezvăluie copiilor, profesorilor, părinților și cetățenilor europeni fascinația științei în moduri amuzante și distractive și le permite </w:t>
      </w:r>
      <w:proofErr w:type="gramStart"/>
      <w:r w:rsidRPr="0001419D">
        <w:rPr>
          <w:rStyle w:val="Emphasis"/>
          <w:color w:val="404040"/>
        </w:rPr>
        <w:t>să</w:t>
      </w:r>
      <w:proofErr w:type="gramEnd"/>
      <w:r w:rsidRPr="0001419D">
        <w:rPr>
          <w:rStyle w:val="Emphasis"/>
          <w:color w:val="404040"/>
        </w:rPr>
        <w:t xml:space="preserve"> descopere modul în care cercetătorii noștri ne îmbunătățesc viața de zi cu zi. Sunt deosebit de încântată să anunț că cercetători și copii vor fi de acum în măsură să interacționeze pe tot parcursul anului datorită inițiativei „Cercetători în vizită în școli”, o inițiativă care va consolida legătura dintre cercetare și educație prin aducerea cercetării în școli.”</w:t>
      </w:r>
    </w:p>
    <w:p w14:paraId="06B4917B" w14:textId="64532783"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În contextul </w:t>
      </w:r>
      <w:hyperlink r:id="rId286" w:history="1">
        <w:r w:rsidRPr="0001419D">
          <w:rPr>
            <w:rStyle w:val="Hyperlink"/>
            <w:rFonts w:cs="Arial"/>
            <w:color w:val="004494"/>
          </w:rPr>
          <w:t>Anului european al tineretului</w:t>
        </w:r>
      </w:hyperlink>
      <w:hyperlink r:id="rId287" w:anchor="modal" w:history="1"/>
      <w:r w:rsidRPr="0001419D">
        <w:rPr>
          <w:rFonts w:ascii="Verdana" w:hAnsi="Verdana"/>
          <w:color w:val="404040"/>
          <w:sz w:val="18"/>
          <w:szCs w:val="18"/>
        </w:rPr>
        <w:t>, Comisia a lansat noua inițiativă „</w:t>
      </w:r>
      <w:hyperlink r:id="rId288" w:history="1">
        <w:r w:rsidRPr="0001419D">
          <w:rPr>
            <w:rStyle w:val="Hyperlink"/>
            <w:rFonts w:cs="Arial"/>
            <w:color w:val="004494"/>
          </w:rPr>
          <w:t>Cercetători în vizită în școli</w:t>
        </w:r>
      </w:hyperlink>
      <w:r w:rsidRPr="0001419D">
        <w:rPr>
          <w:rFonts w:ascii="Verdana" w:hAnsi="Verdana"/>
          <w:color w:val="404040"/>
          <w:sz w:val="18"/>
          <w:szCs w:val="18"/>
        </w:rPr>
        <w:t xml:space="preserve">”, care va încuraja interacțiunea directă între cercetători, cadre didactice din învățământul primar și secundar și elevi, în următorii doi ani. Aceste interacțiuni le vor permite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înțeleagă mai bine provocările cu care se confruntă societățile noastre și să extindă accesul la știință, tehnologie, artă și matematică (STEAM) și la activitățile de cercetare. Activitățile din cadrul inițiativei „Cercetători în vizită în școli” vor fi puse în aplicare prin intermediul proiectelor din cadrul acțiunii Noaptea cercetătorilor europeni și vor include prezentări în școli, experimente practice, vizite în laboratoare, jocuri, discuții și exersare de roluri. În următorii doi ani, inițiativa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implica peste 2 400 de școli și peste 224 000 de elevi.   </w:t>
      </w:r>
    </w:p>
    <w:p w14:paraId="583DDDEB" w14:textId="7777777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Aceste două inițiative emblematice, finanțate în cadrul </w:t>
      </w:r>
      <w:hyperlink r:id="rId289" w:history="1">
        <w:r w:rsidRPr="0001419D">
          <w:rPr>
            <w:rStyle w:val="Hyperlink"/>
            <w:rFonts w:cs="Arial"/>
            <w:color w:val="004494"/>
          </w:rPr>
          <w:t>Acțiunilor Marie Skłodowska-Curie</w:t>
        </w:r>
      </w:hyperlink>
      <w:r w:rsidRPr="0001419D">
        <w:rPr>
          <w:rFonts w:ascii="Verdana" w:hAnsi="Verdana"/>
          <w:color w:val="404040"/>
          <w:sz w:val="18"/>
          <w:szCs w:val="18"/>
        </w:rPr>
        <w:t> (MSCA) ale UE, creează ocazii unice pentru a arăta în mod concret modul în care cercetarea europeană este vitală pentru viitorul și bunăstarea noastră, precum și rolul ei special în combaterea schimbărilor climatice, în realizarea obiectivelor de dezvoltare sustenabilă și în promovarea unui mediu și a unor stiluri de viață mai sănătoase pentru cetățenii europeni.</w:t>
      </w:r>
    </w:p>
    <w:p w14:paraId="58777017" w14:textId="77777777" w:rsidR="00B03714" w:rsidRPr="008750FB" w:rsidRDefault="00B03714" w:rsidP="008750FB">
      <w:pPr>
        <w:rPr>
          <w:b/>
        </w:rPr>
      </w:pPr>
      <w:r w:rsidRPr="008750FB">
        <w:rPr>
          <w:b/>
        </w:rPr>
        <w:t>Context</w:t>
      </w:r>
    </w:p>
    <w:p w14:paraId="7913F586" w14:textId="7777777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Noaptea cercetătorilor europeni și Cercetători în vizită în școli sunt inițiative finanțate prin intermediul </w:t>
      </w:r>
      <w:hyperlink r:id="rId290" w:history="1">
        <w:r w:rsidRPr="0001419D">
          <w:rPr>
            <w:rStyle w:val="Hyperlink"/>
            <w:rFonts w:cs="Arial"/>
            <w:color w:val="004494"/>
          </w:rPr>
          <w:t>acțiunii MSCA și cetățenii</w:t>
        </w:r>
      </w:hyperlink>
      <w:r w:rsidRPr="0001419D">
        <w:rPr>
          <w:rFonts w:ascii="Verdana" w:hAnsi="Verdana"/>
          <w:color w:val="404040"/>
          <w:sz w:val="18"/>
          <w:szCs w:val="18"/>
        </w:rPr>
        <w:t xml:space="preserve"> a Comisiei. Obiectivul lor principal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de a aduce cercetarea și cercetătorii mai aproape de publicul larg, cu un accent deosebit pe familii, elevi și studenți.</w:t>
      </w:r>
    </w:p>
    <w:p w14:paraId="0DBF0759"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Noaptea cercetătorilor europeni se derulează în fiecare an în ultima vineri a lunii septembrie. Începând cu ediția din 2022, proiectele din cadrul acțiunii Noaptea cercetătorilor europeni organizează activități și în cadrul inițiativei „</w:t>
      </w:r>
      <w:r w:rsidRPr="0001419D">
        <w:rPr>
          <w:rStyle w:val="Strong"/>
          <w:color w:val="404040"/>
        </w:rPr>
        <w:t>Cercetători în vizită în școli</w:t>
      </w:r>
      <w:r w:rsidRPr="0001419D">
        <w:rPr>
          <w:rFonts w:ascii="Verdana" w:hAnsi="Verdana"/>
          <w:color w:val="404040"/>
          <w:sz w:val="18"/>
          <w:szCs w:val="18"/>
        </w:rPr>
        <w:t>”, pe tot parcursul anului, care vor aduce cercetători în școli pentru a interacționa cu elevi de la toate nivelurile învățământului primar și secundar.</w:t>
      </w:r>
    </w:p>
    <w:p w14:paraId="7489A9EF"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În 2022, acțiunile Noaptea cercetătorilor europeni și Cercetători în vizită în școli vor avea loc în 26 de țări reprezentând state membre ale UE și țări asociate la programul Orizont Europa: Islanda, Moldova, Muntenegru, Serbia și Turcia.</w:t>
      </w:r>
    </w:p>
    <w:p w14:paraId="60493666"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Vizitatorii, cercetătorii și profesorii sunt invitați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consulte site-urile de internet ale organizatorilor pentru mai multe informații cu privire la activitățile desfășurate în țara lor și la modalitățile de participare.</w:t>
      </w:r>
    </w:p>
    <w:p w14:paraId="73B8DB91" w14:textId="77777777" w:rsidR="00B03714" w:rsidRPr="0001419D" w:rsidRDefault="00B03714" w:rsidP="0001419D">
      <w:pPr>
        <w:rPr>
          <w:b/>
          <w:szCs w:val="18"/>
        </w:rPr>
      </w:pPr>
      <w:r w:rsidRPr="0001419D">
        <w:rPr>
          <w:b/>
          <w:szCs w:val="18"/>
        </w:rPr>
        <w:lastRenderedPageBreak/>
        <w:t>Pentru informații suplimentare</w:t>
      </w:r>
    </w:p>
    <w:p w14:paraId="15CC34D3" w14:textId="7777777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Mai multe informații despre </w:t>
      </w:r>
      <w:hyperlink r:id="rId291" w:history="1">
        <w:r w:rsidRPr="0001419D">
          <w:rPr>
            <w:rStyle w:val="Hyperlink"/>
            <w:rFonts w:cs="Arial"/>
            <w:color w:val="004494"/>
          </w:rPr>
          <w:t>evenimentele naționale legate de noaptea cercetătorilor europeni</w:t>
        </w:r>
      </w:hyperlink>
    </w:p>
    <w:p w14:paraId="561352E6" w14:textId="7777777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Mai multe informații despre </w:t>
      </w:r>
      <w:hyperlink r:id="rId292" w:history="1">
        <w:r w:rsidRPr="0001419D">
          <w:rPr>
            <w:rStyle w:val="Hyperlink"/>
            <w:rFonts w:cs="Arial"/>
            <w:color w:val="004494"/>
          </w:rPr>
          <w:t>Cercetători în vizită în școli</w:t>
        </w:r>
      </w:hyperlink>
    </w:p>
    <w:p w14:paraId="3E603000" w14:textId="77777777"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Mai multe informații despre acțiunea </w:t>
      </w:r>
      <w:hyperlink r:id="rId293" w:history="1">
        <w:r w:rsidRPr="0001419D">
          <w:rPr>
            <w:rStyle w:val="Hyperlink"/>
            <w:rFonts w:cs="Arial"/>
            <w:color w:val="004494"/>
          </w:rPr>
          <w:t>MSCA și cetățenii</w:t>
        </w:r>
      </w:hyperlink>
    </w:p>
    <w:p w14:paraId="51E85E46" w14:textId="7E2D0D31" w:rsidR="00B03714" w:rsidRPr="0001419D" w:rsidRDefault="00B03714" w:rsidP="008750FB">
      <w:pPr>
        <w:pStyle w:val="separatorarticole"/>
      </w:pPr>
      <w:r w:rsidRPr="0001419D">
        <w:t>*</w:t>
      </w:r>
    </w:p>
    <w:p w14:paraId="3C957672" w14:textId="77777777" w:rsidR="00B03714" w:rsidRPr="0001419D" w:rsidRDefault="00B03714" w:rsidP="008750FB">
      <w:pPr>
        <w:pStyle w:val="TitluArticolinINFOUE"/>
        <w:rPr>
          <w:lang w:eastAsia="ro-RO"/>
        </w:rPr>
      </w:pPr>
      <w:bookmarkStart w:id="175" w:name="_Toc115692682"/>
      <w:r w:rsidRPr="0001419D">
        <w:t>Comisia actualizează instrumentul eLeniency pentru a acorda întreprinderilor acces online la documentele din cadrul procedurilor de clemență și de tranzacție</w:t>
      </w:r>
      <w:bookmarkEnd w:id="175"/>
    </w:p>
    <w:p w14:paraId="4CEDC9A8" w14:textId="77777777" w:rsidR="00B03714" w:rsidRPr="0001419D" w:rsidRDefault="00B03714" w:rsidP="0001419D">
      <w:pPr>
        <w:pStyle w:val="ecl-page-headerdescription"/>
        <w:spacing w:before="0" w:beforeAutospacing="0" w:after="0" w:afterAutospacing="0"/>
        <w:rPr>
          <w:rFonts w:ascii="Verdana" w:hAnsi="Verdana" w:cs="Arial"/>
          <w:color w:val="404040"/>
          <w:sz w:val="18"/>
          <w:szCs w:val="18"/>
        </w:rPr>
      </w:pPr>
      <w:r w:rsidRPr="0001419D">
        <w:rPr>
          <w:rFonts w:ascii="Verdana" w:hAnsi="Verdana" w:cs="Arial"/>
          <w:color w:val="404040"/>
          <w:sz w:val="18"/>
          <w:szCs w:val="18"/>
        </w:rPr>
        <w:t>Comisia Europeană și-a actualizat platforma online „</w:t>
      </w:r>
      <w:hyperlink r:id="rId294" w:history="1">
        <w:r w:rsidRPr="0001419D">
          <w:rPr>
            <w:rStyle w:val="Hyperlink"/>
            <w:rFonts w:cs="Arial"/>
            <w:color w:val="004494"/>
          </w:rPr>
          <w:t>eLeniency</w:t>
        </w:r>
      </w:hyperlink>
      <w:r w:rsidRPr="0001419D">
        <w:rPr>
          <w:rFonts w:ascii="Verdana" w:hAnsi="Verdana" w:cs="Arial"/>
          <w:color w:val="404040"/>
          <w:sz w:val="18"/>
          <w:szCs w:val="18"/>
        </w:rPr>
        <w:t>”.</w:t>
      </w:r>
    </w:p>
    <w:p w14:paraId="085ED729" w14:textId="0EC4D8F1" w:rsidR="00B03714" w:rsidRPr="0001419D" w:rsidRDefault="00B03714" w:rsidP="009C0D34">
      <w:pPr>
        <w:rPr>
          <w:color w:val="404040"/>
          <w:szCs w:val="18"/>
        </w:rPr>
      </w:pPr>
      <w:r w:rsidRPr="0001419D">
        <w:rPr>
          <w:noProof/>
          <w:szCs w:val="18"/>
          <w:lang w:eastAsia="ro-RO"/>
        </w:rPr>
        <w:drawing>
          <wp:anchor distT="0" distB="0" distL="114300" distR="114300" simplePos="0" relativeHeight="252046336" behindDoc="0" locked="0" layoutInCell="1" allowOverlap="1" wp14:anchorId="5185C5D9" wp14:editId="100AF0CE">
            <wp:simplePos x="0" y="0"/>
            <wp:positionH relativeFrom="column">
              <wp:posOffset>2540</wp:posOffset>
            </wp:positionH>
            <wp:positionV relativeFrom="paragraph">
              <wp:posOffset>80010</wp:posOffset>
            </wp:positionV>
            <wp:extent cx="2247900" cy="1503893"/>
            <wp:effectExtent l="0" t="0" r="0" b="1270"/>
            <wp:wrapSquare wrapText="bothSides"/>
            <wp:docPr id="38" name="Picture 38" descr="eLen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eniency"/>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2247900" cy="1503893"/>
                    </a:xfrm>
                    <a:prstGeom prst="rect">
                      <a:avLst/>
                    </a:prstGeom>
                    <a:noFill/>
                    <a:ln>
                      <a:noFill/>
                    </a:ln>
                  </pic:spPr>
                </pic:pic>
              </a:graphicData>
            </a:graphic>
          </wp:anchor>
        </w:drawing>
      </w:r>
      <w:r w:rsidRPr="0001419D">
        <w:rPr>
          <w:color w:val="404040"/>
          <w:szCs w:val="18"/>
        </w:rPr>
        <w:t>Comisia Europeană și-a actualizat platforma online „</w:t>
      </w:r>
      <w:hyperlink r:id="rId296" w:history="1">
        <w:r w:rsidRPr="0001419D">
          <w:rPr>
            <w:rStyle w:val="Hyperlink"/>
            <w:rFonts w:cs="Arial"/>
            <w:color w:val="004494"/>
          </w:rPr>
          <w:t>eLeniency</w:t>
        </w:r>
      </w:hyperlink>
      <w:r w:rsidRPr="0001419D">
        <w:rPr>
          <w:color w:val="404040"/>
          <w:szCs w:val="18"/>
        </w:rPr>
        <w:t>” pentru a se asigura că întreprinderile care sunt părți la procedurile antitrust în cazurile ce vizează carteluri pot avea acces la documente online, într-un mod simplu și sigur. Această nouă versiune permite o interacțiune eficientă cu părțile și adaptează instrumentul la noile metode curente de lucru.</w:t>
      </w:r>
    </w:p>
    <w:p w14:paraId="3970FC23" w14:textId="651FA9E0"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Prin intermediul platformei eLeniency, introdusă în </w:t>
      </w:r>
      <w:hyperlink r:id="rId297" w:history="1">
        <w:r w:rsidRPr="0001419D">
          <w:rPr>
            <w:rStyle w:val="Hyperlink"/>
            <w:rFonts w:cs="Arial"/>
            <w:color w:val="004494"/>
          </w:rPr>
          <w:t>2019</w:t>
        </w:r>
      </w:hyperlink>
      <w:hyperlink r:id="rId298" w:anchor="modal" w:history="1"/>
      <w:r w:rsidRPr="0001419D">
        <w:rPr>
          <w:rFonts w:ascii="Verdana" w:hAnsi="Verdana"/>
          <w:color w:val="404040"/>
          <w:sz w:val="18"/>
          <w:szCs w:val="18"/>
        </w:rPr>
        <w:t> ca instrument unidirecțional, întreprinderile și reprezentanții legali ai acestora pot să depună online declarații și documente în cadrul procedurilor de clemență, de tranzacție și de cooperare din cazurile ce nu vizează carteluri. Cu toate acestea, până în prezent, documentele care făceau obiectul unei protecții speciale, cum ar fi declarațiile întreprinderilor, se puteau accesa exclusiv în mod fizic, la sediul Comisiei.</w:t>
      </w:r>
    </w:p>
    <w:p w14:paraId="3E85A60E" w14:textId="77777777" w:rsidR="00B03714" w:rsidRPr="0001419D" w:rsidRDefault="00B03714" w:rsidP="0001419D">
      <w:pPr>
        <w:pStyle w:val="NormalWeb"/>
        <w:spacing w:before="0" w:after="0"/>
        <w:rPr>
          <w:rFonts w:ascii="Verdana" w:hAnsi="Verdana"/>
          <w:color w:val="404040"/>
          <w:sz w:val="18"/>
          <w:szCs w:val="18"/>
        </w:rPr>
      </w:pPr>
      <w:r w:rsidRPr="0001419D">
        <w:rPr>
          <w:rFonts w:ascii="Verdana" w:hAnsi="Verdana"/>
          <w:color w:val="404040"/>
          <w:sz w:val="18"/>
          <w:szCs w:val="18"/>
        </w:rPr>
        <w:t>Noua versiune bidirecțională a instrumentului </w:t>
      </w:r>
      <w:hyperlink r:id="rId299" w:history="1">
        <w:r w:rsidRPr="0001419D">
          <w:rPr>
            <w:rStyle w:val="Hyperlink"/>
            <w:rFonts w:cs="Arial"/>
            <w:color w:val="004494"/>
          </w:rPr>
          <w:t>eLeniency</w:t>
        </w:r>
      </w:hyperlink>
      <w:r w:rsidRPr="0001419D">
        <w:rPr>
          <w:rFonts w:ascii="Verdana" w:hAnsi="Verdana"/>
          <w:color w:val="404040"/>
          <w:sz w:val="18"/>
          <w:szCs w:val="18"/>
        </w:rPr>
        <w:t> </w:t>
      </w:r>
      <w:proofErr w:type="gramStart"/>
      <w:r w:rsidRPr="0001419D">
        <w:rPr>
          <w:rFonts w:ascii="Verdana" w:hAnsi="Verdana"/>
          <w:color w:val="404040"/>
          <w:sz w:val="18"/>
          <w:szCs w:val="18"/>
        </w:rPr>
        <w:t>va</w:t>
      </w:r>
      <w:proofErr w:type="gramEnd"/>
      <w:r w:rsidRPr="0001419D">
        <w:rPr>
          <w:rFonts w:ascii="Verdana" w:hAnsi="Verdana"/>
          <w:color w:val="404040"/>
          <w:sz w:val="18"/>
          <w:szCs w:val="18"/>
        </w:rPr>
        <w:t xml:space="preserve"> permite Comisiei să ofere acces online la documente, în mod simplu și sigur. Prin urmare, părțile nu vor mai trebui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ajungă la sediul Comisiei pentru a avea acces la documente sau a primi o serie de documente și informații prezentate în cursul procedurilor de clemență, de tranzacție privind cartelurile și de cooperare în afara cartelului.</w:t>
      </w:r>
      <w:r w:rsidRPr="0001419D">
        <w:rPr>
          <w:rStyle w:val="Strong"/>
          <w:color w:val="404040"/>
        </w:rPr>
        <w:t> </w:t>
      </w:r>
      <w:r w:rsidRPr="0001419D">
        <w:rPr>
          <w:rFonts w:ascii="Verdana" w:hAnsi="Verdana"/>
          <w:color w:val="404040"/>
          <w:sz w:val="18"/>
          <w:szCs w:val="18"/>
        </w:rPr>
        <w:t>În special:</w:t>
      </w:r>
    </w:p>
    <w:p w14:paraId="28402AAC" w14:textId="0AC4D5B0" w:rsidR="00B03714" w:rsidRPr="0001419D" w:rsidRDefault="00B03714" w:rsidP="00495FEA">
      <w:pPr>
        <w:numPr>
          <w:ilvl w:val="0"/>
          <w:numId w:val="46"/>
        </w:numPr>
        <w:spacing w:before="0" w:afterAutospacing="1"/>
        <w:ind w:left="0"/>
        <w:rPr>
          <w:color w:val="404040"/>
          <w:szCs w:val="18"/>
        </w:rPr>
      </w:pPr>
      <w:r w:rsidRPr="0001419D">
        <w:rPr>
          <w:color w:val="404040"/>
          <w:szCs w:val="18"/>
        </w:rPr>
        <w:t>în ceea ce privește </w:t>
      </w:r>
      <w:r w:rsidRPr="0001419D">
        <w:rPr>
          <w:rStyle w:val="Strong"/>
          <w:color w:val="404040"/>
        </w:rPr>
        <w:t>cererile de clemență</w:t>
      </w:r>
      <w:r w:rsidRPr="0001419D">
        <w:rPr>
          <w:color w:val="404040"/>
          <w:szCs w:val="18"/>
        </w:rPr>
        <w:t>, utilizatorilor instrumentului eLeniency, cum ar fi întreprinderile și reprezentanții legali ai acestora, li se pot notifica scrisori și decizii în contextul unei cereri de imunitate la amenzi sau de reducere a amenzilor, inclusiv al cererilor de informații formulate în temeiul </w:t>
      </w:r>
      <w:hyperlink r:id="rId300" w:history="1">
        <w:r w:rsidRPr="0001419D">
          <w:rPr>
            <w:rStyle w:val="Hyperlink"/>
            <w:rFonts w:cs="Arial"/>
            <w:color w:val="004494"/>
          </w:rPr>
          <w:t>Comunicării Comisiei privind politica de clemență</w:t>
        </w:r>
      </w:hyperlink>
      <w:hyperlink r:id="rId301" w:anchor="modal" w:history="1"/>
      <w:r w:rsidRPr="0001419D">
        <w:rPr>
          <w:color w:val="404040"/>
          <w:szCs w:val="18"/>
        </w:rPr>
        <w:t>;</w:t>
      </w:r>
    </w:p>
    <w:p w14:paraId="40B1DC2E" w14:textId="77777777" w:rsidR="00B03714" w:rsidRPr="0001419D" w:rsidRDefault="00B03714" w:rsidP="00495FEA">
      <w:pPr>
        <w:numPr>
          <w:ilvl w:val="0"/>
          <w:numId w:val="46"/>
        </w:numPr>
        <w:spacing w:before="100" w:beforeAutospacing="1" w:after="100" w:afterAutospacing="1"/>
        <w:ind w:left="0"/>
        <w:rPr>
          <w:color w:val="404040"/>
          <w:szCs w:val="18"/>
        </w:rPr>
      </w:pPr>
      <w:r w:rsidRPr="0001419D">
        <w:rPr>
          <w:color w:val="404040"/>
          <w:szCs w:val="18"/>
        </w:rPr>
        <w:t>în ceea ce privește </w:t>
      </w:r>
      <w:r w:rsidRPr="0001419D">
        <w:rPr>
          <w:rStyle w:val="Strong"/>
          <w:color w:val="404040"/>
        </w:rPr>
        <w:t>procedurile de tranzacție din cazurile ce vizează carteluri și procedurile de cooperare din cazurile ce nu vizează carteluri</w:t>
      </w:r>
      <w:r w:rsidRPr="0001419D">
        <w:rPr>
          <w:color w:val="404040"/>
          <w:szCs w:val="18"/>
        </w:rPr>
        <w:t>, instrumentul eLeniency poate fi utilizat pentru a acorda acces la scrisori, decizii și alte documente sau pentru a trimite notificări referitoare la acestea, de exemplu la deciziile de inițiere a procedurilor, la comunicările privind obiecțiunile etc.;</w:t>
      </w:r>
    </w:p>
    <w:p w14:paraId="0258A66F" w14:textId="77777777" w:rsidR="00B03714" w:rsidRPr="0001419D" w:rsidRDefault="00B03714" w:rsidP="00495FEA">
      <w:pPr>
        <w:numPr>
          <w:ilvl w:val="0"/>
          <w:numId w:val="46"/>
        </w:numPr>
        <w:spacing w:before="100" w:beforeAutospacing="1" w:after="100" w:afterAutospacing="1"/>
        <w:ind w:left="0"/>
        <w:rPr>
          <w:color w:val="404040"/>
          <w:szCs w:val="18"/>
        </w:rPr>
      </w:pPr>
      <w:r w:rsidRPr="0001419D">
        <w:rPr>
          <w:color w:val="404040"/>
          <w:szCs w:val="18"/>
        </w:rPr>
        <w:t>în ceea ce privește </w:t>
      </w:r>
      <w:r w:rsidRPr="0001419D">
        <w:rPr>
          <w:rStyle w:val="Strong"/>
          <w:color w:val="404040"/>
        </w:rPr>
        <w:t>accesul la dosarul Comisiei în incintele acesteia</w:t>
      </w:r>
      <w:r w:rsidRPr="0001419D">
        <w:rPr>
          <w:color w:val="404040"/>
          <w:szCs w:val="18"/>
        </w:rPr>
        <w:t>, instrumentul eLeniency permite acum Comisiei să acorde acces online la declarațiile întreprinderilor și la alte materiale referitoare la clemență, care până în prezent erau accesibile numai în incintele fizice ale Comisiei.</w:t>
      </w:r>
    </w:p>
    <w:p w14:paraId="1DF59C03"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Instrumentul eLeniency poate fi accesat doar de utilizatorii autorizați în prealabil de Comisie, de la caz la caz. Acesta oferă aceleași garanții în ceea </w:t>
      </w:r>
      <w:proofErr w:type="gramStart"/>
      <w:r w:rsidRPr="0001419D">
        <w:rPr>
          <w:rFonts w:ascii="Verdana" w:hAnsi="Verdana"/>
          <w:color w:val="404040"/>
          <w:sz w:val="18"/>
          <w:szCs w:val="18"/>
        </w:rPr>
        <w:t>ce</w:t>
      </w:r>
      <w:proofErr w:type="gramEnd"/>
      <w:r w:rsidRPr="0001419D">
        <w:rPr>
          <w:rFonts w:ascii="Verdana" w:hAnsi="Verdana"/>
          <w:color w:val="404040"/>
          <w:sz w:val="18"/>
          <w:szCs w:val="18"/>
        </w:rPr>
        <w:t xml:space="preserve"> privește confidențialitatea și protecția juridică ca și procedura tradițională în incintele fizice ale Comisiei. În acest scop, toate datele afișate prin intermediul instrumentului eLeniency sunt securizate și toate funcționalitățile de copiere, tipărire sau descărcare sunt dezactivate.</w:t>
      </w:r>
    </w:p>
    <w:p w14:paraId="726ECE98"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Utilizarea sistemului eLeniency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în prezent voluntară. Întreprinderile și reprezentanții lor legali pot continua </w:t>
      </w:r>
      <w:proofErr w:type="gramStart"/>
      <w:r w:rsidRPr="0001419D">
        <w:rPr>
          <w:rFonts w:ascii="Verdana" w:hAnsi="Verdana"/>
          <w:color w:val="404040"/>
          <w:sz w:val="18"/>
          <w:szCs w:val="18"/>
        </w:rPr>
        <w:t>să</w:t>
      </w:r>
      <w:proofErr w:type="gramEnd"/>
      <w:r w:rsidRPr="0001419D">
        <w:rPr>
          <w:rFonts w:ascii="Verdana" w:hAnsi="Verdana"/>
          <w:color w:val="404040"/>
          <w:sz w:val="18"/>
          <w:szCs w:val="18"/>
        </w:rPr>
        <w:t xml:space="preserve"> utilizeze procedura orală pentru a face declarații sau pentru a primi acces la informații în incintele fizice ale Comisiei, în cazul în care doresc acest lucru.</w:t>
      </w:r>
    </w:p>
    <w:p w14:paraId="1FF89435" w14:textId="77777777" w:rsidR="00B03714" w:rsidRPr="0001419D" w:rsidRDefault="00B03714" w:rsidP="0001419D">
      <w:pPr>
        <w:pStyle w:val="NormalWeb"/>
        <w:rPr>
          <w:rFonts w:ascii="Verdana" w:hAnsi="Verdana"/>
          <w:color w:val="404040"/>
          <w:sz w:val="18"/>
          <w:szCs w:val="18"/>
        </w:rPr>
      </w:pPr>
      <w:r w:rsidRPr="0001419D">
        <w:rPr>
          <w:rStyle w:val="Strong"/>
          <w:color w:val="404040"/>
        </w:rPr>
        <w:lastRenderedPageBreak/>
        <w:t>Context</w:t>
      </w:r>
    </w:p>
    <w:p w14:paraId="1E5A79D1" w14:textId="77777777" w:rsidR="00B03714" w:rsidRPr="0001419D" w:rsidRDefault="00B03714" w:rsidP="0001419D">
      <w:pPr>
        <w:pStyle w:val="NormalWeb"/>
        <w:rPr>
          <w:rFonts w:ascii="Verdana" w:hAnsi="Verdana"/>
          <w:color w:val="404040"/>
          <w:sz w:val="18"/>
          <w:szCs w:val="18"/>
        </w:rPr>
      </w:pPr>
      <w:r w:rsidRPr="0001419D">
        <w:rPr>
          <w:rFonts w:ascii="Verdana" w:hAnsi="Verdana"/>
          <w:color w:val="404040"/>
          <w:sz w:val="18"/>
          <w:szCs w:val="18"/>
        </w:rPr>
        <w:t xml:space="preserve">De la introducerea </w:t>
      </w:r>
      <w:proofErr w:type="gramStart"/>
      <w:r w:rsidRPr="0001419D">
        <w:rPr>
          <w:rFonts w:ascii="Verdana" w:hAnsi="Verdana"/>
          <w:color w:val="404040"/>
          <w:sz w:val="18"/>
          <w:szCs w:val="18"/>
        </w:rPr>
        <w:t>sa</w:t>
      </w:r>
      <w:proofErr w:type="gramEnd"/>
      <w:r w:rsidRPr="0001419D">
        <w:rPr>
          <w:rFonts w:ascii="Verdana" w:hAnsi="Verdana"/>
          <w:color w:val="404040"/>
          <w:sz w:val="18"/>
          <w:szCs w:val="18"/>
        </w:rPr>
        <w:t>, instrumentul eLeniency a înlocuit în mare măsură practica anterioară a dictării declarațiilor orale ale întreprinderilor în incintele Comisiei din Bruxelles și, în perioada de limitare a mișcării persoanelor ca urmare a pandemiei de COVID-19, a asigurat buna funcționare a programului de clemență.</w:t>
      </w:r>
    </w:p>
    <w:p w14:paraId="1000021F" w14:textId="3C467636" w:rsidR="00B03714" w:rsidRPr="0001419D" w:rsidRDefault="00B03714" w:rsidP="0001419D">
      <w:pPr>
        <w:pStyle w:val="NormalWeb"/>
        <w:spacing w:before="0" w:after="0" w:afterAutospacing="0"/>
        <w:rPr>
          <w:rFonts w:ascii="Verdana" w:hAnsi="Verdana"/>
          <w:color w:val="404040"/>
          <w:sz w:val="18"/>
          <w:szCs w:val="18"/>
        </w:rPr>
      </w:pPr>
      <w:r w:rsidRPr="0001419D">
        <w:rPr>
          <w:rFonts w:ascii="Verdana" w:hAnsi="Verdana"/>
          <w:color w:val="404040"/>
          <w:sz w:val="18"/>
          <w:szCs w:val="18"/>
        </w:rPr>
        <w:t>Instrumentul </w:t>
      </w:r>
      <w:hyperlink r:id="rId302" w:history="1">
        <w:r w:rsidRPr="0001419D">
          <w:rPr>
            <w:rStyle w:val="Hyperlink"/>
            <w:rFonts w:cs="Arial"/>
            <w:color w:val="004494"/>
          </w:rPr>
          <w:t>eLeniency</w:t>
        </w:r>
      </w:hyperlink>
      <w:r w:rsidRPr="0001419D">
        <w:rPr>
          <w:rFonts w:ascii="Verdana" w:hAnsi="Verdana"/>
          <w:color w:val="404040"/>
          <w:sz w:val="18"/>
          <w:szCs w:val="18"/>
        </w:rPr>
        <w:t> </w:t>
      </w:r>
      <w:proofErr w:type="gramStart"/>
      <w:r w:rsidRPr="0001419D">
        <w:rPr>
          <w:rFonts w:ascii="Verdana" w:hAnsi="Verdana"/>
          <w:color w:val="404040"/>
          <w:sz w:val="18"/>
          <w:szCs w:val="18"/>
        </w:rPr>
        <w:t>este</w:t>
      </w:r>
      <w:proofErr w:type="gramEnd"/>
      <w:r w:rsidRPr="0001419D">
        <w:rPr>
          <w:rFonts w:ascii="Verdana" w:hAnsi="Verdana"/>
          <w:color w:val="404040"/>
          <w:sz w:val="18"/>
          <w:szCs w:val="18"/>
        </w:rPr>
        <w:t xml:space="preserve"> disponibil 24 de ore din 24 și 7 zile din 7. Pe pagina web a Comisiei dedicată </w:t>
      </w:r>
      <w:hyperlink r:id="rId303" w:history="1">
        <w:r w:rsidRPr="0001419D">
          <w:rPr>
            <w:rStyle w:val="Hyperlink"/>
            <w:rFonts w:cs="Arial"/>
            <w:color w:val="004494"/>
          </w:rPr>
          <w:t>concurenței</w:t>
        </w:r>
      </w:hyperlink>
      <w:hyperlink r:id="rId304" w:anchor="modal" w:history="1"/>
      <w:r w:rsidRPr="0001419D">
        <w:rPr>
          <w:rFonts w:ascii="Verdana" w:hAnsi="Verdana"/>
          <w:color w:val="404040"/>
          <w:sz w:val="18"/>
          <w:szCs w:val="18"/>
        </w:rPr>
        <w:t> sunt disponibile informații suplimentare privind garanțiile tehnice și instrucțiunile privind accesul la sistem și utilizarea acestuia.</w:t>
      </w:r>
    </w:p>
    <w:p w14:paraId="6EAF7158" w14:textId="77777777" w:rsidR="00D93DE6" w:rsidRPr="000B7404" w:rsidRDefault="00D93DE6" w:rsidP="007A1648">
      <w:pPr>
        <w:pStyle w:val="Stilsursa"/>
        <w:ind w:firstLine="720"/>
      </w:pPr>
      <w:r w:rsidRPr="000B7404">
        <w:t>Sursa: Reprezentanța Comisiei Europene în România - https://romania.representation.ec.europa.eu/news/</w:t>
      </w:r>
    </w:p>
    <w:p w14:paraId="73332471" w14:textId="77777777" w:rsidR="00887A0F" w:rsidRPr="000B7404" w:rsidRDefault="00887A0F" w:rsidP="00875C0D">
      <w:pPr>
        <w:spacing w:before="240"/>
        <w:ind w:right="198"/>
        <w:jc w:val="center"/>
        <w:rPr>
          <w:color w:val="9999FF"/>
          <w:spacing w:val="40"/>
          <w:sz w:val="16"/>
          <w:szCs w:val="16"/>
        </w:rPr>
      </w:pPr>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15B71E2C" w14:textId="0744475A" w:rsidR="0042209F" w:rsidRPr="000B7404" w:rsidRDefault="0042209F" w:rsidP="0042209F">
      <w:pPr>
        <w:ind w:right="198"/>
        <w:jc w:val="center"/>
        <w:rPr>
          <w:color w:val="9999FF"/>
          <w:spacing w:val="40"/>
          <w:szCs w:val="18"/>
        </w:rPr>
      </w:pPr>
      <w:bookmarkStart w:id="176" w:name="_Hlk99968589"/>
      <w:bookmarkStart w:id="177" w:name="_Hlk103591796"/>
    </w:p>
    <w:tbl>
      <w:tblPr>
        <w:tblW w:w="5000" w:type="pct"/>
        <w:tblLook w:val="01E0" w:firstRow="1" w:lastRow="1" w:firstColumn="1" w:lastColumn="1" w:noHBand="0" w:noVBand="0"/>
      </w:tblPr>
      <w:tblGrid>
        <w:gridCol w:w="3860"/>
        <w:gridCol w:w="5694"/>
      </w:tblGrid>
      <w:tr w:rsidR="002D7466" w:rsidRPr="000B7404" w14:paraId="1C1A14AD" w14:textId="77777777" w:rsidTr="00A61709">
        <w:tc>
          <w:tcPr>
            <w:tcW w:w="2020" w:type="pct"/>
            <w:shd w:val="clear" w:color="auto" w:fill="auto"/>
            <w:vAlign w:val="center"/>
          </w:tcPr>
          <w:p w14:paraId="7C822EB9" w14:textId="77777777" w:rsidR="002D7466" w:rsidRPr="000B7404" w:rsidRDefault="002D7466" w:rsidP="00E170CA">
            <w:pPr>
              <w:ind w:right="198"/>
              <w:jc w:val="center"/>
              <w:rPr>
                <w:szCs w:val="18"/>
              </w:rPr>
            </w:pPr>
            <w:bookmarkStart w:id="178" w:name="_Hlk96338715"/>
            <w:bookmarkStart w:id="179" w:name="_Hlk96338547"/>
            <w:bookmarkEnd w:id="17"/>
            <w:bookmarkEnd w:id="18"/>
            <w:bookmarkEnd w:id="133"/>
            <w:bookmarkEnd w:id="134"/>
            <w:bookmarkEnd w:id="135"/>
            <w:bookmarkEnd w:id="176"/>
            <w:bookmarkEnd w:id="177"/>
            <w:r w:rsidRPr="000B7404">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Sunaţi la numărul gratuit* valabil pentru toate cele 27 de state-membre în cursul orelor de lucru</w:t>
            </w:r>
          </w:p>
          <w:p w14:paraId="3652EC68"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(9-8:30 CET în timpul săptămânii) 00 800 6 7 8 9 10 11</w:t>
            </w:r>
          </w:p>
          <w:p w14:paraId="26440FAD" w14:textId="77777777" w:rsidR="002D7466" w:rsidRPr="000B7404" w:rsidRDefault="002D7466" w:rsidP="00E170CA">
            <w:pPr>
              <w:spacing w:before="0"/>
              <w:ind w:right="198"/>
              <w:jc w:val="center"/>
              <w:rPr>
                <w:rFonts w:cs="Arial"/>
                <w:b/>
                <w:color w:val="003399"/>
                <w:sz w:val="15"/>
                <w:szCs w:val="15"/>
              </w:rPr>
            </w:pPr>
            <w:r w:rsidRPr="000B7404">
              <w:rPr>
                <w:rFonts w:cs="Arial"/>
                <w:color w:val="003399"/>
                <w:sz w:val="15"/>
                <w:szCs w:val="15"/>
              </w:rPr>
              <w:t>sau sunaţi la numărul de telefon + 32-2-299.96.96 accesibil de oriunde din lume (tarif normal).</w:t>
            </w:r>
          </w:p>
        </w:tc>
      </w:tr>
      <w:tr w:rsidR="002D7466" w:rsidRPr="000B7404" w14:paraId="71727212" w14:textId="77777777" w:rsidTr="00A61709">
        <w:tc>
          <w:tcPr>
            <w:tcW w:w="5000" w:type="pct"/>
            <w:gridSpan w:val="2"/>
            <w:shd w:val="clear" w:color="auto" w:fill="auto"/>
          </w:tcPr>
          <w:p w14:paraId="2F97E67F" w14:textId="77777777" w:rsidR="002D7466" w:rsidRPr="000B7404" w:rsidRDefault="002D7466" w:rsidP="00E170CA">
            <w:pPr>
              <w:ind w:right="198"/>
              <w:rPr>
                <w:i/>
                <w:spacing w:val="-6"/>
                <w:sz w:val="14"/>
                <w:szCs w:val="14"/>
              </w:rPr>
            </w:pPr>
            <w:r w:rsidRPr="000B7404">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8"/>
      <w:bookmarkEnd w:id="179"/>
    </w:tbl>
    <w:p w14:paraId="76A88FFA" w14:textId="77777777" w:rsidR="005D746B" w:rsidRPr="000B7404" w:rsidRDefault="005D746B" w:rsidP="00E170CA">
      <w:pPr>
        <w:spacing w:before="240"/>
        <w:ind w:right="198"/>
        <w:jc w:val="center"/>
        <w:rPr>
          <w:color w:val="9999FF"/>
          <w:spacing w:val="40"/>
          <w:sz w:val="16"/>
          <w:szCs w:val="16"/>
        </w:rPr>
      </w:pPr>
    </w:p>
    <w:p w14:paraId="46740B6A" w14:textId="77777777" w:rsidR="005D746B" w:rsidRPr="000B7404" w:rsidRDefault="005D746B">
      <w:pPr>
        <w:spacing w:before="0"/>
        <w:rPr>
          <w:color w:val="9999FF"/>
          <w:spacing w:val="40"/>
          <w:sz w:val="16"/>
          <w:szCs w:val="16"/>
        </w:rPr>
      </w:pPr>
      <w:r w:rsidRPr="000B7404">
        <w:rPr>
          <w:color w:val="9999FF"/>
          <w:spacing w:val="40"/>
          <w:sz w:val="16"/>
          <w:szCs w:val="16"/>
        </w:rPr>
        <w:br w:type="page"/>
      </w:r>
    </w:p>
    <w:p w14:paraId="3CA07E99" w14:textId="5E9F0D72" w:rsidR="007102F7" w:rsidRPr="000B7404" w:rsidRDefault="005D746B" w:rsidP="00AA5FA5">
      <w:pPr>
        <w:spacing w:before="240"/>
        <w:ind w:right="198"/>
        <w:jc w:val="center"/>
        <w:rPr>
          <w:color w:val="9999FF"/>
          <w:spacing w:val="40"/>
          <w:sz w:val="16"/>
          <w:szCs w:val="16"/>
        </w:rPr>
      </w:pPr>
      <w:r w:rsidRPr="000B7404">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B03714" w:rsidRDefault="00B03714" w:rsidP="007102F7">
                            <w:pPr>
                              <w:jc w:val="center"/>
                              <w:rPr>
                                <w:b/>
                                <w:smallCaps/>
                                <w:color w:val="000080"/>
                                <w:szCs w:val="18"/>
                                <w:u w:val="single"/>
                              </w:rPr>
                            </w:pPr>
                          </w:p>
                          <w:p w14:paraId="60057606" w14:textId="77777777" w:rsidR="00B03714" w:rsidRDefault="00B03714" w:rsidP="007102F7">
                            <w:pPr>
                              <w:jc w:val="center"/>
                              <w:rPr>
                                <w:b/>
                                <w:smallCaps/>
                                <w:color w:val="000080"/>
                                <w:szCs w:val="18"/>
                                <w:u w:val="single"/>
                              </w:rPr>
                            </w:pPr>
                          </w:p>
                          <w:p w14:paraId="4C8DBB64" w14:textId="77777777" w:rsidR="00B03714" w:rsidRPr="00E32729" w:rsidRDefault="00B03714"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03714" w:rsidRPr="00E32729" w:rsidRDefault="00B03714"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03714" w:rsidRPr="00100481" w:rsidRDefault="00B03714" w:rsidP="007102F7">
                            <w:pPr>
                              <w:pStyle w:val="Textfeedback"/>
                              <w:jc w:val="center"/>
                              <w:rPr>
                                <w:szCs w:val="18"/>
                              </w:rPr>
                            </w:pPr>
                          </w:p>
                          <w:p w14:paraId="7F5F0941" w14:textId="77777777" w:rsidR="00B03714" w:rsidRDefault="00B03714" w:rsidP="007102F7">
                            <w:pPr>
                              <w:spacing w:before="200"/>
                              <w:jc w:val="center"/>
                              <w:rPr>
                                <w:b/>
                                <w:smallCaps/>
                                <w:color w:val="000080"/>
                                <w:szCs w:val="18"/>
                              </w:rPr>
                            </w:pPr>
                          </w:p>
                          <w:p w14:paraId="7BF2FC4B" w14:textId="77777777" w:rsidR="00B03714" w:rsidRDefault="00B03714" w:rsidP="007102F7">
                            <w:pPr>
                              <w:spacing w:before="200"/>
                              <w:jc w:val="center"/>
                              <w:rPr>
                                <w:b/>
                                <w:smallCaps/>
                                <w:color w:val="000080"/>
                                <w:szCs w:val="18"/>
                              </w:rPr>
                            </w:pPr>
                          </w:p>
                          <w:p w14:paraId="33C5C8DA" w14:textId="77777777" w:rsidR="00B03714" w:rsidRPr="00E32729" w:rsidRDefault="00B03714" w:rsidP="007102F7">
                            <w:pPr>
                              <w:jc w:val="center"/>
                              <w:rPr>
                                <w:b/>
                                <w:smallCaps/>
                                <w:color w:val="000080"/>
                                <w:szCs w:val="18"/>
                              </w:rPr>
                            </w:pPr>
                            <w:r w:rsidRPr="00E32729">
                              <w:rPr>
                                <w:b/>
                                <w:smallCaps/>
                                <w:color w:val="000080"/>
                                <w:szCs w:val="18"/>
                              </w:rPr>
                              <w:t>Instituţia Prefectului - Judeţul Hunedoara</w:t>
                            </w:r>
                          </w:p>
                          <w:p w14:paraId="45B7138F" w14:textId="77777777" w:rsidR="00B03714" w:rsidRPr="00A16260" w:rsidRDefault="00B03714"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03714" w:rsidRPr="00A16260" w:rsidRDefault="00B03714"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03714" w:rsidRDefault="00B03714"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03714" w:rsidRPr="00A16260" w:rsidRDefault="00B03714" w:rsidP="007102F7">
                            <w:pPr>
                              <w:spacing w:before="40"/>
                              <w:jc w:val="center"/>
                              <w:rPr>
                                <w:rFonts w:ascii="Book Antiqua" w:hAnsi="Book Antiqua" w:cs="Tahoma"/>
                                <w:b/>
                                <w:szCs w:val="18"/>
                              </w:rPr>
                            </w:pPr>
                          </w:p>
                          <w:p w14:paraId="6E00A896" w14:textId="77777777" w:rsidR="00B03714" w:rsidRPr="00C85301" w:rsidRDefault="00240A60" w:rsidP="007102F7">
                            <w:pPr>
                              <w:spacing w:before="40"/>
                              <w:jc w:val="center"/>
                              <w:rPr>
                                <w:rStyle w:val="Hyperlink"/>
                                <w:rFonts w:ascii="Book Antiqua" w:hAnsi="Book Antiqua"/>
                              </w:rPr>
                            </w:pPr>
                            <w:hyperlink r:id="rId306" w:history="1">
                              <w:r w:rsidR="00B03714" w:rsidRPr="00A16260">
                                <w:rPr>
                                  <w:rStyle w:val="Hyperlink"/>
                                  <w:rFonts w:ascii="Book Antiqua" w:hAnsi="Book Antiqua" w:cs="Tahoma"/>
                                </w:rPr>
                                <w:t>prefhd@prefecturahunedoara.ro</w:t>
                              </w:r>
                            </w:hyperlink>
                            <w:r w:rsidR="00B03714" w:rsidRPr="00A16260">
                              <w:rPr>
                                <w:rFonts w:ascii="Book Antiqua" w:hAnsi="Book Antiqua" w:cs="Tahoma"/>
                                <w:szCs w:val="18"/>
                              </w:rPr>
                              <w:t xml:space="preserve">; </w:t>
                            </w:r>
                            <w:r w:rsidR="00B03714" w:rsidRPr="00C85301">
                              <w:rPr>
                                <w:rStyle w:val="Hyperlink"/>
                                <w:rFonts w:ascii="Book Antiqua" w:hAnsi="Book Antiqua" w:cs="Tahoma"/>
                              </w:rPr>
                              <w:t>https://hd.prefectura.mai.gov.ro/</w:t>
                            </w:r>
                          </w:p>
                          <w:p w14:paraId="2A506639" w14:textId="77777777" w:rsidR="00B03714" w:rsidRPr="00A16260" w:rsidRDefault="00B03714"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B03714" w:rsidRDefault="00B03714" w:rsidP="007102F7">
                      <w:pPr>
                        <w:jc w:val="center"/>
                        <w:rPr>
                          <w:b/>
                          <w:smallCaps/>
                          <w:color w:val="000080"/>
                          <w:szCs w:val="18"/>
                          <w:u w:val="single"/>
                        </w:rPr>
                      </w:pPr>
                    </w:p>
                    <w:p w14:paraId="60057606" w14:textId="77777777" w:rsidR="00B03714" w:rsidRDefault="00B03714" w:rsidP="007102F7">
                      <w:pPr>
                        <w:jc w:val="center"/>
                        <w:rPr>
                          <w:b/>
                          <w:smallCaps/>
                          <w:color w:val="000080"/>
                          <w:szCs w:val="18"/>
                          <w:u w:val="single"/>
                        </w:rPr>
                      </w:pPr>
                    </w:p>
                    <w:p w14:paraId="4C8DBB64" w14:textId="77777777" w:rsidR="00B03714" w:rsidRPr="00E32729" w:rsidRDefault="00B03714"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03714" w:rsidRPr="00E32729" w:rsidRDefault="00B03714"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03714" w:rsidRPr="00100481" w:rsidRDefault="00B03714" w:rsidP="007102F7">
                      <w:pPr>
                        <w:pStyle w:val="Textfeedback"/>
                        <w:jc w:val="center"/>
                        <w:rPr>
                          <w:szCs w:val="18"/>
                        </w:rPr>
                      </w:pPr>
                    </w:p>
                    <w:p w14:paraId="7F5F0941" w14:textId="77777777" w:rsidR="00B03714" w:rsidRDefault="00B03714" w:rsidP="007102F7">
                      <w:pPr>
                        <w:spacing w:before="200"/>
                        <w:jc w:val="center"/>
                        <w:rPr>
                          <w:b/>
                          <w:smallCaps/>
                          <w:color w:val="000080"/>
                          <w:szCs w:val="18"/>
                        </w:rPr>
                      </w:pPr>
                    </w:p>
                    <w:p w14:paraId="7BF2FC4B" w14:textId="77777777" w:rsidR="00B03714" w:rsidRDefault="00B03714" w:rsidP="007102F7">
                      <w:pPr>
                        <w:spacing w:before="200"/>
                        <w:jc w:val="center"/>
                        <w:rPr>
                          <w:b/>
                          <w:smallCaps/>
                          <w:color w:val="000080"/>
                          <w:szCs w:val="18"/>
                        </w:rPr>
                      </w:pPr>
                    </w:p>
                    <w:p w14:paraId="33C5C8DA" w14:textId="77777777" w:rsidR="00B03714" w:rsidRPr="00E32729" w:rsidRDefault="00B03714" w:rsidP="007102F7">
                      <w:pPr>
                        <w:jc w:val="center"/>
                        <w:rPr>
                          <w:b/>
                          <w:smallCaps/>
                          <w:color w:val="000080"/>
                          <w:szCs w:val="18"/>
                        </w:rPr>
                      </w:pPr>
                      <w:r w:rsidRPr="00E32729">
                        <w:rPr>
                          <w:b/>
                          <w:smallCaps/>
                          <w:color w:val="000080"/>
                          <w:szCs w:val="18"/>
                        </w:rPr>
                        <w:t>Instituţia Prefectului - Judeţul Hunedoara</w:t>
                      </w:r>
                    </w:p>
                    <w:p w14:paraId="45B7138F" w14:textId="77777777" w:rsidR="00B03714" w:rsidRPr="00A16260" w:rsidRDefault="00B03714"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03714" w:rsidRPr="00A16260" w:rsidRDefault="00B03714"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03714" w:rsidRDefault="00B03714"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03714" w:rsidRPr="00A16260" w:rsidRDefault="00B03714" w:rsidP="007102F7">
                      <w:pPr>
                        <w:spacing w:before="40"/>
                        <w:jc w:val="center"/>
                        <w:rPr>
                          <w:rFonts w:ascii="Book Antiqua" w:hAnsi="Book Antiqua" w:cs="Tahoma"/>
                          <w:b/>
                          <w:szCs w:val="18"/>
                        </w:rPr>
                      </w:pPr>
                    </w:p>
                    <w:p w14:paraId="6E00A896" w14:textId="77777777" w:rsidR="00B03714" w:rsidRPr="00C85301" w:rsidRDefault="00B03714" w:rsidP="007102F7">
                      <w:pPr>
                        <w:spacing w:before="40"/>
                        <w:jc w:val="center"/>
                        <w:rPr>
                          <w:rStyle w:val="Hyperlink"/>
                          <w:rFonts w:ascii="Book Antiqua" w:hAnsi="Book Antiqua"/>
                        </w:rPr>
                      </w:pPr>
                      <w:hyperlink r:id="rId30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B03714" w:rsidRPr="00A16260" w:rsidRDefault="00B03714"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0B7404" w:rsidSect="00385C47">
      <w:headerReference w:type="even" r:id="rId308"/>
      <w:headerReference w:type="default" r:id="rId309"/>
      <w:footerReference w:type="default" r:id="rId31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95382" w14:textId="77777777" w:rsidR="00240A60" w:rsidRDefault="00240A60">
      <w:r>
        <w:separator/>
      </w:r>
    </w:p>
    <w:p w14:paraId="55356CEE" w14:textId="77777777" w:rsidR="00240A60" w:rsidRDefault="00240A60"/>
  </w:endnote>
  <w:endnote w:type="continuationSeparator" w:id="0">
    <w:p w14:paraId="1B8AF54F" w14:textId="77777777" w:rsidR="00240A60" w:rsidRDefault="00240A60">
      <w:r>
        <w:continuationSeparator/>
      </w:r>
    </w:p>
    <w:p w14:paraId="3CF1A70C" w14:textId="77777777" w:rsidR="00240A60" w:rsidRDefault="00240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charset w:val="00"/>
    <w:family w:val="auto"/>
    <w:pitch w:val="default"/>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03714" w:rsidRPr="006E031F" w14:paraId="29C45603" w14:textId="77777777" w:rsidTr="0041562B">
      <w:trPr>
        <w:gridAfter w:val="1"/>
        <w:wAfter w:w="6" w:type="pct"/>
        <w:trHeight w:val="288"/>
      </w:trPr>
      <w:tc>
        <w:tcPr>
          <w:tcW w:w="600" w:type="pct"/>
          <w:vMerge w:val="restart"/>
          <w:vAlign w:val="center"/>
        </w:tcPr>
        <w:p w14:paraId="65FB61FF" w14:textId="77777777" w:rsidR="00B03714" w:rsidRPr="008B206B" w:rsidRDefault="00B03714" w:rsidP="0041562B">
          <w:pPr>
            <w:pStyle w:val="Footer"/>
            <w:spacing w:before="0"/>
            <w:rPr>
              <w:szCs w:val="18"/>
            </w:rPr>
          </w:pPr>
          <w:r w:rsidRPr="008B206B">
            <w:rPr>
              <w:szCs w:val="18"/>
            </w:rPr>
            <w:t xml:space="preserve">Anul </w:t>
          </w:r>
        </w:p>
        <w:p w14:paraId="77EB7363" w14:textId="404A0254" w:rsidR="00B03714" w:rsidRPr="00E97917" w:rsidRDefault="00B03714"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21A91281" w:rsidR="00B03714" w:rsidRPr="008B206B" w:rsidRDefault="00B03714" w:rsidP="00D93DE6">
          <w:pPr>
            <w:pStyle w:val="Footer"/>
            <w:spacing w:before="0"/>
            <w:rPr>
              <w:szCs w:val="18"/>
            </w:rPr>
          </w:pPr>
          <w:r>
            <w:rPr>
              <w:szCs w:val="18"/>
            </w:rPr>
            <w:t>Numărul 39</w:t>
          </w:r>
        </w:p>
      </w:tc>
      <w:tc>
        <w:tcPr>
          <w:tcW w:w="2650" w:type="pct"/>
          <w:vAlign w:val="center"/>
        </w:tcPr>
        <w:p w14:paraId="5CFAC056" w14:textId="240354C1" w:rsidR="00B03714" w:rsidRPr="00CD7AF9" w:rsidRDefault="00B03714" w:rsidP="009009D1">
          <w:pPr>
            <w:spacing w:before="0"/>
            <w:jc w:val="center"/>
            <w:rPr>
              <w:rFonts w:ascii="Book Antiqua" w:hAnsi="Book Antiqua"/>
              <w:b/>
              <w:color w:val="000080"/>
              <w:spacing w:val="10"/>
              <w:szCs w:val="18"/>
            </w:rPr>
          </w:pPr>
          <w:r>
            <w:rPr>
              <w:rFonts w:ascii="Book Antiqua" w:hAnsi="Book Antiqua"/>
              <w:b/>
              <w:color w:val="000080"/>
              <w:spacing w:val="10"/>
              <w:szCs w:val="18"/>
            </w:rPr>
            <w:t>26 – 30 septembrie</w:t>
          </w:r>
        </w:p>
      </w:tc>
      <w:tc>
        <w:tcPr>
          <w:tcW w:w="921" w:type="pct"/>
          <w:vAlign w:val="center"/>
        </w:tcPr>
        <w:p w14:paraId="1AB19596" w14:textId="77777777" w:rsidR="00B03714" w:rsidRPr="008B206B" w:rsidRDefault="00B03714"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906EF">
            <w:rPr>
              <w:noProof/>
              <w:szCs w:val="18"/>
            </w:rPr>
            <w:t>33</w:t>
          </w:r>
          <w:r w:rsidRPr="008B206B">
            <w:rPr>
              <w:szCs w:val="18"/>
            </w:rPr>
            <w:fldChar w:fldCharType="end"/>
          </w:r>
        </w:p>
      </w:tc>
    </w:tr>
    <w:tr w:rsidR="00B03714" w:rsidRPr="006E031F" w14:paraId="5A7A2BD8" w14:textId="77777777" w:rsidTr="00E119C2">
      <w:trPr>
        <w:trHeight w:val="257"/>
      </w:trPr>
      <w:tc>
        <w:tcPr>
          <w:tcW w:w="600" w:type="pct"/>
          <w:vMerge/>
        </w:tcPr>
        <w:p w14:paraId="6C24859B" w14:textId="77777777" w:rsidR="00B03714" w:rsidRPr="006E031F" w:rsidRDefault="00B03714" w:rsidP="0041562B">
          <w:pPr>
            <w:spacing w:before="0"/>
            <w:jc w:val="center"/>
            <w:rPr>
              <w:rFonts w:ascii="Book Antiqua" w:hAnsi="Book Antiqua"/>
              <w:b/>
              <w:color w:val="808080"/>
              <w:szCs w:val="18"/>
            </w:rPr>
          </w:pPr>
        </w:p>
      </w:tc>
      <w:tc>
        <w:tcPr>
          <w:tcW w:w="824" w:type="pct"/>
          <w:vMerge/>
          <w:vAlign w:val="center"/>
        </w:tcPr>
        <w:p w14:paraId="50268750" w14:textId="77777777" w:rsidR="00B03714" w:rsidRPr="006E031F" w:rsidRDefault="00B03714" w:rsidP="0041562B">
          <w:pPr>
            <w:spacing w:before="0"/>
            <w:jc w:val="center"/>
            <w:rPr>
              <w:rFonts w:ascii="Book Antiqua" w:hAnsi="Book Antiqua"/>
              <w:b/>
              <w:color w:val="808080"/>
              <w:szCs w:val="18"/>
            </w:rPr>
          </w:pPr>
        </w:p>
      </w:tc>
      <w:tc>
        <w:tcPr>
          <w:tcW w:w="2650" w:type="pct"/>
        </w:tcPr>
        <w:p w14:paraId="7121F994" w14:textId="77777777" w:rsidR="00B03714" w:rsidRPr="006E031F" w:rsidRDefault="00B0371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03714" w:rsidRPr="006E031F" w:rsidRDefault="00B03714" w:rsidP="0041562B">
          <w:pPr>
            <w:spacing w:before="0"/>
            <w:rPr>
              <w:rFonts w:ascii="Book Antiqua" w:hAnsi="Book Antiqua"/>
              <w:b/>
              <w:color w:val="808080"/>
              <w:szCs w:val="18"/>
            </w:rPr>
          </w:pPr>
        </w:p>
      </w:tc>
    </w:tr>
  </w:tbl>
  <w:p w14:paraId="1BF0DCEE" w14:textId="5F76118D" w:rsidR="00B03714" w:rsidRPr="00B445F1" w:rsidRDefault="00B03714" w:rsidP="00EF3149">
    <w:pPr>
      <w:tabs>
        <w:tab w:val="left" w:pos="1956"/>
        <w:tab w:val="center" w:pos="4762"/>
      </w:tabs>
    </w:pPr>
    <w:r>
      <w:tab/>
    </w:r>
    <w:r>
      <w:tab/>
    </w:r>
  </w:p>
  <w:p w14:paraId="30EB9954" w14:textId="77777777" w:rsidR="00B03714" w:rsidRDefault="00B037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AEA68" w14:textId="77777777" w:rsidR="00240A60" w:rsidRDefault="00240A60">
      <w:r>
        <w:separator/>
      </w:r>
    </w:p>
    <w:p w14:paraId="7A5F73F1" w14:textId="77777777" w:rsidR="00240A60" w:rsidRDefault="00240A60"/>
  </w:footnote>
  <w:footnote w:type="continuationSeparator" w:id="0">
    <w:p w14:paraId="1CCEF867" w14:textId="77777777" w:rsidR="00240A60" w:rsidRDefault="00240A60">
      <w:r>
        <w:continuationSeparator/>
      </w:r>
    </w:p>
    <w:p w14:paraId="4B1C41DD" w14:textId="77777777" w:rsidR="00240A60" w:rsidRDefault="00240A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03714" w:rsidRDefault="00B03714" w:rsidP="00633305">
    <w:pPr>
      <w:pStyle w:val="Header"/>
    </w:pPr>
  </w:p>
  <w:p w14:paraId="3D4EE5EE" w14:textId="77777777" w:rsidR="00B03714" w:rsidRDefault="00B03714"/>
  <w:p w14:paraId="16D7B7A0" w14:textId="77777777" w:rsidR="00B03714" w:rsidRDefault="00B03714"/>
  <w:p w14:paraId="32F98579" w14:textId="77777777" w:rsidR="00B03714" w:rsidRDefault="00B037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03714" w:rsidRDefault="00B03714"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0856"/>
    <w:multiLevelType w:val="multilevel"/>
    <w:tmpl w:val="0FF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10788"/>
    <w:multiLevelType w:val="multilevel"/>
    <w:tmpl w:val="3198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8201D"/>
    <w:multiLevelType w:val="multilevel"/>
    <w:tmpl w:val="531E083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DC20C31"/>
    <w:multiLevelType w:val="multilevel"/>
    <w:tmpl w:val="EE78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4468B"/>
    <w:multiLevelType w:val="multilevel"/>
    <w:tmpl w:val="FBE4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22B84"/>
    <w:multiLevelType w:val="hybridMultilevel"/>
    <w:tmpl w:val="42F03D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4BA55D3"/>
    <w:multiLevelType w:val="multilevel"/>
    <w:tmpl w:val="711A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F1F6D"/>
    <w:multiLevelType w:val="multilevel"/>
    <w:tmpl w:val="B552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D578F"/>
    <w:multiLevelType w:val="multilevel"/>
    <w:tmpl w:val="8AC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829C2"/>
    <w:multiLevelType w:val="multilevel"/>
    <w:tmpl w:val="415E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22435"/>
    <w:multiLevelType w:val="multilevel"/>
    <w:tmpl w:val="65B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9050A"/>
    <w:multiLevelType w:val="multilevel"/>
    <w:tmpl w:val="1A9C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F4D72"/>
    <w:multiLevelType w:val="multilevel"/>
    <w:tmpl w:val="BCCC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F51BF"/>
    <w:multiLevelType w:val="multilevel"/>
    <w:tmpl w:val="9676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A02C9"/>
    <w:multiLevelType w:val="multilevel"/>
    <w:tmpl w:val="FC3AC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0474F71"/>
    <w:multiLevelType w:val="multilevel"/>
    <w:tmpl w:val="EC84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023F2"/>
    <w:multiLevelType w:val="multilevel"/>
    <w:tmpl w:val="4BEE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0731F"/>
    <w:multiLevelType w:val="multilevel"/>
    <w:tmpl w:val="5848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70B41"/>
    <w:multiLevelType w:val="multilevel"/>
    <w:tmpl w:val="C23C2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1" w15:restartNumberingAfterBreak="0">
    <w:nsid w:val="41326421"/>
    <w:multiLevelType w:val="multilevel"/>
    <w:tmpl w:val="1980C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1C731C7"/>
    <w:multiLevelType w:val="multilevel"/>
    <w:tmpl w:val="9F0E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F21251"/>
    <w:multiLevelType w:val="multilevel"/>
    <w:tmpl w:val="A228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A37CA1"/>
    <w:multiLevelType w:val="multilevel"/>
    <w:tmpl w:val="207A2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8202D45"/>
    <w:multiLevelType w:val="multilevel"/>
    <w:tmpl w:val="B9EC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37199"/>
    <w:multiLevelType w:val="multilevel"/>
    <w:tmpl w:val="9D74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D83AA7"/>
    <w:multiLevelType w:val="multilevel"/>
    <w:tmpl w:val="BA8E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04C42"/>
    <w:multiLevelType w:val="multilevel"/>
    <w:tmpl w:val="81369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5AF5206"/>
    <w:multiLevelType w:val="multilevel"/>
    <w:tmpl w:val="DBFAC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7807FDA"/>
    <w:multiLevelType w:val="multilevel"/>
    <w:tmpl w:val="2674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B43BBA"/>
    <w:multiLevelType w:val="multilevel"/>
    <w:tmpl w:val="3482C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EF3AD2"/>
    <w:multiLevelType w:val="multilevel"/>
    <w:tmpl w:val="A806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2577BE"/>
    <w:multiLevelType w:val="hybridMultilevel"/>
    <w:tmpl w:val="0BBA35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01E2E46"/>
    <w:multiLevelType w:val="multilevel"/>
    <w:tmpl w:val="C50A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E04F92"/>
    <w:multiLevelType w:val="multilevel"/>
    <w:tmpl w:val="B3B8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5A1BD9"/>
    <w:multiLevelType w:val="multilevel"/>
    <w:tmpl w:val="2AE6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AE5EDE"/>
    <w:multiLevelType w:val="multilevel"/>
    <w:tmpl w:val="9012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8E0361B"/>
    <w:multiLevelType w:val="multilevel"/>
    <w:tmpl w:val="BD30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0E1481"/>
    <w:multiLevelType w:val="multilevel"/>
    <w:tmpl w:val="BD9E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38753A"/>
    <w:multiLevelType w:val="multilevel"/>
    <w:tmpl w:val="1B44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EB25AD"/>
    <w:multiLevelType w:val="multilevel"/>
    <w:tmpl w:val="448E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D93BD6"/>
    <w:multiLevelType w:val="multilevel"/>
    <w:tmpl w:val="A3CE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117487"/>
    <w:multiLevelType w:val="multilevel"/>
    <w:tmpl w:val="630C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692DE8"/>
    <w:multiLevelType w:val="multilevel"/>
    <w:tmpl w:val="B9941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8"/>
  </w:num>
  <w:num w:numId="2">
    <w:abstractNumId w:val="20"/>
  </w:num>
  <w:num w:numId="3">
    <w:abstractNumId w:val="18"/>
  </w:num>
  <w:num w:numId="4">
    <w:abstractNumId w:val="3"/>
  </w:num>
  <w:num w:numId="5">
    <w:abstractNumId w:val="12"/>
  </w:num>
  <w:num w:numId="6">
    <w:abstractNumId w:val="2"/>
  </w:num>
  <w:num w:numId="7">
    <w:abstractNumId w:val="43"/>
  </w:num>
  <w:num w:numId="8">
    <w:abstractNumId w:val="23"/>
  </w:num>
  <w:num w:numId="9">
    <w:abstractNumId w:val="15"/>
  </w:num>
  <w:num w:numId="10">
    <w:abstractNumId w:val="32"/>
  </w:num>
  <w:num w:numId="11">
    <w:abstractNumId w:val="37"/>
  </w:num>
  <w:num w:numId="12">
    <w:abstractNumId w:val="31"/>
  </w:num>
  <w:num w:numId="13">
    <w:abstractNumId w:val="34"/>
  </w:num>
  <w:num w:numId="14">
    <w:abstractNumId w:val="14"/>
  </w:num>
  <w:num w:numId="15">
    <w:abstractNumId w:val="19"/>
  </w:num>
  <w:num w:numId="16">
    <w:abstractNumId w:val="45"/>
  </w:num>
  <w:num w:numId="17">
    <w:abstractNumId w:val="24"/>
  </w:num>
  <w:num w:numId="18">
    <w:abstractNumId w:val="21"/>
  </w:num>
  <w:num w:numId="19">
    <w:abstractNumId w:val="29"/>
  </w:num>
  <w:num w:numId="20">
    <w:abstractNumId w:val="28"/>
  </w:num>
  <w:num w:numId="21">
    <w:abstractNumId w:val="5"/>
  </w:num>
  <w:num w:numId="22">
    <w:abstractNumId w:val="33"/>
  </w:num>
  <w:num w:numId="23">
    <w:abstractNumId w:val="7"/>
  </w:num>
  <w:num w:numId="24">
    <w:abstractNumId w:val="41"/>
  </w:num>
  <w:num w:numId="25">
    <w:abstractNumId w:val="17"/>
  </w:num>
  <w:num w:numId="26">
    <w:abstractNumId w:val="8"/>
  </w:num>
  <w:num w:numId="27">
    <w:abstractNumId w:val="6"/>
  </w:num>
  <w:num w:numId="28">
    <w:abstractNumId w:val="25"/>
  </w:num>
  <w:num w:numId="29">
    <w:abstractNumId w:val="42"/>
  </w:num>
  <w:num w:numId="30">
    <w:abstractNumId w:val="36"/>
  </w:num>
  <w:num w:numId="31">
    <w:abstractNumId w:val="9"/>
  </w:num>
  <w:num w:numId="32">
    <w:abstractNumId w:val="35"/>
  </w:num>
  <w:num w:numId="33">
    <w:abstractNumId w:val="11"/>
  </w:num>
  <w:num w:numId="34">
    <w:abstractNumId w:val="27"/>
  </w:num>
  <w:num w:numId="35">
    <w:abstractNumId w:val="4"/>
  </w:num>
  <w:num w:numId="36">
    <w:abstractNumId w:val="10"/>
  </w:num>
  <w:num w:numId="37">
    <w:abstractNumId w:val="13"/>
  </w:num>
  <w:num w:numId="38">
    <w:abstractNumId w:val="1"/>
  </w:num>
  <w:num w:numId="39">
    <w:abstractNumId w:val="44"/>
  </w:num>
  <w:num w:numId="40">
    <w:abstractNumId w:val="39"/>
  </w:num>
  <w:num w:numId="41">
    <w:abstractNumId w:val="30"/>
  </w:num>
  <w:num w:numId="42">
    <w:abstractNumId w:val="16"/>
  </w:num>
  <w:num w:numId="43">
    <w:abstractNumId w:val="0"/>
  </w:num>
  <w:num w:numId="44">
    <w:abstractNumId w:val="40"/>
  </w:num>
  <w:num w:numId="45">
    <w:abstractNumId w:val="22"/>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5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4760"/>
    <w:rsid w:val="004650DB"/>
    <w:rsid w:val="004651AF"/>
    <w:rsid w:val="00465387"/>
    <w:rsid w:val="004658F3"/>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38D"/>
    <w:rsid w:val="00527AE6"/>
    <w:rsid w:val="00527CCA"/>
    <w:rsid w:val="00527F48"/>
    <w:rsid w:val="00530147"/>
    <w:rsid w:val="00530182"/>
    <w:rsid w:val="00530479"/>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335C"/>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5EA"/>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92"/>
    <w:rsid w:val="006241FA"/>
    <w:rsid w:val="006244FC"/>
    <w:rsid w:val="006246BC"/>
    <w:rsid w:val="0062475B"/>
    <w:rsid w:val="00624AE6"/>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510"/>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19"/>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066"/>
    <w:rsid w:val="009637C5"/>
    <w:rsid w:val="00963A13"/>
    <w:rsid w:val="00963C12"/>
    <w:rsid w:val="00963C79"/>
    <w:rsid w:val="00963DCB"/>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7F6"/>
    <w:rsid w:val="009C78C2"/>
    <w:rsid w:val="009C7913"/>
    <w:rsid w:val="009C7DFB"/>
    <w:rsid w:val="009C7E58"/>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9E"/>
    <w:rsid w:val="00B60DE5"/>
    <w:rsid w:val="00B61071"/>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F95"/>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4DE"/>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04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A21"/>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mania.representation.ec.europa.eu/news/comisia-ia-masuri-pentru-o-mai-buna-protectie-impotriva-expunerii-la-azbest-si-pentru-asigura-un-2022-09-28_ro" TargetMode="External"/><Relationship Id="rId299" Type="http://schemas.openxmlformats.org/officeDocument/2006/relationships/hyperlink" Target="https://eleniency.ec.europa.eu/" TargetMode="External"/><Relationship Id="rId303" Type="http://schemas.openxmlformats.org/officeDocument/2006/relationships/hyperlink" Target="https://competition-policy.ec.europa.eu/cartels/leniency/eleniency_ro" TargetMode="External"/><Relationship Id="rId21" Type="http://schemas.openxmlformats.org/officeDocument/2006/relationships/hyperlink" Target="https://mfe.gov.ro/wp-content/uploads/2022/09/d3274cfe4eb320def92d05cf6094f27f.pdf" TargetMode="External"/><Relationship Id="rId42" Type="http://schemas.openxmlformats.org/officeDocument/2006/relationships/hyperlink" Target="https://www.fonduri-structurale.ro/fisa-proiect/5/programul-operational-infrastructura-mare/580/poim-11-1" TargetMode="External"/><Relationship Id="rId63" Type="http://schemas.openxmlformats.org/officeDocument/2006/relationships/hyperlink" Target="https://marie-sklodowska-curie-actions.ec.europa.eu/news/new-call-announced-to-support-displaced-researchers-from-ukraine" TargetMode="External"/><Relationship Id="rId84" Type="http://schemas.openxmlformats.org/officeDocument/2006/relationships/hyperlink" Target="https://ec.europa.eu/info/business-economy-euro/doing-business-eu/contract-rules/digital-contracts/liability-rules-artificial-intelligence_en" TargetMode="External"/><Relationship Id="rId138" Type="http://schemas.openxmlformats.org/officeDocument/2006/relationships/hyperlink" Target="https://romania.representation.ec.europa.eu/news/comisia-ia-masuri-pentru-o-mai-buna-protectie-impotriva-expunerii-la-azbest-si-pentru-asigura-un-2022-09-28_ro" TargetMode="External"/><Relationship Id="rId159" Type="http://schemas.openxmlformats.org/officeDocument/2006/relationships/hyperlink" Target="https://romania.representation.ec.europa.eu/news/venit-minim-este-necesar-un-sprijin-mai-eficace-pentru-combaterea-saraciei-si-promovarea-ocuparii-2022-09-28_ro" TargetMode="External"/><Relationship Id="rId170" Type="http://schemas.openxmlformats.org/officeDocument/2006/relationships/hyperlink" Target="https://romania.representation.ec.europa.eu/news/venit-minim-este-necesar-un-sprijin-mai-eficace-pentru-combaterea-saraciei-si-promovarea-ocuparii-2022-09-28_ro" TargetMode="External"/><Relationship Id="rId191" Type="http://schemas.openxmlformats.org/officeDocument/2006/relationships/hyperlink" Target="https://webgate.ec.europa.eu/themis-inf/?loginResponseId=STIOU-27975-JcX9BnYtvq7F1bzas2nd9wG8yWWcgjp9QG5VYfxKCTHC3XrzqOFIb59UbZzplMdDJiX5Sf1uS1Cv61tqKK9ARGG-rS0vSrmBGYCzwuHskpmFUe-t0cTOVBIFyEpypuGzyR1NIhZF52PL6YtDM4xBWDiZHCzNMVk2b0zod0zhmEvlbsB2Fztzv9fahgCXjB4zUT12m9W&amp;loginResponseId=STIOU-42185-tcb94IlBzzqn1cjJ3mMwCzSl7haGDKSP1zGg1zuwnYIbzgLOCARKXiDQ4T86wFEdoazhzW1UeBIHcVVxfgzzsJm3u-rS0vSrmBGYCwAMClXZ7vjq-02vVrIMb3hG5qkICiX4WWqKzqYOPxOBS5IPVtMUdzZoNkVmCdoWQbrgYGnGzNTGTCAnk7U2tKFFa8pDqcpdVawW" TargetMode="External"/><Relationship Id="rId205" Type="http://schemas.openxmlformats.org/officeDocument/2006/relationships/hyperlink" Target="https://ec.europa.eu/atwork/applying-eu-law/infringements-proceedings/infringement_decisions/?typeOfSearch=false&amp;active_only=0&amp;noncom=0&amp;r_dossier=INFR%282021%292253&amp;decision_date_from=&amp;decision_date_to=&amp;title=&amp;submit=Search&amp;lang_code=ro" TargetMode="External"/><Relationship Id="rId226" Type="http://schemas.openxmlformats.org/officeDocument/2006/relationships/hyperlink" Target="https://ec.europa.eu/info/law/better-regulation/have-your-say/initiatives/12483-Collective-bargaining-agreements-for-self-employed-scope-of-application-EU-competition-rules_en" TargetMode="External"/><Relationship Id="rId247" Type="http://schemas.openxmlformats.org/officeDocument/2006/relationships/hyperlink" Target="https://ec.europa.eu/social/BlobServlet?docId=24991&amp;langId=en" TargetMode="External"/><Relationship Id="rId107" Type="http://schemas.openxmlformats.org/officeDocument/2006/relationships/hyperlink" Target="https://ec.europa.eu/social/main.jsp?catId=148&amp;intPageId=683&amp;langId=ro" TargetMode="External"/><Relationship Id="rId268" Type="http://schemas.openxmlformats.org/officeDocument/2006/relationships/hyperlink" Target="https://romania.representation.ec.europa.eu/news/ce-aproba-o-schema-de-ajutoare-notificata-de-romania-de-390-mil-eur-cadrul-mrr-pentru-sprijini-2022-09-30_ro" TargetMode="External"/><Relationship Id="rId289" Type="http://schemas.openxmlformats.org/officeDocument/2006/relationships/hyperlink" Target="https://marie-sklodowska-curie-actions.ec.europa.eu/actions/msca-citizens" TargetMode="External"/><Relationship Id="rId11" Type="http://schemas.openxmlformats.org/officeDocument/2006/relationships/image" Target="media/image3.jpeg"/><Relationship Id="rId32" Type="http://schemas.openxmlformats.org/officeDocument/2006/relationships/hyperlink" Target="mailto:daniel.petrescu@fonduri.mt.ro" TargetMode="External"/><Relationship Id="rId53" Type="http://schemas.openxmlformats.org/officeDocument/2006/relationships/hyperlink" Target="https://ec.europa.eu/info/strategy/priorities-2019-2024/european-green-deal_fr" TargetMode="External"/><Relationship Id="rId74" Type="http://schemas.openxmlformats.org/officeDocument/2006/relationships/hyperlink" Target="https://ec.europa.eu/commission/presscorner/detail/ro/IP_21_1682" TargetMode="External"/><Relationship Id="rId128" Type="http://schemas.openxmlformats.org/officeDocument/2006/relationships/hyperlink" Target="https://ec.europa.eu/info/sites/default/files/political-guidelines-next-commission_en_0.pdf" TargetMode="External"/><Relationship Id="rId149" Type="http://schemas.openxmlformats.org/officeDocument/2006/relationships/image" Target="media/image11.png"/><Relationship Id="rId5" Type="http://schemas.openxmlformats.org/officeDocument/2006/relationships/webSettings" Target="webSettings.xml"/><Relationship Id="rId95" Type="http://schemas.openxmlformats.org/officeDocument/2006/relationships/hyperlink" Target="https://ec.europa.eu/social/main.jsp?langId=en&amp;catId=89&amp;furtherNews=yes&amp;newsId=10418" TargetMode="External"/><Relationship Id="rId160" Type="http://schemas.openxmlformats.org/officeDocument/2006/relationships/hyperlink" Target="https://ec.europa.eu/commission/presscorner/detail/ro/ip_20_1968" TargetMode="External"/><Relationship Id="rId181" Type="http://schemas.openxmlformats.org/officeDocument/2006/relationships/hyperlink" Target="https://ec.europa.eu/atwork/applying-eu-law/infringements-proceedings/infringement_decisions/?typeOfSearch=false&amp;active_only=0&amp;noncom=0&amp;r_dossier=INFR%282022%290181&amp;decision_date_from=&amp;decision_date_to=&amp;title=&amp;submit=Search&amp;lang_code=ro" TargetMode="External"/><Relationship Id="rId216" Type="http://schemas.openxmlformats.org/officeDocument/2006/relationships/hyperlink" Target="https://ec.europa.eu/atwork/applying-eu-law/infringements-proceedings/infringement_decisions/?lang_code=ro" TargetMode="External"/><Relationship Id="rId237" Type="http://schemas.openxmlformats.org/officeDocument/2006/relationships/hyperlink" Target="https://romania.representation.ec.europa.eu/news/politica-antitrust-comisia-adopta-orientari-privind-contractele-colective-de-munca-ale-persoanelor-2022-09-29_ro" TargetMode="External"/><Relationship Id="rId258" Type="http://schemas.openxmlformats.org/officeDocument/2006/relationships/hyperlink" Target="https://romania.representation.ec.europa.eu/news/ce-aproba-o-schema-de-ajutoare-notificata-de-romania-de-390-mil-eur-cadrul-mrr-pentru-sprijini-2022-09-30_ro" TargetMode="External"/><Relationship Id="rId279" Type="http://schemas.openxmlformats.org/officeDocument/2006/relationships/hyperlink" Target="https://romania.representation.ec.europa.eu/news/comisia-europeana-sprijina-elaborarea-strategiei-romaniei-privind-economia-circulara-2022-09-30_ro" TargetMode="External"/><Relationship Id="rId22" Type="http://schemas.openxmlformats.org/officeDocument/2006/relationships/hyperlink" Target="mailto:secretariat.dgoit@mt.ro" TargetMode="External"/><Relationship Id="rId43" Type="http://schemas.openxmlformats.org/officeDocument/2006/relationships/hyperlink" Target="https://www.fonduri-structurale.ro/descarca-document/39965" TargetMode="External"/><Relationship Id="rId64" Type="http://schemas.openxmlformats.org/officeDocument/2006/relationships/hyperlink" Target="https://www.sareurope.eu/msca4ukraine" TargetMode="External"/><Relationship Id="rId118" Type="http://schemas.openxmlformats.org/officeDocument/2006/relationships/hyperlink" Target="https://ec.europa.eu/european-social-fund-plus/en" TargetMode="External"/><Relationship Id="rId139" Type="http://schemas.openxmlformats.org/officeDocument/2006/relationships/hyperlink" Target="https://ec.europa.eu/social/main.jsp?langId=en&amp;catId=89&amp;furtherNews=yes&amp;newsId=10418" TargetMode="External"/><Relationship Id="rId290" Type="http://schemas.openxmlformats.org/officeDocument/2006/relationships/hyperlink" Target="https://marie-sklodowska-curie-actions.ec.europa.eu/actions/msca-citizens" TargetMode="External"/><Relationship Id="rId304" Type="http://schemas.openxmlformats.org/officeDocument/2006/relationships/hyperlink" Target="https://romania.representation.ec.europa.eu/news/comisia-actualizeaza-instrumentul-eleniency-pentru-acorda-intreprinderilor-acces-online-la-2022-09-30_ro" TargetMode="External"/><Relationship Id="rId85" Type="http://schemas.openxmlformats.org/officeDocument/2006/relationships/hyperlink" Target="https://romania.representation.ec.europa.eu/news/noi-norme-materie-de-raspundere-aplicabile-produselor-si-inteligentei-artificiale-pentru-proteja-2022-09-28_ro" TargetMode="External"/><Relationship Id="rId150" Type="http://schemas.openxmlformats.org/officeDocument/2006/relationships/hyperlink" Target="https://ec.europa.eu/social/main.jsp?langId=en&amp;catId=89&amp;furtherNews=yes&amp;newsId=10417" TargetMode="External"/><Relationship Id="rId171" Type="http://schemas.openxmlformats.org/officeDocument/2006/relationships/hyperlink" Target="https://ec.europa.eu/social/main.jsp?langId=en&amp;catId=89&amp;furtherNews=yes&amp;newsId=10417" TargetMode="External"/><Relationship Id="rId192" Type="http://schemas.openxmlformats.org/officeDocument/2006/relationships/hyperlink" Target="https://webgate.ec.europa.eu/themis-inf/?loginResponseId=STIOU-27975-JcX9BnYtvq7F1bzas2nd9wG8yWWcgjp9QG5VYfxKCTHC3XrzqOFIb59UbZzplMdDJiX5Sf1uS1Cv61tqKK9ARGG-rS0vSrmBGYCzwuHskpmFUe-t0cTOVBIFyEpypuGzyR1NIhZF52PL6YtDM4xBWDiZHCzNMVk2b0zod0zhmEvlbsB2Fztzv9fahgCXjB4zUT12m9W&amp;loginResponseId=STIOU-42185-tcb94IlBzzqn1cjJ3mMwCzSl7haGDKSP1zGg1zuwnYIbzgLOCARKXiDQ4T86wFEdoazhzW1UeBIHcVVxfgzzsJm3u-rS0vSrmBGYCwAMClXZ7vjq-02vVrIMb3hG5qkICiX4WWqKzqYOPxOBS5IPVtMUdzZoNkVmCdoWQbrgYGnGzNTGTCAnk7U2tKFFa8pDqcpdVawW" TargetMode="External"/><Relationship Id="rId206" Type="http://schemas.openxmlformats.org/officeDocument/2006/relationships/hyperlink" Target="https://ec.europa.eu/atwork/applying-eu-law/infringements-proceedings/infringement_decisions/?typeOfSearch=false&amp;active_only=0&amp;noncom=0&amp;r_dossier=INFR%282021%292254&amp;decision_date_from=&amp;decision_date_to=&amp;title=&amp;submit=Search&amp;lang_code=ro" TargetMode="External"/><Relationship Id="rId227" Type="http://schemas.openxmlformats.org/officeDocument/2006/relationships/hyperlink" Target="https://romania.representation.ec.europa.eu/news/politica-antitrust-comisia-adopta-orientari-privind-contractele-colective-de-munca-ale-persoanelor-2022-09-29_ro" TargetMode="External"/><Relationship Id="rId248" Type="http://schemas.openxmlformats.org/officeDocument/2006/relationships/hyperlink" Target="https://op.europa.eu/ro/publication-detail/-/publication/76f911d5-59c0-11ec-91ac-01aa75ed71a1" TargetMode="External"/><Relationship Id="rId269" Type="http://schemas.openxmlformats.org/officeDocument/2006/relationships/hyperlink" Target="https://eur-lex.europa.eu/legal-content/RO/TXT/?uri=CELEX%3A52021PC0558&amp;qid=1660911409890" TargetMode="External"/><Relationship Id="rId12" Type="http://schemas.openxmlformats.org/officeDocument/2006/relationships/image" Target="media/image4.png"/><Relationship Id="rId33" Type="http://schemas.openxmlformats.org/officeDocument/2006/relationships/hyperlink" Target="https://www.fonduri-structurale.ro/descarca-document/39949" TargetMode="External"/><Relationship Id="rId108" Type="http://schemas.openxmlformats.org/officeDocument/2006/relationships/hyperlink" Target="https://ec.europa.eu/commission/presscorner/detail/ro/ip_22_5562" TargetMode="External"/><Relationship Id="rId129" Type="http://schemas.openxmlformats.org/officeDocument/2006/relationships/hyperlink" Target="https://ec.europa.eu/commission/presscorner/detail/ro/ip_21_342" TargetMode="External"/><Relationship Id="rId280" Type="http://schemas.openxmlformats.org/officeDocument/2006/relationships/hyperlink" Target="https://ec.europa.eu/eurostat/web/circular-economy/indicators/monitoring-framework" TargetMode="External"/><Relationship Id="rId54" Type="http://schemas.openxmlformats.org/officeDocument/2006/relationships/hyperlink" Target="https://romania.representation.ec.europa.eu/news/strategia-de-la-ferma-la-consumator-statele-membre-sunt-de-acord-cu-propunerea-comisiei-de-reduce-2022-09-28_ro" TargetMode="External"/><Relationship Id="rId75" Type="http://schemas.openxmlformats.org/officeDocument/2006/relationships/hyperlink" Target="https://romania.representation.ec.europa.eu/news/noi-norme-materie-de-raspundere-aplicabile-produselor-si-inteligentei-artificiale-pentru-proteja-2022-09-28_ro" TargetMode="External"/><Relationship Id="rId96" Type="http://schemas.openxmlformats.org/officeDocument/2006/relationships/hyperlink" Target="https://ec.europa.eu/social/main.jsp?langId=en&amp;catId=89&amp;furtherNews=yes&amp;newsId=10418" TargetMode="External"/><Relationship Id="rId140" Type="http://schemas.openxmlformats.org/officeDocument/2006/relationships/hyperlink" Target="https://ec.europa.eu/commission/presscorner/detail/ro/IP_20_1835" TargetMode="External"/><Relationship Id="rId161" Type="http://schemas.openxmlformats.org/officeDocument/2006/relationships/hyperlink" Target="https://romania.representation.ec.europa.eu/news/venit-minim-este-necesar-un-sprijin-mai-eficace-pentru-combaterea-saraciei-si-promovarea-ocuparii-2022-09-28_ro" TargetMode="External"/><Relationship Id="rId182" Type="http://schemas.openxmlformats.org/officeDocument/2006/relationships/hyperlink" Target="https://eur-lex.europa.eu/eli/dir/2019/1937/oj?locale=ro" TargetMode="External"/><Relationship Id="rId217" Type="http://schemas.openxmlformats.org/officeDocument/2006/relationships/image" Target="media/image15.png"/><Relationship Id="rId6" Type="http://schemas.openxmlformats.org/officeDocument/2006/relationships/footnotes" Target="footnotes.xml"/><Relationship Id="rId238" Type="http://schemas.openxmlformats.org/officeDocument/2006/relationships/hyperlink" Target="https://competition-policy.ec.europa.eu/public-consultations/2021-collective-bargaining-2_en" TargetMode="External"/><Relationship Id="rId259" Type="http://schemas.openxmlformats.org/officeDocument/2006/relationships/hyperlink" Target="https://ec.europa.eu/competition-policy/sectors/energy-and-environment/legislation_en" TargetMode="External"/><Relationship Id="rId23" Type="http://schemas.openxmlformats.org/officeDocument/2006/relationships/hyperlink" Target="mailto:daniel.petrescu@fonduri.mt.ro" TargetMode="External"/><Relationship Id="rId119" Type="http://schemas.openxmlformats.org/officeDocument/2006/relationships/hyperlink" Target="https://romania.representation.ec.europa.eu/news/comisia-ia-masuri-pentru-o-mai-buna-protectie-impotriva-expunerii-la-azbest-si-pentru-asigura-un-2022-09-28_ro" TargetMode="External"/><Relationship Id="rId270" Type="http://schemas.openxmlformats.org/officeDocument/2006/relationships/hyperlink" Target="https://romania.representation.ec.europa.eu/news/ce-aproba-o-schema-de-ajutoare-notificata-de-romania-de-390-mil-eur-cadrul-mrr-pentru-sprijini-2022-09-30_ro" TargetMode="External"/><Relationship Id="rId291" Type="http://schemas.openxmlformats.org/officeDocument/2006/relationships/hyperlink" Target="https://marie-sklodowska-curie-actions.ec.europa.eu/event/2022-european-researchers-night?erfee" TargetMode="External"/><Relationship Id="rId305" Type="http://schemas.openxmlformats.org/officeDocument/2006/relationships/image" Target="media/image20.emf"/><Relationship Id="rId44" Type="http://schemas.openxmlformats.org/officeDocument/2006/relationships/hyperlink" Target="https://www.fonduri-structurale.ro/fisa-proiect/5/programul-operational-infrastructura-mare/581/poim-11-1-1" TargetMode="External"/><Relationship Id="rId65" Type="http://schemas.openxmlformats.org/officeDocument/2006/relationships/hyperlink" Target="https://marie-sklodowska-curie-actions.ec.europa.eu/news/eu-stands-with-ukraine-and-ukrainian-researchers" TargetMode="External"/><Relationship Id="rId86" Type="http://schemas.openxmlformats.org/officeDocument/2006/relationships/hyperlink" Target="https://eur-lex.europa.eu/legal-content/RO/TXT/?uri=CELEX%3A52020DC0065&amp;WT_mc_id=Twitter" TargetMode="External"/><Relationship Id="rId130" Type="http://schemas.openxmlformats.org/officeDocument/2006/relationships/hyperlink" Target="https://romania.representation.ec.europa.eu/news/comisia-ia-masuri-pentru-o-mai-buna-protectie-impotriva-expunerii-la-azbest-si-pentru-asigura-un-2022-09-28_ro" TargetMode="External"/><Relationship Id="rId151" Type="http://schemas.openxmlformats.org/officeDocument/2006/relationships/hyperlink" Target="https://ec.europa.eu/info/strategy/priorities-2019-2024/economy-works-people/jobs-growth-and-investment/european-pillar-social-rights/european-pillar-social-rights-action-plan_ro" TargetMode="External"/><Relationship Id="rId172" Type="http://schemas.openxmlformats.org/officeDocument/2006/relationships/hyperlink" Target="https://ec.europa.eu/social/main.jsp?langId=en&amp;catId=89&amp;furtherNews=yes&amp;newsId=10417" TargetMode="External"/><Relationship Id="rId193" Type="http://schemas.openxmlformats.org/officeDocument/2006/relationships/hyperlink" Target="http://data.europa.eu/eli/reg/2018/1999/oj" TargetMode="External"/><Relationship Id="rId207" Type="http://schemas.openxmlformats.org/officeDocument/2006/relationships/hyperlink" Target="https://ec.europa.eu/atwork/applying-eu-law/infringements-proceedings/infringement_decisions/?typeOfSearch=false&amp;active_only=0&amp;noncom=0&amp;r_dossier=INFR%282021%292250&amp;decision_date_from=&amp;decision_date_to=&amp;title=&amp;submit=Search&amp;lang_code=ro" TargetMode="External"/><Relationship Id="rId228" Type="http://schemas.openxmlformats.org/officeDocument/2006/relationships/hyperlink" Target="https://ec.europa.eu/info/law/better-regulation/have-your-say/initiatives/12483-Collective-bargaining-agreements-for-self-employed-scope-of-application-EU-competition-rules_en" TargetMode="External"/><Relationship Id="rId249" Type="http://schemas.openxmlformats.org/officeDocument/2006/relationships/hyperlink" Target="https://romania.representation.ec.europa.eu/news/politica-antitrust-comisia-adopta-orientari-privind-contractele-colective-de-munca-ale-persoanelor-2022-09-29_ro" TargetMode="External"/><Relationship Id="rId13" Type="http://schemas.openxmlformats.org/officeDocument/2006/relationships/hyperlink" Target="http://get.adobe.com/reader/" TargetMode="External"/><Relationship Id="rId109" Type="http://schemas.openxmlformats.org/officeDocument/2006/relationships/hyperlink" Target="https://romania.representation.ec.europa.eu/news/comisia-ia-masuri-pentru-o-mai-buna-protectie-impotriva-expunerii-la-azbest-si-pentru-asigura-un-2022-09-28_ro" TargetMode="External"/><Relationship Id="rId260" Type="http://schemas.openxmlformats.org/officeDocument/2006/relationships/hyperlink" Target="https://romania.representation.ec.europa.eu/news/ce-aproba-o-schema-de-ajutoare-notificata-de-romania-de-390-mil-eur-cadrul-mrr-pentru-sprijini-2022-09-30_ro" TargetMode="External"/><Relationship Id="rId281" Type="http://schemas.openxmlformats.org/officeDocument/2006/relationships/hyperlink" Target="https://ec.europa.eu/info/strategy/eu-budget/long-term-eu-budget/2021-2027/documents_en" TargetMode="External"/><Relationship Id="rId34" Type="http://schemas.openxmlformats.org/officeDocument/2006/relationships/hyperlink" Target="https://www.fonduri-structurale.ro/descarca-document/39947" TargetMode="External"/><Relationship Id="rId55" Type="http://schemas.openxmlformats.org/officeDocument/2006/relationships/hyperlink" Target="https://food.ec.europa.eu/horizontal-topics/farm-fork-strategy_en" TargetMode="External"/><Relationship Id="rId76" Type="http://schemas.openxmlformats.org/officeDocument/2006/relationships/hyperlink" Target="https://ec.europa.eu/info/files/proposal-directive-adapting-non-contractual-civil-liability-rules-artificial-intelligence_en" TargetMode="External"/><Relationship Id="rId97" Type="http://schemas.openxmlformats.org/officeDocument/2006/relationships/hyperlink" Target="https://ec.europa.eu/commission/presscorner/detail/ro/IP_20_1835" TargetMode="External"/><Relationship Id="rId120" Type="http://schemas.openxmlformats.org/officeDocument/2006/relationships/hyperlink" Target="https://ec.europa.eu/regional_policy/en/funding/erdf/" TargetMode="External"/><Relationship Id="rId141" Type="http://schemas.openxmlformats.org/officeDocument/2006/relationships/hyperlink" Target="https://romania.representation.ec.europa.eu/news/comisia-ia-masuri-pentru-o-mai-buna-protectie-impotriva-expunerii-la-azbest-si-pentru-asigura-un-2022-09-28_ro" TargetMode="External"/><Relationship Id="rId7" Type="http://schemas.openxmlformats.org/officeDocument/2006/relationships/endnotes" Target="endnotes.xml"/><Relationship Id="rId162" Type="http://schemas.openxmlformats.org/officeDocument/2006/relationships/hyperlink" Target="https://ec.europa.eu/commission/presscorner/detail/ro/IP_21_1226" TargetMode="External"/><Relationship Id="rId183" Type="http://schemas.openxmlformats.org/officeDocument/2006/relationships/hyperlink" Target="https://ec.europa.eu/commission/presscorner/detail/ro/inf_22_3768" TargetMode="External"/><Relationship Id="rId218" Type="http://schemas.openxmlformats.org/officeDocument/2006/relationships/hyperlink" Target="https://competition-policy.ec.europa.eu/system/files/2022-09/guidelines_empty_file.pdf" TargetMode="External"/><Relationship Id="rId239" Type="http://schemas.openxmlformats.org/officeDocument/2006/relationships/hyperlink" Target="https://romania.representation.ec.europa.eu/news/politica-antitrust-comisia-adopta-orientari-privind-contractele-colective-de-munca-ale-persoanelor-2022-09-29_ro" TargetMode="External"/><Relationship Id="rId250" Type="http://schemas.openxmlformats.org/officeDocument/2006/relationships/hyperlink" Target="https://eur-lex.europa.eu/legal-content/RO/TXT/PDF/?uri=CELEX:52021DC0761&amp;from=EN" TargetMode="External"/><Relationship Id="rId271" Type="http://schemas.openxmlformats.org/officeDocument/2006/relationships/hyperlink" Target="http://ec.europa.eu/competition/state_aid/register/" TargetMode="External"/><Relationship Id="rId292" Type="http://schemas.openxmlformats.org/officeDocument/2006/relationships/hyperlink" Target="https://marie-sklodowska-curie-actions.ec.europa.eu/news/researchers-at-schools-researchers-meet-children-to-show-the-wonders-of-science" TargetMode="External"/><Relationship Id="rId306" Type="http://schemas.openxmlformats.org/officeDocument/2006/relationships/hyperlink" Target="mailto:prefhd@comser.ro" TargetMode="External"/><Relationship Id="rId24" Type="http://schemas.openxmlformats.org/officeDocument/2006/relationships/hyperlink" Target="https://www.fonduri-structurale.ro/descarca-document/39949" TargetMode="External"/><Relationship Id="rId40" Type="http://schemas.openxmlformats.org/officeDocument/2006/relationships/hyperlink" Target="http://are/582/poim-11-1-2" TargetMode="External"/><Relationship Id="rId45" Type="http://schemas.openxmlformats.org/officeDocument/2006/relationships/hyperlink" Target="https://www.fonduri-structurale.ro/descarca-document/39964" TargetMode="External"/><Relationship Id="rId66" Type="http://schemas.openxmlformats.org/officeDocument/2006/relationships/hyperlink" Target="https://sareurope.eu/inspireurope/" TargetMode="External"/><Relationship Id="rId87" Type="http://schemas.openxmlformats.org/officeDocument/2006/relationships/hyperlink" Target="https://romania.representation.ec.europa.eu/news/noi-norme-materie-de-raspundere-aplicabile-produselor-si-inteligentei-artificiale-pentru-proteja-2022-09-28_ro" TargetMode="External"/><Relationship Id="rId110" Type="http://schemas.openxmlformats.org/officeDocument/2006/relationships/hyperlink" Target="https://eur-lex.europa.eu/legal-content/EN/ALL/?uri=CELEX:32003H0878" TargetMode="External"/><Relationship Id="rId115" Type="http://schemas.openxmlformats.org/officeDocument/2006/relationships/hyperlink" Target="https://romania.representation.ec.europa.eu/news/comisia-ia-masuri-pentru-o-mai-buna-protectie-impotriva-expunerii-la-azbest-si-pentru-asigura-un-2022-09-28_ro" TargetMode="External"/><Relationship Id="rId131" Type="http://schemas.openxmlformats.org/officeDocument/2006/relationships/hyperlink" Target="https://environment.ec.europa.eu/strategy/zero-pollution-action-plan_ro" TargetMode="External"/><Relationship Id="rId136" Type="http://schemas.openxmlformats.org/officeDocument/2006/relationships/hyperlink" Target="https://romania.representation.ec.europa.eu/news/comisia-ia-masuri-pentru-o-mai-buna-protectie-impotriva-expunerii-la-azbest-si-pentru-asigura-un-2022-09-28_ro" TargetMode="External"/><Relationship Id="rId157" Type="http://schemas.openxmlformats.org/officeDocument/2006/relationships/hyperlink" Target="https://romania.representation.ec.europa.eu/news/venit-minim-este-necesar-un-sprijin-mai-eficace-pentru-combaterea-saraciei-si-promovarea-ocuparii-2022-09-28_ro" TargetMode="External"/><Relationship Id="rId178" Type="http://schemas.openxmlformats.org/officeDocument/2006/relationships/hyperlink" Target="https://ec.europa.eu/atwork/applying-eu-law/infringements-proceedings/infringement_decisions/?typeOfSearch=false&amp;active_only=0&amp;noncom=0&amp;r_dossier=INFR%282022%290011&amp;decision_date_from=&amp;decision_date_to=&amp;title=&amp;submit=Search&amp;lang_code=ro" TargetMode="External"/><Relationship Id="rId301" Type="http://schemas.openxmlformats.org/officeDocument/2006/relationships/hyperlink" Target="https://romania.representation.ec.europa.eu/news/comisia-actualizeaza-instrumentul-eleniency-pentru-acorda-intreprinderilor-acces-online-la-2022-09-30_ro" TargetMode="External"/><Relationship Id="rId61" Type="http://schemas.openxmlformats.org/officeDocument/2006/relationships/hyperlink" Target="https://sareurope.eu/inspireurope/" TargetMode="External"/><Relationship Id="rId82" Type="http://schemas.openxmlformats.org/officeDocument/2006/relationships/hyperlink" Target="https://ec.europa.eu/commission/presscorner/detail/en/QANDA_22_5791" TargetMode="External"/><Relationship Id="rId152" Type="http://schemas.openxmlformats.org/officeDocument/2006/relationships/hyperlink" Target="https://romania.representation.ec.europa.eu/news/venit-minim-este-necesar-un-sprijin-mai-eficace-pentru-combaterea-saraciei-si-promovarea-ocuparii-2022-09-28_ro" TargetMode="External"/><Relationship Id="rId173" Type="http://schemas.openxmlformats.org/officeDocument/2006/relationships/hyperlink" Target="https://ec.europa.eu/commission/presscorner/detail/en/qanda_22_5722" TargetMode="External"/><Relationship Id="rId194" Type="http://schemas.openxmlformats.org/officeDocument/2006/relationships/hyperlink" Target="https://climate.ec.europa.eu/eu-action/climate-strategies-targets/2050-long-term-strategy_ro" TargetMode="External"/><Relationship Id="rId199" Type="http://schemas.openxmlformats.org/officeDocument/2006/relationships/hyperlink" Target="https://romania.representation.ec.europa.eu/news/guvernanta-uniunii-energetice-si-actiunilor-climatice-comisia-solicita-insistent-romaniei-si-altor-3-2022-09-29_ro" TargetMode="External"/><Relationship Id="rId203" Type="http://schemas.openxmlformats.org/officeDocument/2006/relationships/image" Target="media/image14.png"/><Relationship Id="rId208" Type="http://schemas.openxmlformats.org/officeDocument/2006/relationships/hyperlink" Target="https://ec.europa.eu/atwork/applying-eu-law/infringements-proceedings/infringement_decisions/?typeOfSearch=false&amp;active_only=0&amp;noncom=0&amp;r_dossier=INFR%282021%292251&amp;decision_date_from=&amp;decision_date_to=&amp;title=&amp;submit=Search&amp;lang_code=ro" TargetMode="External"/><Relationship Id="rId229" Type="http://schemas.openxmlformats.org/officeDocument/2006/relationships/hyperlink" Target="https://romania.representation.ec.europa.eu/news/politica-antitrust-comisia-adopta-orientari-privind-contractele-colective-de-munca-ale-persoanelor-2022-09-29_ro" TargetMode="External"/><Relationship Id="rId19" Type="http://schemas.openxmlformats.org/officeDocument/2006/relationships/hyperlink" Target="https://www.fonduri-structurale.ro/descarca-document/39948" TargetMode="External"/><Relationship Id="rId224" Type="http://schemas.openxmlformats.org/officeDocument/2006/relationships/hyperlink" Target="https://competition-policy.ec.europa.eu/index/news/commission-invites-comments-inception-impact-assessment-scope-application-eu-competition-law-2021-01-06_en" TargetMode="External"/><Relationship Id="rId240" Type="http://schemas.openxmlformats.org/officeDocument/2006/relationships/hyperlink" Target="https://competition-policy.ec.europa.eu/system/files/2022-09/guidelines_empty_file.pdf" TargetMode="External"/><Relationship Id="rId245" Type="http://schemas.openxmlformats.org/officeDocument/2006/relationships/hyperlink" Target="https://ec.europa.eu/commission/presscorner/detail/ro/ip_21_6605" TargetMode="External"/><Relationship Id="rId261" Type="http://schemas.openxmlformats.org/officeDocument/2006/relationships/hyperlink" Target="https://eur-lex.europa.eu/legal-content/RO/TXT/PDF/?uri=CELEX:32018L2002&amp;from=RO" TargetMode="External"/><Relationship Id="rId266" Type="http://schemas.openxmlformats.org/officeDocument/2006/relationships/hyperlink" Target="https://romania.representation.ec.europa.eu/news/ce-aproba-o-schema-de-ajutoare-notificata-de-romania-de-390-mil-eur-cadrul-mrr-pentru-sprijini-2022-09-30_ro" TargetMode="External"/><Relationship Id="rId287" Type="http://schemas.openxmlformats.org/officeDocument/2006/relationships/hyperlink" Target="https://romania.representation.ec.europa.eu/news/noaptea-cercetatorilor-europeni-si-cercetatori-vizita-scoli-cercetatori-se-intalnesc-cu-copii-si-le-2022-09-30_ro"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mfe.gov.ro/wp-content/uploads/2022/09/d3274cfe4eb320def92d05cf6094f27f.pdf" TargetMode="External"/><Relationship Id="rId35" Type="http://schemas.openxmlformats.org/officeDocument/2006/relationships/hyperlink" Target="https://www.fonduri-structurale.ro/descarca-document/39946" TargetMode="External"/><Relationship Id="rId56" Type="http://schemas.openxmlformats.org/officeDocument/2006/relationships/hyperlink" Target="https://food.ec.europa.eu/plants/pesticides/approval-active-substances/renewal-approval/neonicotinoids_en" TargetMode="External"/><Relationship Id="rId77" Type="http://schemas.openxmlformats.org/officeDocument/2006/relationships/hyperlink" Target="https://romania.representation.ec.europa.eu/news/noi-norme-materie-de-raspundere-aplicabile-produselor-si-inteligentei-artificiale-pentru-proteja-2022-09-28_ro" TargetMode="External"/><Relationship Id="rId100" Type="http://schemas.openxmlformats.org/officeDocument/2006/relationships/hyperlink" Target="https://romania.representation.ec.europa.eu/news/comisia-ia-masuri-pentru-o-mai-buna-protectie-impotriva-expunerii-la-azbest-si-pentru-asigura-un-2022-09-28_ro" TargetMode="External"/><Relationship Id="rId105" Type="http://schemas.openxmlformats.org/officeDocument/2006/relationships/hyperlink" Target="https://ec.europa.eu/info/strategy/priorities-2019-2024/economy-works-people/jobs-growth-and-investment/european-pillar-social-rights_ro" TargetMode="External"/><Relationship Id="rId126" Type="http://schemas.openxmlformats.org/officeDocument/2006/relationships/hyperlink" Target="https://www.europarl.europa.eu/doceo/document/TA-9-2021-0427_RO.html" TargetMode="External"/><Relationship Id="rId147" Type="http://schemas.openxmlformats.org/officeDocument/2006/relationships/hyperlink" Target="https://ec.europa.eu/social/main.jsp?langId=en&amp;catId=89&amp;furtherNews=yes&amp;newsId=10418" TargetMode="External"/><Relationship Id="rId168" Type="http://schemas.openxmlformats.org/officeDocument/2006/relationships/hyperlink" Target="https://romania.representation.ec.europa.eu/news/venit-minim-este-necesar-un-sprijin-mai-eficace-pentru-combaterea-saraciei-si-promovarea-ocuparii-2022-09-28_ro" TargetMode="External"/><Relationship Id="rId282" Type="http://schemas.openxmlformats.org/officeDocument/2006/relationships/hyperlink" Target="https://romania.representation.ec.europa.eu/news/comisia-europeana-sprijina-elaborarea-strategiei-romaniei-privind-economia-circulara-2022-09-30_ro" TargetMode="External"/><Relationship Id="rId312"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efsa.europa.eu/en/efsajournal/pub/5179" TargetMode="External"/><Relationship Id="rId72" Type="http://schemas.openxmlformats.org/officeDocument/2006/relationships/hyperlink" Target="https://ec.europa.eu/info/sites/default/files/commission-white-paper-artificial-intelligence-feb2020_ro.pdf" TargetMode="External"/><Relationship Id="rId93" Type="http://schemas.openxmlformats.org/officeDocument/2006/relationships/hyperlink" Target="https://romania.representation.ec.europa.eu/news/noi-norme-materie-de-raspundere-aplicabile-produselor-si-inteligentei-artificiale-pentru-proteja-2022-09-28_ro" TargetMode="External"/><Relationship Id="rId98" Type="http://schemas.openxmlformats.org/officeDocument/2006/relationships/hyperlink" Target="https://romania.representation.ec.europa.eu/news/comisia-ia-masuri-pentru-o-mai-buna-protectie-impotriva-expunerii-la-azbest-si-pentru-asigura-un-2022-09-28_ro" TargetMode="External"/><Relationship Id="rId121" Type="http://schemas.openxmlformats.org/officeDocument/2006/relationships/hyperlink" Target="https://romania.representation.ec.europa.eu/news/comisia-ia-masuri-pentru-o-mai-buna-protectie-impotriva-expunerii-la-azbest-si-pentru-asigura-un-2022-09-28_ro" TargetMode="External"/><Relationship Id="rId142" Type="http://schemas.openxmlformats.org/officeDocument/2006/relationships/hyperlink" Target="https://romania.representation.ec.europa.eu/news/comisia-ia-masuri-pentru-o-mai-buna-protectie-impotriva-expunerii-la-azbest-si-pentru-asigura-un-2022-09-28_ro" TargetMode="External"/><Relationship Id="rId163" Type="http://schemas.openxmlformats.org/officeDocument/2006/relationships/hyperlink" Target="https://romania.representation.ec.europa.eu/news/venit-minim-este-necesar-un-sprijin-mai-eficace-pentru-combaterea-saraciei-si-promovarea-ocuparii-2022-09-28_ro" TargetMode="External"/><Relationship Id="rId184" Type="http://schemas.openxmlformats.org/officeDocument/2006/relationships/hyperlink" Target="https://romania.representation.ec.europa.eu/news/protectia-avertizorilor-de-integritate-ce-trece-la-urmatoarea-etapa-procedura-de-constatare-2022-09-29_ro" TargetMode="External"/><Relationship Id="rId189" Type="http://schemas.openxmlformats.org/officeDocument/2006/relationships/hyperlink" Target="https://webgate.ec.europa.eu/themis-inf/?loginResponseId=STIOU-27975-JcX9BnYtvq7F1bzas2nd9wG8yWWcgjp9QG5VYfxKCTHC3XrzqOFIb59UbZzplMdDJiX5Sf1uS1Cv61tqKK9ARGG-rS0vSrmBGYCzwuHskpmFUe-t0cTOVBIFyEpypuGzyR1NIhZF52PL6YtDM4xBWDiZHCzNMVk2b0zod0zhmEvlbsB2Fztzv9fahgCXjB4zUT12m9W&amp;loginResponseId=STIOU-42185-tcb94IlBzzqn1cjJ3mMwCzSl7haGDKSP1zGg1zuwnYIbzgLOCARKXiDQ4T86wFEdoazhzW1UeBIHcVVxfgzzsJm3u-rS0vSrmBGYCwAMClXZ7vjq-02vVrIMb3hG5qkICiX4WWqKzqYOPxOBS5IPVtMUdzZoNkVmCdoWQbrgYGnGzNTGTCAnk7U2tKFFa8pDqcpdVawW" TargetMode="External"/><Relationship Id="rId219" Type="http://schemas.openxmlformats.org/officeDocument/2006/relationships/hyperlink" Target="https://op.europa.eu/ro/publication-detail/-/publication/76f911d5-59c0-11ec-91ac-01aa75ed71a1" TargetMode="External"/><Relationship Id="rId3" Type="http://schemas.openxmlformats.org/officeDocument/2006/relationships/styles" Target="styles.xml"/><Relationship Id="rId214" Type="http://schemas.openxmlformats.org/officeDocument/2006/relationships/hyperlink" Target="https://ec.europa.eu/info/law/law-making-process/applying-eu-law/infringement-procedure_ro" TargetMode="External"/><Relationship Id="rId230" Type="http://schemas.openxmlformats.org/officeDocument/2006/relationships/hyperlink" Target="https://ec.europa.eu/commission/presscorner/detail/ro/ip_21_6620" TargetMode="External"/><Relationship Id="rId235" Type="http://schemas.openxmlformats.org/officeDocument/2006/relationships/hyperlink" Target="https://romania.representation.ec.europa.eu/news/politica-antitrust-comisia-adopta-orientari-privind-contractele-colective-de-munca-ale-persoanelor-2022-09-29_ro" TargetMode="External"/><Relationship Id="rId251" Type="http://schemas.openxmlformats.org/officeDocument/2006/relationships/hyperlink" Target="https://romania.representation.ec.europa.eu/news/politica-antitrust-comisia-adopta-orientari-privind-contractele-colective-de-munca-ale-persoanelor-2022-09-29_ro" TargetMode="External"/><Relationship Id="rId256" Type="http://schemas.openxmlformats.org/officeDocument/2006/relationships/hyperlink" Target="https://romania.representation.ec.europa.eu/news/ce-aproba-o-schema-de-ajutoare-notificata-de-romania-de-390-mil-eur-cadrul-mrr-pentru-sprijini-2022-09-30_ro" TargetMode="External"/><Relationship Id="rId277" Type="http://schemas.openxmlformats.org/officeDocument/2006/relationships/hyperlink" Target="https://romania.representation.ec.europa.eu/news/comisia-europeana-sprijina-elaborarea-strategiei-romaniei-privind-economia-circulara-2022-09-30_ro" TargetMode="External"/><Relationship Id="rId298" Type="http://schemas.openxmlformats.org/officeDocument/2006/relationships/hyperlink" Target="https://romania.representation.ec.europa.eu/news/comisia-actualizeaza-instrumentul-eleniency-pentru-acorda-intreprinderilor-acces-online-la-2022-09-30_ro" TargetMode="External"/><Relationship Id="rId25" Type="http://schemas.openxmlformats.org/officeDocument/2006/relationships/hyperlink" Target="https://www.fonduri-structurale.ro/descarca-document/39922" TargetMode="External"/><Relationship Id="rId46" Type="http://schemas.openxmlformats.org/officeDocument/2006/relationships/hyperlink" Target="http://www.startong.ro/" TargetMode="External"/><Relationship Id="rId67" Type="http://schemas.openxmlformats.org/officeDocument/2006/relationships/image" Target="media/image9.png"/><Relationship Id="rId116" Type="http://schemas.openxmlformats.org/officeDocument/2006/relationships/hyperlink" Target="https://ec.europa.eu/info/business-economy-euro/recovery-coronavirus/recovery-and-resilience-facility_ro" TargetMode="External"/><Relationship Id="rId137" Type="http://schemas.openxmlformats.org/officeDocument/2006/relationships/hyperlink" Target="https://eur-lex.europa.eu/legal-content/RO/TXT/?uri=CELEX%3A52022DC0404&amp;qid=1655899763798" TargetMode="External"/><Relationship Id="rId158" Type="http://schemas.openxmlformats.org/officeDocument/2006/relationships/hyperlink" Target="https://ec.europa.eu/info/strategy/priorities-2019-2024/economy-works-people/jobs-growth-and-investment/european-pillar-social-rights_ro" TargetMode="External"/><Relationship Id="rId272" Type="http://schemas.openxmlformats.org/officeDocument/2006/relationships/hyperlink" Target="http://ec.europa.eu/competition/index_en.html" TargetMode="External"/><Relationship Id="rId293" Type="http://schemas.openxmlformats.org/officeDocument/2006/relationships/hyperlink" Target="https://marie-sklodowska-curie-actions.ec.europa.eu/actions/msca-citizens" TargetMode="External"/><Relationship Id="rId302" Type="http://schemas.openxmlformats.org/officeDocument/2006/relationships/hyperlink" Target="https://eleniency.ec.europa.eu/" TargetMode="External"/><Relationship Id="rId307" Type="http://schemas.openxmlformats.org/officeDocument/2006/relationships/hyperlink" Target="mailto:prefhd@comser.ro" TargetMode="External"/><Relationship Id="rId20" Type="http://schemas.openxmlformats.org/officeDocument/2006/relationships/hyperlink" Target="https://www.fonduri-structurale.ro/descarca-document/39953" TargetMode="External"/><Relationship Id="rId41" Type="http://schemas.openxmlformats.org/officeDocument/2006/relationships/hyperlink" Target="https://www.fonduri-structurale.ro/descarca-document/39966" TargetMode="External"/><Relationship Id="rId62" Type="http://schemas.openxmlformats.org/officeDocument/2006/relationships/hyperlink" Target="https://euraxess.ec.europa.eu/ukraine" TargetMode="External"/><Relationship Id="rId83" Type="http://schemas.openxmlformats.org/officeDocument/2006/relationships/hyperlink" Target="https://romania.representation.ec.europa.eu/news/noi-norme-materie-de-raspundere-aplicabile-produselor-si-inteligentei-artificiale-pentru-proteja-2022-09-28_ro" TargetMode="External"/><Relationship Id="rId88" Type="http://schemas.openxmlformats.org/officeDocument/2006/relationships/hyperlink" Target="https://eur-lex.europa.eu/legal-content/RO/TXT/?qid=1593079180383&amp;uri=CELEX%3A52020DC0064" TargetMode="External"/><Relationship Id="rId111" Type="http://schemas.openxmlformats.org/officeDocument/2006/relationships/hyperlink" Target="https://ec.europa.eu/social/main.jsp?langId=en&amp;catId=89&amp;furtherNews=yes&amp;newsId=10418" TargetMode="External"/><Relationship Id="rId132" Type="http://schemas.openxmlformats.org/officeDocument/2006/relationships/hyperlink" Target="https://romania.representation.ec.europa.eu/news/comisia-ia-masuri-pentru-o-mai-buna-protectie-impotriva-expunerii-la-azbest-si-pentru-asigura-un-2022-09-28_ro" TargetMode="External"/><Relationship Id="rId153" Type="http://schemas.openxmlformats.org/officeDocument/2006/relationships/hyperlink" Target="https://ec.europa.eu/social/main.jsp?langId=en&amp;catId=89&amp;furtherNews=yes&amp;newsId=10417" TargetMode="External"/><Relationship Id="rId174" Type="http://schemas.openxmlformats.org/officeDocument/2006/relationships/hyperlink" Target="https://romania.representation.ec.europa.eu/news/venit-minim-este-necesar-un-sprijin-mai-eficace-pentru-combaterea-saraciei-si-promovarea-ocuparii-2022-09-28_ro" TargetMode="External"/><Relationship Id="rId179" Type="http://schemas.openxmlformats.org/officeDocument/2006/relationships/hyperlink" Target="https://ec.europa.eu/atwork/applying-eu-law/infringements-proceedings/infringement_decisions/?typeOfSearch=false&amp;active_only=0&amp;noncom=0&amp;r_dossier=INFR%282022%290004&amp;decision_date_from=&amp;decision_date_to=&amp;title=&amp;submit=Search&amp;lang_code=ro" TargetMode="External"/><Relationship Id="rId195" Type="http://schemas.openxmlformats.org/officeDocument/2006/relationships/hyperlink" Target="https://romania.representation.ec.europa.eu/news/guvernanta-uniunii-energetice-si-actiunilor-climatice-comisia-solicita-insistent-romaniei-si-altor-3-2022-09-29_ro" TargetMode="External"/><Relationship Id="rId209" Type="http://schemas.openxmlformats.org/officeDocument/2006/relationships/hyperlink" Target="https://ec.europa.eu/atwork/applying-eu-law/infringements-proceedings/infringement_decisions/?typeOfSearch=false&amp;active_only=0&amp;noncom=0&amp;r_dossier=INFR%282021%292252&amp;decision_date_from=&amp;decision_date_to=&amp;title=&amp;submit=Search&amp;lang_code=ro" TargetMode="External"/><Relationship Id="rId190" Type="http://schemas.openxmlformats.org/officeDocument/2006/relationships/hyperlink" Target="https://webgate.ec.europa.eu/themis-inf/?loginResponseId=STIOU-27975-JcX9BnYtvq7F1bzas2nd9wG8yWWcgjp9QG5VYfxKCTHC3XrzqOFIb59UbZzplMdDJiX5Sf1uS1Cv61tqKK9ARGG-rS0vSrmBGYCzwuHskpmFUe-t0cTOVBIFyEpypuGzyR1NIhZF52PL6YtDM4xBWDiZHCzNMVk2b0zod0zhmEvlbsB2Fztzv9fahgCXjB4zUT12m9W&amp;loginResponseId=STIOU-42185-tcb94IlBzzqn1cjJ3mMwCzSl7haGDKSP1zGg1zuwnYIbzgLOCARKXiDQ4T86wFEdoazhzW1UeBIHcVVxfgzzsJm3u-rS0vSrmBGYCwAMClXZ7vjq-02vVrIMb3hG5qkICiX4WWqKzqYOPxOBS5IPVtMUdzZoNkVmCdoWQbrgYGnGzNTGTCAnk7U2tKFFa8pDqcpdVawW" TargetMode="External"/><Relationship Id="rId204" Type="http://schemas.openxmlformats.org/officeDocument/2006/relationships/hyperlink" Target="https://ec.europa.eu/atwork/applying-eu-law/infringements-proceedings/infringement_decisions/?typeOfSearch=false&amp;active_only=0&amp;noncom=0&amp;r_dossier=INFR%282021%292249&amp;decision_date_from=&amp;decision_date_to=&amp;title=&amp;submit=Search&amp;lang_code=ro" TargetMode="External"/><Relationship Id="rId220" Type="http://schemas.openxmlformats.org/officeDocument/2006/relationships/hyperlink" Target="https://romania.representation.ec.europa.eu/news/politica-antitrust-comisia-adopta-orientari-privind-contractele-colective-de-munca-ale-persoanelor-2022-09-29_ro" TargetMode="External"/><Relationship Id="rId225" Type="http://schemas.openxmlformats.org/officeDocument/2006/relationships/hyperlink" Target="https://romania.representation.ec.europa.eu/news/politica-antitrust-comisia-adopta-orientari-privind-contractele-colective-de-munca-ale-persoanelor-2022-09-29_ro" TargetMode="External"/><Relationship Id="rId241" Type="http://schemas.openxmlformats.org/officeDocument/2006/relationships/hyperlink" Target="https://ec.europa.eu/commission/presscorner/detail/en/qanda_22_5805" TargetMode="External"/><Relationship Id="rId246" Type="http://schemas.openxmlformats.org/officeDocument/2006/relationships/hyperlink" Target="https://romania.representation.ec.europa.eu/news/politica-antitrust-comisia-adopta-orientari-privind-contractele-colective-de-munca-ale-persoanelor-2022-09-29_ro" TargetMode="External"/><Relationship Id="rId267" Type="http://schemas.openxmlformats.org/officeDocument/2006/relationships/hyperlink" Target="https://ec.europa.eu/commission/presscorner/detail/ro/IP_21_3541" TargetMode="External"/><Relationship Id="rId288" Type="http://schemas.openxmlformats.org/officeDocument/2006/relationships/hyperlink" Target="https://marie-sklodowska-curie-actions.ec.europa.eu/news/researchers-at-schools-researchers-meet-children-to-show-the-wonders-of-science" TargetMode="External"/><Relationship Id="rId15" Type="http://schemas.openxmlformats.org/officeDocument/2006/relationships/image" Target="media/image5.png"/><Relationship Id="rId36" Type="http://schemas.openxmlformats.org/officeDocument/2006/relationships/hyperlink" Target="mailto:modificare.cont.immrecover@mfe.gov.ro" TargetMode="External"/><Relationship Id="rId57" Type="http://schemas.openxmlformats.org/officeDocument/2006/relationships/hyperlink" Target="https://romania.representation.ec.europa.eu/news/strategia-de-la-ferma-la-consumator-statele-membre-sunt-de-acord-cu-propunerea-comisiei-de-reduce-2022-09-28_ro" TargetMode="External"/><Relationship Id="rId106" Type="http://schemas.openxmlformats.org/officeDocument/2006/relationships/hyperlink" Target="https://romania.representation.ec.europa.eu/news/comisia-ia-masuri-pentru-o-mai-buna-protectie-impotriva-expunerii-la-azbest-si-pentru-asigura-un-2022-09-28_ro" TargetMode="External"/><Relationship Id="rId127" Type="http://schemas.openxmlformats.org/officeDocument/2006/relationships/hyperlink" Target="https://romania.representation.ec.europa.eu/news/comisia-ia-masuri-pentru-o-mai-buna-protectie-impotriva-expunerii-la-azbest-si-pentru-asigura-un-2022-09-28_ro" TargetMode="External"/><Relationship Id="rId262" Type="http://schemas.openxmlformats.org/officeDocument/2006/relationships/hyperlink" Target="https://romania.representation.ec.europa.eu/news/ce-aproba-o-schema-de-ajutoare-notificata-de-romania-de-390-mil-eur-cadrul-mrr-pentru-sprijini-2022-09-30_ro" TargetMode="External"/><Relationship Id="rId283" Type="http://schemas.openxmlformats.org/officeDocument/2006/relationships/hyperlink" Target="https://ec.europa.eu/info/strategy/recovery-plan-europe_en" TargetMode="External"/><Relationship Id="rId10" Type="http://schemas.openxmlformats.org/officeDocument/2006/relationships/image" Target="media/image2.png"/><Relationship Id="rId31" Type="http://schemas.openxmlformats.org/officeDocument/2006/relationships/hyperlink" Target="mailto:secretariat.dgoit@mt.ro" TargetMode="External"/><Relationship Id="rId52" Type="http://schemas.openxmlformats.org/officeDocument/2006/relationships/hyperlink" Target="https://romania.representation.ec.europa.eu/news/strategia-de-la-ferma-la-consumator-statele-membre-sunt-de-acord-cu-propunerea-comisiei-de-reduce-2022-09-28_ro" TargetMode="External"/><Relationship Id="rId73" Type="http://schemas.openxmlformats.org/officeDocument/2006/relationships/hyperlink" Target="https://romania.representation.ec.europa.eu/news/noi-norme-materie-de-raspundere-aplicabile-produselor-si-inteligentei-artificiale-pentru-proteja-2022-09-28_ro" TargetMode="External"/><Relationship Id="rId78" Type="http://schemas.openxmlformats.org/officeDocument/2006/relationships/hyperlink" Target="https://single-market-economy.ec.europa.eu/document/3193da9a-cecb-44ad-9a9c-7b6b23220bcd_en" TargetMode="External"/><Relationship Id="rId94" Type="http://schemas.openxmlformats.org/officeDocument/2006/relationships/image" Target="media/image10.png"/><Relationship Id="rId99" Type="http://schemas.openxmlformats.org/officeDocument/2006/relationships/hyperlink" Target="https://ec.europa.eu/commission/presscorner/detail/ro/ip_21_342" TargetMode="External"/><Relationship Id="rId101" Type="http://schemas.openxmlformats.org/officeDocument/2006/relationships/hyperlink" Target="https://ec.europa.eu/info/strategy/priorities-2019-2024/european-green-deal_ro" TargetMode="External"/><Relationship Id="rId122" Type="http://schemas.openxmlformats.org/officeDocument/2006/relationships/hyperlink" Target="http://www.pic.int/TheConvention/Overview/TextoftheConvention/tabid/1048/language/en-US/Default.aspx" TargetMode="External"/><Relationship Id="rId143" Type="http://schemas.openxmlformats.org/officeDocument/2006/relationships/hyperlink" Target="https://ec.europa.eu/commission/presscorner/detail/ro/qanda_22_5678" TargetMode="External"/><Relationship Id="rId148" Type="http://schemas.openxmlformats.org/officeDocument/2006/relationships/hyperlink" Target="https://ec.europa.eu/social/main.jsp?langId=en&amp;catId=89&amp;furtherNews=yes&amp;newsId=10418" TargetMode="External"/><Relationship Id="rId164" Type="http://schemas.openxmlformats.org/officeDocument/2006/relationships/hyperlink" Target="https://ec.europa.eu/commission/presscorner/detail/ro/ip_22_5169" TargetMode="External"/><Relationship Id="rId169" Type="http://schemas.openxmlformats.org/officeDocument/2006/relationships/hyperlink" Target="https://ec.europa.eu/commission/presscorner/detail/ro/ip_22_5489" TargetMode="External"/><Relationship Id="rId185" Type="http://schemas.openxmlformats.org/officeDocument/2006/relationships/hyperlink" Target="https://ec.europa.eu/info/law/law-making-process/applying-eu-law/infringement-procedure_r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atwork/applying-eu-law/infringements-proceedings/infringement_decisions/?typeOfSearch=false&amp;active_only=0&amp;noncom=0&amp;r_dossier=INFR%282022%290167&amp;decision_date_from=&amp;decision_date_to=&amp;title=&amp;submit=Search&amp;lang_code=ro" TargetMode="External"/><Relationship Id="rId210" Type="http://schemas.openxmlformats.org/officeDocument/2006/relationships/hyperlink" Target="https://eur-lex.europa.eu/legal-content/RO/TXT/?uri=celex:32007L0060" TargetMode="External"/><Relationship Id="rId215" Type="http://schemas.openxmlformats.org/officeDocument/2006/relationships/hyperlink" Target="https://romania.representation.ec.europa.eu/news/apa-comisia-solicita-romaniei-si-altor-5-state-membre-sa-prezinte-harti-actualizate-de-risc-de-2022-09-29_ro" TargetMode="External"/><Relationship Id="rId236" Type="http://schemas.openxmlformats.org/officeDocument/2006/relationships/hyperlink" Target="https://competition-policy.ec.europa.eu/document/download/597fbb79-6cb0-4d8e-b7b2-0039ed8b79e9_en" TargetMode="External"/><Relationship Id="rId257" Type="http://schemas.openxmlformats.org/officeDocument/2006/relationships/hyperlink" Target="https://eur-lex.europa.eu/legal-content/RO/TXT/?uri=CELEX%3A52022XC0218%2803%29&amp;qid=1660908919468" TargetMode="External"/><Relationship Id="rId278" Type="http://schemas.openxmlformats.org/officeDocument/2006/relationships/hyperlink" Target="https://ec.europa.eu/info/funding-tenders/find-funding/eu-funding-programmes/technical-support-instrument/technical-support-instrument-tsi_en" TargetMode="External"/><Relationship Id="rId26" Type="http://schemas.openxmlformats.org/officeDocument/2006/relationships/hyperlink" Target="mailto:dezbateri_publice@mat.gov.ro" TargetMode="External"/><Relationship Id="rId231" Type="http://schemas.openxmlformats.org/officeDocument/2006/relationships/hyperlink" Target="https://romania.representation.ec.europa.eu/news/politica-antitrust-comisia-adopta-orientari-privind-contractele-colective-de-munca-ale-persoanelor-2022-09-29_ro" TargetMode="External"/><Relationship Id="rId252" Type="http://schemas.openxmlformats.org/officeDocument/2006/relationships/image" Target="media/image16.png"/><Relationship Id="rId273" Type="http://schemas.openxmlformats.org/officeDocument/2006/relationships/hyperlink" Target="https://romania.representation.ec.europa.eu/news/ce-aproba-o-schema-de-ajutoare-notificata-de-romania-de-390-mil-eur-cadrul-mrr-pentru-sprijini-2022-09-30_ro" TargetMode="External"/><Relationship Id="rId294" Type="http://schemas.openxmlformats.org/officeDocument/2006/relationships/hyperlink" Target="https://eleniency.ec.europa.eu/" TargetMode="External"/><Relationship Id="rId308" Type="http://schemas.openxmlformats.org/officeDocument/2006/relationships/header" Target="header1.xml"/><Relationship Id="rId47" Type="http://schemas.openxmlformats.org/officeDocument/2006/relationships/hyperlink" Target="https://www.fonduri-structurale.ro/alte-finantari/572/kaufland-romania-si-asociatia-act-for-tomorrow-start-ong-editia-2022" TargetMode="External"/><Relationship Id="rId68" Type="http://schemas.openxmlformats.org/officeDocument/2006/relationships/hyperlink" Target="https://ec.europa.eu/commission/presscorner/detail/ro/IP_21_1682" TargetMode="External"/><Relationship Id="rId89" Type="http://schemas.openxmlformats.org/officeDocument/2006/relationships/hyperlink" Target="https://romania.representation.ec.europa.eu/news/noi-norme-materie-de-raspundere-aplicabile-produselor-si-inteligentei-artificiale-pentru-proteja-2022-09-28_ro" TargetMode="External"/><Relationship Id="rId112" Type="http://schemas.openxmlformats.org/officeDocument/2006/relationships/hyperlink" Target="https://single-market-economy.ec.europa.eu/news/eu-construction-and-demolition-waste-protocol-2018-09-18_en" TargetMode="External"/><Relationship Id="rId133" Type="http://schemas.openxmlformats.org/officeDocument/2006/relationships/hyperlink" Target="https://ec.europa.eu/info/publications/2022-commission-work-programme-key-documents_en" TargetMode="External"/><Relationship Id="rId154" Type="http://schemas.openxmlformats.org/officeDocument/2006/relationships/hyperlink" Target="https://ec.europa.eu/social/main.jsp?langId=en&amp;catId=89&amp;furtherNews=yes&amp;newsId=10417" TargetMode="External"/><Relationship Id="rId175" Type="http://schemas.openxmlformats.org/officeDocument/2006/relationships/hyperlink" Target="https://ec.europa.eu/commission/presscorner/detail/en/fs_22_5802" TargetMode="External"/><Relationship Id="rId196" Type="http://schemas.openxmlformats.org/officeDocument/2006/relationships/hyperlink" Target="https://climate.ec.europa.eu/eu-action/european-green-deal/european-climate-law_ro" TargetMode="External"/><Relationship Id="rId200" Type="http://schemas.openxmlformats.org/officeDocument/2006/relationships/hyperlink" Target="https://ec.europa.eu/info/law/law-making-process/applying-eu-law/infringement-procedure_ro" TargetMode="External"/><Relationship Id="rId16" Type="http://schemas.openxmlformats.org/officeDocument/2006/relationships/hyperlink" Target="https://bit.ly/3LUksyI" TargetMode="External"/><Relationship Id="rId221" Type="http://schemas.openxmlformats.org/officeDocument/2006/relationships/hyperlink" Target="https://c/Users/lopezna/AppData/Local/Microsoft/Windows/INetCache/Content.Outlook/1NP39FBZ/Communication%20on%20Better%20Working%20Conditions%20for%20a%20Stronger%20Social%20Europe:%20harnessing%20the%20full%20benefits%20of%20digitalisation%20for%20the%20future%20of%20work" TargetMode="External"/><Relationship Id="rId242" Type="http://schemas.openxmlformats.org/officeDocument/2006/relationships/hyperlink" Target="https://romania.representation.ec.europa.eu/news/politica-antitrust-comisia-adopta-orientari-privind-contractele-colective-de-munca-ale-persoanelor-2022-09-29_ro" TargetMode="External"/><Relationship Id="rId263" Type="http://schemas.openxmlformats.org/officeDocument/2006/relationships/hyperlink" Target="https://eur-lex.europa.eu/legal-content/RO/TXT/?uri=CELEX:52019DC0640R(02)&amp;qid=1660911285451" TargetMode="External"/><Relationship Id="rId284" Type="http://schemas.openxmlformats.org/officeDocument/2006/relationships/hyperlink" Target="https://romania.representation.ec.europa.eu/news/comisia-europeana-sprijina-elaborarea-strategiei-romaniei-privind-economia-circulara-2022-09-30_ro" TargetMode="External"/><Relationship Id="rId37" Type="http://schemas.openxmlformats.org/officeDocument/2006/relationships/hyperlink" Target="https://www.fonduri-structurale.ro/descarca-document/39960" TargetMode="External"/><Relationship Id="rId58" Type="http://schemas.openxmlformats.org/officeDocument/2006/relationships/hyperlink" Target="https://marie-sklodowska-curie-actions.ec.europa.eu/" TargetMode="External"/><Relationship Id="rId79" Type="http://schemas.openxmlformats.org/officeDocument/2006/relationships/hyperlink" Target="https://romania.representation.ec.europa.eu/news/noi-norme-materie-de-raspundere-aplicabile-produselor-si-inteligentei-artificiale-pentru-proteja-2022-09-28_ro" TargetMode="External"/><Relationship Id="rId102" Type="http://schemas.openxmlformats.org/officeDocument/2006/relationships/hyperlink" Target="https://romania.representation.ec.europa.eu/news/comisia-ia-masuri-pentru-o-mai-buna-protectie-impotriva-expunerii-la-azbest-si-pentru-asigura-un-2022-09-28_ro" TargetMode="External"/><Relationship Id="rId123" Type="http://schemas.openxmlformats.org/officeDocument/2006/relationships/hyperlink" Target="https://ec.europa.eu/social/main.jsp?langId=en&amp;catId=89&amp;furtherNews=yes&amp;newsId=10418" TargetMode="External"/><Relationship Id="rId144" Type="http://schemas.openxmlformats.org/officeDocument/2006/relationships/hyperlink" Target="https://romania.representation.ec.europa.eu/news/comisia-ia-masuri-pentru-o-mai-buna-protectie-impotriva-expunerii-la-azbest-si-pentru-asigura-un-2022-09-28_ro" TargetMode="External"/><Relationship Id="rId90" Type="http://schemas.openxmlformats.org/officeDocument/2006/relationships/hyperlink" Target="https://op.europa.eu/en/publication-detail/-/publication/1c5e30be-1197-11ea-8c1f-01aa75ed71a1/language-en" TargetMode="External"/><Relationship Id="rId165" Type="http://schemas.openxmlformats.org/officeDocument/2006/relationships/hyperlink" Target="https://romania.representation.ec.europa.eu/news/venit-minim-este-necesar-un-sprijin-mai-eficace-pentru-combaterea-saraciei-si-promovarea-ocuparii-2022-09-28_ro" TargetMode="External"/><Relationship Id="rId186" Type="http://schemas.openxmlformats.org/officeDocument/2006/relationships/hyperlink" Target="https://romania.representation.ec.europa.eu/news/protectia-avertizorilor-de-integritate-ce-trece-la-urmatoarea-etapa-procedura-de-constatare-2022-09-29_ro" TargetMode="External"/><Relationship Id="rId211" Type="http://schemas.openxmlformats.org/officeDocument/2006/relationships/hyperlink" Target="https://romania.representation.ec.europa.eu/news/apa-comisia-solicita-romaniei-si-altor-5-state-membre-sa-prezinte-harti-actualizate-de-risc-de-2022-09-29_ro" TargetMode="External"/><Relationship Id="rId232" Type="http://schemas.openxmlformats.org/officeDocument/2006/relationships/hyperlink" Target="https://competition-policy.ec.europa.eu/public-consultations/2021-collective-bargaining-2_en" TargetMode="External"/><Relationship Id="rId253" Type="http://schemas.openxmlformats.org/officeDocument/2006/relationships/hyperlink" Target="https://ec.europa.eu/info/strategy/priorities-2019-2024/european-green-deal_ro" TargetMode="External"/><Relationship Id="rId274" Type="http://schemas.openxmlformats.org/officeDocument/2006/relationships/hyperlink" Target="https://ec.europa.eu/newsroom/comp/newsletter-archives/view/service/2012" TargetMode="External"/><Relationship Id="rId295" Type="http://schemas.openxmlformats.org/officeDocument/2006/relationships/image" Target="media/image19.png"/><Relationship Id="rId309" Type="http://schemas.openxmlformats.org/officeDocument/2006/relationships/header" Target="header2.xml"/><Relationship Id="rId27" Type="http://schemas.openxmlformats.org/officeDocument/2006/relationships/hyperlink" Target="https://www.fonduri-structurale.ro/descarca-document/39959" TargetMode="External"/><Relationship Id="rId48" Type="http://schemas.openxmlformats.org/officeDocument/2006/relationships/image" Target="media/image7.png"/><Relationship Id="rId69" Type="http://schemas.openxmlformats.org/officeDocument/2006/relationships/hyperlink" Target="https://romania.representation.ec.europa.eu/news/noi-norme-materie-de-raspundere-aplicabile-produselor-si-inteligentei-artificiale-pentru-proteja-2022-09-28_ro" TargetMode="External"/><Relationship Id="rId113" Type="http://schemas.openxmlformats.org/officeDocument/2006/relationships/hyperlink" Target="https://romania.representation.ec.europa.eu/news/comisia-ia-masuri-pentru-o-mai-buna-protectie-impotriva-expunerii-la-azbest-si-pentru-asigura-un-2022-09-28_ro" TargetMode="External"/><Relationship Id="rId134" Type="http://schemas.openxmlformats.org/officeDocument/2006/relationships/hyperlink" Target="https://romania.representation.ec.europa.eu/news/comisia-ia-masuri-pentru-o-mai-buna-protectie-impotriva-expunerii-la-azbest-si-pentru-asigura-un-2022-09-28_ro" TargetMode="External"/><Relationship Id="rId80" Type="http://schemas.openxmlformats.org/officeDocument/2006/relationships/hyperlink" Target="https://ec.europa.eu/commission/presscorner/detail/en/QANDA_22_5793" TargetMode="External"/><Relationship Id="rId155" Type="http://schemas.openxmlformats.org/officeDocument/2006/relationships/hyperlink" Target="https://ec.europa.eu/social/main.jsp?langId=en&amp;catId=89&amp;furtherNews=yes&amp;newsId=10417" TargetMode="External"/><Relationship Id="rId176" Type="http://schemas.openxmlformats.org/officeDocument/2006/relationships/hyperlink" Target="https://romania.representation.ec.europa.eu/news/venit-minim-este-necesar-un-sprijin-mai-eficace-pentru-combaterea-saraciei-si-promovarea-ocuparii-2022-09-28_ro" TargetMode="External"/><Relationship Id="rId197" Type="http://schemas.openxmlformats.org/officeDocument/2006/relationships/hyperlink" Target="https://romania.representation.ec.europa.eu/news/guvernanta-uniunii-energetice-si-actiunilor-climatice-comisia-solicita-insistent-romaniei-si-altor-3-2022-09-29_ro" TargetMode="External"/><Relationship Id="rId201" Type="http://schemas.openxmlformats.org/officeDocument/2006/relationships/hyperlink" Target="https://romania.representation.ec.europa.eu/news/guvernanta-uniunii-energetice-si-actiunilor-climatice-comisia-solicita-insistent-romaniei-si-altor-3-2022-09-29_ro" TargetMode="External"/><Relationship Id="rId222" Type="http://schemas.openxmlformats.org/officeDocument/2006/relationships/hyperlink" Target="https://ec.europa.eu/commission/presscorner/detail/ro/IP_20_1237" TargetMode="External"/><Relationship Id="rId243" Type="http://schemas.openxmlformats.org/officeDocument/2006/relationships/hyperlink" Target="https://ec.europa.eu/commission/presscorner/detail/ro/qanda_21_6606" TargetMode="External"/><Relationship Id="rId264" Type="http://schemas.openxmlformats.org/officeDocument/2006/relationships/hyperlink" Target="https://romania.representation.ec.europa.eu/news/ce-aproba-o-schema-de-ajutoare-notificata-de-romania-de-390-mil-eur-cadrul-mrr-pentru-sprijini-2022-09-30_ro" TargetMode="External"/><Relationship Id="rId285" Type="http://schemas.openxmlformats.org/officeDocument/2006/relationships/image" Target="media/image18.png"/><Relationship Id="rId17" Type="http://schemas.openxmlformats.org/officeDocument/2006/relationships/hyperlink" Target="https://gov.ro/ro/media/comunicate" TargetMode="External"/><Relationship Id="rId38" Type="http://schemas.openxmlformats.org/officeDocument/2006/relationships/hyperlink" Target="https://www.fonduri-structurale.ro/stiri/29587/saptamana-viitoare-este-preconizata-publicarea-ghidurilor-destinate-masurilor-de-eficienta-energetica-prin-poim-si-ghidului-pentru-digitalizarea-immurilor-finantat-prin-pnrr" TargetMode="External"/><Relationship Id="rId59" Type="http://schemas.openxmlformats.org/officeDocument/2006/relationships/image" Target="media/image8.png"/><Relationship Id="rId103" Type="http://schemas.openxmlformats.org/officeDocument/2006/relationships/hyperlink" Target="https://environment.ec.europa.eu/strategy/zero-pollution-action-plan_ro" TargetMode="External"/><Relationship Id="rId124" Type="http://schemas.openxmlformats.org/officeDocument/2006/relationships/hyperlink" Target="https://ec.europa.eu/social/main.jsp?langId=en&amp;catId=89&amp;furtherNews=yes&amp;newsId=10418" TargetMode="External"/><Relationship Id="rId310" Type="http://schemas.openxmlformats.org/officeDocument/2006/relationships/footer" Target="footer1.xml"/><Relationship Id="rId70" Type="http://schemas.openxmlformats.org/officeDocument/2006/relationships/hyperlink" Target="https://ec.europa.eu/info/sites/default/files/political-guidelines-next-commission_ro.pdf" TargetMode="External"/><Relationship Id="rId91" Type="http://schemas.openxmlformats.org/officeDocument/2006/relationships/hyperlink" Target="https://romania.representation.ec.europa.eu/news/noi-norme-materie-de-raspundere-aplicabile-produselor-si-inteligentei-artificiale-pentru-proteja-2022-09-28_ro" TargetMode="External"/><Relationship Id="rId145" Type="http://schemas.openxmlformats.org/officeDocument/2006/relationships/hyperlink" Target="https://ec.europa.eu/commission/presscorner/detail/ro/fs_22_5803" TargetMode="External"/><Relationship Id="rId166" Type="http://schemas.openxmlformats.org/officeDocument/2006/relationships/hyperlink" Target="https://ec.europa.eu/commission/presscorner/detail/en/qanda_21_971" TargetMode="External"/><Relationship Id="rId187" Type="http://schemas.openxmlformats.org/officeDocument/2006/relationships/hyperlink" Target="https://ec.europa.eu/atwork/applying-eu-law/infringements-proceedings/infringement_decisions/?lang_code=ro" TargetMode="External"/><Relationship Id="rId1" Type="http://schemas.openxmlformats.org/officeDocument/2006/relationships/customXml" Target="../customXml/item1.xml"/><Relationship Id="rId212" Type="http://schemas.openxmlformats.org/officeDocument/2006/relationships/hyperlink" Target="https://ec.europa.eu/commission/presscorner/detail/ro/inf_22_601" TargetMode="External"/><Relationship Id="rId233" Type="http://schemas.openxmlformats.org/officeDocument/2006/relationships/hyperlink" Target="https://romania.representation.ec.europa.eu/news/politica-antitrust-comisia-adopta-orientari-privind-contractele-colective-de-munca-ale-persoanelor-2022-09-29_ro" TargetMode="External"/><Relationship Id="rId254" Type="http://schemas.openxmlformats.org/officeDocument/2006/relationships/hyperlink" Target="https://romania.representation.ec.europa.eu/news/ce-aproba-o-schema-de-ajutoare-notificata-de-romania-de-390-mil-eur-cadrul-mrr-pentru-sprijini-2022-09-30_ro" TargetMode="External"/><Relationship Id="rId28" Type="http://schemas.openxmlformats.org/officeDocument/2006/relationships/hyperlink" Target="https://www.fonduri-structurale.ro/descarca-document/39970" TargetMode="External"/><Relationship Id="rId49" Type="http://schemas.openxmlformats.org/officeDocument/2006/relationships/hyperlink" Target="https://www.efsa.europa.eu/en/efsajournal/pub/5177" TargetMode="External"/><Relationship Id="rId114" Type="http://schemas.openxmlformats.org/officeDocument/2006/relationships/hyperlink" Target="https://single-market-economy.ec.europa.eu/news/eu-construction-and-demolition-waste-protocol-2018-09-18_en" TargetMode="External"/><Relationship Id="rId275" Type="http://schemas.openxmlformats.org/officeDocument/2006/relationships/image" Target="media/image17.jpeg"/><Relationship Id="rId296" Type="http://schemas.openxmlformats.org/officeDocument/2006/relationships/hyperlink" Target="https://eleniency.ec.europa.eu/" TargetMode="External"/><Relationship Id="rId300" Type="http://schemas.openxmlformats.org/officeDocument/2006/relationships/hyperlink" Target="https://eur-lex.europa.eu/legal-content/RO/ALL/?uri=celex%3A52006XC1208%2804%29" TargetMode="External"/><Relationship Id="rId60" Type="http://schemas.openxmlformats.org/officeDocument/2006/relationships/hyperlink" Target="http://www.sareurope.eu/msca4ukraine" TargetMode="External"/><Relationship Id="rId81" Type="http://schemas.openxmlformats.org/officeDocument/2006/relationships/hyperlink" Target="https://romania.representation.ec.europa.eu/news/noi-norme-materie-de-raspundere-aplicabile-produselor-si-inteligentei-artificiale-pentru-proteja-2022-09-28_ro" TargetMode="External"/><Relationship Id="rId135" Type="http://schemas.openxmlformats.org/officeDocument/2006/relationships/hyperlink" Target="https://ec.europa.eu/commission/presscorner/detail/ro/qanda_21_344" TargetMode="External"/><Relationship Id="rId156" Type="http://schemas.openxmlformats.org/officeDocument/2006/relationships/hyperlink" Target="https://ec.europa.eu/eurostat/en/web/products-eurostat-news/-/Ddn-20220915-1" TargetMode="External"/><Relationship Id="rId177" Type="http://schemas.openxmlformats.org/officeDocument/2006/relationships/image" Target="media/image12.png"/><Relationship Id="rId198" Type="http://schemas.openxmlformats.org/officeDocument/2006/relationships/hyperlink" Target="https://ec.europa.eu/info/energy-climate-change-environment/implementation-eu-countries/energy-and-climate-governance-and-reporting/national-long-term-strategies_en" TargetMode="External"/><Relationship Id="rId202" Type="http://schemas.openxmlformats.org/officeDocument/2006/relationships/hyperlink" Target="https://ec.europa.eu/atwork/applying-eu-law/infringements-proceedings/infringement_decisions/?lang_code=ro" TargetMode="External"/><Relationship Id="rId223" Type="http://schemas.openxmlformats.org/officeDocument/2006/relationships/hyperlink" Target="https://romania.representation.ec.europa.eu/news/politica-antitrust-comisia-adopta-orientari-privind-contractele-colective-de-munca-ale-persoanelor-2022-09-29_ro" TargetMode="External"/><Relationship Id="rId244" Type="http://schemas.openxmlformats.org/officeDocument/2006/relationships/hyperlink" Target="https://romania.representation.ec.europa.eu/news/politica-antitrust-comisia-adopta-orientari-privind-contractele-colective-de-munca-ale-persoanelor-2022-09-29_ro" TargetMode="External"/><Relationship Id="rId18" Type="http://schemas.openxmlformats.org/officeDocument/2006/relationships/image" Target="media/image6.png"/><Relationship Id="rId39" Type="http://schemas.openxmlformats.org/officeDocument/2006/relationships/hyperlink" Target="https://www.fonduri-structurale.ro/descarca-document/39967" TargetMode="External"/><Relationship Id="rId265" Type="http://schemas.openxmlformats.org/officeDocument/2006/relationships/hyperlink" Target="https://eur-lex.europa.eu/legal-content/RO/TXT/?uri=CELEX%3A32021R1119&amp;qid=1660911339941" TargetMode="External"/><Relationship Id="rId286" Type="http://schemas.openxmlformats.org/officeDocument/2006/relationships/hyperlink" Target="https://youth.europa.eu/year-of-youth_ro" TargetMode="External"/><Relationship Id="rId50" Type="http://schemas.openxmlformats.org/officeDocument/2006/relationships/hyperlink" Target="https://romania.representation.ec.europa.eu/news/strategia-de-la-ferma-la-consumator-statele-membre-sunt-de-acord-cu-propunerea-comisiei-de-reduce-2022-09-28_ro" TargetMode="External"/><Relationship Id="rId104" Type="http://schemas.openxmlformats.org/officeDocument/2006/relationships/hyperlink" Target="https://romania.representation.ec.europa.eu/news/comisia-ia-masuri-pentru-o-mai-buna-protectie-impotriva-expunerii-la-azbest-si-pentru-asigura-un-2022-09-28_ro" TargetMode="External"/><Relationship Id="rId125" Type="http://schemas.openxmlformats.org/officeDocument/2006/relationships/hyperlink" Target="https://ec.europa.eu/social/main.jsp?langId=en&amp;catId=89&amp;furtherNews=yes&amp;newsId=10418" TargetMode="External"/><Relationship Id="rId146" Type="http://schemas.openxmlformats.org/officeDocument/2006/relationships/hyperlink" Target="https://romania.representation.ec.europa.eu/news/comisia-ia-masuri-pentru-o-mai-buna-protectie-impotriva-expunerii-la-azbest-si-pentru-asigura-un-2022-09-28_ro" TargetMode="External"/><Relationship Id="rId167" Type="http://schemas.openxmlformats.org/officeDocument/2006/relationships/hyperlink" Target="https://romania.representation.ec.europa.eu/news/venit-minim-este-necesar-un-sprijin-mai-eficace-pentru-combaterea-saraciei-si-promovarea-ocuparii-2022-09-28_ro" TargetMode="External"/><Relationship Id="rId188" Type="http://schemas.openxmlformats.org/officeDocument/2006/relationships/image" Target="media/image13.png"/><Relationship Id="rId311" Type="http://schemas.openxmlformats.org/officeDocument/2006/relationships/fontTable" Target="fontTable.xml"/><Relationship Id="rId71" Type="http://schemas.openxmlformats.org/officeDocument/2006/relationships/hyperlink" Target="https://romania.representation.ec.europa.eu/news/noi-norme-materie-de-raspundere-aplicabile-produselor-si-inteligentei-artificiale-pentru-proteja-2022-09-28_ro" TargetMode="External"/><Relationship Id="rId92" Type="http://schemas.openxmlformats.org/officeDocument/2006/relationships/hyperlink" Target="https://op.europa.eu/en/publication-detail/-/publication/8a32ccc3-0f83-11ec-9151-01aa75ed71a1/language-en" TargetMode="External"/><Relationship Id="rId213" Type="http://schemas.openxmlformats.org/officeDocument/2006/relationships/hyperlink" Target="https://romania.representation.ec.europa.eu/news/apa-comisia-solicita-romaniei-si-altor-5-state-membre-sa-prezinte-harti-actualizate-de-risc-de-2022-09-29_ro" TargetMode="External"/><Relationship Id="rId234" Type="http://schemas.openxmlformats.org/officeDocument/2006/relationships/hyperlink" Target="https://competition-policy.ec.europa.eu/document/download/597fbb79-6cb0-4d8e-b7b2-0039ed8b79e9_en" TargetMode="External"/><Relationship Id="rId2" Type="http://schemas.openxmlformats.org/officeDocument/2006/relationships/numbering" Target="numbering.xml"/><Relationship Id="rId29" Type="http://schemas.openxmlformats.org/officeDocument/2006/relationships/hyperlink" Target="mailto:dezbateri_publice@mat.gov.ro" TargetMode="External"/><Relationship Id="rId255" Type="http://schemas.openxmlformats.org/officeDocument/2006/relationships/hyperlink" Target="https://ec.europa.eu/info/business-economy-euro/recovery-coronavirus/recovery-and-resilience-facility/recovery-and-resilience-plan-romania_ro" TargetMode="External"/><Relationship Id="rId276" Type="http://schemas.openxmlformats.org/officeDocument/2006/relationships/hyperlink" Target="https://reform-support.ec.europa.eu/index_en" TargetMode="External"/><Relationship Id="rId297" Type="http://schemas.openxmlformats.org/officeDocument/2006/relationships/hyperlink" Target="https://ec.europa.eu/commission/presscorner/detail/ro/ip_19_159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F19AE-DB22-4024-AA66-B1101ECF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293</TotalTime>
  <Pages>47</Pages>
  <Words>28496</Words>
  <Characters>165281</Characters>
  <Application>Microsoft Office Word</Application>
  <DocSecurity>0</DocSecurity>
  <Lines>1377</Lines>
  <Paragraphs>386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193391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13</cp:revision>
  <cp:lastPrinted>2022-10-03T09:31:00Z</cp:lastPrinted>
  <dcterms:created xsi:type="dcterms:W3CDTF">2022-09-26T13:19:00Z</dcterms:created>
  <dcterms:modified xsi:type="dcterms:W3CDTF">2022-10-04T07:24:00Z</dcterms:modified>
</cp:coreProperties>
</file>