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00054E44" w:rsidR="00F66620" w:rsidRDefault="008B5CA6" w:rsidP="00BA26F0">
      <w:pPr>
        <w:jc w:val="right"/>
      </w:pPr>
      <w:bookmarkStart w:id="0" w:name="_GoBack"/>
      <w:bookmarkEnd w:id="0"/>
      <w:r>
        <w:rPr>
          <w:noProof/>
          <w:lang w:eastAsia="ro-RO"/>
        </w:rPr>
        <mc:AlternateContent>
          <mc:Choice Requires="wpg">
            <w:drawing>
              <wp:anchor distT="0" distB="0" distL="114300" distR="114300" simplePos="0" relativeHeight="251638783" behindDoc="1" locked="0" layoutInCell="1" allowOverlap="1" wp14:anchorId="6485D6F8" wp14:editId="66982DE3">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30AD6638" w:rsidR="0042209F" w:rsidRDefault="0042209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31</w:t>
                              </w:r>
                            </w:p>
                            <w:p w14:paraId="300DDA87" w14:textId="4DA82993" w:rsidR="0042209F" w:rsidRPr="005E3F6E" w:rsidRDefault="0042209F" w:rsidP="006932BF">
                              <w:pPr>
                                <w:spacing w:after="120"/>
                                <w:jc w:val="center"/>
                                <w:rPr>
                                  <w:rFonts w:ascii="Book Antiqua" w:hAnsi="Book Antiqua"/>
                                  <w:b/>
                                  <w:color w:val="000080"/>
                                  <w:spacing w:val="10"/>
                                  <w:szCs w:val="18"/>
                                </w:rPr>
                              </w:pPr>
                              <w:r>
                                <w:rPr>
                                  <w:rFonts w:ascii="Book Antiqua" w:hAnsi="Book Antiqua"/>
                                  <w:b/>
                                  <w:color w:val="000080"/>
                                  <w:spacing w:val="10"/>
                                  <w:szCs w:val="18"/>
                                </w:rPr>
                                <w:t xml:space="preserve"> 1 – 5 august </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30AD6638" w:rsidR="0042209F" w:rsidRDefault="0042209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31</w:t>
                        </w:r>
                      </w:p>
                      <w:p w14:paraId="300DDA87" w14:textId="4DA82993" w:rsidR="0042209F" w:rsidRPr="005E3F6E" w:rsidRDefault="0042209F" w:rsidP="006932BF">
                        <w:pPr>
                          <w:spacing w:after="120"/>
                          <w:jc w:val="center"/>
                          <w:rPr>
                            <w:rFonts w:ascii="Book Antiqua" w:hAnsi="Book Antiqua"/>
                            <w:b/>
                            <w:color w:val="000080"/>
                            <w:spacing w:val="10"/>
                            <w:szCs w:val="18"/>
                          </w:rPr>
                        </w:pPr>
                        <w:r>
                          <w:rPr>
                            <w:rFonts w:ascii="Book Antiqua" w:hAnsi="Book Antiqua"/>
                            <w:b/>
                            <w:color w:val="000080"/>
                            <w:spacing w:val="10"/>
                            <w:szCs w:val="18"/>
                          </w:rPr>
                          <w:t xml:space="preserve"> 1 – 5 august </w:t>
                        </w:r>
                      </w:p>
                    </w:txbxContent>
                  </v:textbox>
                </v:shape>
              </v:group>
            </w:pict>
          </mc:Fallback>
        </mc:AlternateContent>
      </w:r>
    </w:p>
    <w:p w14:paraId="70D0CE4A" w14:textId="3D401EFD" w:rsidR="000B0E33" w:rsidRDefault="008652DB" w:rsidP="000B0E33">
      <w:pPr>
        <w:jc w:val="center"/>
      </w:pPr>
      <w:r w:rsidRPr="00F50627">
        <w:rPr>
          <w:b/>
          <w:bCs/>
          <w:i/>
          <w:iCs/>
          <w:noProof/>
          <w:sz w:val="24"/>
          <w:szCs w:val="15"/>
          <w:lang w:eastAsia="ro-RO"/>
        </w:rPr>
        <w:drawing>
          <wp:anchor distT="0" distB="0" distL="114300" distR="114300" simplePos="0" relativeHeight="251932672" behindDoc="0" locked="0" layoutInCell="1" allowOverlap="1" wp14:anchorId="28DE11E7" wp14:editId="7C5A3F2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4C4BCA58" w:rsidR="0099798C" w:rsidRPr="0099798C" w:rsidRDefault="0099798C" w:rsidP="0099798C">
      <w:pPr>
        <w:jc w:val="center"/>
        <w:rPr>
          <w:noProof/>
          <w:lang w:eastAsia="ro-RO"/>
        </w:rPr>
      </w:pPr>
    </w:p>
    <w:p w14:paraId="1EA76261" w14:textId="63082377" w:rsidR="003B1D81" w:rsidRPr="003B1D81" w:rsidRDefault="00F16F29" w:rsidP="003B1D81">
      <w:pPr>
        <w:jc w:val="center"/>
      </w:pPr>
      <w:r>
        <w:rPr>
          <w:noProof/>
          <w:lang w:eastAsia="ro-RO"/>
        </w:rPr>
        <w:t xml:space="preserve"> </w:t>
      </w:r>
    </w:p>
    <w:p w14:paraId="580662F4" w14:textId="1A748769" w:rsidR="008451CE" w:rsidRDefault="008451CE" w:rsidP="008451CE">
      <w:pPr>
        <w:jc w:val="center"/>
      </w:pPr>
    </w:p>
    <w:p w14:paraId="629A3BEC" w14:textId="45D90635" w:rsidR="00697BDC" w:rsidRDefault="009F5F21" w:rsidP="00FE7328">
      <w:pPr>
        <w:ind w:right="198"/>
        <w:jc w:val="center"/>
      </w:pPr>
      <w:r>
        <w:rPr>
          <w:noProof/>
          <w:lang w:eastAsia="ro-RO"/>
        </w:rPr>
        <mc:AlternateContent>
          <mc:Choice Requires="wps">
            <w:drawing>
              <wp:anchor distT="0" distB="0" distL="114300" distR="114300" simplePos="0" relativeHeight="251639808" behindDoc="1" locked="0" layoutInCell="1" allowOverlap="1" wp14:anchorId="651C52AA" wp14:editId="101FD1E5">
                <wp:simplePos x="0" y="0"/>
                <wp:positionH relativeFrom="column">
                  <wp:posOffset>239946</wp:posOffset>
                </wp:positionH>
                <wp:positionV relativeFrom="page">
                  <wp:posOffset>1630392</wp:posOffset>
                </wp:positionV>
                <wp:extent cx="6153785" cy="7798280"/>
                <wp:effectExtent l="38100" t="38100" r="37465" b="3175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79828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42209F" w:rsidRDefault="0042209F"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pt;margin-top:128.4pt;width:484.55pt;height:6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" fillcolor="#cdddeb" strokecolor="gray" strokeweight="6.25pt">
                <v:fill opacity="52428f"/>
                <v:stroke linestyle="thickThin"/>
                <v:textbox>
                  <w:txbxContent>
                    <w:p w14:paraId="4D240BDE" w14:textId="77777777" w:rsidR="0042209F" w:rsidRDefault="0042209F" w:rsidP="005357F8"/>
                  </w:txbxContent>
                </v:textbox>
                <w10:wrap anchory="page"/>
              </v:rect>
            </w:pict>
          </mc:Fallback>
        </mc:AlternateContent>
      </w:r>
    </w:p>
    <w:p w14:paraId="11AD33F6" w14:textId="19755F31" w:rsidR="00212894" w:rsidRPr="00863A3C" w:rsidRDefault="001D4A9D" w:rsidP="00B2000B">
      <w:pPr>
        <w:ind w:right="198"/>
        <w:jc w:val="center"/>
      </w:pPr>
      <w:r>
        <w:rPr>
          <w:rFonts w:ascii="Book Antiqua" w:hAnsi="Book Antiqua"/>
          <w:b/>
          <w:bCs/>
          <w:i/>
          <w:iCs/>
          <w:sz w:val="24"/>
          <w:szCs w:val="18"/>
        </w:rPr>
        <w:t xml:space="preserve"> </w:t>
      </w:r>
    </w:p>
    <w:p w14:paraId="58F78B6B" w14:textId="2AF97F22"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bookmarkStart w:id="1" w:name="_Hlk108432080"/>
    <w:p w14:paraId="5F933839" w14:textId="77777777" w:rsidR="009F5F21" w:rsidRDefault="00D55F50">
      <w:pPr>
        <w:pStyle w:val="TOC2"/>
        <w:rPr>
          <w:rFonts w:asciiTheme="minorHAnsi" w:eastAsiaTheme="minorEastAsia" w:hAnsiTheme="minorHAnsi" w:cstheme="minorBidi"/>
          <w:b w:val="0"/>
          <w:bCs w:val="0"/>
          <w:smallCaps w:val="0"/>
          <w:sz w:val="22"/>
          <w:szCs w:val="22"/>
          <w:lang w:eastAsia="ro-RO"/>
        </w:rPr>
      </w:pPr>
      <w:r w:rsidRPr="00BD4A03">
        <w:rPr>
          <w:rStyle w:val="Hyperlink"/>
          <w:rFonts w:ascii="Book Antiqua" w:hAnsi="Book Antiqua"/>
          <w:smallCaps w:val="0"/>
          <w:sz w:val="19"/>
          <w:szCs w:val="19"/>
        </w:rPr>
        <w:fldChar w:fldCharType="begin"/>
      </w:r>
      <w:r w:rsidR="000035FE" w:rsidRPr="00BD4A03">
        <w:rPr>
          <w:rStyle w:val="Hyperlink"/>
          <w:rFonts w:ascii="Book Antiqua" w:hAnsi="Book Antiqua"/>
          <w:sz w:val="19"/>
          <w:szCs w:val="19"/>
        </w:rPr>
        <w:instrText xml:space="preserve"> TOC \o "1-4" \h \z \u </w:instrText>
      </w:r>
      <w:r w:rsidRPr="00BD4A03">
        <w:rPr>
          <w:rStyle w:val="Hyperlink"/>
          <w:rFonts w:ascii="Book Antiqua" w:hAnsi="Book Antiqua"/>
          <w:smallCaps w:val="0"/>
          <w:sz w:val="19"/>
          <w:szCs w:val="19"/>
        </w:rPr>
        <w:fldChar w:fldCharType="separate"/>
      </w:r>
      <w:hyperlink w:anchor="_Toc110864505" w:history="1">
        <w:r w:rsidR="009F5F21" w:rsidRPr="00F008F8">
          <w:rPr>
            <w:rStyle w:val="Hyperlink"/>
            <w:rFonts w:ascii="Book Antiqua" w:hAnsi="Book Antiqua"/>
          </w:rPr>
          <w:t xml:space="preserve">Repere din agenda publică a conducerii Instituţiei Prefectului -  Judeţul  Hunedoara  în  </w:t>
        </w:r>
        <w:r w:rsidR="009F5F21" w:rsidRPr="00F008F8">
          <w:rPr>
            <w:rStyle w:val="Hyperlink"/>
            <w:rFonts w:ascii="Book Antiqua" w:hAnsi="Book Antiqua"/>
            <w:spacing w:val="-6"/>
          </w:rPr>
          <w:t>perioada  1 - 7 august</w:t>
        </w:r>
        <w:r w:rsidR="009F5F21">
          <w:rPr>
            <w:webHidden/>
          </w:rPr>
          <w:tab/>
        </w:r>
        <w:r w:rsidR="009F5F21">
          <w:rPr>
            <w:webHidden/>
          </w:rPr>
          <w:fldChar w:fldCharType="begin"/>
        </w:r>
        <w:r w:rsidR="009F5F21">
          <w:rPr>
            <w:webHidden/>
          </w:rPr>
          <w:instrText xml:space="preserve"> PAGEREF _Toc110864505 \h </w:instrText>
        </w:r>
        <w:r w:rsidR="009F5F21">
          <w:rPr>
            <w:webHidden/>
          </w:rPr>
        </w:r>
        <w:r w:rsidR="009F5F21">
          <w:rPr>
            <w:webHidden/>
          </w:rPr>
          <w:fldChar w:fldCharType="separate"/>
        </w:r>
        <w:r w:rsidR="00477C0E">
          <w:rPr>
            <w:webHidden/>
          </w:rPr>
          <w:t>2</w:t>
        </w:r>
        <w:r w:rsidR="009F5F21">
          <w:rPr>
            <w:webHidden/>
          </w:rPr>
          <w:fldChar w:fldCharType="end"/>
        </w:r>
      </w:hyperlink>
    </w:p>
    <w:p w14:paraId="2DE0DDF7" w14:textId="77777777" w:rsidR="009F5F21" w:rsidRDefault="009F5F21">
      <w:pPr>
        <w:pStyle w:val="TOC2"/>
        <w:rPr>
          <w:rFonts w:asciiTheme="minorHAnsi" w:eastAsiaTheme="minorEastAsia" w:hAnsiTheme="minorHAnsi" w:cstheme="minorBidi"/>
          <w:b w:val="0"/>
          <w:bCs w:val="0"/>
          <w:smallCaps w:val="0"/>
          <w:sz w:val="22"/>
          <w:szCs w:val="22"/>
          <w:lang w:eastAsia="ro-RO"/>
        </w:rPr>
      </w:pPr>
      <w:hyperlink w:anchor="_Toc110864506" w:history="1">
        <w:r w:rsidRPr="00F008F8">
          <w:rPr>
            <w:rStyle w:val="Hyperlink"/>
            <w:rFonts w:ascii="Book Antiqua" w:hAnsi="Book Antiqua"/>
            <w:spacing w:val="-6"/>
          </w:rPr>
          <w:t>Selec</w:t>
        </w:r>
        <w:r w:rsidRPr="00F008F8">
          <w:rPr>
            <w:rStyle w:val="Hyperlink"/>
            <w:rFonts w:ascii="Cambria" w:hAnsi="Cambria" w:cs="Cambria"/>
            <w:spacing w:val="-6"/>
          </w:rPr>
          <w:t>ț</w:t>
        </w:r>
        <w:r w:rsidRPr="00F008F8">
          <w:rPr>
            <w:rStyle w:val="Hyperlink"/>
            <w:rFonts w:ascii="Book Antiqua" w:hAnsi="Book Antiqua"/>
            <w:spacing w:val="-6"/>
          </w:rPr>
          <w:t>ie de Acte normative apărute în Monitorul Oficial al României</w:t>
        </w:r>
        <w:r w:rsidRPr="00F008F8">
          <w:rPr>
            <w:rStyle w:val="Hyperlink"/>
          </w:rPr>
          <w:t xml:space="preserve">  </w:t>
        </w:r>
        <w:r w:rsidRPr="00F008F8">
          <w:rPr>
            <w:rStyle w:val="Hyperlink"/>
            <w:rFonts w:ascii="Book Antiqua" w:hAnsi="Book Antiqua"/>
            <w:spacing w:val="-6"/>
          </w:rPr>
          <w:t>în perioada  1 – 5 august, 2022</w:t>
        </w:r>
        <w:r>
          <w:rPr>
            <w:webHidden/>
          </w:rPr>
          <w:tab/>
        </w:r>
        <w:r>
          <w:rPr>
            <w:webHidden/>
          </w:rPr>
          <w:fldChar w:fldCharType="begin"/>
        </w:r>
        <w:r>
          <w:rPr>
            <w:webHidden/>
          </w:rPr>
          <w:instrText xml:space="preserve"> PAGEREF _Toc110864506 \h </w:instrText>
        </w:r>
        <w:r>
          <w:rPr>
            <w:webHidden/>
          </w:rPr>
        </w:r>
        <w:r>
          <w:rPr>
            <w:webHidden/>
          </w:rPr>
          <w:fldChar w:fldCharType="separate"/>
        </w:r>
        <w:r w:rsidR="00477C0E">
          <w:rPr>
            <w:webHidden/>
          </w:rPr>
          <w:t>2</w:t>
        </w:r>
        <w:r>
          <w:rPr>
            <w:webHidden/>
          </w:rPr>
          <w:fldChar w:fldCharType="end"/>
        </w:r>
      </w:hyperlink>
    </w:p>
    <w:p w14:paraId="26B01EDB" w14:textId="77777777" w:rsidR="009F5F21" w:rsidRDefault="009F5F21">
      <w:pPr>
        <w:pStyle w:val="TOC2"/>
        <w:rPr>
          <w:rFonts w:asciiTheme="minorHAnsi" w:eastAsiaTheme="minorEastAsia" w:hAnsiTheme="minorHAnsi" w:cstheme="minorBidi"/>
          <w:b w:val="0"/>
          <w:bCs w:val="0"/>
          <w:smallCaps w:val="0"/>
          <w:sz w:val="22"/>
          <w:szCs w:val="22"/>
          <w:lang w:eastAsia="ro-RO"/>
        </w:rPr>
      </w:pPr>
      <w:hyperlink w:anchor="_Toc110864507" w:history="1">
        <w:r w:rsidRPr="00F008F8">
          <w:rPr>
            <w:rStyle w:val="Hyperlink"/>
          </w:rPr>
          <w:t>Comunicate de presă ale Guvernului României</w:t>
        </w:r>
        <w:r>
          <w:rPr>
            <w:webHidden/>
          </w:rPr>
          <w:tab/>
        </w:r>
        <w:r>
          <w:rPr>
            <w:webHidden/>
          </w:rPr>
          <w:fldChar w:fldCharType="begin"/>
        </w:r>
        <w:r>
          <w:rPr>
            <w:webHidden/>
          </w:rPr>
          <w:instrText xml:space="preserve"> PAGEREF _Toc110864507 \h </w:instrText>
        </w:r>
        <w:r>
          <w:rPr>
            <w:webHidden/>
          </w:rPr>
        </w:r>
        <w:r>
          <w:rPr>
            <w:webHidden/>
          </w:rPr>
          <w:fldChar w:fldCharType="separate"/>
        </w:r>
        <w:r w:rsidR="00477C0E">
          <w:rPr>
            <w:webHidden/>
          </w:rPr>
          <w:t>3</w:t>
        </w:r>
        <w:r>
          <w:rPr>
            <w:webHidden/>
          </w:rPr>
          <w:fldChar w:fldCharType="end"/>
        </w:r>
      </w:hyperlink>
    </w:p>
    <w:p w14:paraId="4D9C6E08" w14:textId="77777777" w:rsidR="009F5F21" w:rsidRDefault="009F5F21">
      <w:pPr>
        <w:pStyle w:val="TOC4"/>
        <w:rPr>
          <w:rFonts w:asciiTheme="minorHAnsi" w:eastAsiaTheme="minorEastAsia" w:hAnsiTheme="minorHAnsi" w:cstheme="minorBidi"/>
          <w:sz w:val="22"/>
          <w:szCs w:val="22"/>
          <w:lang w:eastAsia="ro-RO"/>
        </w:rPr>
      </w:pPr>
      <w:hyperlink w:anchor="_Toc110864508" w:history="1">
        <w:r w:rsidRPr="00F008F8">
          <w:rPr>
            <w:rStyle w:val="Hyperlink"/>
          </w:rPr>
          <w:t>Convorbirea telefonică a prim-ministrului Nicolae-Ionel Ciucă cu președintele Emiratelor Arabe Unite, Mohammed bin Zayed Al Nahyan</w:t>
        </w:r>
        <w:r>
          <w:rPr>
            <w:webHidden/>
          </w:rPr>
          <w:tab/>
        </w:r>
        <w:r>
          <w:rPr>
            <w:webHidden/>
          </w:rPr>
          <w:fldChar w:fldCharType="begin"/>
        </w:r>
        <w:r>
          <w:rPr>
            <w:webHidden/>
          </w:rPr>
          <w:instrText xml:space="preserve"> PAGEREF _Toc110864508 \h </w:instrText>
        </w:r>
        <w:r>
          <w:rPr>
            <w:webHidden/>
          </w:rPr>
        </w:r>
        <w:r>
          <w:rPr>
            <w:webHidden/>
          </w:rPr>
          <w:fldChar w:fldCharType="separate"/>
        </w:r>
        <w:r w:rsidR="00477C0E">
          <w:rPr>
            <w:webHidden/>
          </w:rPr>
          <w:t>3</w:t>
        </w:r>
        <w:r>
          <w:rPr>
            <w:webHidden/>
          </w:rPr>
          <w:fldChar w:fldCharType="end"/>
        </w:r>
      </w:hyperlink>
    </w:p>
    <w:p w14:paraId="053604C6" w14:textId="77777777" w:rsidR="009F5F21" w:rsidRDefault="009F5F21">
      <w:pPr>
        <w:pStyle w:val="TOC4"/>
        <w:rPr>
          <w:rFonts w:asciiTheme="minorHAnsi" w:eastAsiaTheme="minorEastAsia" w:hAnsiTheme="minorHAnsi" w:cstheme="minorBidi"/>
          <w:sz w:val="22"/>
          <w:szCs w:val="22"/>
          <w:lang w:eastAsia="ro-RO"/>
        </w:rPr>
      </w:pPr>
      <w:hyperlink w:anchor="_Toc110864509" w:history="1">
        <w:r w:rsidRPr="00F008F8">
          <w:rPr>
            <w:rStyle w:val="Hyperlink"/>
          </w:rPr>
          <w:t>Mesajul prim-ministrului Nicolae-Ionel Ciucă cu ocazia Zilei Naționale de Comemorare a Holocaustului împotriva romilor – Samudaripen</w:t>
        </w:r>
        <w:r>
          <w:rPr>
            <w:webHidden/>
          </w:rPr>
          <w:tab/>
        </w:r>
        <w:r>
          <w:rPr>
            <w:webHidden/>
          </w:rPr>
          <w:fldChar w:fldCharType="begin"/>
        </w:r>
        <w:r>
          <w:rPr>
            <w:webHidden/>
          </w:rPr>
          <w:instrText xml:space="preserve"> PAGEREF _Toc110864509 \h </w:instrText>
        </w:r>
        <w:r>
          <w:rPr>
            <w:webHidden/>
          </w:rPr>
        </w:r>
        <w:r>
          <w:rPr>
            <w:webHidden/>
          </w:rPr>
          <w:fldChar w:fldCharType="separate"/>
        </w:r>
        <w:r w:rsidR="00477C0E">
          <w:rPr>
            <w:webHidden/>
          </w:rPr>
          <w:t>4</w:t>
        </w:r>
        <w:r>
          <w:rPr>
            <w:webHidden/>
          </w:rPr>
          <w:fldChar w:fldCharType="end"/>
        </w:r>
      </w:hyperlink>
    </w:p>
    <w:p w14:paraId="0461C792" w14:textId="77777777" w:rsidR="009F5F21" w:rsidRDefault="009F5F21">
      <w:pPr>
        <w:pStyle w:val="TOC4"/>
        <w:rPr>
          <w:rFonts w:asciiTheme="minorHAnsi" w:eastAsiaTheme="minorEastAsia" w:hAnsiTheme="minorHAnsi" w:cstheme="minorBidi"/>
          <w:sz w:val="22"/>
          <w:szCs w:val="22"/>
          <w:lang w:eastAsia="ro-RO"/>
        </w:rPr>
      </w:pPr>
      <w:hyperlink w:anchor="_Toc110864510" w:history="1">
        <w:r w:rsidRPr="00F008F8">
          <w:rPr>
            <w:rStyle w:val="Hyperlink"/>
          </w:rPr>
          <w:t>Întrevederea premierului Nicolae-Ionel Ciucă cu reprezentanții Alianței ”O voce pentru Educație”</w:t>
        </w:r>
        <w:r>
          <w:rPr>
            <w:webHidden/>
          </w:rPr>
          <w:tab/>
        </w:r>
        <w:r>
          <w:rPr>
            <w:webHidden/>
          </w:rPr>
          <w:fldChar w:fldCharType="begin"/>
        </w:r>
        <w:r>
          <w:rPr>
            <w:webHidden/>
          </w:rPr>
          <w:instrText xml:space="preserve"> PAGEREF _Toc110864510 \h </w:instrText>
        </w:r>
        <w:r>
          <w:rPr>
            <w:webHidden/>
          </w:rPr>
        </w:r>
        <w:r>
          <w:rPr>
            <w:webHidden/>
          </w:rPr>
          <w:fldChar w:fldCharType="separate"/>
        </w:r>
        <w:r w:rsidR="00477C0E">
          <w:rPr>
            <w:webHidden/>
          </w:rPr>
          <w:t>4</w:t>
        </w:r>
        <w:r>
          <w:rPr>
            <w:webHidden/>
          </w:rPr>
          <w:fldChar w:fldCharType="end"/>
        </w:r>
      </w:hyperlink>
    </w:p>
    <w:p w14:paraId="3631E2E3" w14:textId="77777777" w:rsidR="009F5F21" w:rsidRDefault="009F5F21">
      <w:pPr>
        <w:pStyle w:val="TOC4"/>
        <w:rPr>
          <w:rFonts w:asciiTheme="minorHAnsi" w:eastAsiaTheme="minorEastAsia" w:hAnsiTheme="minorHAnsi" w:cstheme="minorBidi"/>
          <w:sz w:val="22"/>
          <w:szCs w:val="22"/>
          <w:lang w:eastAsia="ro-RO"/>
        </w:rPr>
      </w:pPr>
      <w:hyperlink w:anchor="_Toc110864511" w:history="1">
        <w:r w:rsidRPr="00F008F8">
          <w:rPr>
            <w:rStyle w:val="Hyperlink"/>
          </w:rPr>
          <w:t>Prim-ministrul Nicolae Ciucă a prezidat prima întâlnire din 2022 a Comitetului Interdepartamental pentru Dezvoltare Durabilă</w:t>
        </w:r>
        <w:r>
          <w:rPr>
            <w:webHidden/>
          </w:rPr>
          <w:tab/>
        </w:r>
        <w:r>
          <w:rPr>
            <w:webHidden/>
          </w:rPr>
          <w:fldChar w:fldCharType="begin"/>
        </w:r>
        <w:r>
          <w:rPr>
            <w:webHidden/>
          </w:rPr>
          <w:instrText xml:space="preserve"> PAGEREF _Toc110864511 \h </w:instrText>
        </w:r>
        <w:r>
          <w:rPr>
            <w:webHidden/>
          </w:rPr>
        </w:r>
        <w:r>
          <w:rPr>
            <w:webHidden/>
          </w:rPr>
          <w:fldChar w:fldCharType="separate"/>
        </w:r>
        <w:r w:rsidR="00477C0E">
          <w:rPr>
            <w:webHidden/>
          </w:rPr>
          <w:t>5</w:t>
        </w:r>
        <w:r>
          <w:rPr>
            <w:webHidden/>
          </w:rPr>
          <w:fldChar w:fldCharType="end"/>
        </w:r>
      </w:hyperlink>
    </w:p>
    <w:p w14:paraId="32D9F6CE" w14:textId="77777777" w:rsidR="009F5F21" w:rsidRDefault="009F5F21">
      <w:pPr>
        <w:pStyle w:val="TOC2"/>
        <w:rPr>
          <w:rFonts w:asciiTheme="minorHAnsi" w:eastAsiaTheme="minorEastAsia" w:hAnsiTheme="minorHAnsi" w:cstheme="minorBidi"/>
          <w:b w:val="0"/>
          <w:bCs w:val="0"/>
          <w:smallCaps w:val="0"/>
          <w:sz w:val="22"/>
          <w:szCs w:val="22"/>
          <w:lang w:eastAsia="ro-RO"/>
        </w:rPr>
      </w:pPr>
      <w:hyperlink w:anchor="_Toc110864512" w:history="1">
        <w:r w:rsidRPr="00F008F8">
          <w:rPr>
            <w:rStyle w:val="Hyperlink"/>
          </w:rPr>
          <w:t>Informaţie Europeană</w:t>
        </w:r>
        <w:r>
          <w:rPr>
            <w:webHidden/>
          </w:rPr>
          <w:tab/>
        </w:r>
        <w:r>
          <w:rPr>
            <w:webHidden/>
          </w:rPr>
          <w:fldChar w:fldCharType="begin"/>
        </w:r>
        <w:r>
          <w:rPr>
            <w:webHidden/>
          </w:rPr>
          <w:instrText xml:space="preserve"> PAGEREF _Toc110864512 \h </w:instrText>
        </w:r>
        <w:r>
          <w:rPr>
            <w:webHidden/>
          </w:rPr>
        </w:r>
        <w:r>
          <w:rPr>
            <w:webHidden/>
          </w:rPr>
          <w:fldChar w:fldCharType="separate"/>
        </w:r>
        <w:r w:rsidR="00477C0E">
          <w:rPr>
            <w:webHidden/>
          </w:rPr>
          <w:t>6</w:t>
        </w:r>
        <w:r>
          <w:rPr>
            <w:webHidden/>
          </w:rPr>
          <w:fldChar w:fldCharType="end"/>
        </w:r>
      </w:hyperlink>
    </w:p>
    <w:p w14:paraId="6EDE1C97" w14:textId="77777777" w:rsidR="009F5F21" w:rsidRDefault="009F5F21">
      <w:pPr>
        <w:pStyle w:val="TOC2"/>
        <w:rPr>
          <w:rFonts w:asciiTheme="minorHAnsi" w:eastAsiaTheme="minorEastAsia" w:hAnsiTheme="minorHAnsi" w:cstheme="minorBidi"/>
          <w:b w:val="0"/>
          <w:bCs w:val="0"/>
          <w:smallCaps w:val="0"/>
          <w:sz w:val="22"/>
          <w:szCs w:val="22"/>
          <w:lang w:eastAsia="ro-RO"/>
        </w:rPr>
      </w:pPr>
      <w:hyperlink w:anchor="_Toc110864513" w:history="1">
        <w:r w:rsidRPr="00F008F8">
          <w:rPr>
            <w:rStyle w:val="Hyperlink"/>
          </w:rPr>
          <w:t>NOUTĂȚI – Informații UTILE</w:t>
        </w:r>
        <w:r>
          <w:rPr>
            <w:webHidden/>
          </w:rPr>
          <w:tab/>
        </w:r>
        <w:r>
          <w:rPr>
            <w:webHidden/>
          </w:rPr>
          <w:fldChar w:fldCharType="begin"/>
        </w:r>
        <w:r>
          <w:rPr>
            <w:webHidden/>
          </w:rPr>
          <w:instrText xml:space="preserve"> PAGEREF _Toc110864513 \h </w:instrText>
        </w:r>
        <w:r>
          <w:rPr>
            <w:webHidden/>
          </w:rPr>
        </w:r>
        <w:r>
          <w:rPr>
            <w:webHidden/>
          </w:rPr>
          <w:fldChar w:fldCharType="separate"/>
        </w:r>
        <w:r w:rsidR="00477C0E">
          <w:rPr>
            <w:webHidden/>
          </w:rPr>
          <w:t>7</w:t>
        </w:r>
        <w:r>
          <w:rPr>
            <w:webHidden/>
          </w:rPr>
          <w:fldChar w:fldCharType="end"/>
        </w:r>
      </w:hyperlink>
    </w:p>
    <w:p w14:paraId="59FBD24D" w14:textId="77777777" w:rsidR="009F5F21" w:rsidRDefault="009F5F21">
      <w:pPr>
        <w:pStyle w:val="TOC4"/>
        <w:rPr>
          <w:rFonts w:asciiTheme="minorHAnsi" w:eastAsiaTheme="minorEastAsia" w:hAnsiTheme="minorHAnsi" w:cstheme="minorBidi"/>
          <w:sz w:val="22"/>
          <w:szCs w:val="22"/>
          <w:lang w:eastAsia="ro-RO"/>
        </w:rPr>
      </w:pPr>
      <w:hyperlink w:anchor="_Toc110864514" w:history="1">
        <w:r w:rsidRPr="00F008F8">
          <w:rPr>
            <w:rStyle w:val="Hyperlink"/>
          </w:rPr>
          <w:t>A fost lansat Atlasul Economic al României, un instrument destinat investitorilor români și străini care vor să dezvolte afaceri în țara noastră</w:t>
        </w:r>
        <w:r>
          <w:rPr>
            <w:webHidden/>
          </w:rPr>
          <w:tab/>
        </w:r>
        <w:r>
          <w:rPr>
            <w:webHidden/>
          </w:rPr>
          <w:fldChar w:fldCharType="begin"/>
        </w:r>
        <w:r>
          <w:rPr>
            <w:webHidden/>
          </w:rPr>
          <w:instrText xml:space="preserve"> PAGEREF _Toc110864514 \h </w:instrText>
        </w:r>
        <w:r>
          <w:rPr>
            <w:webHidden/>
          </w:rPr>
        </w:r>
        <w:r>
          <w:rPr>
            <w:webHidden/>
          </w:rPr>
          <w:fldChar w:fldCharType="separate"/>
        </w:r>
        <w:r w:rsidR="00477C0E">
          <w:rPr>
            <w:webHidden/>
          </w:rPr>
          <w:t>7</w:t>
        </w:r>
        <w:r>
          <w:rPr>
            <w:webHidden/>
          </w:rPr>
          <w:fldChar w:fldCharType="end"/>
        </w:r>
      </w:hyperlink>
    </w:p>
    <w:p w14:paraId="2CBFC125" w14:textId="77777777" w:rsidR="009F5F21" w:rsidRDefault="009F5F21">
      <w:pPr>
        <w:pStyle w:val="TOC4"/>
        <w:rPr>
          <w:rFonts w:asciiTheme="minorHAnsi" w:eastAsiaTheme="minorEastAsia" w:hAnsiTheme="minorHAnsi" w:cstheme="minorBidi"/>
          <w:sz w:val="22"/>
          <w:szCs w:val="22"/>
          <w:lang w:eastAsia="ro-RO"/>
        </w:rPr>
      </w:pPr>
      <w:hyperlink w:anchor="_Toc110864515" w:history="1">
        <w:r w:rsidRPr="00F008F8">
          <w:rPr>
            <w:rStyle w:val="Hyperlink"/>
          </w:rPr>
          <w:t>Modificări la nivelul ghidului destinat dezvoltării infrastructurii integrate de apă și apă uzată din cadrul POIM 2014-2020</w:t>
        </w:r>
        <w:r>
          <w:rPr>
            <w:webHidden/>
          </w:rPr>
          <w:tab/>
        </w:r>
        <w:r>
          <w:rPr>
            <w:webHidden/>
          </w:rPr>
          <w:fldChar w:fldCharType="begin"/>
        </w:r>
        <w:r>
          <w:rPr>
            <w:webHidden/>
          </w:rPr>
          <w:instrText xml:space="preserve"> PAGEREF _Toc110864515 \h </w:instrText>
        </w:r>
        <w:r>
          <w:rPr>
            <w:webHidden/>
          </w:rPr>
        </w:r>
        <w:r>
          <w:rPr>
            <w:webHidden/>
          </w:rPr>
          <w:fldChar w:fldCharType="separate"/>
        </w:r>
        <w:r w:rsidR="00477C0E">
          <w:rPr>
            <w:webHidden/>
          </w:rPr>
          <w:t>7</w:t>
        </w:r>
        <w:r>
          <w:rPr>
            <w:webHidden/>
          </w:rPr>
          <w:fldChar w:fldCharType="end"/>
        </w:r>
      </w:hyperlink>
    </w:p>
    <w:p w14:paraId="536174DE" w14:textId="77777777" w:rsidR="009F5F21" w:rsidRDefault="009F5F21">
      <w:pPr>
        <w:pStyle w:val="TOC2"/>
        <w:rPr>
          <w:rFonts w:asciiTheme="minorHAnsi" w:eastAsiaTheme="minorEastAsia" w:hAnsiTheme="minorHAnsi" w:cstheme="minorBidi"/>
          <w:b w:val="0"/>
          <w:bCs w:val="0"/>
          <w:smallCaps w:val="0"/>
          <w:sz w:val="22"/>
          <w:szCs w:val="22"/>
          <w:lang w:eastAsia="ro-RO"/>
        </w:rPr>
      </w:pPr>
      <w:hyperlink w:anchor="_Toc110864516" w:history="1">
        <w:r w:rsidRPr="00F008F8">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Pr>
            <w:webHidden/>
          </w:rPr>
          <w:tab/>
        </w:r>
        <w:r>
          <w:rPr>
            <w:webHidden/>
          </w:rPr>
          <w:fldChar w:fldCharType="begin"/>
        </w:r>
        <w:r>
          <w:rPr>
            <w:webHidden/>
          </w:rPr>
          <w:instrText xml:space="preserve"> PAGEREF _Toc110864516 \h </w:instrText>
        </w:r>
        <w:r>
          <w:rPr>
            <w:webHidden/>
          </w:rPr>
        </w:r>
        <w:r>
          <w:rPr>
            <w:webHidden/>
          </w:rPr>
          <w:fldChar w:fldCharType="separate"/>
        </w:r>
        <w:r w:rsidR="00477C0E">
          <w:rPr>
            <w:webHidden/>
          </w:rPr>
          <w:t>8</w:t>
        </w:r>
        <w:r>
          <w:rPr>
            <w:webHidden/>
          </w:rPr>
          <w:fldChar w:fldCharType="end"/>
        </w:r>
      </w:hyperlink>
    </w:p>
    <w:p w14:paraId="5CCD4CFA" w14:textId="77777777" w:rsidR="009F5F21" w:rsidRDefault="009F5F21">
      <w:pPr>
        <w:pStyle w:val="TOC4"/>
        <w:rPr>
          <w:rFonts w:asciiTheme="minorHAnsi" w:eastAsiaTheme="minorEastAsia" w:hAnsiTheme="minorHAnsi" w:cstheme="minorBidi"/>
          <w:sz w:val="22"/>
          <w:szCs w:val="22"/>
          <w:lang w:eastAsia="ro-RO"/>
        </w:rPr>
      </w:pPr>
      <w:hyperlink w:anchor="_Toc110864517" w:history="1">
        <w:r w:rsidRPr="00F008F8">
          <w:rPr>
            <w:rStyle w:val="Hyperlink"/>
          </w:rPr>
          <w:t>PNRR: Ghidul pentru apelul aferent modernizării/creării de muzee și memoriale, în consultare publică</w:t>
        </w:r>
        <w:r>
          <w:rPr>
            <w:webHidden/>
          </w:rPr>
          <w:tab/>
        </w:r>
        <w:r>
          <w:rPr>
            <w:webHidden/>
          </w:rPr>
          <w:fldChar w:fldCharType="begin"/>
        </w:r>
        <w:r>
          <w:rPr>
            <w:webHidden/>
          </w:rPr>
          <w:instrText xml:space="preserve"> PAGEREF _Toc110864517 \h </w:instrText>
        </w:r>
        <w:r>
          <w:rPr>
            <w:webHidden/>
          </w:rPr>
        </w:r>
        <w:r>
          <w:rPr>
            <w:webHidden/>
          </w:rPr>
          <w:fldChar w:fldCharType="separate"/>
        </w:r>
        <w:r w:rsidR="00477C0E">
          <w:rPr>
            <w:webHidden/>
          </w:rPr>
          <w:t>8</w:t>
        </w:r>
        <w:r>
          <w:rPr>
            <w:webHidden/>
          </w:rPr>
          <w:fldChar w:fldCharType="end"/>
        </w:r>
      </w:hyperlink>
    </w:p>
    <w:p w14:paraId="4B0EF4FA" w14:textId="77777777" w:rsidR="009F5F21" w:rsidRDefault="009F5F21">
      <w:pPr>
        <w:pStyle w:val="TOC2"/>
        <w:rPr>
          <w:rFonts w:asciiTheme="minorHAnsi" w:eastAsiaTheme="minorEastAsia" w:hAnsiTheme="minorHAnsi" w:cstheme="minorBidi"/>
          <w:b w:val="0"/>
          <w:bCs w:val="0"/>
          <w:smallCaps w:val="0"/>
          <w:sz w:val="22"/>
          <w:szCs w:val="22"/>
          <w:lang w:eastAsia="ro-RO"/>
        </w:rPr>
      </w:pPr>
      <w:hyperlink w:anchor="_Toc110864518" w:history="1">
        <w:r w:rsidRPr="00F008F8">
          <w:rPr>
            <w:rStyle w:val="Hyperlink"/>
          </w:rPr>
          <w:t>Consultări</w:t>
        </w:r>
        <w:r>
          <w:rPr>
            <w:webHidden/>
          </w:rPr>
          <w:tab/>
        </w:r>
        <w:r>
          <w:rPr>
            <w:webHidden/>
          </w:rPr>
          <w:fldChar w:fldCharType="begin"/>
        </w:r>
        <w:r>
          <w:rPr>
            <w:webHidden/>
          </w:rPr>
          <w:instrText xml:space="preserve"> PAGEREF _Toc110864518 \h </w:instrText>
        </w:r>
        <w:r>
          <w:rPr>
            <w:webHidden/>
          </w:rPr>
        </w:r>
        <w:r>
          <w:rPr>
            <w:webHidden/>
          </w:rPr>
          <w:fldChar w:fldCharType="separate"/>
        </w:r>
        <w:r w:rsidR="00477C0E">
          <w:rPr>
            <w:webHidden/>
          </w:rPr>
          <w:t>8</w:t>
        </w:r>
        <w:r>
          <w:rPr>
            <w:webHidden/>
          </w:rPr>
          <w:fldChar w:fldCharType="end"/>
        </w:r>
      </w:hyperlink>
    </w:p>
    <w:p w14:paraId="17D8F2B7" w14:textId="77777777" w:rsidR="009F5F21" w:rsidRDefault="009F5F21">
      <w:pPr>
        <w:pStyle w:val="TOC4"/>
        <w:rPr>
          <w:rFonts w:asciiTheme="minorHAnsi" w:eastAsiaTheme="minorEastAsia" w:hAnsiTheme="minorHAnsi" w:cstheme="minorBidi"/>
          <w:sz w:val="22"/>
          <w:szCs w:val="22"/>
          <w:lang w:eastAsia="ro-RO"/>
        </w:rPr>
      </w:pPr>
      <w:hyperlink w:anchor="_Toc110864519" w:history="1">
        <w:r w:rsidRPr="00F008F8">
          <w:rPr>
            <w:rStyle w:val="Hyperlink"/>
          </w:rPr>
          <w:t>Schemă de sprijin pentru producătorii agricoli din sectorul vegetal, în consultare publică</w:t>
        </w:r>
        <w:r>
          <w:rPr>
            <w:webHidden/>
          </w:rPr>
          <w:tab/>
        </w:r>
        <w:r>
          <w:rPr>
            <w:webHidden/>
          </w:rPr>
          <w:fldChar w:fldCharType="begin"/>
        </w:r>
        <w:r>
          <w:rPr>
            <w:webHidden/>
          </w:rPr>
          <w:instrText xml:space="preserve"> PAGEREF _Toc110864519 \h </w:instrText>
        </w:r>
        <w:r>
          <w:rPr>
            <w:webHidden/>
          </w:rPr>
        </w:r>
        <w:r>
          <w:rPr>
            <w:webHidden/>
          </w:rPr>
          <w:fldChar w:fldCharType="separate"/>
        </w:r>
        <w:r w:rsidR="00477C0E">
          <w:rPr>
            <w:webHidden/>
          </w:rPr>
          <w:t>8</w:t>
        </w:r>
        <w:r>
          <w:rPr>
            <w:webHidden/>
          </w:rPr>
          <w:fldChar w:fldCharType="end"/>
        </w:r>
      </w:hyperlink>
    </w:p>
    <w:p w14:paraId="78E40C6D" w14:textId="77777777" w:rsidR="009F5F21" w:rsidRDefault="009F5F21">
      <w:pPr>
        <w:pStyle w:val="TOC4"/>
        <w:rPr>
          <w:rFonts w:asciiTheme="minorHAnsi" w:eastAsiaTheme="minorEastAsia" w:hAnsiTheme="minorHAnsi" w:cstheme="minorBidi"/>
          <w:sz w:val="22"/>
          <w:szCs w:val="22"/>
          <w:lang w:eastAsia="ro-RO"/>
        </w:rPr>
      </w:pPr>
      <w:hyperlink w:anchor="_Toc110864520" w:history="1">
        <w:r w:rsidRPr="00F008F8">
          <w:rPr>
            <w:rStyle w:val="Hyperlink"/>
          </w:rPr>
          <w:t>Proiect de act normativ pentru acordarea de ajutor financiar pentru fermierii din sectoarele suin și avicol</w:t>
        </w:r>
        <w:r>
          <w:rPr>
            <w:webHidden/>
          </w:rPr>
          <w:tab/>
        </w:r>
        <w:r>
          <w:rPr>
            <w:webHidden/>
          </w:rPr>
          <w:fldChar w:fldCharType="begin"/>
        </w:r>
        <w:r>
          <w:rPr>
            <w:webHidden/>
          </w:rPr>
          <w:instrText xml:space="preserve"> PAGEREF _Toc110864520 \h </w:instrText>
        </w:r>
        <w:r>
          <w:rPr>
            <w:webHidden/>
          </w:rPr>
        </w:r>
        <w:r>
          <w:rPr>
            <w:webHidden/>
          </w:rPr>
          <w:fldChar w:fldCharType="separate"/>
        </w:r>
        <w:r w:rsidR="00477C0E">
          <w:rPr>
            <w:webHidden/>
          </w:rPr>
          <w:t>9</w:t>
        </w:r>
        <w:r>
          <w:rPr>
            <w:webHidden/>
          </w:rPr>
          <w:fldChar w:fldCharType="end"/>
        </w:r>
      </w:hyperlink>
    </w:p>
    <w:p w14:paraId="5FBDA968" w14:textId="77777777" w:rsidR="009F5F21" w:rsidRDefault="009F5F21">
      <w:pPr>
        <w:pStyle w:val="TOC4"/>
        <w:rPr>
          <w:rFonts w:asciiTheme="minorHAnsi" w:eastAsiaTheme="minorEastAsia" w:hAnsiTheme="minorHAnsi" w:cstheme="minorBidi"/>
          <w:sz w:val="22"/>
          <w:szCs w:val="22"/>
          <w:lang w:eastAsia="ro-RO"/>
        </w:rPr>
      </w:pPr>
      <w:hyperlink w:anchor="_Toc110864521" w:history="1">
        <w:r w:rsidRPr="00F008F8">
          <w:rPr>
            <w:rStyle w:val="Hyperlink"/>
          </w:rPr>
          <w:t>Ghidul Aplicantului pentru Programul Interreg IPA România-Serbia 2021-2027, în consultare publică!</w:t>
        </w:r>
        <w:r>
          <w:rPr>
            <w:webHidden/>
          </w:rPr>
          <w:tab/>
        </w:r>
        <w:r>
          <w:rPr>
            <w:webHidden/>
          </w:rPr>
          <w:fldChar w:fldCharType="begin"/>
        </w:r>
        <w:r>
          <w:rPr>
            <w:webHidden/>
          </w:rPr>
          <w:instrText xml:space="preserve"> PAGEREF _Toc110864521 \h </w:instrText>
        </w:r>
        <w:r>
          <w:rPr>
            <w:webHidden/>
          </w:rPr>
        </w:r>
        <w:r>
          <w:rPr>
            <w:webHidden/>
          </w:rPr>
          <w:fldChar w:fldCharType="separate"/>
        </w:r>
        <w:r w:rsidR="00477C0E">
          <w:rPr>
            <w:webHidden/>
          </w:rPr>
          <w:t>10</w:t>
        </w:r>
        <w:r>
          <w:rPr>
            <w:webHidden/>
          </w:rPr>
          <w:fldChar w:fldCharType="end"/>
        </w:r>
      </w:hyperlink>
    </w:p>
    <w:p w14:paraId="0A18E5B5" w14:textId="77777777" w:rsidR="009F5F21" w:rsidRDefault="009F5F21">
      <w:pPr>
        <w:pStyle w:val="TOC2"/>
        <w:rPr>
          <w:rFonts w:asciiTheme="minorHAnsi" w:eastAsiaTheme="minorEastAsia" w:hAnsiTheme="minorHAnsi" w:cstheme="minorBidi"/>
          <w:b w:val="0"/>
          <w:bCs w:val="0"/>
          <w:smallCaps w:val="0"/>
          <w:sz w:val="22"/>
          <w:szCs w:val="22"/>
          <w:lang w:eastAsia="ro-RO"/>
        </w:rPr>
      </w:pPr>
      <w:hyperlink w:anchor="_Toc110864522" w:history="1">
        <w:r w:rsidRPr="00F008F8">
          <w:rPr>
            <w:rStyle w:val="Hyperlink"/>
          </w:rPr>
          <w:t>APELURI – Finanțări</w:t>
        </w:r>
        <w:r>
          <w:rPr>
            <w:webHidden/>
          </w:rPr>
          <w:tab/>
        </w:r>
        <w:r>
          <w:rPr>
            <w:webHidden/>
          </w:rPr>
          <w:fldChar w:fldCharType="begin"/>
        </w:r>
        <w:r>
          <w:rPr>
            <w:webHidden/>
          </w:rPr>
          <w:instrText xml:space="preserve"> PAGEREF _Toc110864522 \h </w:instrText>
        </w:r>
        <w:r>
          <w:rPr>
            <w:webHidden/>
          </w:rPr>
        </w:r>
        <w:r>
          <w:rPr>
            <w:webHidden/>
          </w:rPr>
          <w:fldChar w:fldCharType="separate"/>
        </w:r>
        <w:r w:rsidR="00477C0E">
          <w:rPr>
            <w:webHidden/>
          </w:rPr>
          <w:t>10</w:t>
        </w:r>
        <w:r>
          <w:rPr>
            <w:webHidden/>
          </w:rPr>
          <w:fldChar w:fldCharType="end"/>
        </w:r>
      </w:hyperlink>
    </w:p>
    <w:p w14:paraId="78310BF2" w14:textId="77777777" w:rsidR="009F5F21" w:rsidRDefault="009F5F21">
      <w:pPr>
        <w:pStyle w:val="TOC4"/>
        <w:rPr>
          <w:rFonts w:asciiTheme="minorHAnsi" w:eastAsiaTheme="minorEastAsia" w:hAnsiTheme="minorHAnsi" w:cstheme="minorBidi"/>
          <w:sz w:val="22"/>
          <w:szCs w:val="22"/>
          <w:lang w:eastAsia="ro-RO"/>
        </w:rPr>
      </w:pPr>
      <w:hyperlink w:anchor="_Toc110864523" w:history="1">
        <w:r w:rsidRPr="00F008F8">
          <w:rPr>
            <w:rStyle w:val="Hyperlink"/>
          </w:rPr>
          <w:t>Noi modalități de sprijin pentru fermierii din zootehnie</w:t>
        </w:r>
        <w:r>
          <w:rPr>
            <w:webHidden/>
          </w:rPr>
          <w:tab/>
        </w:r>
        <w:r>
          <w:rPr>
            <w:webHidden/>
          </w:rPr>
          <w:fldChar w:fldCharType="begin"/>
        </w:r>
        <w:r>
          <w:rPr>
            <w:webHidden/>
          </w:rPr>
          <w:instrText xml:space="preserve"> PAGEREF _Toc110864523 \h </w:instrText>
        </w:r>
        <w:r>
          <w:rPr>
            <w:webHidden/>
          </w:rPr>
        </w:r>
        <w:r>
          <w:rPr>
            <w:webHidden/>
          </w:rPr>
          <w:fldChar w:fldCharType="separate"/>
        </w:r>
        <w:r w:rsidR="00477C0E">
          <w:rPr>
            <w:webHidden/>
          </w:rPr>
          <w:t>10</w:t>
        </w:r>
        <w:r>
          <w:rPr>
            <w:webHidden/>
          </w:rPr>
          <w:fldChar w:fldCharType="end"/>
        </w:r>
      </w:hyperlink>
    </w:p>
    <w:p w14:paraId="0CA42FCA" w14:textId="77777777" w:rsidR="009F5F21" w:rsidRDefault="009F5F21">
      <w:pPr>
        <w:pStyle w:val="TOC4"/>
        <w:rPr>
          <w:rFonts w:asciiTheme="minorHAnsi" w:eastAsiaTheme="minorEastAsia" w:hAnsiTheme="minorHAnsi" w:cstheme="minorBidi"/>
          <w:sz w:val="22"/>
          <w:szCs w:val="22"/>
          <w:lang w:eastAsia="ro-RO"/>
        </w:rPr>
      </w:pPr>
      <w:hyperlink w:anchor="_Toc110864524" w:history="1">
        <w:r w:rsidRPr="00F008F8">
          <w:rPr>
            <w:rStyle w:val="Hyperlink"/>
          </w:rPr>
          <w:t>1,5 miliarde de euro pentru infrastructura principală de irigații, desecare și drenaj</w:t>
        </w:r>
        <w:r>
          <w:rPr>
            <w:webHidden/>
          </w:rPr>
          <w:tab/>
        </w:r>
        <w:r>
          <w:rPr>
            <w:webHidden/>
          </w:rPr>
          <w:fldChar w:fldCharType="begin"/>
        </w:r>
        <w:r>
          <w:rPr>
            <w:webHidden/>
          </w:rPr>
          <w:instrText xml:space="preserve"> PAGEREF _Toc110864524 \h </w:instrText>
        </w:r>
        <w:r>
          <w:rPr>
            <w:webHidden/>
          </w:rPr>
        </w:r>
        <w:r>
          <w:rPr>
            <w:webHidden/>
          </w:rPr>
          <w:fldChar w:fldCharType="separate"/>
        </w:r>
        <w:r w:rsidR="00477C0E">
          <w:rPr>
            <w:webHidden/>
          </w:rPr>
          <w:t>11</w:t>
        </w:r>
        <w:r>
          <w:rPr>
            <w:webHidden/>
          </w:rPr>
          <w:fldChar w:fldCharType="end"/>
        </w:r>
      </w:hyperlink>
    </w:p>
    <w:p w14:paraId="11CA0904" w14:textId="77777777" w:rsidR="009F5F21" w:rsidRDefault="009F5F21">
      <w:pPr>
        <w:pStyle w:val="TOC4"/>
        <w:rPr>
          <w:rFonts w:asciiTheme="minorHAnsi" w:eastAsiaTheme="minorEastAsia" w:hAnsiTheme="minorHAnsi" w:cstheme="minorBidi"/>
          <w:sz w:val="22"/>
          <w:szCs w:val="22"/>
          <w:lang w:eastAsia="ro-RO"/>
        </w:rPr>
      </w:pPr>
      <w:hyperlink w:anchor="_Toc110864525" w:history="1">
        <w:r w:rsidRPr="00F008F8">
          <w:rPr>
            <w:rStyle w:val="Hyperlink"/>
          </w:rPr>
          <w:t>Ghidul de aplicare a Cartei Drepturilor Fundamentale a Uniunii Europene în implementarea fondurilor europene nerambursabile a fost publicat</w:t>
        </w:r>
        <w:r>
          <w:rPr>
            <w:webHidden/>
          </w:rPr>
          <w:tab/>
        </w:r>
        <w:r>
          <w:rPr>
            <w:webHidden/>
          </w:rPr>
          <w:fldChar w:fldCharType="begin"/>
        </w:r>
        <w:r>
          <w:rPr>
            <w:webHidden/>
          </w:rPr>
          <w:instrText xml:space="preserve"> PAGEREF _Toc110864525 \h </w:instrText>
        </w:r>
        <w:r>
          <w:rPr>
            <w:webHidden/>
          </w:rPr>
        </w:r>
        <w:r>
          <w:rPr>
            <w:webHidden/>
          </w:rPr>
          <w:fldChar w:fldCharType="separate"/>
        </w:r>
        <w:r w:rsidR="00477C0E">
          <w:rPr>
            <w:webHidden/>
          </w:rPr>
          <w:t>12</w:t>
        </w:r>
        <w:r>
          <w:rPr>
            <w:webHidden/>
          </w:rPr>
          <w:fldChar w:fldCharType="end"/>
        </w:r>
      </w:hyperlink>
    </w:p>
    <w:p w14:paraId="0EC88D83" w14:textId="77777777" w:rsidR="009F5F21" w:rsidRDefault="009F5F21">
      <w:pPr>
        <w:pStyle w:val="TOC4"/>
        <w:rPr>
          <w:rFonts w:asciiTheme="minorHAnsi" w:eastAsiaTheme="minorEastAsia" w:hAnsiTheme="minorHAnsi" w:cstheme="minorBidi"/>
          <w:sz w:val="22"/>
          <w:szCs w:val="22"/>
          <w:lang w:eastAsia="ro-RO"/>
        </w:rPr>
      </w:pPr>
      <w:hyperlink w:anchor="_Toc110864526" w:history="1">
        <w:r w:rsidRPr="00F008F8">
          <w:rPr>
            <w:rStyle w:val="Hyperlink"/>
          </w:rPr>
          <w:t>Apelul pe 4.1.1 „Investiții în activități productive” se deschide pe 23 august! MIPE a publicat Ghidul Solicitantului</w:t>
        </w:r>
        <w:r>
          <w:rPr>
            <w:webHidden/>
          </w:rPr>
          <w:tab/>
        </w:r>
        <w:r>
          <w:rPr>
            <w:webHidden/>
          </w:rPr>
          <w:fldChar w:fldCharType="begin"/>
        </w:r>
        <w:r>
          <w:rPr>
            <w:webHidden/>
          </w:rPr>
          <w:instrText xml:space="preserve"> PAGEREF _Toc110864526 \h </w:instrText>
        </w:r>
        <w:r>
          <w:rPr>
            <w:webHidden/>
          </w:rPr>
        </w:r>
        <w:r>
          <w:rPr>
            <w:webHidden/>
          </w:rPr>
          <w:fldChar w:fldCharType="separate"/>
        </w:r>
        <w:r w:rsidR="00477C0E">
          <w:rPr>
            <w:webHidden/>
          </w:rPr>
          <w:t>12</w:t>
        </w:r>
        <w:r>
          <w:rPr>
            <w:webHidden/>
          </w:rPr>
          <w:fldChar w:fldCharType="end"/>
        </w:r>
      </w:hyperlink>
    </w:p>
    <w:p w14:paraId="3EE990C3" w14:textId="77777777" w:rsidR="009F5F21" w:rsidRDefault="009F5F21">
      <w:pPr>
        <w:pStyle w:val="TOC4"/>
        <w:rPr>
          <w:rFonts w:asciiTheme="minorHAnsi" w:eastAsiaTheme="minorEastAsia" w:hAnsiTheme="minorHAnsi" w:cstheme="minorBidi"/>
          <w:sz w:val="22"/>
          <w:szCs w:val="22"/>
          <w:lang w:eastAsia="ro-RO"/>
        </w:rPr>
      </w:pPr>
      <w:hyperlink w:anchor="_Toc110864527" w:history="1">
        <w:r w:rsidRPr="00F008F8">
          <w:rPr>
            <w:rStyle w:val="Hyperlink"/>
          </w:rPr>
          <w:t>Executivul a aprobat suplimentarea alocării apelului POCU pe competențe digitale pentru angajații din IMM-uri!</w:t>
        </w:r>
        <w:r>
          <w:rPr>
            <w:webHidden/>
          </w:rPr>
          <w:tab/>
        </w:r>
        <w:r>
          <w:rPr>
            <w:webHidden/>
          </w:rPr>
          <w:fldChar w:fldCharType="begin"/>
        </w:r>
        <w:r>
          <w:rPr>
            <w:webHidden/>
          </w:rPr>
          <w:instrText xml:space="preserve"> PAGEREF _Toc110864527 \h </w:instrText>
        </w:r>
        <w:r>
          <w:rPr>
            <w:webHidden/>
          </w:rPr>
        </w:r>
        <w:r>
          <w:rPr>
            <w:webHidden/>
          </w:rPr>
          <w:fldChar w:fldCharType="separate"/>
        </w:r>
        <w:r w:rsidR="00477C0E">
          <w:rPr>
            <w:webHidden/>
          </w:rPr>
          <w:t>13</w:t>
        </w:r>
        <w:r>
          <w:rPr>
            <w:webHidden/>
          </w:rPr>
          <w:fldChar w:fldCharType="end"/>
        </w:r>
      </w:hyperlink>
    </w:p>
    <w:p w14:paraId="21636F32" w14:textId="77777777" w:rsidR="009F5F21" w:rsidRDefault="009F5F21">
      <w:pPr>
        <w:pStyle w:val="TOC4"/>
        <w:rPr>
          <w:rFonts w:asciiTheme="minorHAnsi" w:eastAsiaTheme="minorEastAsia" w:hAnsiTheme="minorHAnsi" w:cstheme="minorBidi"/>
          <w:sz w:val="22"/>
          <w:szCs w:val="22"/>
          <w:lang w:eastAsia="ro-RO"/>
        </w:rPr>
      </w:pPr>
      <w:hyperlink w:anchor="_Toc110864528" w:history="1">
        <w:r w:rsidRPr="00F008F8">
          <w:rPr>
            <w:rStyle w:val="Hyperlink"/>
          </w:rPr>
          <w:t>Comisia Europeană va lansa o nouă schemă de mobilitate pentru artiștii și profesioniștii din domeniul culturii</w:t>
        </w:r>
        <w:r>
          <w:rPr>
            <w:webHidden/>
          </w:rPr>
          <w:tab/>
        </w:r>
        <w:r>
          <w:rPr>
            <w:webHidden/>
          </w:rPr>
          <w:fldChar w:fldCharType="begin"/>
        </w:r>
        <w:r>
          <w:rPr>
            <w:webHidden/>
          </w:rPr>
          <w:instrText xml:space="preserve"> PAGEREF _Toc110864528 \h </w:instrText>
        </w:r>
        <w:r>
          <w:rPr>
            <w:webHidden/>
          </w:rPr>
        </w:r>
        <w:r>
          <w:rPr>
            <w:webHidden/>
          </w:rPr>
          <w:fldChar w:fldCharType="separate"/>
        </w:r>
        <w:r w:rsidR="00477C0E">
          <w:rPr>
            <w:webHidden/>
          </w:rPr>
          <w:t>14</w:t>
        </w:r>
        <w:r>
          <w:rPr>
            <w:webHidden/>
          </w:rPr>
          <w:fldChar w:fldCharType="end"/>
        </w:r>
      </w:hyperlink>
    </w:p>
    <w:p w14:paraId="7EAD8948" w14:textId="77777777" w:rsidR="009F5F21" w:rsidRDefault="009F5F21">
      <w:pPr>
        <w:pStyle w:val="TOC2"/>
        <w:rPr>
          <w:rFonts w:asciiTheme="minorHAnsi" w:eastAsiaTheme="minorEastAsia" w:hAnsiTheme="minorHAnsi" w:cstheme="minorBidi"/>
          <w:b w:val="0"/>
          <w:bCs w:val="0"/>
          <w:smallCaps w:val="0"/>
          <w:sz w:val="22"/>
          <w:szCs w:val="22"/>
          <w:lang w:eastAsia="ro-RO"/>
        </w:rPr>
      </w:pPr>
      <w:hyperlink w:anchor="_Toc110864529" w:history="1">
        <w:r w:rsidRPr="00F008F8">
          <w:rPr>
            <w:rStyle w:val="Hyperlink"/>
          </w:rPr>
          <w:t>Din actualitatea europeană</w:t>
        </w:r>
        <w:r>
          <w:rPr>
            <w:webHidden/>
          </w:rPr>
          <w:tab/>
        </w:r>
        <w:r>
          <w:rPr>
            <w:webHidden/>
          </w:rPr>
          <w:fldChar w:fldCharType="begin"/>
        </w:r>
        <w:r>
          <w:rPr>
            <w:webHidden/>
          </w:rPr>
          <w:instrText xml:space="preserve"> PAGEREF _Toc110864529 \h </w:instrText>
        </w:r>
        <w:r>
          <w:rPr>
            <w:webHidden/>
          </w:rPr>
        </w:r>
        <w:r>
          <w:rPr>
            <w:webHidden/>
          </w:rPr>
          <w:fldChar w:fldCharType="separate"/>
        </w:r>
        <w:r w:rsidR="00477C0E">
          <w:rPr>
            <w:webHidden/>
          </w:rPr>
          <w:t>14</w:t>
        </w:r>
        <w:r>
          <w:rPr>
            <w:webHidden/>
          </w:rPr>
          <w:fldChar w:fldCharType="end"/>
        </w:r>
      </w:hyperlink>
    </w:p>
    <w:p w14:paraId="6278913B" w14:textId="77777777" w:rsidR="009F5F21" w:rsidRDefault="009F5F21">
      <w:pPr>
        <w:pStyle w:val="TOC4"/>
        <w:rPr>
          <w:rFonts w:asciiTheme="minorHAnsi" w:eastAsiaTheme="minorEastAsia" w:hAnsiTheme="minorHAnsi" w:cstheme="minorBidi"/>
          <w:sz w:val="22"/>
          <w:szCs w:val="22"/>
          <w:lang w:eastAsia="ro-RO"/>
        </w:rPr>
      </w:pPr>
      <w:hyperlink w:anchor="_Toc110864530" w:history="1">
        <w:r w:rsidRPr="00F008F8">
          <w:rPr>
            <w:rStyle w:val="Hyperlink"/>
          </w:rPr>
          <w:t>Astăzi intră în vigoare drepturi noi, menite să îmbunătățească echilibrul dintre viața profesională și cea privată în UE</w:t>
        </w:r>
        <w:r>
          <w:rPr>
            <w:webHidden/>
          </w:rPr>
          <w:tab/>
        </w:r>
        <w:r>
          <w:rPr>
            <w:webHidden/>
          </w:rPr>
          <w:fldChar w:fldCharType="begin"/>
        </w:r>
        <w:r>
          <w:rPr>
            <w:webHidden/>
          </w:rPr>
          <w:instrText xml:space="preserve"> PAGEREF _Toc110864530 \h </w:instrText>
        </w:r>
        <w:r>
          <w:rPr>
            <w:webHidden/>
          </w:rPr>
        </w:r>
        <w:r>
          <w:rPr>
            <w:webHidden/>
          </w:rPr>
          <w:fldChar w:fldCharType="separate"/>
        </w:r>
        <w:r w:rsidR="00477C0E">
          <w:rPr>
            <w:webHidden/>
          </w:rPr>
          <w:t>14</w:t>
        </w:r>
        <w:r>
          <w:rPr>
            <w:webHidden/>
          </w:rPr>
          <w:fldChar w:fldCharType="end"/>
        </w:r>
      </w:hyperlink>
    </w:p>
    <w:p w14:paraId="46686ADC" w14:textId="77777777" w:rsidR="009F5F21" w:rsidRDefault="009F5F21">
      <w:pPr>
        <w:pStyle w:val="TOC4"/>
        <w:rPr>
          <w:rFonts w:asciiTheme="minorHAnsi" w:eastAsiaTheme="minorEastAsia" w:hAnsiTheme="minorHAnsi" w:cstheme="minorBidi"/>
          <w:sz w:val="22"/>
          <w:szCs w:val="22"/>
          <w:lang w:eastAsia="ro-RO"/>
        </w:rPr>
      </w:pPr>
      <w:hyperlink w:anchor="_Toc110864531" w:history="1">
        <w:r w:rsidRPr="00F008F8">
          <w:rPr>
            <w:rStyle w:val="Hyperlink"/>
          </w:rPr>
          <w:t>Europa socială: Condiții de muncă mai transparente și mai previzibile pentru lucrătorii din UE</w:t>
        </w:r>
        <w:r>
          <w:rPr>
            <w:webHidden/>
          </w:rPr>
          <w:tab/>
        </w:r>
        <w:r>
          <w:rPr>
            <w:webHidden/>
          </w:rPr>
          <w:fldChar w:fldCharType="begin"/>
        </w:r>
        <w:r>
          <w:rPr>
            <w:webHidden/>
          </w:rPr>
          <w:instrText xml:space="preserve"> PAGEREF _Toc110864531 \h </w:instrText>
        </w:r>
        <w:r>
          <w:rPr>
            <w:webHidden/>
          </w:rPr>
        </w:r>
        <w:r>
          <w:rPr>
            <w:webHidden/>
          </w:rPr>
          <w:fldChar w:fldCharType="separate"/>
        </w:r>
        <w:r w:rsidR="00477C0E">
          <w:rPr>
            <w:webHidden/>
          </w:rPr>
          <w:t>15</w:t>
        </w:r>
        <w:r>
          <w:rPr>
            <w:webHidden/>
          </w:rPr>
          <w:fldChar w:fldCharType="end"/>
        </w:r>
      </w:hyperlink>
    </w:p>
    <w:p w14:paraId="2ED85F60" w14:textId="77777777" w:rsidR="009F5F21" w:rsidRDefault="009F5F21">
      <w:pPr>
        <w:pStyle w:val="TOC2"/>
        <w:rPr>
          <w:rFonts w:asciiTheme="minorHAnsi" w:eastAsiaTheme="minorEastAsia" w:hAnsiTheme="minorHAnsi" w:cstheme="minorBidi"/>
          <w:b w:val="0"/>
          <w:bCs w:val="0"/>
          <w:smallCaps w:val="0"/>
          <w:sz w:val="22"/>
          <w:szCs w:val="22"/>
          <w:lang w:eastAsia="ro-RO"/>
        </w:rPr>
      </w:pPr>
      <w:hyperlink w:anchor="_Toc110864532" w:history="1">
        <w:r w:rsidRPr="00F008F8">
          <w:rPr>
            <w:rStyle w:val="Hyperlink"/>
            <w14:textFill>
              <w14:gradFill>
                <w14:gsLst>
                  <w14:gs w14:pos="0">
                    <w14:srgbClr w14:val="0070C0"/>
                  </w14:gs>
                  <w14:gs w14:pos="100000">
                    <w14:srgbClr w14:val="FF9900"/>
                  </w14:gs>
                </w14:gsLst>
                <w14:path w14:path="circle">
                  <w14:fillToRect w14:l="100000" w14:t="100000" w14:r="0" w14:b="0"/>
                </w14:path>
              </w14:gradFill>
            </w14:textFill>
          </w:rPr>
          <w:t>UCRAINA</w:t>
        </w:r>
        <w:r>
          <w:rPr>
            <w:webHidden/>
          </w:rPr>
          <w:tab/>
        </w:r>
        <w:r>
          <w:rPr>
            <w:webHidden/>
          </w:rPr>
          <w:fldChar w:fldCharType="begin"/>
        </w:r>
        <w:r>
          <w:rPr>
            <w:webHidden/>
          </w:rPr>
          <w:instrText xml:space="preserve"> PAGEREF _Toc110864532 \h </w:instrText>
        </w:r>
        <w:r>
          <w:rPr>
            <w:webHidden/>
          </w:rPr>
        </w:r>
        <w:r>
          <w:rPr>
            <w:webHidden/>
          </w:rPr>
          <w:fldChar w:fldCharType="separate"/>
        </w:r>
        <w:r w:rsidR="00477C0E">
          <w:rPr>
            <w:webHidden/>
          </w:rPr>
          <w:t>16</w:t>
        </w:r>
        <w:r>
          <w:rPr>
            <w:webHidden/>
          </w:rPr>
          <w:fldChar w:fldCharType="end"/>
        </w:r>
      </w:hyperlink>
    </w:p>
    <w:p w14:paraId="3DCFBD77" w14:textId="77777777" w:rsidR="009F5F21" w:rsidRDefault="009F5F21">
      <w:pPr>
        <w:pStyle w:val="TOC4"/>
        <w:rPr>
          <w:rFonts w:asciiTheme="minorHAnsi" w:eastAsiaTheme="minorEastAsia" w:hAnsiTheme="minorHAnsi" w:cstheme="minorBidi"/>
          <w:sz w:val="22"/>
          <w:szCs w:val="22"/>
          <w:lang w:eastAsia="ro-RO"/>
        </w:rPr>
      </w:pPr>
      <w:hyperlink w:anchor="_Toc110864533" w:history="1">
        <w:r w:rsidRPr="00F008F8">
          <w:rPr>
            <w:rStyle w:val="Hyperlink"/>
          </w:rPr>
          <w:t>Ucraina: 1.000 de pacienți ucraineni transferați la spitale europene</w:t>
        </w:r>
        <w:r>
          <w:rPr>
            <w:webHidden/>
          </w:rPr>
          <w:tab/>
        </w:r>
        <w:r>
          <w:rPr>
            <w:webHidden/>
          </w:rPr>
          <w:fldChar w:fldCharType="begin"/>
        </w:r>
        <w:r>
          <w:rPr>
            <w:webHidden/>
          </w:rPr>
          <w:instrText xml:space="preserve"> PAGEREF _Toc110864533 \h </w:instrText>
        </w:r>
        <w:r>
          <w:rPr>
            <w:webHidden/>
          </w:rPr>
        </w:r>
        <w:r>
          <w:rPr>
            <w:webHidden/>
          </w:rPr>
          <w:fldChar w:fldCharType="separate"/>
        </w:r>
        <w:r w:rsidR="00477C0E">
          <w:rPr>
            <w:webHidden/>
          </w:rPr>
          <w:t>16</w:t>
        </w:r>
        <w:r>
          <w:rPr>
            <w:webHidden/>
          </w:rPr>
          <w:fldChar w:fldCharType="end"/>
        </w:r>
      </w:hyperlink>
    </w:p>
    <w:p w14:paraId="00276F5C" w14:textId="2A6E6D0A" w:rsidR="00D92761" w:rsidRDefault="00D55F50" w:rsidP="000F69C7">
      <w:pPr>
        <w:pStyle w:val="TOC4"/>
        <w:ind w:left="0" w:firstLine="0"/>
      </w:pPr>
      <w:r w:rsidRPr="00BD4A03">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4FA8C69A" w14:textId="7F921CAE" w:rsidR="006538AC" w:rsidRDefault="003075AF" w:rsidP="00B2000B">
      <w:pPr>
        <w:pStyle w:val="AgendaPrefect"/>
        <w:spacing w:before="0" w:after="0"/>
        <w:ind w:right="198"/>
        <w:rPr>
          <w:rFonts w:ascii="Book Antiqua" w:hAnsi="Book Antiqua"/>
          <w:color w:val="auto"/>
          <w:spacing w:val="-6"/>
          <w:sz w:val="20"/>
        </w:rPr>
      </w:pPr>
      <w:bookmarkStart w:id="11" w:name="_Toc110864505"/>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3"/>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DD043D">
        <w:rPr>
          <w:rFonts w:ascii="Book Antiqua" w:hAnsi="Book Antiqua"/>
          <w:color w:val="auto"/>
          <w:spacing w:val="-6"/>
          <w:sz w:val="20"/>
        </w:rPr>
        <w:t>1</w:t>
      </w:r>
      <w:r w:rsidR="00DE3B70">
        <w:rPr>
          <w:rFonts w:ascii="Book Antiqua" w:hAnsi="Book Antiqua"/>
          <w:color w:val="auto"/>
          <w:spacing w:val="-6"/>
          <w:sz w:val="20"/>
        </w:rPr>
        <w:t xml:space="preserve"> </w:t>
      </w:r>
      <w:r w:rsidR="00DD043D">
        <w:rPr>
          <w:rFonts w:ascii="Book Antiqua" w:hAnsi="Book Antiqua"/>
          <w:color w:val="auto"/>
          <w:spacing w:val="-6"/>
          <w:sz w:val="20"/>
        </w:rPr>
        <w:t>-</w:t>
      </w:r>
      <w:r w:rsidR="00DE3B70">
        <w:rPr>
          <w:rFonts w:ascii="Book Antiqua" w:hAnsi="Book Antiqua"/>
          <w:color w:val="auto"/>
          <w:spacing w:val="-6"/>
          <w:sz w:val="20"/>
        </w:rPr>
        <w:t xml:space="preserve"> </w:t>
      </w:r>
      <w:r w:rsidR="00DD043D">
        <w:rPr>
          <w:rFonts w:ascii="Book Antiqua" w:hAnsi="Book Antiqua"/>
          <w:color w:val="auto"/>
          <w:spacing w:val="-6"/>
          <w:sz w:val="20"/>
        </w:rPr>
        <w:t xml:space="preserve">7 </w:t>
      </w:r>
      <w:r w:rsidR="00DE3B70">
        <w:rPr>
          <w:rFonts w:ascii="Book Antiqua" w:hAnsi="Book Antiqua"/>
          <w:color w:val="auto"/>
          <w:spacing w:val="-6"/>
          <w:sz w:val="20"/>
        </w:rPr>
        <w:t>a</w:t>
      </w:r>
      <w:r w:rsidR="00DD043D">
        <w:rPr>
          <w:rFonts w:ascii="Book Antiqua" w:hAnsi="Book Antiqua"/>
          <w:color w:val="auto"/>
          <w:spacing w:val="-6"/>
          <w:sz w:val="20"/>
        </w:rPr>
        <w:t>ugust</w:t>
      </w:r>
      <w:bookmarkEnd w:id="11"/>
    </w:p>
    <w:p w14:paraId="18D7DFE8" w14:textId="1A951A0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216440" w:rsidRPr="00621B33" w14:paraId="248E179B" w14:textId="77777777" w:rsidTr="00CC0703">
        <w:trPr>
          <w:trHeight w:val="463"/>
        </w:trPr>
        <w:tc>
          <w:tcPr>
            <w:tcW w:w="4304" w:type="pct"/>
            <w:tcBorders>
              <w:top w:val="dotted" w:sz="4" w:space="0" w:color="A6A6A6"/>
              <w:left w:val="nil"/>
              <w:bottom w:val="dotted" w:sz="4" w:space="0" w:color="A6A6A6"/>
              <w:right w:val="double" w:sz="4" w:space="0" w:color="006600"/>
            </w:tcBorders>
            <w:shd w:val="clear" w:color="auto" w:fill="auto"/>
          </w:tcPr>
          <w:p w14:paraId="76798C1A" w14:textId="54986A5A" w:rsidR="00216440" w:rsidRPr="0041223A" w:rsidRDefault="00216440" w:rsidP="00216440">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4F83D267" w:rsidR="00216440" w:rsidRPr="0076198F" w:rsidRDefault="002F521A" w:rsidP="00216440">
            <w:pPr>
              <w:ind w:right="198"/>
              <w:rPr>
                <w:rFonts w:ascii="Times New Roman" w:hAnsi="Times New Roman"/>
                <w:b/>
                <w:bCs/>
                <w:i/>
                <w:iCs/>
                <w:color w:val="000000"/>
                <w:sz w:val="22"/>
                <w:szCs w:val="22"/>
              </w:rPr>
            </w:pPr>
            <w:r>
              <w:rPr>
                <w:rFonts w:ascii="Times New Roman" w:hAnsi="Times New Roman"/>
                <w:b/>
                <w:bCs/>
                <w:i/>
                <w:iCs/>
                <w:color w:val="000000"/>
                <w:sz w:val="22"/>
                <w:szCs w:val="22"/>
              </w:rPr>
              <w:t>2 august</w:t>
            </w:r>
          </w:p>
        </w:tc>
      </w:tr>
      <w:tr w:rsidR="002F521A"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082E1E95" w:rsidR="002F521A" w:rsidRPr="0041223A" w:rsidRDefault="002F521A" w:rsidP="002F521A">
            <w:pPr>
              <w:spacing w:before="40"/>
              <w:ind w:right="198"/>
              <w:jc w:val="both"/>
              <w:rPr>
                <w:rFonts w:ascii="Book Antiqua" w:hAnsi="Book Antiqua" w:cstheme="minorHAnsi"/>
                <w:i/>
                <w:iCs/>
                <w:color w:val="000000" w:themeColor="text1"/>
                <w:sz w:val="22"/>
                <w:szCs w:val="22"/>
              </w:rPr>
            </w:pPr>
            <w:r w:rsidRPr="002F521A">
              <w:rPr>
                <w:rFonts w:ascii="Book Antiqua" w:hAnsi="Book Antiqua" w:cstheme="minorHAnsi"/>
                <w:i/>
                <w:iCs/>
                <w:color w:val="000000" w:themeColor="text1"/>
                <w:sz w:val="22"/>
                <w:szCs w:val="22"/>
              </w:rPr>
              <w:t>Întâlnire cu reprezentan</w:t>
            </w:r>
            <w:r w:rsidRPr="002F521A">
              <w:rPr>
                <w:rFonts w:ascii="Cambria" w:hAnsi="Cambria" w:cs="Cambria"/>
                <w:i/>
                <w:iCs/>
                <w:color w:val="000000" w:themeColor="text1"/>
                <w:sz w:val="22"/>
                <w:szCs w:val="22"/>
              </w:rPr>
              <w:t>ț</w:t>
            </w:r>
            <w:r w:rsidRPr="002F521A">
              <w:rPr>
                <w:rFonts w:ascii="Book Antiqua" w:hAnsi="Book Antiqua" w:cstheme="minorHAnsi"/>
                <w:i/>
                <w:iCs/>
                <w:color w:val="000000" w:themeColor="text1"/>
                <w:sz w:val="22"/>
                <w:szCs w:val="22"/>
              </w:rPr>
              <w:t>ii Unit</w:t>
            </w:r>
            <w:r w:rsidRPr="002F521A">
              <w:rPr>
                <w:rFonts w:ascii="Book Antiqua" w:hAnsi="Book Antiqua" w:cs="Book Antiqua"/>
                <w:i/>
                <w:iCs/>
                <w:color w:val="000000" w:themeColor="text1"/>
                <w:sz w:val="22"/>
                <w:szCs w:val="22"/>
              </w:rPr>
              <w:t>ă</w:t>
            </w:r>
            <w:r w:rsidRPr="002F521A">
              <w:rPr>
                <w:rFonts w:ascii="Cambria" w:hAnsi="Cambria" w:cs="Cambria"/>
                <w:i/>
                <w:iCs/>
                <w:color w:val="000000" w:themeColor="text1"/>
                <w:sz w:val="22"/>
                <w:szCs w:val="22"/>
              </w:rPr>
              <w:t>ț</w:t>
            </w:r>
            <w:r w:rsidRPr="002F521A">
              <w:rPr>
                <w:rFonts w:ascii="Book Antiqua" w:hAnsi="Book Antiqua" w:cstheme="minorHAnsi"/>
                <w:i/>
                <w:iCs/>
                <w:color w:val="000000" w:themeColor="text1"/>
                <w:sz w:val="22"/>
                <w:szCs w:val="22"/>
              </w:rPr>
              <w:t>ii Militare 01099 Brad</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05235AE6" w:rsidR="002F521A" w:rsidRPr="0076198F" w:rsidRDefault="002F521A" w:rsidP="002F521A">
            <w:pPr>
              <w:ind w:right="198"/>
              <w:rPr>
                <w:rFonts w:ascii="Times New Roman" w:hAnsi="Times New Roman"/>
                <w:b/>
                <w:bCs/>
                <w:i/>
                <w:iCs/>
                <w:color w:val="000000"/>
                <w:sz w:val="22"/>
                <w:szCs w:val="22"/>
              </w:rPr>
            </w:pPr>
            <w:r>
              <w:rPr>
                <w:rFonts w:ascii="Times New Roman" w:hAnsi="Times New Roman"/>
                <w:b/>
                <w:bCs/>
                <w:i/>
                <w:iCs/>
                <w:color w:val="000000"/>
                <w:sz w:val="22"/>
                <w:szCs w:val="22"/>
              </w:rPr>
              <w:t>2</w:t>
            </w:r>
            <w:r w:rsidRPr="00FB565A">
              <w:rPr>
                <w:rFonts w:ascii="Times New Roman" w:hAnsi="Times New Roman"/>
                <w:b/>
                <w:bCs/>
                <w:i/>
                <w:iCs/>
                <w:color w:val="000000"/>
                <w:sz w:val="22"/>
                <w:szCs w:val="22"/>
              </w:rPr>
              <w:t xml:space="preserve"> august</w:t>
            </w:r>
          </w:p>
        </w:tc>
      </w:tr>
      <w:tr w:rsidR="002F521A" w:rsidRPr="00621B33" w14:paraId="65685C04" w14:textId="77777777" w:rsidTr="00F22A4A">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02984607" w:rsidR="002F521A" w:rsidRPr="007D0B8B" w:rsidRDefault="002F521A" w:rsidP="002F521A">
            <w:pPr>
              <w:spacing w:before="40"/>
              <w:ind w:right="198"/>
              <w:jc w:val="both"/>
              <w:rPr>
                <w:rFonts w:ascii="Book Antiqua" w:hAnsi="Book Antiqua" w:cstheme="minorHAnsi"/>
                <w:i/>
                <w:iCs/>
                <w:color w:val="000000" w:themeColor="text1"/>
                <w:sz w:val="22"/>
                <w:szCs w:val="22"/>
              </w:rPr>
            </w:pPr>
            <w:r w:rsidRPr="002F521A">
              <w:rPr>
                <w:rFonts w:ascii="Book Antiqua" w:hAnsi="Book Antiqua" w:cstheme="minorHAnsi"/>
                <w:i/>
                <w:iCs/>
                <w:color w:val="000000" w:themeColor="text1"/>
                <w:sz w:val="22"/>
                <w:szCs w:val="22"/>
              </w:rPr>
              <w:t xml:space="preserve">Participare la </w:t>
            </w:r>
            <w:r w:rsidRPr="002F521A">
              <w:rPr>
                <w:rFonts w:ascii="Cambria" w:hAnsi="Cambria" w:cs="Cambria"/>
                <w:i/>
                <w:iCs/>
                <w:color w:val="000000" w:themeColor="text1"/>
                <w:sz w:val="22"/>
                <w:szCs w:val="22"/>
              </w:rPr>
              <w:t>ș</w:t>
            </w:r>
            <w:r w:rsidRPr="002F521A">
              <w:rPr>
                <w:rFonts w:ascii="Book Antiqua" w:hAnsi="Book Antiqua" w:cstheme="minorHAnsi"/>
                <w:i/>
                <w:iCs/>
                <w:color w:val="000000" w:themeColor="text1"/>
                <w:sz w:val="22"/>
                <w:szCs w:val="22"/>
              </w:rPr>
              <w:t>edin</w:t>
            </w:r>
            <w:r w:rsidRPr="002F521A">
              <w:rPr>
                <w:rFonts w:ascii="Cambria" w:hAnsi="Cambria" w:cs="Cambria"/>
                <w:i/>
                <w:iCs/>
                <w:color w:val="000000" w:themeColor="text1"/>
                <w:sz w:val="22"/>
                <w:szCs w:val="22"/>
              </w:rPr>
              <w:t>ț</w:t>
            </w:r>
            <w:r w:rsidRPr="002F521A">
              <w:rPr>
                <w:rFonts w:ascii="Book Antiqua" w:hAnsi="Book Antiqua" w:cstheme="minorHAnsi"/>
                <w:i/>
                <w:iCs/>
                <w:color w:val="000000" w:themeColor="text1"/>
                <w:sz w:val="22"/>
                <w:szCs w:val="22"/>
              </w:rPr>
              <w:t>a Comisiei de Dialog Social Hunedoara</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2750B86F" w:rsidR="002F521A" w:rsidRPr="0076198F" w:rsidRDefault="002F521A" w:rsidP="002F521A">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3 </w:t>
            </w:r>
            <w:r w:rsidRPr="00FB565A">
              <w:rPr>
                <w:rFonts w:ascii="Times New Roman" w:hAnsi="Times New Roman"/>
                <w:b/>
                <w:bCs/>
                <w:i/>
                <w:iCs/>
                <w:color w:val="000000"/>
                <w:sz w:val="22"/>
                <w:szCs w:val="22"/>
              </w:rPr>
              <w:t>august</w:t>
            </w:r>
          </w:p>
        </w:tc>
      </w:tr>
      <w:tr w:rsidR="002F521A"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6273AAE0" w:rsidR="002F521A" w:rsidRPr="00304F33" w:rsidRDefault="002F521A" w:rsidP="002F521A">
            <w:pPr>
              <w:spacing w:before="40"/>
              <w:ind w:right="198"/>
              <w:jc w:val="both"/>
              <w:rPr>
                <w:rFonts w:ascii="Book Antiqua" w:hAnsi="Book Antiqua" w:cstheme="minorHAnsi"/>
                <w:i/>
                <w:iCs/>
                <w:color w:val="000000" w:themeColor="text1"/>
                <w:sz w:val="22"/>
                <w:szCs w:val="22"/>
              </w:rPr>
            </w:pPr>
            <w:r w:rsidRPr="002F521A">
              <w:rPr>
                <w:rFonts w:ascii="Book Antiqua" w:hAnsi="Book Antiqua" w:cstheme="minorHAnsi"/>
                <w:i/>
                <w:iCs/>
                <w:color w:val="000000" w:themeColor="text1"/>
                <w:sz w:val="22"/>
                <w:szCs w:val="22"/>
              </w:rPr>
              <w:t>Deplasare în zona Ha</w:t>
            </w:r>
            <w:r w:rsidRPr="002F521A">
              <w:rPr>
                <w:rFonts w:ascii="Cambria" w:hAnsi="Cambria" w:cs="Cambria"/>
                <w:i/>
                <w:iCs/>
                <w:color w:val="000000" w:themeColor="text1"/>
                <w:sz w:val="22"/>
                <w:szCs w:val="22"/>
              </w:rPr>
              <w:t>ț</w:t>
            </w:r>
            <w:r w:rsidRPr="002F521A">
              <w:rPr>
                <w:rFonts w:ascii="Book Antiqua" w:hAnsi="Book Antiqua" w:cstheme="minorHAnsi"/>
                <w:i/>
                <w:iCs/>
                <w:color w:val="000000" w:themeColor="text1"/>
                <w:sz w:val="22"/>
                <w:szCs w:val="22"/>
              </w:rPr>
              <w:t>egului pentru pentru a analiza situa</w:t>
            </w:r>
            <w:r w:rsidRPr="002F521A">
              <w:rPr>
                <w:rFonts w:ascii="Cambria" w:hAnsi="Cambria" w:cs="Cambria"/>
                <w:i/>
                <w:iCs/>
                <w:color w:val="000000" w:themeColor="text1"/>
                <w:sz w:val="22"/>
                <w:szCs w:val="22"/>
              </w:rPr>
              <w:t>ț</w:t>
            </w:r>
            <w:r w:rsidRPr="002F521A">
              <w:rPr>
                <w:rFonts w:ascii="Book Antiqua" w:hAnsi="Book Antiqua" w:cstheme="minorHAnsi"/>
                <w:i/>
                <w:iCs/>
                <w:color w:val="000000" w:themeColor="text1"/>
                <w:sz w:val="22"/>
                <w:szCs w:val="22"/>
              </w:rPr>
              <w:t>ia fermierilor afecta</w:t>
            </w:r>
            <w:r w:rsidRPr="002F521A">
              <w:rPr>
                <w:rFonts w:ascii="Cambria" w:hAnsi="Cambria" w:cs="Cambria"/>
                <w:i/>
                <w:iCs/>
                <w:color w:val="000000" w:themeColor="text1"/>
                <w:sz w:val="22"/>
                <w:szCs w:val="22"/>
              </w:rPr>
              <w:t>ț</w:t>
            </w:r>
            <w:r w:rsidRPr="002F521A">
              <w:rPr>
                <w:rFonts w:ascii="Book Antiqua" w:hAnsi="Book Antiqua" w:cstheme="minorHAnsi"/>
                <w:i/>
                <w:iCs/>
                <w:color w:val="000000" w:themeColor="text1"/>
                <w:sz w:val="22"/>
                <w:szCs w:val="22"/>
              </w:rPr>
              <w:t>i de secet</w:t>
            </w:r>
            <w:r w:rsidRPr="002F521A">
              <w:rPr>
                <w:rFonts w:ascii="Book Antiqua" w:hAnsi="Book Antiqua" w:cs="Book Antiqua"/>
                <w:i/>
                <w:iCs/>
                <w:color w:val="000000" w:themeColor="text1"/>
                <w:sz w:val="22"/>
                <w:szCs w:val="22"/>
              </w:rPr>
              <w:t>ă</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662388C8" w:rsidR="002F521A" w:rsidRPr="0076198F" w:rsidRDefault="002F521A" w:rsidP="002F521A">
            <w:pPr>
              <w:ind w:right="198"/>
              <w:rPr>
                <w:rFonts w:ascii="Times New Roman" w:hAnsi="Times New Roman"/>
                <w:b/>
                <w:bCs/>
                <w:i/>
                <w:iCs/>
                <w:color w:val="000000"/>
                <w:sz w:val="22"/>
                <w:szCs w:val="22"/>
              </w:rPr>
            </w:pPr>
            <w:r>
              <w:rPr>
                <w:rFonts w:ascii="Times New Roman" w:hAnsi="Times New Roman"/>
                <w:b/>
                <w:bCs/>
                <w:i/>
                <w:iCs/>
                <w:color w:val="000000"/>
                <w:sz w:val="22"/>
                <w:szCs w:val="22"/>
              </w:rPr>
              <w:t>3</w:t>
            </w:r>
            <w:r w:rsidRPr="00FB565A">
              <w:rPr>
                <w:rFonts w:ascii="Times New Roman" w:hAnsi="Times New Roman"/>
                <w:b/>
                <w:bCs/>
                <w:i/>
                <w:iCs/>
                <w:color w:val="000000"/>
                <w:sz w:val="22"/>
                <w:szCs w:val="22"/>
              </w:rPr>
              <w:t xml:space="preserve"> august</w:t>
            </w:r>
          </w:p>
        </w:tc>
      </w:tr>
      <w:tr w:rsidR="002F521A"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61503B8C" w:rsidR="002F521A" w:rsidRPr="005C00F7" w:rsidRDefault="002F521A" w:rsidP="002F521A">
            <w:pPr>
              <w:spacing w:before="40"/>
              <w:ind w:right="198"/>
              <w:jc w:val="both"/>
              <w:rPr>
                <w:rFonts w:ascii="Book Antiqua" w:hAnsi="Book Antiqua" w:cstheme="minorHAnsi"/>
                <w:i/>
                <w:iCs/>
                <w:color w:val="000000" w:themeColor="text1"/>
                <w:sz w:val="22"/>
                <w:szCs w:val="22"/>
              </w:rPr>
            </w:pPr>
            <w:r w:rsidRPr="002F521A">
              <w:rPr>
                <w:rFonts w:ascii="Book Antiqua" w:hAnsi="Book Antiqua" w:cstheme="minorHAnsi"/>
                <w:i/>
                <w:iCs/>
                <w:color w:val="000000" w:themeColor="text1"/>
                <w:sz w:val="22"/>
                <w:szCs w:val="22"/>
              </w:rPr>
              <w:t>Întâlnire de lucru cu directorul Muzeului Civiliza</w:t>
            </w:r>
            <w:r w:rsidRPr="002F521A">
              <w:rPr>
                <w:rFonts w:ascii="Cambria" w:hAnsi="Cambria" w:cs="Cambria"/>
                <w:i/>
                <w:iCs/>
                <w:color w:val="000000" w:themeColor="text1"/>
                <w:sz w:val="22"/>
                <w:szCs w:val="22"/>
              </w:rPr>
              <w:t>ț</w:t>
            </w:r>
            <w:r w:rsidRPr="002F521A">
              <w:rPr>
                <w:rFonts w:ascii="Book Antiqua" w:hAnsi="Book Antiqua" w:cstheme="minorHAnsi"/>
                <w:i/>
                <w:iCs/>
                <w:color w:val="000000" w:themeColor="text1"/>
                <w:sz w:val="22"/>
                <w:szCs w:val="22"/>
              </w:rPr>
              <w:t xml:space="preserve">iei Dacice </w:t>
            </w:r>
            <w:r w:rsidRPr="002F521A">
              <w:rPr>
                <w:rFonts w:ascii="Cambria" w:hAnsi="Cambria" w:cs="Cambria"/>
                <w:i/>
                <w:iCs/>
                <w:color w:val="000000" w:themeColor="text1"/>
                <w:sz w:val="22"/>
                <w:szCs w:val="22"/>
              </w:rPr>
              <w:t>ș</w:t>
            </w:r>
            <w:r w:rsidRPr="002F521A">
              <w:rPr>
                <w:rFonts w:ascii="Book Antiqua" w:hAnsi="Book Antiqua" w:cstheme="minorHAnsi"/>
                <w:i/>
                <w:iCs/>
                <w:color w:val="000000" w:themeColor="text1"/>
                <w:sz w:val="22"/>
                <w:szCs w:val="22"/>
              </w:rPr>
              <w:t>i Romane Deva</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3AB4C579" w:rsidR="002F521A" w:rsidRPr="0076198F" w:rsidRDefault="002F521A" w:rsidP="002F521A">
            <w:pPr>
              <w:ind w:right="198"/>
              <w:rPr>
                <w:rFonts w:ascii="Times New Roman" w:hAnsi="Times New Roman"/>
                <w:b/>
                <w:bCs/>
                <w:i/>
                <w:iCs/>
                <w:color w:val="000000"/>
                <w:sz w:val="22"/>
                <w:szCs w:val="22"/>
              </w:rPr>
            </w:pPr>
            <w:r>
              <w:rPr>
                <w:rFonts w:ascii="Times New Roman" w:hAnsi="Times New Roman"/>
                <w:b/>
                <w:bCs/>
                <w:i/>
                <w:iCs/>
                <w:color w:val="000000"/>
                <w:sz w:val="22"/>
                <w:szCs w:val="22"/>
              </w:rPr>
              <w:t>4</w:t>
            </w:r>
            <w:r w:rsidRPr="00FB565A">
              <w:rPr>
                <w:rFonts w:ascii="Times New Roman" w:hAnsi="Times New Roman"/>
                <w:b/>
                <w:bCs/>
                <w:i/>
                <w:iCs/>
                <w:color w:val="000000"/>
                <w:sz w:val="22"/>
                <w:szCs w:val="22"/>
              </w:rPr>
              <w:t xml:space="preserve"> august</w:t>
            </w:r>
          </w:p>
        </w:tc>
      </w:tr>
      <w:tr w:rsidR="002F521A" w:rsidRPr="00621B33" w14:paraId="1B7F8D96"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4A2FCC5A" w14:textId="5494FA4C" w:rsidR="002F521A" w:rsidRPr="005C00F7" w:rsidRDefault="002F521A" w:rsidP="002F521A">
            <w:pPr>
              <w:spacing w:before="40"/>
              <w:ind w:right="198"/>
              <w:jc w:val="both"/>
              <w:rPr>
                <w:rFonts w:ascii="Book Antiqua" w:hAnsi="Book Antiqua" w:cstheme="minorHAnsi"/>
                <w:i/>
                <w:iCs/>
                <w:color w:val="000000" w:themeColor="text1"/>
                <w:sz w:val="22"/>
                <w:szCs w:val="22"/>
              </w:rPr>
            </w:pPr>
            <w:r w:rsidRPr="002F521A">
              <w:rPr>
                <w:rFonts w:ascii="Book Antiqua" w:hAnsi="Book Antiqua" w:cstheme="minorHAnsi"/>
                <w:i/>
                <w:iCs/>
                <w:color w:val="000000" w:themeColor="text1"/>
                <w:sz w:val="22"/>
                <w:szCs w:val="22"/>
              </w:rPr>
              <w:t>Participare la emisiunea „REPLICA TA”, transmisă la postul de televiziune „INFO HD”</w:t>
            </w:r>
          </w:p>
        </w:tc>
        <w:tc>
          <w:tcPr>
            <w:tcW w:w="696" w:type="pct"/>
            <w:tcBorders>
              <w:top w:val="dotted" w:sz="4" w:space="0" w:color="A6A6A6"/>
              <w:left w:val="double" w:sz="4" w:space="0" w:color="006600"/>
              <w:bottom w:val="dotted" w:sz="4" w:space="0" w:color="A6A6A6"/>
              <w:right w:val="nil"/>
            </w:tcBorders>
            <w:shd w:val="clear" w:color="auto" w:fill="auto"/>
          </w:tcPr>
          <w:p w14:paraId="26BF7F33" w14:textId="244BDDA4" w:rsidR="002F521A" w:rsidRDefault="002F521A" w:rsidP="002F521A">
            <w:pPr>
              <w:ind w:right="198"/>
              <w:rPr>
                <w:rFonts w:ascii="Times New Roman" w:hAnsi="Times New Roman"/>
                <w:b/>
                <w:bCs/>
                <w:i/>
                <w:iCs/>
                <w:color w:val="000000"/>
                <w:sz w:val="22"/>
                <w:szCs w:val="22"/>
              </w:rPr>
            </w:pPr>
            <w:r>
              <w:rPr>
                <w:rFonts w:ascii="Times New Roman" w:hAnsi="Times New Roman"/>
                <w:b/>
                <w:bCs/>
                <w:i/>
                <w:iCs/>
                <w:color w:val="000000"/>
                <w:sz w:val="22"/>
                <w:szCs w:val="22"/>
              </w:rPr>
              <w:t>5</w:t>
            </w:r>
            <w:r w:rsidRPr="00FB565A">
              <w:rPr>
                <w:rFonts w:ascii="Times New Roman" w:hAnsi="Times New Roman"/>
                <w:b/>
                <w:bCs/>
                <w:i/>
                <w:iCs/>
                <w:color w:val="000000"/>
                <w:sz w:val="22"/>
                <w:szCs w:val="22"/>
              </w:rPr>
              <w:t xml:space="preserve"> august</w:t>
            </w:r>
          </w:p>
        </w:tc>
      </w:tr>
      <w:tr w:rsidR="002F521A" w:rsidRPr="00621B33" w14:paraId="65766399"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0B2BD665" w14:textId="7A3EC4A5" w:rsidR="002F521A" w:rsidRPr="002F521A" w:rsidRDefault="002F521A" w:rsidP="002F521A">
            <w:pPr>
              <w:spacing w:before="40"/>
              <w:ind w:right="198"/>
              <w:jc w:val="both"/>
              <w:rPr>
                <w:rFonts w:ascii="Book Antiqua" w:hAnsi="Book Antiqua" w:cstheme="minorHAnsi"/>
                <w:i/>
                <w:iCs/>
                <w:color w:val="000000" w:themeColor="text1"/>
                <w:sz w:val="22"/>
                <w:szCs w:val="22"/>
              </w:rPr>
            </w:pPr>
            <w:r w:rsidRPr="002F521A">
              <w:rPr>
                <w:rFonts w:ascii="Book Antiqua" w:hAnsi="Book Antiqua" w:cstheme="minorHAnsi"/>
                <w:i/>
                <w:iCs/>
                <w:color w:val="000000" w:themeColor="text1"/>
                <w:sz w:val="22"/>
                <w:szCs w:val="22"/>
              </w:rPr>
              <w:t>Participare la hramul schitului „Sfântul Cuvios Ioan Iacob de la Neam</w:t>
            </w:r>
            <w:r w:rsidRPr="002F521A">
              <w:rPr>
                <w:rFonts w:ascii="Cambria" w:hAnsi="Cambria" w:cs="Cambria"/>
                <w:i/>
                <w:iCs/>
                <w:color w:val="000000" w:themeColor="text1"/>
                <w:sz w:val="22"/>
                <w:szCs w:val="22"/>
              </w:rPr>
              <w:t>ț</w:t>
            </w:r>
            <w:r w:rsidRPr="002F521A">
              <w:rPr>
                <w:rFonts w:ascii="Book Antiqua" w:hAnsi="Book Antiqua" w:cs="Book Antiqua"/>
                <w:i/>
                <w:iCs/>
                <w:color w:val="000000" w:themeColor="text1"/>
                <w:sz w:val="22"/>
                <w:szCs w:val="22"/>
              </w:rPr>
              <w:t>”</w:t>
            </w:r>
            <w:r w:rsidRPr="002F521A">
              <w:rPr>
                <w:rFonts w:ascii="Book Antiqua" w:hAnsi="Book Antiqua" w:cstheme="minorHAnsi"/>
                <w:i/>
                <w:iCs/>
                <w:color w:val="000000" w:themeColor="text1"/>
                <w:sz w:val="22"/>
                <w:szCs w:val="22"/>
              </w:rPr>
              <w:t xml:space="preserve"> -comuna Va</w:t>
            </w:r>
            <w:r w:rsidRPr="002F521A">
              <w:rPr>
                <w:rFonts w:ascii="Cambria" w:hAnsi="Cambria" w:cs="Cambria"/>
                <w:i/>
                <w:iCs/>
                <w:color w:val="000000" w:themeColor="text1"/>
                <w:sz w:val="22"/>
                <w:szCs w:val="22"/>
              </w:rPr>
              <w:t>ț</w:t>
            </w:r>
            <w:r w:rsidRPr="002F521A">
              <w:rPr>
                <w:rFonts w:ascii="Book Antiqua" w:hAnsi="Book Antiqua" w:cstheme="minorHAnsi"/>
                <w:i/>
                <w:iCs/>
                <w:color w:val="000000" w:themeColor="text1"/>
                <w:sz w:val="22"/>
                <w:szCs w:val="22"/>
              </w:rPr>
              <w:t>a de Jos</w:t>
            </w:r>
          </w:p>
        </w:tc>
        <w:tc>
          <w:tcPr>
            <w:tcW w:w="696" w:type="pct"/>
            <w:tcBorders>
              <w:top w:val="dotted" w:sz="4" w:space="0" w:color="A6A6A6"/>
              <w:left w:val="double" w:sz="4" w:space="0" w:color="006600"/>
              <w:bottom w:val="dotted" w:sz="4" w:space="0" w:color="A6A6A6"/>
              <w:right w:val="nil"/>
            </w:tcBorders>
            <w:shd w:val="clear" w:color="auto" w:fill="auto"/>
          </w:tcPr>
          <w:p w14:paraId="2BCCA8D9" w14:textId="49F13307" w:rsidR="002F521A" w:rsidRDefault="00C52756" w:rsidP="002F521A">
            <w:pPr>
              <w:ind w:right="198"/>
              <w:rPr>
                <w:rFonts w:ascii="Times New Roman" w:hAnsi="Times New Roman"/>
                <w:b/>
                <w:bCs/>
                <w:i/>
                <w:iCs/>
                <w:color w:val="000000"/>
                <w:sz w:val="22"/>
                <w:szCs w:val="22"/>
              </w:rPr>
            </w:pPr>
            <w:r>
              <w:rPr>
                <w:rFonts w:ascii="Times New Roman" w:hAnsi="Times New Roman"/>
                <w:b/>
                <w:bCs/>
                <w:i/>
                <w:iCs/>
                <w:color w:val="000000"/>
                <w:sz w:val="22"/>
                <w:szCs w:val="22"/>
              </w:rPr>
              <w:t>5</w:t>
            </w:r>
            <w:r w:rsidRPr="00FB565A">
              <w:rPr>
                <w:rFonts w:ascii="Times New Roman" w:hAnsi="Times New Roman"/>
                <w:b/>
                <w:bCs/>
                <w:i/>
                <w:iCs/>
                <w:color w:val="000000"/>
                <w:sz w:val="22"/>
                <w:szCs w:val="22"/>
              </w:rPr>
              <w:t xml:space="preserve"> august</w:t>
            </w:r>
          </w:p>
        </w:tc>
      </w:tr>
      <w:tr w:rsidR="002F521A" w:rsidRPr="00621B33" w14:paraId="49A6495E"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78DDC873" w14:textId="01B63134" w:rsidR="002F521A" w:rsidRPr="002F521A" w:rsidRDefault="00C52756" w:rsidP="002F521A">
            <w:pPr>
              <w:spacing w:before="40"/>
              <w:ind w:right="198"/>
              <w:jc w:val="both"/>
              <w:rPr>
                <w:rFonts w:ascii="Book Antiqua" w:hAnsi="Book Antiqua" w:cstheme="minorHAnsi"/>
                <w:i/>
                <w:iCs/>
                <w:color w:val="000000" w:themeColor="text1"/>
                <w:sz w:val="22"/>
                <w:szCs w:val="22"/>
              </w:rPr>
            </w:pPr>
            <w:r w:rsidRPr="00C52756">
              <w:rPr>
                <w:rFonts w:ascii="Book Antiqua" w:hAnsi="Book Antiqua" w:cstheme="minorHAnsi"/>
                <w:i/>
                <w:iCs/>
                <w:color w:val="000000" w:themeColor="text1"/>
                <w:sz w:val="22"/>
                <w:szCs w:val="22"/>
              </w:rPr>
              <w:t>Participare la ceremonialul dedicat Zilei Minerului</w:t>
            </w:r>
          </w:p>
        </w:tc>
        <w:tc>
          <w:tcPr>
            <w:tcW w:w="696" w:type="pct"/>
            <w:tcBorders>
              <w:top w:val="dotted" w:sz="4" w:space="0" w:color="A6A6A6"/>
              <w:left w:val="double" w:sz="4" w:space="0" w:color="006600"/>
              <w:bottom w:val="dotted" w:sz="4" w:space="0" w:color="A6A6A6"/>
              <w:right w:val="nil"/>
            </w:tcBorders>
            <w:shd w:val="clear" w:color="auto" w:fill="auto"/>
          </w:tcPr>
          <w:p w14:paraId="6F5FCF72" w14:textId="3E17FC10" w:rsidR="002F521A" w:rsidRDefault="00C52756" w:rsidP="002F521A">
            <w:pPr>
              <w:ind w:right="198"/>
              <w:rPr>
                <w:rFonts w:ascii="Times New Roman" w:hAnsi="Times New Roman"/>
                <w:b/>
                <w:bCs/>
                <w:i/>
                <w:iCs/>
                <w:color w:val="000000"/>
                <w:sz w:val="22"/>
                <w:szCs w:val="22"/>
              </w:rPr>
            </w:pPr>
            <w:r>
              <w:rPr>
                <w:rFonts w:ascii="Times New Roman" w:hAnsi="Times New Roman"/>
                <w:b/>
                <w:bCs/>
                <w:i/>
                <w:iCs/>
                <w:color w:val="000000"/>
                <w:sz w:val="22"/>
                <w:szCs w:val="22"/>
              </w:rPr>
              <w:t>6</w:t>
            </w:r>
            <w:r w:rsidRPr="00FB565A">
              <w:rPr>
                <w:rFonts w:ascii="Times New Roman" w:hAnsi="Times New Roman"/>
                <w:b/>
                <w:bCs/>
                <w:i/>
                <w:iCs/>
                <w:color w:val="000000"/>
                <w:sz w:val="22"/>
                <w:szCs w:val="22"/>
              </w:rPr>
              <w:t xml:space="preserve"> august</w:t>
            </w:r>
          </w:p>
        </w:tc>
      </w:tr>
      <w:tr w:rsidR="00C52756" w:rsidRPr="00621B33" w14:paraId="43CEF96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46D59A5" w14:textId="63B26781" w:rsidR="00C52756" w:rsidRPr="00C52756" w:rsidRDefault="00C52756" w:rsidP="002F521A">
            <w:pPr>
              <w:spacing w:before="40"/>
              <w:ind w:right="198"/>
              <w:jc w:val="both"/>
              <w:rPr>
                <w:rFonts w:ascii="Book Antiqua" w:hAnsi="Book Antiqua" w:cstheme="minorHAnsi"/>
                <w:i/>
                <w:iCs/>
                <w:color w:val="000000" w:themeColor="text1"/>
                <w:sz w:val="22"/>
                <w:szCs w:val="22"/>
              </w:rPr>
            </w:pPr>
            <w:r w:rsidRPr="00C52756">
              <w:rPr>
                <w:rFonts w:ascii="Book Antiqua" w:hAnsi="Book Antiqua" w:cstheme="minorHAnsi"/>
                <w:i/>
                <w:iCs/>
                <w:color w:val="000000" w:themeColor="text1"/>
                <w:sz w:val="22"/>
                <w:szCs w:val="22"/>
              </w:rPr>
              <w:t>Participare la Sărbătoarea Me</w:t>
            </w:r>
            <w:r w:rsidRPr="00C52756">
              <w:rPr>
                <w:rFonts w:ascii="Cambria" w:hAnsi="Cambria" w:cs="Cambria"/>
                <w:i/>
                <w:iCs/>
                <w:color w:val="000000" w:themeColor="text1"/>
                <w:sz w:val="22"/>
                <w:szCs w:val="22"/>
              </w:rPr>
              <w:t>ș</w:t>
            </w:r>
            <w:r w:rsidRPr="00C52756">
              <w:rPr>
                <w:rFonts w:ascii="Book Antiqua" w:hAnsi="Book Antiqua" w:cstheme="minorHAnsi"/>
                <w:i/>
                <w:iCs/>
                <w:color w:val="000000" w:themeColor="text1"/>
                <w:sz w:val="22"/>
                <w:szCs w:val="22"/>
              </w:rPr>
              <w:t>terilor Populari</w:t>
            </w:r>
          </w:p>
        </w:tc>
        <w:tc>
          <w:tcPr>
            <w:tcW w:w="696" w:type="pct"/>
            <w:tcBorders>
              <w:top w:val="dotted" w:sz="4" w:space="0" w:color="A6A6A6"/>
              <w:left w:val="double" w:sz="4" w:space="0" w:color="006600"/>
              <w:bottom w:val="dotted" w:sz="4" w:space="0" w:color="A6A6A6"/>
              <w:right w:val="nil"/>
            </w:tcBorders>
            <w:shd w:val="clear" w:color="auto" w:fill="auto"/>
          </w:tcPr>
          <w:p w14:paraId="1214D228" w14:textId="76420EEC" w:rsidR="00C52756" w:rsidRDefault="00C52756" w:rsidP="002F521A">
            <w:pPr>
              <w:ind w:right="198"/>
              <w:rPr>
                <w:rFonts w:ascii="Times New Roman" w:hAnsi="Times New Roman"/>
                <w:b/>
                <w:bCs/>
                <w:i/>
                <w:iCs/>
                <w:color w:val="000000"/>
                <w:sz w:val="22"/>
                <w:szCs w:val="22"/>
              </w:rPr>
            </w:pPr>
            <w:r>
              <w:rPr>
                <w:rFonts w:ascii="Times New Roman" w:hAnsi="Times New Roman"/>
                <w:b/>
                <w:bCs/>
                <w:i/>
                <w:iCs/>
                <w:color w:val="000000"/>
                <w:sz w:val="22"/>
                <w:szCs w:val="22"/>
              </w:rPr>
              <w:t>7 august</w:t>
            </w:r>
          </w:p>
        </w:tc>
      </w:tr>
      <w:tr w:rsidR="00C52756" w:rsidRPr="00621B33" w14:paraId="4EA40C9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F979F71" w14:textId="5C60F1B4" w:rsidR="00C52756" w:rsidRPr="00C52756" w:rsidRDefault="00C52756" w:rsidP="002F521A">
            <w:pPr>
              <w:spacing w:before="40"/>
              <w:ind w:right="198"/>
              <w:jc w:val="both"/>
              <w:rPr>
                <w:rFonts w:ascii="Book Antiqua" w:hAnsi="Book Antiqua" w:cstheme="minorHAnsi"/>
                <w:i/>
                <w:iCs/>
                <w:color w:val="000000" w:themeColor="text1"/>
                <w:sz w:val="22"/>
                <w:szCs w:val="22"/>
              </w:rPr>
            </w:pPr>
            <w:r w:rsidRPr="00C52756">
              <w:rPr>
                <w:rFonts w:ascii="Book Antiqua" w:hAnsi="Book Antiqua" w:cstheme="minorHAnsi"/>
                <w:i/>
                <w:iCs/>
                <w:color w:val="000000" w:themeColor="text1"/>
                <w:sz w:val="22"/>
                <w:szCs w:val="22"/>
              </w:rPr>
              <w:t>Participare la ac</w:t>
            </w:r>
            <w:r w:rsidRPr="00C52756">
              <w:rPr>
                <w:rFonts w:ascii="Cambria" w:hAnsi="Cambria" w:cs="Cambria"/>
                <w:i/>
                <w:iCs/>
                <w:color w:val="000000" w:themeColor="text1"/>
                <w:sz w:val="22"/>
                <w:szCs w:val="22"/>
              </w:rPr>
              <w:t>ț</w:t>
            </w:r>
            <w:r w:rsidRPr="00C52756">
              <w:rPr>
                <w:rFonts w:ascii="Book Antiqua" w:hAnsi="Book Antiqua" w:cstheme="minorHAnsi"/>
                <w:i/>
                <w:iCs/>
                <w:color w:val="000000" w:themeColor="text1"/>
                <w:sz w:val="22"/>
                <w:szCs w:val="22"/>
              </w:rPr>
              <w:t>iunea Caravana Fotbalului Hunedorean</w:t>
            </w:r>
          </w:p>
        </w:tc>
        <w:tc>
          <w:tcPr>
            <w:tcW w:w="696" w:type="pct"/>
            <w:tcBorders>
              <w:top w:val="dotted" w:sz="4" w:space="0" w:color="A6A6A6"/>
              <w:left w:val="double" w:sz="4" w:space="0" w:color="006600"/>
              <w:bottom w:val="dotted" w:sz="4" w:space="0" w:color="A6A6A6"/>
              <w:right w:val="nil"/>
            </w:tcBorders>
            <w:shd w:val="clear" w:color="auto" w:fill="auto"/>
          </w:tcPr>
          <w:p w14:paraId="66CC81FF" w14:textId="06831D53" w:rsidR="00C52756" w:rsidRDefault="00C52756" w:rsidP="002F521A">
            <w:pPr>
              <w:ind w:right="198"/>
              <w:rPr>
                <w:rFonts w:ascii="Times New Roman" w:hAnsi="Times New Roman"/>
                <w:b/>
                <w:bCs/>
                <w:i/>
                <w:iCs/>
                <w:color w:val="000000"/>
                <w:sz w:val="22"/>
                <w:szCs w:val="22"/>
              </w:rPr>
            </w:pPr>
            <w:r>
              <w:rPr>
                <w:rFonts w:ascii="Times New Roman" w:hAnsi="Times New Roman"/>
                <w:b/>
                <w:bCs/>
                <w:i/>
                <w:iCs/>
                <w:color w:val="000000"/>
                <w:sz w:val="22"/>
                <w:szCs w:val="22"/>
              </w:rPr>
              <w:t>7 august</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7156AFF0" w14:textId="33BCAEE8" w:rsidR="00DB1642" w:rsidRDefault="00DB1642" w:rsidP="00AF6222">
      <w:pPr>
        <w:spacing w:before="0"/>
        <w:jc w:val="center"/>
        <w:rPr>
          <w:szCs w:val="18"/>
        </w:rPr>
      </w:pPr>
      <w:r w:rsidRPr="00F50627">
        <w:rPr>
          <w:noProof/>
          <w:lang w:eastAsia="ro-RO"/>
        </w:rPr>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3E82C5C8" w:rsidR="00B577BB"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0864506"/>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70" w:name="_Hlk89673293"/>
      <w:r w:rsidR="0051761B">
        <w:rPr>
          <w:rFonts w:ascii="Book Antiqua" w:hAnsi="Book Antiqua"/>
          <w:spacing w:val="-6"/>
          <w:sz w:val="20"/>
        </w:rPr>
        <w:t>1 – 5 august</w:t>
      </w:r>
      <w:r w:rsidR="00AB4E40" w:rsidRPr="00F50627">
        <w:rPr>
          <w:rFonts w:ascii="Book Antiqua" w:hAnsi="Book Antiqua"/>
          <w:spacing w:val="-6"/>
          <w:sz w:val="20"/>
        </w:rPr>
        <w:t>, 202</w:t>
      </w:r>
      <w:bookmarkEnd w:id="70"/>
      <w:r w:rsidR="006C6248">
        <w:rPr>
          <w:rFonts w:ascii="Book Antiqua" w:hAnsi="Book Antiqua"/>
          <w:spacing w:val="-6"/>
          <w:sz w:val="20"/>
        </w:rPr>
        <w:t>2</w:t>
      </w:r>
      <w:bookmarkEnd w:id="22"/>
    </w:p>
    <w:p w14:paraId="3B27A895" w14:textId="2370648D" w:rsidR="00CC5B50" w:rsidRPr="00945D77" w:rsidRDefault="00CC5B50" w:rsidP="00CC5B50">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945D77">
        <w:rPr>
          <w:rFonts w:cs="Arial"/>
          <w:b/>
          <w:bCs/>
          <w:smallCaps/>
          <w:color w:val="0000FF"/>
          <w:szCs w:val="18"/>
          <w:u w:val="single"/>
        </w:rPr>
        <w:t xml:space="preserve">M. Of. nr. </w:t>
      </w:r>
      <w:r>
        <w:rPr>
          <w:rFonts w:cs="Arial"/>
          <w:b/>
          <w:bCs/>
          <w:smallCaps/>
          <w:color w:val="0000FF"/>
          <w:szCs w:val="18"/>
          <w:u w:val="single"/>
        </w:rPr>
        <w:t>7</w:t>
      </w:r>
      <w:r w:rsidR="00225BA3">
        <w:rPr>
          <w:rFonts w:cs="Arial"/>
          <w:b/>
          <w:bCs/>
          <w:smallCaps/>
          <w:color w:val="0000FF"/>
          <w:szCs w:val="18"/>
          <w:u w:val="single"/>
        </w:rPr>
        <w:t>6</w:t>
      </w:r>
      <w:r>
        <w:rPr>
          <w:rFonts w:cs="Arial"/>
          <w:b/>
          <w:bCs/>
          <w:smallCaps/>
          <w:color w:val="0000FF"/>
          <w:szCs w:val="18"/>
          <w:u w:val="single"/>
        </w:rPr>
        <w:t>9/</w:t>
      </w:r>
      <w:r w:rsidR="00225BA3">
        <w:rPr>
          <w:rFonts w:cs="Arial"/>
          <w:b/>
          <w:bCs/>
          <w:smallCaps/>
          <w:color w:val="0000FF"/>
          <w:szCs w:val="18"/>
          <w:u w:val="single"/>
        </w:rPr>
        <w:t>2 august</w:t>
      </w:r>
      <w:r w:rsidRPr="00C07B9E">
        <w:rPr>
          <w:rFonts w:cs="Arial"/>
          <w:b/>
          <w:bCs/>
          <w:smallCaps/>
          <w:color w:val="0000FF"/>
          <w:szCs w:val="18"/>
          <w:u w:val="single"/>
        </w:rPr>
        <w:t xml:space="preserve"> 2022</w:t>
      </w:r>
    </w:p>
    <w:p w14:paraId="7B7B3285" w14:textId="024CABCE" w:rsidR="00CC5B50" w:rsidRDefault="00225BA3" w:rsidP="00CC5B5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1604/1765 </w:t>
      </w:r>
      <w:r w:rsidR="00CC5B50" w:rsidRPr="00B32085">
        <w:rPr>
          <w:lang w:val="ro-RO"/>
        </w:rPr>
        <w:t xml:space="preserve">– </w:t>
      </w:r>
      <w:r w:rsidRPr="00225BA3">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225BA3">
        <w:rPr>
          <w:rFonts w:ascii="Verdana" w:hAnsi="Verdana" w:cs="Arial"/>
          <w:b/>
          <w:color w:val="153E7E"/>
          <w:sz w:val="18"/>
          <w:szCs w:val="18"/>
          <w:lang w:val="ro-RO"/>
        </w:rPr>
        <w:t>Ministerul Investițiilor și Proiectelor Europene</w:t>
      </w:r>
      <w:r w:rsidR="00CC5B50">
        <w:rPr>
          <w:rFonts w:ascii="Verdana" w:hAnsi="Verdana" w:cs="Arial"/>
          <w:b/>
          <w:color w:val="153E7E"/>
          <w:sz w:val="18"/>
          <w:szCs w:val="18"/>
          <w:lang w:val="ro-RO"/>
        </w:rPr>
        <w:t xml:space="preserve"> </w:t>
      </w:r>
      <w:r>
        <w:rPr>
          <w:lang w:val="ro-RO"/>
        </w:rPr>
        <w:t>–</w:t>
      </w:r>
      <w:r w:rsidRPr="00225BA3">
        <w:rPr>
          <w:rFonts w:ascii="Verdana" w:hAnsi="Verdana"/>
          <w:sz w:val="18"/>
          <w:szCs w:val="18"/>
          <w:lang w:val="ro-RO"/>
        </w:rPr>
        <w:t>Ordin</w:t>
      </w:r>
      <w:r>
        <w:rPr>
          <w:rFonts w:ascii="Verdana" w:hAnsi="Verdana"/>
          <w:sz w:val="18"/>
          <w:szCs w:val="18"/>
          <w:lang w:val="ro-RO"/>
        </w:rPr>
        <w:t xml:space="preserve"> </w:t>
      </w:r>
      <w:r w:rsidRPr="00225BA3">
        <w:rPr>
          <w:rFonts w:ascii="Verdana" w:hAnsi="Verdana"/>
          <w:sz w:val="18"/>
          <w:szCs w:val="18"/>
          <w:lang w:val="ro-RO"/>
        </w:rPr>
        <w:t>pentru aprobarea formatului standard al formularelor în cadrul Normelor metodologice de aplicare a prevederilor Ordonanței de urgență a Guvernului nr. 124/2021 privind stabilirea cadrului instituțional și financiar pentru gestionarea fondurilor europene alocate României prin Mecanismul de redresare și reziliență, precum și pentru modificarea și completarea Ordonanței de urgență a Guvernului nr. 155/2020 privind unele măsuri pentru elaborarea Planului național de redresare și reziliență necesar României pentru accesarea de fonduri externe rambursabile și nerambursabile în cadrul Mecanismului de redresare și reziliență, aprobate prin Hotărârea Guvernului nr. 209/2022</w:t>
      </w:r>
    </w:p>
    <w:p w14:paraId="0C3D75D9" w14:textId="50C5EEBE" w:rsidR="00225BA3" w:rsidRPr="00945D77" w:rsidRDefault="00225BA3" w:rsidP="00225BA3">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770/2 august</w:t>
      </w:r>
      <w:r w:rsidRPr="00C07B9E">
        <w:rPr>
          <w:rFonts w:cs="Arial"/>
          <w:b/>
          <w:bCs/>
          <w:smallCaps/>
          <w:color w:val="0000FF"/>
          <w:szCs w:val="18"/>
          <w:u w:val="single"/>
        </w:rPr>
        <w:t xml:space="preserve"> 2022</w:t>
      </w:r>
    </w:p>
    <w:p w14:paraId="460CC5E7" w14:textId="4F5BDB22" w:rsidR="00225BA3" w:rsidRPr="00225BA3" w:rsidRDefault="00225BA3" w:rsidP="00BF267C">
      <w:pPr>
        <w:pStyle w:val="ListParagraph"/>
        <w:numPr>
          <w:ilvl w:val="0"/>
          <w:numId w:val="2"/>
        </w:numPr>
        <w:ind w:left="0" w:right="198"/>
        <w:jc w:val="both"/>
        <w:rPr>
          <w:rFonts w:ascii="Verdana" w:hAnsi="Verdana"/>
          <w:sz w:val="18"/>
          <w:szCs w:val="18"/>
          <w:lang w:val="ro-RO"/>
        </w:rPr>
      </w:pPr>
      <w:r w:rsidRPr="00225BA3">
        <w:rPr>
          <w:rFonts w:ascii="Verdana" w:hAnsi="Verdana"/>
          <w:b/>
          <w:sz w:val="18"/>
          <w:szCs w:val="18"/>
          <w:lang w:val="ro-RO"/>
        </w:rPr>
        <w:t xml:space="preserve">20953 </w:t>
      </w:r>
      <w:r w:rsidRPr="00B32085">
        <w:rPr>
          <w:lang w:val="ro-RO"/>
        </w:rPr>
        <w:t xml:space="preserve">– </w:t>
      </w:r>
      <w:r w:rsidR="00BF267C" w:rsidRPr="00BF267C">
        <w:rPr>
          <w:rFonts w:ascii="Verdana" w:hAnsi="Verdana" w:cs="Arial"/>
          <w:b/>
          <w:color w:val="153E7E"/>
          <w:sz w:val="18"/>
          <w:szCs w:val="18"/>
          <w:lang w:val="ro-RO"/>
        </w:rPr>
        <w:t>Ministerul Cercetării, Inovării și Digitalizării</w:t>
      </w:r>
      <w:r w:rsidRPr="00225BA3">
        <w:rPr>
          <w:rFonts w:ascii="Verdana" w:hAnsi="Verdana" w:cs="Arial"/>
          <w:b/>
          <w:color w:val="153E7E"/>
          <w:sz w:val="18"/>
          <w:szCs w:val="18"/>
          <w:lang w:val="ro-RO"/>
        </w:rPr>
        <w:t xml:space="preserve"> </w:t>
      </w:r>
      <w:r>
        <w:rPr>
          <w:lang w:val="ro-RO"/>
        </w:rPr>
        <w:t xml:space="preserve">– </w:t>
      </w:r>
      <w:r w:rsidRPr="00225BA3">
        <w:rPr>
          <w:rFonts w:ascii="Verdana" w:hAnsi="Verdana"/>
          <w:sz w:val="18"/>
          <w:szCs w:val="18"/>
          <w:lang w:val="ro-RO"/>
        </w:rPr>
        <w:t>Ordin privind aprobarea Schemei de ajutor de minimis pentru „Perfecționarea/recalificarea angajaților din societăți“, asociată Planului național de redresare și reziliență al României 2021-2026, pilonul II, componenta C7, investiția 19</w:t>
      </w:r>
    </w:p>
    <w:p w14:paraId="4E9F4692" w14:textId="77777777" w:rsidR="00CC66EB" w:rsidRDefault="00CC66EB">
      <w:pPr>
        <w:spacing w:before="0"/>
        <w:rPr>
          <w:rFonts w:cs="Arial"/>
          <w:b/>
          <w:bCs/>
          <w:smallCaps/>
          <w:color w:val="0000FF"/>
          <w:szCs w:val="18"/>
          <w:u w:val="single"/>
        </w:rPr>
      </w:pPr>
      <w:r>
        <w:rPr>
          <w:rFonts w:cs="Arial"/>
          <w:b/>
          <w:bCs/>
          <w:smallCaps/>
          <w:color w:val="0000FF"/>
          <w:szCs w:val="18"/>
          <w:u w:val="single"/>
        </w:rPr>
        <w:br w:type="page"/>
      </w:r>
    </w:p>
    <w:p w14:paraId="29B01D17" w14:textId="677C1C32" w:rsidR="00CC66EB" w:rsidRPr="00945D77" w:rsidRDefault="00CC66EB" w:rsidP="00CC66EB">
      <w:pPr>
        <w:ind w:right="198"/>
        <w:jc w:val="both"/>
        <w:rPr>
          <w:rFonts w:cs="Arial"/>
          <w:b/>
          <w:bCs/>
          <w:smallCaps/>
          <w:color w:val="0000FF"/>
          <w:szCs w:val="18"/>
          <w:u w:val="single"/>
        </w:rPr>
      </w:pPr>
      <w:r w:rsidRPr="00945D77">
        <w:rPr>
          <w:rFonts w:cs="Arial"/>
          <w:b/>
          <w:bCs/>
          <w:smallCaps/>
          <w:color w:val="0000FF"/>
          <w:szCs w:val="18"/>
          <w:u w:val="single"/>
        </w:rPr>
        <w:lastRenderedPageBreak/>
        <w:t xml:space="preserve">M. Of. nr. </w:t>
      </w:r>
      <w:r>
        <w:rPr>
          <w:rFonts w:cs="Arial"/>
          <w:b/>
          <w:bCs/>
          <w:smallCaps/>
          <w:color w:val="0000FF"/>
          <w:szCs w:val="18"/>
          <w:u w:val="single"/>
        </w:rPr>
        <w:t>77</w:t>
      </w:r>
      <w:r>
        <w:rPr>
          <w:rFonts w:cs="Arial"/>
          <w:b/>
          <w:bCs/>
          <w:smallCaps/>
          <w:color w:val="0000FF"/>
          <w:szCs w:val="18"/>
          <w:u w:val="single"/>
        </w:rPr>
        <w:t>5/3</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6458CFA6" w14:textId="6002A1C1" w:rsidR="00CC66EB" w:rsidRPr="00225BA3" w:rsidRDefault="00CC66EB" w:rsidP="00CC66E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974</w:t>
      </w:r>
      <w:r w:rsidRPr="00225BA3">
        <w:rPr>
          <w:rFonts w:ascii="Verdana" w:hAnsi="Verdana"/>
          <w:b/>
          <w:sz w:val="18"/>
          <w:szCs w:val="18"/>
          <w:lang w:val="ro-RO"/>
        </w:rPr>
        <w:t xml:space="preserve"> </w:t>
      </w:r>
      <w:r w:rsidRPr="00B32085">
        <w:rPr>
          <w:lang w:val="ro-RO"/>
        </w:rPr>
        <w:t xml:space="preserve">– </w:t>
      </w:r>
      <w:r w:rsidRPr="00CC66EB">
        <w:rPr>
          <w:rFonts w:ascii="Verdana" w:hAnsi="Verdana" w:cs="Arial"/>
          <w:b/>
          <w:color w:val="153E7E"/>
          <w:sz w:val="18"/>
          <w:szCs w:val="18"/>
          <w:lang w:val="ro-RO"/>
        </w:rPr>
        <w:t>Guvernul României</w:t>
      </w:r>
      <w:r w:rsidRPr="00225BA3">
        <w:rPr>
          <w:rFonts w:ascii="Verdana" w:hAnsi="Verdana" w:cs="Arial"/>
          <w:b/>
          <w:color w:val="153E7E"/>
          <w:sz w:val="18"/>
          <w:szCs w:val="18"/>
          <w:lang w:val="ro-RO"/>
        </w:rPr>
        <w:t xml:space="preserve"> </w:t>
      </w:r>
      <w:r>
        <w:rPr>
          <w:lang w:val="ro-RO"/>
        </w:rPr>
        <w:t xml:space="preserve">– </w:t>
      </w:r>
      <w:r w:rsidRPr="00CC66EB">
        <w:rPr>
          <w:rFonts w:ascii="Verdana" w:hAnsi="Verdana"/>
          <w:sz w:val="18"/>
          <w:szCs w:val="18"/>
          <w:lang w:val="ro-RO"/>
        </w:rPr>
        <w:t>Hotărâre privind acordarea unor ajutoare de urgență pentru combaterea efectelor fenomenelor meteorologice deosebite în anul 2022</w:t>
      </w:r>
    </w:p>
    <w:p w14:paraId="0FF929C5" w14:textId="31CA9854" w:rsidR="00CC66EB" w:rsidRPr="00945D77" w:rsidRDefault="00CC66EB" w:rsidP="00CC66EB">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77</w:t>
      </w:r>
      <w:r>
        <w:rPr>
          <w:rFonts w:cs="Arial"/>
          <w:b/>
          <w:bCs/>
          <w:smallCaps/>
          <w:color w:val="0000FF"/>
          <w:szCs w:val="18"/>
          <w:u w:val="single"/>
        </w:rPr>
        <w:t>6</w:t>
      </w:r>
      <w:r>
        <w:rPr>
          <w:rFonts w:cs="Arial"/>
          <w:b/>
          <w:bCs/>
          <w:smallCaps/>
          <w:color w:val="0000FF"/>
          <w:szCs w:val="18"/>
          <w:u w:val="single"/>
        </w:rPr>
        <w:t>/</w:t>
      </w:r>
      <w:r>
        <w:rPr>
          <w:rFonts w:cs="Arial"/>
          <w:b/>
          <w:bCs/>
          <w:smallCaps/>
          <w:color w:val="0000FF"/>
          <w:szCs w:val="18"/>
          <w:u w:val="single"/>
        </w:rPr>
        <w:t>4</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64C42130" w14:textId="611B0559" w:rsidR="00CC66EB" w:rsidRPr="00225BA3" w:rsidRDefault="00CC66EB" w:rsidP="00CC66E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959</w:t>
      </w:r>
      <w:r w:rsidRPr="00225BA3">
        <w:rPr>
          <w:rFonts w:ascii="Verdana" w:hAnsi="Verdana"/>
          <w:b/>
          <w:sz w:val="18"/>
          <w:szCs w:val="18"/>
          <w:lang w:val="ro-RO"/>
        </w:rPr>
        <w:t xml:space="preserve"> </w:t>
      </w:r>
      <w:r w:rsidRPr="00B32085">
        <w:rPr>
          <w:lang w:val="ro-RO"/>
        </w:rPr>
        <w:t xml:space="preserve">– </w:t>
      </w:r>
      <w:r w:rsidRPr="00CC66EB">
        <w:rPr>
          <w:rFonts w:ascii="Verdana" w:hAnsi="Verdana" w:cs="Arial"/>
          <w:b/>
          <w:color w:val="153E7E"/>
          <w:sz w:val="18"/>
          <w:szCs w:val="18"/>
          <w:lang w:val="ro-RO"/>
        </w:rPr>
        <w:t>Guvernul României</w:t>
      </w:r>
      <w:r w:rsidRPr="00225BA3">
        <w:rPr>
          <w:rFonts w:ascii="Verdana" w:hAnsi="Verdana" w:cs="Arial"/>
          <w:b/>
          <w:color w:val="153E7E"/>
          <w:sz w:val="18"/>
          <w:szCs w:val="18"/>
          <w:lang w:val="ro-RO"/>
        </w:rPr>
        <w:t xml:space="preserve"> </w:t>
      </w:r>
      <w:r>
        <w:rPr>
          <w:lang w:val="ro-RO"/>
        </w:rPr>
        <w:t xml:space="preserve">– </w:t>
      </w:r>
      <w:r w:rsidRPr="00CC66EB">
        <w:rPr>
          <w:rFonts w:ascii="Verdana" w:hAnsi="Verdana"/>
          <w:sz w:val="18"/>
          <w:szCs w:val="18"/>
          <w:lang w:val="ro-RO"/>
        </w:rPr>
        <w:t>Hotărâre pentru instituirea unei scheme de ajutor de stat privind acordarea de granturi pentru investiții destinate industriei prelucrătoare</w:t>
      </w:r>
    </w:p>
    <w:p w14:paraId="1AD6DBB3" w14:textId="644EB0C9" w:rsidR="00CC66EB" w:rsidRPr="00945D77" w:rsidRDefault="00CC66EB" w:rsidP="00CC66EB">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77</w:t>
      </w:r>
      <w:r>
        <w:rPr>
          <w:rFonts w:cs="Arial"/>
          <w:b/>
          <w:bCs/>
          <w:smallCaps/>
          <w:color w:val="0000FF"/>
          <w:szCs w:val="18"/>
          <w:u w:val="single"/>
        </w:rPr>
        <w:t>9</w:t>
      </w:r>
      <w:r>
        <w:rPr>
          <w:rFonts w:cs="Arial"/>
          <w:b/>
          <w:bCs/>
          <w:smallCaps/>
          <w:color w:val="0000FF"/>
          <w:szCs w:val="18"/>
          <w:u w:val="single"/>
        </w:rPr>
        <w:t>/4 august</w:t>
      </w:r>
      <w:r w:rsidRPr="00C07B9E">
        <w:rPr>
          <w:rFonts w:cs="Arial"/>
          <w:b/>
          <w:bCs/>
          <w:smallCaps/>
          <w:color w:val="0000FF"/>
          <w:szCs w:val="18"/>
          <w:u w:val="single"/>
        </w:rPr>
        <w:t xml:space="preserve"> 2022</w:t>
      </w:r>
    </w:p>
    <w:p w14:paraId="3FB71D4C" w14:textId="45368FC3" w:rsidR="00CC66EB" w:rsidRPr="00225BA3" w:rsidRDefault="00CC66EB" w:rsidP="00CC66E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18</w:t>
      </w:r>
      <w:r w:rsidRPr="00225BA3">
        <w:rPr>
          <w:rFonts w:ascii="Verdana" w:hAnsi="Verdana"/>
          <w:b/>
          <w:sz w:val="18"/>
          <w:szCs w:val="18"/>
          <w:lang w:val="ro-RO"/>
        </w:rPr>
        <w:t xml:space="preserve"> </w:t>
      </w:r>
      <w:r w:rsidRPr="00B32085">
        <w:rPr>
          <w:lang w:val="ro-RO"/>
        </w:rPr>
        <w:t xml:space="preserve">– </w:t>
      </w:r>
      <w:r w:rsidRPr="00CC66EB">
        <w:rPr>
          <w:rFonts w:ascii="Verdana" w:hAnsi="Verdana" w:cs="Arial"/>
          <w:b/>
          <w:color w:val="153E7E"/>
          <w:sz w:val="18"/>
          <w:szCs w:val="18"/>
          <w:lang w:val="ro-RO"/>
        </w:rPr>
        <w:t>Guvernul României</w:t>
      </w:r>
      <w:r w:rsidRPr="00225BA3">
        <w:rPr>
          <w:rFonts w:ascii="Verdana" w:hAnsi="Verdana" w:cs="Arial"/>
          <w:b/>
          <w:color w:val="153E7E"/>
          <w:sz w:val="18"/>
          <w:szCs w:val="18"/>
          <w:lang w:val="ro-RO"/>
        </w:rPr>
        <w:t xml:space="preserve"> </w:t>
      </w:r>
      <w:r>
        <w:rPr>
          <w:lang w:val="ro-RO"/>
        </w:rPr>
        <w:t xml:space="preserve">– </w:t>
      </w:r>
      <w:r w:rsidRPr="00CC66EB">
        <w:rPr>
          <w:rFonts w:ascii="Verdana" w:hAnsi="Verdana"/>
          <w:sz w:val="18"/>
          <w:szCs w:val="18"/>
          <w:lang w:val="ro-RO"/>
        </w:rPr>
        <w:t>Ordonanță privind autorizarea și funcționarea în România a reprezentanțelor societăților și organizațiilor economice străine</w:t>
      </w:r>
    </w:p>
    <w:p w14:paraId="7FE3E2CE" w14:textId="6F547771" w:rsidR="00CC66EB" w:rsidRPr="00945D77" w:rsidRDefault="00CC66EB" w:rsidP="00CC66EB">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w:t>
      </w:r>
      <w:r>
        <w:rPr>
          <w:rFonts w:cs="Arial"/>
          <w:b/>
          <w:bCs/>
          <w:smallCaps/>
          <w:color w:val="0000FF"/>
          <w:szCs w:val="18"/>
          <w:u w:val="single"/>
        </w:rPr>
        <w:t>80</w:t>
      </w:r>
      <w:r>
        <w:rPr>
          <w:rFonts w:cs="Arial"/>
          <w:b/>
          <w:bCs/>
          <w:smallCaps/>
          <w:color w:val="0000FF"/>
          <w:szCs w:val="18"/>
          <w:u w:val="single"/>
        </w:rPr>
        <w:t>/</w:t>
      </w:r>
      <w:r>
        <w:rPr>
          <w:rFonts w:cs="Arial"/>
          <w:b/>
          <w:bCs/>
          <w:smallCaps/>
          <w:color w:val="0000FF"/>
          <w:szCs w:val="18"/>
          <w:u w:val="single"/>
        </w:rPr>
        <w:t xml:space="preserve">5 </w:t>
      </w:r>
      <w:r>
        <w:rPr>
          <w:rFonts w:cs="Arial"/>
          <w:b/>
          <w:bCs/>
          <w:smallCaps/>
          <w:color w:val="0000FF"/>
          <w:szCs w:val="18"/>
          <w:u w:val="single"/>
        </w:rPr>
        <w:t>august</w:t>
      </w:r>
      <w:r w:rsidRPr="00C07B9E">
        <w:rPr>
          <w:rFonts w:cs="Arial"/>
          <w:b/>
          <w:bCs/>
          <w:smallCaps/>
          <w:color w:val="0000FF"/>
          <w:szCs w:val="18"/>
          <w:u w:val="single"/>
        </w:rPr>
        <w:t xml:space="preserve"> 2022</w:t>
      </w:r>
    </w:p>
    <w:p w14:paraId="6480FF8E" w14:textId="7B576597" w:rsidR="00CC66EB" w:rsidRPr="00225BA3" w:rsidRDefault="00CC66EB" w:rsidP="00CC66E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1488/ 717/ 1235</w:t>
      </w:r>
      <w:r w:rsidRPr="00225BA3">
        <w:rPr>
          <w:rFonts w:ascii="Verdana" w:hAnsi="Verdana"/>
          <w:b/>
          <w:sz w:val="18"/>
          <w:szCs w:val="18"/>
          <w:lang w:val="ro-RO"/>
        </w:rPr>
        <w:t xml:space="preserve"> </w:t>
      </w:r>
      <w:r w:rsidRPr="00B32085">
        <w:rPr>
          <w:lang w:val="ro-RO"/>
        </w:rPr>
        <w:t xml:space="preserve">– </w:t>
      </w:r>
      <w:r w:rsidRPr="00CC66EB">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CC66EB">
        <w:rPr>
          <w:rFonts w:ascii="Verdana" w:hAnsi="Verdana" w:cs="Arial"/>
          <w:b/>
          <w:color w:val="153E7E"/>
          <w:sz w:val="18"/>
          <w:szCs w:val="18"/>
          <w:lang w:val="ro-RO"/>
        </w:rPr>
        <w:t>Ministerul Energiei</w:t>
      </w:r>
      <w:r>
        <w:rPr>
          <w:rFonts w:ascii="Verdana" w:hAnsi="Verdana" w:cs="Arial"/>
          <w:b/>
          <w:color w:val="153E7E"/>
          <w:sz w:val="18"/>
          <w:szCs w:val="18"/>
          <w:lang w:val="ro-RO"/>
        </w:rPr>
        <w:t xml:space="preserve">/ </w:t>
      </w:r>
      <w:r w:rsidRPr="00CC66EB">
        <w:rPr>
          <w:rFonts w:ascii="Verdana" w:hAnsi="Verdana" w:cs="Arial"/>
          <w:b/>
          <w:color w:val="153E7E"/>
          <w:sz w:val="18"/>
          <w:szCs w:val="18"/>
          <w:lang w:val="ro-RO"/>
        </w:rPr>
        <w:t>Ministerul Dezvoltării, Lucrărilor Publice și Administrației</w:t>
      </w:r>
      <w:r w:rsidRPr="00225BA3">
        <w:rPr>
          <w:rFonts w:ascii="Verdana" w:hAnsi="Verdana" w:cs="Arial"/>
          <w:b/>
          <w:color w:val="153E7E"/>
          <w:sz w:val="18"/>
          <w:szCs w:val="18"/>
          <w:lang w:val="ro-RO"/>
        </w:rPr>
        <w:t xml:space="preserve"> </w:t>
      </w:r>
      <w:r>
        <w:rPr>
          <w:lang w:val="ro-RO"/>
        </w:rPr>
        <w:t xml:space="preserve">– </w:t>
      </w:r>
      <w:r w:rsidRPr="00CC66EB">
        <w:rPr>
          <w:rFonts w:ascii="Verdana" w:hAnsi="Verdana"/>
          <w:sz w:val="18"/>
          <w:szCs w:val="18"/>
          <w:lang w:val="ro-RO"/>
        </w:rPr>
        <w:t>Ordin privind stabilirea termenului de depunere a cererilor prevăzute la art. 6 din Ordinul ministrului finanțelor, al ministrului energiei și al ministrului dezvoltării, lucrărilor publice și administrației nr. 226/185/273/2022 pentru stabilirea procedurii privind acordarea subvențiilor prevăzute la art. III din Legea nr. 259/2021 pentru aprobarea Ordonanței de urgență a Guvernului nr. 118/2021 privind stabilirea unei scheme de compensare pentru consumul de energie electrică și gaze naturale pentru sezonul rece 2021-2022, precum și pentru completarea Ordonanței Guvernului nr. 27/1996 privind acordarea de facilități persoanelor care domiciliază sau lucrează în unele localități din Munții Apuseni și în Rezervația Biosferei „Delta Dunării“</w:t>
      </w:r>
    </w:p>
    <w:p w14:paraId="3E22FA68" w14:textId="4AFF9E9C" w:rsidR="00CC66EB" w:rsidRDefault="00CC66EB" w:rsidP="00CC66EB">
      <w:pPr>
        <w:pStyle w:val="ListParagraph"/>
        <w:numPr>
          <w:ilvl w:val="0"/>
          <w:numId w:val="2"/>
        </w:numPr>
        <w:ind w:left="0" w:right="198"/>
        <w:jc w:val="both"/>
        <w:rPr>
          <w:rFonts w:ascii="Verdana" w:hAnsi="Verdana"/>
          <w:sz w:val="18"/>
          <w:szCs w:val="18"/>
          <w:lang w:val="ro-RO"/>
        </w:rPr>
      </w:pPr>
      <w:r w:rsidRPr="00CC66EB">
        <w:rPr>
          <w:rFonts w:ascii="Verdana" w:hAnsi="Verdana"/>
          <w:b/>
          <w:sz w:val="18"/>
          <w:szCs w:val="18"/>
          <w:lang w:val="ro-RO"/>
        </w:rPr>
        <w:t>1784/ 1789</w:t>
      </w:r>
      <w:r>
        <w:rPr>
          <w:rFonts w:ascii="Verdana" w:hAnsi="Verdana"/>
          <w:sz w:val="18"/>
          <w:szCs w:val="18"/>
          <w:lang w:val="ro-RO"/>
        </w:rPr>
        <w:t xml:space="preserve"> - </w:t>
      </w:r>
      <w:r w:rsidRPr="00CC66EB">
        <w:rPr>
          <w:rFonts w:ascii="Verdana" w:hAnsi="Verdana" w:cs="Arial"/>
          <w:b/>
          <w:color w:val="153E7E"/>
          <w:sz w:val="18"/>
          <w:szCs w:val="18"/>
          <w:lang w:val="ro-RO"/>
        </w:rPr>
        <w:t>Ministerul Finanțelor</w:t>
      </w:r>
      <w:r w:rsidRPr="00CC66EB">
        <w:rPr>
          <w:rFonts w:ascii="Verdana" w:hAnsi="Verdana" w:cs="Arial"/>
          <w:b/>
          <w:color w:val="153E7E"/>
          <w:sz w:val="18"/>
          <w:szCs w:val="18"/>
          <w:lang w:val="ro-RO"/>
        </w:rPr>
        <w:t xml:space="preserve">/ </w:t>
      </w:r>
      <w:r w:rsidRPr="00CC66EB">
        <w:rPr>
          <w:rFonts w:ascii="Verdana" w:hAnsi="Verdana" w:cs="Arial"/>
          <w:b/>
          <w:color w:val="153E7E"/>
          <w:sz w:val="18"/>
          <w:szCs w:val="18"/>
          <w:lang w:val="ro-RO"/>
        </w:rPr>
        <w:t>Ministerul Investițiilor și Proiectelor Europene</w:t>
      </w:r>
      <w:r>
        <w:rPr>
          <w:rFonts w:ascii="Arial" w:hAnsi="Arial" w:cs="Arial"/>
          <w:color w:val="153E7E"/>
        </w:rPr>
        <w:t xml:space="preserve"> - </w:t>
      </w:r>
      <w:r>
        <w:rPr>
          <w:rFonts w:ascii="Verdana" w:hAnsi="Verdana"/>
          <w:sz w:val="18"/>
          <w:szCs w:val="18"/>
          <w:lang w:val="ro-RO"/>
        </w:rPr>
        <w:t xml:space="preserve"> </w:t>
      </w:r>
      <w:r w:rsidRPr="00CC66EB">
        <w:rPr>
          <w:rFonts w:ascii="Verdana" w:hAnsi="Verdana"/>
          <w:sz w:val="18"/>
          <w:szCs w:val="18"/>
          <w:lang w:val="ro-RO"/>
        </w:rPr>
        <w:t>Ordin privind înființarea Comitetului de investiții pentru Fondul de Fonduri pentru digitalizare, acțiune climatică și alte domenii de interes, finanțat din cadrul Planului național de redresare și reziliență al României</w:t>
      </w:r>
    </w:p>
    <w:p w14:paraId="0DF110C0" w14:textId="23DD67E4" w:rsidR="00CC66EB" w:rsidRPr="00945D77" w:rsidRDefault="00CC66EB" w:rsidP="00CC66EB">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78</w:t>
      </w:r>
      <w:r>
        <w:rPr>
          <w:rFonts w:cs="Arial"/>
          <w:b/>
          <w:bCs/>
          <w:smallCaps/>
          <w:color w:val="0000FF"/>
          <w:szCs w:val="18"/>
          <w:u w:val="single"/>
        </w:rPr>
        <w:t>1</w:t>
      </w:r>
      <w:r>
        <w:rPr>
          <w:rFonts w:cs="Arial"/>
          <w:b/>
          <w:bCs/>
          <w:smallCaps/>
          <w:color w:val="0000FF"/>
          <w:szCs w:val="18"/>
          <w:u w:val="single"/>
        </w:rPr>
        <w:t>/5 august</w:t>
      </w:r>
      <w:r w:rsidRPr="00C07B9E">
        <w:rPr>
          <w:rFonts w:cs="Arial"/>
          <w:b/>
          <w:bCs/>
          <w:smallCaps/>
          <w:color w:val="0000FF"/>
          <w:szCs w:val="18"/>
          <w:u w:val="single"/>
        </w:rPr>
        <w:t xml:space="preserve"> 2022</w:t>
      </w:r>
    </w:p>
    <w:p w14:paraId="1CEB6792" w14:textId="783C5F15" w:rsidR="00CC66EB" w:rsidRPr="00AA13A3" w:rsidRDefault="00CC66EB" w:rsidP="00CC66E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105</w:t>
      </w:r>
      <w:r w:rsidRPr="00225BA3">
        <w:rPr>
          <w:rFonts w:ascii="Verdana" w:hAnsi="Verdana"/>
          <w:b/>
          <w:sz w:val="18"/>
          <w:szCs w:val="18"/>
          <w:lang w:val="ro-RO"/>
        </w:rPr>
        <w:t xml:space="preserve"> </w:t>
      </w:r>
      <w:r w:rsidRPr="00B32085">
        <w:rPr>
          <w:lang w:val="ro-RO"/>
        </w:rPr>
        <w:t xml:space="preserve">– </w:t>
      </w:r>
      <w:r w:rsidRPr="00CC66EB">
        <w:rPr>
          <w:rFonts w:ascii="Verdana" w:hAnsi="Verdana" w:cs="Arial"/>
          <w:b/>
          <w:color w:val="153E7E"/>
          <w:sz w:val="18"/>
          <w:szCs w:val="18"/>
          <w:lang w:val="ro-RO"/>
        </w:rPr>
        <w:t>Autoritatea Națională de Reglementare în Domeniul Energiei</w:t>
      </w:r>
      <w:r w:rsidRPr="00225BA3">
        <w:rPr>
          <w:rFonts w:ascii="Verdana" w:hAnsi="Verdana" w:cs="Arial"/>
          <w:b/>
          <w:color w:val="153E7E"/>
          <w:sz w:val="18"/>
          <w:szCs w:val="18"/>
          <w:lang w:val="ro-RO"/>
        </w:rPr>
        <w:t xml:space="preserve"> </w:t>
      </w:r>
      <w:r>
        <w:rPr>
          <w:lang w:val="ro-RO"/>
        </w:rPr>
        <w:t xml:space="preserve">– </w:t>
      </w:r>
      <w:r w:rsidRPr="00CC66EB">
        <w:rPr>
          <w:rFonts w:ascii="Verdana" w:hAnsi="Verdana"/>
          <w:sz w:val="18"/>
          <w:szCs w:val="18"/>
          <w:lang w:val="ro-RO"/>
        </w:rPr>
        <w:t>Ordin pentru aprobarea contractelor-cadru de racordare la rețelele electrice de interes public</w:t>
      </w:r>
    </w:p>
    <w:bookmarkEnd w:id="71"/>
    <w:bookmarkEnd w:id="72"/>
    <w:bookmarkEnd w:id="73"/>
    <w:bookmarkEnd w:id="74"/>
    <w:p w14:paraId="29F128EA" w14:textId="599B2F7C" w:rsidR="00DB1642" w:rsidRPr="009479AE" w:rsidRDefault="002F743E" w:rsidP="00B2000B">
      <w:pPr>
        <w:pStyle w:val="Stilsursa"/>
        <w:spacing w:before="0"/>
        <w:ind w:right="198"/>
        <w:rPr>
          <w:szCs w:val="14"/>
        </w:rPr>
      </w:pPr>
      <w:r w:rsidRPr="009479AE">
        <w:rPr>
          <w:szCs w:val="14"/>
        </w:rPr>
        <w:t>Descărcați</w:t>
      </w:r>
      <w:r w:rsidR="00961057" w:rsidRPr="009479AE">
        <w:rPr>
          <w:szCs w:val="14"/>
        </w:rPr>
        <w:t xml:space="preserve"> </w:t>
      </w:r>
      <w:r w:rsidR="00DB1642" w:rsidRPr="009479AE">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9479AE">
        <w:rPr>
          <w:szCs w:val="14"/>
        </w:rPr>
        <w:t xml:space="preserve"> </w:t>
      </w:r>
      <w:r w:rsidR="00DB1642" w:rsidRPr="009479AE">
        <w:rPr>
          <w:szCs w:val="14"/>
        </w:rPr>
        <w:t>ADOBE</w:t>
      </w:r>
      <w:r w:rsidR="00961057" w:rsidRPr="009479AE">
        <w:rPr>
          <w:szCs w:val="14"/>
        </w:rPr>
        <w:t xml:space="preserve"> </w:t>
      </w:r>
      <w:r w:rsidR="00DB1642" w:rsidRPr="009479AE">
        <w:rPr>
          <w:szCs w:val="14"/>
        </w:rPr>
        <w:t>READER</w:t>
      </w:r>
      <w:r w:rsidR="00961057" w:rsidRPr="009479AE">
        <w:rPr>
          <w:szCs w:val="14"/>
        </w:rPr>
        <w:t xml:space="preserve"> </w:t>
      </w:r>
      <w:r w:rsidR="00DB1642" w:rsidRPr="009479AE">
        <w:rPr>
          <w:szCs w:val="14"/>
        </w:rPr>
        <w:t>-</w:t>
      </w:r>
      <w:r w:rsidR="00961057" w:rsidRPr="009479AE">
        <w:rPr>
          <w:szCs w:val="14"/>
        </w:rPr>
        <w:t xml:space="preserve"> </w:t>
      </w:r>
      <w:hyperlink r:id="rId13" w:history="1">
        <w:r w:rsidR="00DB1642" w:rsidRPr="009479AE">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9479AE">
        <w:rPr>
          <w:szCs w:val="14"/>
        </w:rPr>
        <w:t xml:space="preserve"> </w:t>
      </w:r>
    </w:p>
    <w:p w14:paraId="23BB6FC7" w14:textId="63B0B68F" w:rsidR="00DB1642" w:rsidRDefault="00DB1642" w:rsidP="00B2000B">
      <w:pPr>
        <w:pStyle w:val="Stilsursa"/>
        <w:spacing w:before="0"/>
        <w:ind w:right="198"/>
        <w:rPr>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4" w:history="1">
        <w:r w:rsidR="00867879" w:rsidRPr="00B2052D">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D5D331A" w14:textId="77777777" w:rsidR="00B32085" w:rsidRDefault="00B32085" w:rsidP="00D26BAD">
      <w:pPr>
        <w:pStyle w:val="separatorcapitole"/>
        <w:spacing w:before="120"/>
        <w:ind w:right="198"/>
      </w:pPr>
      <w:bookmarkStart w:id="122" w:name="_Hlk94011750"/>
    </w:p>
    <w:p w14:paraId="75271948" w14:textId="3160E5D0" w:rsidR="00D91995" w:rsidRDefault="00D91995" w:rsidP="00D26BAD">
      <w:pPr>
        <w:pStyle w:val="separatorcapitole"/>
        <w:spacing w:before="120"/>
        <w:ind w:right="198"/>
      </w:pPr>
      <w:r w:rsidRPr="00F50627">
        <w:sym w:font="Wingdings" w:char="F07B"/>
      </w:r>
      <w:r w:rsidRPr="00F50627">
        <w:sym w:font="Wingdings" w:char="F07B"/>
      </w:r>
      <w:r w:rsidRPr="00F50627">
        <w:sym w:font="Wingdings" w:char="F07B"/>
      </w:r>
    </w:p>
    <w:p w14:paraId="34AC69A7" w14:textId="2AE0BFCE" w:rsidR="00654928" w:rsidRDefault="00F22A4A" w:rsidP="00654928">
      <w:pPr>
        <w:pStyle w:val="InfoEuropeana"/>
        <w:spacing w:before="0"/>
        <w:ind w:right="198"/>
      </w:pPr>
      <w:bookmarkStart w:id="123" w:name="_Toc110864507"/>
      <w:bookmarkEnd w:id="122"/>
      <w:r w:rsidRPr="0086237F">
        <w:rPr>
          <w:noProof/>
          <w:lang w:eastAsia="ro-RO"/>
        </w:rPr>
        <w:drawing>
          <wp:anchor distT="0" distB="0" distL="114300" distR="114300" simplePos="0" relativeHeight="251651072" behindDoc="0" locked="0" layoutInCell="1" allowOverlap="1" wp14:anchorId="4462258F" wp14:editId="59B1FD6A">
            <wp:simplePos x="0" y="0"/>
            <wp:positionH relativeFrom="column">
              <wp:posOffset>-402590</wp:posOffset>
            </wp:positionH>
            <wp:positionV relativeFrom="paragraph">
              <wp:posOffset>-260350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3"/>
    </w:p>
    <w:p w14:paraId="2AF1E547" w14:textId="77777777" w:rsidR="00033806" w:rsidRPr="00CC66EB" w:rsidRDefault="00033806" w:rsidP="00CC66EB">
      <w:pPr>
        <w:pStyle w:val="TitluArticolinINFOUE"/>
        <w:rPr>
          <w:lang w:eastAsia="ro-RO"/>
        </w:rPr>
      </w:pPr>
      <w:bookmarkStart w:id="124" w:name="_Toc110864508"/>
      <w:r w:rsidRPr="00CC66EB">
        <w:t>Convorbirea telefonică a prim-ministrului Nicolae-Ionel Ciucă cu președintele Emiratelor Arabe Unite, Mohammed bin Zayed Al Nahyan</w:t>
      </w:r>
      <w:bookmarkEnd w:id="124"/>
    </w:p>
    <w:p w14:paraId="14091EC4"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Prim-ministrul Nicolae-Ionel Ciucă a avut, astăzi, o convorbire telefonică cu președintele Emiratelor Arabe Unite, Mohammed bin Zayed Al Nahyan.</w:t>
      </w:r>
    </w:p>
    <w:p w14:paraId="3CEDFADA"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Dialogul a avut loc în contextul proiectelor convenite în cadrul vizitei desfășurate la Abu Dhabi și a discuției telefonice din 27 iulie a miniștrilor Afacerilor Externe. Cele două părți au decis să urmărească periodic derularea proiectelor convenite în domenii legate de energie, agricultură, investiții, educație și securitate cibernetică.</w:t>
      </w:r>
    </w:p>
    <w:p w14:paraId="10BD5923"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Premierul României a subliniat nivelul cooperării pe fiecare din domeniile importante și a mulțumit pentru interesul președintelui Emiratelor Arabe Unite, pentru timpul și dorința de a monitoriza aceste proiecte. Totodată, prim-ministrul Nicolae Ciucă a anunțat desemnarea unui înalt oficial român guvernamental pentru a gestiona direct relația cu partenerul emiratez.</w:t>
      </w:r>
    </w:p>
    <w:p w14:paraId="4B114252"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Președintele Mohammed bin Zayed Al Nahyan a mulțumit la rândul său românilor pentru toată susținerea și deschiderea în cooperarea bilaterală, anunțând că a desemnat responsabili și a stabilit termene pentru fiecare proiect care va fi derulat în parteneriat.</w:t>
      </w:r>
    </w:p>
    <w:p w14:paraId="18778A6D" w14:textId="7A20312E" w:rsidR="00033806" w:rsidRPr="00CC66EB" w:rsidRDefault="00033806" w:rsidP="00CC66EB">
      <w:pPr>
        <w:pStyle w:val="separatorarticole"/>
      </w:pPr>
      <w:r w:rsidRPr="00CC66EB">
        <w:t>*</w:t>
      </w:r>
    </w:p>
    <w:p w14:paraId="79F43119" w14:textId="77777777" w:rsidR="00033806" w:rsidRPr="00CC66EB" w:rsidRDefault="00033806" w:rsidP="00CC66EB">
      <w:pPr>
        <w:pStyle w:val="TitluArticolinINFOUE"/>
        <w:rPr>
          <w:lang w:eastAsia="ro-RO"/>
        </w:rPr>
      </w:pPr>
      <w:bookmarkStart w:id="125" w:name="_Toc110864509"/>
      <w:r w:rsidRPr="00CC66EB">
        <w:lastRenderedPageBreak/>
        <w:t>Mesajul prim-ministrului Nicolae-Ionel Ciucă cu ocazia Zilei Naționale de Comemorare a Holocaustului împotriva romilor – Samudaripen</w:t>
      </w:r>
      <w:bookmarkEnd w:id="125"/>
    </w:p>
    <w:p w14:paraId="011BC48D"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Onorăm, astăzi, memoria tuturor victimelor Holocaustului împotriva romilor, unul dintre cele mai întunecate capitole din istoria umanității. În urmă cu 78 de ani, pe 2 august 1944, în camerele de gazare de la Auschwitz, regimul nazist se năpustea, barbar, asupra câtorva mii de etnici roma și sinti. În același timp, ne amintim, cu profund respect și compasiune, de drama celor 25.000 de romi din România, care, din ordinul regimului Antonescu, cu opt decenii în urmă, au început să fie deportați în Transnistria, frigul, foamea și bolile fiind fatale pentru 11.000 dintre aceștia.  </w:t>
      </w:r>
    </w:p>
    <w:p w14:paraId="2150076D"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Amintirea victimelor trebuie să rămână neștearsă din memoria colectivă, iar atrocitățile petrecute în timpul Holocaustului nu trebuie uitate niciodată. Asumarea lecțiilor traumatice ale istoriei și condamnarea celor vinovați sunt parte a angajamentului ferm de a nu mai permite, vreodată, ca astfel de tragedii să se întâmple. Cu cât ne îndepărtăm mai mult, temporal, de Holocaust, cu atât crește riscul ca tăcerea și uitarea să se așeze peste suferințele victimelor. Tocmai de aceea, este esențial ca faptele să fie cercetate și investigate, mărturiile supraviețuitorilor diseminate, responsabilitățile asumate, astfel încât adevărul să fie cunoscut de toți.</w:t>
      </w:r>
    </w:p>
    <w:p w14:paraId="1639AEE7"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Deși genocidul romilor reprezintă o temă încă marginală în cercetarea Holocaustului, favorizând perpetuarea tezelor negaționiste, totuși, în România au fost înregistrate progrese în ceea ce privește cercetarea istoriei romilor. Aceste demersuri trebuie consolidate prin programe educaționale, campanii de conștientizare, documentarea adecvată a faptelor. În prezent, atât în Strategia națională pentru prevenirea și combaterea antisemitismului, xenofobiei, radicalizării și discursului instigator la ură, aferentă perioadei 2021-2023, precum și în Strategia Guvernului României de incluziune a cetățenilor români aparținând minorității rome pentru perioada 2022-2027, există măsuri concrete pentru încurajarea educației și cercetării Holocaustului împotriva romilor, promovării patrimoniului cultural rom și a identității culturale rome, creării locurilor memoriei, combaterii discriminării, a discursului, atitudinilor și incidentelor anti-rome.</w:t>
      </w:r>
    </w:p>
    <w:p w14:paraId="3DF78BC7"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De asemenea, statul român a instituit, prin lege, data de 2 august ca Ziua națională de comemorare a Holocaustului împotriva Romilor – Samudaripen.</w:t>
      </w:r>
    </w:p>
    <w:p w14:paraId="5CBA27CC"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Lupta cu antisemitismul, extremismul, xenofobia, rasismul și intoleranța reprezintă o responsabilitate permanentă și presupune o continuă adaptare a instrumentelor dezvoltate pentru contracararea acestor plăgi care amenință valorile democratice. România are resursele necesare și a demonstrat consecvență în îndeplinirea acestei misiuni care trebuie interiorizată de către toți actorii implicați și responsabili – legislația în domeniu trebuie aplicată corespunzător, istoria Holocaustului trebuie să fie cunoscută de elevi și tineri, iar dimensiunea comemorativă trebuie, în continuare, integrată în acțiunile publice.</w:t>
      </w:r>
    </w:p>
    <w:p w14:paraId="6C959ED0"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Perioada dificilă pe care o traversăm, marcată, în principal, de invazia ilegală, neprovocată și nejustificată a Federației Ruse în Ucraina, readuce în atenție faptul că democrația, pacea și stabilitatea sunt valori pentru care trebuie să luptăm continuu, deoarece tenebrele revizionismului, extremismului și urii pot oricând acapara societățile.</w:t>
      </w:r>
    </w:p>
    <w:p w14:paraId="42FA8C5F"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În calitate de prim-ministru al României, subliniez, încă o dată, faptul că Executivul este deplin angajat în promovarea memoriei Holocaustului, combaterea antisemitismului, rasismului și xenofobiei, susținerea educației și cercetării despre Holocaust, respectarea drepturilor și libertăților fundamentale, cultivarea respectului față de demnitatea umană. Totodată, creșterea calității vieții cetățenilor români aparținând minorității rome, bazată pe cetățenie activă, incluziune socio-economică și valorizarea patrimoniului cultural rom reprezintă o altă prioritate a Guvernului pe care îl conduc. Istoria romilor a fost una marcată de excluziune și discriminare, care au lăsat urme adânci, iar datoria noastră este de a repara toate aceste nedreptăți și de a milita pentru o societate  a dialogului, incluziunii și a respectului față de valorile și principiile europene.</w:t>
      </w:r>
    </w:p>
    <w:p w14:paraId="20E7E743"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Să păstrăm vie amintirea victimelor!</w:t>
      </w:r>
    </w:p>
    <w:p w14:paraId="020AF9DC" w14:textId="7C760AAB" w:rsidR="00033806" w:rsidRPr="00CC66EB" w:rsidRDefault="00033806" w:rsidP="00CC66EB">
      <w:pPr>
        <w:pStyle w:val="separatorarticole"/>
      </w:pPr>
      <w:r w:rsidRPr="00CC66EB">
        <w:t>*</w:t>
      </w:r>
    </w:p>
    <w:p w14:paraId="1EEC0FD4" w14:textId="12CE1537" w:rsidR="00033806" w:rsidRPr="00CC66EB" w:rsidRDefault="00033806" w:rsidP="00CC66EB">
      <w:pPr>
        <w:pStyle w:val="TitluArticolinINFOUE"/>
        <w:rPr>
          <w:lang w:eastAsia="ro-RO"/>
        </w:rPr>
      </w:pPr>
      <w:bookmarkStart w:id="126" w:name="_Toc110864510"/>
      <w:r w:rsidRPr="00CC66EB">
        <w:t>Întrevederea premierului Nicolae-Ionel Ciucă cu reprezentanții Alianței ”O voce pentru Educație”</w:t>
      </w:r>
      <w:bookmarkEnd w:id="126"/>
    </w:p>
    <w:p w14:paraId="55A439DF"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 xml:space="preserve">Prim-ministrul Nicolae-Ionel Ciucă s-a întâlnit, la Palatul Victoria, cu reprezentanții Alianței ”O voce pentru Educație”, care reunește mediul asociativ și de afaceri. Alături de reprezentanții acestei coaliții, din care </w:t>
      </w:r>
      <w:r w:rsidRPr="00CC66EB">
        <w:rPr>
          <w:rFonts w:ascii="Verdana" w:hAnsi="Verdana"/>
          <w:sz w:val="18"/>
          <w:szCs w:val="18"/>
        </w:rPr>
        <w:lastRenderedPageBreak/>
        <w:t>fac parte  30 de ONG-uri și companii specializate în educație și UNICEF, 20 de camere de comert</w:t>
      </w:r>
      <w:r w:rsidRPr="00CC66EB">
        <w:rPr>
          <w:rFonts w:ascii="Verdana" w:hAnsi="Verdana" w:cs="Arial"/>
          <w:sz w:val="18"/>
          <w:szCs w:val="18"/>
        </w:rPr>
        <w:t>̦</w:t>
      </w:r>
      <w:r w:rsidRPr="00CC66EB">
        <w:rPr>
          <w:rFonts w:ascii="Verdana" w:hAnsi="Verdana"/>
          <w:sz w:val="18"/>
          <w:szCs w:val="18"/>
        </w:rPr>
        <w:t xml:space="preserve"> s</w:t>
      </w:r>
      <w:r w:rsidRPr="00CC66EB">
        <w:rPr>
          <w:rFonts w:ascii="Verdana" w:hAnsi="Verdana" w:cs="Arial"/>
          <w:sz w:val="18"/>
          <w:szCs w:val="18"/>
        </w:rPr>
        <w:t>̦</w:t>
      </w:r>
      <w:r w:rsidRPr="00CC66EB">
        <w:rPr>
          <w:rFonts w:ascii="Verdana" w:hAnsi="Verdana"/>
          <w:sz w:val="18"/>
          <w:szCs w:val="18"/>
        </w:rPr>
        <w:t>i grupuri de afaceri din Coalit</w:t>
      </w:r>
      <w:r w:rsidRPr="00CC66EB">
        <w:rPr>
          <w:rFonts w:ascii="Verdana" w:hAnsi="Verdana" w:cs="Arial"/>
          <w:sz w:val="18"/>
          <w:szCs w:val="18"/>
        </w:rPr>
        <w:t>̦</w:t>
      </w:r>
      <w:r w:rsidRPr="00CC66EB">
        <w:rPr>
          <w:rFonts w:ascii="Verdana" w:hAnsi="Verdana"/>
          <w:sz w:val="18"/>
          <w:szCs w:val="18"/>
        </w:rPr>
        <w:t>ia pentru Dezvoltarea Rom</w:t>
      </w:r>
      <w:r w:rsidRPr="00CC66EB">
        <w:rPr>
          <w:rFonts w:ascii="Verdana" w:hAnsi="Verdana" w:cs="Trebuchet MS"/>
          <w:sz w:val="18"/>
          <w:szCs w:val="18"/>
        </w:rPr>
        <w:t>â</w:t>
      </w:r>
      <w:r w:rsidRPr="00CC66EB">
        <w:rPr>
          <w:rFonts w:ascii="Verdana" w:hAnsi="Verdana"/>
          <w:sz w:val="18"/>
          <w:szCs w:val="18"/>
        </w:rPr>
        <w:t xml:space="preserve">niei, precum </w:t>
      </w:r>
      <w:r w:rsidRPr="00CC66EB">
        <w:rPr>
          <w:rFonts w:ascii="Verdana" w:hAnsi="Verdana" w:cs="Trebuchet MS"/>
          <w:sz w:val="18"/>
          <w:szCs w:val="18"/>
        </w:rPr>
        <w:t>ș</w:t>
      </w:r>
      <w:r w:rsidRPr="00CC66EB">
        <w:rPr>
          <w:rFonts w:ascii="Verdana" w:hAnsi="Verdana"/>
          <w:sz w:val="18"/>
          <w:szCs w:val="18"/>
        </w:rPr>
        <w:t xml:space="preserve">i 100 de lideri care conduc companii de top din </w:t>
      </w:r>
      <w:r w:rsidRPr="00CC66EB">
        <w:rPr>
          <w:rFonts w:ascii="Verdana" w:hAnsi="Verdana" w:cs="Trebuchet MS"/>
          <w:sz w:val="18"/>
          <w:szCs w:val="18"/>
        </w:rPr>
        <w:t>ț</w:t>
      </w:r>
      <w:r w:rsidRPr="00CC66EB">
        <w:rPr>
          <w:rFonts w:ascii="Verdana" w:hAnsi="Verdana"/>
          <w:sz w:val="18"/>
          <w:szCs w:val="18"/>
        </w:rPr>
        <w:t>ara noastr</w:t>
      </w:r>
      <w:r w:rsidRPr="00CC66EB">
        <w:rPr>
          <w:rFonts w:ascii="Verdana" w:hAnsi="Verdana" w:cs="Trebuchet MS"/>
          <w:sz w:val="18"/>
          <w:szCs w:val="18"/>
        </w:rPr>
        <w:t>ă</w:t>
      </w:r>
      <w:r w:rsidRPr="00CC66EB">
        <w:rPr>
          <w:rFonts w:ascii="Verdana" w:hAnsi="Verdana"/>
          <w:sz w:val="18"/>
          <w:szCs w:val="18"/>
        </w:rPr>
        <w:t>, la dialog au participat ministrul Educa</w:t>
      </w:r>
      <w:r w:rsidRPr="00CC66EB">
        <w:rPr>
          <w:rFonts w:ascii="Verdana" w:hAnsi="Verdana" w:cs="Trebuchet MS"/>
          <w:sz w:val="18"/>
          <w:szCs w:val="18"/>
        </w:rPr>
        <w:t>ț</w:t>
      </w:r>
      <w:r w:rsidRPr="00CC66EB">
        <w:rPr>
          <w:rFonts w:ascii="Verdana" w:hAnsi="Verdana"/>
          <w:sz w:val="18"/>
          <w:szCs w:val="18"/>
        </w:rPr>
        <w:t>iei, Sorin C</w:t>
      </w:r>
      <w:r w:rsidRPr="00CC66EB">
        <w:rPr>
          <w:rFonts w:ascii="Verdana" w:hAnsi="Verdana" w:cs="Trebuchet MS"/>
          <w:sz w:val="18"/>
          <w:szCs w:val="18"/>
        </w:rPr>
        <w:t>î</w:t>
      </w:r>
      <w:r w:rsidRPr="00CC66EB">
        <w:rPr>
          <w:rFonts w:ascii="Verdana" w:hAnsi="Verdana"/>
          <w:sz w:val="18"/>
          <w:szCs w:val="18"/>
        </w:rPr>
        <w:t>mpeanu, și consilierul onorific al premierului României, Marilen Pirtea.</w:t>
      </w:r>
    </w:p>
    <w:p w14:paraId="184D1008"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Cu această ocazie, au fost dezbătute o serie de teme legate de pachetul de legi privind educația, printre care finanțarea sistemului de învățământ, dezvoltarea învățământului profesional, tehnic și dual și digitalizarea.</w:t>
      </w:r>
    </w:p>
    <w:p w14:paraId="5F6CCB96"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Style w:val="Emphasis"/>
          <w:bdr w:val="none" w:sz="0" w:space="0" w:color="auto" w:frame="1"/>
        </w:rPr>
        <w:t>“Astfel de consultări sunt binevenite, pentru a corela nevoia de modernizare și capacitatea sistemului de învățământ de a răspunde provocărilor viitorului. Programul ”România Educată”, care beneficiază de o atmosferă efervescentă, se regăsește în viziunea Legilor Educației și are nevoie de o fundație normativă solidă, care să poată susține progresele viitoare”,</w:t>
      </w:r>
      <w:r w:rsidRPr="00CC66EB">
        <w:rPr>
          <w:rFonts w:ascii="Verdana" w:hAnsi="Verdana"/>
          <w:sz w:val="18"/>
          <w:szCs w:val="18"/>
        </w:rPr>
        <w:t> a declarat prim-ministrul Nicolae-Ionel Ciucă.</w:t>
      </w:r>
    </w:p>
    <w:p w14:paraId="6BCB1AAC"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Din perspectiva noii legi a învăt</w:t>
      </w:r>
      <w:r w:rsidRPr="00CC66EB">
        <w:rPr>
          <w:rFonts w:ascii="Verdana" w:hAnsi="Verdana" w:cs="Arial"/>
          <w:sz w:val="18"/>
          <w:szCs w:val="18"/>
        </w:rPr>
        <w:t>̦</w:t>
      </w:r>
      <w:r w:rsidRPr="00CC66EB">
        <w:rPr>
          <w:rFonts w:ascii="Verdana" w:hAnsi="Verdana" w:cs="Trebuchet MS"/>
          <w:sz w:val="18"/>
          <w:szCs w:val="18"/>
        </w:rPr>
        <w:t>ă</w:t>
      </w:r>
      <w:r w:rsidRPr="00CC66EB">
        <w:rPr>
          <w:rFonts w:ascii="Verdana" w:hAnsi="Verdana"/>
          <w:sz w:val="18"/>
          <w:szCs w:val="18"/>
        </w:rPr>
        <w:t>m</w:t>
      </w:r>
      <w:r w:rsidRPr="00CC66EB">
        <w:rPr>
          <w:rFonts w:ascii="Verdana" w:hAnsi="Verdana" w:cs="Trebuchet MS"/>
          <w:sz w:val="18"/>
          <w:szCs w:val="18"/>
        </w:rPr>
        <w:t>â</w:t>
      </w:r>
      <w:r w:rsidRPr="00CC66EB">
        <w:rPr>
          <w:rFonts w:ascii="Verdana" w:hAnsi="Verdana"/>
          <w:sz w:val="18"/>
          <w:szCs w:val="18"/>
        </w:rPr>
        <w:t>ntului preuniversitar, participanții au subliniat importanța asigurării finanțării necesare pentru implementarea reformelor, gestionarea provocărilor reprezentate de abandonul școlar și analfabetismul funcțional, precum și soluții pentru creșterea atractivității învățământului profesional și profesional dual, în acord cu cerințele operatorilor economici.</w:t>
      </w:r>
    </w:p>
    <w:p w14:paraId="69CB28E0"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Premierul României a dat asigurări că bugetul de anul viitor va putea susține noile prevederi legale privind educația, iar ținta de 15 la sută pentru învățământ din bugetul consolidat reprezintă un angajament asumat care va fi îndeplinit treptat, până în 2027.</w:t>
      </w:r>
    </w:p>
    <w:p w14:paraId="31EC04E6"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Ministrul Educației a precizat că pachetul de finanțare în valoare de un miliard de lei pentru combaterea abandonului școlar va fi implementat în prima etapă în peste 1400 de școli vulnerabile, în timp ce bugetul alocat pentru bursele elevilor va crește de zece ori (de la 270 milioane lei în anul 2020 la 2,7 miliarde lei în anul 2023). Alături de programe naționale precum masa caldă sau masa sănătoasă în școli, de măsurile de creștere a atractivității carierei didactice, de finanțare a învățământului profesional și tehnic, de dotare a liceelor profesionale, aceste inițiative vor contribui la reducerea ratei de abandon școlar.</w:t>
      </w:r>
    </w:p>
    <w:p w14:paraId="4684B822"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Din perspectiva învățământului dual, au fost evidențiate o serie de măsuri necesare pentru revitalizarea acestuia, precum investiții în infrastructură, dotări cu tehnologii noi, stagii de practică extinsă, pregătirea personalului didactic și corelarea curriculei cu evoluțiile din industrie.</w:t>
      </w:r>
    </w:p>
    <w:p w14:paraId="6C98BC40"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Style w:val="Emphasis"/>
          <w:bdr w:val="none" w:sz="0" w:space="0" w:color="auto" w:frame="1"/>
        </w:rPr>
        <w:t>“Viitorii profesioniști ai țării noastre trebuie să regăsească în educația duală șansa de a-și valorifica talentul, priceperea, aptitudinile, vocația, în instituții de învățământ bine dotate, cu specialiștii capabili să utilizeze tehnologiile și care să aibă o strânsă legătură cu viitorii angajatori. România resimte nevoia de a dezvolta acest sistem de educație, care să pună accent pe latura practică, pentru a oferi societății noastre profesioniștii  care să asigure funcționalitatea, modernizarea și dezvoltarea economiei”</w:t>
      </w:r>
      <w:r w:rsidRPr="00CC66EB">
        <w:rPr>
          <w:rFonts w:ascii="Verdana" w:hAnsi="Verdana"/>
          <w:sz w:val="18"/>
          <w:szCs w:val="18"/>
        </w:rPr>
        <w:t>, a declarat prim-ministrul Nicolae-Ionel Ciucă.</w:t>
      </w:r>
    </w:p>
    <w:p w14:paraId="3A7AE387" w14:textId="77777777" w:rsidR="00033806" w:rsidRPr="00CC66EB" w:rsidRDefault="00033806"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Totodată, digitalizarea a fost menționată ca fiind un element cheie pentru suportul procesului educațional, din perspectiva nevoii de a utiliza cele mai noi metode de predare, în acest sens fiind necesare eforturi suplimentare de dotare a unităților de învățământ, dar și de pregătire a personalului didactic.</w:t>
      </w:r>
    </w:p>
    <w:p w14:paraId="3FB0CB5A" w14:textId="23BAEE10" w:rsidR="00033806" w:rsidRPr="00CC66EB" w:rsidRDefault="009279F7" w:rsidP="00CC66EB">
      <w:pPr>
        <w:pStyle w:val="separatorarticole"/>
      </w:pPr>
      <w:r w:rsidRPr="00CC66EB">
        <w:t>*</w:t>
      </w:r>
    </w:p>
    <w:p w14:paraId="199E3649" w14:textId="77777777" w:rsidR="009279F7" w:rsidRPr="00CC66EB" w:rsidRDefault="009279F7" w:rsidP="00CC66EB">
      <w:pPr>
        <w:pStyle w:val="TitluArticolinINFOUE"/>
        <w:rPr>
          <w:lang w:eastAsia="ro-RO"/>
        </w:rPr>
      </w:pPr>
      <w:bookmarkStart w:id="127" w:name="_Toc110864511"/>
      <w:r w:rsidRPr="00CC66EB">
        <w:t>Prim-ministrul Nicolae Ciucă a prezidat prima întâlnire din 2022 a Comitetului Interdepartamental pentru Dezvoltare Durabilă</w:t>
      </w:r>
      <w:bookmarkEnd w:id="127"/>
    </w:p>
    <w:p w14:paraId="2BE0707D" w14:textId="77777777" w:rsidR="009279F7" w:rsidRPr="00CC66EB" w:rsidRDefault="009279F7"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Reuniunea Comitetului Interdepartamental pentru Dezvoltare Durabilă convocată de prim-ministrul Nicolae-Ionel Ciucă a avut loc astăzi, la Palatul Victoria, pentru analizarea stadiului implementării Strategiei naționale pentru dezvoltare durabilă a României 2030. În cadrul ședinței a fost avizat setul indicatorilor naționali de dezvoltare durabilă.</w:t>
      </w:r>
    </w:p>
    <w:p w14:paraId="5C48397C" w14:textId="77777777" w:rsidR="009279F7" w:rsidRPr="00CC66EB" w:rsidRDefault="009279F7" w:rsidP="00CC66EB">
      <w:pPr>
        <w:pStyle w:val="NormalWeb"/>
        <w:spacing w:before="120" w:beforeAutospacing="0" w:after="0" w:afterAutospacing="0"/>
        <w:jc w:val="both"/>
        <w:textAlignment w:val="baseline"/>
        <w:rPr>
          <w:rFonts w:ascii="Verdana" w:hAnsi="Verdana"/>
          <w:sz w:val="18"/>
          <w:szCs w:val="18"/>
        </w:rPr>
      </w:pPr>
      <w:r w:rsidRPr="00CC66EB">
        <w:rPr>
          <w:rStyle w:val="Emphasis"/>
          <w:bdr w:val="none" w:sz="0" w:space="0" w:color="auto" w:frame="1"/>
        </w:rPr>
        <w:t xml:space="preserve">„Dincolo de instituții și legislație care sunt specifice pentru activitatea guvernamentală, dezvoltarea durabilă este mai ales despre calitatea vieții, despre oameni. Pentru a reuși ceea ce ne-am propus este nevoie de viziune, de strategii, de planuri de acțiune puse în practică printr-o rețea inter-instituțională și corelate altor două ancore de perspectivă: implementarea Planului Național de Redresare și Reziliență și aderarea României la OCDE, cea mai puternică organizație economică. Sistemul de monitorizare și raportare dezvoltat prin acțiunile Departamentului pentru Dezvoltare Durabilă ne ajută să acționăm eficient și să avem o imagine mai clară inclusiv în privința impactului reformelor și proiectelor finanțate din diferite fonduri internaționale, ceea ce este foarte important mai ales în condițiile în care investițiile pe </w:t>
      </w:r>
      <w:r w:rsidRPr="00CC66EB">
        <w:rPr>
          <w:rStyle w:val="Emphasis"/>
          <w:bdr w:val="none" w:sz="0" w:space="0" w:color="auto" w:frame="1"/>
        </w:rPr>
        <w:lastRenderedPageBreak/>
        <w:t>care le vom susține în perioada următoare din Programul Național de Redresare și Reziliență și din exercițiul financiar european 2021-2027 sunt la un nivel record pentru România” ,</w:t>
      </w:r>
      <w:r w:rsidRPr="00CC66EB">
        <w:rPr>
          <w:rFonts w:ascii="Verdana" w:hAnsi="Verdana"/>
          <w:sz w:val="18"/>
          <w:szCs w:val="18"/>
        </w:rPr>
        <w:t> a declarat Nicolae-Ionel Ciucă.</w:t>
      </w:r>
    </w:p>
    <w:p w14:paraId="59D22E3A" w14:textId="77777777" w:rsidR="009279F7" w:rsidRPr="00CC66EB" w:rsidRDefault="009279F7"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Comitetul Interdepartamental pentru Dezvoltare Durabilă a fost înființat la inițiativa Departamentului pentru Dezvoltare Durabilă ca parte a cadrului instituțional pentru implementarea Strategiei de dezvoltare durabilă aprobată în 2018. Consilierul de stat László Borbély, coordonatorul Departamentului pentru Dezvoltare Durabilă, a reiterat importanța monitorizării indicatorilor și a realizării de politici publice bazate pe date.</w:t>
      </w:r>
    </w:p>
    <w:p w14:paraId="6F443B4A" w14:textId="77777777" w:rsidR="009279F7" w:rsidRPr="00CC66EB" w:rsidRDefault="009279F7" w:rsidP="00CC66EB">
      <w:pPr>
        <w:pStyle w:val="NormalWeb"/>
        <w:spacing w:before="120" w:beforeAutospacing="0" w:after="0" w:afterAutospacing="0"/>
        <w:jc w:val="both"/>
        <w:textAlignment w:val="baseline"/>
        <w:rPr>
          <w:rFonts w:ascii="Verdana" w:hAnsi="Verdana"/>
          <w:sz w:val="18"/>
          <w:szCs w:val="18"/>
        </w:rPr>
      </w:pPr>
      <w:r w:rsidRPr="00CC66EB">
        <w:rPr>
          <w:rStyle w:val="Emphasis"/>
          <w:bdr w:val="none" w:sz="0" w:space="0" w:color="auto" w:frame="1"/>
        </w:rPr>
        <w:t>„România este unul dintre statele care a făcut pași hotărâți pentru implementarea Agendei 2030 pentru dezvoltare durabilă. Cadrul inter-instituțional pe care l-am creat este apreciat la nivelul celor mai importante organizații internaționale cum ar fi Organizația pentru Cooperare și Dezvoltare Economică și Organizația Națiunilor Unite care ne-a și premiat anul trecut pentru inovare și eficientizarea administrației publice. Într-adevăr, avem încă multe decalaje de recuperat în ceea ce privește valorilor anumitor indicatori, cum ar fi în zona de educație unde rata de părăsire timpurie a școlii este 15% aproape dublu față de media europeană. La altele, spre exemplu ponderea energiei regenerabile în consumul final suntem la un procent de aproximativ 25%, cu câteva procente peste media europeană de 22%. Foarte important este să avem o imagine clară a punctului în care ne aflăm, să ne stabilim clar obiectivele și să măsurăm impactul acțiunilor noastre astfel încât să avem într-adevăr un prezent și un viitor sustenabil”,</w:t>
      </w:r>
      <w:r w:rsidRPr="00CC66EB">
        <w:rPr>
          <w:rFonts w:ascii="Verdana" w:hAnsi="Verdana"/>
          <w:sz w:val="18"/>
          <w:szCs w:val="18"/>
        </w:rPr>
        <w:t> a declarat consilierul de stat László Borbély.</w:t>
      </w:r>
    </w:p>
    <w:p w14:paraId="27A36605" w14:textId="77777777" w:rsidR="009279F7" w:rsidRPr="00CC66EB" w:rsidRDefault="009279F7" w:rsidP="00CC66EB">
      <w:pPr>
        <w:pStyle w:val="NormalWeb"/>
        <w:spacing w:before="120" w:beforeAutospacing="0" w:after="0" w:afterAutospacing="0"/>
        <w:jc w:val="both"/>
        <w:textAlignment w:val="baseline"/>
        <w:rPr>
          <w:rFonts w:ascii="Verdana" w:hAnsi="Verdana"/>
          <w:sz w:val="18"/>
          <w:szCs w:val="18"/>
        </w:rPr>
      </w:pPr>
      <w:r w:rsidRPr="00CC66EB">
        <w:rPr>
          <w:rFonts w:ascii="Verdana" w:hAnsi="Verdana"/>
          <w:sz w:val="18"/>
          <w:szCs w:val="18"/>
        </w:rPr>
        <w:t>Pe ordinea de zi au fost și următoarele subiecte:</w:t>
      </w:r>
    </w:p>
    <w:p w14:paraId="428D8317" w14:textId="77777777" w:rsidR="009279F7" w:rsidRPr="00CC66EB" w:rsidRDefault="009279F7" w:rsidP="00CC66EB">
      <w:pPr>
        <w:numPr>
          <w:ilvl w:val="0"/>
          <w:numId w:val="23"/>
        </w:numPr>
        <w:ind w:left="0" w:firstLine="0"/>
        <w:jc w:val="both"/>
        <w:textAlignment w:val="baseline"/>
        <w:rPr>
          <w:szCs w:val="18"/>
        </w:rPr>
      </w:pPr>
      <w:r w:rsidRPr="00CC66EB">
        <w:rPr>
          <w:szCs w:val="18"/>
        </w:rPr>
        <w:t>Codul Român al Sustenabilității – un instrument de raportare pentru companii  pe model german ce vine în sprijinul utilizatorilor care se află în căutarea de bune practici în domeniul sustenabilității</w:t>
      </w:r>
    </w:p>
    <w:p w14:paraId="53F25D23" w14:textId="77777777" w:rsidR="009279F7" w:rsidRPr="00CC66EB" w:rsidRDefault="009279F7" w:rsidP="00CC66EB">
      <w:pPr>
        <w:numPr>
          <w:ilvl w:val="0"/>
          <w:numId w:val="24"/>
        </w:numPr>
        <w:ind w:left="0" w:firstLine="0"/>
        <w:jc w:val="both"/>
        <w:textAlignment w:val="baseline"/>
        <w:rPr>
          <w:szCs w:val="18"/>
        </w:rPr>
      </w:pPr>
      <w:r w:rsidRPr="00CC66EB">
        <w:rPr>
          <w:szCs w:val="18"/>
        </w:rPr>
        <w:t>Programul postuniversitar de formare şi dezvoltare profesională continuă  pentru ocupația „expert dezvoltare durabilă” -  150 de persoane vor finaliza cursul post-universitar în toamnă, iar până în 2026 prin Planul Național de redresare și reziliență este urmărită atingerea țintei de 2000 de persoane formate.</w:t>
      </w:r>
    </w:p>
    <w:p w14:paraId="5AD43AC8" w14:textId="77777777" w:rsidR="009279F7" w:rsidRPr="00CC66EB" w:rsidRDefault="009279F7" w:rsidP="00CC66EB">
      <w:pPr>
        <w:numPr>
          <w:ilvl w:val="0"/>
          <w:numId w:val="25"/>
        </w:numPr>
        <w:ind w:left="0" w:firstLine="0"/>
        <w:jc w:val="both"/>
        <w:textAlignment w:val="baseline"/>
        <w:rPr>
          <w:szCs w:val="18"/>
        </w:rPr>
      </w:pPr>
      <w:r w:rsidRPr="00CC66EB">
        <w:rPr>
          <w:szCs w:val="18"/>
        </w:rPr>
        <w:t>Strategia națională privind economia circulară, care va fi adoptată până la finalul lunii septembrie.</w:t>
      </w:r>
    </w:p>
    <w:p w14:paraId="2CC55A97" w14:textId="5385679F" w:rsidR="0006539B" w:rsidRDefault="0006539B" w:rsidP="0092676D">
      <w:pPr>
        <w:pStyle w:val="Stilsursa"/>
        <w:rPr>
          <w:rStyle w:val="Hyperlink"/>
          <w:sz w:val="14"/>
          <w:szCs w:val="24"/>
          <w:u w:val="none"/>
        </w:rPr>
      </w:pPr>
      <w:r w:rsidRPr="0092676D">
        <w:t xml:space="preserve">Sursa: Guvernul României - </w:t>
      </w:r>
      <w:hyperlink r:id="rId16" w:history="1">
        <w:r w:rsidR="00B072FE" w:rsidRPr="0092676D">
          <w:rPr>
            <w:rStyle w:val="Hyperlink"/>
            <w:sz w:val="14"/>
            <w:szCs w:val="24"/>
            <w:u w:val="none"/>
          </w:rPr>
          <w:t>https://gov.ro/ro/media/comunicate</w:t>
        </w:r>
      </w:hyperlink>
    </w:p>
    <w:bookmarkEnd w:id="12"/>
    <w:bookmarkEnd w:id="13"/>
    <w:bookmarkEnd w:id="14"/>
    <w:bookmarkEnd w:id="15"/>
    <w:bookmarkEnd w:id="16"/>
    <w:bookmarkEnd w:id="17"/>
    <w:p w14:paraId="17B5AE7A" w14:textId="11CC45DD" w:rsidR="000B0469" w:rsidRPr="00B76A7A" w:rsidRDefault="000B0469"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6AD26531" w14:textId="35FD99FC" w:rsidR="00FD2452" w:rsidRPr="00B76A7A" w:rsidRDefault="00FD2452" w:rsidP="00B76A7A">
      <w:pPr>
        <w:pStyle w:val="InfoEuropeana"/>
        <w:spacing w:before="120" w:after="0"/>
        <w:ind w:right="198"/>
        <w:rPr>
          <w:sz w:val="18"/>
          <w:szCs w:val="18"/>
        </w:rPr>
      </w:pPr>
      <w:bookmarkStart w:id="128" w:name="_Toc110864512"/>
      <w:r w:rsidRPr="00B76A7A">
        <w:rPr>
          <w:sz w:val="18"/>
          <w:szCs w:val="18"/>
        </w:rPr>
        <w:t>Informaţie Europeană</w:t>
      </w:r>
      <w:bookmarkEnd w:id="12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B76A7A" w14:paraId="478F9B05" w14:textId="77777777" w:rsidTr="006D5DB7">
        <w:tc>
          <w:tcPr>
            <w:tcW w:w="2834" w:type="dxa"/>
          </w:tcPr>
          <w:p w14:paraId="6377267E" w14:textId="252B7344" w:rsidR="004A29B4" w:rsidRPr="00B76A7A" w:rsidRDefault="00EB6553" w:rsidP="00B76A7A">
            <w:pPr>
              <w:ind w:right="198"/>
              <w:jc w:val="both"/>
              <w:rPr>
                <w:szCs w:val="18"/>
              </w:rPr>
            </w:pPr>
            <w:r w:rsidRPr="00B76A7A">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B76A7A" w:rsidRDefault="00EB6553" w:rsidP="00B76A7A">
            <w:pPr>
              <w:ind w:right="198"/>
              <w:jc w:val="both"/>
              <w:rPr>
                <w:b/>
                <w:color w:val="2E74B5" w:themeColor="accent1" w:themeShade="BF"/>
                <w:szCs w:val="18"/>
              </w:rPr>
            </w:pPr>
            <w:r w:rsidRPr="00B76A7A">
              <w:rPr>
                <w:b/>
                <w:color w:val="2E74B5" w:themeColor="accent1" w:themeShade="BF"/>
                <w:szCs w:val="18"/>
              </w:rPr>
              <w:t>Președinția cehă a Consiliului UE: 1 iulie-31 decembrie 2022</w:t>
            </w:r>
          </w:p>
          <w:p w14:paraId="44B97E7F" w14:textId="29E08B61" w:rsidR="00E864FF" w:rsidRPr="00B76A7A" w:rsidRDefault="00A05DD2" w:rsidP="00B76A7A">
            <w:pPr>
              <w:jc w:val="both"/>
              <w:rPr>
                <w:rFonts w:cs="Arial"/>
                <w:szCs w:val="18"/>
                <w:lang w:eastAsia="ro-RO"/>
              </w:rPr>
            </w:pPr>
            <w:r w:rsidRPr="00B76A7A">
              <w:rPr>
                <w:rFonts w:cs="Arial"/>
                <w:szCs w:val="18"/>
                <w:lang w:eastAsia="ro-RO"/>
              </w:rPr>
              <w:t xml:space="preserve">Prioritățile președinției cehe se reflectă în deviza acesteia: </w:t>
            </w:r>
            <w:r w:rsidRPr="00B76A7A">
              <w:rPr>
                <w:rFonts w:cs="Arial"/>
                <w:b/>
                <w:bCs/>
                <w:szCs w:val="18"/>
                <w:lang w:eastAsia="ro-RO"/>
              </w:rPr>
              <w:t>„Europa ca misiune: regândire, reconstrucție, reîntărire”</w:t>
            </w:r>
            <w:r w:rsidRPr="00B76A7A">
              <w:rPr>
                <w:rFonts w:cs="Arial"/>
                <w:szCs w:val="18"/>
                <w:lang w:eastAsia="ro-RO"/>
              </w:rPr>
              <w:t>.</w:t>
            </w:r>
          </w:p>
          <w:p w14:paraId="54CB8CF9" w14:textId="77777777" w:rsidR="00A05DD2" w:rsidRPr="00B76A7A" w:rsidRDefault="00A05DD2" w:rsidP="00B76A7A">
            <w:pPr>
              <w:jc w:val="both"/>
              <w:rPr>
                <w:rFonts w:cs="Arial"/>
                <w:szCs w:val="18"/>
                <w:lang w:eastAsia="ro-RO"/>
              </w:rPr>
            </w:pPr>
            <w:r w:rsidRPr="00B76A7A">
              <w:rPr>
                <w:rFonts w:cs="Arial"/>
                <w:szCs w:val="18"/>
                <w:lang w:eastAsia="ro-RO"/>
              </w:rPr>
              <w:t>Pe parcursul acestei a doua președinții cehe a Consiliului UE, Republica Cehă se va concentra asupra a cinci </w:t>
            </w:r>
            <w:r w:rsidRPr="00B76A7A">
              <w:rPr>
                <w:rFonts w:cs="Arial"/>
                <w:b/>
                <w:bCs/>
                <w:szCs w:val="18"/>
                <w:lang w:eastAsia="ro-RO"/>
              </w:rPr>
              <w:t>domenii prioritare</w:t>
            </w:r>
            <w:r w:rsidRPr="00B76A7A">
              <w:rPr>
                <w:rFonts w:cs="Arial"/>
                <w:szCs w:val="18"/>
                <w:lang w:eastAsia="ro-RO"/>
              </w:rPr>
              <w:t> strâns legate între ele:</w:t>
            </w:r>
          </w:p>
          <w:p w14:paraId="1FEC1117"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gestionarea crizei refugiaților și redresarea Ucrainei după război</w:t>
            </w:r>
          </w:p>
          <w:p w14:paraId="3E5850A9"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securitatea energetică</w:t>
            </w:r>
          </w:p>
          <w:p w14:paraId="5D1B2ACD"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întărirea capabilităților de apărare ale Europei și a securității spațiului cibernetic</w:t>
            </w:r>
          </w:p>
          <w:p w14:paraId="7645D848"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reziliența strategică a economiei europene</w:t>
            </w:r>
          </w:p>
          <w:p w14:paraId="70872BE1"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reziliența instituțiilor democratice</w:t>
            </w:r>
          </w:p>
          <w:p w14:paraId="01DCD022" w14:textId="7B0C6F9C" w:rsidR="00E864FF" w:rsidRPr="00B76A7A" w:rsidRDefault="000B377E" w:rsidP="00B76A7A">
            <w:pPr>
              <w:ind w:right="198"/>
              <w:jc w:val="both"/>
              <w:rPr>
                <w:rFonts w:cs="Arial"/>
                <w:szCs w:val="18"/>
                <w:lang w:eastAsia="ro-RO"/>
              </w:rPr>
            </w:pPr>
            <w:r w:rsidRPr="00B76A7A">
              <w:rPr>
                <w:rFonts w:cs="Arial"/>
                <w:szCs w:val="18"/>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Pr>
                <w:rFonts w:cs="Arial"/>
                <w:szCs w:val="18"/>
                <w:lang w:eastAsia="ro-RO"/>
              </w:rPr>
              <w:t>.</w:t>
            </w:r>
          </w:p>
          <w:p w14:paraId="0FAEFF94" w14:textId="4A598FB3" w:rsidR="004A29B4" w:rsidRPr="00B76A7A" w:rsidRDefault="004A29B4" w:rsidP="004B4395">
            <w:pPr>
              <w:ind w:right="198"/>
              <w:rPr>
                <w:szCs w:val="18"/>
              </w:rPr>
            </w:pPr>
            <w:r w:rsidRPr="00B76A7A">
              <w:rPr>
                <w:szCs w:val="18"/>
              </w:rPr>
              <w:lastRenderedPageBreak/>
              <w:t xml:space="preserve">Site-ul </w:t>
            </w:r>
            <w:r w:rsidR="001B389D" w:rsidRPr="00B76A7A">
              <w:rPr>
                <w:szCs w:val="18"/>
              </w:rPr>
              <w:t xml:space="preserve">președinției </w:t>
            </w:r>
            <w:r w:rsidR="000B377E" w:rsidRPr="00B76A7A">
              <w:rPr>
                <w:szCs w:val="18"/>
              </w:rPr>
              <w:t>cehe</w:t>
            </w:r>
            <w:r w:rsidRPr="00B76A7A">
              <w:rPr>
                <w:szCs w:val="18"/>
              </w:rPr>
              <w:t xml:space="preserve">: </w:t>
            </w:r>
            <w:r w:rsidR="000B377E" w:rsidRPr="00B76A7A">
              <w:rPr>
                <w:rStyle w:val="Hyperlink"/>
              </w:rPr>
              <w:t>https://czech-presidency.consilium.europa.eu/</w:t>
            </w:r>
          </w:p>
        </w:tc>
      </w:tr>
      <w:tr w:rsidR="001B389D" w:rsidRPr="00B76A7A" w14:paraId="49B68B5F" w14:textId="77777777" w:rsidTr="005B5E75">
        <w:tc>
          <w:tcPr>
            <w:tcW w:w="9639" w:type="dxa"/>
            <w:gridSpan w:val="2"/>
          </w:tcPr>
          <w:p w14:paraId="2B29D4C0" w14:textId="016F4FD7" w:rsidR="001B389D" w:rsidRPr="00B76A7A" w:rsidRDefault="00512519" w:rsidP="00B76A7A">
            <w:pPr>
              <w:ind w:right="198"/>
              <w:jc w:val="both"/>
              <w:rPr>
                <w:szCs w:val="18"/>
              </w:rPr>
            </w:pPr>
            <w:r w:rsidRPr="00B76A7A">
              <w:rPr>
                <w:szCs w:val="18"/>
              </w:rPr>
              <w:lastRenderedPageBreak/>
              <w:t>Europa se confruntă în prezent cu numeroase probleme și provocări, dar dacă acționăm cu unitate și hotărâre, vom ieși din aceste crize mai puternici și mai rezilienți</w:t>
            </w:r>
          </w:p>
          <w:p w14:paraId="3661318C" w14:textId="7E12D0D5" w:rsidR="001B389D" w:rsidRPr="00B76A7A" w:rsidRDefault="001B389D" w:rsidP="00B76A7A">
            <w:pPr>
              <w:ind w:right="198"/>
              <w:jc w:val="both"/>
              <w:rPr>
                <w:b/>
                <w:color w:val="2E74B5" w:themeColor="accent1" w:themeShade="BF"/>
                <w:szCs w:val="18"/>
              </w:rPr>
            </w:pPr>
            <w:r w:rsidRPr="00B76A7A">
              <w:rPr>
                <w:szCs w:val="18"/>
              </w:rPr>
              <w:t xml:space="preserve">- </w:t>
            </w:r>
            <w:r w:rsidR="00512519" w:rsidRPr="00B76A7A">
              <w:rPr>
                <w:i/>
                <w:color w:val="767171" w:themeColor="background2" w:themeShade="80"/>
                <w:szCs w:val="18"/>
              </w:rPr>
              <w:t>Petr Fiala, Prezentarea priorităților politice ale președinției cehe la Palatul Hrzánský din Praga, 15 iunie 2022</w:t>
            </w:r>
          </w:p>
        </w:tc>
      </w:tr>
    </w:tbl>
    <w:p w14:paraId="352A284E" w14:textId="77777777" w:rsidR="00F3452A" w:rsidRPr="00B76A7A" w:rsidRDefault="00F3452A" w:rsidP="00B76A7A">
      <w:pPr>
        <w:pStyle w:val="separatorcapitole"/>
        <w:spacing w:before="120" w:after="0"/>
        <w:ind w:right="198"/>
        <w:rPr>
          <w:sz w:val="18"/>
          <w:szCs w:val="18"/>
        </w:rPr>
      </w:pPr>
      <w:bookmarkStart w:id="129" w:name="_Toc415050943"/>
      <w:r w:rsidRPr="00B76A7A">
        <w:rPr>
          <w:sz w:val="18"/>
          <w:szCs w:val="18"/>
        </w:rPr>
        <w:sym w:font="Wingdings" w:char="F07B"/>
      </w:r>
      <w:r w:rsidRPr="00B76A7A">
        <w:rPr>
          <w:sz w:val="18"/>
          <w:szCs w:val="18"/>
        </w:rPr>
        <w:sym w:font="Wingdings" w:char="F07B"/>
      </w:r>
      <w:r w:rsidRPr="00B76A7A">
        <w:rPr>
          <w:sz w:val="18"/>
          <w:szCs w:val="18"/>
        </w:rPr>
        <w:sym w:font="Wingdings" w:char="F07B"/>
      </w:r>
    </w:p>
    <w:p w14:paraId="0AA511DD" w14:textId="448750D3" w:rsidR="009B6759" w:rsidRDefault="00587A84" w:rsidP="00B76A7A">
      <w:pPr>
        <w:pStyle w:val="Consultarepublica"/>
        <w:spacing w:before="120" w:after="0"/>
        <w:rPr>
          <w:color w:val="639729"/>
          <w:sz w:val="18"/>
          <w:szCs w:val="18"/>
        </w:rPr>
      </w:pPr>
      <w:bookmarkStart w:id="130" w:name="_Toc464051883"/>
      <w:bookmarkStart w:id="131" w:name="_Toc464117719"/>
      <w:bookmarkStart w:id="132" w:name="_Toc466963745"/>
      <w:bookmarkStart w:id="133" w:name="_Toc110864513"/>
      <w:bookmarkEnd w:id="129"/>
      <w:r w:rsidRPr="00B76A7A">
        <w:rPr>
          <w:sz w:val="18"/>
          <w:szCs w:val="18"/>
        </w:rPr>
        <w:t>NOUTĂȚI</w:t>
      </w:r>
      <w:r w:rsidR="00F45109" w:rsidRPr="00B76A7A">
        <w:rPr>
          <w:sz w:val="18"/>
          <w:szCs w:val="18"/>
        </w:rPr>
        <w:t xml:space="preserve"> – </w:t>
      </w:r>
      <w:r w:rsidR="00F45109" w:rsidRPr="00B76A7A">
        <w:rPr>
          <w:color w:val="639729"/>
          <w:sz w:val="18"/>
          <w:szCs w:val="18"/>
        </w:rPr>
        <w:t>Informații UTILE</w:t>
      </w:r>
      <w:bookmarkEnd w:id="133"/>
    </w:p>
    <w:p w14:paraId="4B33831C" w14:textId="77777777" w:rsidR="00CC66EB" w:rsidRPr="004B4395" w:rsidRDefault="00CC66EB" w:rsidP="004B4395">
      <w:pPr>
        <w:pStyle w:val="TitluArticolinINFOUE"/>
        <w:rPr>
          <w:lang w:eastAsia="ro-RO"/>
        </w:rPr>
      </w:pPr>
      <w:bookmarkStart w:id="134" w:name="_Toc110864514"/>
      <w:r w:rsidRPr="004B4395">
        <w:t>A fost lansat Atlasul Economic al României, un instrument destinat investitorilor români și străini care vor să dezvolte afaceri în țara noastră</w:t>
      </w:r>
      <w:bookmarkEnd w:id="134"/>
    </w:p>
    <w:p w14:paraId="47D0A007"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w:t>
      </w:r>
      <w:r w:rsidRPr="004B4395">
        <w:rPr>
          <w:rStyle w:val="Emphasis"/>
          <w:color w:val="313131"/>
        </w:rPr>
        <w:t>Am lansat, astăzi (n.r. 4 august), Atlasul Economic al României, un instrument extrem de util pentru investitorii români și străini care vor să dezvolte afaceri în țara noastră. Este vorba mai exact despre o platformă unde vor fi încărcate informații economice și sociale relevante pentru a fi configurată o imagine cât mai clară asupra oportunităților de investiții într-o regiune sau alta pe teritoriul României. Datele ce se vor regăsi pe această harta economică a României vor servi, printre altele, și la construcția unei strategii de dezvoltare, în funcție de polii de competitivitate identificați prin acest nou sistem electronic</w:t>
      </w:r>
      <w:r w:rsidRPr="004B4395">
        <w:rPr>
          <w:rFonts w:ascii="Verdana" w:hAnsi="Verdana"/>
          <w:color w:val="313131"/>
          <w:sz w:val="18"/>
          <w:szCs w:val="18"/>
        </w:rPr>
        <w:t>”, a transmis joi, 4 august 2022, ministrul economiei Florin Spătaru, la conferința de închidere Proiectului “Dezvoltarea capacității instituționale a Ministerului Economiei – SIPOCA 7”.</w:t>
      </w:r>
    </w:p>
    <w:p w14:paraId="29981AD7"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 În cadrul proiectului “Dezvoltarea capacității instituționale a Ministerului Economiei – SIPOCA 7”,  autoritatea centrală a elaborat Documentul de Politică Industrială ce reflectă preocupările referitoare la revitalizarea, consolidarea şi diversificarea bazei industriale a României prin creşterea competitivității sale, prin îmbunătăţirea capacităţii de inovare la nivelul întreprinderilor, utilizarea eficientă a resurselor naturale disponibile şi o specializare inteligentă, care  să conducă la realizarea de produse industriale cu valoare adăugată mare.</w:t>
      </w:r>
    </w:p>
    <w:p w14:paraId="4B4A6BF8"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Proiectul “Dezvoltarea capacității instituționale a Ministerului Economiei – SIPOCA 7” este cofinanțat din Fondul Social European prin Programul Operațional Capacitate Administrativă – SIPOCA 7 și are un buget de 9.816.257,52 lei, fiind implementat în perioada 10.08.2016 – 09.08.2022.</w:t>
      </w:r>
    </w:p>
    <w:p w14:paraId="011CD5F9" w14:textId="77777777" w:rsidR="00CC66EB" w:rsidRPr="004B4395" w:rsidRDefault="00CC66EB" w:rsidP="004B4395">
      <w:pPr>
        <w:pStyle w:val="Stilsursa"/>
      </w:pPr>
      <w:r w:rsidRPr="004B4395">
        <w:t>Sursa: Ministerul Economiei </w:t>
      </w:r>
    </w:p>
    <w:p w14:paraId="4C49E7A9" w14:textId="4A4972DE" w:rsidR="00CC66EB" w:rsidRPr="004B4395" w:rsidRDefault="00CC66EB" w:rsidP="004B4395">
      <w:pPr>
        <w:pStyle w:val="separatorarticole"/>
      </w:pPr>
      <w:r w:rsidRPr="004B4395">
        <w:t>*</w:t>
      </w:r>
    </w:p>
    <w:p w14:paraId="425D6AF0" w14:textId="77777777" w:rsidR="00CC66EB" w:rsidRPr="004B4395" w:rsidRDefault="00CC66EB" w:rsidP="004B4395">
      <w:pPr>
        <w:pStyle w:val="TitluArticolinINFOUE"/>
        <w:rPr>
          <w:lang w:eastAsia="ro-RO"/>
        </w:rPr>
      </w:pPr>
      <w:bookmarkStart w:id="135" w:name="_Toc110864515"/>
      <w:r w:rsidRPr="004B4395">
        <w:t>Modificări la nivelul ghidului destinat dezvoltării infrastructurii integrate de apă și apă uzată din cadrul POIM 2014-2020</w:t>
      </w:r>
      <w:bookmarkEnd w:id="135"/>
    </w:p>
    <w:p w14:paraId="61843B12"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Ministerul Investițiilor și Proiectelor Europene, prin Direcția Generală Program Dezvoltare Durabilă, a publicat astăzi, 4 august 2022, corrigendum privind ghidul ghidul „</w:t>
      </w:r>
      <w:r w:rsidRPr="004B4395">
        <w:rPr>
          <w:rStyle w:val="Strong"/>
          <w:color w:val="313131"/>
        </w:rPr>
        <w:t>Dezvoltarea infrastructurii integrate de apă și apă uzată</w:t>
      </w:r>
      <w:r w:rsidRPr="004B4395">
        <w:rPr>
          <w:rFonts w:ascii="Verdana" w:hAnsi="Verdana"/>
          <w:color w:val="313131"/>
          <w:sz w:val="18"/>
          <w:szCs w:val="18"/>
        </w:rPr>
        <w:t>” din cadrul Programului Operațional Infrastructură Mare 2014-2020. </w:t>
      </w:r>
    </w:p>
    <w:p w14:paraId="28DB00D9"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Potrivit ordinului, după Capitolul 5 se introduce un nou capitol, Capitolul 6, cu următorul cuprins: </w:t>
      </w:r>
    </w:p>
    <w:p w14:paraId="74BC6077"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„Capitolul 6 Proiecte pentru care se aplică prevederile Ordonanței de Urgență a Guvernului nr. 109/2022 privind unele măsuri pentru proiectele de infrastructură de apă și apă uzată finanțate din fonduri europene și pentru modificarea unor acte normative”. </w:t>
      </w:r>
    </w:p>
    <w:p w14:paraId="79CDBB0D"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Documentul arată că, în urma analizei portofoliului de proiecte făcut în prima jumătate a anului 2022, s-a constat că există anumite proiecte care, deși sunt în fază avansată de pregătire, nu vor putea realiza implementarea activităților în perioada de programare 2014-2020, respectiv până la data limită de eligibilitate a cheltuielilor (31 decembrie 2023). Astfel, pentru a se putea demara implementarea proiectelor, respectiv lansarea procedurilor de achiziție publică, aceste proiecte vor fi aprobate conform prevederilor OUG nr. 109/14.07.2022. </w:t>
      </w:r>
    </w:p>
    <w:p w14:paraId="648DCB72"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hyperlink r:id="rId18" w:tgtFrame="_blank" w:history="1">
        <w:r w:rsidRPr="004B4395">
          <w:rPr>
            <w:rStyle w:val="Emphasis"/>
            <w:b/>
            <w:bCs/>
            <w:color w:val="0000FF"/>
            <w:u w:val="single"/>
          </w:rPr>
          <w:t>Descarcă</w:t>
        </w:r>
      </w:hyperlink>
      <w:r w:rsidRPr="004B4395">
        <w:rPr>
          <w:rFonts w:ascii="Verdana" w:hAnsi="Verdana"/>
          <w:color w:val="313131"/>
          <w:sz w:val="18"/>
          <w:szCs w:val="18"/>
        </w:rPr>
        <w:t> ordinul 1955/03.08.2022</w:t>
      </w:r>
    </w:p>
    <w:p w14:paraId="08A33A4B" w14:textId="77777777" w:rsidR="00CC66EB" w:rsidRPr="004B4395" w:rsidRDefault="00CC66EB" w:rsidP="004B4395">
      <w:pPr>
        <w:pStyle w:val="Stilsursa"/>
      </w:pPr>
      <w:r w:rsidRPr="004B4395">
        <w:t>Sursa: MIPE </w:t>
      </w:r>
    </w:p>
    <w:p w14:paraId="65755D80" w14:textId="77777777" w:rsidR="003F09DF" w:rsidRPr="00B76A7A" w:rsidRDefault="003F09DF" w:rsidP="00B76A7A">
      <w:pPr>
        <w:ind w:right="198"/>
        <w:jc w:val="center"/>
        <w:rPr>
          <w:color w:val="9999FF"/>
          <w:spacing w:val="40"/>
          <w:szCs w:val="18"/>
        </w:rPr>
      </w:pPr>
      <w:bookmarkStart w:id="136" w:name="_Toc101174490"/>
      <w:bookmarkStart w:id="137" w:name="_Toc75263875"/>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2A67B043" w14:textId="7BD8B0F4" w:rsidR="00675E84" w:rsidRDefault="00675E84" w:rsidP="00B76A7A">
      <w:pPr>
        <w:pStyle w:val="Consultare"/>
        <w:tabs>
          <w:tab w:val="left" w:pos="2835"/>
        </w:tabs>
        <w:spacing w:before="120" w:after="0"/>
        <w:rPr>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38" w:name="_Hlk109028946"/>
      <w:bookmarkStart w:id="139" w:name="_Toc110864516"/>
      <w:r w:rsidRPr="00B76A7A">
        <w:rPr>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lastRenderedPageBreak/>
        <w:t>PNRR</w:t>
      </w:r>
      <w:bookmarkEnd w:id="139"/>
    </w:p>
    <w:p w14:paraId="0C853FCD" w14:textId="77777777" w:rsidR="00CC66EB" w:rsidRPr="004B4395" w:rsidRDefault="00CC66EB" w:rsidP="004B4395">
      <w:pPr>
        <w:pStyle w:val="TitluArticolinINFOUE"/>
        <w:rPr>
          <w:lang w:eastAsia="ro-RO"/>
        </w:rPr>
      </w:pPr>
      <w:bookmarkStart w:id="140" w:name="_Toc110864517"/>
      <w:r w:rsidRPr="004B4395">
        <w:t>PNRR: Ghidul pentru apelul aferent modernizării/creării de muzee și memoriale, în consultare publică</w:t>
      </w:r>
      <w:bookmarkEnd w:id="140"/>
    </w:p>
    <w:p w14:paraId="23871498"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Ministerul Investițiilor și Proiectelor Europene a lansat marți, 2 august 2022,  în consultare publică, ghidul specific pentru  apelul de proiecte, aferent Investiției 2 – Modernizarea/crearea de muzee și memoriale, din cadrul Componentei 11, din Planul Național de Redresare și Reziliență al României.</w:t>
      </w:r>
    </w:p>
    <w:p w14:paraId="102DD5ED"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Alocarea apelului de proiecte este de 73.840.500 lei, echivalentul a 15 milioane de euro.</w:t>
      </w:r>
    </w:p>
    <w:p w14:paraId="49749C3F"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Se acordă sprijin financiar pentru </w:t>
      </w:r>
      <w:r w:rsidRPr="004B4395">
        <w:rPr>
          <w:rStyle w:val="Strong"/>
          <w:color w:val="313131"/>
        </w:rPr>
        <w:t>dezvoltarea turismului cultural</w:t>
      </w:r>
      <w:r w:rsidRPr="004B4395">
        <w:rPr>
          <w:rFonts w:ascii="Verdana" w:hAnsi="Verdana"/>
          <w:color w:val="313131"/>
          <w:sz w:val="18"/>
          <w:szCs w:val="18"/>
        </w:rPr>
        <w:t> prin modernizarea/crearea muzeelor și memorialelor dedicate opresiunii și conflictelor.</w:t>
      </w:r>
    </w:p>
    <w:p w14:paraId="199AEABD"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Ghidul se adresează </w:t>
      </w:r>
      <w:r w:rsidRPr="004B4395">
        <w:rPr>
          <w:rStyle w:val="Strong"/>
          <w:color w:val="313131"/>
        </w:rPr>
        <w:t>muzeelor/memorialelor predefinite</w:t>
      </w:r>
      <w:r w:rsidRPr="004B4395">
        <w:rPr>
          <w:rFonts w:ascii="Verdana" w:hAnsi="Verdana"/>
          <w:color w:val="313131"/>
          <w:sz w:val="18"/>
          <w:szCs w:val="18"/>
        </w:rPr>
        <w:t> în cadrul PNRR, iar activitățile eligibile pentru finanțare sunt:</w:t>
      </w:r>
    </w:p>
    <w:p w14:paraId="672C23EF" w14:textId="77777777" w:rsidR="00CC66EB" w:rsidRPr="004B4395" w:rsidRDefault="00CC66EB" w:rsidP="004B4395">
      <w:pPr>
        <w:numPr>
          <w:ilvl w:val="0"/>
          <w:numId w:val="27"/>
        </w:numPr>
        <w:jc w:val="both"/>
        <w:rPr>
          <w:color w:val="313131"/>
          <w:szCs w:val="18"/>
        </w:rPr>
      </w:pPr>
      <w:r w:rsidRPr="004B4395">
        <w:rPr>
          <w:color w:val="313131"/>
          <w:szCs w:val="18"/>
        </w:rPr>
        <w:t>achiziție imobil (teren sau clădire);</w:t>
      </w:r>
    </w:p>
    <w:p w14:paraId="236B6869" w14:textId="77777777" w:rsidR="00CC66EB" w:rsidRPr="004B4395" w:rsidRDefault="00CC66EB" w:rsidP="004B4395">
      <w:pPr>
        <w:numPr>
          <w:ilvl w:val="0"/>
          <w:numId w:val="27"/>
        </w:numPr>
        <w:jc w:val="both"/>
        <w:rPr>
          <w:color w:val="313131"/>
          <w:szCs w:val="18"/>
        </w:rPr>
      </w:pPr>
      <w:r w:rsidRPr="004B4395">
        <w:rPr>
          <w:color w:val="313131"/>
          <w:szCs w:val="18"/>
        </w:rPr>
        <w:t>inventariere, documentare, proiectare, reabilitare, restaurare, conservare și punerea în valoare a unor monumente/obiective/ansambluri reprezentative prin folosirea materialelor de construcții cu eficienta energetica și reducerea emisiilor cu efect de sera;</w:t>
      </w:r>
    </w:p>
    <w:p w14:paraId="6A913CCA" w14:textId="77777777" w:rsidR="00CC66EB" w:rsidRPr="004B4395" w:rsidRDefault="00CC66EB" w:rsidP="004B4395">
      <w:pPr>
        <w:numPr>
          <w:ilvl w:val="0"/>
          <w:numId w:val="27"/>
        </w:numPr>
        <w:jc w:val="both"/>
        <w:rPr>
          <w:color w:val="313131"/>
          <w:szCs w:val="18"/>
        </w:rPr>
      </w:pPr>
      <w:r w:rsidRPr="004B4395">
        <w:rPr>
          <w:color w:val="313131"/>
          <w:szCs w:val="18"/>
        </w:rPr>
        <w:t>construirea de muzee, spații expoziționale noi și dotarea acestora;</w:t>
      </w:r>
    </w:p>
    <w:p w14:paraId="60D5F782" w14:textId="77777777" w:rsidR="00CC66EB" w:rsidRPr="004B4395" w:rsidRDefault="00CC66EB" w:rsidP="004B4395">
      <w:pPr>
        <w:numPr>
          <w:ilvl w:val="0"/>
          <w:numId w:val="27"/>
        </w:numPr>
        <w:jc w:val="both"/>
        <w:rPr>
          <w:color w:val="313131"/>
          <w:szCs w:val="18"/>
        </w:rPr>
      </w:pPr>
      <w:r w:rsidRPr="004B4395">
        <w:rPr>
          <w:color w:val="313131"/>
          <w:szCs w:val="18"/>
        </w:rPr>
        <w:t>digitalizarea obiectelor de patrimoniu și publicarea acestora online, asigurând accesul pentru toți cei interesați în patrimoniul acestor muzee;</w:t>
      </w:r>
    </w:p>
    <w:p w14:paraId="0B85262C" w14:textId="77777777" w:rsidR="00CC66EB" w:rsidRPr="004B4395" w:rsidRDefault="00CC66EB" w:rsidP="004B4395">
      <w:pPr>
        <w:numPr>
          <w:ilvl w:val="0"/>
          <w:numId w:val="27"/>
        </w:numPr>
        <w:jc w:val="both"/>
        <w:rPr>
          <w:color w:val="313131"/>
          <w:szCs w:val="18"/>
        </w:rPr>
      </w:pPr>
      <w:r w:rsidRPr="004B4395">
        <w:rPr>
          <w:color w:val="313131"/>
          <w:szCs w:val="18"/>
        </w:rPr>
        <w:t>amenajare acces din DN/DJ spre monument/obiectiv;</w:t>
      </w:r>
    </w:p>
    <w:p w14:paraId="0E1627B3" w14:textId="77777777" w:rsidR="00CC66EB" w:rsidRPr="004B4395" w:rsidRDefault="00CC66EB" w:rsidP="004B4395">
      <w:pPr>
        <w:numPr>
          <w:ilvl w:val="0"/>
          <w:numId w:val="27"/>
        </w:numPr>
        <w:jc w:val="both"/>
        <w:rPr>
          <w:color w:val="313131"/>
          <w:szCs w:val="18"/>
        </w:rPr>
      </w:pPr>
      <w:r w:rsidRPr="004B4395">
        <w:rPr>
          <w:color w:val="313131"/>
          <w:szCs w:val="18"/>
        </w:rPr>
        <w:t>marcarea și semnalizarea rutei / obiectivelor incluse în cadrul rutei;</w:t>
      </w:r>
    </w:p>
    <w:p w14:paraId="02FDBCF9" w14:textId="77777777" w:rsidR="00CC66EB" w:rsidRPr="004B4395" w:rsidRDefault="00CC66EB" w:rsidP="004B4395">
      <w:pPr>
        <w:numPr>
          <w:ilvl w:val="0"/>
          <w:numId w:val="27"/>
        </w:numPr>
        <w:jc w:val="both"/>
        <w:rPr>
          <w:color w:val="313131"/>
          <w:szCs w:val="18"/>
        </w:rPr>
      </w:pPr>
      <w:r w:rsidRPr="004B4395">
        <w:rPr>
          <w:color w:val="313131"/>
          <w:szCs w:val="18"/>
        </w:rPr>
        <w:t>dezvoltarea de infrastructură la scară mică (puncte de odihnă, locuri de belvedere);</w:t>
      </w:r>
    </w:p>
    <w:p w14:paraId="5B473FBF" w14:textId="77777777" w:rsidR="00CC66EB" w:rsidRPr="004B4395" w:rsidRDefault="00CC66EB" w:rsidP="004B4395">
      <w:pPr>
        <w:numPr>
          <w:ilvl w:val="0"/>
          <w:numId w:val="27"/>
        </w:numPr>
        <w:jc w:val="both"/>
        <w:rPr>
          <w:color w:val="313131"/>
          <w:szCs w:val="18"/>
        </w:rPr>
      </w:pPr>
      <w:r w:rsidRPr="004B4395">
        <w:rPr>
          <w:color w:val="313131"/>
          <w:szCs w:val="18"/>
        </w:rPr>
        <w:t>ecologizare, igienizare și reabilitare peisagistică a zonelor cu impact negativ;</w:t>
      </w:r>
    </w:p>
    <w:p w14:paraId="5765716F" w14:textId="77777777" w:rsidR="00CC66EB" w:rsidRPr="004B4395" w:rsidRDefault="00CC66EB" w:rsidP="004B4395">
      <w:pPr>
        <w:numPr>
          <w:ilvl w:val="0"/>
          <w:numId w:val="27"/>
        </w:numPr>
        <w:jc w:val="both"/>
        <w:rPr>
          <w:color w:val="313131"/>
          <w:szCs w:val="18"/>
        </w:rPr>
      </w:pPr>
      <w:r w:rsidRPr="004B4395">
        <w:rPr>
          <w:color w:val="313131"/>
          <w:szCs w:val="18"/>
        </w:rPr>
        <w:t>marketing, management și digitalizare;</w:t>
      </w:r>
    </w:p>
    <w:p w14:paraId="69BD8125" w14:textId="77777777" w:rsidR="00CC66EB" w:rsidRPr="004B4395" w:rsidRDefault="00CC66EB" w:rsidP="004B4395">
      <w:pPr>
        <w:numPr>
          <w:ilvl w:val="0"/>
          <w:numId w:val="27"/>
        </w:numPr>
        <w:jc w:val="both"/>
        <w:rPr>
          <w:color w:val="313131"/>
          <w:szCs w:val="18"/>
        </w:rPr>
      </w:pPr>
      <w:r w:rsidRPr="004B4395">
        <w:rPr>
          <w:color w:val="313131"/>
          <w:szCs w:val="18"/>
        </w:rPr>
        <w:t>dezvoltare și livrare ofertă culturală.</w:t>
      </w:r>
    </w:p>
    <w:p w14:paraId="26104FC5"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hyperlink r:id="rId19" w:tgtFrame="_blank" w:history="1">
        <w:r w:rsidRPr="004B4395">
          <w:rPr>
            <w:rStyle w:val="Emphasis"/>
            <w:b/>
            <w:bCs/>
            <w:color w:val="0000FF"/>
            <w:u w:val="single"/>
          </w:rPr>
          <w:t>Descarcă</w:t>
        </w:r>
        <w:r w:rsidRPr="004B4395">
          <w:rPr>
            <w:rStyle w:val="Hyperlink"/>
          </w:rPr>
          <w:t> </w:t>
        </w:r>
      </w:hyperlink>
      <w:r w:rsidRPr="004B4395">
        <w:rPr>
          <w:rFonts w:ascii="Verdana" w:hAnsi="Verdana"/>
          <w:color w:val="313131"/>
          <w:sz w:val="18"/>
          <w:szCs w:val="18"/>
        </w:rPr>
        <w:t>ghidul</w:t>
      </w:r>
    </w:p>
    <w:p w14:paraId="5AD0FE8C"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Perioada de consultare publică este de 10 zile calendaristice de la data publicării, respectiv până la 11  august 2022.</w:t>
      </w:r>
    </w:p>
    <w:p w14:paraId="1EC233BA"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Persoanele sau entitățile interesate vor putea formula observații și propuneri, care se vor transmise la adresa de e-mail </w:t>
      </w:r>
      <w:hyperlink r:id="rId20" w:history="1">
        <w:r w:rsidRPr="004B4395">
          <w:rPr>
            <w:rStyle w:val="Hyperlink"/>
          </w:rPr>
          <w:t>evaluare.c11@mfe.gov.ro</w:t>
        </w:r>
      </w:hyperlink>
      <w:r w:rsidRPr="004B4395">
        <w:rPr>
          <w:rFonts w:ascii="Verdana" w:hAnsi="Verdana"/>
          <w:color w:val="313131"/>
          <w:sz w:val="18"/>
          <w:szCs w:val="18"/>
        </w:rPr>
        <w:t>.</w:t>
      </w:r>
    </w:p>
    <w:p w14:paraId="47ED3CD2" w14:textId="77777777" w:rsidR="00CC66EB" w:rsidRPr="004B4395" w:rsidRDefault="00CC66EB" w:rsidP="004B4395">
      <w:pPr>
        <w:pStyle w:val="Stilsursa"/>
      </w:pPr>
      <w:r w:rsidRPr="004B4395">
        <w:t>Sursa: MIPE</w:t>
      </w:r>
    </w:p>
    <w:bookmarkEnd w:id="138"/>
    <w:p w14:paraId="179BAA8E" w14:textId="77777777" w:rsidR="00675E84" w:rsidRDefault="00675E84"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5412C92C" w14:textId="39659C0D" w:rsidR="00AB6933" w:rsidRPr="00AB6933" w:rsidRDefault="00AB6933" w:rsidP="00AB6933">
      <w:pPr>
        <w:pStyle w:val="RezultatedinOF"/>
        <w:tabs>
          <w:tab w:val="left" w:pos="2268"/>
          <w:tab w:val="left" w:pos="2410"/>
          <w:tab w:val="left" w:pos="2694"/>
        </w:tabs>
        <w:spacing w:after="0" w:line="240" w:lineRule="auto"/>
        <w:ind w:right="198"/>
        <w:rPr>
          <w:color w:val="0070C0"/>
          <w:sz w:val="18"/>
          <w:szCs w:val="18"/>
        </w:rPr>
      </w:pPr>
      <w:bookmarkStart w:id="141" w:name="_Toc110864518"/>
      <w:r w:rsidRPr="00AB6933">
        <w:rPr>
          <w:color w:val="0070C0"/>
          <w:sz w:val="18"/>
          <w:szCs w:val="18"/>
        </w:rPr>
        <w:t>Consultări</w:t>
      </w:r>
      <w:bookmarkEnd w:id="141"/>
    </w:p>
    <w:p w14:paraId="0D17B87E" w14:textId="77777777" w:rsidR="00AB6933" w:rsidRPr="004B4395" w:rsidRDefault="00AB6933" w:rsidP="004B4395">
      <w:pPr>
        <w:pStyle w:val="TitluArticolinINFOUE"/>
        <w:rPr>
          <w:lang w:eastAsia="ro-RO"/>
        </w:rPr>
      </w:pPr>
      <w:bookmarkStart w:id="142" w:name="_Toc110864519"/>
      <w:r w:rsidRPr="004B4395">
        <w:t>Schemă de sprijin pentru producătorii agricoli din sectorul vegetal, în consultare publică</w:t>
      </w:r>
      <w:bookmarkEnd w:id="142"/>
    </w:p>
    <w:p w14:paraId="36E8D026" w14:textId="77777777" w:rsidR="00AB6933" w:rsidRPr="004B4395" w:rsidRDefault="00AB6933"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Ministerul Agriculturii și Dezvoltării Rurale a lansat săptămâna trecută, în dezbatere publică, un proiect de act normativ privind acordarea unui ajutor excepțional care să vină în sprijinul fermierilor din sectorul vegetal.</w:t>
      </w:r>
    </w:p>
    <w:p w14:paraId="1C861427" w14:textId="77777777" w:rsidR="00AB6933" w:rsidRPr="004B4395" w:rsidRDefault="00AB6933"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Schema de sprijin este destinată pentru cheltuieli angajate cu achiziția de resurse materiale necesare pentru aplicarea tehnologiei la suprafețelelor cu plantații pomicole și/sau cu arbuști fructiferi și/sau cu plantații viticole cu struguri pentru vin pe rod. </w:t>
      </w:r>
    </w:p>
    <w:p w14:paraId="5EBFE78B" w14:textId="77777777" w:rsidR="00AB6933" w:rsidRPr="004B4395" w:rsidRDefault="00AB6933" w:rsidP="004B4395">
      <w:pPr>
        <w:pStyle w:val="NormalWeb"/>
        <w:spacing w:before="120" w:beforeAutospacing="0" w:after="0" w:afterAutospacing="0"/>
        <w:jc w:val="both"/>
        <w:rPr>
          <w:rFonts w:ascii="Verdana" w:hAnsi="Verdana"/>
          <w:color w:val="313131"/>
          <w:sz w:val="18"/>
          <w:szCs w:val="18"/>
        </w:rPr>
      </w:pPr>
      <w:r w:rsidRPr="004B4395">
        <w:rPr>
          <w:rStyle w:val="Strong"/>
          <w:color w:val="313131"/>
        </w:rPr>
        <w:t>Beneficiarii</w:t>
      </w:r>
      <w:r w:rsidRPr="004B4395">
        <w:rPr>
          <w:rFonts w:ascii="Verdana" w:hAnsi="Verdana"/>
          <w:color w:val="313131"/>
          <w:sz w:val="18"/>
          <w:szCs w:val="18"/>
        </w:rPr>
        <w:t> schemei sunt:</w:t>
      </w:r>
    </w:p>
    <w:p w14:paraId="0322B55D" w14:textId="77777777" w:rsidR="00AB6933" w:rsidRPr="004B4395" w:rsidRDefault="00AB6933" w:rsidP="004B4395">
      <w:pPr>
        <w:numPr>
          <w:ilvl w:val="0"/>
          <w:numId w:val="16"/>
        </w:numPr>
        <w:jc w:val="both"/>
        <w:rPr>
          <w:color w:val="313131"/>
          <w:szCs w:val="18"/>
        </w:rPr>
      </w:pPr>
      <w:r w:rsidRPr="004B4395">
        <w:rPr>
          <w:color w:val="313131"/>
          <w:szCs w:val="18"/>
        </w:rPr>
        <w:t>persoane fizice</w:t>
      </w:r>
    </w:p>
    <w:p w14:paraId="6594598B" w14:textId="77777777" w:rsidR="00AB6933" w:rsidRPr="004B4395" w:rsidRDefault="00AB6933" w:rsidP="004B4395">
      <w:pPr>
        <w:numPr>
          <w:ilvl w:val="0"/>
          <w:numId w:val="16"/>
        </w:numPr>
        <w:jc w:val="both"/>
        <w:rPr>
          <w:color w:val="313131"/>
          <w:szCs w:val="18"/>
        </w:rPr>
      </w:pPr>
      <w:r w:rsidRPr="004B4395">
        <w:rPr>
          <w:color w:val="313131"/>
          <w:szCs w:val="18"/>
        </w:rPr>
        <w:t>persoane fizice autorizate</w:t>
      </w:r>
    </w:p>
    <w:p w14:paraId="073C2283" w14:textId="77777777" w:rsidR="00AB6933" w:rsidRPr="004B4395" w:rsidRDefault="00AB6933" w:rsidP="004B4395">
      <w:pPr>
        <w:numPr>
          <w:ilvl w:val="0"/>
          <w:numId w:val="16"/>
        </w:numPr>
        <w:jc w:val="both"/>
        <w:rPr>
          <w:color w:val="313131"/>
          <w:szCs w:val="18"/>
        </w:rPr>
      </w:pPr>
      <w:r w:rsidRPr="004B4395">
        <w:rPr>
          <w:color w:val="313131"/>
          <w:szCs w:val="18"/>
        </w:rPr>
        <w:lastRenderedPageBreak/>
        <w:t>întreprinderi individuale şi întreprinderile familiale</w:t>
      </w:r>
    </w:p>
    <w:p w14:paraId="2904AD1F" w14:textId="77777777" w:rsidR="00AB6933" w:rsidRPr="004B4395" w:rsidRDefault="00AB6933" w:rsidP="004B4395">
      <w:pPr>
        <w:numPr>
          <w:ilvl w:val="0"/>
          <w:numId w:val="16"/>
        </w:numPr>
        <w:jc w:val="both"/>
        <w:rPr>
          <w:color w:val="313131"/>
          <w:szCs w:val="18"/>
        </w:rPr>
      </w:pPr>
      <w:r w:rsidRPr="004B4395">
        <w:rPr>
          <w:color w:val="313131"/>
          <w:szCs w:val="18"/>
        </w:rPr>
        <w:t>persoane juridice</w:t>
      </w:r>
    </w:p>
    <w:p w14:paraId="33723436" w14:textId="77777777" w:rsidR="00AB6933" w:rsidRPr="004B4395" w:rsidRDefault="00AB6933" w:rsidP="004B4395">
      <w:pPr>
        <w:numPr>
          <w:ilvl w:val="0"/>
          <w:numId w:val="16"/>
        </w:numPr>
        <w:jc w:val="both"/>
        <w:rPr>
          <w:color w:val="313131"/>
          <w:szCs w:val="18"/>
        </w:rPr>
      </w:pPr>
      <w:r w:rsidRPr="004B4395">
        <w:rPr>
          <w:color w:val="313131"/>
          <w:szCs w:val="18"/>
        </w:rPr>
        <w:t>grupuri și organizaţii de producători</w:t>
      </w:r>
    </w:p>
    <w:p w14:paraId="3F49CD11" w14:textId="77777777" w:rsidR="00AB6933" w:rsidRPr="004B4395" w:rsidRDefault="00AB6933" w:rsidP="004B4395">
      <w:pPr>
        <w:numPr>
          <w:ilvl w:val="0"/>
          <w:numId w:val="16"/>
        </w:numPr>
        <w:jc w:val="both"/>
        <w:rPr>
          <w:color w:val="313131"/>
          <w:szCs w:val="18"/>
        </w:rPr>
      </w:pPr>
      <w:r w:rsidRPr="004B4395">
        <w:rPr>
          <w:color w:val="313131"/>
          <w:szCs w:val="18"/>
        </w:rPr>
        <w:t>structuri din domeniul cercetare, respectiv universităţi, institute şi staţiuni de cercetare-dezvoltare.</w:t>
      </w:r>
    </w:p>
    <w:p w14:paraId="0D4CC9AA" w14:textId="77777777" w:rsidR="00AB6933" w:rsidRPr="004B4395" w:rsidRDefault="00AB6933" w:rsidP="004B4395">
      <w:pPr>
        <w:pStyle w:val="NormalWeb"/>
        <w:spacing w:before="120" w:beforeAutospacing="0" w:after="0" w:afterAutospacing="0"/>
        <w:jc w:val="both"/>
        <w:rPr>
          <w:rFonts w:ascii="Verdana" w:hAnsi="Verdana"/>
          <w:color w:val="313131"/>
          <w:sz w:val="18"/>
          <w:szCs w:val="18"/>
        </w:rPr>
      </w:pPr>
      <w:r w:rsidRPr="004B4395">
        <w:rPr>
          <w:rStyle w:val="Strong"/>
          <w:color w:val="313131"/>
        </w:rPr>
        <w:t>Cuantumul ajutorului</w:t>
      </w:r>
      <w:r w:rsidRPr="004B4395">
        <w:rPr>
          <w:rFonts w:ascii="Verdana" w:hAnsi="Verdana"/>
          <w:color w:val="313131"/>
          <w:sz w:val="18"/>
          <w:szCs w:val="18"/>
        </w:rPr>
        <w:t> este de 875 lei/ha, echivalentul sumei de 176,80 euro/ha, acordat pentru minim 0,1 ha inclusiv și maximum 200 ha inclusiv,dar nu mai mult de 35.000 euro.</w:t>
      </w:r>
    </w:p>
    <w:p w14:paraId="55E132FB" w14:textId="77777777" w:rsidR="00AB6933" w:rsidRPr="004B4395" w:rsidRDefault="00AB6933"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Conform MADR, se estimează un număr de circa </w:t>
      </w:r>
      <w:r w:rsidRPr="004B4395">
        <w:rPr>
          <w:rStyle w:val="Strong"/>
          <w:color w:val="313131"/>
        </w:rPr>
        <w:t>174.500 potențiali beneficiari</w:t>
      </w:r>
      <w:r w:rsidRPr="004B4395">
        <w:rPr>
          <w:rFonts w:ascii="Verdana" w:hAnsi="Verdana"/>
          <w:color w:val="313131"/>
          <w:sz w:val="18"/>
          <w:szCs w:val="18"/>
        </w:rPr>
        <w:t>, cu o suprafață de aproximativ 144.170 hectare.</w:t>
      </w:r>
    </w:p>
    <w:p w14:paraId="3B6DB82D" w14:textId="77777777" w:rsidR="00AB6933" w:rsidRPr="004B4395" w:rsidRDefault="00AB6933"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Resursele financiare totale necesare implementării schemelor de ajutor excepțional în sectorul vegetal au o valoare de 126.150.673 lei, echivalentul sumei de 25.490.649 euro, care se asigură astfel:</w:t>
      </w:r>
    </w:p>
    <w:p w14:paraId="7B3F6CE3" w14:textId="77777777" w:rsidR="00AB6933" w:rsidRPr="004B4395" w:rsidRDefault="00AB6933" w:rsidP="004B4395">
      <w:pPr>
        <w:numPr>
          <w:ilvl w:val="0"/>
          <w:numId w:val="17"/>
        </w:numPr>
        <w:jc w:val="both"/>
        <w:rPr>
          <w:color w:val="313131"/>
          <w:szCs w:val="18"/>
        </w:rPr>
      </w:pPr>
      <w:r w:rsidRPr="004B4395">
        <w:rPr>
          <w:color w:val="313131"/>
          <w:szCs w:val="18"/>
        </w:rPr>
        <w:t>63.075.336 lei, echivalentul sumei de 12.745.342 euro, finanțare externă nerambursabilă;</w:t>
      </w:r>
    </w:p>
    <w:p w14:paraId="4B4138CD" w14:textId="77777777" w:rsidR="00AB6933" w:rsidRPr="004B4395" w:rsidRDefault="00AB6933" w:rsidP="004B4395">
      <w:pPr>
        <w:numPr>
          <w:ilvl w:val="0"/>
          <w:numId w:val="17"/>
        </w:numPr>
        <w:jc w:val="both"/>
        <w:rPr>
          <w:color w:val="313131"/>
          <w:szCs w:val="18"/>
        </w:rPr>
      </w:pPr>
      <w:r w:rsidRPr="004B4395">
        <w:rPr>
          <w:color w:val="313131"/>
          <w:szCs w:val="18"/>
        </w:rPr>
        <w:t>63.075.336 lei, echivalentul sumei de 12.745.342 euro, de la bugetul de stat în limita prevederilor bugetare aprobate pe anul 2022 pentru MADR.</w:t>
      </w:r>
    </w:p>
    <w:p w14:paraId="202CDF86" w14:textId="77777777" w:rsidR="00AB6933" w:rsidRPr="004B4395" w:rsidRDefault="00AB6933"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Pentru a accesa ajutorul excepțional, potențialii beneficiarii trebuie să îndeplinească următoarele condiții de eligibilitate:</w:t>
      </w:r>
    </w:p>
    <w:p w14:paraId="7487E35B" w14:textId="77777777" w:rsidR="00AB6933" w:rsidRPr="004B4395" w:rsidRDefault="00AB6933" w:rsidP="004B4395">
      <w:pPr>
        <w:numPr>
          <w:ilvl w:val="0"/>
          <w:numId w:val="18"/>
        </w:numPr>
        <w:jc w:val="both"/>
        <w:rPr>
          <w:color w:val="313131"/>
          <w:szCs w:val="18"/>
        </w:rPr>
      </w:pPr>
      <w:r w:rsidRPr="004B4395">
        <w:rPr>
          <w:color w:val="313131"/>
          <w:szCs w:val="18"/>
        </w:rPr>
        <w:t>să solicite ajutorul excepțional;</w:t>
      </w:r>
    </w:p>
    <w:p w14:paraId="1C2A056F" w14:textId="77777777" w:rsidR="00AB6933" w:rsidRPr="004B4395" w:rsidRDefault="00AB6933" w:rsidP="004B4395">
      <w:pPr>
        <w:numPr>
          <w:ilvl w:val="0"/>
          <w:numId w:val="18"/>
        </w:numPr>
        <w:jc w:val="both"/>
        <w:rPr>
          <w:color w:val="313131"/>
          <w:szCs w:val="18"/>
        </w:rPr>
      </w:pPr>
      <w:r w:rsidRPr="004B4395">
        <w:rPr>
          <w:color w:val="313131"/>
          <w:szCs w:val="18"/>
        </w:rPr>
        <w:t>să fie înregistrați în evidențele Agenției de Plăți și Intervenție pentru Agricultură cu cererea unică de plată 2022;</w:t>
      </w:r>
    </w:p>
    <w:p w14:paraId="131F320B" w14:textId="77777777" w:rsidR="00AB6933" w:rsidRPr="004B4395" w:rsidRDefault="00AB6933" w:rsidP="004B4395">
      <w:pPr>
        <w:numPr>
          <w:ilvl w:val="0"/>
          <w:numId w:val="18"/>
        </w:numPr>
        <w:jc w:val="both"/>
        <w:rPr>
          <w:color w:val="313131"/>
          <w:szCs w:val="18"/>
        </w:rPr>
      </w:pPr>
      <w:r w:rsidRPr="004B4395">
        <w:rPr>
          <w:color w:val="313131"/>
          <w:szCs w:val="18"/>
        </w:rPr>
        <w:t>să achiziționeze resursele materiale pe bază de documente justificative, în perioada 24 februarie 2022 - 12 august 2022;</w:t>
      </w:r>
    </w:p>
    <w:p w14:paraId="2ECF84BF" w14:textId="77777777" w:rsidR="00AB6933" w:rsidRPr="004B4395" w:rsidRDefault="00AB6933" w:rsidP="004B4395">
      <w:pPr>
        <w:numPr>
          <w:ilvl w:val="0"/>
          <w:numId w:val="18"/>
        </w:numPr>
        <w:jc w:val="both"/>
        <w:rPr>
          <w:color w:val="313131"/>
          <w:szCs w:val="18"/>
        </w:rPr>
      </w:pPr>
      <w:r w:rsidRPr="004B4395">
        <w:rPr>
          <w:color w:val="313131"/>
          <w:szCs w:val="18"/>
        </w:rPr>
        <w:t>să mențină suprafața aferentă culturilor pentru care beneficiază de ajutor excepțional, în anul de cerere 2023.</w:t>
      </w:r>
    </w:p>
    <w:p w14:paraId="6A24686E" w14:textId="77777777" w:rsidR="00AB6933" w:rsidRPr="004B4395" w:rsidRDefault="0042209F" w:rsidP="004B4395">
      <w:pPr>
        <w:pStyle w:val="NormalWeb"/>
        <w:spacing w:before="120" w:beforeAutospacing="0" w:after="0" w:afterAutospacing="0"/>
        <w:jc w:val="both"/>
        <w:rPr>
          <w:rFonts w:ascii="Verdana" w:hAnsi="Verdana"/>
          <w:color w:val="313131"/>
          <w:sz w:val="18"/>
          <w:szCs w:val="18"/>
        </w:rPr>
      </w:pPr>
      <w:hyperlink r:id="rId21" w:tgtFrame="_blank" w:history="1">
        <w:r w:rsidR="00AB6933" w:rsidRPr="004B4395">
          <w:rPr>
            <w:rStyle w:val="Emphasis"/>
            <w:b/>
            <w:bCs/>
            <w:color w:val="0000FF"/>
            <w:u w:val="single"/>
          </w:rPr>
          <w:t>Descarcă</w:t>
        </w:r>
      </w:hyperlink>
      <w:r w:rsidR="00AB6933" w:rsidRPr="004B4395">
        <w:rPr>
          <w:rFonts w:ascii="Verdana" w:hAnsi="Verdana"/>
          <w:color w:val="313131"/>
          <w:sz w:val="18"/>
          <w:szCs w:val="18"/>
        </w:rPr>
        <w:t> proiectul</w:t>
      </w:r>
    </w:p>
    <w:p w14:paraId="11C72406" w14:textId="77777777" w:rsidR="00AB6933" w:rsidRPr="004B4395" w:rsidRDefault="00AB6933"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Propunerile și sugestiile se pot transmite în termen de 10 zile de la data publicării, respectiv 26 iulie 2022, la adresa de e-mail </w:t>
      </w:r>
      <w:hyperlink r:id="rId22" w:history="1">
        <w:r w:rsidRPr="004B4395">
          <w:rPr>
            <w:rStyle w:val="Hyperlink"/>
          </w:rPr>
          <w:t>politici.agricole@madr.ro</w:t>
        </w:r>
      </w:hyperlink>
      <w:r w:rsidRPr="004B4395">
        <w:rPr>
          <w:rFonts w:ascii="Verdana" w:hAnsi="Verdana"/>
          <w:color w:val="313131"/>
          <w:sz w:val="18"/>
          <w:szCs w:val="18"/>
        </w:rPr>
        <w:t>.</w:t>
      </w:r>
    </w:p>
    <w:p w14:paraId="1FBDA86A" w14:textId="77777777" w:rsidR="00AB6933" w:rsidRPr="004B4395" w:rsidRDefault="00AB6933" w:rsidP="004B4395">
      <w:pPr>
        <w:pStyle w:val="Stilsursa"/>
      </w:pPr>
      <w:r w:rsidRPr="004B4395">
        <w:t>Sursa: MADR</w:t>
      </w:r>
    </w:p>
    <w:p w14:paraId="18290FBB" w14:textId="7CECF27A" w:rsidR="00EE50E8" w:rsidRPr="004B4395" w:rsidRDefault="00EE50E8" w:rsidP="004B4395">
      <w:pPr>
        <w:pStyle w:val="separatorarticole"/>
      </w:pPr>
      <w:r w:rsidRPr="004B4395">
        <w:t>*</w:t>
      </w:r>
    </w:p>
    <w:p w14:paraId="7F4E0AEC" w14:textId="77777777" w:rsidR="00EE50E8" w:rsidRPr="004B4395" w:rsidRDefault="00EE50E8" w:rsidP="004B4395">
      <w:pPr>
        <w:pStyle w:val="TitluArticolinINFOUE"/>
        <w:rPr>
          <w:lang w:eastAsia="ro-RO"/>
        </w:rPr>
      </w:pPr>
      <w:bookmarkStart w:id="143" w:name="_Toc110864520"/>
      <w:r w:rsidRPr="004B4395">
        <w:t>Proiect de act normativ pentru acordarea de ajutor financiar pentru fermierii din sectoarele suin și avicol</w:t>
      </w:r>
      <w:bookmarkEnd w:id="143"/>
    </w:p>
    <w:p w14:paraId="31B9C60A"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Săptămâna trecută Ministerul Agriculturii și Dezvoltării Rurale a lansat, în consultare publică, o Hotărâre privind acordarea unor ajutoare excepționale producătorilor agricoli, crescători de animale din sectoarele suin și avicol.</w:t>
      </w:r>
    </w:p>
    <w:p w14:paraId="3EEF4D77"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Beneficiarii din sectorul zootehnic pot fi crescători de suine sau păsări, persoane fizice autorizate, întreprinderi individuale şi familiale și/sau persoane juridice, care dețin exploataţii comerciale autorizate sanitar-veterinar.</w:t>
      </w:r>
    </w:p>
    <w:p w14:paraId="7D7BB448"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Resursele financiare totale necesare implementării schemelor de ajutor excepțional în sectorul zootehnic au o valoare de 129.166.292 lei, echivalentul sumei de 26.100.000 euro, care se asigură astfel:</w:t>
      </w:r>
    </w:p>
    <w:p w14:paraId="0DC01722"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Valoarea totală a schemelor de ajutor excepțional în sectorul zootehnic este repartizată astfel:</w:t>
      </w:r>
    </w:p>
    <w:p w14:paraId="1D443943" w14:textId="77777777" w:rsidR="00EE50E8" w:rsidRPr="004B4395" w:rsidRDefault="00EE50E8" w:rsidP="004B4395">
      <w:pPr>
        <w:numPr>
          <w:ilvl w:val="0"/>
          <w:numId w:val="19"/>
        </w:numPr>
        <w:jc w:val="both"/>
        <w:rPr>
          <w:color w:val="313131"/>
          <w:szCs w:val="18"/>
        </w:rPr>
      </w:pPr>
      <w:r w:rsidRPr="004B4395">
        <w:rPr>
          <w:color w:val="313131"/>
          <w:szCs w:val="18"/>
        </w:rPr>
        <w:t>71.759.050 lei, echivalentul sumei de 14.500.000 euro, pentru sectorul </w:t>
      </w:r>
      <w:r w:rsidRPr="004B4395">
        <w:rPr>
          <w:rStyle w:val="Strong"/>
          <w:color w:val="313131"/>
        </w:rPr>
        <w:t>suine</w:t>
      </w:r>
      <w:r w:rsidRPr="004B4395">
        <w:rPr>
          <w:color w:val="313131"/>
          <w:szCs w:val="18"/>
        </w:rPr>
        <w:t>;</w:t>
      </w:r>
    </w:p>
    <w:p w14:paraId="5D5584DF" w14:textId="77777777" w:rsidR="00EE50E8" w:rsidRPr="004B4395" w:rsidRDefault="00EE50E8" w:rsidP="004B4395">
      <w:pPr>
        <w:numPr>
          <w:ilvl w:val="0"/>
          <w:numId w:val="19"/>
        </w:numPr>
        <w:jc w:val="both"/>
        <w:rPr>
          <w:color w:val="313131"/>
          <w:szCs w:val="18"/>
        </w:rPr>
      </w:pPr>
      <w:r w:rsidRPr="004B4395">
        <w:rPr>
          <w:color w:val="313131"/>
          <w:szCs w:val="18"/>
        </w:rPr>
        <w:t>57.407.240 lei, echivalentul sumei de 11.600.000 euro, pentru sectorul </w:t>
      </w:r>
      <w:r w:rsidRPr="004B4395">
        <w:rPr>
          <w:rStyle w:val="Strong"/>
          <w:color w:val="313131"/>
        </w:rPr>
        <w:t>avicol</w:t>
      </w:r>
      <w:r w:rsidRPr="004B4395">
        <w:rPr>
          <w:color w:val="313131"/>
          <w:szCs w:val="18"/>
        </w:rPr>
        <w:t>.</w:t>
      </w:r>
    </w:p>
    <w:p w14:paraId="34D74E6E"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Cuantumul ajutorului excepțional care se acordă beneficiarilor din sectorul </w:t>
      </w:r>
      <w:r w:rsidRPr="004B4395">
        <w:rPr>
          <w:rStyle w:val="Strong"/>
          <w:color w:val="313131"/>
        </w:rPr>
        <w:t>suin</w:t>
      </w:r>
      <w:r w:rsidRPr="004B4395">
        <w:rPr>
          <w:rFonts w:ascii="Verdana" w:hAnsi="Verdana"/>
          <w:color w:val="313131"/>
          <w:sz w:val="18"/>
          <w:szCs w:val="18"/>
        </w:rPr>
        <w:t> pe capacitatea de producție deținută este de:</w:t>
      </w:r>
    </w:p>
    <w:p w14:paraId="42E8AF9F" w14:textId="77777777" w:rsidR="00EE50E8" w:rsidRPr="004B4395" w:rsidRDefault="00EE50E8" w:rsidP="004B4395">
      <w:pPr>
        <w:numPr>
          <w:ilvl w:val="0"/>
          <w:numId w:val="20"/>
        </w:numPr>
        <w:jc w:val="both"/>
        <w:rPr>
          <w:color w:val="313131"/>
          <w:szCs w:val="18"/>
        </w:rPr>
      </w:pPr>
      <w:r w:rsidRPr="004B4395">
        <w:rPr>
          <w:color w:val="313131"/>
          <w:szCs w:val="18"/>
        </w:rPr>
        <w:lastRenderedPageBreak/>
        <w:t>200 euro/UVM pentru capacitatea de producție animale de reproducție (scroafe și/sau scrofițe montate);</w:t>
      </w:r>
    </w:p>
    <w:p w14:paraId="73A6428C" w14:textId="77777777" w:rsidR="00EE50E8" w:rsidRPr="004B4395" w:rsidRDefault="00EE50E8" w:rsidP="004B4395">
      <w:pPr>
        <w:numPr>
          <w:ilvl w:val="0"/>
          <w:numId w:val="20"/>
        </w:numPr>
        <w:jc w:val="both"/>
        <w:rPr>
          <w:color w:val="313131"/>
          <w:szCs w:val="18"/>
        </w:rPr>
      </w:pPr>
      <w:r w:rsidRPr="004B4395">
        <w:rPr>
          <w:color w:val="313131"/>
          <w:szCs w:val="18"/>
        </w:rPr>
        <w:t>50 euro/UVM pentru capacitatea de producție suine la îngrășat.</w:t>
      </w:r>
    </w:p>
    <w:p w14:paraId="4C53E241"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Cuantumul ajutorului excepțional care se acordă beneficiarilor din sectorul </w:t>
      </w:r>
      <w:r w:rsidRPr="004B4395">
        <w:rPr>
          <w:rStyle w:val="Strong"/>
          <w:color w:val="313131"/>
        </w:rPr>
        <w:t>avicol</w:t>
      </w:r>
      <w:r w:rsidRPr="004B4395">
        <w:rPr>
          <w:rFonts w:ascii="Verdana" w:hAnsi="Verdana"/>
          <w:color w:val="313131"/>
          <w:sz w:val="18"/>
          <w:szCs w:val="18"/>
        </w:rPr>
        <w:t> pe capacitatea de producție deținută este de:</w:t>
      </w:r>
    </w:p>
    <w:p w14:paraId="491BB8F2" w14:textId="77777777" w:rsidR="00EE50E8" w:rsidRPr="004B4395" w:rsidRDefault="00EE50E8" w:rsidP="004B4395">
      <w:pPr>
        <w:numPr>
          <w:ilvl w:val="0"/>
          <w:numId w:val="21"/>
        </w:numPr>
        <w:jc w:val="both"/>
        <w:rPr>
          <w:color w:val="313131"/>
          <w:szCs w:val="18"/>
        </w:rPr>
      </w:pPr>
      <w:r w:rsidRPr="004B4395">
        <w:rPr>
          <w:color w:val="313131"/>
          <w:szCs w:val="18"/>
        </w:rPr>
        <w:t>50 euro/UVM pentru capacitatea de producție găini reproducție rase grele și/sau tineret de reproducție, găini ouătoare și/sau tineret de înlocuire;</w:t>
      </w:r>
    </w:p>
    <w:p w14:paraId="4792F3E1" w14:textId="77777777" w:rsidR="00EE50E8" w:rsidRPr="004B4395" w:rsidRDefault="00EE50E8" w:rsidP="004B4395">
      <w:pPr>
        <w:numPr>
          <w:ilvl w:val="0"/>
          <w:numId w:val="21"/>
        </w:numPr>
        <w:jc w:val="both"/>
        <w:rPr>
          <w:color w:val="313131"/>
          <w:szCs w:val="18"/>
        </w:rPr>
      </w:pPr>
      <w:r w:rsidRPr="004B4395">
        <w:rPr>
          <w:color w:val="313131"/>
          <w:szCs w:val="18"/>
        </w:rPr>
        <w:t>20 euro/UVM pentru capacitatea de producție pui de carne, pui de curcă, precum și pui de găină eclozionați și/sau pui de curcă eclozionați pe serie.</w:t>
      </w:r>
    </w:p>
    <w:p w14:paraId="6BA2E204"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Ajutorul excepțional vizează aproximativ </w:t>
      </w:r>
      <w:r w:rsidRPr="004B4395">
        <w:rPr>
          <w:rStyle w:val="Strong"/>
          <w:color w:val="313131"/>
        </w:rPr>
        <w:t>250 potențiali beneficiari în sectorul suin</w:t>
      </w:r>
      <w:r w:rsidRPr="004B4395">
        <w:rPr>
          <w:rFonts w:ascii="Verdana" w:hAnsi="Verdana"/>
          <w:color w:val="313131"/>
          <w:sz w:val="18"/>
          <w:szCs w:val="18"/>
        </w:rPr>
        <w:t> cu aproximativ 553.988 UVM capacitate de producție, respectiv </w:t>
      </w:r>
      <w:r w:rsidRPr="004B4395">
        <w:rPr>
          <w:rStyle w:val="Strong"/>
          <w:color w:val="313131"/>
        </w:rPr>
        <w:t>310 beneficiari în sectorul avicol</w:t>
      </w:r>
      <w:r w:rsidRPr="004B4395">
        <w:rPr>
          <w:rFonts w:ascii="Verdana" w:hAnsi="Verdana"/>
          <w:color w:val="313131"/>
          <w:sz w:val="18"/>
          <w:szCs w:val="18"/>
        </w:rPr>
        <w:t> cu aproximativ 2.243.643 UVM capacitate de producție.</w:t>
      </w:r>
    </w:p>
    <w:p w14:paraId="62C5A724"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Plata ajutoarelor excepționale trebuie să se efectueze până la data de 30 septembrie 2022.</w:t>
      </w:r>
    </w:p>
    <w:p w14:paraId="53A9FB4D" w14:textId="77777777" w:rsidR="00EE50E8" w:rsidRPr="004B4395" w:rsidRDefault="0042209F" w:rsidP="004B4395">
      <w:pPr>
        <w:pStyle w:val="NormalWeb"/>
        <w:spacing w:before="120" w:beforeAutospacing="0" w:after="0" w:afterAutospacing="0"/>
        <w:jc w:val="both"/>
        <w:rPr>
          <w:rFonts w:ascii="Verdana" w:hAnsi="Verdana"/>
          <w:color w:val="313131"/>
          <w:sz w:val="18"/>
          <w:szCs w:val="18"/>
        </w:rPr>
      </w:pPr>
      <w:hyperlink r:id="rId23" w:tgtFrame="_blank" w:history="1">
        <w:r w:rsidR="00EE50E8" w:rsidRPr="004B4395">
          <w:rPr>
            <w:rStyle w:val="Emphasis"/>
            <w:b/>
            <w:bCs/>
            <w:color w:val="0000FF"/>
            <w:u w:val="single"/>
          </w:rPr>
          <w:t>Descarcă</w:t>
        </w:r>
      </w:hyperlink>
      <w:r w:rsidR="00EE50E8" w:rsidRPr="004B4395">
        <w:rPr>
          <w:rFonts w:ascii="Verdana" w:hAnsi="Verdana"/>
          <w:color w:val="313131"/>
          <w:sz w:val="18"/>
          <w:szCs w:val="18"/>
        </w:rPr>
        <w:t> proiectul</w:t>
      </w:r>
    </w:p>
    <w:p w14:paraId="3B1A900A"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Propunerile și sugestiile se pot transmite în termen de 10 zile de la data publicării, respectiv 28 iulie 2022, la adresa de e-mail </w:t>
      </w:r>
      <w:hyperlink r:id="rId24" w:history="1">
        <w:r w:rsidRPr="004B4395">
          <w:rPr>
            <w:rStyle w:val="Hyperlink"/>
          </w:rPr>
          <w:t>anne.niculescu@madr.ro</w:t>
        </w:r>
      </w:hyperlink>
      <w:r w:rsidRPr="004B4395">
        <w:rPr>
          <w:rFonts w:ascii="Verdana" w:hAnsi="Verdana"/>
          <w:color w:val="313131"/>
          <w:sz w:val="18"/>
          <w:szCs w:val="18"/>
        </w:rPr>
        <w:t>.</w:t>
      </w:r>
    </w:p>
    <w:p w14:paraId="0514AC06" w14:textId="77777777" w:rsidR="00EE50E8" w:rsidRPr="004B4395" w:rsidRDefault="00EE50E8" w:rsidP="004B4395">
      <w:pPr>
        <w:pStyle w:val="Stilsursa"/>
      </w:pPr>
      <w:r w:rsidRPr="004B4395">
        <w:t>Sursa: MADR</w:t>
      </w:r>
    </w:p>
    <w:p w14:paraId="7A4D2763" w14:textId="4DE387B6" w:rsidR="00EE50E8" w:rsidRPr="004B4395" w:rsidRDefault="00EE50E8" w:rsidP="004B4395">
      <w:pPr>
        <w:pStyle w:val="separatorarticole"/>
      </w:pPr>
      <w:r w:rsidRPr="004B4395">
        <w:t>*</w:t>
      </w:r>
    </w:p>
    <w:p w14:paraId="476B1969" w14:textId="77777777" w:rsidR="00EE50E8" w:rsidRPr="004B4395" w:rsidRDefault="00EE50E8" w:rsidP="004B4395">
      <w:pPr>
        <w:pStyle w:val="TitluArticolinINFOUE"/>
        <w:rPr>
          <w:lang w:eastAsia="ro-RO"/>
        </w:rPr>
      </w:pPr>
      <w:bookmarkStart w:id="144" w:name="_Toc110864521"/>
      <w:r w:rsidRPr="004B4395">
        <w:t>Ghidul Aplicantului pentru Programul Interreg IPA România-Serbia 2021-2027, în consultare publică!</w:t>
      </w:r>
      <w:bookmarkEnd w:id="144"/>
    </w:p>
    <w:p w14:paraId="0085DCF8"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Ministerul Dezvoltării, Lucrărilor Publice și Administrației, în calitate de Autoritate de Management pentru Programul Interreg </w:t>
      </w:r>
      <w:r w:rsidRPr="004B4395">
        <w:rPr>
          <w:rStyle w:val="Strong"/>
          <w:color w:val="313131"/>
        </w:rPr>
        <w:t>IPA România-Serbia 2021-2027</w:t>
      </w:r>
      <w:r w:rsidRPr="004B4395">
        <w:rPr>
          <w:rFonts w:ascii="Verdana" w:hAnsi="Verdana"/>
          <w:color w:val="313131"/>
          <w:sz w:val="18"/>
          <w:szCs w:val="18"/>
        </w:rPr>
        <w:t>, a lansat în consultare publică ieri, 1 august 2022, Ghidul Aplicantului aferent primului apel pentru propuneri de proiecte.</w:t>
      </w:r>
    </w:p>
    <w:p w14:paraId="2A7AD09D"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Programul Interreg IPA România-Serbia 2021-2027 va avea un buget total </w:t>
      </w:r>
      <w:r w:rsidRPr="004B4395">
        <w:rPr>
          <w:rStyle w:val="Strong"/>
          <w:color w:val="313131"/>
        </w:rPr>
        <w:t>de 87.725.681 euro</w:t>
      </w:r>
      <w:r w:rsidRPr="004B4395">
        <w:rPr>
          <w:rFonts w:ascii="Verdana" w:hAnsi="Verdana"/>
          <w:color w:val="313131"/>
          <w:sz w:val="18"/>
          <w:szCs w:val="18"/>
        </w:rPr>
        <w:t> și va finanța proiecte privind </w:t>
      </w:r>
      <w:r w:rsidRPr="004B4395">
        <w:rPr>
          <w:rStyle w:val="Strong"/>
          <w:color w:val="313131"/>
        </w:rPr>
        <w:t>protecția mediului</w:t>
      </w:r>
      <w:r w:rsidRPr="004B4395">
        <w:rPr>
          <w:rFonts w:ascii="Verdana" w:hAnsi="Verdana"/>
          <w:color w:val="313131"/>
          <w:sz w:val="18"/>
          <w:szCs w:val="18"/>
        </w:rPr>
        <w:t> și </w:t>
      </w:r>
      <w:r w:rsidRPr="004B4395">
        <w:rPr>
          <w:rStyle w:val="Strong"/>
          <w:color w:val="313131"/>
        </w:rPr>
        <w:t>adaptarea la schimbările climatice</w:t>
      </w:r>
      <w:r w:rsidRPr="004B4395">
        <w:rPr>
          <w:rFonts w:ascii="Verdana" w:hAnsi="Verdana"/>
          <w:color w:val="313131"/>
          <w:sz w:val="18"/>
          <w:szCs w:val="18"/>
        </w:rPr>
        <w:t>, </w:t>
      </w:r>
      <w:r w:rsidRPr="004B4395">
        <w:rPr>
          <w:rStyle w:val="Strong"/>
          <w:color w:val="313131"/>
        </w:rPr>
        <w:t>sănătate</w:t>
      </w:r>
      <w:r w:rsidRPr="004B4395">
        <w:rPr>
          <w:rFonts w:ascii="Verdana" w:hAnsi="Verdana"/>
          <w:color w:val="313131"/>
          <w:sz w:val="18"/>
          <w:szCs w:val="18"/>
        </w:rPr>
        <w:t> și </w:t>
      </w:r>
      <w:r w:rsidRPr="004B4395">
        <w:rPr>
          <w:rStyle w:val="Strong"/>
          <w:color w:val="313131"/>
        </w:rPr>
        <w:t>educație</w:t>
      </w:r>
      <w:r w:rsidRPr="004B4395">
        <w:rPr>
          <w:rFonts w:ascii="Verdana" w:hAnsi="Verdana"/>
          <w:color w:val="313131"/>
          <w:sz w:val="18"/>
          <w:szCs w:val="18"/>
        </w:rPr>
        <w:t>, </w:t>
      </w:r>
      <w:r w:rsidRPr="004B4395">
        <w:rPr>
          <w:rStyle w:val="Strong"/>
          <w:color w:val="313131"/>
        </w:rPr>
        <w:t>turism</w:t>
      </w:r>
      <w:r w:rsidRPr="004B4395">
        <w:rPr>
          <w:rFonts w:ascii="Verdana" w:hAnsi="Verdana"/>
          <w:color w:val="313131"/>
          <w:sz w:val="18"/>
          <w:szCs w:val="18"/>
        </w:rPr>
        <w:t> și </w:t>
      </w:r>
      <w:r w:rsidRPr="004B4395">
        <w:rPr>
          <w:rStyle w:val="Strong"/>
          <w:color w:val="313131"/>
        </w:rPr>
        <w:t>cultură</w:t>
      </w:r>
      <w:r w:rsidRPr="004B4395">
        <w:rPr>
          <w:rFonts w:ascii="Verdana" w:hAnsi="Verdana"/>
          <w:color w:val="313131"/>
          <w:sz w:val="18"/>
          <w:szCs w:val="18"/>
        </w:rPr>
        <w:t>, respectiv </w:t>
      </w:r>
      <w:r w:rsidRPr="004B4395">
        <w:rPr>
          <w:rStyle w:val="Strong"/>
          <w:color w:val="313131"/>
        </w:rPr>
        <w:t>managementul</w:t>
      </w:r>
      <w:r w:rsidRPr="004B4395">
        <w:rPr>
          <w:rFonts w:ascii="Verdana" w:hAnsi="Verdana"/>
          <w:color w:val="313131"/>
          <w:sz w:val="18"/>
          <w:szCs w:val="18"/>
        </w:rPr>
        <w:t> </w:t>
      </w:r>
      <w:r w:rsidRPr="004B4395">
        <w:rPr>
          <w:rStyle w:val="Strong"/>
          <w:color w:val="313131"/>
        </w:rPr>
        <w:t>frontierei</w:t>
      </w:r>
      <w:r w:rsidRPr="004B4395">
        <w:rPr>
          <w:rFonts w:ascii="Verdana" w:hAnsi="Verdana"/>
          <w:color w:val="313131"/>
          <w:sz w:val="18"/>
          <w:szCs w:val="18"/>
        </w:rPr>
        <w:t>.</w:t>
      </w:r>
    </w:p>
    <w:p w14:paraId="44A1EB8E"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Finanțarea pentru aceste priorități va fi de 85% din Instrumentul de Asistență pentru Preaderare (IPA III), 13% va fi cofinanțarea națională, asigurată de către statul român, iar contribuția proprie va fi de 2% pentru beneficiarii români. Beneficiarii sârbi vor asigura cofinanțarea de 15% integral din contribuția proprie.</w:t>
      </w:r>
    </w:p>
    <w:p w14:paraId="12D687BC"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În aria eligibilă a Programului sunt cuprinse </w:t>
      </w:r>
      <w:r w:rsidRPr="004B4395">
        <w:rPr>
          <w:rStyle w:val="Strong"/>
          <w:color w:val="313131"/>
        </w:rPr>
        <w:t>trei judeţe</w:t>
      </w:r>
      <w:r w:rsidRPr="004B4395">
        <w:rPr>
          <w:rFonts w:ascii="Verdana" w:hAnsi="Verdana"/>
          <w:color w:val="313131"/>
          <w:sz w:val="18"/>
          <w:szCs w:val="18"/>
        </w:rPr>
        <w:t> din România (Timiș, Caraș-Severin și Mehedinţi), precum şi </w:t>
      </w:r>
      <w:r w:rsidRPr="004B4395">
        <w:rPr>
          <w:rStyle w:val="Strong"/>
          <w:color w:val="313131"/>
        </w:rPr>
        <w:t>șase districte</w:t>
      </w:r>
      <w:r w:rsidRPr="004B4395">
        <w:rPr>
          <w:rFonts w:ascii="Verdana" w:hAnsi="Verdana"/>
          <w:color w:val="313131"/>
          <w:sz w:val="18"/>
          <w:szCs w:val="18"/>
        </w:rPr>
        <w:t> din Serbia (Severno Banatski, Srednje Banatski, Južno Banatski, Braničevski, Borski și Podunavski).</w:t>
      </w:r>
    </w:p>
    <w:p w14:paraId="4B21EAB3" w14:textId="77777777" w:rsidR="00EE50E8" w:rsidRPr="004B4395" w:rsidRDefault="0042209F" w:rsidP="004B4395">
      <w:pPr>
        <w:pStyle w:val="NormalWeb"/>
        <w:spacing w:before="120" w:beforeAutospacing="0" w:after="0" w:afterAutospacing="0"/>
        <w:jc w:val="both"/>
        <w:rPr>
          <w:rFonts w:ascii="Verdana" w:hAnsi="Verdana"/>
          <w:color w:val="313131"/>
          <w:sz w:val="18"/>
          <w:szCs w:val="18"/>
        </w:rPr>
      </w:pPr>
      <w:hyperlink r:id="rId25" w:tgtFrame="_blank" w:history="1">
        <w:r w:rsidR="00EE50E8" w:rsidRPr="004B4395">
          <w:rPr>
            <w:rStyle w:val="Emphasis"/>
            <w:b/>
            <w:bCs/>
            <w:color w:val="0000FF"/>
            <w:u w:val="single"/>
          </w:rPr>
          <w:t>Descarcă</w:t>
        </w:r>
      </w:hyperlink>
      <w:r w:rsidR="00EE50E8" w:rsidRPr="004B4395">
        <w:rPr>
          <w:rFonts w:ascii="Verdana" w:hAnsi="Verdana"/>
          <w:color w:val="313131"/>
          <w:sz w:val="18"/>
          <w:szCs w:val="18"/>
        </w:rPr>
        <w:t> ghidul</w:t>
      </w:r>
    </w:p>
    <w:p w14:paraId="6F359FBA"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Observaţiile şi propunerile se pot transmite până la data de 5 septembrie 2022, la adresa de e-mail: </w:t>
      </w:r>
      <w:hyperlink r:id="rId26" w:history="1">
        <w:r w:rsidRPr="004B4395">
          <w:rPr>
            <w:rStyle w:val="Hyperlink"/>
          </w:rPr>
          <w:t>romania-serbia@mdlpa.ro</w:t>
        </w:r>
      </w:hyperlink>
      <w:r w:rsidRPr="004B4395">
        <w:rPr>
          <w:rFonts w:ascii="Verdana" w:hAnsi="Verdana"/>
          <w:color w:val="313131"/>
          <w:sz w:val="18"/>
          <w:szCs w:val="18"/>
        </w:rPr>
        <w:t>.</w:t>
      </w:r>
    </w:p>
    <w:p w14:paraId="773DA671" w14:textId="77777777" w:rsidR="00EE50E8" w:rsidRPr="004B4395" w:rsidRDefault="00EE50E8" w:rsidP="004B4395">
      <w:pPr>
        <w:pStyle w:val="Stilsursa"/>
      </w:pPr>
      <w:r w:rsidRPr="004B4395">
        <w:t>Sursa: MDLPA</w:t>
      </w:r>
    </w:p>
    <w:p w14:paraId="7C0DF96E" w14:textId="77777777" w:rsidR="00AB6933" w:rsidRPr="00B76A7A" w:rsidRDefault="00AB6933" w:rsidP="00AB6933">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4A363124" w14:textId="051499C2" w:rsidR="00B96914" w:rsidRDefault="00B96914" w:rsidP="00B76A7A">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45" w:name="_Toc110864522"/>
      <w:bookmarkEnd w:id="136"/>
      <w:bookmarkEnd w:id="137"/>
      <w:r w:rsidRPr="00B76A7A">
        <w:rPr>
          <w:color w:val="006600"/>
          <w:sz w:val="18"/>
          <w:szCs w:val="18"/>
        </w:rPr>
        <w:t xml:space="preserve">APELURI – </w:t>
      </w:r>
      <w:r w:rsidRPr="00B76A7A">
        <w:rPr>
          <w:color w:val="3B3838" w:themeColor="background2" w:themeShade="40"/>
          <w:sz w:val="18"/>
          <w:szCs w:val="18"/>
        </w:rPr>
        <w:t>Finanțări</w:t>
      </w:r>
      <w:bookmarkEnd w:id="145"/>
    </w:p>
    <w:p w14:paraId="5A406E86" w14:textId="77777777" w:rsidR="00CC66EB" w:rsidRPr="004B4395" w:rsidRDefault="00CC66EB" w:rsidP="004B4395">
      <w:pPr>
        <w:pStyle w:val="TitluArticolinINFOUE"/>
        <w:rPr>
          <w:lang w:eastAsia="ro-RO"/>
        </w:rPr>
      </w:pPr>
      <w:bookmarkStart w:id="146" w:name="_Toc110864523"/>
      <w:r w:rsidRPr="004B4395">
        <w:t>Noi modalități de sprijin pentru fermierii din zootehnie</w:t>
      </w:r>
      <w:bookmarkEnd w:id="146"/>
    </w:p>
    <w:p w14:paraId="5A6116A4"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Ministrul agriculturii și dezvoltării rurale, Petre DAEA, a avut o întâlnire de lucru cu reprezentanții fondurilor de garantare și ai CEC Bank, pentru a veni în sprijinul fermierilor din sectorul zootehnic, care s-au confruntat cu efectele nefavorabile ale pandemiei deCOVID, ale evoluției pestei porcine africane, ale creșterii prețurilor la utilități (energie, gaze naturale). Cu această ocazie s-au convenit următoarele:</w:t>
      </w:r>
    </w:p>
    <w:p w14:paraId="59AE69EB" w14:textId="77777777" w:rsidR="00CC66EB" w:rsidRPr="004B4395" w:rsidRDefault="00CC66EB" w:rsidP="004B4395">
      <w:pPr>
        <w:numPr>
          <w:ilvl w:val="0"/>
          <w:numId w:val="30"/>
        </w:numPr>
        <w:jc w:val="both"/>
        <w:rPr>
          <w:color w:val="313131"/>
          <w:szCs w:val="18"/>
        </w:rPr>
      </w:pPr>
      <w:r w:rsidRPr="004B4395">
        <w:rPr>
          <w:color w:val="313131"/>
          <w:szCs w:val="18"/>
        </w:rPr>
        <w:lastRenderedPageBreak/>
        <w:t>Acordarea de credite beneficiarilor Ajutorului Național Tranzitoriu și/sau sprijinului cuplat în sectorul zootehnic pe baza Adeverinței emise acestora de către APIA:</w:t>
      </w:r>
    </w:p>
    <w:p w14:paraId="13223C22" w14:textId="77777777" w:rsidR="00CC66EB" w:rsidRPr="004B4395" w:rsidRDefault="00CC66EB" w:rsidP="004B4395">
      <w:pPr>
        <w:numPr>
          <w:ilvl w:val="1"/>
          <w:numId w:val="30"/>
        </w:numPr>
        <w:jc w:val="both"/>
        <w:rPr>
          <w:color w:val="313131"/>
          <w:szCs w:val="18"/>
        </w:rPr>
      </w:pPr>
      <w:r w:rsidRPr="004B4395">
        <w:rPr>
          <w:color w:val="313131"/>
          <w:szCs w:val="18"/>
        </w:rPr>
        <w:t>valoarea creditului va fi cea rezultată din Adeverința APIA;</w:t>
      </w:r>
    </w:p>
    <w:p w14:paraId="23699D13" w14:textId="77777777" w:rsidR="00CC66EB" w:rsidRPr="004B4395" w:rsidRDefault="00CC66EB" w:rsidP="004B4395">
      <w:pPr>
        <w:numPr>
          <w:ilvl w:val="1"/>
          <w:numId w:val="30"/>
        </w:numPr>
        <w:jc w:val="both"/>
        <w:rPr>
          <w:color w:val="313131"/>
          <w:szCs w:val="18"/>
        </w:rPr>
      </w:pPr>
      <w:r w:rsidRPr="004B4395">
        <w:rPr>
          <w:color w:val="313131"/>
          <w:szCs w:val="18"/>
        </w:rPr>
        <w:t>acoperirea în proporție de 80% din valoarea creditului cu garanția fondurilor de garantare (opțional);</w:t>
      </w:r>
    </w:p>
    <w:p w14:paraId="25BBA8A3" w14:textId="77777777" w:rsidR="00CC66EB" w:rsidRPr="004B4395" w:rsidRDefault="00CC66EB" w:rsidP="004B4395">
      <w:pPr>
        <w:numPr>
          <w:ilvl w:val="1"/>
          <w:numId w:val="30"/>
        </w:numPr>
        <w:jc w:val="both"/>
        <w:rPr>
          <w:color w:val="313131"/>
          <w:szCs w:val="18"/>
        </w:rPr>
      </w:pPr>
      <w:r w:rsidRPr="004B4395">
        <w:rPr>
          <w:color w:val="313131"/>
          <w:szCs w:val="18"/>
        </w:rPr>
        <w:t>dobânda finală aplicată beneficiarilor nu va depăși nivelul ROBOR 6 luni + 2%.</w:t>
      </w:r>
    </w:p>
    <w:p w14:paraId="2B413AAD" w14:textId="77777777" w:rsidR="00CC66EB" w:rsidRPr="004B4395" w:rsidRDefault="00CC66EB" w:rsidP="004B4395">
      <w:pPr>
        <w:numPr>
          <w:ilvl w:val="0"/>
          <w:numId w:val="31"/>
        </w:numPr>
        <w:jc w:val="both"/>
        <w:rPr>
          <w:color w:val="313131"/>
          <w:szCs w:val="18"/>
        </w:rPr>
      </w:pPr>
      <w:r w:rsidRPr="004B4395">
        <w:rPr>
          <w:color w:val="313131"/>
          <w:szCs w:val="18"/>
        </w:rPr>
        <w:t>Acordarea de credite pentru constituirea stocurilor de materii prime furajere necesare pentru asigurarea continuității activității până la noua recoltă și a securității alimentare a populației. În conformitate cu prevederile legislației în vigoare și ținând cont de interesul manifestat de participanții la întâlnire, creditele vor fi acordate în următoarele condiții:</w:t>
      </w:r>
    </w:p>
    <w:p w14:paraId="0074C0F0" w14:textId="77777777" w:rsidR="00CC66EB" w:rsidRPr="004B4395" w:rsidRDefault="00CC66EB" w:rsidP="004B4395">
      <w:pPr>
        <w:numPr>
          <w:ilvl w:val="1"/>
          <w:numId w:val="31"/>
        </w:numPr>
        <w:jc w:val="both"/>
        <w:rPr>
          <w:color w:val="313131"/>
          <w:szCs w:val="18"/>
        </w:rPr>
      </w:pPr>
      <w:r w:rsidRPr="004B4395">
        <w:rPr>
          <w:color w:val="313131"/>
          <w:szCs w:val="18"/>
        </w:rPr>
        <w:t>dobânda maximă va fi la nivelul ROBOR la 6 luni + o marjă de 2 puncte procentuale;</w:t>
      </w:r>
    </w:p>
    <w:p w14:paraId="1A1A729C" w14:textId="77777777" w:rsidR="00CC66EB" w:rsidRPr="004B4395" w:rsidRDefault="00CC66EB" w:rsidP="004B4395">
      <w:pPr>
        <w:numPr>
          <w:ilvl w:val="1"/>
          <w:numId w:val="31"/>
        </w:numPr>
        <w:jc w:val="both"/>
        <w:rPr>
          <w:color w:val="313131"/>
          <w:szCs w:val="18"/>
        </w:rPr>
      </w:pPr>
      <w:r w:rsidRPr="004B4395">
        <w:rPr>
          <w:color w:val="313131"/>
          <w:szCs w:val="18"/>
        </w:rPr>
        <w:t>valoarea creditelor acordate beneficiarilor va fi de maxim 3 mil. EUR;</w:t>
      </w:r>
    </w:p>
    <w:p w14:paraId="03AB7FBA" w14:textId="77777777" w:rsidR="00CC66EB" w:rsidRPr="004B4395" w:rsidRDefault="00CC66EB" w:rsidP="004B4395">
      <w:pPr>
        <w:numPr>
          <w:ilvl w:val="1"/>
          <w:numId w:val="31"/>
        </w:numPr>
        <w:jc w:val="both"/>
        <w:rPr>
          <w:color w:val="313131"/>
          <w:szCs w:val="18"/>
        </w:rPr>
      </w:pPr>
      <w:r w:rsidRPr="004B4395">
        <w:rPr>
          <w:color w:val="313131"/>
          <w:szCs w:val="18"/>
        </w:rPr>
        <w:t>garanția fondurilor de garantare este una expresă, necondiționată și irevocabilă, aceasta reprezentând 80% din valoarea creditului, dar fără a depăși 2,5 mil. EUR, fiind acordată fără a implica elemente de ajutor de stat.</w:t>
      </w:r>
    </w:p>
    <w:p w14:paraId="654FB243"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Fondurile de garantare au confirmat că au capacitatea necesară pentru a acorda garanții și altor bănci, care vor finanța în aceleași condiții fermierii din sectorul zootehnic.</w:t>
      </w:r>
    </w:p>
    <w:p w14:paraId="3D769290" w14:textId="77777777" w:rsidR="00CC66EB" w:rsidRPr="004B4395" w:rsidRDefault="00CC66EB" w:rsidP="004B4395">
      <w:pPr>
        <w:pStyle w:val="Stilsursa"/>
      </w:pPr>
      <w:r w:rsidRPr="004B4395">
        <w:t>Sursa: MADR </w:t>
      </w:r>
    </w:p>
    <w:p w14:paraId="50BE02E5" w14:textId="08E174C9" w:rsidR="00CC66EB" w:rsidRPr="004B4395" w:rsidRDefault="00CC66EB" w:rsidP="004B4395">
      <w:pPr>
        <w:pStyle w:val="separatorarticole"/>
      </w:pPr>
      <w:r w:rsidRPr="004B4395">
        <w:t>*</w:t>
      </w:r>
    </w:p>
    <w:p w14:paraId="09068ACA" w14:textId="77777777" w:rsidR="00CC66EB" w:rsidRPr="004B4395" w:rsidRDefault="00CC66EB" w:rsidP="004B4395">
      <w:pPr>
        <w:pStyle w:val="TitluArticolinINFOUE"/>
        <w:rPr>
          <w:lang w:eastAsia="ro-RO"/>
        </w:rPr>
      </w:pPr>
      <w:bookmarkStart w:id="147" w:name="_Toc110864524"/>
      <w:r w:rsidRPr="004B4395">
        <w:t>1,5 miliarde de euro pentru infrastructura principală de irigații, desecare și drenaj</w:t>
      </w:r>
      <w:bookmarkEnd w:id="147"/>
    </w:p>
    <w:p w14:paraId="3C86E59C"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În Ședința Guvernului din 3 august 2022 a fost adoptată Hotărârea privind reacordarea recunoașterii caracterului de utilitate publică a unor amenajări de irigații sau a părților de amenajări de irigații, precum şi pentru modificarea şi completarea HG nr. 793/2016 pentru aprobarea Programului național de reabilitare a infrastructurii principale de irigații din România (PNI).</w:t>
      </w:r>
    </w:p>
    <w:p w14:paraId="1E236106"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Suma destinată Programului are o valoare de 1,5 miliarde euro, reprezentând fonduri de la bugetul național, care vor fi alocate până în anul 2027. </w:t>
      </w:r>
    </w:p>
    <w:p w14:paraId="4E4DE45E"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Prin prezentul act normativ se aprobă lista pentru amenajările de irigații pentru care se reacordă caracterul de utilitate publică, dar și modificarea Programului național de reabilitare a infrastructurii principale de irigații din România.</w:t>
      </w:r>
    </w:p>
    <w:p w14:paraId="1D3EC50A"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Actul normativ vizează următoarele acțiuni:</w:t>
      </w:r>
    </w:p>
    <w:p w14:paraId="0C19D0C6" w14:textId="77777777" w:rsidR="00CC66EB" w:rsidRPr="004B4395" w:rsidRDefault="00CC66EB" w:rsidP="004B4395">
      <w:pPr>
        <w:numPr>
          <w:ilvl w:val="0"/>
          <w:numId w:val="29"/>
        </w:numPr>
        <w:jc w:val="both"/>
        <w:rPr>
          <w:color w:val="313131"/>
          <w:szCs w:val="18"/>
        </w:rPr>
      </w:pPr>
      <w:r w:rsidRPr="004B4395">
        <w:rPr>
          <w:color w:val="313131"/>
          <w:szCs w:val="18"/>
        </w:rPr>
        <w:t>creșterea viabilității economice a sistemelor de irigații, prin amenajări de irigații noi: de la 101 la 189, sporind astfel suprafața irigată de la 1.800.679 ha la 2.616.859 ha;</w:t>
      </w:r>
    </w:p>
    <w:p w14:paraId="556B01FD" w14:textId="77777777" w:rsidR="00CC66EB" w:rsidRPr="004B4395" w:rsidRDefault="00CC66EB" w:rsidP="004B4395">
      <w:pPr>
        <w:numPr>
          <w:ilvl w:val="0"/>
          <w:numId w:val="29"/>
        </w:numPr>
        <w:jc w:val="both"/>
        <w:rPr>
          <w:color w:val="313131"/>
          <w:szCs w:val="18"/>
        </w:rPr>
      </w:pPr>
      <w:r w:rsidRPr="004B4395">
        <w:rPr>
          <w:color w:val="313131"/>
          <w:szCs w:val="18"/>
        </w:rPr>
        <w:t>înființarea a 50 de amenajări de desecare şi drenaj cu suprafața de 695.142 ha;</w:t>
      </w:r>
    </w:p>
    <w:p w14:paraId="05381A62" w14:textId="77777777" w:rsidR="00CC66EB" w:rsidRPr="004B4395" w:rsidRDefault="00CC66EB" w:rsidP="004B4395">
      <w:pPr>
        <w:numPr>
          <w:ilvl w:val="0"/>
          <w:numId w:val="29"/>
        </w:numPr>
        <w:jc w:val="both"/>
        <w:rPr>
          <w:color w:val="313131"/>
          <w:szCs w:val="18"/>
        </w:rPr>
      </w:pPr>
      <w:r w:rsidRPr="004B4395">
        <w:rPr>
          <w:color w:val="313131"/>
          <w:szCs w:val="18"/>
        </w:rPr>
        <w:t>creșterea numărului de amenajări de irigații de la 89 (inclusiv Canalul Siret Bărăgan etapa I, între km 0+000 şi km 14+570) la 156 (inclusiv Canalul Siret Bărăgan etapa I între km. 0+000-km.23+372);</w:t>
      </w:r>
    </w:p>
    <w:p w14:paraId="5458E26A" w14:textId="77777777" w:rsidR="00CC66EB" w:rsidRPr="004B4395" w:rsidRDefault="00CC66EB" w:rsidP="004B4395">
      <w:pPr>
        <w:numPr>
          <w:ilvl w:val="0"/>
          <w:numId w:val="29"/>
        </w:numPr>
        <w:jc w:val="both"/>
        <w:rPr>
          <w:color w:val="313131"/>
          <w:szCs w:val="18"/>
        </w:rPr>
      </w:pPr>
      <w:r w:rsidRPr="004B4395">
        <w:rPr>
          <w:color w:val="313131"/>
          <w:szCs w:val="18"/>
        </w:rPr>
        <w:t>majorarea numărului de organizații ale utilizatorilor de apă pentru irigații de la 531 la 666;</w:t>
      </w:r>
    </w:p>
    <w:p w14:paraId="70F2DAEA" w14:textId="77777777" w:rsidR="00CC66EB" w:rsidRPr="004B4395" w:rsidRDefault="00CC66EB" w:rsidP="004B4395">
      <w:pPr>
        <w:numPr>
          <w:ilvl w:val="0"/>
          <w:numId w:val="29"/>
        </w:numPr>
        <w:jc w:val="both"/>
        <w:rPr>
          <w:color w:val="313131"/>
          <w:szCs w:val="18"/>
        </w:rPr>
      </w:pPr>
      <w:r w:rsidRPr="004B4395">
        <w:rPr>
          <w:color w:val="313131"/>
          <w:szCs w:val="18"/>
        </w:rPr>
        <w:t>modificarea perioadei de implementare a PNI, respectiv până la sfârșitul anului 2027, complementar cu viitoarea programare în cadrul Planului Național Strategic, prin care se vor sprijini investițiile în infrastructura secundară de irigații, precum şi investițiile în sistemele de irigații la nivelul fermei, cu suma de 500 milioane euro din fonduri europene.</w:t>
      </w:r>
    </w:p>
    <w:p w14:paraId="2FC53E1E" w14:textId="77777777" w:rsidR="00CC66EB" w:rsidRPr="004B4395" w:rsidRDefault="00CC66EB" w:rsidP="004B4395">
      <w:pPr>
        <w:numPr>
          <w:ilvl w:val="0"/>
          <w:numId w:val="29"/>
        </w:numPr>
        <w:jc w:val="both"/>
        <w:rPr>
          <w:color w:val="313131"/>
          <w:szCs w:val="18"/>
        </w:rPr>
      </w:pPr>
      <w:r w:rsidRPr="004B4395">
        <w:rPr>
          <w:color w:val="313131"/>
          <w:szCs w:val="18"/>
        </w:rPr>
        <w:t>schimbarea titlului programului, astfel: Programul național de reabilitare şi/sau înființare a infrastructurii principale de irigații şi infrastructurii de desecare şi drenaj.</w:t>
      </w:r>
    </w:p>
    <w:p w14:paraId="3CECC929"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lastRenderedPageBreak/>
        <w:t>Prin acest program, MADR își propune ca sistemul de irigații din România să poată beneficia de un sprijin financiar mult mai mare, fiind astfel îmbunătățite condițiile de dezvoltare și creștere, precum și obținerea de cantități mărite de producție la hectar.</w:t>
      </w:r>
    </w:p>
    <w:p w14:paraId="62EDEF93" w14:textId="77777777" w:rsidR="00CC66EB" w:rsidRPr="004B4395" w:rsidRDefault="00CC66EB" w:rsidP="004B4395">
      <w:pPr>
        <w:pStyle w:val="Stilsursa"/>
      </w:pPr>
      <w:r w:rsidRPr="004B4395">
        <w:t>Sursa: MADR </w:t>
      </w:r>
    </w:p>
    <w:p w14:paraId="6BACC87F" w14:textId="5D0CD7C2" w:rsidR="00CC66EB" w:rsidRPr="004B4395" w:rsidRDefault="00CC66EB" w:rsidP="004B4395">
      <w:pPr>
        <w:pStyle w:val="separatorarticole"/>
      </w:pPr>
      <w:r w:rsidRPr="004B4395">
        <w:t>*</w:t>
      </w:r>
    </w:p>
    <w:p w14:paraId="51FAB2E7" w14:textId="77777777" w:rsidR="00CC66EB" w:rsidRPr="004B4395" w:rsidRDefault="00CC66EB" w:rsidP="004B4395">
      <w:pPr>
        <w:pStyle w:val="TitluArticolinINFOUE"/>
        <w:rPr>
          <w:lang w:eastAsia="ro-RO"/>
        </w:rPr>
      </w:pPr>
      <w:bookmarkStart w:id="148" w:name="_Toc110864525"/>
      <w:r w:rsidRPr="004B4395">
        <w:t>Ghidul de aplicare a Cartei Drepturilor Fundamentale a Uniunii Europene în implementarea fondurilor europene nerambursabile a fost publicat</w:t>
      </w:r>
      <w:bookmarkEnd w:id="148"/>
    </w:p>
    <w:p w14:paraId="4A65A939"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Ministerul Investițiilor și Proiectelor Europene a publicat luni, 1 august 2022, Ghidul de aplicare a Cartei Drepturilor Fundamentale a Uniunii Europene în implementarea fondurilor europene nerambursabile.</w:t>
      </w:r>
    </w:p>
    <w:p w14:paraId="3919CDF8"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Carta drepturilor fundamentale a Uniunii Europene (denumită în continuare „Carta”) este un document adoptat de Comisia Europeană, Parlamentul European și Consiliul Uniunii Europene la 7 decembrie 2000, în cadrul Consiliului European de la Nisa. </w:t>
      </w:r>
    </w:p>
    <w:p w14:paraId="2DFF69E7"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Ghidul  urmărește să ofere o mai bună înțelegere a Cartei, să explice importanța și caracterul obligatoriu al conformității acesteia în punerea în aplicare a fondurilor europene nerambursabile și să faciliteze procedurile de verificare a conformității cu dispozițiile Cartei, prin furnizarea unor instrumente simple și directe de verificare. </w:t>
      </w:r>
    </w:p>
    <w:p w14:paraId="3A8E8F58"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Carta drepturilor fundamentale reunește într-un singur text toate drepturile civile, politice, economice și sociale ale tuturor cetățenilor din Uniunea Europeană. Aceste drepturi sunt descrise în 54 de articole, 50 grupate în șase capitole principale: </w:t>
      </w:r>
    </w:p>
    <w:p w14:paraId="0A1E074D" w14:textId="77777777" w:rsidR="00CC66EB" w:rsidRPr="004B4395" w:rsidRDefault="00CC66EB" w:rsidP="004B4395">
      <w:pPr>
        <w:numPr>
          <w:ilvl w:val="0"/>
          <w:numId w:val="28"/>
        </w:numPr>
        <w:jc w:val="both"/>
        <w:rPr>
          <w:color w:val="313131"/>
          <w:szCs w:val="18"/>
        </w:rPr>
      </w:pPr>
      <w:r w:rsidRPr="004B4395">
        <w:rPr>
          <w:color w:val="313131"/>
          <w:szCs w:val="18"/>
        </w:rPr>
        <w:t>Demnitate,</w:t>
      </w:r>
    </w:p>
    <w:p w14:paraId="3D0AD0C4" w14:textId="77777777" w:rsidR="00CC66EB" w:rsidRPr="004B4395" w:rsidRDefault="00CC66EB" w:rsidP="004B4395">
      <w:pPr>
        <w:numPr>
          <w:ilvl w:val="0"/>
          <w:numId w:val="28"/>
        </w:numPr>
        <w:jc w:val="both"/>
        <w:rPr>
          <w:color w:val="313131"/>
          <w:szCs w:val="18"/>
        </w:rPr>
      </w:pPr>
      <w:r w:rsidRPr="004B4395">
        <w:rPr>
          <w:color w:val="313131"/>
          <w:szCs w:val="18"/>
        </w:rPr>
        <w:t>Libertăți, </w:t>
      </w:r>
    </w:p>
    <w:p w14:paraId="62F7C718" w14:textId="77777777" w:rsidR="00CC66EB" w:rsidRPr="004B4395" w:rsidRDefault="00CC66EB" w:rsidP="004B4395">
      <w:pPr>
        <w:numPr>
          <w:ilvl w:val="0"/>
          <w:numId w:val="28"/>
        </w:numPr>
        <w:jc w:val="both"/>
        <w:rPr>
          <w:color w:val="313131"/>
          <w:szCs w:val="18"/>
        </w:rPr>
      </w:pPr>
      <w:r w:rsidRPr="004B4395">
        <w:rPr>
          <w:color w:val="313131"/>
          <w:szCs w:val="18"/>
        </w:rPr>
        <w:t>Egalitate,</w:t>
      </w:r>
    </w:p>
    <w:p w14:paraId="569DC008" w14:textId="77777777" w:rsidR="00CC66EB" w:rsidRPr="004B4395" w:rsidRDefault="00CC66EB" w:rsidP="004B4395">
      <w:pPr>
        <w:numPr>
          <w:ilvl w:val="0"/>
          <w:numId w:val="28"/>
        </w:numPr>
        <w:jc w:val="both"/>
        <w:rPr>
          <w:color w:val="313131"/>
          <w:szCs w:val="18"/>
        </w:rPr>
      </w:pPr>
      <w:r w:rsidRPr="004B4395">
        <w:rPr>
          <w:color w:val="313131"/>
          <w:szCs w:val="18"/>
        </w:rPr>
        <w:t>Solidaritate, </w:t>
      </w:r>
    </w:p>
    <w:p w14:paraId="7CDCC45A" w14:textId="77777777" w:rsidR="00CC66EB" w:rsidRPr="004B4395" w:rsidRDefault="00CC66EB" w:rsidP="004B4395">
      <w:pPr>
        <w:numPr>
          <w:ilvl w:val="0"/>
          <w:numId w:val="28"/>
        </w:numPr>
        <w:jc w:val="both"/>
        <w:rPr>
          <w:color w:val="313131"/>
          <w:szCs w:val="18"/>
        </w:rPr>
      </w:pPr>
      <w:r w:rsidRPr="004B4395">
        <w:rPr>
          <w:color w:val="313131"/>
          <w:szCs w:val="18"/>
        </w:rPr>
        <w:t>Drepturile cetățenilor și</w:t>
      </w:r>
    </w:p>
    <w:p w14:paraId="3C659B8B" w14:textId="77777777" w:rsidR="00CC66EB" w:rsidRPr="004B4395" w:rsidRDefault="00CC66EB" w:rsidP="004B4395">
      <w:pPr>
        <w:numPr>
          <w:ilvl w:val="0"/>
          <w:numId w:val="28"/>
        </w:numPr>
        <w:jc w:val="both"/>
        <w:rPr>
          <w:color w:val="313131"/>
          <w:szCs w:val="18"/>
        </w:rPr>
      </w:pPr>
      <w:r w:rsidRPr="004B4395">
        <w:rPr>
          <w:color w:val="313131"/>
          <w:szCs w:val="18"/>
        </w:rPr>
        <w:t>Justiție și patru articole procedurale. </w:t>
      </w:r>
    </w:p>
    <w:p w14:paraId="210CFE3D"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Obligația de a respecta drepturile definite în Cartă este obligatorie pentru statele membre numai atunci când acestea acționează în domeniul de aplicare al dreptului Uniunii. În ceea ce privește statele membre, Carta se aplică tuturor „manifestărilor statului”. Prin urmare, acest lucru se aplică atât autorităților centrale, cât și celor regionale, autorităților locale și altor autorități publice atunci când pun în aplicare legislația UE. În contextul implementării fondurilor europene nerambursabile, toate acțiunile întreprinse de statele membre pentru a pune în aplicare regulamentele aplicabile (RDC sau orice alte acte delegate) intră în domeniul de aplicare al dreptului UE.</w:t>
      </w:r>
    </w:p>
    <w:p w14:paraId="0A821C5E"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hyperlink r:id="rId27" w:tgtFrame="_blank" w:history="1">
        <w:r w:rsidRPr="004B4395">
          <w:rPr>
            <w:rStyle w:val="Emphasis"/>
            <w:b/>
            <w:bCs/>
            <w:color w:val="0000FF"/>
            <w:u w:val="single"/>
          </w:rPr>
          <w:t>Descarcă</w:t>
        </w:r>
      </w:hyperlink>
      <w:r w:rsidRPr="004B4395">
        <w:rPr>
          <w:rFonts w:ascii="Verdana" w:hAnsi="Verdana"/>
          <w:color w:val="313131"/>
          <w:sz w:val="18"/>
          <w:szCs w:val="18"/>
        </w:rPr>
        <w:t> ghidul</w:t>
      </w:r>
    </w:p>
    <w:p w14:paraId="1ECF20B7" w14:textId="22568CD8" w:rsidR="00CC66EB" w:rsidRPr="004B4395" w:rsidRDefault="004B4395" w:rsidP="004B4395">
      <w:pPr>
        <w:pStyle w:val="Stilsursa"/>
      </w:pPr>
      <w:r w:rsidRPr="004B4395">
        <w:t xml:space="preserve">Sursa: </w:t>
      </w:r>
      <w:hyperlink r:id="rId28" w:history="1">
        <w:r w:rsidR="00CC66EB" w:rsidRPr="004B4395">
          <w:rPr>
            <w:rStyle w:val="Hyperlink"/>
            <w:sz w:val="14"/>
            <w:szCs w:val="24"/>
            <w:u w:val="none"/>
          </w:rPr>
          <w:t>www.fonduri-structurale.ro</w:t>
        </w:r>
      </w:hyperlink>
    </w:p>
    <w:p w14:paraId="118378BA" w14:textId="0B26D457" w:rsidR="00CC66EB" w:rsidRPr="004B4395" w:rsidRDefault="00CC66EB" w:rsidP="004B4395">
      <w:pPr>
        <w:pStyle w:val="separatorarticole"/>
      </w:pPr>
      <w:r w:rsidRPr="004B4395">
        <w:t>*</w:t>
      </w:r>
    </w:p>
    <w:p w14:paraId="1A5FAC3F" w14:textId="77777777" w:rsidR="00CC66EB" w:rsidRPr="004B4395" w:rsidRDefault="00CC66EB" w:rsidP="004B4395">
      <w:pPr>
        <w:pStyle w:val="TitluArticolinINFOUE"/>
        <w:jc w:val="both"/>
        <w:rPr>
          <w:lang w:eastAsia="ro-RO"/>
        </w:rPr>
      </w:pPr>
      <w:bookmarkStart w:id="149" w:name="_Toc110864526"/>
      <w:r w:rsidRPr="004B4395">
        <w:t>Apelul pe 4.1.1 „Investiții în activități productive” se deschide pe 23 august! MIPE a publicat Ghidul Solicitantului</w:t>
      </w:r>
      <w:bookmarkEnd w:id="149"/>
    </w:p>
    <w:p w14:paraId="6988FF92"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Ministerul Investițiilor și Proiectelor Europene a publicat, astăzi, Ghidul solicitantului aferent Investițiilor destinate capacităților de prestare de servicii și retehnologizării, în vederea refacerii capacității de reziliență, Acțiunea 4.1.1. – Programul Operațional Competitivitate.</w:t>
      </w:r>
    </w:p>
    <w:p w14:paraId="47C17E3F"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Style w:val="Emphasis"/>
          <w:color w:val="313131"/>
        </w:rPr>
        <w:t>„Acordăm aceste finanțări pentru a sprijini refacerea capacității de reziliență microîntreprinderilor și IMM-urilor, prin realizarea de investiții pentru dezvoltarea capacităților de producție sau prestare de servicii, dar și pentru retehnologizare. Sprijinim, în egală măsură, și refacerea economiei grav afectată de efectele pandemiei COVID-19”</w:t>
      </w:r>
      <w:r w:rsidRPr="004B4395">
        <w:rPr>
          <w:rFonts w:ascii="Verdana" w:hAnsi="Verdana"/>
          <w:color w:val="313131"/>
          <w:sz w:val="18"/>
          <w:szCs w:val="18"/>
        </w:rPr>
        <w:t>, a explicat ministrul Investițiilor și Proiectelor Europene, Marcel Boloș.</w:t>
      </w:r>
    </w:p>
    <w:p w14:paraId="65151A8A"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 xml:space="preserve">Alocarea indicativă a apelului de proiecte, conform Programului Operațional Competitivitate 2014 – 2020, Axa prioritară 4 – Acțiunea 4.1.1. – Investiții in activități productive este de 238.760.397 euro, însă, prin </w:t>
      </w:r>
      <w:r w:rsidRPr="004B4395">
        <w:rPr>
          <w:rFonts w:ascii="Verdana" w:hAnsi="Verdana"/>
          <w:color w:val="313131"/>
          <w:sz w:val="18"/>
          <w:szCs w:val="18"/>
        </w:rPr>
        <w:lastRenderedPageBreak/>
        <w:t>aplicarea mecanismul de supracontractare prevăzut de legislația în vigoare, suma maximă până la care pot fi acordate fonduri este echivalentul a 358.140.596 euro.</w:t>
      </w:r>
    </w:p>
    <w:p w14:paraId="75A8104C"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Style w:val="Strong"/>
          <w:color w:val="313131"/>
        </w:rPr>
        <w:t>Informații pentru cei care vor să depună proiecte</w:t>
      </w:r>
    </w:p>
    <w:p w14:paraId="4B863097" w14:textId="77777777" w:rsidR="00CC66EB" w:rsidRPr="004B4395" w:rsidRDefault="00CC66EB" w:rsidP="004B4395">
      <w:pPr>
        <w:numPr>
          <w:ilvl w:val="0"/>
          <w:numId w:val="26"/>
        </w:numPr>
        <w:jc w:val="both"/>
        <w:rPr>
          <w:color w:val="313131"/>
          <w:szCs w:val="18"/>
        </w:rPr>
      </w:pPr>
      <w:r w:rsidRPr="004B4395">
        <w:rPr>
          <w:color w:val="313131"/>
          <w:szCs w:val="18"/>
        </w:rPr>
        <w:t>Pentru proiectele care intră sub incidența ajutorului de minimis valoarea finanțării nerambursabile este de minim 50.000 euro și maxim 200.000 euro, iar pentru proiectele care intră sub incidența ajutorului de stat valoarea finanțării nerambursabile este de minim 50.000 euro și maxim 500.000 euro;</w:t>
      </w:r>
    </w:p>
    <w:p w14:paraId="7602E9CB" w14:textId="77777777" w:rsidR="00CC66EB" w:rsidRPr="004B4395" w:rsidRDefault="00CC66EB" w:rsidP="004B4395">
      <w:pPr>
        <w:numPr>
          <w:ilvl w:val="0"/>
          <w:numId w:val="26"/>
        </w:numPr>
        <w:jc w:val="both"/>
        <w:rPr>
          <w:color w:val="313131"/>
          <w:szCs w:val="18"/>
        </w:rPr>
      </w:pPr>
      <w:r w:rsidRPr="004B4395">
        <w:rPr>
          <w:color w:val="313131"/>
          <w:szCs w:val="18"/>
        </w:rPr>
        <w:t>Potențialii beneficiari se pot înrola în aplicația IMM Recover pentru pregătirea documentelor începând cu data de 16 august 2022, data la care începe perioada de preînscriere;</w:t>
      </w:r>
    </w:p>
    <w:p w14:paraId="68D001E3" w14:textId="77777777" w:rsidR="00CC66EB" w:rsidRPr="004B4395" w:rsidRDefault="00CC66EB" w:rsidP="004B4395">
      <w:pPr>
        <w:numPr>
          <w:ilvl w:val="0"/>
          <w:numId w:val="26"/>
        </w:numPr>
        <w:jc w:val="both"/>
        <w:rPr>
          <w:color w:val="313131"/>
          <w:szCs w:val="18"/>
        </w:rPr>
      </w:pPr>
      <w:r w:rsidRPr="004B4395">
        <w:rPr>
          <w:color w:val="313131"/>
          <w:szCs w:val="18"/>
        </w:rPr>
        <w:t>Lansarea apelului de proiecte și depunerea propunerilor de proiecte în aplicația informatică IMM Recover va avea loc pe data de 23 august 2022;</w:t>
      </w:r>
    </w:p>
    <w:p w14:paraId="0EE54619" w14:textId="77777777" w:rsidR="00CC66EB" w:rsidRPr="004B4395" w:rsidRDefault="00CC66EB" w:rsidP="004B4395">
      <w:pPr>
        <w:numPr>
          <w:ilvl w:val="0"/>
          <w:numId w:val="26"/>
        </w:numPr>
        <w:jc w:val="both"/>
        <w:rPr>
          <w:color w:val="313131"/>
          <w:szCs w:val="18"/>
        </w:rPr>
      </w:pPr>
      <w:r w:rsidRPr="004B4395">
        <w:rPr>
          <w:color w:val="313131"/>
          <w:szCs w:val="18"/>
        </w:rPr>
        <w:t>Înregistrarea şi transmiterea cererilor de finanțare (proiectelor) în aplicația electronică IMM Recover, împreună cu toate anexele solicitate prin Ghidul solicitantului se va face începând cu data de 23 august 2022, ora 10.00, pentru o perioadă de 7 zile calendaristice;</w:t>
      </w:r>
    </w:p>
    <w:p w14:paraId="0CBEDE63" w14:textId="77777777" w:rsidR="00CC66EB" w:rsidRPr="004B4395" w:rsidRDefault="00CC66EB" w:rsidP="004B4395">
      <w:pPr>
        <w:numPr>
          <w:ilvl w:val="0"/>
          <w:numId w:val="26"/>
        </w:numPr>
        <w:jc w:val="both"/>
        <w:rPr>
          <w:color w:val="313131"/>
          <w:szCs w:val="18"/>
        </w:rPr>
      </w:pPr>
      <w:r w:rsidRPr="004B4395">
        <w:rPr>
          <w:color w:val="313131"/>
          <w:szCs w:val="18"/>
        </w:rPr>
        <w:t>Apelul se va încheia pe data de 29 august 2022, ora 23:59:59;</w:t>
      </w:r>
    </w:p>
    <w:p w14:paraId="11664360" w14:textId="77777777" w:rsidR="00CC66EB" w:rsidRPr="004B4395" w:rsidRDefault="00CC66EB" w:rsidP="004B4395">
      <w:pPr>
        <w:numPr>
          <w:ilvl w:val="0"/>
          <w:numId w:val="26"/>
        </w:numPr>
        <w:jc w:val="both"/>
        <w:rPr>
          <w:color w:val="313131"/>
          <w:szCs w:val="18"/>
        </w:rPr>
      </w:pPr>
      <w:r w:rsidRPr="004B4395">
        <w:rPr>
          <w:color w:val="313131"/>
          <w:szCs w:val="18"/>
        </w:rPr>
        <w:t>Solicitările privind relocarea contului în aplicația electronică IMM Recover trebuie transmite pe adresa de: cont.immrecover@mfe.gov.ro.</w:t>
      </w:r>
    </w:p>
    <w:p w14:paraId="1B337153" w14:textId="77777777" w:rsidR="00CC66EB" w:rsidRPr="004B4395" w:rsidRDefault="00CC66EB" w:rsidP="004B4395">
      <w:pPr>
        <w:pStyle w:val="NormalWeb"/>
        <w:spacing w:before="120" w:beforeAutospacing="0" w:after="0" w:afterAutospacing="0"/>
        <w:rPr>
          <w:rFonts w:ascii="Verdana" w:hAnsi="Verdana"/>
          <w:color w:val="313131"/>
          <w:sz w:val="18"/>
          <w:szCs w:val="18"/>
        </w:rPr>
      </w:pPr>
      <w:hyperlink r:id="rId29" w:tgtFrame="_blank" w:history="1">
        <w:r w:rsidRPr="004B4395">
          <w:rPr>
            <w:rStyle w:val="Hyperlink"/>
            <w:b/>
            <w:bCs/>
            <w:i/>
            <w:iCs/>
          </w:rPr>
          <w:t>Descarcă</w:t>
        </w:r>
      </w:hyperlink>
      <w:r w:rsidRPr="004B4395">
        <w:rPr>
          <w:rStyle w:val="Strong"/>
          <w:i/>
          <w:iCs/>
          <w:color w:val="313131"/>
        </w:rPr>
        <w:t> </w:t>
      </w:r>
      <w:r w:rsidRPr="004B4395">
        <w:rPr>
          <w:rFonts w:ascii="Verdana" w:hAnsi="Verdana"/>
          <w:color w:val="313131"/>
          <w:sz w:val="18"/>
          <w:szCs w:val="18"/>
        </w:rPr>
        <w:t>Ghidul Solicitantului</w:t>
      </w:r>
    </w:p>
    <w:p w14:paraId="1F8F4084" w14:textId="77777777" w:rsidR="00CC66EB" w:rsidRPr="004B4395" w:rsidRDefault="00CC66EB" w:rsidP="004B4395">
      <w:pPr>
        <w:pStyle w:val="Stilsursa"/>
      </w:pPr>
      <w:r w:rsidRPr="004B4395">
        <w:t>Sursa: MIPE</w:t>
      </w:r>
    </w:p>
    <w:p w14:paraId="2718879B" w14:textId="55AAC6BE" w:rsidR="00CC66EB" w:rsidRPr="004B4395" w:rsidRDefault="00CC66EB" w:rsidP="004B4395">
      <w:pPr>
        <w:pStyle w:val="separatorarticole"/>
      </w:pPr>
      <w:r w:rsidRPr="004B4395">
        <w:t>*</w:t>
      </w:r>
    </w:p>
    <w:p w14:paraId="3C65F5AE" w14:textId="77777777" w:rsidR="00CC66EB" w:rsidRPr="004B4395" w:rsidRDefault="00CC66EB" w:rsidP="004B4395">
      <w:pPr>
        <w:pStyle w:val="TitluArticolinINFOUE"/>
        <w:rPr>
          <w:lang w:eastAsia="ro-RO"/>
        </w:rPr>
      </w:pPr>
      <w:bookmarkStart w:id="150" w:name="_Toc110864527"/>
      <w:r w:rsidRPr="004B4395">
        <w:t>Executivul a aprobat suplimentarea alocării apelului POCU pe competențe digitale pentru angajații din IMM-uri!</w:t>
      </w:r>
      <w:bookmarkEnd w:id="150"/>
    </w:p>
    <w:p w14:paraId="3A3E5231"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Guvernul României a aprobat, în ședința de astăzi, 3 august 2022, HG pentru modificarea Hotărârii Guvernului nr. 599/2020 privind aprobarea Programului naţional Competenţe digitale pentru angajații din sectorul întreprinderilor mici şi mijlocii, finanțat în cadrul Programului operațional Capital uman 2014-2020.</w:t>
      </w:r>
    </w:p>
    <w:p w14:paraId="03E3F234"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Actul normativ prevede suplimentarea cu </w:t>
      </w:r>
      <w:r w:rsidRPr="004B4395">
        <w:rPr>
          <w:rStyle w:val="Strong"/>
          <w:color w:val="313131"/>
        </w:rPr>
        <w:t>318,9 milioane de lei</w:t>
      </w:r>
      <w:r w:rsidRPr="004B4395">
        <w:rPr>
          <w:rFonts w:ascii="Verdana" w:hAnsi="Verdana"/>
          <w:color w:val="313131"/>
          <w:sz w:val="18"/>
          <w:szCs w:val="18"/>
        </w:rPr>
        <w:t> (66 milioane euro) a alocării destinate „Programului național Competențe digitale pentru angajații din sectorul întreprinderilor mici și mijlocii, finanțat în cadrul Programului Operațional Capital Uman 2014-2020”, pentru </w:t>
      </w:r>
      <w:r w:rsidRPr="004B4395">
        <w:rPr>
          <w:rStyle w:val="Strong"/>
          <w:color w:val="313131"/>
        </w:rPr>
        <w:t>finanțarea a 73 de proiecte din totalul de 95 de proiecte admise</w:t>
      </w:r>
      <w:r w:rsidRPr="004B4395">
        <w:rPr>
          <w:rFonts w:ascii="Verdana" w:hAnsi="Verdana"/>
          <w:color w:val="313131"/>
          <w:sz w:val="18"/>
          <w:szCs w:val="18"/>
        </w:rPr>
        <w:t>.</w:t>
      </w:r>
    </w:p>
    <w:p w14:paraId="5ACF648B"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Sumele echivalente în euro se raportează la cursul Inforeuro din luna august 2020.</w:t>
      </w:r>
    </w:p>
    <w:p w14:paraId="6151166A"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În urma acestei suplimentări de fonduri, numărul minim de angajați care beneficiază de programe de formare poate ajunge la cel puțin 23.750, din cel puțin 2.375 de întreprinderi, dintre care cel puțin 19.000 de persoane pot obține calificarea sau validarea competențelor în sectoarele economice sau sectoarele cu specializare inteligentă și minimum 285 de IMM-uri pot introduce programe de învățare la locul de muncă la 6 luni după finalizarea sprijinului, conform noilor indicatori de realizare a programului și noilor indicatori de rezultat aprobați.</w:t>
      </w:r>
    </w:p>
    <w:p w14:paraId="7ED5CC40"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Din cele 95 de proiecte aprobate, cu o valoare totală eligibilă de 419,4 milioane de lei (86,8 milioane euro), au fost finanțate 22 de proiecte cu o valoare totală eligibilă de 100,4 milioane de lei (20,8 milioane de euro), prin care sunt sprijinite 575 de IMM-uri, fiind derulate de programe de formare profesională pentru un număr de 5.750 de angajați. Prin cele 73 de proiecte urmează să fie sprijinite încă 1825 de IMM-uri și vor fi derulate programe de formare profesională pentru un număr de 18.250 de angajați.</w:t>
      </w:r>
    </w:p>
    <w:p w14:paraId="6F5B6DB2"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Style w:val="Strong"/>
          <w:color w:val="313131"/>
        </w:rPr>
        <w:t>Context</w:t>
      </w:r>
    </w:p>
    <w:p w14:paraId="218C27BF" w14:textId="77777777" w:rsidR="00CC66EB" w:rsidRPr="004B4395"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Hotărârea de Guvern privind suplimentarea bugetului acestei linii de finanțare a fost lansată spre consultare publică în data de 10 iunie 2022. Mai multe informații sunt disponibile </w:t>
      </w:r>
      <w:hyperlink r:id="rId30" w:tgtFrame="_blank" w:history="1">
        <w:r w:rsidRPr="004B4395">
          <w:rPr>
            <w:rStyle w:val="Strong"/>
            <w:i/>
            <w:iCs/>
            <w:color w:val="0000FF"/>
            <w:u w:val="single"/>
          </w:rPr>
          <w:t>aici</w:t>
        </w:r>
      </w:hyperlink>
    </w:p>
    <w:p w14:paraId="18DD9B63" w14:textId="4C8B649B" w:rsidR="00CC66EB" w:rsidRDefault="00CC66EB"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Lista finală a cererilor admise (finanțate și aflate pe lista de rezervă) pe apelul de proiecte vizat a fost publicată în februarie 2022. Mai multe informații sunt disponibile </w:t>
      </w:r>
      <w:hyperlink r:id="rId31" w:tgtFrame="_blank" w:history="1">
        <w:r w:rsidRPr="004B4395">
          <w:rPr>
            <w:rStyle w:val="Strong"/>
            <w:i/>
            <w:iCs/>
            <w:color w:val="0000FF"/>
            <w:u w:val="single"/>
          </w:rPr>
          <w:t>aici</w:t>
        </w:r>
      </w:hyperlink>
      <w:r w:rsidR="004B4395">
        <w:rPr>
          <w:rFonts w:ascii="Verdana" w:hAnsi="Verdana"/>
          <w:color w:val="313131"/>
          <w:sz w:val="18"/>
          <w:szCs w:val="18"/>
        </w:rPr>
        <w:t>.</w:t>
      </w:r>
    </w:p>
    <w:p w14:paraId="1A9F7171" w14:textId="77777777" w:rsidR="004B4395" w:rsidRPr="004B4395" w:rsidRDefault="004B4395" w:rsidP="004B4395">
      <w:pPr>
        <w:pStyle w:val="Stilsursa"/>
      </w:pPr>
      <w:r w:rsidRPr="004B4395">
        <w:lastRenderedPageBreak/>
        <w:t>Sursa: Guvernul României</w:t>
      </w:r>
    </w:p>
    <w:p w14:paraId="2089BD73" w14:textId="089EE602" w:rsidR="00CC66EB" w:rsidRPr="004B4395" w:rsidRDefault="00CC66EB" w:rsidP="004B4395">
      <w:pPr>
        <w:pStyle w:val="separatorarticole"/>
      </w:pPr>
      <w:r w:rsidRPr="004B4395">
        <w:t>*</w:t>
      </w:r>
    </w:p>
    <w:p w14:paraId="60F88A0C" w14:textId="77777777" w:rsidR="00EE50E8" w:rsidRPr="004B4395" w:rsidRDefault="00EE50E8" w:rsidP="004B4395">
      <w:pPr>
        <w:pStyle w:val="TitluArticolinINFOUE"/>
        <w:jc w:val="both"/>
        <w:rPr>
          <w:lang w:eastAsia="ro-RO"/>
        </w:rPr>
      </w:pPr>
      <w:bookmarkStart w:id="151" w:name="_Toc110864528"/>
      <w:r w:rsidRPr="004B4395">
        <w:t>Comisia Europeană va lansa o nouă schemă de mobilitate pentru artiștii și profesioniștii din domeniul culturii</w:t>
      </w:r>
      <w:bookmarkEnd w:id="151"/>
    </w:p>
    <w:p w14:paraId="374FAD51"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Comisia Europeană a semnat un acord cu Goethe-Institut pentru a implementa o nouă schemă de mobilitate în valoare de 21 de milioane euro pentru artiștii și profesioniștii din domeniul culturii: </w:t>
      </w:r>
      <w:r w:rsidRPr="004B4395">
        <w:rPr>
          <w:rStyle w:val="Strong"/>
          <w:color w:val="313131"/>
        </w:rPr>
        <w:t>Culture Moves Europe</w:t>
      </w:r>
      <w:r w:rsidRPr="004B4395">
        <w:rPr>
          <w:rFonts w:ascii="Verdana" w:hAnsi="Verdana"/>
          <w:color w:val="313131"/>
          <w:sz w:val="18"/>
          <w:szCs w:val="18"/>
        </w:rPr>
        <w:t>, conform unui comunicat al Biroului Europa Creativă România - Cultura.</w:t>
      </w:r>
    </w:p>
    <w:p w14:paraId="06B8BE97"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Schema are la bază recomandările ce decurg din implementarea proiectul pilot i-Portunus, care a funcționat cu succes în perioada 2018 - 2022.</w:t>
      </w:r>
    </w:p>
    <w:p w14:paraId="7874693D"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Culture Moves Europe va deveni o acțiune permanentă a programului Europa Creativă, urmând să susțină:</w:t>
      </w:r>
    </w:p>
    <w:p w14:paraId="24F646D1" w14:textId="77777777" w:rsidR="00EE50E8" w:rsidRPr="004B4395" w:rsidRDefault="00EE50E8" w:rsidP="004B4395">
      <w:pPr>
        <w:numPr>
          <w:ilvl w:val="0"/>
          <w:numId w:val="22"/>
        </w:numPr>
        <w:jc w:val="both"/>
        <w:rPr>
          <w:color w:val="313131"/>
          <w:szCs w:val="18"/>
        </w:rPr>
      </w:pPr>
      <w:r w:rsidRPr="004B4395">
        <w:rPr>
          <w:color w:val="313131"/>
          <w:szCs w:val="18"/>
        </w:rPr>
        <w:t>artiștii, creatorii și profesioniștii din orice sectoare culturale și creative, cu excepția audiovizualului;</w:t>
      </w:r>
    </w:p>
    <w:p w14:paraId="17078AEF" w14:textId="77777777" w:rsidR="00EE50E8" w:rsidRPr="004B4395" w:rsidRDefault="00EE50E8" w:rsidP="004B4395">
      <w:pPr>
        <w:numPr>
          <w:ilvl w:val="0"/>
          <w:numId w:val="22"/>
        </w:numPr>
        <w:jc w:val="both"/>
        <w:rPr>
          <w:color w:val="313131"/>
          <w:szCs w:val="18"/>
        </w:rPr>
      </w:pPr>
      <w:r w:rsidRPr="004B4395">
        <w:rPr>
          <w:color w:val="313131"/>
          <w:szCs w:val="18"/>
        </w:rPr>
        <w:t>organizațiile gazdă care asigură mobilități artistice în orice sector cultural, cu excepția audiovizualului.</w:t>
      </w:r>
    </w:p>
    <w:p w14:paraId="17699F7C"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O atenție deosebită se va acorda artiștilor emergenți.</w:t>
      </w:r>
    </w:p>
    <w:p w14:paraId="4A18156A" w14:textId="77777777" w:rsidR="00EE50E8" w:rsidRPr="004B4395" w:rsidRDefault="00EE50E8" w:rsidP="004B4395">
      <w:pPr>
        <w:pStyle w:val="NormalWeb"/>
        <w:spacing w:before="120" w:beforeAutospacing="0" w:after="0" w:afterAutospacing="0"/>
        <w:jc w:val="both"/>
        <w:rPr>
          <w:rFonts w:ascii="Verdana" w:hAnsi="Verdana"/>
          <w:color w:val="313131"/>
          <w:sz w:val="18"/>
          <w:szCs w:val="18"/>
        </w:rPr>
      </w:pPr>
      <w:r w:rsidRPr="004B4395">
        <w:rPr>
          <w:rFonts w:ascii="Verdana" w:hAnsi="Verdana"/>
          <w:color w:val="313131"/>
          <w:sz w:val="18"/>
          <w:szCs w:val="18"/>
        </w:rPr>
        <w:t>Se estimează că noua schemă Culture Moves Europe va permite unui număr de aproximativ 7</w:t>
      </w:r>
      <w:r w:rsidRPr="004B4395">
        <w:rPr>
          <w:rStyle w:val="Strong"/>
          <w:color w:val="313131"/>
        </w:rPr>
        <w:t>.000 de artiști, creatori și profesioniști</w:t>
      </w:r>
      <w:r w:rsidRPr="004B4395">
        <w:rPr>
          <w:rFonts w:ascii="Verdana" w:hAnsi="Verdana"/>
          <w:color w:val="313131"/>
          <w:sz w:val="18"/>
          <w:szCs w:val="18"/>
        </w:rPr>
        <w:t> din domeniul culturii să se deplaseze în țările participante la programul Europa Creativă pentru a se dezvolta din punct de vedere profesional, a colabora, coproduce sau co-crea și pentru să-și prezinta lucrările unui public nou.</w:t>
      </w:r>
    </w:p>
    <w:p w14:paraId="18FA5449" w14:textId="77777777" w:rsidR="00EE50E8" w:rsidRPr="004B4395" w:rsidRDefault="00EE50E8" w:rsidP="004B4395">
      <w:pPr>
        <w:pStyle w:val="NormalWeb"/>
        <w:spacing w:before="120" w:beforeAutospacing="0" w:after="0" w:afterAutospacing="0"/>
        <w:rPr>
          <w:rFonts w:ascii="Verdana" w:hAnsi="Verdana"/>
          <w:color w:val="313131"/>
          <w:sz w:val="18"/>
          <w:szCs w:val="18"/>
        </w:rPr>
      </w:pPr>
      <w:r w:rsidRPr="004B4395">
        <w:rPr>
          <w:rFonts w:ascii="Verdana" w:hAnsi="Verdana"/>
          <w:color w:val="313131"/>
          <w:sz w:val="18"/>
          <w:szCs w:val="18"/>
        </w:rPr>
        <w:t>Primele apeluri sunt așteptate în </w:t>
      </w:r>
      <w:r w:rsidRPr="004B4395">
        <w:rPr>
          <w:rStyle w:val="Strong"/>
          <w:color w:val="313131"/>
        </w:rPr>
        <w:t>toamna anului 2022</w:t>
      </w:r>
      <w:r w:rsidRPr="004B4395">
        <w:rPr>
          <w:rFonts w:ascii="Verdana" w:hAnsi="Verdana"/>
          <w:color w:val="313131"/>
          <w:sz w:val="18"/>
          <w:szCs w:val="18"/>
        </w:rPr>
        <w:t>.</w:t>
      </w:r>
    </w:p>
    <w:p w14:paraId="568020A7" w14:textId="77777777" w:rsidR="00EE50E8" w:rsidRPr="004B4395" w:rsidRDefault="00EE50E8" w:rsidP="004B4395">
      <w:pPr>
        <w:pStyle w:val="Stilsursa"/>
      </w:pPr>
      <w:r w:rsidRPr="004B4395">
        <w:t>Sursa: Biroul Europa Creativă România – Cultura</w:t>
      </w:r>
    </w:p>
    <w:p w14:paraId="7EC712AD" w14:textId="77777777" w:rsidR="008B23DB" w:rsidRPr="00B76A7A" w:rsidRDefault="008B23DB" w:rsidP="00E170C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105A6109" w14:textId="77777777" w:rsidR="00033806" w:rsidRDefault="0001178E" w:rsidP="00033806">
      <w:pPr>
        <w:pStyle w:val="DinactualitateaEU"/>
        <w:spacing w:after="0"/>
        <w:rPr>
          <w:sz w:val="18"/>
          <w:szCs w:val="18"/>
        </w:rPr>
      </w:pPr>
      <w:bookmarkStart w:id="152" w:name="_Toc110864529"/>
      <w:r w:rsidRPr="00033806">
        <w:rPr>
          <w:sz w:val="18"/>
          <w:szCs w:val="18"/>
        </w:rPr>
        <w:t>Din actualitatea europeană</w:t>
      </w:r>
      <w:bookmarkEnd w:id="152"/>
    </w:p>
    <w:p w14:paraId="4496FE4C" w14:textId="76494E3D" w:rsidR="00033806" w:rsidRPr="004B4395" w:rsidRDefault="00033806" w:rsidP="004B4395">
      <w:pPr>
        <w:pStyle w:val="TitluArticolinINFOUE"/>
      </w:pPr>
      <w:bookmarkStart w:id="153" w:name="_Toc110864530"/>
      <w:r w:rsidRPr="004B4395">
        <w:t>Astăzi intră în vigoare drepturi noi, menite să îmbunătățească echilibrul dintre viața profesională și cea privată în UE</w:t>
      </w:r>
      <w:bookmarkEnd w:id="153"/>
    </w:p>
    <w:p w14:paraId="6FA68EFC" w14:textId="77777777" w:rsidR="00033806" w:rsidRPr="004B4395" w:rsidRDefault="00033806" w:rsidP="004B4395">
      <w:pPr>
        <w:pStyle w:val="ecl-page-headerdescription"/>
        <w:shd w:val="clear" w:color="auto" w:fill="FFFFFF"/>
        <w:spacing w:before="120" w:beforeAutospacing="0" w:after="0" w:afterAutospacing="0"/>
        <w:jc w:val="both"/>
        <w:rPr>
          <w:rFonts w:ascii="Verdana" w:hAnsi="Verdana" w:cs="Arial"/>
          <w:color w:val="404040"/>
          <w:sz w:val="18"/>
          <w:szCs w:val="18"/>
        </w:rPr>
      </w:pPr>
      <w:r w:rsidRPr="004B4395">
        <w:rPr>
          <w:rFonts w:ascii="Verdana" w:hAnsi="Verdana" w:cs="Arial"/>
          <w:color w:val="404040"/>
          <w:sz w:val="18"/>
          <w:szCs w:val="18"/>
        </w:rPr>
        <w:t>Începând de astăzi, 2 august, toate statele membre trebuie să aplice </w:t>
      </w:r>
      <w:hyperlink r:id="rId32" w:history="1">
        <w:r w:rsidRPr="004B4395">
          <w:rPr>
            <w:rStyle w:val="Hyperlink"/>
            <w:rFonts w:cs="Arial"/>
            <w:color w:val="004494"/>
          </w:rPr>
          <w:t>normele instituite la nivelul UE pentru a îmbunătăți echilibrul dintre viața profesională și cea privată a părinților și îngrijitorilor</w:t>
        </w:r>
      </w:hyperlink>
      <w:r w:rsidRPr="004B4395">
        <w:rPr>
          <w:rFonts w:ascii="Verdana" w:hAnsi="Verdana" w:cs="Arial"/>
          <w:color w:val="404040"/>
          <w:sz w:val="18"/>
          <w:szCs w:val="18"/>
        </w:rPr>
        <w:t>, adoptate în 2019.</w:t>
      </w:r>
    </w:p>
    <w:p w14:paraId="16C65C55" w14:textId="31B763C6" w:rsidR="00033806" w:rsidRPr="004B4395" w:rsidRDefault="00033806" w:rsidP="004B4395">
      <w:pPr>
        <w:jc w:val="both"/>
        <w:rPr>
          <w:color w:val="404040"/>
          <w:szCs w:val="18"/>
        </w:rPr>
      </w:pPr>
      <w:r w:rsidRPr="004B4395">
        <w:rPr>
          <w:noProof/>
          <w:szCs w:val="18"/>
          <w:lang w:eastAsia="ro-RO"/>
        </w:rPr>
        <w:drawing>
          <wp:anchor distT="0" distB="0" distL="114300" distR="114300" simplePos="0" relativeHeight="252033024" behindDoc="0" locked="0" layoutInCell="1" allowOverlap="1" wp14:anchorId="0CBFB4DE" wp14:editId="6B90EBEA">
            <wp:simplePos x="0" y="0"/>
            <wp:positionH relativeFrom="column">
              <wp:posOffset>2457</wp:posOffset>
            </wp:positionH>
            <wp:positionV relativeFrom="paragraph">
              <wp:posOffset>79403</wp:posOffset>
            </wp:positionV>
            <wp:extent cx="2377440" cy="1590079"/>
            <wp:effectExtent l="0" t="0" r="3810" b="0"/>
            <wp:wrapSquare wrapText="bothSides"/>
            <wp:docPr id="2" name="Picture 2" descr="WorkLife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LifeBala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7440" cy="1590079"/>
                    </a:xfrm>
                    <a:prstGeom prst="rect">
                      <a:avLst/>
                    </a:prstGeom>
                    <a:noFill/>
                    <a:ln>
                      <a:noFill/>
                    </a:ln>
                  </pic:spPr>
                </pic:pic>
              </a:graphicData>
            </a:graphic>
          </wp:anchor>
        </w:drawing>
      </w:r>
      <w:r w:rsidRPr="004B4395">
        <w:rPr>
          <w:color w:val="404040"/>
          <w:szCs w:val="18"/>
        </w:rPr>
        <w:t>Normele stabilesc standarde minime privind concediul de paternitate, concediul pentru creșterea copilului și concediul de îngrijitor, precum și drepturi suplimentare, cum ar fi dreptul de a solicita formule flexibile de lucru, care vor ajuta persoanele în cauză să își continue atât cariera, cât și viața de familie fără a sacrifica una dintre acestea în favoarea celeilalte.</w:t>
      </w:r>
    </w:p>
    <w:p w14:paraId="52D0E412" w14:textId="0B3F95D4"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Adăugându-se drepturilor deja existente în ceea ce privește concediul de maternitate, noile drepturi au fost obținute în cadrul </w:t>
      </w:r>
      <w:hyperlink r:id="rId34" w:history="1">
        <w:r w:rsidRPr="004B4395">
          <w:rPr>
            <w:rStyle w:val="Hyperlink"/>
            <w:rFonts w:cs="Arial"/>
            <w:color w:val="004494"/>
          </w:rPr>
          <w:t>Pilonului european al drepturilor sociale,</w:t>
        </w:r>
      </w:hyperlink>
      <w:hyperlink r:id="rId35" w:anchor="modal" w:history="1"/>
      <w:r w:rsidRPr="004B4395">
        <w:rPr>
          <w:rFonts w:ascii="Verdana" w:hAnsi="Verdana"/>
          <w:color w:val="404040"/>
          <w:sz w:val="18"/>
          <w:szCs w:val="18"/>
        </w:rPr>
        <w:t> iar introducerea lor este un pas esențial către construirea unei Uniuni a egalității.</w:t>
      </w:r>
    </w:p>
    <w:p w14:paraId="32CA7369"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Directiva privind echilibrul dintre viața profesională și cea privată urmărește să sporească (i) participarea femeilor pe piața forței de muncă și (ii) utilizarea concediilor din motive familiale și a formulelor flexibile de lucru. În ansamblul UE, rata de ocupare în rândul femeilor este cu 10,8 % mai mică decât cea din rândul bărbaților.</w:t>
      </w:r>
    </w:p>
    <w:p w14:paraId="1BBA5A10"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În plus, doar 68 % dintre femeile cu responsabilități familiale lucrează, comparativ cu 81 % dintre bărbații cu aceleași responsabilități. Directiva le oferă lucrătorilor perioade de concediu pentru a se ocupa de membrii familiei care au nevoie de sprijin și garantează, în general, că părinții și îngrijitorii își pot concilia viața profesională cu cea de familie.</w:t>
      </w:r>
    </w:p>
    <w:p w14:paraId="571DE643" w14:textId="028A35D3" w:rsidR="00033806" w:rsidRPr="004B4395" w:rsidRDefault="0042209F" w:rsidP="004B4395">
      <w:pPr>
        <w:pStyle w:val="NormalWeb"/>
        <w:spacing w:before="120" w:beforeAutospacing="0" w:after="0" w:afterAutospacing="0"/>
        <w:jc w:val="both"/>
        <w:rPr>
          <w:rFonts w:ascii="Verdana" w:hAnsi="Verdana"/>
          <w:color w:val="404040"/>
          <w:sz w:val="18"/>
          <w:szCs w:val="18"/>
        </w:rPr>
      </w:pPr>
      <w:hyperlink r:id="rId36" w:history="1">
        <w:r w:rsidR="00033806" w:rsidRPr="004B4395">
          <w:rPr>
            <w:rStyle w:val="Hyperlink"/>
            <w:rFonts w:cs="Arial"/>
            <w:color w:val="004494"/>
          </w:rPr>
          <w:t>Comunicatul nostru de presă</w:t>
        </w:r>
      </w:hyperlink>
      <w:hyperlink r:id="rId37" w:anchor="modal" w:history="1"/>
      <w:r w:rsidR="00033806" w:rsidRPr="004B4395">
        <w:rPr>
          <w:rFonts w:ascii="Verdana" w:hAnsi="Verdana"/>
          <w:color w:val="404040"/>
          <w:sz w:val="18"/>
          <w:szCs w:val="18"/>
        </w:rPr>
        <w:t> și o </w:t>
      </w:r>
      <w:hyperlink r:id="rId38" w:history="1">
        <w:r w:rsidR="00033806" w:rsidRPr="004B4395">
          <w:rPr>
            <w:rStyle w:val="Hyperlink"/>
            <w:rFonts w:cs="Arial"/>
            <w:color w:val="004494"/>
          </w:rPr>
          <w:t>fișă informativă</w:t>
        </w:r>
      </w:hyperlink>
      <w:hyperlink r:id="rId39" w:anchor="modal" w:history="1"/>
      <w:r w:rsidR="00033806" w:rsidRPr="004B4395">
        <w:rPr>
          <w:rFonts w:ascii="Verdana" w:hAnsi="Verdana"/>
          <w:color w:val="404040"/>
          <w:sz w:val="18"/>
          <w:szCs w:val="18"/>
        </w:rPr>
        <w:t> sunt disponibile online.</w:t>
      </w:r>
    </w:p>
    <w:p w14:paraId="5A3B5127" w14:textId="0D8B19F3" w:rsidR="0001178E" w:rsidRPr="004B4395" w:rsidRDefault="00033806" w:rsidP="004B4395">
      <w:pPr>
        <w:pStyle w:val="separatorarticole"/>
      </w:pPr>
      <w:r w:rsidRPr="004B4395">
        <w:lastRenderedPageBreak/>
        <w:t>*</w:t>
      </w:r>
    </w:p>
    <w:p w14:paraId="5F17C430" w14:textId="77777777" w:rsidR="00033806" w:rsidRPr="004B4395" w:rsidRDefault="00033806" w:rsidP="004B4395">
      <w:pPr>
        <w:pStyle w:val="TitluArticolinINFOUE"/>
        <w:rPr>
          <w:lang w:eastAsia="ro-RO"/>
        </w:rPr>
      </w:pPr>
      <w:bookmarkStart w:id="154" w:name="_Toc110864531"/>
      <w:r w:rsidRPr="004B4395">
        <w:t>Europa socială: Condiții de muncă mai transparente și mai previzibile pentru lucrătorii din UE</w:t>
      </w:r>
      <w:bookmarkEnd w:id="154"/>
    </w:p>
    <w:p w14:paraId="2DCE42A6" w14:textId="77777777" w:rsidR="00033806" w:rsidRPr="004B4395" w:rsidRDefault="00033806" w:rsidP="004B4395">
      <w:pPr>
        <w:pStyle w:val="ecl-page-headerdescription"/>
        <w:shd w:val="clear" w:color="auto" w:fill="FFFFFF"/>
        <w:spacing w:before="120" w:beforeAutospacing="0" w:after="0" w:afterAutospacing="0"/>
        <w:rPr>
          <w:rFonts w:ascii="Verdana" w:hAnsi="Verdana" w:cs="Arial"/>
          <w:color w:val="404040"/>
          <w:sz w:val="18"/>
          <w:szCs w:val="18"/>
        </w:rPr>
      </w:pPr>
      <w:r w:rsidRPr="004B4395">
        <w:rPr>
          <w:rFonts w:ascii="Verdana" w:hAnsi="Verdana" w:cs="Arial"/>
          <w:color w:val="404040"/>
          <w:sz w:val="18"/>
          <w:szCs w:val="18"/>
        </w:rPr>
        <w:t>Ieri, 1 august, a fost termenul-limită până la care statele membre ale UE trebuie să transpună în legislația națională </w:t>
      </w:r>
      <w:hyperlink r:id="rId40" w:history="1">
        <w:r w:rsidRPr="004B4395">
          <w:rPr>
            <w:rStyle w:val="Hyperlink"/>
            <w:rFonts w:cs="Arial"/>
            <w:color w:val="004494"/>
          </w:rPr>
          <w:t>Directiva privind transparența și previzibilitatea condițiilor de muncă</w:t>
        </w:r>
      </w:hyperlink>
      <w:r w:rsidRPr="004B4395">
        <w:rPr>
          <w:rFonts w:ascii="Verdana" w:hAnsi="Verdana" w:cs="Arial"/>
          <w:color w:val="404040"/>
          <w:sz w:val="18"/>
          <w:szCs w:val="18"/>
        </w:rPr>
        <w:t>. </w:t>
      </w:r>
    </w:p>
    <w:p w14:paraId="0CD543B4" w14:textId="2227ECE3" w:rsidR="00033806" w:rsidRPr="004B4395" w:rsidRDefault="00033806" w:rsidP="004B4395">
      <w:pPr>
        <w:jc w:val="both"/>
        <w:rPr>
          <w:color w:val="404040"/>
          <w:szCs w:val="18"/>
        </w:rPr>
      </w:pPr>
      <w:r w:rsidRPr="004B4395">
        <w:rPr>
          <w:noProof/>
          <w:szCs w:val="18"/>
          <w:lang w:eastAsia="ro-RO"/>
        </w:rPr>
        <w:drawing>
          <wp:anchor distT="0" distB="0" distL="114300" distR="114300" simplePos="0" relativeHeight="252034048" behindDoc="0" locked="0" layoutInCell="1" allowOverlap="1" wp14:anchorId="1A2DA723" wp14:editId="487A980C">
            <wp:simplePos x="0" y="0"/>
            <wp:positionH relativeFrom="column">
              <wp:posOffset>2457</wp:posOffset>
            </wp:positionH>
            <wp:positionV relativeFrom="paragraph">
              <wp:posOffset>73632</wp:posOffset>
            </wp:positionV>
            <wp:extent cx="2306380" cy="1542553"/>
            <wp:effectExtent l="0" t="0" r="0" b="635"/>
            <wp:wrapSquare wrapText="bothSides"/>
            <wp:docPr id="3" name="Picture 3" descr="EuropaSoc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ropaSocial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6380" cy="1542553"/>
                    </a:xfrm>
                    <a:prstGeom prst="rect">
                      <a:avLst/>
                    </a:prstGeom>
                    <a:noFill/>
                    <a:ln>
                      <a:noFill/>
                    </a:ln>
                  </pic:spPr>
                </pic:pic>
              </a:graphicData>
            </a:graphic>
          </wp:anchor>
        </w:drawing>
      </w:r>
      <w:r w:rsidRPr="004B4395">
        <w:rPr>
          <w:color w:val="404040"/>
          <w:szCs w:val="18"/>
        </w:rPr>
        <w:t>Directiva prevede o extindere și o actualizare a drepturilor de muncă și a protecției de care beneficiază cei 182 de milioane de lucrători din UE.</w:t>
      </w:r>
    </w:p>
    <w:p w14:paraId="6C93091C" w14:textId="0F54881C"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Odată cu noile reguli, lucrătorii vor avea dreptul la o mai mare previzibilitate în ceea ce privește condițiile lor de muncă, de exemplu privind sarcinile de serviciu și timpul de lucru. De asemenea, aceștia vor avea dreptul de a primi în timp util informații mai complete cu privire la aspectele esențiale ale muncii lor, cum ar fi locul de muncă și remunerația. Este o etapă importantă pentru o Europă socială puternică care contribuie la transformarea </w:t>
      </w:r>
      <w:hyperlink r:id="rId42" w:history="1">
        <w:r w:rsidRPr="004B4395">
          <w:rPr>
            <w:rStyle w:val="Hyperlink"/>
            <w:rFonts w:cs="Arial"/>
            <w:color w:val="004494"/>
          </w:rPr>
          <w:t>Pilonului european al drepturilor sociale</w:t>
        </w:r>
      </w:hyperlink>
      <w:hyperlink r:id="rId43" w:anchor="modal" w:history="1"/>
      <w:r w:rsidRPr="004B4395">
        <w:rPr>
          <w:rFonts w:ascii="Verdana" w:hAnsi="Verdana"/>
          <w:color w:val="404040"/>
          <w:sz w:val="18"/>
          <w:szCs w:val="18"/>
        </w:rPr>
        <w:t> într-o realitate tangibilă pentru cetățenii din întreaga UE.</w:t>
      </w:r>
    </w:p>
    <w:p w14:paraId="5FD16444"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Comisarul pentru locuri de muncă și drepturi sociale, Nicolas </w:t>
      </w:r>
      <w:r w:rsidRPr="004B4395">
        <w:rPr>
          <w:rStyle w:val="Strong"/>
          <w:color w:val="404040"/>
        </w:rPr>
        <w:t>Schmit</w:t>
      </w:r>
      <w:r w:rsidRPr="004B4395">
        <w:rPr>
          <w:rFonts w:ascii="Verdana" w:hAnsi="Verdana"/>
          <w:color w:val="404040"/>
          <w:sz w:val="18"/>
          <w:szCs w:val="18"/>
        </w:rPr>
        <w:t>, a declarat: </w:t>
      </w:r>
      <w:r w:rsidRPr="004B4395">
        <w:rPr>
          <w:rStyle w:val="Emphasis"/>
          <w:color w:val="404040"/>
        </w:rPr>
        <w:t>Directiva privind transparența și previzibilitatea condițiilor de muncă reprezintă un răspuns direct la evoluția rapidă a piețelor noastre de muncă. Lucrătorii au dreptul la informații mai complete cu privire la condițiile de angajare și la o mai mare previzibilitate în viața lor de zi cu zi. Noile reguli vor contribui la garantarea unor locuri de muncă de calitate, la asigurarea unei anumite stabilități pentru lucrători și le va permite acestora să își planifice viața.”  </w:t>
      </w:r>
    </w:p>
    <w:p w14:paraId="7F007085"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Drepturile și protecția lucrătorilor sunt extinse și actualizate la noua lume a muncii</w:t>
      </w:r>
    </w:p>
    <w:p w14:paraId="4EE9AD21"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Prin Directiva privind transparența și previzibilitatea condițiilor de muncă, lucrătorii din UE vor beneficia de următoarele drepturi:</w:t>
      </w:r>
    </w:p>
    <w:p w14:paraId="75A3ACEB" w14:textId="77777777" w:rsidR="00033806" w:rsidRPr="004B4395" w:rsidRDefault="00033806" w:rsidP="004B4395">
      <w:pPr>
        <w:numPr>
          <w:ilvl w:val="0"/>
          <w:numId w:val="15"/>
        </w:numPr>
        <w:ind w:left="0" w:firstLine="0"/>
        <w:jc w:val="both"/>
        <w:rPr>
          <w:color w:val="404040"/>
          <w:szCs w:val="18"/>
        </w:rPr>
      </w:pPr>
      <w:r w:rsidRPr="004B4395">
        <w:rPr>
          <w:rStyle w:val="Strong"/>
          <w:color w:val="404040"/>
        </w:rPr>
        <w:t>informații mai complete</w:t>
      </w:r>
      <w:r w:rsidRPr="004B4395">
        <w:rPr>
          <w:color w:val="404040"/>
          <w:szCs w:val="18"/>
        </w:rPr>
        <w:t> cu privire la aspectele esențiale ale muncii lor, comunicate rapid și în scris;</w:t>
      </w:r>
    </w:p>
    <w:p w14:paraId="232D9CB9" w14:textId="77777777" w:rsidR="00033806" w:rsidRPr="004B4395" w:rsidRDefault="00033806" w:rsidP="004B4395">
      <w:pPr>
        <w:numPr>
          <w:ilvl w:val="0"/>
          <w:numId w:val="15"/>
        </w:numPr>
        <w:ind w:left="0" w:firstLine="0"/>
        <w:jc w:val="both"/>
        <w:rPr>
          <w:color w:val="404040"/>
          <w:szCs w:val="18"/>
        </w:rPr>
      </w:pPr>
      <w:r w:rsidRPr="004B4395">
        <w:rPr>
          <w:rStyle w:val="Strong"/>
          <w:color w:val="404040"/>
        </w:rPr>
        <w:t>o limitare a duratei perioadei de probă</w:t>
      </w:r>
      <w:r w:rsidRPr="004B4395">
        <w:rPr>
          <w:color w:val="404040"/>
          <w:szCs w:val="18"/>
        </w:rPr>
        <w:t> de la începutul unui contract de muncă, care nu va putea depăși șase luni;</w:t>
      </w:r>
    </w:p>
    <w:p w14:paraId="27E227AC" w14:textId="77777777" w:rsidR="00033806" w:rsidRPr="004B4395" w:rsidRDefault="00033806" w:rsidP="004B4395">
      <w:pPr>
        <w:numPr>
          <w:ilvl w:val="0"/>
          <w:numId w:val="15"/>
        </w:numPr>
        <w:ind w:left="0" w:firstLine="0"/>
        <w:jc w:val="both"/>
        <w:rPr>
          <w:color w:val="404040"/>
          <w:szCs w:val="18"/>
        </w:rPr>
      </w:pPr>
      <w:r w:rsidRPr="004B4395">
        <w:rPr>
          <w:rStyle w:val="Strong"/>
          <w:color w:val="404040"/>
        </w:rPr>
        <w:t>posibilitatea de a exercita în paralel o altă activitate profesională</w:t>
      </w:r>
      <w:r w:rsidRPr="004B4395">
        <w:rPr>
          <w:color w:val="404040"/>
          <w:szCs w:val="18"/>
        </w:rPr>
        <w:t> pentru un alt angajator; orice restricții ale acestui drept trebuie să fie justificate prin motive obiective;</w:t>
      </w:r>
    </w:p>
    <w:p w14:paraId="2A18A962" w14:textId="77777777" w:rsidR="00033806" w:rsidRPr="004B4395" w:rsidRDefault="00033806" w:rsidP="004B4395">
      <w:pPr>
        <w:numPr>
          <w:ilvl w:val="0"/>
          <w:numId w:val="15"/>
        </w:numPr>
        <w:ind w:left="0" w:firstLine="0"/>
        <w:jc w:val="both"/>
        <w:rPr>
          <w:color w:val="404040"/>
          <w:szCs w:val="18"/>
        </w:rPr>
      </w:pPr>
      <w:r w:rsidRPr="004B4395">
        <w:rPr>
          <w:rStyle w:val="Strong"/>
          <w:color w:val="404040"/>
        </w:rPr>
        <w:t>comunicarea în avans, într-un termen rezonabil, a orelor și zilelor de referință în care munca va trebui să fie efectuată</w:t>
      </w:r>
      <w:r w:rsidRPr="004B4395">
        <w:rPr>
          <w:color w:val="404040"/>
          <w:szCs w:val="18"/>
        </w:rPr>
        <w:t> – în special pentru lucrătorii cu programe de lucru imprevizibile și în caz de muncă la cerere;</w:t>
      </w:r>
    </w:p>
    <w:p w14:paraId="0F26DB69" w14:textId="77777777" w:rsidR="00033806" w:rsidRPr="004B4395" w:rsidRDefault="00033806" w:rsidP="004B4395">
      <w:pPr>
        <w:numPr>
          <w:ilvl w:val="0"/>
          <w:numId w:val="15"/>
        </w:numPr>
        <w:ind w:left="0" w:firstLine="0"/>
        <w:jc w:val="both"/>
        <w:rPr>
          <w:color w:val="404040"/>
          <w:szCs w:val="18"/>
        </w:rPr>
      </w:pPr>
      <w:r w:rsidRPr="004B4395">
        <w:rPr>
          <w:rStyle w:val="Strong"/>
          <w:color w:val="404040"/>
        </w:rPr>
        <w:t>măsuri eficace vizând să prevină recurgerea abuzivă la</w:t>
      </w:r>
      <w:r w:rsidRPr="004B4395">
        <w:rPr>
          <w:color w:val="404040"/>
          <w:szCs w:val="18"/>
        </w:rPr>
        <w:t> contracte de muncă cu „zero ore” de lucru;</w:t>
      </w:r>
    </w:p>
    <w:p w14:paraId="60BC1792" w14:textId="77777777" w:rsidR="00033806" w:rsidRPr="004B4395" w:rsidRDefault="00033806" w:rsidP="004B4395">
      <w:pPr>
        <w:numPr>
          <w:ilvl w:val="0"/>
          <w:numId w:val="15"/>
        </w:numPr>
        <w:ind w:left="0" w:firstLine="0"/>
        <w:jc w:val="both"/>
        <w:rPr>
          <w:color w:val="404040"/>
          <w:szCs w:val="18"/>
        </w:rPr>
      </w:pPr>
      <w:r w:rsidRPr="004B4395">
        <w:rPr>
          <w:rStyle w:val="Strong"/>
          <w:color w:val="404040"/>
        </w:rPr>
        <w:t>să primească un răspuns scris la o cerere de transfer</w:t>
      </w:r>
      <w:r w:rsidRPr="004B4395">
        <w:rPr>
          <w:color w:val="404040"/>
          <w:szCs w:val="18"/>
        </w:rPr>
        <w:t> către un alt loc de muncă mai sigur;</w:t>
      </w:r>
    </w:p>
    <w:p w14:paraId="2AE1205F" w14:textId="77777777" w:rsidR="00033806" w:rsidRPr="004B4395" w:rsidRDefault="00033806" w:rsidP="004B4395">
      <w:pPr>
        <w:numPr>
          <w:ilvl w:val="0"/>
          <w:numId w:val="15"/>
        </w:numPr>
        <w:ind w:left="0" w:firstLine="0"/>
        <w:jc w:val="both"/>
        <w:rPr>
          <w:color w:val="404040"/>
          <w:szCs w:val="18"/>
        </w:rPr>
      </w:pPr>
      <w:r w:rsidRPr="004B4395">
        <w:rPr>
          <w:rStyle w:val="Strong"/>
          <w:color w:val="404040"/>
        </w:rPr>
        <w:t>să beneficieze de formare obligatorie gratis,</w:t>
      </w:r>
      <w:r w:rsidRPr="004B4395">
        <w:rPr>
          <w:color w:val="404040"/>
          <w:szCs w:val="18"/>
        </w:rPr>
        <w:t> legată de locul de muncă, pe care angajatorul trebuie să le-o asigure.</w:t>
      </w:r>
    </w:p>
    <w:p w14:paraId="19A3984F"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Conform estimărilor, 2-3 milioane de lucrători suplimentari, angajați în forme de muncă precare și atipice, inclusiv munca cu fracțiune de normă, munca temporară și la cerere, vor beneficia acum de dreptul la informare cu privire la condițiile lor de muncă și de o nouă protecție, cum ar fi dreptul la o mai mare previzibilitate a timpului lor de lucru. În același timp, directiva respectă flexibilitatea formelor de muncă atipice, păstrând astfel beneficiile acestora pentru lucrători și angajatori.</w:t>
      </w:r>
    </w:p>
    <w:p w14:paraId="3416C03A"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 xml:space="preserve">De asemenea, directiva va aduce efecte pozitive pentru angajatori prin asigurarea faptului că protecția lucrătorilor rămâne în concordanță cu cele mai recente evoluții de pe piețele forței de muncă, prin reducerea obstacolelor administrative pentru angajatori, de exemplu făcând posibilă transmiterea informațiilor pe cale electronică, și prin crearea unor condiții de concurență echitabile pentru toți </w:t>
      </w:r>
      <w:r w:rsidRPr="004B4395">
        <w:rPr>
          <w:rFonts w:ascii="Verdana" w:hAnsi="Verdana"/>
          <w:color w:val="404040"/>
          <w:sz w:val="18"/>
          <w:szCs w:val="18"/>
        </w:rPr>
        <w:lastRenderedPageBreak/>
        <w:t>angajatorii din UE, ceea ce va permite o concurență loială pe baza aceluiași nivel minim de drepturi ale lucrătorilor.</w:t>
      </w:r>
    </w:p>
    <w:p w14:paraId="67D94D61"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Style w:val="Strong"/>
          <w:color w:val="404040"/>
        </w:rPr>
        <w:t>Următoarele etape</w:t>
      </w:r>
    </w:p>
    <w:p w14:paraId="167A7A0D"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bookmarkStart w:id="155" w:name="_Hlk109975162"/>
      <w:bookmarkEnd w:id="155"/>
      <w:r w:rsidRPr="004B4395">
        <w:rPr>
          <w:rFonts w:ascii="Verdana" w:hAnsi="Verdana"/>
          <w:color w:val="404040"/>
          <w:sz w:val="18"/>
          <w:szCs w:val="18"/>
        </w:rPr>
        <w:t>Ieri a fost termenul până la care statele membre au avut obligația de a transpune directiva în legislația națională. Ca etapă următoare, Comisia va evalua exhaustivitatea și conformitatea măsurilor naționale notificate de fiecare stat membru și va lua măsuri dacă este necesar.</w:t>
      </w:r>
    </w:p>
    <w:p w14:paraId="73A90934"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Style w:val="Strong"/>
          <w:color w:val="404040"/>
        </w:rPr>
        <w:t>Context</w:t>
      </w:r>
    </w:p>
    <w:p w14:paraId="36D310D8" w14:textId="38F640A6" w:rsidR="00033806" w:rsidRPr="004B4395" w:rsidRDefault="0042209F" w:rsidP="004B4395">
      <w:pPr>
        <w:pStyle w:val="NormalWeb"/>
        <w:spacing w:before="120" w:beforeAutospacing="0" w:after="0" w:afterAutospacing="0"/>
        <w:jc w:val="both"/>
        <w:rPr>
          <w:rFonts w:ascii="Verdana" w:hAnsi="Verdana"/>
          <w:color w:val="404040"/>
          <w:sz w:val="18"/>
          <w:szCs w:val="18"/>
        </w:rPr>
      </w:pPr>
      <w:hyperlink r:id="rId44" w:history="1">
        <w:r w:rsidR="00033806" w:rsidRPr="004B4395">
          <w:rPr>
            <w:rStyle w:val="Hyperlink"/>
            <w:rFonts w:cs="Arial"/>
            <w:color w:val="004494"/>
          </w:rPr>
          <w:t>Pilonul european al drepturilor sociale</w:t>
        </w:r>
      </w:hyperlink>
      <w:hyperlink r:id="rId45" w:anchor="modal" w:history="1"/>
      <w:r w:rsidR="00033806" w:rsidRPr="004B4395">
        <w:rPr>
          <w:rFonts w:ascii="Verdana" w:hAnsi="Verdana"/>
          <w:color w:val="404040"/>
          <w:sz w:val="18"/>
          <w:szCs w:val="18"/>
        </w:rPr>
        <w:t> enumeră „locuri de muncă sigure și adaptabile” și „informații privind condițiile de angajare și protecția în caz de concediere” printre principiile esențiale pentru condiții de muncă echitabile. Acesta prevede că lucrătorii au dreptul de a fi informați în scris, la încadrarea în muncă, cu privire la drepturile și obligațiile lor care decurg din raportul de muncă, inclusiv pe durata perioadei de probă.</w:t>
      </w:r>
    </w:p>
    <w:p w14:paraId="5A39F92C" w14:textId="56AC4E3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Noua </w:t>
      </w:r>
      <w:hyperlink r:id="rId46" w:history="1">
        <w:r w:rsidRPr="004B4395">
          <w:rPr>
            <w:rStyle w:val="Hyperlink"/>
            <w:rFonts w:cs="Arial"/>
            <w:color w:val="004494"/>
          </w:rPr>
          <w:t>Directivă privind transparența și previzibilitatea condițiilor de muncă</w:t>
        </w:r>
      </w:hyperlink>
      <w:hyperlink r:id="rId47" w:anchor="modal" w:history="1"/>
      <w:r w:rsidRPr="004B4395">
        <w:rPr>
          <w:rFonts w:ascii="Verdana" w:hAnsi="Verdana"/>
          <w:color w:val="404040"/>
          <w:sz w:val="18"/>
          <w:szCs w:val="18"/>
        </w:rPr>
        <w:t> (UE/2019/1152) înlocuiește </w:t>
      </w:r>
      <w:hyperlink r:id="rId48" w:history="1">
        <w:r w:rsidRPr="004B4395">
          <w:rPr>
            <w:rStyle w:val="Hyperlink"/>
            <w:rFonts w:cs="Arial"/>
            <w:color w:val="004494"/>
          </w:rPr>
          <w:t>Directiva privind declarația scrisă</w:t>
        </w:r>
      </w:hyperlink>
      <w:hyperlink r:id="rId49" w:anchor="modal" w:history="1"/>
      <w:r w:rsidRPr="004B4395">
        <w:rPr>
          <w:rFonts w:ascii="Verdana" w:hAnsi="Verdana"/>
          <w:color w:val="404040"/>
          <w:sz w:val="18"/>
          <w:szCs w:val="18"/>
        </w:rPr>
        <w:t> (91/533/CEE) din 1991 care acordă persoanelor care se angajează într-un nou loc de muncă dreptul de a fi notificate în scris cu privire la aspectele esențiale ale raportului lor de muncă.</w:t>
      </w:r>
    </w:p>
    <w:p w14:paraId="7D18EA7E" w14:textId="2B418499"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Etapa de referință de astăzi va fi urmată mâine de o altă realizare majoră care se înscrie în cadrul Pilonului european al drepturilor sociale. </w:t>
      </w:r>
      <w:hyperlink r:id="rId50" w:history="1">
        <w:r w:rsidRPr="004B4395">
          <w:rPr>
            <w:rStyle w:val="Hyperlink"/>
            <w:rFonts w:cs="Arial"/>
            <w:color w:val="004494"/>
          </w:rPr>
          <w:t>Normele la nivelul UE pentru îmbunătățirea echilibrului dintre viața profesională și cea privată a părinților și îngrijitorilor</w:t>
        </w:r>
      </w:hyperlink>
      <w:hyperlink r:id="rId51" w:anchor="modal" w:history="1"/>
      <w:r w:rsidRPr="004B4395">
        <w:rPr>
          <w:rFonts w:ascii="Verdana" w:hAnsi="Verdana"/>
          <w:color w:val="404040"/>
          <w:sz w:val="18"/>
          <w:szCs w:val="18"/>
        </w:rPr>
        <w:t>, adoptate în 2019, trebuie să fie transpuse de statele membre până la 2 august 2022.  </w:t>
      </w:r>
    </w:p>
    <w:p w14:paraId="3FE8D7FD" w14:textId="77777777" w:rsidR="00033806" w:rsidRPr="004B4395" w:rsidRDefault="00033806" w:rsidP="004B4395">
      <w:pPr>
        <w:pStyle w:val="NormalWeb"/>
        <w:spacing w:before="120" w:beforeAutospacing="0" w:after="0" w:afterAutospacing="0"/>
        <w:jc w:val="both"/>
        <w:rPr>
          <w:rFonts w:ascii="Verdana" w:hAnsi="Verdana"/>
          <w:color w:val="404040"/>
          <w:sz w:val="18"/>
          <w:szCs w:val="18"/>
        </w:rPr>
      </w:pPr>
      <w:r w:rsidRPr="004B4395">
        <w:rPr>
          <w:rStyle w:val="Strong"/>
          <w:color w:val="404040"/>
        </w:rPr>
        <w:t>Pentru informații suplimentare</w:t>
      </w:r>
    </w:p>
    <w:p w14:paraId="62B2D442" w14:textId="0B88BBA6" w:rsidR="00033806" w:rsidRPr="004B4395" w:rsidRDefault="0042209F" w:rsidP="004B4395">
      <w:pPr>
        <w:pStyle w:val="NormalWeb"/>
        <w:spacing w:before="120" w:beforeAutospacing="0" w:after="0" w:afterAutospacing="0"/>
        <w:jc w:val="both"/>
        <w:rPr>
          <w:rFonts w:ascii="Verdana" w:hAnsi="Verdana"/>
          <w:color w:val="404040"/>
          <w:sz w:val="18"/>
          <w:szCs w:val="18"/>
        </w:rPr>
      </w:pPr>
      <w:hyperlink r:id="rId52" w:history="1">
        <w:r w:rsidR="00033806" w:rsidRPr="004B4395">
          <w:rPr>
            <w:rStyle w:val="Hyperlink"/>
            <w:rFonts w:cs="Arial"/>
            <w:color w:val="004494"/>
          </w:rPr>
          <w:t>Directiva privind transparența și previzibilitatea condițiilor de muncă în UE</w:t>
        </w:r>
      </w:hyperlink>
      <w:hyperlink r:id="rId53" w:anchor="modal" w:history="1"/>
    </w:p>
    <w:p w14:paraId="0185CF88" w14:textId="77777777" w:rsidR="00033806" w:rsidRPr="004B4395" w:rsidRDefault="0042209F" w:rsidP="004B4395">
      <w:pPr>
        <w:pStyle w:val="NormalWeb"/>
        <w:spacing w:before="120" w:beforeAutospacing="0" w:after="0" w:afterAutospacing="0"/>
        <w:jc w:val="both"/>
        <w:rPr>
          <w:rFonts w:ascii="Verdana" w:hAnsi="Verdana"/>
          <w:color w:val="404040"/>
          <w:sz w:val="18"/>
          <w:szCs w:val="18"/>
        </w:rPr>
      </w:pPr>
      <w:hyperlink r:id="rId54" w:history="1">
        <w:r w:rsidR="00033806" w:rsidRPr="004B4395">
          <w:rPr>
            <w:rStyle w:val="Hyperlink"/>
            <w:rFonts w:cs="Arial"/>
            <w:color w:val="004494"/>
          </w:rPr>
          <w:t>Site internet cu întrebări și răspunsuri privind transparența și previzibilitatea condițiilor de muncă</w:t>
        </w:r>
      </w:hyperlink>
    </w:p>
    <w:p w14:paraId="057748EF" w14:textId="17938F85" w:rsidR="00033806" w:rsidRPr="004B4395" w:rsidRDefault="0042209F" w:rsidP="004B4395">
      <w:pPr>
        <w:pStyle w:val="NormalWeb"/>
        <w:spacing w:before="120" w:beforeAutospacing="0" w:after="0" w:afterAutospacing="0"/>
        <w:jc w:val="both"/>
        <w:rPr>
          <w:rFonts w:ascii="Verdana" w:hAnsi="Verdana"/>
          <w:color w:val="404040"/>
          <w:sz w:val="18"/>
          <w:szCs w:val="18"/>
        </w:rPr>
      </w:pPr>
      <w:hyperlink r:id="rId55" w:history="1">
        <w:r w:rsidR="00033806" w:rsidRPr="004B4395">
          <w:rPr>
            <w:rStyle w:val="Hyperlink"/>
            <w:rFonts w:cs="Arial"/>
            <w:color w:val="004494"/>
          </w:rPr>
          <w:t>Site-ul web dedicat Pilonului european al drepturilor sociale</w:t>
        </w:r>
      </w:hyperlink>
      <w:hyperlink r:id="rId56" w:anchor="modal" w:history="1"/>
    </w:p>
    <w:p w14:paraId="4C35B8F7" w14:textId="12F5AE59" w:rsidR="00033806" w:rsidRPr="004B4395" w:rsidRDefault="0042209F" w:rsidP="004B4395">
      <w:pPr>
        <w:pStyle w:val="NormalWeb"/>
        <w:spacing w:before="120" w:beforeAutospacing="0" w:after="0" w:afterAutospacing="0"/>
        <w:jc w:val="both"/>
        <w:rPr>
          <w:rFonts w:ascii="Verdana" w:hAnsi="Verdana"/>
          <w:color w:val="404040"/>
          <w:sz w:val="18"/>
          <w:szCs w:val="18"/>
        </w:rPr>
      </w:pPr>
      <w:hyperlink r:id="rId57" w:history="1">
        <w:r w:rsidR="00033806" w:rsidRPr="004B4395">
          <w:rPr>
            <w:rStyle w:val="Hyperlink"/>
            <w:rFonts w:cs="Arial"/>
            <w:color w:val="004494"/>
          </w:rPr>
          <w:t>Cele mai recente informații referitoare la Planul de acțiune privind Pilonul european al drepturilor sociale</w:t>
        </w:r>
      </w:hyperlink>
      <w:hyperlink r:id="rId58" w:anchor="modal" w:history="1"/>
    </w:p>
    <w:p w14:paraId="13EA7419" w14:textId="700F1932" w:rsidR="003C62B7" w:rsidRPr="00BA26F0" w:rsidRDefault="003C62B7" w:rsidP="003C62B7">
      <w:pPr>
        <w:pStyle w:val="Stilsursa"/>
      </w:pPr>
      <w:r>
        <w:t xml:space="preserve">Sursa: </w:t>
      </w:r>
      <w:r w:rsidRPr="003C62B7">
        <w:t>https://romania.representation.ec.europa.eu/index_ro</w:t>
      </w:r>
    </w:p>
    <w:p w14:paraId="15B71E2C" w14:textId="77777777" w:rsidR="0042209F" w:rsidRPr="00B76A7A" w:rsidRDefault="0042209F" w:rsidP="0042209F">
      <w:pPr>
        <w:ind w:right="198"/>
        <w:jc w:val="center"/>
        <w:rPr>
          <w:color w:val="9999FF"/>
          <w:spacing w:val="40"/>
          <w:szCs w:val="18"/>
        </w:rPr>
      </w:pPr>
      <w:bookmarkStart w:id="156" w:name="_Hlk99968589"/>
      <w:bookmarkStart w:id="157" w:name="_Hlk103591796"/>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750F3D1E" w14:textId="77777777" w:rsidR="0042209F" w:rsidRDefault="0042209F" w:rsidP="0042209F">
      <w:pPr>
        <w:pStyle w:val="Consultare"/>
        <w:tabs>
          <w:tab w:val="left" w:pos="2835"/>
        </w:tabs>
        <w:rPr>
          <w:color w:val="996600"/>
          <w14:textFill>
            <w14:gradFill>
              <w14:gsLst>
                <w14:gs w14:pos="0">
                  <w14:srgbClr w14:val="0070C0"/>
                </w14:gs>
                <w14:gs w14:pos="100000">
                  <w14:srgbClr w14:val="FF9900"/>
                </w14:gs>
              </w14:gsLst>
              <w14:path w14:path="circle">
                <w14:fillToRect w14:l="100000" w14:t="100000" w14:r="0" w14:b="0"/>
              </w14:path>
            </w14:gradFill>
          </w14:textFill>
        </w:rPr>
      </w:pPr>
      <w:bookmarkStart w:id="158" w:name="_Toc109653151"/>
      <w:bookmarkStart w:id="159" w:name="_Toc110864532"/>
      <w:r w:rsidRPr="00216440">
        <w:rPr>
          <w:color w:val="996600"/>
          <w14:textFill>
            <w14:gradFill>
              <w14:gsLst>
                <w14:gs w14:pos="0">
                  <w14:srgbClr w14:val="0070C0"/>
                </w14:gs>
                <w14:gs w14:pos="100000">
                  <w14:srgbClr w14:val="FF9900"/>
                </w14:gs>
              </w14:gsLst>
              <w14:path w14:path="circle">
                <w14:fillToRect w14:l="100000" w14:t="100000" w14:r="0" w14:b="0"/>
              </w14:path>
            </w14:gradFill>
          </w14:textFill>
        </w:rPr>
        <w:t>UCRAINA</w:t>
      </w:r>
      <w:bookmarkEnd w:id="158"/>
      <w:bookmarkEnd w:id="159"/>
    </w:p>
    <w:p w14:paraId="17D395AB" w14:textId="77777777" w:rsidR="0042209F" w:rsidRPr="004B4395" w:rsidRDefault="0042209F" w:rsidP="004B4395">
      <w:pPr>
        <w:pStyle w:val="TitluArticolinINFOUE"/>
        <w:rPr>
          <w:lang w:eastAsia="ro-RO"/>
        </w:rPr>
      </w:pPr>
      <w:bookmarkStart w:id="160" w:name="_Toc110864533"/>
      <w:r w:rsidRPr="004B4395">
        <w:t>Ucraina: 1.000 de pacienți ucraineni transferați la spitale europene</w:t>
      </w:r>
      <w:bookmarkEnd w:id="160"/>
    </w:p>
    <w:p w14:paraId="2B217832" w14:textId="77777777" w:rsidR="0042209F" w:rsidRPr="004B4395" w:rsidRDefault="0042209F" w:rsidP="004B4395">
      <w:pPr>
        <w:pStyle w:val="ecl-page-headerdescription"/>
        <w:shd w:val="clear" w:color="auto" w:fill="FFFFFF"/>
        <w:spacing w:before="120" w:beforeAutospacing="0" w:after="0" w:afterAutospacing="0"/>
        <w:jc w:val="both"/>
        <w:rPr>
          <w:rFonts w:ascii="Verdana" w:hAnsi="Verdana" w:cs="Arial"/>
          <w:color w:val="404040"/>
          <w:sz w:val="18"/>
          <w:szCs w:val="18"/>
        </w:rPr>
      </w:pPr>
      <w:r w:rsidRPr="004B4395">
        <w:rPr>
          <w:rFonts w:ascii="Verdana" w:hAnsi="Verdana" w:cs="Arial"/>
          <w:color w:val="404040"/>
          <w:sz w:val="18"/>
          <w:szCs w:val="18"/>
        </w:rPr>
        <w:t>Astăzi, 5 august, s-au depășit 1.000 de evacuări ale unor pacienți ucraineni, coordonate cu succes de către UE prin intermediul mecanismului său de </w:t>
      </w:r>
      <w:hyperlink r:id="rId59" w:history="1">
        <w:r w:rsidRPr="004B4395">
          <w:rPr>
            <w:rStyle w:val="Hyperlink"/>
            <w:rFonts w:cs="Arial"/>
            <w:color w:val="004494"/>
          </w:rPr>
          <w:t>protecție civilă, </w:t>
        </w:r>
      </w:hyperlink>
      <w:r w:rsidRPr="004B4395">
        <w:rPr>
          <w:rFonts w:ascii="Verdana" w:hAnsi="Verdana" w:cs="Arial"/>
          <w:color w:val="404040"/>
          <w:sz w:val="18"/>
          <w:szCs w:val="18"/>
        </w:rPr>
        <w:t>pentru ca aceștia să primească asistență medicală în spitalele din Europa.</w:t>
      </w:r>
    </w:p>
    <w:p w14:paraId="0E88E8C2" w14:textId="6C8CA184" w:rsidR="0042209F" w:rsidRPr="004B4395" w:rsidRDefault="0042209F" w:rsidP="004B4395">
      <w:pPr>
        <w:jc w:val="both"/>
        <w:rPr>
          <w:color w:val="404040"/>
          <w:szCs w:val="18"/>
        </w:rPr>
      </w:pPr>
      <w:r w:rsidRPr="004B4395">
        <w:rPr>
          <w:noProof/>
          <w:szCs w:val="18"/>
          <w:lang w:eastAsia="ro-RO"/>
        </w:rPr>
        <w:drawing>
          <wp:anchor distT="0" distB="0" distL="114300" distR="114300" simplePos="0" relativeHeight="252035072" behindDoc="0" locked="0" layoutInCell="1" allowOverlap="1" wp14:anchorId="4CE749F1" wp14:editId="5A398ABF">
            <wp:simplePos x="0" y="0"/>
            <wp:positionH relativeFrom="column">
              <wp:posOffset>2457</wp:posOffset>
            </wp:positionH>
            <wp:positionV relativeFrom="paragraph">
              <wp:posOffset>79651</wp:posOffset>
            </wp:positionV>
            <wp:extent cx="2170706" cy="1452248"/>
            <wp:effectExtent l="0" t="0" r="1270" b="0"/>
            <wp:wrapSquare wrapText="bothSides"/>
            <wp:docPr id="12" name="Picture 12" descr="mecanism protecție civil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anism protecție civilă"/>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70706" cy="1452248"/>
                    </a:xfrm>
                    <a:prstGeom prst="rect">
                      <a:avLst/>
                    </a:prstGeom>
                    <a:noFill/>
                    <a:ln>
                      <a:noFill/>
                    </a:ln>
                  </pic:spPr>
                </pic:pic>
              </a:graphicData>
            </a:graphic>
          </wp:anchor>
        </w:drawing>
      </w:r>
      <w:r w:rsidRPr="004B4395">
        <w:rPr>
          <w:color w:val="404040"/>
          <w:szCs w:val="18"/>
        </w:rPr>
        <w:t>Întrucât numărul persoanelor rănite în Ucraina crește zilnic, spitalele locale au dificultăți în a ține pasul cu cererea. În același timp, Polonia, Moldova și Slovacia au solicitat sprijin pentru operațiunile de evacuare medicală (MEDEVAC) din țările lor respective, având în vedere afluxul mare de persoane. Pentru a reduce presiunea asupra spitalelor locale, începând din 11 martie, UE coordonează transferurile de pacienți către alte țări europene care au capacitate spitalicească disponibilă.</w:t>
      </w:r>
    </w:p>
    <w:p w14:paraId="35561452" w14:textId="77777777" w:rsidR="0042209F" w:rsidRPr="004B4395" w:rsidRDefault="0042209F"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Pacienții au fost transferați în 18 țări: Germania, Franța, Irlanda, Italia, Danemarca, Suedia, România, Luxemburg, Belgia, Spania, Portugalia, Țările de Jos, Austria, Norvegia, Lituania, Finlanda, Polonia și Cehia. Operațiunile recente includ transferul a 2 pacienți în Cehia, la 3 august, respectiv evacuarea a 15 pacienți în Germania, 4 pacienți în Țările de Jos și 2 pacienți în Norvegia, la 4 august.</w:t>
      </w:r>
    </w:p>
    <w:p w14:paraId="42567052" w14:textId="77777777" w:rsidR="0042209F" w:rsidRPr="004B4395" w:rsidRDefault="0042209F"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Comisarul pentru gestionarea crizelor, Janez </w:t>
      </w:r>
      <w:r w:rsidRPr="004B4395">
        <w:rPr>
          <w:rStyle w:val="Strong"/>
          <w:color w:val="404040"/>
        </w:rPr>
        <w:t>Lenarčič</w:t>
      </w:r>
      <w:r w:rsidRPr="004B4395">
        <w:rPr>
          <w:rFonts w:ascii="Verdana" w:hAnsi="Verdana"/>
          <w:color w:val="404040"/>
          <w:sz w:val="18"/>
          <w:szCs w:val="18"/>
        </w:rPr>
        <w:t>, a declarat: </w:t>
      </w:r>
      <w:r w:rsidRPr="004B4395">
        <w:rPr>
          <w:rStyle w:val="Emphasis"/>
          <w:color w:val="404040"/>
        </w:rPr>
        <w:t xml:space="preserve">„Războiul nejustificat pe care Rusia îl poartă în Ucraina duce sistemele de sănătate ucrainene în pragul colapsului. Pentru a ajuta Ucraina să </w:t>
      </w:r>
      <w:r w:rsidRPr="004B4395">
        <w:rPr>
          <w:rStyle w:val="Emphasis"/>
          <w:color w:val="404040"/>
        </w:rPr>
        <w:lastRenderedPageBreak/>
        <w:t>facă față nevoilor medicale în creștere semnificativă, UE și-a intensificat operațiunile. Pe lângă furnizarea de medicamente și echipamente medicale Ucrainei prin intermediul mecanismului nostru de protecție civilă, coordonăm, de asemenea, evacuările medicale. 1.000 de pacienți ucraineni au fost transferați în spitale din 18 țări europene. Doresc să le mulțumesc tuturor țărilor care îi primesc pe pacienții ucraineni în această perioadă critică. Solidaritatea UE salvează vieți.”</w:t>
      </w:r>
    </w:p>
    <w:p w14:paraId="091FCE29" w14:textId="77777777" w:rsidR="0042209F" w:rsidRPr="004B4395" w:rsidRDefault="0042209F"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Comisarul european pentru sănătate și siguranță alimentară, Stella </w:t>
      </w:r>
      <w:r w:rsidRPr="004B4395">
        <w:rPr>
          <w:rStyle w:val="Strong"/>
          <w:color w:val="404040"/>
        </w:rPr>
        <w:t>Kyriakides</w:t>
      </w:r>
      <w:r w:rsidRPr="004B4395">
        <w:rPr>
          <w:rFonts w:ascii="Verdana" w:hAnsi="Verdana"/>
          <w:color w:val="404040"/>
          <w:sz w:val="18"/>
          <w:szCs w:val="18"/>
        </w:rPr>
        <w:t>, a declarat: </w:t>
      </w:r>
      <w:r w:rsidRPr="004B4395">
        <w:rPr>
          <w:rStyle w:val="Emphasis"/>
          <w:color w:val="404040"/>
        </w:rPr>
        <w:t>„Încă din prima zi, UE a depus eforturi neobosite pentru a sprijini Ucraina și locuitorii acesteia în fața agresiunii militare brutale a Rusiei. În acest proces, mecanismul de protecție civilă al UE le-a permis pacienților care au nevoie urgentă de tratament și îngrijire să beneficieze de acestea în spitale din întreaga UE, reducând, astfel, presiunea asupra sistemelor de sănătate din țările învecinate cu Ucraina. Acestea sunt adevărate acțiuni de solidaritate europeană. Împreună cu autoritățile ucrainene, căutăm și modalități de a aduce pacienții înapoi acasă atunci când și-au terminat tratamentul, dacă își doresc acest lucru. Această activitate de salvare de vieți omenești va continua, la fel ca și angajamentul ferm al UE de a sprijini Ucraina”.</w:t>
      </w:r>
    </w:p>
    <w:p w14:paraId="2434C29A" w14:textId="77777777" w:rsidR="0042209F" w:rsidRPr="004B4395" w:rsidRDefault="0042209F" w:rsidP="004B4395">
      <w:pPr>
        <w:pStyle w:val="NormalWeb"/>
        <w:spacing w:before="120" w:beforeAutospacing="0" w:after="0" w:afterAutospacing="0"/>
        <w:jc w:val="both"/>
        <w:rPr>
          <w:rFonts w:ascii="Verdana" w:hAnsi="Verdana"/>
          <w:color w:val="404040"/>
          <w:sz w:val="18"/>
          <w:szCs w:val="18"/>
        </w:rPr>
      </w:pPr>
      <w:r w:rsidRPr="004B4395">
        <w:rPr>
          <w:rStyle w:val="Strong"/>
          <w:color w:val="404040"/>
        </w:rPr>
        <w:t>Context</w:t>
      </w:r>
    </w:p>
    <w:p w14:paraId="171A6145" w14:textId="77777777" w:rsidR="0042209F" w:rsidRPr="004B4395" w:rsidRDefault="0042209F" w:rsidP="004B4395">
      <w:pPr>
        <w:pStyle w:val="NormalWeb"/>
        <w:spacing w:before="120" w:beforeAutospacing="0" w:after="0" w:afterAutospacing="0"/>
        <w:jc w:val="both"/>
        <w:rPr>
          <w:rFonts w:ascii="Verdana" w:hAnsi="Verdana"/>
          <w:color w:val="404040"/>
          <w:sz w:val="18"/>
          <w:szCs w:val="18"/>
        </w:rPr>
      </w:pPr>
      <w:r w:rsidRPr="004B4395">
        <w:rPr>
          <w:rFonts w:ascii="Verdana" w:hAnsi="Verdana"/>
          <w:color w:val="404040"/>
          <w:sz w:val="18"/>
          <w:szCs w:val="18"/>
        </w:rPr>
        <w:t>Evacuările medicale sunt sprijinite financiar și operațional prin mecanismul de protecție civilă al UE. Schema de transfer MEDEVAC sprijină transferul pacienților care îndeplinesc criteriile de eligibilitate, fie că sunt bolnavi cronici, fie că sunt răniți în timpul războiului. Mecanismul îi permite Comisiei să le transmită autorităților ucrainene rapoarte care menționează țările UE/SEE în care au fost transferați pacienții. Pentru ca transferul datelor pacienților să fie securizat, dosarele medicale ale pacienților se transmit prin intermediul sistemului de alertă precoce și răspuns rapid (EWRS).</w:t>
      </w:r>
    </w:p>
    <w:p w14:paraId="6A1246F1" w14:textId="77777777" w:rsidR="0042209F" w:rsidRPr="004B4395" w:rsidRDefault="0042209F" w:rsidP="004B4395">
      <w:pPr>
        <w:pStyle w:val="NormalWeb"/>
        <w:spacing w:before="120" w:beforeAutospacing="0" w:after="0" w:afterAutospacing="0"/>
        <w:rPr>
          <w:rFonts w:ascii="Verdana" w:hAnsi="Verdana"/>
          <w:color w:val="404040"/>
          <w:sz w:val="18"/>
          <w:szCs w:val="18"/>
        </w:rPr>
      </w:pPr>
      <w:r w:rsidRPr="004B4395">
        <w:rPr>
          <w:rStyle w:val="Strong"/>
          <w:color w:val="404040"/>
        </w:rPr>
        <w:t>Pentru mai multe informații</w:t>
      </w:r>
    </w:p>
    <w:p w14:paraId="5A387234" w14:textId="519F6917" w:rsidR="0042209F" w:rsidRPr="004B4395" w:rsidRDefault="0042209F" w:rsidP="004B4395">
      <w:pPr>
        <w:pStyle w:val="NormalWeb"/>
        <w:spacing w:before="120" w:beforeAutospacing="0" w:after="0" w:afterAutospacing="0"/>
        <w:rPr>
          <w:rFonts w:ascii="Verdana" w:hAnsi="Verdana"/>
          <w:color w:val="404040"/>
          <w:sz w:val="18"/>
          <w:szCs w:val="18"/>
        </w:rPr>
      </w:pPr>
      <w:hyperlink r:id="rId61" w:history="1">
        <w:r w:rsidRPr="004B4395">
          <w:rPr>
            <w:rStyle w:val="Hyperlink"/>
            <w:rFonts w:cs="Arial"/>
            <w:color w:val="004494"/>
          </w:rPr>
          <w:t>Protecția civilă și ajutorul umanitar ale UE în Ucraina</w:t>
        </w:r>
      </w:hyperlink>
      <w:hyperlink r:id="rId62" w:anchor="modal" w:history="1"/>
    </w:p>
    <w:p w14:paraId="428208E3" w14:textId="65CD3501" w:rsidR="0042209F" w:rsidRPr="004B4395" w:rsidRDefault="0042209F" w:rsidP="004B4395">
      <w:pPr>
        <w:pStyle w:val="NormalWeb"/>
        <w:spacing w:before="120" w:beforeAutospacing="0" w:after="0" w:afterAutospacing="0"/>
        <w:rPr>
          <w:rFonts w:ascii="Verdana" w:hAnsi="Verdana"/>
          <w:color w:val="404040"/>
          <w:sz w:val="18"/>
          <w:szCs w:val="18"/>
        </w:rPr>
      </w:pPr>
      <w:hyperlink r:id="rId63" w:history="1">
        <w:r w:rsidRPr="004B4395">
          <w:rPr>
            <w:rStyle w:val="Hyperlink"/>
            <w:rFonts w:cs="Arial"/>
            <w:color w:val="004494"/>
          </w:rPr>
          <w:t>Mecanismul de protecție civilă al UE</w:t>
        </w:r>
      </w:hyperlink>
      <w:hyperlink r:id="rId64" w:anchor="modal" w:history="1"/>
    </w:p>
    <w:p w14:paraId="29A56496" w14:textId="77777777" w:rsidR="0042209F" w:rsidRDefault="0042209F" w:rsidP="0042209F">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60661ADA" w14:textId="77777777" w:rsidR="0042209F" w:rsidRDefault="0042209F" w:rsidP="00E170CA">
      <w:pPr>
        <w:spacing w:before="240"/>
        <w:ind w:right="198"/>
        <w:jc w:val="center"/>
        <w:rPr>
          <w:color w:val="9999FF"/>
          <w:spacing w:val="40"/>
          <w:sz w:val="16"/>
          <w:szCs w:val="16"/>
        </w:rPr>
      </w:pPr>
    </w:p>
    <w:tbl>
      <w:tblPr>
        <w:tblW w:w="5000" w:type="pct"/>
        <w:tblLook w:val="01E0" w:firstRow="1" w:lastRow="1" w:firstColumn="1" w:lastColumn="1" w:noHBand="0" w:noVBand="0"/>
      </w:tblPr>
      <w:tblGrid>
        <w:gridCol w:w="3860"/>
        <w:gridCol w:w="5694"/>
      </w:tblGrid>
      <w:tr w:rsidR="002D7466" w:rsidRPr="00F50627" w14:paraId="1C1A14AD" w14:textId="77777777" w:rsidTr="00A61709">
        <w:tc>
          <w:tcPr>
            <w:tcW w:w="2020" w:type="pct"/>
            <w:shd w:val="clear" w:color="auto" w:fill="auto"/>
            <w:vAlign w:val="center"/>
          </w:tcPr>
          <w:p w14:paraId="7C822EB9" w14:textId="77777777" w:rsidR="002D7466" w:rsidRPr="00F50627" w:rsidRDefault="002D7466" w:rsidP="00E170CA">
            <w:pPr>
              <w:ind w:right="198"/>
              <w:jc w:val="center"/>
              <w:rPr>
                <w:szCs w:val="18"/>
              </w:rPr>
            </w:pPr>
            <w:bookmarkStart w:id="161" w:name="_Hlk96338715"/>
            <w:bookmarkStart w:id="162" w:name="_Hlk96338547"/>
            <w:bookmarkEnd w:id="18"/>
            <w:bookmarkEnd w:id="19"/>
            <w:bookmarkEnd w:id="130"/>
            <w:bookmarkEnd w:id="131"/>
            <w:bookmarkEnd w:id="132"/>
            <w:bookmarkEnd w:id="156"/>
            <w:bookmarkEnd w:id="157"/>
            <w:r w:rsidRPr="00F50627">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3652EC68"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26440FAD" w14:textId="77777777" w:rsidR="002D7466" w:rsidRPr="00F50627" w:rsidRDefault="002D7466" w:rsidP="00E170CA">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2D7466" w:rsidRPr="00F50627" w14:paraId="71727212" w14:textId="77777777" w:rsidTr="00A61709">
        <w:tc>
          <w:tcPr>
            <w:tcW w:w="5000" w:type="pct"/>
            <w:gridSpan w:val="2"/>
            <w:shd w:val="clear" w:color="auto" w:fill="auto"/>
          </w:tcPr>
          <w:p w14:paraId="2F97E67F" w14:textId="77777777" w:rsidR="002D7466" w:rsidRPr="00F50627" w:rsidRDefault="002D7466" w:rsidP="00E170CA">
            <w:pPr>
              <w:ind w:right="198"/>
              <w:rPr>
                <w:i/>
                <w:spacing w:val="-6"/>
                <w:sz w:val="14"/>
                <w:szCs w:val="14"/>
              </w:rPr>
            </w:pPr>
            <w:r w:rsidRPr="00F50627">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61"/>
      <w:bookmarkEnd w:id="162"/>
    </w:tbl>
    <w:p w14:paraId="76A88FFA" w14:textId="77777777" w:rsidR="005D746B" w:rsidRDefault="005D746B" w:rsidP="00E170CA">
      <w:pPr>
        <w:spacing w:before="240"/>
        <w:ind w:right="198"/>
        <w:jc w:val="center"/>
        <w:rPr>
          <w:color w:val="9999FF"/>
          <w:spacing w:val="40"/>
          <w:sz w:val="16"/>
          <w:szCs w:val="16"/>
        </w:rPr>
      </w:pPr>
    </w:p>
    <w:p w14:paraId="46740B6A" w14:textId="77777777" w:rsidR="005D746B" w:rsidRDefault="005D746B">
      <w:pPr>
        <w:spacing w:before="0"/>
        <w:rPr>
          <w:color w:val="9999FF"/>
          <w:spacing w:val="40"/>
          <w:sz w:val="16"/>
          <w:szCs w:val="16"/>
        </w:rPr>
      </w:pPr>
      <w:r>
        <w:rPr>
          <w:color w:val="9999FF"/>
          <w:spacing w:val="40"/>
          <w:sz w:val="16"/>
          <w:szCs w:val="16"/>
        </w:rPr>
        <w:br w:type="page"/>
      </w:r>
    </w:p>
    <w:p w14:paraId="3CA07E99" w14:textId="5E9F0D72" w:rsidR="007102F7" w:rsidRDefault="005D746B" w:rsidP="00AA5FA5">
      <w:pPr>
        <w:spacing w:before="240"/>
        <w:ind w:right="198"/>
        <w:jc w:val="center"/>
        <w:rPr>
          <w:color w:val="9999FF"/>
          <w:spacing w:val="40"/>
          <w:sz w:val="16"/>
          <w:szCs w:val="16"/>
        </w:rPr>
      </w:pPr>
      <w:r>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42209F" w:rsidRDefault="0042209F" w:rsidP="007102F7">
                            <w:pPr>
                              <w:jc w:val="center"/>
                              <w:rPr>
                                <w:b/>
                                <w:smallCaps/>
                                <w:color w:val="000080"/>
                                <w:szCs w:val="18"/>
                                <w:u w:val="single"/>
                              </w:rPr>
                            </w:pPr>
                          </w:p>
                          <w:p w14:paraId="60057606" w14:textId="77777777" w:rsidR="0042209F" w:rsidRDefault="0042209F" w:rsidP="007102F7">
                            <w:pPr>
                              <w:jc w:val="center"/>
                              <w:rPr>
                                <w:b/>
                                <w:smallCaps/>
                                <w:color w:val="000080"/>
                                <w:szCs w:val="18"/>
                                <w:u w:val="single"/>
                              </w:rPr>
                            </w:pPr>
                          </w:p>
                          <w:p w14:paraId="4C8DBB64" w14:textId="77777777" w:rsidR="0042209F" w:rsidRPr="00E32729" w:rsidRDefault="0042209F"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42209F" w:rsidRPr="00E32729" w:rsidRDefault="0042209F"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42209F" w:rsidRPr="00100481" w:rsidRDefault="0042209F" w:rsidP="007102F7">
                            <w:pPr>
                              <w:pStyle w:val="Textfeedback"/>
                              <w:jc w:val="center"/>
                              <w:rPr>
                                <w:szCs w:val="18"/>
                              </w:rPr>
                            </w:pPr>
                          </w:p>
                          <w:p w14:paraId="7F5F0941" w14:textId="77777777" w:rsidR="0042209F" w:rsidRDefault="0042209F" w:rsidP="007102F7">
                            <w:pPr>
                              <w:spacing w:before="200"/>
                              <w:jc w:val="center"/>
                              <w:rPr>
                                <w:b/>
                                <w:smallCaps/>
                                <w:color w:val="000080"/>
                                <w:szCs w:val="18"/>
                              </w:rPr>
                            </w:pPr>
                          </w:p>
                          <w:p w14:paraId="7BF2FC4B" w14:textId="77777777" w:rsidR="0042209F" w:rsidRDefault="0042209F" w:rsidP="007102F7">
                            <w:pPr>
                              <w:spacing w:before="200"/>
                              <w:jc w:val="center"/>
                              <w:rPr>
                                <w:b/>
                                <w:smallCaps/>
                                <w:color w:val="000080"/>
                                <w:szCs w:val="18"/>
                              </w:rPr>
                            </w:pPr>
                          </w:p>
                          <w:p w14:paraId="33C5C8DA" w14:textId="77777777" w:rsidR="0042209F" w:rsidRPr="00E32729" w:rsidRDefault="0042209F" w:rsidP="007102F7">
                            <w:pPr>
                              <w:jc w:val="center"/>
                              <w:rPr>
                                <w:b/>
                                <w:smallCaps/>
                                <w:color w:val="000080"/>
                                <w:szCs w:val="18"/>
                              </w:rPr>
                            </w:pPr>
                            <w:r w:rsidRPr="00E32729">
                              <w:rPr>
                                <w:b/>
                                <w:smallCaps/>
                                <w:color w:val="000080"/>
                                <w:szCs w:val="18"/>
                              </w:rPr>
                              <w:t>Instituţia Prefectului - Judeţul Hunedoara</w:t>
                            </w:r>
                          </w:p>
                          <w:p w14:paraId="45B7138F" w14:textId="77777777" w:rsidR="0042209F" w:rsidRPr="00A16260" w:rsidRDefault="0042209F"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42209F" w:rsidRPr="00A16260" w:rsidRDefault="0042209F"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42209F" w:rsidRDefault="0042209F"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42209F" w:rsidRPr="00A16260" w:rsidRDefault="0042209F" w:rsidP="007102F7">
                            <w:pPr>
                              <w:spacing w:before="40"/>
                              <w:jc w:val="center"/>
                              <w:rPr>
                                <w:rFonts w:ascii="Book Antiqua" w:hAnsi="Book Antiqua" w:cs="Tahoma"/>
                                <w:b/>
                                <w:szCs w:val="18"/>
                              </w:rPr>
                            </w:pPr>
                          </w:p>
                          <w:p w14:paraId="6E00A896" w14:textId="77777777" w:rsidR="0042209F" w:rsidRPr="00C85301" w:rsidRDefault="0042209F" w:rsidP="007102F7">
                            <w:pPr>
                              <w:spacing w:before="40"/>
                              <w:jc w:val="center"/>
                              <w:rPr>
                                <w:rStyle w:val="Hyperlink"/>
                                <w:rFonts w:ascii="Book Antiqua" w:hAnsi="Book Antiqua"/>
                              </w:rPr>
                            </w:pPr>
                            <w:hyperlink r:id="rId6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42209F" w:rsidRPr="00A16260" w:rsidRDefault="0042209F"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0"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" fillcolor="#85abcd" strokecolor="gray" strokeweight="5.25pt">
                <v:fill opacity="13107f"/>
                <v:stroke linestyle="thickThin"/>
                <v:textbox>
                  <w:txbxContent>
                    <w:p w14:paraId="74258FAB" w14:textId="77777777" w:rsidR="0042209F" w:rsidRDefault="0042209F" w:rsidP="007102F7">
                      <w:pPr>
                        <w:jc w:val="center"/>
                        <w:rPr>
                          <w:b/>
                          <w:smallCaps/>
                          <w:color w:val="000080"/>
                          <w:szCs w:val="18"/>
                          <w:u w:val="single"/>
                        </w:rPr>
                      </w:pPr>
                    </w:p>
                    <w:p w14:paraId="60057606" w14:textId="77777777" w:rsidR="0042209F" w:rsidRDefault="0042209F" w:rsidP="007102F7">
                      <w:pPr>
                        <w:jc w:val="center"/>
                        <w:rPr>
                          <w:b/>
                          <w:smallCaps/>
                          <w:color w:val="000080"/>
                          <w:szCs w:val="18"/>
                          <w:u w:val="single"/>
                        </w:rPr>
                      </w:pPr>
                    </w:p>
                    <w:p w14:paraId="4C8DBB64" w14:textId="77777777" w:rsidR="0042209F" w:rsidRPr="00E32729" w:rsidRDefault="0042209F"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42209F" w:rsidRPr="00E32729" w:rsidRDefault="0042209F"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42209F" w:rsidRPr="00100481" w:rsidRDefault="0042209F" w:rsidP="007102F7">
                      <w:pPr>
                        <w:pStyle w:val="Textfeedback"/>
                        <w:jc w:val="center"/>
                        <w:rPr>
                          <w:szCs w:val="18"/>
                        </w:rPr>
                      </w:pPr>
                    </w:p>
                    <w:p w14:paraId="7F5F0941" w14:textId="77777777" w:rsidR="0042209F" w:rsidRDefault="0042209F" w:rsidP="007102F7">
                      <w:pPr>
                        <w:spacing w:before="200"/>
                        <w:jc w:val="center"/>
                        <w:rPr>
                          <w:b/>
                          <w:smallCaps/>
                          <w:color w:val="000080"/>
                          <w:szCs w:val="18"/>
                        </w:rPr>
                      </w:pPr>
                    </w:p>
                    <w:p w14:paraId="7BF2FC4B" w14:textId="77777777" w:rsidR="0042209F" w:rsidRDefault="0042209F" w:rsidP="007102F7">
                      <w:pPr>
                        <w:spacing w:before="200"/>
                        <w:jc w:val="center"/>
                        <w:rPr>
                          <w:b/>
                          <w:smallCaps/>
                          <w:color w:val="000080"/>
                          <w:szCs w:val="18"/>
                        </w:rPr>
                      </w:pPr>
                    </w:p>
                    <w:p w14:paraId="33C5C8DA" w14:textId="77777777" w:rsidR="0042209F" w:rsidRPr="00E32729" w:rsidRDefault="0042209F" w:rsidP="007102F7">
                      <w:pPr>
                        <w:jc w:val="center"/>
                        <w:rPr>
                          <w:b/>
                          <w:smallCaps/>
                          <w:color w:val="000080"/>
                          <w:szCs w:val="18"/>
                        </w:rPr>
                      </w:pPr>
                      <w:r w:rsidRPr="00E32729">
                        <w:rPr>
                          <w:b/>
                          <w:smallCaps/>
                          <w:color w:val="000080"/>
                          <w:szCs w:val="18"/>
                        </w:rPr>
                        <w:t>Instituţia Prefectului - Judeţul Hunedoara</w:t>
                      </w:r>
                    </w:p>
                    <w:p w14:paraId="45B7138F" w14:textId="77777777" w:rsidR="0042209F" w:rsidRPr="00A16260" w:rsidRDefault="0042209F"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42209F" w:rsidRPr="00A16260" w:rsidRDefault="0042209F"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42209F" w:rsidRDefault="0042209F"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42209F" w:rsidRPr="00A16260" w:rsidRDefault="0042209F" w:rsidP="007102F7">
                      <w:pPr>
                        <w:spacing w:before="40"/>
                        <w:jc w:val="center"/>
                        <w:rPr>
                          <w:rFonts w:ascii="Book Antiqua" w:hAnsi="Book Antiqua" w:cs="Tahoma"/>
                          <w:b/>
                          <w:szCs w:val="18"/>
                        </w:rPr>
                      </w:pPr>
                    </w:p>
                    <w:p w14:paraId="6E00A896" w14:textId="77777777" w:rsidR="0042209F" w:rsidRPr="00C85301" w:rsidRDefault="0042209F" w:rsidP="007102F7">
                      <w:pPr>
                        <w:spacing w:before="40"/>
                        <w:jc w:val="center"/>
                        <w:rPr>
                          <w:rStyle w:val="Hyperlink"/>
                          <w:rFonts w:ascii="Book Antiqua" w:hAnsi="Book Antiqua"/>
                        </w:rPr>
                      </w:pPr>
                      <w:hyperlink r:id="rId6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42209F" w:rsidRPr="00A16260" w:rsidRDefault="0042209F"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Sect="00385C47">
      <w:headerReference w:type="even" r:id="rId68"/>
      <w:headerReference w:type="default" r:id="rId69"/>
      <w:footerReference w:type="default" r:id="rId70"/>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9C028" w14:textId="77777777" w:rsidR="00C10F66" w:rsidRDefault="00C10F66">
      <w:r>
        <w:separator/>
      </w:r>
    </w:p>
    <w:p w14:paraId="4FAD9C91" w14:textId="77777777" w:rsidR="00C10F66" w:rsidRDefault="00C10F66"/>
  </w:endnote>
  <w:endnote w:type="continuationSeparator" w:id="0">
    <w:p w14:paraId="37E77C57" w14:textId="77777777" w:rsidR="00C10F66" w:rsidRDefault="00C10F66">
      <w:r>
        <w:continuationSeparator/>
      </w:r>
    </w:p>
    <w:p w14:paraId="4699F8CF" w14:textId="77777777" w:rsidR="00C10F66" w:rsidRDefault="00C10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42209F" w:rsidRPr="006E031F" w14:paraId="29C45603" w14:textId="77777777" w:rsidTr="0041562B">
      <w:trPr>
        <w:gridAfter w:val="1"/>
        <w:wAfter w:w="6" w:type="pct"/>
        <w:trHeight w:val="288"/>
      </w:trPr>
      <w:tc>
        <w:tcPr>
          <w:tcW w:w="600" w:type="pct"/>
          <w:vMerge w:val="restart"/>
          <w:vAlign w:val="center"/>
        </w:tcPr>
        <w:p w14:paraId="65FB61FF" w14:textId="77777777" w:rsidR="0042209F" w:rsidRPr="008B206B" w:rsidRDefault="0042209F" w:rsidP="0041562B">
          <w:pPr>
            <w:pStyle w:val="Footer"/>
            <w:spacing w:before="0"/>
            <w:rPr>
              <w:szCs w:val="18"/>
            </w:rPr>
          </w:pPr>
          <w:r w:rsidRPr="008B206B">
            <w:rPr>
              <w:szCs w:val="18"/>
            </w:rPr>
            <w:t xml:space="preserve">Anul </w:t>
          </w:r>
        </w:p>
        <w:p w14:paraId="77EB7363" w14:textId="404A0254" w:rsidR="0042209F" w:rsidRPr="00E97917" w:rsidRDefault="0042209F"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0287290B" w:rsidR="0042209F" w:rsidRPr="008B206B" w:rsidRDefault="0042209F" w:rsidP="0051761B">
          <w:pPr>
            <w:pStyle w:val="Footer"/>
            <w:spacing w:before="0"/>
            <w:rPr>
              <w:szCs w:val="18"/>
            </w:rPr>
          </w:pPr>
          <w:r>
            <w:rPr>
              <w:szCs w:val="18"/>
            </w:rPr>
            <w:t>Numărul 31</w:t>
          </w:r>
        </w:p>
      </w:tc>
      <w:tc>
        <w:tcPr>
          <w:tcW w:w="2650" w:type="pct"/>
          <w:vAlign w:val="center"/>
        </w:tcPr>
        <w:p w14:paraId="5CFAC056" w14:textId="66289141" w:rsidR="0042209F" w:rsidRPr="00CD7AF9" w:rsidRDefault="0042209F" w:rsidP="00216440">
          <w:pPr>
            <w:spacing w:before="0"/>
            <w:jc w:val="center"/>
            <w:rPr>
              <w:rFonts w:ascii="Book Antiqua" w:hAnsi="Book Antiqua"/>
              <w:b/>
              <w:color w:val="000080"/>
              <w:spacing w:val="10"/>
              <w:szCs w:val="18"/>
            </w:rPr>
          </w:pPr>
          <w:r>
            <w:rPr>
              <w:rFonts w:ascii="Book Antiqua" w:hAnsi="Book Antiqua"/>
              <w:b/>
              <w:color w:val="000080"/>
              <w:spacing w:val="10"/>
              <w:szCs w:val="18"/>
            </w:rPr>
            <w:t>1 – 5 august</w:t>
          </w:r>
        </w:p>
      </w:tc>
      <w:tc>
        <w:tcPr>
          <w:tcW w:w="921" w:type="pct"/>
          <w:vAlign w:val="center"/>
        </w:tcPr>
        <w:p w14:paraId="1AB19596" w14:textId="77777777" w:rsidR="0042209F" w:rsidRPr="008B206B" w:rsidRDefault="0042209F"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477C0E">
            <w:rPr>
              <w:noProof/>
              <w:szCs w:val="18"/>
            </w:rPr>
            <w:t>2</w:t>
          </w:r>
          <w:r w:rsidRPr="008B206B">
            <w:rPr>
              <w:szCs w:val="18"/>
            </w:rPr>
            <w:fldChar w:fldCharType="end"/>
          </w:r>
        </w:p>
      </w:tc>
    </w:tr>
    <w:tr w:rsidR="0042209F" w:rsidRPr="006E031F" w14:paraId="5A7A2BD8" w14:textId="77777777" w:rsidTr="00E119C2">
      <w:trPr>
        <w:trHeight w:val="257"/>
      </w:trPr>
      <w:tc>
        <w:tcPr>
          <w:tcW w:w="600" w:type="pct"/>
          <w:vMerge/>
        </w:tcPr>
        <w:p w14:paraId="6C24859B" w14:textId="77777777" w:rsidR="0042209F" w:rsidRPr="006E031F" w:rsidRDefault="0042209F" w:rsidP="0041562B">
          <w:pPr>
            <w:spacing w:before="0"/>
            <w:jc w:val="center"/>
            <w:rPr>
              <w:rFonts w:ascii="Book Antiqua" w:hAnsi="Book Antiqua"/>
              <w:b/>
              <w:color w:val="808080"/>
              <w:szCs w:val="18"/>
            </w:rPr>
          </w:pPr>
        </w:p>
      </w:tc>
      <w:tc>
        <w:tcPr>
          <w:tcW w:w="824" w:type="pct"/>
          <w:vMerge/>
          <w:vAlign w:val="center"/>
        </w:tcPr>
        <w:p w14:paraId="50268750" w14:textId="77777777" w:rsidR="0042209F" w:rsidRPr="006E031F" w:rsidRDefault="0042209F" w:rsidP="0041562B">
          <w:pPr>
            <w:spacing w:before="0"/>
            <w:jc w:val="center"/>
            <w:rPr>
              <w:rFonts w:ascii="Book Antiqua" w:hAnsi="Book Antiqua"/>
              <w:b/>
              <w:color w:val="808080"/>
              <w:szCs w:val="18"/>
            </w:rPr>
          </w:pPr>
        </w:p>
      </w:tc>
      <w:tc>
        <w:tcPr>
          <w:tcW w:w="2650" w:type="pct"/>
        </w:tcPr>
        <w:p w14:paraId="7121F994" w14:textId="77777777" w:rsidR="0042209F" w:rsidRPr="006E031F" w:rsidRDefault="0042209F"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42209F" w:rsidRPr="006E031F" w:rsidRDefault="0042209F" w:rsidP="0041562B">
          <w:pPr>
            <w:spacing w:before="0"/>
            <w:rPr>
              <w:rFonts w:ascii="Book Antiqua" w:hAnsi="Book Antiqua"/>
              <w:b/>
              <w:color w:val="808080"/>
              <w:szCs w:val="18"/>
            </w:rPr>
          </w:pPr>
        </w:p>
      </w:tc>
    </w:tr>
  </w:tbl>
  <w:p w14:paraId="1BF0DCEE" w14:textId="5F76118D" w:rsidR="0042209F" w:rsidRPr="00B445F1" w:rsidRDefault="0042209F" w:rsidP="00EF3149">
    <w:pPr>
      <w:tabs>
        <w:tab w:val="left" w:pos="1956"/>
        <w:tab w:val="center" w:pos="4762"/>
      </w:tabs>
    </w:pPr>
    <w:r>
      <w:tab/>
    </w:r>
    <w:r>
      <w:tab/>
    </w:r>
  </w:p>
  <w:p w14:paraId="30EB9954" w14:textId="77777777" w:rsidR="0042209F" w:rsidRDefault="004220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9DE7D" w14:textId="77777777" w:rsidR="00C10F66" w:rsidRDefault="00C10F66">
      <w:r>
        <w:separator/>
      </w:r>
    </w:p>
    <w:p w14:paraId="280949F0" w14:textId="77777777" w:rsidR="00C10F66" w:rsidRDefault="00C10F66"/>
  </w:footnote>
  <w:footnote w:type="continuationSeparator" w:id="0">
    <w:p w14:paraId="787E4490" w14:textId="77777777" w:rsidR="00C10F66" w:rsidRDefault="00C10F66">
      <w:r>
        <w:continuationSeparator/>
      </w:r>
    </w:p>
    <w:p w14:paraId="1F19357C" w14:textId="77777777" w:rsidR="00C10F66" w:rsidRDefault="00C10F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42209F" w:rsidRDefault="0042209F" w:rsidP="00633305">
    <w:pPr>
      <w:pStyle w:val="Header"/>
    </w:pPr>
  </w:p>
  <w:p w14:paraId="3D4EE5EE" w14:textId="77777777" w:rsidR="0042209F" w:rsidRDefault="0042209F"/>
  <w:p w14:paraId="16D7B7A0" w14:textId="77777777" w:rsidR="0042209F" w:rsidRDefault="0042209F"/>
  <w:p w14:paraId="32F98579" w14:textId="77777777" w:rsidR="0042209F" w:rsidRDefault="004220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42209F" w:rsidRDefault="0042209F"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40B"/>
    <w:multiLevelType w:val="multilevel"/>
    <w:tmpl w:val="AB8A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17FD8"/>
    <w:multiLevelType w:val="multilevel"/>
    <w:tmpl w:val="9EDC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C0FE1"/>
    <w:multiLevelType w:val="multilevel"/>
    <w:tmpl w:val="9F00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E1CF4"/>
    <w:multiLevelType w:val="multilevel"/>
    <w:tmpl w:val="FDC8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96E21"/>
    <w:multiLevelType w:val="multilevel"/>
    <w:tmpl w:val="88AE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91C5A"/>
    <w:multiLevelType w:val="multilevel"/>
    <w:tmpl w:val="C276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C3485"/>
    <w:multiLevelType w:val="multilevel"/>
    <w:tmpl w:val="1F82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52757"/>
    <w:multiLevelType w:val="multilevel"/>
    <w:tmpl w:val="BB8A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155AA"/>
    <w:multiLevelType w:val="multilevel"/>
    <w:tmpl w:val="3D50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744AD"/>
    <w:multiLevelType w:val="multilevel"/>
    <w:tmpl w:val="E91A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A1F0F"/>
    <w:multiLevelType w:val="multilevel"/>
    <w:tmpl w:val="97B2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3244D"/>
    <w:multiLevelType w:val="multilevel"/>
    <w:tmpl w:val="AB1E44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77AEA"/>
    <w:multiLevelType w:val="multilevel"/>
    <w:tmpl w:val="6832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BA64DB"/>
    <w:multiLevelType w:val="multilevel"/>
    <w:tmpl w:val="C702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6" w15:restartNumberingAfterBreak="0">
    <w:nsid w:val="3DDA2434"/>
    <w:multiLevelType w:val="multilevel"/>
    <w:tmpl w:val="2DC4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2A3BE9"/>
    <w:multiLevelType w:val="multilevel"/>
    <w:tmpl w:val="35EA9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AF3F17"/>
    <w:multiLevelType w:val="multilevel"/>
    <w:tmpl w:val="0D7A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DB5495"/>
    <w:multiLevelType w:val="multilevel"/>
    <w:tmpl w:val="1C265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E55539"/>
    <w:multiLevelType w:val="multilevel"/>
    <w:tmpl w:val="444C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6E04F9"/>
    <w:multiLevelType w:val="multilevel"/>
    <w:tmpl w:val="C546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A34F96"/>
    <w:multiLevelType w:val="multilevel"/>
    <w:tmpl w:val="CCAC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659F1"/>
    <w:multiLevelType w:val="multilevel"/>
    <w:tmpl w:val="702A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2D1DEF"/>
    <w:multiLevelType w:val="multilevel"/>
    <w:tmpl w:val="2FE8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2AB4879"/>
    <w:multiLevelType w:val="multilevel"/>
    <w:tmpl w:val="03AA0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8B3125"/>
    <w:multiLevelType w:val="multilevel"/>
    <w:tmpl w:val="184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D87D08"/>
    <w:multiLevelType w:val="multilevel"/>
    <w:tmpl w:val="00D6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456226"/>
    <w:multiLevelType w:val="multilevel"/>
    <w:tmpl w:val="2580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96D43"/>
    <w:multiLevelType w:val="multilevel"/>
    <w:tmpl w:val="ED90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
  </w:num>
  <w:num w:numId="3">
    <w:abstractNumId w:val="12"/>
  </w:num>
  <w:num w:numId="4">
    <w:abstractNumId w:val="11"/>
  </w:num>
  <w:num w:numId="5">
    <w:abstractNumId w:val="9"/>
  </w:num>
  <w:num w:numId="6">
    <w:abstractNumId w:val="14"/>
  </w:num>
  <w:num w:numId="7">
    <w:abstractNumId w:val="27"/>
  </w:num>
  <w:num w:numId="8">
    <w:abstractNumId w:val="8"/>
  </w:num>
  <w:num w:numId="9">
    <w:abstractNumId w:val="6"/>
  </w:num>
  <w:num w:numId="10">
    <w:abstractNumId w:val="22"/>
  </w:num>
  <w:num w:numId="11">
    <w:abstractNumId w:val="29"/>
  </w:num>
  <w:num w:numId="12">
    <w:abstractNumId w:val="16"/>
  </w:num>
  <w:num w:numId="13">
    <w:abstractNumId w:val="17"/>
  </w:num>
  <w:num w:numId="14">
    <w:abstractNumId w:val="20"/>
  </w:num>
  <w:num w:numId="15">
    <w:abstractNumId w:val="1"/>
  </w:num>
  <w:num w:numId="16">
    <w:abstractNumId w:val="28"/>
  </w:num>
  <w:num w:numId="17">
    <w:abstractNumId w:val="4"/>
  </w:num>
  <w:num w:numId="18">
    <w:abstractNumId w:val="7"/>
  </w:num>
  <w:num w:numId="19">
    <w:abstractNumId w:val="0"/>
  </w:num>
  <w:num w:numId="20">
    <w:abstractNumId w:val="30"/>
  </w:num>
  <w:num w:numId="21">
    <w:abstractNumId w:val="2"/>
  </w:num>
  <w:num w:numId="22">
    <w:abstractNumId w:val="21"/>
  </w:num>
  <w:num w:numId="23">
    <w:abstractNumId w:val="10"/>
  </w:num>
  <w:num w:numId="24">
    <w:abstractNumId w:val="3"/>
  </w:num>
  <w:num w:numId="25">
    <w:abstractNumId w:val="5"/>
  </w:num>
  <w:num w:numId="26">
    <w:abstractNumId w:val="24"/>
  </w:num>
  <w:num w:numId="27">
    <w:abstractNumId w:val="18"/>
  </w:num>
  <w:num w:numId="28">
    <w:abstractNumId w:val="23"/>
  </w:num>
  <w:num w:numId="29">
    <w:abstractNumId w:val="13"/>
  </w:num>
  <w:num w:numId="30">
    <w:abstractNumId w:val="26"/>
  </w:num>
  <w:num w:numId="3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4CCC"/>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3E7"/>
    <w:rsid w:val="0034083C"/>
    <w:rsid w:val="00340894"/>
    <w:rsid w:val="00340A61"/>
    <w:rsid w:val="003418E1"/>
    <w:rsid w:val="00341DAB"/>
    <w:rsid w:val="00341F76"/>
    <w:rsid w:val="00342CCF"/>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0C5"/>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1DB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B7"/>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2FD"/>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6B6"/>
    <w:rsid w:val="004E672F"/>
    <w:rsid w:val="004E7624"/>
    <w:rsid w:val="004E7850"/>
    <w:rsid w:val="004E7A32"/>
    <w:rsid w:val="004E7B2A"/>
    <w:rsid w:val="004E7E83"/>
    <w:rsid w:val="004F00F1"/>
    <w:rsid w:val="004F0339"/>
    <w:rsid w:val="004F0355"/>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41E"/>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24"/>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E84"/>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DC4"/>
    <w:rsid w:val="006E55EC"/>
    <w:rsid w:val="006E5833"/>
    <w:rsid w:val="006E5966"/>
    <w:rsid w:val="006E5E15"/>
    <w:rsid w:val="006E5EEB"/>
    <w:rsid w:val="006E64FA"/>
    <w:rsid w:val="006E6DF7"/>
    <w:rsid w:val="006E6F02"/>
    <w:rsid w:val="006E75AD"/>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2015E"/>
    <w:rsid w:val="008201BD"/>
    <w:rsid w:val="00820308"/>
    <w:rsid w:val="00820541"/>
    <w:rsid w:val="008208F9"/>
    <w:rsid w:val="0082091F"/>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BB1"/>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67"/>
    <w:rsid w:val="008A31BB"/>
    <w:rsid w:val="008A34EA"/>
    <w:rsid w:val="008A4153"/>
    <w:rsid w:val="008A41F8"/>
    <w:rsid w:val="008A43C6"/>
    <w:rsid w:val="008A4467"/>
    <w:rsid w:val="008A4B61"/>
    <w:rsid w:val="008A53BE"/>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E08EA"/>
    <w:rsid w:val="008E0F56"/>
    <w:rsid w:val="008E1060"/>
    <w:rsid w:val="008E1278"/>
    <w:rsid w:val="008E1482"/>
    <w:rsid w:val="008E1A7B"/>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5D0"/>
    <w:rsid w:val="008F4E6A"/>
    <w:rsid w:val="008F4EFA"/>
    <w:rsid w:val="008F4F7A"/>
    <w:rsid w:val="008F51FF"/>
    <w:rsid w:val="008F5429"/>
    <w:rsid w:val="008F57B5"/>
    <w:rsid w:val="008F5C33"/>
    <w:rsid w:val="008F5F2F"/>
    <w:rsid w:val="008F5FEB"/>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86B"/>
    <w:rsid w:val="00974963"/>
    <w:rsid w:val="009749D6"/>
    <w:rsid w:val="00974F6D"/>
    <w:rsid w:val="00974FBC"/>
    <w:rsid w:val="0097511D"/>
    <w:rsid w:val="00975477"/>
    <w:rsid w:val="00975C40"/>
    <w:rsid w:val="00976389"/>
    <w:rsid w:val="009763B7"/>
    <w:rsid w:val="0097641B"/>
    <w:rsid w:val="00976E60"/>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0D4D"/>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EF"/>
    <w:rsid w:val="009F762E"/>
    <w:rsid w:val="009F7BA1"/>
    <w:rsid w:val="009F7F53"/>
    <w:rsid w:val="009F7FAD"/>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2E6"/>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67C"/>
    <w:rsid w:val="00BF2729"/>
    <w:rsid w:val="00BF2C27"/>
    <w:rsid w:val="00BF2CFD"/>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07B9E"/>
    <w:rsid w:val="00C10334"/>
    <w:rsid w:val="00C10B8C"/>
    <w:rsid w:val="00C10DE9"/>
    <w:rsid w:val="00C10F66"/>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5258"/>
    <w:rsid w:val="00C254A9"/>
    <w:rsid w:val="00C2573E"/>
    <w:rsid w:val="00C257BD"/>
    <w:rsid w:val="00C25B7B"/>
    <w:rsid w:val="00C25CBD"/>
    <w:rsid w:val="00C25F83"/>
    <w:rsid w:val="00C2621A"/>
    <w:rsid w:val="00C265B7"/>
    <w:rsid w:val="00C2699E"/>
    <w:rsid w:val="00C26D6E"/>
    <w:rsid w:val="00C27076"/>
    <w:rsid w:val="00C272B1"/>
    <w:rsid w:val="00C272BE"/>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C62"/>
    <w:rsid w:val="00C53E45"/>
    <w:rsid w:val="00C53E66"/>
    <w:rsid w:val="00C53EC5"/>
    <w:rsid w:val="00C54291"/>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8A4"/>
    <w:rsid w:val="00CA4CC0"/>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F81"/>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6EC4"/>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421"/>
    <w:rsid w:val="00DD448D"/>
    <w:rsid w:val="00DD458A"/>
    <w:rsid w:val="00DD4BFF"/>
    <w:rsid w:val="00DD50B8"/>
    <w:rsid w:val="00DD530D"/>
    <w:rsid w:val="00DD5C01"/>
    <w:rsid w:val="00DD5CC5"/>
    <w:rsid w:val="00DD5DE8"/>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C99"/>
    <w:rsid w:val="00FD4E05"/>
    <w:rsid w:val="00FD4E79"/>
    <w:rsid w:val="00FD53BE"/>
    <w:rsid w:val="00FD5C17"/>
    <w:rsid w:val="00FD5F93"/>
    <w:rsid w:val="00FD618A"/>
    <w:rsid w:val="00FD6220"/>
    <w:rsid w:val="00FD6427"/>
    <w:rsid w:val="00FD7114"/>
    <w:rsid w:val="00FD730B"/>
    <w:rsid w:val="00FD7508"/>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E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t.adobe.com/reader/" TargetMode="External"/><Relationship Id="rId18" Type="http://schemas.openxmlformats.org/officeDocument/2006/relationships/hyperlink" Target="https://www.fonduri-structurale.ro/descarca-document/39748" TargetMode="External"/><Relationship Id="rId26" Type="http://schemas.openxmlformats.org/officeDocument/2006/relationships/hyperlink" Target="mailto:romania-serbia@mdlpa.ro" TargetMode="External"/><Relationship Id="rId39" Type="http://schemas.openxmlformats.org/officeDocument/2006/relationships/hyperlink" Target="https://romania.representation.ec.europa.eu/news/astazi-intra-vigoare-drepturi-noi-menite-sa-imbunatateasca-echilibrul-dintre-viata-profesionala-si-2022-08-02_ro" TargetMode="External"/><Relationship Id="rId21" Type="http://schemas.openxmlformats.org/officeDocument/2006/relationships/hyperlink" Target="https://www.fonduri-structurale.ro/descarca-document/39736" TargetMode="External"/><Relationship Id="rId34" Type="http://schemas.openxmlformats.org/officeDocument/2006/relationships/hyperlink" Target="https://ec.europa.eu/info/strategy/priorities-2019-2024/economy-works-people/jobs-growth-and-investment/european-pillar-social-rights_ro" TargetMode="External"/><Relationship Id="rId42" Type="http://schemas.openxmlformats.org/officeDocument/2006/relationships/hyperlink" Target="https://ec.europa.eu/info/strategy/priorities-2019-2024/economy-works-people/jobs-growth-and-investment/european-pillar-social-rights_ro" TargetMode="External"/><Relationship Id="rId47" Type="http://schemas.openxmlformats.org/officeDocument/2006/relationships/hyperlink" Target="https://romania.representation.ec.europa.eu/news/europa-sociala-conditii-de-munca-mai-transparente-si-mai-previzibile-pentru-lucratorii-din-ue-2022-08-02_ro" TargetMode="External"/><Relationship Id="rId50" Type="http://schemas.openxmlformats.org/officeDocument/2006/relationships/hyperlink" Target="https://eur-lex.europa.eu/legal-content/RO/TXT/PDF/?uri=CELEX:32019L1158&amp;from=RO" TargetMode="External"/><Relationship Id="rId55" Type="http://schemas.openxmlformats.org/officeDocument/2006/relationships/hyperlink" Target="https://ec.europa.eu/info/strategy/priorities-2019-2024/economy-works-people/jobs-growth-and-investment/european-pillar-social-rights_ro" TargetMode="External"/><Relationship Id="rId63" Type="http://schemas.openxmlformats.org/officeDocument/2006/relationships/hyperlink" Target="https://civil-protection-humanitarian-aid.ec.europa.eu/what/civil-protection/eu-civil-protection-mechanism_en"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ov.ro/ro/media/comunicate" TargetMode="External"/><Relationship Id="rId29" Type="http://schemas.openxmlformats.org/officeDocument/2006/relationships/hyperlink" Target="https://www.fonduri-structurale.ro/descarca-document/397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nne.niculescu@madr.ro" TargetMode="External"/><Relationship Id="rId32" Type="http://schemas.openxmlformats.org/officeDocument/2006/relationships/hyperlink" Target="https://eur-lex.europa.eu/legal-content/RO/TXT/PDF/?uri=CELEX:32019L1158&amp;from=RO" TargetMode="External"/><Relationship Id="rId37" Type="http://schemas.openxmlformats.org/officeDocument/2006/relationships/hyperlink" Target="https://romania.representation.ec.europa.eu/news/astazi-intra-vigoare-drepturi-noi-menite-sa-imbunatateasca-echilibrul-dintre-viata-profesionala-si-2022-08-02_ro" TargetMode="External"/><Relationship Id="rId40" Type="http://schemas.openxmlformats.org/officeDocument/2006/relationships/hyperlink" Target="https://eur-lex.europa.eu/legal-content/RO/TXT/?uri=CELEX:32019L1152" TargetMode="External"/><Relationship Id="rId45" Type="http://schemas.openxmlformats.org/officeDocument/2006/relationships/hyperlink" Target="https://romania.representation.ec.europa.eu/news/europa-sociala-conditii-de-munca-mai-transparente-si-mai-previzibile-pentru-lucratorii-din-ue-2022-08-02_ro" TargetMode="External"/><Relationship Id="rId53" Type="http://schemas.openxmlformats.org/officeDocument/2006/relationships/hyperlink" Target="https://romania.representation.ec.europa.eu/news/europa-sociala-conditii-de-munca-mai-transparente-si-mai-previzibile-pentru-lucratorii-din-ue-2022-08-02_ro" TargetMode="External"/><Relationship Id="rId58" Type="http://schemas.openxmlformats.org/officeDocument/2006/relationships/hyperlink" Target="https://romania.representation.ec.europa.eu/news/europa-sociala-conditii-de-munca-mai-transparente-si-mai-previzibile-pentru-lucratorii-din-ue-2022-08-02_ro" TargetMode="External"/><Relationship Id="rId66" Type="http://schemas.openxmlformats.org/officeDocument/2006/relationships/hyperlink" Target="mailto:prefhd@comser.r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onduri-structurale.ro/descarca-document/39737" TargetMode="External"/><Relationship Id="rId28" Type="http://schemas.openxmlformats.org/officeDocument/2006/relationships/hyperlink" Target="http://www.fonduri-structurale.ro/" TargetMode="External"/><Relationship Id="rId36" Type="http://schemas.openxmlformats.org/officeDocument/2006/relationships/hyperlink" Target="https://ec.europa.eu/commission/presscorner/detail/en/ip_22_4785" TargetMode="External"/><Relationship Id="rId49" Type="http://schemas.openxmlformats.org/officeDocument/2006/relationships/hyperlink" Target="https://romania.representation.ec.europa.eu/news/europa-sociala-conditii-de-munca-mai-transparente-si-mai-previzibile-pentru-lucratorii-din-ue-2022-08-02_ro" TargetMode="External"/><Relationship Id="rId57" Type="http://schemas.openxmlformats.org/officeDocument/2006/relationships/hyperlink" Target="https://ec.europa.eu/info/strategy/priorities-2019-2024/economy-works-people/jobs-growth-and-investment/european-pillar-social-rights_en/european-pillar-social-rights-action-plan_ro" TargetMode="External"/><Relationship Id="rId61" Type="http://schemas.openxmlformats.org/officeDocument/2006/relationships/hyperlink" Target="https://civil-protection-humanitarian-aid.ec.europa.eu/where/europe/ukraine_en" TargetMode="External"/><Relationship Id="rId10" Type="http://schemas.openxmlformats.org/officeDocument/2006/relationships/image" Target="media/image3.png"/><Relationship Id="rId19" Type="http://schemas.openxmlformats.org/officeDocument/2006/relationships/hyperlink" Target="https://www.fonduri-structurale.ro/descarca-document/39744" TargetMode="External"/><Relationship Id="rId31" Type="http://schemas.openxmlformats.org/officeDocument/2006/relationships/hyperlink" Target="https://www.fonduri-structurale.ro/stiri/28285/pocu-au-fost-publicate-listele-finale-ale-cererilor-de-finantare-aprobate-pe-apelul-competente-digitale-pentru-angajatii-din-imm" TargetMode="External"/><Relationship Id="rId44" Type="http://schemas.openxmlformats.org/officeDocument/2006/relationships/hyperlink" Target="https://ec.europa.eu/info/strategy/priorities-2019-2024/economy-works-people/jobs-growth-and-investment/european-pillar-social-rights/european-pillar-social-rights-20-principles_ro" TargetMode="External"/><Relationship Id="rId52" Type="http://schemas.openxmlformats.org/officeDocument/2006/relationships/hyperlink" Target="https://eur-lex.europa.eu/legal-content/RO/TXT/?uri=CELEX:32019L1152" TargetMode="External"/><Relationship Id="rId60" Type="http://schemas.openxmlformats.org/officeDocument/2006/relationships/image" Target="media/image10.png"/><Relationship Id="rId65"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nitoruloficial.ro/RO/article--e-Monitor.html" TargetMode="External"/><Relationship Id="rId22" Type="http://schemas.openxmlformats.org/officeDocument/2006/relationships/hyperlink" Target="mailto:politici.agricole@madr.ro" TargetMode="External"/><Relationship Id="rId27" Type="http://schemas.openxmlformats.org/officeDocument/2006/relationships/hyperlink" Target="https://www.fonduri-structurale.ro/descarca-document/39749" TargetMode="External"/><Relationship Id="rId30" Type="http://schemas.openxmlformats.org/officeDocument/2006/relationships/hyperlink" Target="https://www.fonduri-structurale.ro/stiri/28999/consultare-publica-pentru-suplimentarea-bugetului-pe-competente-digitale-pentru-angajatii-din-imm-toate-cele-73-de-proiecte-aflate-pe-lista-de-rezerva-ar-putea-fi-finantate" TargetMode="External"/><Relationship Id="rId35" Type="http://schemas.openxmlformats.org/officeDocument/2006/relationships/hyperlink" Target="https://romania.representation.ec.europa.eu/news/astazi-intra-vigoare-drepturi-noi-menite-sa-imbunatateasca-echilibrul-dintre-viata-profesionala-si-2022-08-02_ro" TargetMode="External"/><Relationship Id="rId43" Type="http://schemas.openxmlformats.org/officeDocument/2006/relationships/hyperlink" Target="https://romania.representation.ec.europa.eu/news/europa-sociala-conditii-de-munca-mai-transparente-si-mai-previzibile-pentru-lucratorii-din-ue-2022-08-02_ro" TargetMode="External"/><Relationship Id="rId48" Type="http://schemas.openxmlformats.org/officeDocument/2006/relationships/hyperlink" Target="https://eur-lex.europa.eu/legal-content/RO/ALL/?uri=CELEX%3A31991L0533" TargetMode="External"/><Relationship Id="rId56" Type="http://schemas.openxmlformats.org/officeDocument/2006/relationships/hyperlink" Target="https://romania.representation.ec.europa.eu/news/europa-sociala-conditii-de-munca-mai-transparente-si-mai-previzibile-pentru-lucratorii-din-ue-2022-08-02_ro" TargetMode="External"/><Relationship Id="rId64" Type="http://schemas.openxmlformats.org/officeDocument/2006/relationships/hyperlink" Target="https://romania.representation.ec.europa.eu/news/ucraina-1000-de-pacienti-ucraineni-transferati-la-spitale-europene-2022-08-05_ro" TargetMode="Externa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romania.representation.ec.europa.eu/news/europa-sociala-conditii-de-munca-mai-transparente-si-mai-previzibile-pentru-lucratorii-din-ue-2022-08-02_ro"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fonduri-structurale.ro/descarca-document/39739" TargetMode="External"/><Relationship Id="rId33" Type="http://schemas.openxmlformats.org/officeDocument/2006/relationships/image" Target="media/image8.png"/><Relationship Id="rId38" Type="http://schemas.openxmlformats.org/officeDocument/2006/relationships/hyperlink" Target="https://ec.europa.eu/commission/presscorner/detail/en/fs_22_4804" TargetMode="External"/><Relationship Id="rId46" Type="http://schemas.openxmlformats.org/officeDocument/2006/relationships/hyperlink" Target="https://eur-lex.europa.eu/legal-content/RO/TXT/?uri=CELEX:32019L1152" TargetMode="External"/><Relationship Id="rId59" Type="http://schemas.openxmlformats.org/officeDocument/2006/relationships/hyperlink" Target="https://civil-protection-humanitarian-aid.ec.europa.eu/what/civil-protection/eu-civil-protection-mechanism_en" TargetMode="External"/><Relationship Id="rId67" Type="http://schemas.openxmlformats.org/officeDocument/2006/relationships/hyperlink" Target="mailto:prefhd@comser.ro" TargetMode="External"/><Relationship Id="rId20" Type="http://schemas.openxmlformats.org/officeDocument/2006/relationships/hyperlink" Target="mailto:evaluare.c11@mfe.gov.ro" TargetMode="External"/><Relationship Id="rId41" Type="http://schemas.openxmlformats.org/officeDocument/2006/relationships/image" Target="media/image9.png"/><Relationship Id="rId54" Type="http://schemas.openxmlformats.org/officeDocument/2006/relationships/hyperlink" Target="https://ec.europa.eu/social/main.jsp?catId=1313&amp;langId=en" TargetMode="External"/><Relationship Id="rId62" Type="http://schemas.openxmlformats.org/officeDocument/2006/relationships/hyperlink" Target="https://romania.representation.ec.europa.eu/news/ucraina-1000-de-pacienti-ucraineni-transferati-la-spitale-europene-2022-08-05_ro" TargetMode="External"/><Relationship Id="rId7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8749-A5E4-4A91-A364-919C415B6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267</TotalTime>
  <Pages>18</Pages>
  <Words>9436</Words>
  <Characters>54729</Characters>
  <Application>Microsoft Office Word</Application>
  <DocSecurity>0</DocSecurity>
  <Lines>456</Lines>
  <Paragraphs>128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64037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17</cp:revision>
  <cp:lastPrinted>2022-08-08T12:22:00Z</cp:lastPrinted>
  <dcterms:created xsi:type="dcterms:W3CDTF">2022-08-03T05:53:00Z</dcterms:created>
  <dcterms:modified xsi:type="dcterms:W3CDTF">2022-08-08T12:22:00Z</dcterms:modified>
</cp:coreProperties>
</file>