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00DEA27B" w:rsidR="00F66620" w:rsidRDefault="008B5CA6" w:rsidP="00F66620">
      <w:pPr>
        <w:jc w:val="center"/>
      </w:pPr>
      <w:bookmarkStart w:id="0" w:name="_GoBack"/>
      <w:r>
        <w:rPr>
          <w:noProof/>
          <w:lang w:eastAsia="ro-RO"/>
        </w:rPr>
        <mc:AlternateContent>
          <mc:Choice Requires="wpg">
            <w:drawing>
              <wp:anchor distT="0" distB="0" distL="114300" distR="114300" simplePos="0" relativeHeight="251638783" behindDoc="1" locked="0" layoutInCell="1" allowOverlap="1" wp14:anchorId="6485D6F8" wp14:editId="780BEB99">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2AA38B8D" w:rsidR="00CC0703" w:rsidRDefault="00CC070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28</w:t>
                              </w:r>
                            </w:p>
                            <w:p w14:paraId="300DDA87" w14:textId="65D0832A" w:rsidR="00CC0703" w:rsidRPr="005E3F6E" w:rsidRDefault="00CC0703" w:rsidP="006932BF">
                              <w:pPr>
                                <w:spacing w:after="120"/>
                                <w:jc w:val="center"/>
                                <w:rPr>
                                  <w:rFonts w:ascii="Book Antiqua" w:hAnsi="Book Antiqua"/>
                                  <w:b/>
                                  <w:color w:val="000080"/>
                                  <w:spacing w:val="10"/>
                                  <w:szCs w:val="18"/>
                                </w:rPr>
                              </w:pPr>
                              <w:r>
                                <w:rPr>
                                  <w:rFonts w:ascii="Book Antiqua" w:hAnsi="Book Antiqua"/>
                                  <w:b/>
                                  <w:color w:val="000080"/>
                                  <w:spacing w:val="10"/>
                                  <w:szCs w:val="18"/>
                                </w:rPr>
                                <w:t>11 – 15</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2AA38B8D" w:rsidR="00CC0703" w:rsidRDefault="00CC070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28</w:t>
                        </w:r>
                      </w:p>
                      <w:p w14:paraId="300DDA87" w14:textId="65D0832A" w:rsidR="00CC0703" w:rsidRPr="005E3F6E" w:rsidRDefault="00CC0703" w:rsidP="006932BF">
                        <w:pPr>
                          <w:spacing w:after="120"/>
                          <w:jc w:val="center"/>
                          <w:rPr>
                            <w:rFonts w:ascii="Book Antiqua" w:hAnsi="Book Antiqua"/>
                            <w:b/>
                            <w:color w:val="000080"/>
                            <w:spacing w:val="10"/>
                            <w:szCs w:val="18"/>
                          </w:rPr>
                        </w:pPr>
                        <w:r>
                          <w:rPr>
                            <w:rFonts w:ascii="Book Antiqua" w:hAnsi="Book Antiqua"/>
                            <w:b/>
                            <w:color w:val="000080"/>
                            <w:spacing w:val="10"/>
                            <w:szCs w:val="18"/>
                          </w:rPr>
                          <w:t>11 – 15</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v:textbox>
                </v:shape>
              </v:group>
            </w:pict>
          </mc:Fallback>
        </mc:AlternateContent>
      </w:r>
    </w:p>
    <w:p w14:paraId="70D0CE4A" w14:textId="01D0D811" w:rsidR="000B0E33" w:rsidRDefault="008652DB" w:rsidP="000B0E33">
      <w:pPr>
        <w:jc w:val="center"/>
      </w:pPr>
      <w:r w:rsidRPr="00F50627">
        <w:rPr>
          <w:b/>
          <w:bCs/>
          <w:i/>
          <w:iCs/>
          <w:noProof/>
          <w:sz w:val="24"/>
          <w:szCs w:val="15"/>
          <w:lang w:eastAsia="ro-RO"/>
        </w:rPr>
        <w:drawing>
          <wp:anchor distT="0" distB="0" distL="114300" distR="114300" simplePos="0" relativeHeight="251932672" behindDoc="0" locked="0" layoutInCell="1" allowOverlap="1" wp14:anchorId="28DE11E7" wp14:editId="7C5A3F2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79A0BE01" w:rsidR="0099798C" w:rsidRPr="0099798C" w:rsidRDefault="0099798C" w:rsidP="0099798C">
      <w:pPr>
        <w:jc w:val="center"/>
        <w:rPr>
          <w:noProof/>
          <w:lang w:eastAsia="ro-RO"/>
        </w:rPr>
      </w:pPr>
    </w:p>
    <w:p w14:paraId="1EA76261" w14:textId="50B4E595" w:rsidR="003B1D81" w:rsidRPr="003B1D81" w:rsidRDefault="00F16F29" w:rsidP="003B1D81">
      <w:pPr>
        <w:jc w:val="center"/>
      </w:pPr>
      <w:r>
        <w:rPr>
          <w:noProof/>
          <w:lang w:eastAsia="ro-RO"/>
        </w:rPr>
        <w:t xml:space="preserve"> </w:t>
      </w:r>
    </w:p>
    <w:p w14:paraId="580662F4" w14:textId="778EDB17" w:rsidR="008451CE" w:rsidRDefault="008451CE" w:rsidP="008451CE">
      <w:pPr>
        <w:jc w:val="center"/>
      </w:pPr>
    </w:p>
    <w:p w14:paraId="629A3BEC" w14:textId="501F1FC9" w:rsidR="00697BDC" w:rsidRDefault="00697BDC" w:rsidP="00FE7328">
      <w:pPr>
        <w:ind w:right="198"/>
        <w:jc w:val="center"/>
      </w:pPr>
    </w:p>
    <w:p w14:paraId="11AD33F6" w14:textId="27693ABF" w:rsidR="00212894" w:rsidRPr="00863A3C" w:rsidRDefault="00C820B9" w:rsidP="00B2000B">
      <w:pPr>
        <w:ind w:right="198"/>
        <w:jc w:val="center"/>
      </w:pPr>
      <w:r>
        <w:rPr>
          <w:noProof/>
          <w:lang w:eastAsia="ro-RO"/>
        </w:rPr>
        <mc:AlternateContent>
          <mc:Choice Requires="wps">
            <w:drawing>
              <wp:anchor distT="0" distB="0" distL="114300" distR="114300" simplePos="0" relativeHeight="251639808" behindDoc="1" locked="0" layoutInCell="1" allowOverlap="1" wp14:anchorId="651C52AA" wp14:editId="2D356FD8">
                <wp:simplePos x="0" y="0"/>
                <wp:positionH relativeFrom="column">
                  <wp:posOffset>240996</wp:posOffset>
                </wp:positionH>
                <wp:positionV relativeFrom="page">
                  <wp:posOffset>1637969</wp:posOffset>
                </wp:positionV>
                <wp:extent cx="6153785" cy="8388626"/>
                <wp:effectExtent l="38100" t="38100" r="37465" b="3175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8388626"/>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CC0703" w:rsidRDefault="00CC0703"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9pt;margin-top:128.95pt;width:484.55pt;height:6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" fillcolor="#cdddeb" strokecolor="gray" strokeweight="6.25pt">
                <v:fill opacity="52428f"/>
                <v:stroke linestyle="thickThin"/>
                <v:textbox>
                  <w:txbxContent>
                    <w:p w14:paraId="4D240BDE" w14:textId="77777777" w:rsidR="00CC0703" w:rsidRDefault="00CC0703" w:rsidP="005357F8"/>
                  </w:txbxContent>
                </v:textbox>
                <w10:wrap anchory="page"/>
              </v:rect>
            </w:pict>
          </mc:Fallback>
        </mc:AlternateContent>
      </w:r>
      <w:r w:rsidR="001D4A9D">
        <w:rPr>
          <w:rFonts w:ascii="Book Antiqua" w:hAnsi="Book Antiqua"/>
          <w:b/>
          <w:bCs/>
          <w:i/>
          <w:iCs/>
          <w:sz w:val="24"/>
          <w:szCs w:val="18"/>
        </w:rPr>
        <w:t xml:space="preserve"> </w:t>
      </w:r>
    </w:p>
    <w:p w14:paraId="58F78B6B" w14:textId="411F1961"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bookmarkStart w:id="1" w:name="_Hlk108432080"/>
    <w:p w14:paraId="44F90D85" w14:textId="3A5E1D26" w:rsidR="00535C0B" w:rsidRDefault="00D55F50">
      <w:pPr>
        <w:pStyle w:val="TOC2"/>
        <w:rPr>
          <w:rFonts w:asciiTheme="minorHAnsi" w:eastAsiaTheme="minorEastAsia" w:hAnsiTheme="minorHAnsi" w:cstheme="minorBidi"/>
          <w:b w:val="0"/>
          <w:bCs w:val="0"/>
          <w:smallCaps w:val="0"/>
          <w:sz w:val="22"/>
          <w:szCs w:val="22"/>
          <w:lang w:eastAsia="ro-RO"/>
        </w:rPr>
      </w:pPr>
      <w:r w:rsidRPr="00BD4A03">
        <w:rPr>
          <w:rStyle w:val="Hyperlink"/>
          <w:rFonts w:ascii="Book Antiqua" w:hAnsi="Book Antiqua"/>
          <w:smallCaps w:val="0"/>
          <w:sz w:val="19"/>
          <w:szCs w:val="19"/>
        </w:rPr>
        <w:fldChar w:fldCharType="begin"/>
      </w:r>
      <w:r w:rsidR="000035FE" w:rsidRPr="00BD4A03">
        <w:rPr>
          <w:rStyle w:val="Hyperlink"/>
          <w:rFonts w:ascii="Book Antiqua" w:hAnsi="Book Antiqua"/>
          <w:sz w:val="19"/>
          <w:szCs w:val="19"/>
        </w:rPr>
        <w:instrText xml:space="preserve"> TOC \o "1-4" \h \z \u </w:instrText>
      </w:r>
      <w:r w:rsidRPr="00BD4A03">
        <w:rPr>
          <w:rStyle w:val="Hyperlink"/>
          <w:rFonts w:ascii="Book Antiqua" w:hAnsi="Book Antiqua"/>
          <w:smallCaps w:val="0"/>
          <w:sz w:val="19"/>
          <w:szCs w:val="19"/>
        </w:rPr>
        <w:fldChar w:fldCharType="separate"/>
      </w:r>
      <w:hyperlink w:anchor="_Toc109033466" w:history="1">
        <w:r w:rsidR="00535C0B" w:rsidRPr="00B43E6C">
          <w:rPr>
            <w:rStyle w:val="Hyperlink"/>
            <w:rFonts w:ascii="Book Antiqua" w:hAnsi="Book Antiqua"/>
          </w:rPr>
          <w:t xml:space="preserve">Repere din agenda publică a conducerii Instituţiei Prefectului -  Judeţul  Hunedoara  în  </w:t>
        </w:r>
        <w:r w:rsidR="00535C0B" w:rsidRPr="00B43E6C">
          <w:rPr>
            <w:rStyle w:val="Hyperlink"/>
            <w:rFonts w:ascii="Book Antiqua" w:hAnsi="Book Antiqua"/>
            <w:spacing w:val="-6"/>
          </w:rPr>
          <w:t>perioada  11 – 17 iulie</w:t>
        </w:r>
        <w:r w:rsidR="00535C0B">
          <w:rPr>
            <w:webHidden/>
          </w:rPr>
          <w:tab/>
        </w:r>
        <w:r w:rsidR="00535C0B">
          <w:rPr>
            <w:webHidden/>
          </w:rPr>
          <w:fldChar w:fldCharType="begin"/>
        </w:r>
        <w:r w:rsidR="00535C0B">
          <w:rPr>
            <w:webHidden/>
          </w:rPr>
          <w:instrText xml:space="preserve"> PAGEREF _Toc109033466 \h </w:instrText>
        </w:r>
        <w:r w:rsidR="00535C0B">
          <w:rPr>
            <w:webHidden/>
          </w:rPr>
        </w:r>
        <w:r w:rsidR="00535C0B">
          <w:rPr>
            <w:webHidden/>
          </w:rPr>
          <w:fldChar w:fldCharType="separate"/>
        </w:r>
        <w:r w:rsidR="00BA67AE">
          <w:rPr>
            <w:webHidden/>
          </w:rPr>
          <w:t>3</w:t>
        </w:r>
        <w:r w:rsidR="00535C0B">
          <w:rPr>
            <w:webHidden/>
          </w:rPr>
          <w:fldChar w:fldCharType="end"/>
        </w:r>
      </w:hyperlink>
    </w:p>
    <w:p w14:paraId="218891A4" w14:textId="7A9A6FFC" w:rsidR="00535C0B" w:rsidRDefault="00CC0703">
      <w:pPr>
        <w:pStyle w:val="TOC2"/>
        <w:rPr>
          <w:rFonts w:asciiTheme="minorHAnsi" w:eastAsiaTheme="minorEastAsia" w:hAnsiTheme="minorHAnsi" w:cstheme="minorBidi"/>
          <w:b w:val="0"/>
          <w:bCs w:val="0"/>
          <w:smallCaps w:val="0"/>
          <w:sz w:val="22"/>
          <w:szCs w:val="22"/>
          <w:lang w:eastAsia="ro-RO"/>
        </w:rPr>
      </w:pPr>
      <w:hyperlink w:anchor="_Toc109033467" w:history="1">
        <w:r w:rsidR="00535C0B" w:rsidRPr="00B43E6C">
          <w:rPr>
            <w:rStyle w:val="Hyperlink"/>
            <w:rFonts w:ascii="Book Antiqua" w:hAnsi="Book Antiqua"/>
            <w:spacing w:val="-6"/>
          </w:rPr>
          <w:t>Selec</w:t>
        </w:r>
        <w:r w:rsidR="00535C0B" w:rsidRPr="00B43E6C">
          <w:rPr>
            <w:rStyle w:val="Hyperlink"/>
            <w:rFonts w:ascii="Cambria" w:hAnsi="Cambria" w:cs="Cambria"/>
            <w:spacing w:val="-6"/>
          </w:rPr>
          <w:t>ț</w:t>
        </w:r>
        <w:r w:rsidR="00535C0B" w:rsidRPr="00B43E6C">
          <w:rPr>
            <w:rStyle w:val="Hyperlink"/>
            <w:rFonts w:ascii="Book Antiqua" w:hAnsi="Book Antiqua"/>
            <w:spacing w:val="-6"/>
          </w:rPr>
          <w:t>ie de Acte normative apărute în Monitorul Oficial al României</w:t>
        </w:r>
        <w:r w:rsidR="00535C0B" w:rsidRPr="00B43E6C">
          <w:rPr>
            <w:rStyle w:val="Hyperlink"/>
          </w:rPr>
          <w:t xml:space="preserve">  </w:t>
        </w:r>
        <w:r w:rsidR="00535C0B" w:rsidRPr="00B43E6C">
          <w:rPr>
            <w:rStyle w:val="Hyperlink"/>
            <w:rFonts w:ascii="Book Antiqua" w:hAnsi="Book Antiqua"/>
            <w:spacing w:val="-6"/>
          </w:rPr>
          <w:t>în perioada  11 – 15 iulie, 2022</w:t>
        </w:r>
        <w:r w:rsidR="00535C0B">
          <w:rPr>
            <w:webHidden/>
          </w:rPr>
          <w:tab/>
        </w:r>
        <w:r w:rsidR="00535C0B">
          <w:rPr>
            <w:webHidden/>
          </w:rPr>
          <w:fldChar w:fldCharType="begin"/>
        </w:r>
        <w:r w:rsidR="00535C0B">
          <w:rPr>
            <w:webHidden/>
          </w:rPr>
          <w:instrText xml:space="preserve"> PAGEREF _Toc109033467 \h </w:instrText>
        </w:r>
        <w:r w:rsidR="00535C0B">
          <w:rPr>
            <w:webHidden/>
          </w:rPr>
        </w:r>
        <w:r w:rsidR="00535C0B">
          <w:rPr>
            <w:webHidden/>
          </w:rPr>
          <w:fldChar w:fldCharType="separate"/>
        </w:r>
        <w:r w:rsidR="00BA67AE">
          <w:rPr>
            <w:webHidden/>
          </w:rPr>
          <w:t>4</w:t>
        </w:r>
        <w:r w:rsidR="00535C0B">
          <w:rPr>
            <w:webHidden/>
          </w:rPr>
          <w:fldChar w:fldCharType="end"/>
        </w:r>
      </w:hyperlink>
    </w:p>
    <w:p w14:paraId="0F4810C1" w14:textId="6B9EF782" w:rsidR="00535C0B" w:rsidRDefault="00CC0703">
      <w:pPr>
        <w:pStyle w:val="TOC2"/>
        <w:rPr>
          <w:rFonts w:asciiTheme="minorHAnsi" w:eastAsiaTheme="minorEastAsia" w:hAnsiTheme="minorHAnsi" w:cstheme="minorBidi"/>
          <w:b w:val="0"/>
          <w:bCs w:val="0"/>
          <w:smallCaps w:val="0"/>
          <w:sz w:val="22"/>
          <w:szCs w:val="22"/>
          <w:lang w:eastAsia="ro-RO"/>
        </w:rPr>
      </w:pPr>
      <w:hyperlink w:anchor="_Toc109033468" w:history="1">
        <w:r w:rsidR="00535C0B" w:rsidRPr="00B43E6C">
          <w:rPr>
            <w:rStyle w:val="Hyperlink"/>
          </w:rPr>
          <w:t>Comunicate de presă ale Guvernului României</w:t>
        </w:r>
        <w:r w:rsidR="00535C0B">
          <w:rPr>
            <w:webHidden/>
          </w:rPr>
          <w:tab/>
        </w:r>
        <w:r w:rsidR="00535C0B">
          <w:rPr>
            <w:webHidden/>
          </w:rPr>
          <w:fldChar w:fldCharType="begin"/>
        </w:r>
        <w:r w:rsidR="00535C0B">
          <w:rPr>
            <w:webHidden/>
          </w:rPr>
          <w:instrText xml:space="preserve"> PAGEREF _Toc109033468 \h </w:instrText>
        </w:r>
        <w:r w:rsidR="00535C0B">
          <w:rPr>
            <w:webHidden/>
          </w:rPr>
        </w:r>
        <w:r w:rsidR="00535C0B">
          <w:rPr>
            <w:webHidden/>
          </w:rPr>
          <w:fldChar w:fldCharType="separate"/>
        </w:r>
        <w:r w:rsidR="00BA67AE">
          <w:rPr>
            <w:webHidden/>
          </w:rPr>
          <w:t>6</w:t>
        </w:r>
        <w:r w:rsidR="00535C0B">
          <w:rPr>
            <w:webHidden/>
          </w:rPr>
          <w:fldChar w:fldCharType="end"/>
        </w:r>
      </w:hyperlink>
    </w:p>
    <w:p w14:paraId="5AB77D3A" w14:textId="104179A5" w:rsidR="00535C0B" w:rsidRDefault="00CC0703">
      <w:pPr>
        <w:pStyle w:val="TOC4"/>
        <w:rPr>
          <w:rFonts w:asciiTheme="minorHAnsi" w:eastAsiaTheme="minorEastAsia" w:hAnsiTheme="minorHAnsi" w:cstheme="minorBidi"/>
          <w:sz w:val="22"/>
          <w:szCs w:val="22"/>
          <w:lang w:eastAsia="ro-RO"/>
        </w:rPr>
      </w:pPr>
      <w:hyperlink w:anchor="_Toc109033469" w:history="1">
        <w:r w:rsidR="00535C0B" w:rsidRPr="00B43E6C">
          <w:rPr>
            <w:rStyle w:val="Hyperlink"/>
          </w:rPr>
          <w:t>Premierul Nicolae-Ionel Ciucă: Guvernul va derula consultări cu mediul de afaceri și societatea civilă pentru a include inițiativele acestora în procesul național de aderare la OCDE</w:t>
        </w:r>
        <w:r w:rsidR="00535C0B">
          <w:rPr>
            <w:webHidden/>
          </w:rPr>
          <w:tab/>
        </w:r>
        <w:r w:rsidR="00535C0B">
          <w:rPr>
            <w:webHidden/>
          </w:rPr>
          <w:fldChar w:fldCharType="begin"/>
        </w:r>
        <w:r w:rsidR="00535C0B">
          <w:rPr>
            <w:webHidden/>
          </w:rPr>
          <w:instrText xml:space="preserve"> PAGEREF _Toc109033469 \h </w:instrText>
        </w:r>
        <w:r w:rsidR="00535C0B">
          <w:rPr>
            <w:webHidden/>
          </w:rPr>
        </w:r>
        <w:r w:rsidR="00535C0B">
          <w:rPr>
            <w:webHidden/>
          </w:rPr>
          <w:fldChar w:fldCharType="separate"/>
        </w:r>
        <w:r w:rsidR="00BA67AE">
          <w:rPr>
            <w:webHidden/>
          </w:rPr>
          <w:t>6</w:t>
        </w:r>
        <w:r w:rsidR="00535C0B">
          <w:rPr>
            <w:webHidden/>
          </w:rPr>
          <w:fldChar w:fldCharType="end"/>
        </w:r>
      </w:hyperlink>
    </w:p>
    <w:p w14:paraId="4C4BEDFD" w14:textId="1413F759" w:rsidR="00535C0B" w:rsidRDefault="00CC0703">
      <w:pPr>
        <w:pStyle w:val="TOC4"/>
        <w:rPr>
          <w:rFonts w:asciiTheme="minorHAnsi" w:eastAsiaTheme="minorEastAsia" w:hAnsiTheme="minorHAnsi" w:cstheme="minorBidi"/>
          <w:sz w:val="22"/>
          <w:szCs w:val="22"/>
          <w:lang w:eastAsia="ro-RO"/>
        </w:rPr>
      </w:pPr>
      <w:hyperlink w:anchor="_Toc109033470" w:history="1">
        <w:r w:rsidR="00535C0B" w:rsidRPr="00B43E6C">
          <w:rPr>
            <w:rStyle w:val="Hyperlink"/>
          </w:rPr>
          <w:t>Declarația premierului Nicolae-Ionel Ciucă privind împlinirea a 25 de ani de la lansarea Parteneriatului strategic România-SUA</w:t>
        </w:r>
        <w:r w:rsidR="00535C0B">
          <w:rPr>
            <w:webHidden/>
          </w:rPr>
          <w:tab/>
        </w:r>
        <w:r w:rsidR="00535C0B">
          <w:rPr>
            <w:webHidden/>
          </w:rPr>
          <w:fldChar w:fldCharType="begin"/>
        </w:r>
        <w:r w:rsidR="00535C0B">
          <w:rPr>
            <w:webHidden/>
          </w:rPr>
          <w:instrText xml:space="preserve"> PAGEREF _Toc109033470 \h </w:instrText>
        </w:r>
        <w:r w:rsidR="00535C0B">
          <w:rPr>
            <w:webHidden/>
          </w:rPr>
        </w:r>
        <w:r w:rsidR="00535C0B">
          <w:rPr>
            <w:webHidden/>
          </w:rPr>
          <w:fldChar w:fldCharType="separate"/>
        </w:r>
        <w:r w:rsidR="00BA67AE">
          <w:rPr>
            <w:webHidden/>
          </w:rPr>
          <w:t>6</w:t>
        </w:r>
        <w:r w:rsidR="00535C0B">
          <w:rPr>
            <w:webHidden/>
          </w:rPr>
          <w:fldChar w:fldCharType="end"/>
        </w:r>
      </w:hyperlink>
    </w:p>
    <w:p w14:paraId="17F5ED89" w14:textId="11D14DE9" w:rsidR="00535C0B" w:rsidRDefault="00CC0703">
      <w:pPr>
        <w:pStyle w:val="TOC4"/>
        <w:rPr>
          <w:rFonts w:asciiTheme="minorHAnsi" w:eastAsiaTheme="minorEastAsia" w:hAnsiTheme="minorHAnsi" w:cstheme="minorBidi"/>
          <w:sz w:val="22"/>
          <w:szCs w:val="22"/>
          <w:lang w:eastAsia="ro-RO"/>
        </w:rPr>
      </w:pPr>
      <w:hyperlink w:anchor="_Toc109033471" w:history="1">
        <w:r w:rsidR="00535C0B" w:rsidRPr="00B43E6C">
          <w:rPr>
            <w:rStyle w:val="Hyperlink"/>
          </w:rPr>
          <w:t>Întrevederea Prim-Ministrului Nicolae-Ionel Ciucă cu delegația General Dynamics European Land System Romania</w:t>
        </w:r>
        <w:r w:rsidR="00535C0B">
          <w:rPr>
            <w:webHidden/>
          </w:rPr>
          <w:tab/>
        </w:r>
        <w:r w:rsidR="00535C0B">
          <w:rPr>
            <w:webHidden/>
          </w:rPr>
          <w:fldChar w:fldCharType="begin"/>
        </w:r>
        <w:r w:rsidR="00535C0B">
          <w:rPr>
            <w:webHidden/>
          </w:rPr>
          <w:instrText xml:space="preserve"> PAGEREF _Toc109033471 \h </w:instrText>
        </w:r>
        <w:r w:rsidR="00535C0B">
          <w:rPr>
            <w:webHidden/>
          </w:rPr>
        </w:r>
        <w:r w:rsidR="00535C0B">
          <w:rPr>
            <w:webHidden/>
          </w:rPr>
          <w:fldChar w:fldCharType="separate"/>
        </w:r>
        <w:r w:rsidR="00BA67AE">
          <w:rPr>
            <w:webHidden/>
          </w:rPr>
          <w:t>7</w:t>
        </w:r>
        <w:r w:rsidR="00535C0B">
          <w:rPr>
            <w:webHidden/>
          </w:rPr>
          <w:fldChar w:fldCharType="end"/>
        </w:r>
      </w:hyperlink>
    </w:p>
    <w:p w14:paraId="50A66674" w14:textId="6246AC71" w:rsidR="00535C0B" w:rsidRDefault="00CC0703">
      <w:pPr>
        <w:pStyle w:val="TOC4"/>
        <w:rPr>
          <w:rFonts w:asciiTheme="minorHAnsi" w:eastAsiaTheme="minorEastAsia" w:hAnsiTheme="minorHAnsi" w:cstheme="minorBidi"/>
          <w:sz w:val="22"/>
          <w:szCs w:val="22"/>
          <w:lang w:eastAsia="ro-RO"/>
        </w:rPr>
      </w:pPr>
      <w:hyperlink w:anchor="_Toc109033472" w:history="1">
        <w:r w:rsidR="00535C0B" w:rsidRPr="00B43E6C">
          <w:rPr>
            <w:rStyle w:val="Hyperlink"/>
          </w:rPr>
          <w:t>România și-a lansat la New York Planul național de acțiune pe dezvoltare durabilă într-un eveniment organizat împreună cu guvernele din Italia și Luxemburg și cu Organizația pentru Cooperare și Dezvoltare Economică</w:t>
        </w:r>
        <w:r w:rsidR="00535C0B">
          <w:rPr>
            <w:webHidden/>
          </w:rPr>
          <w:tab/>
        </w:r>
        <w:r w:rsidR="00535C0B">
          <w:rPr>
            <w:webHidden/>
          </w:rPr>
          <w:fldChar w:fldCharType="begin"/>
        </w:r>
        <w:r w:rsidR="00535C0B">
          <w:rPr>
            <w:webHidden/>
          </w:rPr>
          <w:instrText xml:space="preserve"> PAGEREF _Toc109033472 \h </w:instrText>
        </w:r>
        <w:r w:rsidR="00535C0B">
          <w:rPr>
            <w:webHidden/>
          </w:rPr>
        </w:r>
        <w:r w:rsidR="00535C0B">
          <w:rPr>
            <w:webHidden/>
          </w:rPr>
          <w:fldChar w:fldCharType="separate"/>
        </w:r>
        <w:r w:rsidR="00BA67AE">
          <w:rPr>
            <w:webHidden/>
          </w:rPr>
          <w:t>8</w:t>
        </w:r>
        <w:r w:rsidR="00535C0B">
          <w:rPr>
            <w:webHidden/>
          </w:rPr>
          <w:fldChar w:fldCharType="end"/>
        </w:r>
      </w:hyperlink>
    </w:p>
    <w:p w14:paraId="1AB54723" w14:textId="739640DC" w:rsidR="00535C0B" w:rsidRDefault="00CC0703">
      <w:pPr>
        <w:pStyle w:val="TOC2"/>
        <w:rPr>
          <w:rFonts w:asciiTheme="minorHAnsi" w:eastAsiaTheme="minorEastAsia" w:hAnsiTheme="minorHAnsi" w:cstheme="minorBidi"/>
          <w:b w:val="0"/>
          <w:bCs w:val="0"/>
          <w:smallCaps w:val="0"/>
          <w:sz w:val="22"/>
          <w:szCs w:val="22"/>
          <w:lang w:eastAsia="ro-RO"/>
        </w:rPr>
      </w:pPr>
      <w:hyperlink w:anchor="_Toc109033473" w:history="1">
        <w:r w:rsidR="00535C0B" w:rsidRPr="00B43E6C">
          <w:rPr>
            <w:rStyle w:val="Hyperlink"/>
          </w:rPr>
          <w:t>Informaţie Europeană</w:t>
        </w:r>
        <w:r w:rsidR="00535C0B">
          <w:rPr>
            <w:webHidden/>
          </w:rPr>
          <w:tab/>
        </w:r>
        <w:r w:rsidR="00535C0B">
          <w:rPr>
            <w:webHidden/>
          </w:rPr>
          <w:fldChar w:fldCharType="begin"/>
        </w:r>
        <w:r w:rsidR="00535C0B">
          <w:rPr>
            <w:webHidden/>
          </w:rPr>
          <w:instrText xml:space="preserve"> PAGEREF _Toc109033473 \h </w:instrText>
        </w:r>
        <w:r w:rsidR="00535C0B">
          <w:rPr>
            <w:webHidden/>
          </w:rPr>
        </w:r>
        <w:r w:rsidR="00535C0B">
          <w:rPr>
            <w:webHidden/>
          </w:rPr>
          <w:fldChar w:fldCharType="separate"/>
        </w:r>
        <w:r w:rsidR="00BA67AE">
          <w:rPr>
            <w:webHidden/>
          </w:rPr>
          <w:t>9</w:t>
        </w:r>
        <w:r w:rsidR="00535C0B">
          <w:rPr>
            <w:webHidden/>
          </w:rPr>
          <w:fldChar w:fldCharType="end"/>
        </w:r>
      </w:hyperlink>
    </w:p>
    <w:p w14:paraId="3776B8C5" w14:textId="029DB213" w:rsidR="00535C0B" w:rsidRDefault="00CC0703">
      <w:pPr>
        <w:pStyle w:val="TOC2"/>
        <w:rPr>
          <w:rFonts w:asciiTheme="minorHAnsi" w:eastAsiaTheme="minorEastAsia" w:hAnsiTheme="minorHAnsi" w:cstheme="minorBidi"/>
          <w:b w:val="0"/>
          <w:bCs w:val="0"/>
          <w:smallCaps w:val="0"/>
          <w:sz w:val="22"/>
          <w:szCs w:val="22"/>
          <w:lang w:eastAsia="ro-RO"/>
        </w:rPr>
      </w:pPr>
      <w:hyperlink w:anchor="_Toc109033474" w:history="1">
        <w:r w:rsidR="00535C0B" w:rsidRPr="00B43E6C">
          <w:rPr>
            <w:rStyle w:val="Hyperlink"/>
          </w:rPr>
          <w:t>NOUTĂȚI – Informații UTILE</w:t>
        </w:r>
        <w:r w:rsidR="00535C0B">
          <w:rPr>
            <w:webHidden/>
          </w:rPr>
          <w:tab/>
        </w:r>
        <w:r w:rsidR="00535C0B">
          <w:rPr>
            <w:webHidden/>
          </w:rPr>
          <w:fldChar w:fldCharType="begin"/>
        </w:r>
        <w:r w:rsidR="00535C0B">
          <w:rPr>
            <w:webHidden/>
          </w:rPr>
          <w:instrText xml:space="preserve"> PAGEREF _Toc109033474 \h </w:instrText>
        </w:r>
        <w:r w:rsidR="00535C0B">
          <w:rPr>
            <w:webHidden/>
          </w:rPr>
        </w:r>
        <w:r w:rsidR="00535C0B">
          <w:rPr>
            <w:webHidden/>
          </w:rPr>
          <w:fldChar w:fldCharType="separate"/>
        </w:r>
        <w:r w:rsidR="00BA67AE">
          <w:rPr>
            <w:webHidden/>
          </w:rPr>
          <w:t>10</w:t>
        </w:r>
        <w:r w:rsidR="00535C0B">
          <w:rPr>
            <w:webHidden/>
          </w:rPr>
          <w:fldChar w:fldCharType="end"/>
        </w:r>
      </w:hyperlink>
    </w:p>
    <w:p w14:paraId="609B3A1A" w14:textId="0036A2D8" w:rsidR="00535C0B" w:rsidRDefault="00CC0703">
      <w:pPr>
        <w:pStyle w:val="TOC4"/>
        <w:rPr>
          <w:rFonts w:asciiTheme="minorHAnsi" w:eastAsiaTheme="minorEastAsia" w:hAnsiTheme="minorHAnsi" w:cstheme="minorBidi"/>
          <w:sz w:val="22"/>
          <w:szCs w:val="22"/>
          <w:lang w:eastAsia="ro-RO"/>
        </w:rPr>
      </w:pPr>
      <w:hyperlink w:anchor="_Toc109033475" w:history="1">
        <w:r w:rsidR="00535C0B" w:rsidRPr="00B43E6C">
          <w:rPr>
            <w:rStyle w:val="Hyperlink"/>
          </w:rPr>
          <w:t>Noi măsuri pentru dezvoltarea economică și pentru utilizarea eficientă a fondurilor europene adoptate în Guvern</w:t>
        </w:r>
        <w:r w:rsidR="00535C0B">
          <w:rPr>
            <w:webHidden/>
          </w:rPr>
          <w:tab/>
        </w:r>
        <w:r w:rsidR="00535C0B">
          <w:rPr>
            <w:webHidden/>
          </w:rPr>
          <w:fldChar w:fldCharType="begin"/>
        </w:r>
        <w:r w:rsidR="00535C0B">
          <w:rPr>
            <w:webHidden/>
          </w:rPr>
          <w:instrText xml:space="preserve"> PAGEREF _Toc109033475 \h </w:instrText>
        </w:r>
        <w:r w:rsidR="00535C0B">
          <w:rPr>
            <w:webHidden/>
          </w:rPr>
        </w:r>
        <w:r w:rsidR="00535C0B">
          <w:rPr>
            <w:webHidden/>
          </w:rPr>
          <w:fldChar w:fldCharType="separate"/>
        </w:r>
        <w:r w:rsidR="00BA67AE">
          <w:rPr>
            <w:webHidden/>
          </w:rPr>
          <w:t>10</w:t>
        </w:r>
        <w:r w:rsidR="00535C0B">
          <w:rPr>
            <w:webHidden/>
          </w:rPr>
          <w:fldChar w:fldCharType="end"/>
        </w:r>
      </w:hyperlink>
    </w:p>
    <w:p w14:paraId="3E10DDCC" w14:textId="6EFEDFEB" w:rsidR="00535C0B" w:rsidRDefault="00CC0703">
      <w:pPr>
        <w:pStyle w:val="TOC4"/>
        <w:rPr>
          <w:rFonts w:asciiTheme="minorHAnsi" w:eastAsiaTheme="minorEastAsia" w:hAnsiTheme="minorHAnsi" w:cstheme="minorBidi"/>
          <w:sz w:val="22"/>
          <w:szCs w:val="22"/>
          <w:lang w:eastAsia="ro-RO"/>
        </w:rPr>
      </w:pPr>
      <w:hyperlink w:anchor="_Toc109033476" w:history="1">
        <w:r w:rsidR="00535C0B" w:rsidRPr="00B43E6C">
          <w:rPr>
            <w:rStyle w:val="Hyperlink"/>
          </w:rPr>
          <w:t>PNDR: Au fost aprobate plăți în valoare 27,3 milioane de euro pentru proiecte de investiții și măsuri de mediu și climă</w:t>
        </w:r>
        <w:r w:rsidR="00535C0B">
          <w:rPr>
            <w:webHidden/>
          </w:rPr>
          <w:tab/>
        </w:r>
        <w:r w:rsidR="00535C0B">
          <w:rPr>
            <w:webHidden/>
          </w:rPr>
          <w:fldChar w:fldCharType="begin"/>
        </w:r>
        <w:r w:rsidR="00535C0B">
          <w:rPr>
            <w:webHidden/>
          </w:rPr>
          <w:instrText xml:space="preserve"> PAGEREF _Toc109033476 \h </w:instrText>
        </w:r>
        <w:r w:rsidR="00535C0B">
          <w:rPr>
            <w:webHidden/>
          </w:rPr>
        </w:r>
        <w:r w:rsidR="00535C0B">
          <w:rPr>
            <w:webHidden/>
          </w:rPr>
          <w:fldChar w:fldCharType="separate"/>
        </w:r>
        <w:r w:rsidR="00BA67AE">
          <w:rPr>
            <w:webHidden/>
          </w:rPr>
          <w:t>11</w:t>
        </w:r>
        <w:r w:rsidR="00535C0B">
          <w:rPr>
            <w:webHidden/>
          </w:rPr>
          <w:fldChar w:fldCharType="end"/>
        </w:r>
      </w:hyperlink>
    </w:p>
    <w:p w14:paraId="2819B999" w14:textId="53B12700" w:rsidR="00535C0B" w:rsidRDefault="00CC0703">
      <w:pPr>
        <w:pStyle w:val="TOC4"/>
        <w:rPr>
          <w:rFonts w:asciiTheme="minorHAnsi" w:eastAsiaTheme="minorEastAsia" w:hAnsiTheme="minorHAnsi" w:cstheme="minorBidi"/>
          <w:sz w:val="22"/>
          <w:szCs w:val="22"/>
          <w:lang w:eastAsia="ro-RO"/>
        </w:rPr>
      </w:pPr>
      <w:hyperlink w:anchor="_Toc109033477" w:history="1">
        <w:r w:rsidR="00535C0B" w:rsidRPr="00B43E6C">
          <w:rPr>
            <w:rStyle w:val="Hyperlink"/>
          </w:rPr>
          <w:t>Se solicită prelungirea apelului „Proiect tehnologic inovativ” dedicat proiectelor de cercetare-dezvoltare-inovare finanțate prin POC</w:t>
        </w:r>
        <w:r w:rsidR="00535C0B">
          <w:rPr>
            <w:webHidden/>
          </w:rPr>
          <w:tab/>
        </w:r>
        <w:r w:rsidR="00535C0B">
          <w:rPr>
            <w:webHidden/>
          </w:rPr>
          <w:fldChar w:fldCharType="begin"/>
        </w:r>
        <w:r w:rsidR="00535C0B">
          <w:rPr>
            <w:webHidden/>
          </w:rPr>
          <w:instrText xml:space="preserve"> PAGEREF _Toc109033477 \h </w:instrText>
        </w:r>
        <w:r w:rsidR="00535C0B">
          <w:rPr>
            <w:webHidden/>
          </w:rPr>
        </w:r>
        <w:r w:rsidR="00535C0B">
          <w:rPr>
            <w:webHidden/>
          </w:rPr>
          <w:fldChar w:fldCharType="separate"/>
        </w:r>
        <w:r w:rsidR="00BA67AE">
          <w:rPr>
            <w:webHidden/>
          </w:rPr>
          <w:t>12</w:t>
        </w:r>
        <w:r w:rsidR="00535C0B">
          <w:rPr>
            <w:webHidden/>
          </w:rPr>
          <w:fldChar w:fldCharType="end"/>
        </w:r>
      </w:hyperlink>
    </w:p>
    <w:p w14:paraId="7DF1D7ED" w14:textId="7A1592B8" w:rsidR="00535C0B" w:rsidRDefault="00CC0703">
      <w:pPr>
        <w:pStyle w:val="TOC4"/>
        <w:rPr>
          <w:rFonts w:asciiTheme="minorHAnsi" w:eastAsiaTheme="minorEastAsia" w:hAnsiTheme="minorHAnsi" w:cstheme="minorBidi"/>
          <w:sz w:val="22"/>
          <w:szCs w:val="22"/>
          <w:lang w:eastAsia="ro-RO"/>
        </w:rPr>
      </w:pPr>
      <w:hyperlink w:anchor="_Toc109033478" w:history="1">
        <w:r w:rsidR="00535C0B" w:rsidRPr="00B43E6C">
          <w:rPr>
            <w:rStyle w:val="Hyperlink"/>
          </w:rPr>
          <w:t>Facilități fiscale și reglementare a modalității de finanțare a parcurilor de specializare inteligentă</w:t>
        </w:r>
        <w:r w:rsidR="00535C0B">
          <w:rPr>
            <w:webHidden/>
          </w:rPr>
          <w:tab/>
        </w:r>
        <w:r w:rsidR="00535C0B">
          <w:rPr>
            <w:webHidden/>
          </w:rPr>
          <w:fldChar w:fldCharType="begin"/>
        </w:r>
        <w:r w:rsidR="00535C0B">
          <w:rPr>
            <w:webHidden/>
          </w:rPr>
          <w:instrText xml:space="preserve"> PAGEREF _Toc109033478 \h </w:instrText>
        </w:r>
        <w:r w:rsidR="00535C0B">
          <w:rPr>
            <w:webHidden/>
          </w:rPr>
        </w:r>
        <w:r w:rsidR="00535C0B">
          <w:rPr>
            <w:webHidden/>
          </w:rPr>
          <w:fldChar w:fldCharType="separate"/>
        </w:r>
        <w:r w:rsidR="00BA67AE">
          <w:rPr>
            <w:webHidden/>
          </w:rPr>
          <w:t>12</w:t>
        </w:r>
        <w:r w:rsidR="00535C0B">
          <w:rPr>
            <w:webHidden/>
          </w:rPr>
          <w:fldChar w:fldCharType="end"/>
        </w:r>
      </w:hyperlink>
    </w:p>
    <w:p w14:paraId="41F5ABE3" w14:textId="0E0D0D6E" w:rsidR="00535C0B" w:rsidRDefault="00CC0703">
      <w:pPr>
        <w:pStyle w:val="TOC4"/>
        <w:rPr>
          <w:rFonts w:asciiTheme="minorHAnsi" w:eastAsiaTheme="minorEastAsia" w:hAnsiTheme="minorHAnsi" w:cstheme="minorBidi"/>
          <w:sz w:val="22"/>
          <w:szCs w:val="22"/>
          <w:lang w:eastAsia="ro-RO"/>
        </w:rPr>
      </w:pPr>
      <w:hyperlink w:anchor="_Toc109033479" w:history="1">
        <w:r w:rsidR="00535C0B" w:rsidRPr="00B43E6C">
          <w:rPr>
            <w:rStyle w:val="Hyperlink"/>
          </w:rPr>
          <w:t>A fost aprobată OUG privind acordarea de granturi pentru investiții destinate retehnologizării IMM-urilor!</w:t>
        </w:r>
        <w:r w:rsidR="00535C0B">
          <w:rPr>
            <w:webHidden/>
          </w:rPr>
          <w:tab/>
        </w:r>
        <w:r w:rsidR="00535C0B">
          <w:rPr>
            <w:webHidden/>
          </w:rPr>
          <w:fldChar w:fldCharType="begin"/>
        </w:r>
        <w:r w:rsidR="00535C0B">
          <w:rPr>
            <w:webHidden/>
          </w:rPr>
          <w:instrText xml:space="preserve"> PAGEREF _Toc109033479 \h </w:instrText>
        </w:r>
        <w:r w:rsidR="00535C0B">
          <w:rPr>
            <w:webHidden/>
          </w:rPr>
        </w:r>
        <w:r w:rsidR="00535C0B">
          <w:rPr>
            <w:webHidden/>
          </w:rPr>
          <w:fldChar w:fldCharType="separate"/>
        </w:r>
        <w:r w:rsidR="00BA67AE">
          <w:rPr>
            <w:webHidden/>
          </w:rPr>
          <w:t>13</w:t>
        </w:r>
        <w:r w:rsidR="00535C0B">
          <w:rPr>
            <w:webHidden/>
          </w:rPr>
          <w:fldChar w:fldCharType="end"/>
        </w:r>
      </w:hyperlink>
    </w:p>
    <w:p w14:paraId="08D008FF" w14:textId="16318458" w:rsidR="00535C0B" w:rsidRDefault="00CC0703">
      <w:pPr>
        <w:pStyle w:val="TOC4"/>
        <w:rPr>
          <w:rFonts w:asciiTheme="minorHAnsi" w:eastAsiaTheme="minorEastAsia" w:hAnsiTheme="minorHAnsi" w:cstheme="minorBidi"/>
          <w:sz w:val="22"/>
          <w:szCs w:val="22"/>
          <w:lang w:eastAsia="ro-RO"/>
        </w:rPr>
      </w:pPr>
      <w:hyperlink w:anchor="_Toc109033480" w:history="1">
        <w:r w:rsidR="00535C0B" w:rsidRPr="00B43E6C">
          <w:rPr>
            <w:rStyle w:val="Hyperlink"/>
          </w:rPr>
          <w:t>Granturi pentru eficiență energetică și energie verde pentru IMM-uri, întreprinderi mari și autorități locale, disponibile din septembrie!</w:t>
        </w:r>
        <w:r w:rsidR="00535C0B">
          <w:rPr>
            <w:webHidden/>
          </w:rPr>
          <w:tab/>
        </w:r>
        <w:r w:rsidR="00535C0B">
          <w:rPr>
            <w:webHidden/>
          </w:rPr>
          <w:fldChar w:fldCharType="begin"/>
        </w:r>
        <w:r w:rsidR="00535C0B">
          <w:rPr>
            <w:webHidden/>
          </w:rPr>
          <w:instrText xml:space="preserve"> PAGEREF _Toc109033480 \h </w:instrText>
        </w:r>
        <w:r w:rsidR="00535C0B">
          <w:rPr>
            <w:webHidden/>
          </w:rPr>
        </w:r>
        <w:r w:rsidR="00535C0B">
          <w:rPr>
            <w:webHidden/>
          </w:rPr>
          <w:fldChar w:fldCharType="separate"/>
        </w:r>
        <w:r w:rsidR="00BA67AE">
          <w:rPr>
            <w:webHidden/>
          </w:rPr>
          <w:t>14</w:t>
        </w:r>
        <w:r w:rsidR="00535C0B">
          <w:rPr>
            <w:webHidden/>
          </w:rPr>
          <w:fldChar w:fldCharType="end"/>
        </w:r>
      </w:hyperlink>
    </w:p>
    <w:p w14:paraId="2FF5D6D6" w14:textId="0B6F4E17" w:rsidR="00535C0B" w:rsidRDefault="00CC0703">
      <w:pPr>
        <w:pStyle w:val="TOC2"/>
        <w:rPr>
          <w:rFonts w:asciiTheme="minorHAnsi" w:eastAsiaTheme="minorEastAsia" w:hAnsiTheme="minorHAnsi" w:cstheme="minorBidi"/>
          <w:b w:val="0"/>
          <w:bCs w:val="0"/>
          <w:smallCaps w:val="0"/>
          <w:sz w:val="22"/>
          <w:szCs w:val="22"/>
          <w:lang w:eastAsia="ro-RO"/>
        </w:rPr>
      </w:pPr>
      <w:hyperlink w:anchor="_Toc109033481" w:history="1">
        <w:r w:rsidR="00535C0B" w:rsidRPr="00B43E6C">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535C0B">
          <w:rPr>
            <w:webHidden/>
          </w:rPr>
          <w:tab/>
        </w:r>
        <w:r w:rsidR="00535C0B">
          <w:rPr>
            <w:webHidden/>
          </w:rPr>
          <w:fldChar w:fldCharType="begin"/>
        </w:r>
        <w:r w:rsidR="00535C0B">
          <w:rPr>
            <w:webHidden/>
          </w:rPr>
          <w:instrText xml:space="preserve"> PAGEREF _Toc109033481 \h </w:instrText>
        </w:r>
        <w:r w:rsidR="00535C0B">
          <w:rPr>
            <w:webHidden/>
          </w:rPr>
        </w:r>
        <w:r w:rsidR="00535C0B">
          <w:rPr>
            <w:webHidden/>
          </w:rPr>
          <w:fldChar w:fldCharType="separate"/>
        </w:r>
        <w:r w:rsidR="00BA67AE">
          <w:rPr>
            <w:webHidden/>
          </w:rPr>
          <w:t>15</w:t>
        </w:r>
        <w:r w:rsidR="00535C0B">
          <w:rPr>
            <w:webHidden/>
          </w:rPr>
          <w:fldChar w:fldCharType="end"/>
        </w:r>
      </w:hyperlink>
    </w:p>
    <w:p w14:paraId="053F8C10" w14:textId="07A87F8F" w:rsidR="00535C0B" w:rsidRDefault="00CC0703">
      <w:pPr>
        <w:pStyle w:val="TOC4"/>
        <w:rPr>
          <w:rFonts w:asciiTheme="minorHAnsi" w:eastAsiaTheme="minorEastAsia" w:hAnsiTheme="minorHAnsi" w:cstheme="minorBidi"/>
          <w:sz w:val="22"/>
          <w:szCs w:val="22"/>
          <w:lang w:eastAsia="ro-RO"/>
        </w:rPr>
      </w:pPr>
      <w:hyperlink w:anchor="_Toc109033482" w:history="1">
        <w:r w:rsidR="00535C0B" w:rsidRPr="00B43E6C">
          <w:rPr>
            <w:rStyle w:val="Hyperlink"/>
          </w:rPr>
          <w:t>PNRR: Ghidul aferent apelului pentru dotarea cu echipamente a cabinetelor de planificare familială, în consultare publică</w:t>
        </w:r>
        <w:r w:rsidR="00535C0B">
          <w:rPr>
            <w:webHidden/>
          </w:rPr>
          <w:tab/>
        </w:r>
        <w:r w:rsidR="00535C0B">
          <w:rPr>
            <w:webHidden/>
          </w:rPr>
          <w:fldChar w:fldCharType="begin"/>
        </w:r>
        <w:r w:rsidR="00535C0B">
          <w:rPr>
            <w:webHidden/>
          </w:rPr>
          <w:instrText xml:space="preserve"> PAGEREF _Toc109033482 \h </w:instrText>
        </w:r>
        <w:r w:rsidR="00535C0B">
          <w:rPr>
            <w:webHidden/>
          </w:rPr>
        </w:r>
        <w:r w:rsidR="00535C0B">
          <w:rPr>
            <w:webHidden/>
          </w:rPr>
          <w:fldChar w:fldCharType="separate"/>
        </w:r>
        <w:r w:rsidR="00BA67AE">
          <w:rPr>
            <w:webHidden/>
          </w:rPr>
          <w:t>15</w:t>
        </w:r>
        <w:r w:rsidR="00535C0B">
          <w:rPr>
            <w:webHidden/>
          </w:rPr>
          <w:fldChar w:fldCharType="end"/>
        </w:r>
      </w:hyperlink>
    </w:p>
    <w:p w14:paraId="71ECFDC1" w14:textId="2D504EFC" w:rsidR="00535C0B" w:rsidRDefault="00CC0703">
      <w:pPr>
        <w:pStyle w:val="TOC4"/>
        <w:rPr>
          <w:rFonts w:asciiTheme="minorHAnsi" w:eastAsiaTheme="minorEastAsia" w:hAnsiTheme="minorHAnsi" w:cstheme="minorBidi"/>
          <w:sz w:val="22"/>
          <w:szCs w:val="22"/>
          <w:lang w:eastAsia="ro-RO"/>
        </w:rPr>
      </w:pPr>
      <w:hyperlink w:anchor="_Toc109033483" w:history="1">
        <w:r w:rsidR="00535C0B" w:rsidRPr="00B43E6C">
          <w:rPr>
            <w:rStyle w:val="Hyperlink"/>
          </w:rPr>
          <w:t>Medicii de familie pot renova și dota cabinetele cu fonduri din PNRR</w:t>
        </w:r>
        <w:r w:rsidR="00535C0B">
          <w:rPr>
            <w:webHidden/>
          </w:rPr>
          <w:tab/>
        </w:r>
        <w:r w:rsidR="00535C0B">
          <w:rPr>
            <w:webHidden/>
          </w:rPr>
          <w:fldChar w:fldCharType="begin"/>
        </w:r>
        <w:r w:rsidR="00535C0B">
          <w:rPr>
            <w:webHidden/>
          </w:rPr>
          <w:instrText xml:space="preserve"> PAGEREF _Toc109033483 \h </w:instrText>
        </w:r>
        <w:r w:rsidR="00535C0B">
          <w:rPr>
            <w:webHidden/>
          </w:rPr>
        </w:r>
        <w:r w:rsidR="00535C0B">
          <w:rPr>
            <w:webHidden/>
          </w:rPr>
          <w:fldChar w:fldCharType="separate"/>
        </w:r>
        <w:r w:rsidR="00BA67AE">
          <w:rPr>
            <w:webHidden/>
          </w:rPr>
          <w:t>16</w:t>
        </w:r>
        <w:r w:rsidR="00535C0B">
          <w:rPr>
            <w:webHidden/>
          </w:rPr>
          <w:fldChar w:fldCharType="end"/>
        </w:r>
      </w:hyperlink>
    </w:p>
    <w:p w14:paraId="2BCFBAF1" w14:textId="218B591A" w:rsidR="00535C0B" w:rsidRDefault="00CC0703">
      <w:pPr>
        <w:pStyle w:val="TOC4"/>
        <w:rPr>
          <w:rFonts w:asciiTheme="minorHAnsi" w:eastAsiaTheme="minorEastAsia" w:hAnsiTheme="minorHAnsi" w:cstheme="minorBidi"/>
          <w:sz w:val="22"/>
          <w:szCs w:val="22"/>
          <w:lang w:eastAsia="ro-RO"/>
        </w:rPr>
      </w:pPr>
      <w:hyperlink w:anchor="_Toc109033484" w:history="1">
        <w:r w:rsidR="00535C0B" w:rsidRPr="00B43E6C">
          <w:rPr>
            <w:rStyle w:val="Hyperlink"/>
          </w:rPr>
          <w:t>Unitățile de învățământ vor putea accesa până la 1 milion de euro pentru intervenții educaționale inovative, prin PNRR. Ghidul, în consultare publică!</w:t>
        </w:r>
        <w:r w:rsidR="00535C0B">
          <w:rPr>
            <w:webHidden/>
          </w:rPr>
          <w:tab/>
        </w:r>
        <w:r w:rsidR="00535C0B">
          <w:rPr>
            <w:webHidden/>
          </w:rPr>
          <w:fldChar w:fldCharType="begin"/>
        </w:r>
        <w:r w:rsidR="00535C0B">
          <w:rPr>
            <w:webHidden/>
          </w:rPr>
          <w:instrText xml:space="preserve"> PAGEREF _Toc109033484 \h </w:instrText>
        </w:r>
        <w:r w:rsidR="00535C0B">
          <w:rPr>
            <w:webHidden/>
          </w:rPr>
        </w:r>
        <w:r w:rsidR="00535C0B">
          <w:rPr>
            <w:webHidden/>
          </w:rPr>
          <w:fldChar w:fldCharType="separate"/>
        </w:r>
        <w:r w:rsidR="00BA67AE">
          <w:rPr>
            <w:webHidden/>
          </w:rPr>
          <w:t>16</w:t>
        </w:r>
        <w:r w:rsidR="00535C0B">
          <w:rPr>
            <w:webHidden/>
          </w:rPr>
          <w:fldChar w:fldCharType="end"/>
        </w:r>
      </w:hyperlink>
    </w:p>
    <w:p w14:paraId="5B4383B2" w14:textId="6A20AAAF" w:rsidR="00535C0B" w:rsidRDefault="00CC0703">
      <w:pPr>
        <w:pStyle w:val="TOC4"/>
        <w:rPr>
          <w:rFonts w:asciiTheme="minorHAnsi" w:eastAsiaTheme="minorEastAsia" w:hAnsiTheme="minorHAnsi" w:cstheme="minorBidi"/>
          <w:sz w:val="22"/>
          <w:szCs w:val="22"/>
          <w:lang w:eastAsia="ro-RO"/>
        </w:rPr>
      </w:pPr>
      <w:hyperlink w:anchor="_Toc109033485" w:history="1">
        <w:r w:rsidR="00535C0B" w:rsidRPr="00B43E6C">
          <w:rPr>
            <w:rStyle w:val="Hyperlink"/>
          </w:rPr>
          <w:t>PNRR: Programul-pilot pentru dezvoltarea consorțiilor integrate pentru învățământ dual, în consultare publică</w:t>
        </w:r>
        <w:r w:rsidR="00535C0B">
          <w:rPr>
            <w:webHidden/>
          </w:rPr>
          <w:tab/>
        </w:r>
        <w:r w:rsidR="00535C0B">
          <w:rPr>
            <w:webHidden/>
          </w:rPr>
          <w:fldChar w:fldCharType="begin"/>
        </w:r>
        <w:r w:rsidR="00535C0B">
          <w:rPr>
            <w:webHidden/>
          </w:rPr>
          <w:instrText xml:space="preserve"> PAGEREF _Toc109033485 \h </w:instrText>
        </w:r>
        <w:r w:rsidR="00535C0B">
          <w:rPr>
            <w:webHidden/>
          </w:rPr>
        </w:r>
        <w:r w:rsidR="00535C0B">
          <w:rPr>
            <w:webHidden/>
          </w:rPr>
          <w:fldChar w:fldCharType="separate"/>
        </w:r>
        <w:r w:rsidR="00BA67AE">
          <w:rPr>
            <w:webHidden/>
          </w:rPr>
          <w:t>17</w:t>
        </w:r>
        <w:r w:rsidR="00535C0B">
          <w:rPr>
            <w:webHidden/>
          </w:rPr>
          <w:fldChar w:fldCharType="end"/>
        </w:r>
      </w:hyperlink>
    </w:p>
    <w:p w14:paraId="48201CD4" w14:textId="1849D2EA" w:rsidR="00535C0B" w:rsidRDefault="00CC0703">
      <w:pPr>
        <w:pStyle w:val="TOC2"/>
        <w:rPr>
          <w:rFonts w:asciiTheme="minorHAnsi" w:eastAsiaTheme="minorEastAsia" w:hAnsiTheme="minorHAnsi" w:cstheme="minorBidi"/>
          <w:b w:val="0"/>
          <w:bCs w:val="0"/>
          <w:smallCaps w:val="0"/>
          <w:sz w:val="22"/>
          <w:szCs w:val="22"/>
          <w:lang w:eastAsia="ro-RO"/>
        </w:rPr>
      </w:pPr>
      <w:hyperlink w:anchor="_Toc109033486" w:history="1">
        <w:r w:rsidR="00535C0B" w:rsidRPr="00B43E6C">
          <w:rPr>
            <w:rStyle w:val="Hyperlink"/>
          </w:rPr>
          <w:t>Consultări publice</w:t>
        </w:r>
        <w:r w:rsidR="00535C0B">
          <w:rPr>
            <w:webHidden/>
          </w:rPr>
          <w:tab/>
        </w:r>
        <w:r w:rsidR="00535C0B">
          <w:rPr>
            <w:webHidden/>
          </w:rPr>
          <w:fldChar w:fldCharType="begin"/>
        </w:r>
        <w:r w:rsidR="00535C0B">
          <w:rPr>
            <w:webHidden/>
          </w:rPr>
          <w:instrText xml:space="preserve"> PAGEREF _Toc109033486 \h </w:instrText>
        </w:r>
        <w:r w:rsidR="00535C0B">
          <w:rPr>
            <w:webHidden/>
          </w:rPr>
        </w:r>
        <w:r w:rsidR="00535C0B">
          <w:rPr>
            <w:webHidden/>
          </w:rPr>
          <w:fldChar w:fldCharType="separate"/>
        </w:r>
        <w:r w:rsidR="00BA67AE">
          <w:rPr>
            <w:webHidden/>
          </w:rPr>
          <w:t>18</w:t>
        </w:r>
        <w:r w:rsidR="00535C0B">
          <w:rPr>
            <w:webHidden/>
          </w:rPr>
          <w:fldChar w:fldCharType="end"/>
        </w:r>
      </w:hyperlink>
    </w:p>
    <w:p w14:paraId="12FED0B4" w14:textId="51133C42" w:rsidR="00535C0B" w:rsidRDefault="00CC0703">
      <w:pPr>
        <w:pStyle w:val="TOC4"/>
        <w:rPr>
          <w:rFonts w:asciiTheme="minorHAnsi" w:eastAsiaTheme="minorEastAsia" w:hAnsiTheme="minorHAnsi" w:cstheme="minorBidi"/>
          <w:sz w:val="22"/>
          <w:szCs w:val="22"/>
          <w:lang w:eastAsia="ro-RO"/>
        </w:rPr>
      </w:pPr>
      <w:hyperlink w:anchor="_Toc109033487" w:history="1">
        <w:r w:rsidR="00535C0B" w:rsidRPr="00B43E6C">
          <w:rPr>
            <w:rStyle w:val="Hyperlink"/>
          </w:rPr>
          <w:t>Dezbatere publică în sistem hibrid pe marginea documentelor aferente Programului Operațional Sănătate 2021-2027</w:t>
        </w:r>
        <w:r w:rsidR="00535C0B">
          <w:rPr>
            <w:webHidden/>
          </w:rPr>
          <w:tab/>
        </w:r>
        <w:r w:rsidR="00535C0B">
          <w:rPr>
            <w:webHidden/>
          </w:rPr>
          <w:fldChar w:fldCharType="begin"/>
        </w:r>
        <w:r w:rsidR="00535C0B">
          <w:rPr>
            <w:webHidden/>
          </w:rPr>
          <w:instrText xml:space="preserve"> PAGEREF _Toc109033487 \h </w:instrText>
        </w:r>
        <w:r w:rsidR="00535C0B">
          <w:rPr>
            <w:webHidden/>
          </w:rPr>
        </w:r>
        <w:r w:rsidR="00535C0B">
          <w:rPr>
            <w:webHidden/>
          </w:rPr>
          <w:fldChar w:fldCharType="separate"/>
        </w:r>
        <w:r w:rsidR="00BA67AE">
          <w:rPr>
            <w:webHidden/>
          </w:rPr>
          <w:t>18</w:t>
        </w:r>
        <w:r w:rsidR="00535C0B">
          <w:rPr>
            <w:webHidden/>
          </w:rPr>
          <w:fldChar w:fldCharType="end"/>
        </w:r>
      </w:hyperlink>
    </w:p>
    <w:p w14:paraId="54993B24" w14:textId="19E5D12E" w:rsidR="00535C0B" w:rsidRDefault="00CC0703">
      <w:pPr>
        <w:pStyle w:val="TOC4"/>
        <w:rPr>
          <w:rFonts w:asciiTheme="minorHAnsi" w:eastAsiaTheme="minorEastAsia" w:hAnsiTheme="minorHAnsi" w:cstheme="minorBidi"/>
          <w:sz w:val="22"/>
          <w:szCs w:val="22"/>
          <w:lang w:eastAsia="ro-RO"/>
        </w:rPr>
      </w:pPr>
      <w:hyperlink w:anchor="_Toc109033488" w:history="1">
        <w:r w:rsidR="00535C0B" w:rsidRPr="00B43E6C">
          <w:rPr>
            <w:rStyle w:val="Hyperlink"/>
          </w:rPr>
          <w:t>Proiect de OUG privind finanțarea unor Scheme de Eficiență Energetică și producție din surse de energie regenerabile, destinate întreprinderilor mari și IMM-urilor</w:t>
        </w:r>
        <w:r w:rsidR="00535C0B">
          <w:rPr>
            <w:webHidden/>
          </w:rPr>
          <w:tab/>
        </w:r>
        <w:r w:rsidR="00535C0B">
          <w:rPr>
            <w:webHidden/>
          </w:rPr>
          <w:fldChar w:fldCharType="begin"/>
        </w:r>
        <w:r w:rsidR="00535C0B">
          <w:rPr>
            <w:webHidden/>
          </w:rPr>
          <w:instrText xml:space="preserve"> PAGEREF _Toc109033488 \h </w:instrText>
        </w:r>
        <w:r w:rsidR="00535C0B">
          <w:rPr>
            <w:webHidden/>
          </w:rPr>
        </w:r>
        <w:r w:rsidR="00535C0B">
          <w:rPr>
            <w:webHidden/>
          </w:rPr>
          <w:fldChar w:fldCharType="separate"/>
        </w:r>
        <w:r w:rsidR="00BA67AE">
          <w:rPr>
            <w:webHidden/>
          </w:rPr>
          <w:t>18</w:t>
        </w:r>
        <w:r w:rsidR="00535C0B">
          <w:rPr>
            <w:webHidden/>
          </w:rPr>
          <w:fldChar w:fldCharType="end"/>
        </w:r>
      </w:hyperlink>
    </w:p>
    <w:p w14:paraId="157EC54C" w14:textId="41F41DF7" w:rsidR="00535C0B" w:rsidRDefault="00CC0703">
      <w:pPr>
        <w:pStyle w:val="TOC2"/>
        <w:rPr>
          <w:rFonts w:asciiTheme="minorHAnsi" w:eastAsiaTheme="minorEastAsia" w:hAnsiTheme="minorHAnsi" w:cstheme="minorBidi"/>
          <w:b w:val="0"/>
          <w:bCs w:val="0"/>
          <w:smallCaps w:val="0"/>
          <w:sz w:val="22"/>
          <w:szCs w:val="22"/>
          <w:lang w:eastAsia="ro-RO"/>
        </w:rPr>
      </w:pPr>
      <w:hyperlink w:anchor="_Toc109033489" w:history="1">
        <w:r w:rsidR="00535C0B" w:rsidRPr="00B43E6C">
          <w:rPr>
            <w:rStyle w:val="Hyperlink"/>
          </w:rPr>
          <w:t>APELURI – Finanțări</w:t>
        </w:r>
        <w:r w:rsidR="00535C0B">
          <w:rPr>
            <w:webHidden/>
          </w:rPr>
          <w:tab/>
        </w:r>
        <w:r w:rsidR="00535C0B">
          <w:rPr>
            <w:webHidden/>
          </w:rPr>
          <w:fldChar w:fldCharType="begin"/>
        </w:r>
        <w:r w:rsidR="00535C0B">
          <w:rPr>
            <w:webHidden/>
          </w:rPr>
          <w:instrText xml:space="preserve"> PAGEREF _Toc109033489 \h </w:instrText>
        </w:r>
        <w:r w:rsidR="00535C0B">
          <w:rPr>
            <w:webHidden/>
          </w:rPr>
        </w:r>
        <w:r w:rsidR="00535C0B">
          <w:rPr>
            <w:webHidden/>
          </w:rPr>
          <w:fldChar w:fldCharType="separate"/>
        </w:r>
        <w:r w:rsidR="00BA67AE">
          <w:rPr>
            <w:webHidden/>
          </w:rPr>
          <w:t>19</w:t>
        </w:r>
        <w:r w:rsidR="00535C0B">
          <w:rPr>
            <w:webHidden/>
          </w:rPr>
          <w:fldChar w:fldCharType="end"/>
        </w:r>
      </w:hyperlink>
    </w:p>
    <w:p w14:paraId="3B63B9B2" w14:textId="1F0FE130" w:rsidR="00535C0B" w:rsidRDefault="00CC0703">
      <w:pPr>
        <w:pStyle w:val="TOC4"/>
        <w:rPr>
          <w:rFonts w:asciiTheme="minorHAnsi" w:eastAsiaTheme="minorEastAsia" w:hAnsiTheme="minorHAnsi" w:cstheme="minorBidi"/>
          <w:sz w:val="22"/>
          <w:szCs w:val="22"/>
          <w:lang w:eastAsia="ro-RO"/>
        </w:rPr>
      </w:pPr>
      <w:hyperlink w:anchor="_Toc109033490" w:history="1">
        <w:r w:rsidR="00535C0B" w:rsidRPr="00B43E6C">
          <w:rPr>
            <w:rStyle w:val="Hyperlink"/>
          </w:rPr>
          <w:t>Stadiul setului de programe derulate de MAT: Programele „Femeia antreprenor”, ”Microindustrializare” și Comerț și servicii , pregătite integral</w:t>
        </w:r>
        <w:r w:rsidR="00535C0B">
          <w:rPr>
            <w:webHidden/>
          </w:rPr>
          <w:tab/>
        </w:r>
        <w:r w:rsidR="00535C0B">
          <w:rPr>
            <w:webHidden/>
          </w:rPr>
          <w:fldChar w:fldCharType="begin"/>
        </w:r>
        <w:r w:rsidR="00535C0B">
          <w:rPr>
            <w:webHidden/>
          </w:rPr>
          <w:instrText xml:space="preserve"> PAGEREF _Toc109033490 \h </w:instrText>
        </w:r>
        <w:r w:rsidR="00535C0B">
          <w:rPr>
            <w:webHidden/>
          </w:rPr>
        </w:r>
        <w:r w:rsidR="00535C0B">
          <w:rPr>
            <w:webHidden/>
          </w:rPr>
          <w:fldChar w:fldCharType="separate"/>
        </w:r>
        <w:r w:rsidR="00BA67AE">
          <w:rPr>
            <w:webHidden/>
          </w:rPr>
          <w:t>19</w:t>
        </w:r>
        <w:r w:rsidR="00535C0B">
          <w:rPr>
            <w:webHidden/>
          </w:rPr>
          <w:fldChar w:fldCharType="end"/>
        </w:r>
      </w:hyperlink>
    </w:p>
    <w:p w14:paraId="7BD7A745" w14:textId="76560B61" w:rsidR="00535C0B" w:rsidRDefault="00CC0703">
      <w:pPr>
        <w:pStyle w:val="TOC4"/>
        <w:rPr>
          <w:rFonts w:asciiTheme="minorHAnsi" w:eastAsiaTheme="minorEastAsia" w:hAnsiTheme="minorHAnsi" w:cstheme="minorBidi"/>
          <w:sz w:val="22"/>
          <w:szCs w:val="22"/>
          <w:lang w:eastAsia="ro-RO"/>
        </w:rPr>
      </w:pPr>
      <w:hyperlink w:anchor="_Toc109033491" w:history="1">
        <w:r w:rsidR="00535C0B" w:rsidRPr="00B43E6C">
          <w:rPr>
            <w:rStyle w:val="Hyperlink"/>
          </w:rPr>
          <w:t>Start-Up Nation se lansează săptămâna viitoare!</w:t>
        </w:r>
        <w:r w:rsidR="00535C0B">
          <w:rPr>
            <w:webHidden/>
          </w:rPr>
          <w:tab/>
        </w:r>
        <w:r w:rsidR="00535C0B">
          <w:rPr>
            <w:webHidden/>
          </w:rPr>
          <w:fldChar w:fldCharType="begin"/>
        </w:r>
        <w:r w:rsidR="00535C0B">
          <w:rPr>
            <w:webHidden/>
          </w:rPr>
          <w:instrText xml:space="preserve"> PAGEREF _Toc109033491 \h </w:instrText>
        </w:r>
        <w:r w:rsidR="00535C0B">
          <w:rPr>
            <w:webHidden/>
          </w:rPr>
        </w:r>
        <w:r w:rsidR="00535C0B">
          <w:rPr>
            <w:webHidden/>
          </w:rPr>
          <w:fldChar w:fldCharType="separate"/>
        </w:r>
        <w:r w:rsidR="00BA67AE">
          <w:rPr>
            <w:webHidden/>
          </w:rPr>
          <w:t>20</w:t>
        </w:r>
        <w:r w:rsidR="00535C0B">
          <w:rPr>
            <w:webHidden/>
          </w:rPr>
          <w:fldChar w:fldCharType="end"/>
        </w:r>
      </w:hyperlink>
    </w:p>
    <w:bookmarkEnd w:id="0"/>
    <w:p w14:paraId="1B38F875" w14:textId="007145E1" w:rsidR="00535C0B" w:rsidRDefault="00CC0703">
      <w:pPr>
        <w:pStyle w:val="TOC2"/>
        <w:rPr>
          <w:rFonts w:asciiTheme="minorHAnsi" w:eastAsiaTheme="minorEastAsia" w:hAnsiTheme="minorHAnsi" w:cstheme="minorBidi"/>
          <w:b w:val="0"/>
          <w:bCs w:val="0"/>
          <w:smallCaps w:val="0"/>
          <w:sz w:val="22"/>
          <w:szCs w:val="22"/>
          <w:lang w:eastAsia="ro-RO"/>
        </w:rPr>
      </w:pPr>
      <w:r>
        <w:rPr>
          <w:rStyle w:val="Hyperlink"/>
        </w:rPr>
        <w:fldChar w:fldCharType="begin"/>
      </w:r>
      <w:r>
        <w:rPr>
          <w:rStyle w:val="Hyperlink"/>
        </w:rPr>
        <w:instrText xml:space="preserve"> HYPERLINK \l "_Toc109033492" </w:instrText>
      </w:r>
      <w:r>
        <w:rPr>
          <w:rStyle w:val="Hyperlink"/>
        </w:rPr>
        <w:fldChar w:fldCharType="separate"/>
      </w:r>
      <w:r w:rsidR="00535C0B" w:rsidRPr="00B43E6C">
        <w:rPr>
          <w:rStyle w:val="Hyperlink"/>
        </w:rPr>
        <w:t>Din actualitatea europeană</w:t>
      </w:r>
      <w:r w:rsidR="00535C0B">
        <w:rPr>
          <w:webHidden/>
        </w:rPr>
        <w:tab/>
      </w:r>
      <w:r w:rsidR="00535C0B">
        <w:rPr>
          <w:webHidden/>
        </w:rPr>
        <w:fldChar w:fldCharType="begin"/>
      </w:r>
      <w:r w:rsidR="00535C0B">
        <w:rPr>
          <w:webHidden/>
        </w:rPr>
        <w:instrText xml:space="preserve"> PAGEREF _Toc109033492 \h </w:instrText>
      </w:r>
      <w:r w:rsidR="00535C0B">
        <w:rPr>
          <w:webHidden/>
        </w:rPr>
      </w:r>
      <w:r w:rsidR="00535C0B">
        <w:rPr>
          <w:webHidden/>
        </w:rPr>
        <w:fldChar w:fldCharType="separate"/>
      </w:r>
      <w:r w:rsidR="00BA67AE">
        <w:rPr>
          <w:webHidden/>
        </w:rPr>
        <w:t>21</w:t>
      </w:r>
      <w:r w:rsidR="00535C0B">
        <w:rPr>
          <w:webHidden/>
        </w:rPr>
        <w:fldChar w:fldCharType="end"/>
      </w:r>
      <w:r>
        <w:fldChar w:fldCharType="end"/>
      </w:r>
    </w:p>
    <w:p w14:paraId="73A053AD" w14:textId="1024E220" w:rsidR="00535C0B" w:rsidRDefault="00CC0703">
      <w:pPr>
        <w:pStyle w:val="TOC4"/>
        <w:rPr>
          <w:rFonts w:asciiTheme="minorHAnsi" w:eastAsiaTheme="minorEastAsia" w:hAnsiTheme="minorHAnsi" w:cstheme="minorBidi"/>
          <w:sz w:val="22"/>
          <w:szCs w:val="22"/>
          <w:lang w:eastAsia="ro-RO"/>
        </w:rPr>
      </w:pPr>
      <w:hyperlink w:anchor="_Toc109033493" w:history="1">
        <w:r w:rsidR="00535C0B" w:rsidRPr="00B43E6C">
          <w:rPr>
            <w:rStyle w:val="Hyperlink"/>
          </w:rPr>
          <w:t>Combaterea spălării banilor: Comisia solicită insistent României să modifice transpunerea celei de-a cincea Directive privind combaterea spălării banilor</w:t>
        </w:r>
        <w:r w:rsidR="00535C0B">
          <w:rPr>
            <w:webHidden/>
          </w:rPr>
          <w:tab/>
        </w:r>
        <w:r w:rsidR="00535C0B">
          <w:rPr>
            <w:webHidden/>
          </w:rPr>
          <w:fldChar w:fldCharType="begin"/>
        </w:r>
        <w:r w:rsidR="00535C0B">
          <w:rPr>
            <w:webHidden/>
          </w:rPr>
          <w:instrText xml:space="preserve"> PAGEREF _Toc109033493 \h </w:instrText>
        </w:r>
        <w:r w:rsidR="00535C0B">
          <w:rPr>
            <w:webHidden/>
          </w:rPr>
        </w:r>
        <w:r w:rsidR="00535C0B">
          <w:rPr>
            <w:webHidden/>
          </w:rPr>
          <w:fldChar w:fldCharType="separate"/>
        </w:r>
        <w:r w:rsidR="00BA67AE">
          <w:rPr>
            <w:webHidden/>
          </w:rPr>
          <w:t>21</w:t>
        </w:r>
        <w:r w:rsidR="00535C0B">
          <w:rPr>
            <w:webHidden/>
          </w:rPr>
          <w:fldChar w:fldCharType="end"/>
        </w:r>
      </w:hyperlink>
    </w:p>
    <w:p w14:paraId="68B7165F" w14:textId="0E43B1FF" w:rsidR="00535C0B" w:rsidRDefault="00CC0703">
      <w:pPr>
        <w:pStyle w:val="TOC4"/>
        <w:rPr>
          <w:rFonts w:asciiTheme="minorHAnsi" w:eastAsiaTheme="minorEastAsia" w:hAnsiTheme="minorHAnsi" w:cstheme="minorBidi"/>
          <w:sz w:val="22"/>
          <w:szCs w:val="22"/>
          <w:lang w:eastAsia="ro-RO"/>
        </w:rPr>
      </w:pPr>
      <w:hyperlink w:anchor="_Toc109033494" w:history="1">
        <w:r w:rsidR="00535C0B" w:rsidRPr="00B43E6C">
          <w:rPr>
            <w:rStyle w:val="Hyperlink"/>
          </w:rPr>
          <w:t>CE solicită insistent Italiei și României să actualizeze leg. care elimină barierele de reglementare în temeiul Directivei privind distrib. transfrontalieră a fondurilor</w:t>
        </w:r>
        <w:r w:rsidR="00535C0B">
          <w:rPr>
            <w:webHidden/>
          </w:rPr>
          <w:tab/>
        </w:r>
        <w:r w:rsidR="00535C0B">
          <w:rPr>
            <w:webHidden/>
          </w:rPr>
          <w:fldChar w:fldCharType="begin"/>
        </w:r>
        <w:r w:rsidR="00535C0B">
          <w:rPr>
            <w:webHidden/>
          </w:rPr>
          <w:instrText xml:space="preserve"> PAGEREF _Toc109033494 \h </w:instrText>
        </w:r>
        <w:r w:rsidR="00535C0B">
          <w:rPr>
            <w:webHidden/>
          </w:rPr>
        </w:r>
        <w:r w:rsidR="00535C0B">
          <w:rPr>
            <w:webHidden/>
          </w:rPr>
          <w:fldChar w:fldCharType="separate"/>
        </w:r>
        <w:r w:rsidR="00BA67AE">
          <w:rPr>
            <w:webHidden/>
          </w:rPr>
          <w:t>21</w:t>
        </w:r>
        <w:r w:rsidR="00535C0B">
          <w:rPr>
            <w:webHidden/>
          </w:rPr>
          <w:fldChar w:fldCharType="end"/>
        </w:r>
      </w:hyperlink>
    </w:p>
    <w:p w14:paraId="52E22489" w14:textId="2F2324E8" w:rsidR="00535C0B" w:rsidRDefault="00CC0703">
      <w:pPr>
        <w:pStyle w:val="TOC4"/>
        <w:rPr>
          <w:rFonts w:asciiTheme="minorHAnsi" w:eastAsiaTheme="minorEastAsia" w:hAnsiTheme="minorHAnsi" w:cstheme="minorBidi"/>
          <w:sz w:val="22"/>
          <w:szCs w:val="22"/>
          <w:lang w:eastAsia="ro-RO"/>
        </w:rPr>
      </w:pPr>
      <w:hyperlink w:anchor="_Toc109033495" w:history="1">
        <w:r w:rsidR="00535C0B" w:rsidRPr="00B43E6C">
          <w:rPr>
            <w:rStyle w:val="Hyperlink"/>
          </w:rPr>
          <w:t>Previziuni economice de vară ale Comisiei Europene pentru România: 3,9% creştere economică în 2022 şi 2,9% în 2023</w:t>
        </w:r>
        <w:r w:rsidR="00535C0B">
          <w:rPr>
            <w:webHidden/>
          </w:rPr>
          <w:tab/>
        </w:r>
        <w:r w:rsidR="00535C0B">
          <w:rPr>
            <w:webHidden/>
          </w:rPr>
          <w:fldChar w:fldCharType="begin"/>
        </w:r>
        <w:r w:rsidR="00535C0B">
          <w:rPr>
            <w:webHidden/>
          </w:rPr>
          <w:instrText xml:space="preserve"> PAGEREF _Toc109033495 \h </w:instrText>
        </w:r>
        <w:r w:rsidR="00535C0B">
          <w:rPr>
            <w:webHidden/>
          </w:rPr>
        </w:r>
        <w:r w:rsidR="00535C0B">
          <w:rPr>
            <w:webHidden/>
          </w:rPr>
          <w:fldChar w:fldCharType="separate"/>
        </w:r>
        <w:r w:rsidR="00BA67AE">
          <w:rPr>
            <w:webHidden/>
          </w:rPr>
          <w:t>22</w:t>
        </w:r>
        <w:r w:rsidR="00535C0B">
          <w:rPr>
            <w:webHidden/>
          </w:rPr>
          <w:fldChar w:fldCharType="end"/>
        </w:r>
      </w:hyperlink>
    </w:p>
    <w:p w14:paraId="48ADEBB4" w14:textId="77777777" w:rsidR="004E4862" w:rsidRDefault="004E4862">
      <w:pPr>
        <w:pStyle w:val="TOC4"/>
        <w:rPr>
          <w:rStyle w:val="Hyperlink"/>
        </w:rPr>
      </w:pPr>
    </w:p>
    <w:p w14:paraId="533836E0" w14:textId="218A8253" w:rsidR="004E4862" w:rsidRDefault="004E4862">
      <w:pPr>
        <w:pStyle w:val="TOC4"/>
        <w:rPr>
          <w:rStyle w:val="Hyperlink"/>
        </w:rPr>
      </w:pPr>
      <w:r>
        <w:rPr>
          <w:lang w:eastAsia="ro-RO"/>
        </w:rPr>
        <w:lastRenderedPageBreak/>
        <mc:AlternateContent>
          <mc:Choice Requires="wps">
            <w:drawing>
              <wp:anchor distT="0" distB="0" distL="114300" distR="114300" simplePos="0" relativeHeight="252041216" behindDoc="1" locked="0" layoutInCell="1" allowOverlap="1" wp14:anchorId="10A33AF2" wp14:editId="6F3665F5">
                <wp:simplePos x="0" y="0"/>
                <wp:positionH relativeFrom="column">
                  <wp:posOffset>2540</wp:posOffset>
                </wp:positionH>
                <wp:positionV relativeFrom="page">
                  <wp:posOffset>1285876</wp:posOffset>
                </wp:positionV>
                <wp:extent cx="6153785" cy="3752850"/>
                <wp:effectExtent l="38100" t="38100" r="37465" b="381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3752850"/>
                        </a:xfrm>
                        <a:prstGeom prst="rect">
                          <a:avLst/>
                        </a:prstGeom>
                        <a:solidFill>
                          <a:srgbClr val="CDDDEB">
                            <a:alpha val="80000"/>
                          </a:srgbClr>
                        </a:solidFill>
                        <a:ln w="79375" cmpd="thickThin">
                          <a:solidFill>
                            <a:srgbClr val="808080"/>
                          </a:solidFill>
                          <a:miter lim="800000"/>
                          <a:headEnd/>
                          <a:tailEnd/>
                        </a:ln>
                      </wps:spPr>
                      <wps:txbx>
                        <w:txbxContent>
                          <w:p w14:paraId="770345CE" w14:textId="77777777" w:rsidR="00CC0703" w:rsidRDefault="00CC0703" w:rsidP="004E48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33AF2" id="_x0000_s1030" style="position:absolute;left:0;text-align:left;margin-left:.2pt;margin-top:101.25pt;width:484.55pt;height:295.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" fillcolor="#cdddeb" strokecolor="gray" strokeweight="6.25pt">
                <v:fill opacity="52428f"/>
                <v:stroke linestyle="thickThin"/>
                <v:textbox>
                  <w:txbxContent>
                    <w:p w14:paraId="770345CE" w14:textId="77777777" w:rsidR="00CC0703" w:rsidRDefault="00CC0703" w:rsidP="004E4862"/>
                  </w:txbxContent>
                </v:textbox>
                <w10:wrap anchory="page"/>
              </v:rect>
            </w:pict>
          </mc:Fallback>
        </mc:AlternateContent>
      </w:r>
    </w:p>
    <w:p w14:paraId="2E9E0B17" w14:textId="77777777" w:rsidR="004E4862" w:rsidRDefault="004E4862">
      <w:pPr>
        <w:pStyle w:val="TOC4"/>
        <w:rPr>
          <w:rStyle w:val="Hyperlink"/>
        </w:rPr>
      </w:pPr>
    </w:p>
    <w:p w14:paraId="48A0766F" w14:textId="4E07EFE2" w:rsidR="00535C0B" w:rsidRDefault="00CC0703">
      <w:pPr>
        <w:pStyle w:val="TOC4"/>
        <w:rPr>
          <w:rFonts w:asciiTheme="minorHAnsi" w:eastAsiaTheme="minorEastAsia" w:hAnsiTheme="minorHAnsi" w:cstheme="minorBidi"/>
          <w:sz w:val="22"/>
          <w:szCs w:val="22"/>
          <w:lang w:eastAsia="ro-RO"/>
        </w:rPr>
      </w:pPr>
      <w:hyperlink w:anchor="_Toc109033496" w:history="1">
        <w:r w:rsidR="00535C0B" w:rsidRPr="00B43E6C">
          <w:rPr>
            <w:rStyle w:val="Hyperlink"/>
          </w:rPr>
          <w:t>UE lansează o platformă de sprijin pentru securitatea internă și pentru gestionarea frontierelor în Moldova</w:t>
        </w:r>
        <w:r w:rsidR="00535C0B">
          <w:rPr>
            <w:webHidden/>
          </w:rPr>
          <w:tab/>
        </w:r>
        <w:r w:rsidR="00535C0B">
          <w:rPr>
            <w:webHidden/>
          </w:rPr>
          <w:fldChar w:fldCharType="begin"/>
        </w:r>
        <w:r w:rsidR="00535C0B">
          <w:rPr>
            <w:webHidden/>
          </w:rPr>
          <w:instrText xml:space="preserve"> PAGEREF _Toc109033496 \h </w:instrText>
        </w:r>
        <w:r w:rsidR="00535C0B">
          <w:rPr>
            <w:webHidden/>
          </w:rPr>
        </w:r>
        <w:r w:rsidR="00535C0B">
          <w:rPr>
            <w:webHidden/>
          </w:rPr>
          <w:fldChar w:fldCharType="separate"/>
        </w:r>
        <w:r w:rsidR="00BA67AE">
          <w:rPr>
            <w:webHidden/>
          </w:rPr>
          <w:t>25</w:t>
        </w:r>
        <w:r w:rsidR="00535C0B">
          <w:rPr>
            <w:webHidden/>
          </w:rPr>
          <w:fldChar w:fldCharType="end"/>
        </w:r>
      </w:hyperlink>
    </w:p>
    <w:p w14:paraId="4EEC51EC" w14:textId="6D1F86B5" w:rsidR="00535C0B" w:rsidRDefault="00CC0703">
      <w:pPr>
        <w:pStyle w:val="TOC4"/>
        <w:rPr>
          <w:rFonts w:asciiTheme="minorHAnsi" w:eastAsiaTheme="minorEastAsia" w:hAnsiTheme="minorHAnsi" w:cstheme="minorBidi"/>
          <w:sz w:val="22"/>
          <w:szCs w:val="22"/>
          <w:lang w:eastAsia="ro-RO"/>
        </w:rPr>
      </w:pPr>
      <w:hyperlink w:anchor="_Toc109033497" w:history="1">
        <w:r w:rsidR="00535C0B" w:rsidRPr="00B43E6C">
          <w:rPr>
            <w:rStyle w:val="Hyperlink"/>
          </w:rPr>
          <w:t>Uniunea sănătății: HERA prezintă o listă cu principalele 3 amenințări la adresa sănătății pentru care să ne pregătim</w:t>
        </w:r>
        <w:r w:rsidR="00535C0B">
          <w:rPr>
            <w:webHidden/>
          </w:rPr>
          <w:tab/>
        </w:r>
        <w:r w:rsidR="00535C0B">
          <w:rPr>
            <w:webHidden/>
          </w:rPr>
          <w:fldChar w:fldCharType="begin"/>
        </w:r>
        <w:r w:rsidR="00535C0B">
          <w:rPr>
            <w:webHidden/>
          </w:rPr>
          <w:instrText xml:space="preserve"> PAGEREF _Toc109033497 \h </w:instrText>
        </w:r>
        <w:r w:rsidR="00535C0B">
          <w:rPr>
            <w:webHidden/>
          </w:rPr>
        </w:r>
        <w:r w:rsidR="00535C0B">
          <w:rPr>
            <w:webHidden/>
          </w:rPr>
          <w:fldChar w:fldCharType="separate"/>
        </w:r>
        <w:r w:rsidR="00BA67AE">
          <w:rPr>
            <w:webHidden/>
          </w:rPr>
          <w:t>25</w:t>
        </w:r>
        <w:r w:rsidR="00535C0B">
          <w:rPr>
            <w:webHidden/>
          </w:rPr>
          <w:fldChar w:fldCharType="end"/>
        </w:r>
      </w:hyperlink>
    </w:p>
    <w:p w14:paraId="5B0F9D27" w14:textId="6662DF81" w:rsidR="00535C0B" w:rsidRDefault="00CC0703">
      <w:pPr>
        <w:pStyle w:val="TOC4"/>
        <w:rPr>
          <w:rFonts w:asciiTheme="minorHAnsi" w:eastAsiaTheme="minorEastAsia" w:hAnsiTheme="minorHAnsi" w:cstheme="minorBidi"/>
          <w:sz w:val="22"/>
          <w:szCs w:val="22"/>
          <w:lang w:eastAsia="ro-RO"/>
        </w:rPr>
      </w:pPr>
      <w:hyperlink w:anchor="_Toc109033498" w:history="1">
        <w:r w:rsidR="00535C0B" w:rsidRPr="00B43E6C">
          <w:rPr>
            <w:rStyle w:val="Hyperlink"/>
          </w:rPr>
          <w:t>Raportul privind statul de drept 2022: Comisia adoptă recomandări specifice pentru România și celelalte state membre</w:t>
        </w:r>
        <w:r w:rsidR="00535C0B">
          <w:rPr>
            <w:webHidden/>
          </w:rPr>
          <w:tab/>
        </w:r>
        <w:r w:rsidR="00535C0B">
          <w:rPr>
            <w:webHidden/>
          </w:rPr>
          <w:fldChar w:fldCharType="begin"/>
        </w:r>
        <w:r w:rsidR="00535C0B">
          <w:rPr>
            <w:webHidden/>
          </w:rPr>
          <w:instrText xml:space="preserve"> PAGEREF _Toc109033498 \h </w:instrText>
        </w:r>
        <w:r w:rsidR="00535C0B">
          <w:rPr>
            <w:webHidden/>
          </w:rPr>
        </w:r>
        <w:r w:rsidR="00535C0B">
          <w:rPr>
            <w:webHidden/>
          </w:rPr>
          <w:fldChar w:fldCharType="separate"/>
        </w:r>
        <w:r w:rsidR="00BA67AE">
          <w:rPr>
            <w:webHidden/>
          </w:rPr>
          <w:t>26</w:t>
        </w:r>
        <w:r w:rsidR="00535C0B">
          <w:rPr>
            <w:webHidden/>
          </w:rPr>
          <w:fldChar w:fldCharType="end"/>
        </w:r>
      </w:hyperlink>
    </w:p>
    <w:p w14:paraId="010CD9E2" w14:textId="44F287F7" w:rsidR="00535C0B" w:rsidRDefault="00CC0703">
      <w:pPr>
        <w:pStyle w:val="TOC4"/>
        <w:rPr>
          <w:rFonts w:asciiTheme="minorHAnsi" w:eastAsiaTheme="minorEastAsia" w:hAnsiTheme="minorHAnsi" w:cstheme="minorBidi"/>
          <w:sz w:val="22"/>
          <w:szCs w:val="22"/>
          <w:lang w:eastAsia="ro-RO"/>
        </w:rPr>
      </w:pPr>
      <w:hyperlink w:anchor="_Toc109033499" w:history="1">
        <w:r w:rsidR="00535C0B" w:rsidRPr="00B43E6C">
          <w:rPr>
            <w:rStyle w:val="Hyperlink"/>
          </w:rPr>
          <w:t>Eurobarometrul privind corupția evidențiază o preocupare serioasă în rândul cetățenilor și al întreprinderilor din UE</w:t>
        </w:r>
        <w:r w:rsidR="00535C0B">
          <w:rPr>
            <w:webHidden/>
          </w:rPr>
          <w:tab/>
        </w:r>
        <w:r w:rsidR="00535C0B">
          <w:rPr>
            <w:webHidden/>
          </w:rPr>
          <w:fldChar w:fldCharType="begin"/>
        </w:r>
        <w:r w:rsidR="00535C0B">
          <w:rPr>
            <w:webHidden/>
          </w:rPr>
          <w:instrText xml:space="preserve"> PAGEREF _Toc109033499 \h </w:instrText>
        </w:r>
        <w:r w:rsidR="00535C0B">
          <w:rPr>
            <w:webHidden/>
          </w:rPr>
        </w:r>
        <w:r w:rsidR="00535C0B">
          <w:rPr>
            <w:webHidden/>
          </w:rPr>
          <w:fldChar w:fldCharType="separate"/>
        </w:r>
        <w:r w:rsidR="00BA67AE">
          <w:rPr>
            <w:webHidden/>
          </w:rPr>
          <w:t>29</w:t>
        </w:r>
        <w:r w:rsidR="00535C0B">
          <w:rPr>
            <w:webHidden/>
          </w:rPr>
          <w:fldChar w:fldCharType="end"/>
        </w:r>
      </w:hyperlink>
    </w:p>
    <w:p w14:paraId="650F581D" w14:textId="3FB261D2" w:rsidR="00535C0B" w:rsidRDefault="00CC0703">
      <w:pPr>
        <w:pStyle w:val="TOC4"/>
        <w:rPr>
          <w:rFonts w:asciiTheme="minorHAnsi" w:eastAsiaTheme="minorEastAsia" w:hAnsiTheme="minorHAnsi" w:cstheme="minorBidi"/>
          <w:sz w:val="22"/>
          <w:szCs w:val="22"/>
          <w:lang w:eastAsia="ro-RO"/>
        </w:rPr>
      </w:pPr>
      <w:hyperlink w:anchor="_Toc109033500" w:history="1">
        <w:r w:rsidR="00535C0B" w:rsidRPr="00B43E6C">
          <w:rPr>
            <w:rStyle w:val="Hyperlink"/>
          </w:rPr>
          <w:t>Comisia deferă Ungaria Curții pentru încălcarea drepturilor persoanelor lesbiene, gay, bisexuale, transgen, non-binare, intersexuale și queer</w:t>
        </w:r>
        <w:r w:rsidR="00535C0B">
          <w:rPr>
            <w:webHidden/>
          </w:rPr>
          <w:tab/>
        </w:r>
        <w:r w:rsidR="00535C0B">
          <w:rPr>
            <w:webHidden/>
          </w:rPr>
          <w:fldChar w:fldCharType="begin"/>
        </w:r>
        <w:r w:rsidR="00535C0B">
          <w:rPr>
            <w:webHidden/>
          </w:rPr>
          <w:instrText xml:space="preserve"> PAGEREF _Toc109033500 \h </w:instrText>
        </w:r>
        <w:r w:rsidR="00535C0B">
          <w:rPr>
            <w:webHidden/>
          </w:rPr>
        </w:r>
        <w:r w:rsidR="00535C0B">
          <w:rPr>
            <w:webHidden/>
          </w:rPr>
          <w:fldChar w:fldCharType="separate"/>
        </w:r>
        <w:r w:rsidR="00BA67AE">
          <w:rPr>
            <w:webHidden/>
          </w:rPr>
          <w:t>30</w:t>
        </w:r>
        <w:r w:rsidR="00535C0B">
          <w:rPr>
            <w:webHidden/>
          </w:rPr>
          <w:fldChar w:fldCharType="end"/>
        </w:r>
      </w:hyperlink>
    </w:p>
    <w:p w14:paraId="18B44667" w14:textId="72CD73A1" w:rsidR="00535C0B" w:rsidRDefault="00CC0703">
      <w:pPr>
        <w:pStyle w:val="TOC4"/>
        <w:rPr>
          <w:rFonts w:asciiTheme="minorHAnsi" w:eastAsiaTheme="minorEastAsia" w:hAnsiTheme="minorHAnsi" w:cstheme="minorBidi"/>
          <w:sz w:val="22"/>
          <w:szCs w:val="22"/>
          <w:lang w:eastAsia="ro-RO"/>
        </w:rPr>
      </w:pPr>
      <w:hyperlink w:anchor="_Toc109033501" w:history="1">
        <w:r w:rsidR="00535C0B" w:rsidRPr="00B43E6C">
          <w:rPr>
            <w:rStyle w:val="Hyperlink"/>
          </w:rPr>
          <w:t>Ocuparea forței de muncă: raportul Comisiei arată că tinerii sunt cei mai afectați de pierderile de locuri de muncă provocate de impactul economic al COVID-19</w:t>
        </w:r>
        <w:r w:rsidR="00535C0B">
          <w:rPr>
            <w:webHidden/>
          </w:rPr>
          <w:tab/>
        </w:r>
        <w:r w:rsidR="00535C0B">
          <w:rPr>
            <w:webHidden/>
          </w:rPr>
          <w:fldChar w:fldCharType="begin"/>
        </w:r>
        <w:r w:rsidR="00535C0B">
          <w:rPr>
            <w:webHidden/>
          </w:rPr>
          <w:instrText xml:space="preserve"> PAGEREF _Toc109033501 \h </w:instrText>
        </w:r>
        <w:r w:rsidR="00535C0B">
          <w:rPr>
            <w:webHidden/>
          </w:rPr>
        </w:r>
        <w:r w:rsidR="00535C0B">
          <w:rPr>
            <w:webHidden/>
          </w:rPr>
          <w:fldChar w:fldCharType="separate"/>
        </w:r>
        <w:r w:rsidR="00BA67AE">
          <w:rPr>
            <w:webHidden/>
          </w:rPr>
          <w:t>31</w:t>
        </w:r>
        <w:r w:rsidR="00535C0B">
          <w:rPr>
            <w:webHidden/>
          </w:rPr>
          <w:fldChar w:fldCharType="end"/>
        </w:r>
      </w:hyperlink>
    </w:p>
    <w:p w14:paraId="56FD91A4" w14:textId="31907B17" w:rsidR="00535C0B" w:rsidRDefault="00CC0703">
      <w:pPr>
        <w:pStyle w:val="TOC2"/>
        <w:rPr>
          <w:rFonts w:asciiTheme="minorHAnsi" w:eastAsiaTheme="minorEastAsia" w:hAnsiTheme="minorHAnsi" w:cstheme="minorBidi"/>
          <w:b w:val="0"/>
          <w:bCs w:val="0"/>
          <w:smallCaps w:val="0"/>
          <w:sz w:val="22"/>
          <w:szCs w:val="22"/>
          <w:lang w:eastAsia="ro-RO"/>
        </w:rPr>
      </w:pPr>
      <w:hyperlink w:anchor="_Toc109033502" w:history="1">
        <w:r w:rsidR="00535C0B" w:rsidRPr="00B43E6C">
          <w:rPr>
            <w:rStyle w:val="Hyperlink"/>
          </w:rPr>
          <w:t>UCRAINA</w:t>
        </w:r>
        <w:r w:rsidR="00535C0B">
          <w:rPr>
            <w:webHidden/>
          </w:rPr>
          <w:tab/>
        </w:r>
        <w:r w:rsidR="00535C0B">
          <w:rPr>
            <w:webHidden/>
          </w:rPr>
          <w:fldChar w:fldCharType="begin"/>
        </w:r>
        <w:r w:rsidR="00535C0B">
          <w:rPr>
            <w:webHidden/>
          </w:rPr>
          <w:instrText xml:space="preserve"> PAGEREF _Toc109033502 \h </w:instrText>
        </w:r>
        <w:r w:rsidR="00535C0B">
          <w:rPr>
            <w:webHidden/>
          </w:rPr>
        </w:r>
        <w:r w:rsidR="00535C0B">
          <w:rPr>
            <w:webHidden/>
          </w:rPr>
          <w:fldChar w:fldCharType="separate"/>
        </w:r>
        <w:r w:rsidR="00BA67AE">
          <w:rPr>
            <w:webHidden/>
          </w:rPr>
          <w:t>32</w:t>
        </w:r>
        <w:r w:rsidR="00535C0B">
          <w:rPr>
            <w:webHidden/>
          </w:rPr>
          <w:fldChar w:fldCharType="end"/>
        </w:r>
      </w:hyperlink>
    </w:p>
    <w:p w14:paraId="58C93192" w14:textId="2DCE30C6" w:rsidR="00535C0B" w:rsidRDefault="00CC0703">
      <w:pPr>
        <w:pStyle w:val="TOC4"/>
        <w:rPr>
          <w:rFonts w:asciiTheme="minorHAnsi" w:eastAsiaTheme="minorEastAsia" w:hAnsiTheme="minorHAnsi" w:cstheme="minorBidi"/>
          <w:sz w:val="22"/>
          <w:szCs w:val="22"/>
          <w:lang w:eastAsia="ro-RO"/>
        </w:rPr>
      </w:pPr>
      <w:hyperlink w:anchor="_Toc109033503" w:history="1">
        <w:r w:rsidR="00535C0B" w:rsidRPr="00B43E6C">
          <w:rPr>
            <w:rStyle w:val="Hyperlink"/>
          </w:rPr>
          <w:t>Ucraina: UE acordă acces la finanțare în cadrul programului EU4Health</w:t>
        </w:r>
        <w:r w:rsidR="00535C0B">
          <w:rPr>
            <w:webHidden/>
          </w:rPr>
          <w:tab/>
        </w:r>
        <w:r w:rsidR="00535C0B">
          <w:rPr>
            <w:webHidden/>
          </w:rPr>
          <w:fldChar w:fldCharType="begin"/>
        </w:r>
        <w:r w:rsidR="00535C0B">
          <w:rPr>
            <w:webHidden/>
          </w:rPr>
          <w:instrText xml:space="preserve"> PAGEREF _Toc109033503 \h </w:instrText>
        </w:r>
        <w:r w:rsidR="00535C0B">
          <w:rPr>
            <w:webHidden/>
          </w:rPr>
        </w:r>
        <w:r w:rsidR="00535C0B">
          <w:rPr>
            <w:webHidden/>
          </w:rPr>
          <w:fldChar w:fldCharType="separate"/>
        </w:r>
        <w:r w:rsidR="00BA67AE">
          <w:rPr>
            <w:webHidden/>
          </w:rPr>
          <w:t>32</w:t>
        </w:r>
        <w:r w:rsidR="00535C0B">
          <w:rPr>
            <w:webHidden/>
          </w:rPr>
          <w:fldChar w:fldCharType="end"/>
        </w:r>
      </w:hyperlink>
    </w:p>
    <w:p w14:paraId="397F8495" w14:textId="45B666E8" w:rsidR="00535C0B" w:rsidRDefault="00CC0703">
      <w:pPr>
        <w:pStyle w:val="TOC4"/>
        <w:rPr>
          <w:rFonts w:asciiTheme="minorHAnsi" w:eastAsiaTheme="minorEastAsia" w:hAnsiTheme="minorHAnsi" w:cstheme="minorBidi"/>
          <w:sz w:val="22"/>
          <w:szCs w:val="22"/>
          <w:lang w:eastAsia="ro-RO"/>
        </w:rPr>
      </w:pPr>
      <w:hyperlink w:anchor="_Toc109033504" w:history="1">
        <w:r w:rsidR="00535C0B" w:rsidRPr="00B43E6C">
          <w:rPr>
            <w:rStyle w:val="Hyperlink"/>
          </w:rPr>
          <w:t>Punerea în aplicare a sancțiunilor UE împotriva Rusiei: Comisia adoptă propunerea privind un pachet de „menținere și aliniere”</w:t>
        </w:r>
        <w:r w:rsidR="00535C0B">
          <w:rPr>
            <w:webHidden/>
          </w:rPr>
          <w:tab/>
        </w:r>
        <w:r w:rsidR="00535C0B">
          <w:rPr>
            <w:webHidden/>
          </w:rPr>
          <w:fldChar w:fldCharType="begin"/>
        </w:r>
        <w:r w:rsidR="00535C0B">
          <w:rPr>
            <w:webHidden/>
          </w:rPr>
          <w:instrText xml:space="preserve"> PAGEREF _Toc109033504 \h </w:instrText>
        </w:r>
        <w:r w:rsidR="00535C0B">
          <w:rPr>
            <w:webHidden/>
          </w:rPr>
        </w:r>
        <w:r w:rsidR="00535C0B">
          <w:rPr>
            <w:webHidden/>
          </w:rPr>
          <w:fldChar w:fldCharType="separate"/>
        </w:r>
        <w:r w:rsidR="00BA67AE">
          <w:rPr>
            <w:webHidden/>
          </w:rPr>
          <w:t>33</w:t>
        </w:r>
        <w:r w:rsidR="00535C0B">
          <w:rPr>
            <w:webHidden/>
          </w:rPr>
          <w:fldChar w:fldCharType="end"/>
        </w:r>
      </w:hyperlink>
    </w:p>
    <w:p w14:paraId="00276F5C" w14:textId="135BF795" w:rsidR="00D92761" w:rsidRDefault="00D55F50" w:rsidP="000F69C7">
      <w:pPr>
        <w:pStyle w:val="TOC4"/>
        <w:ind w:left="0" w:firstLine="0"/>
      </w:pPr>
      <w:r w:rsidRPr="00BD4A03">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6D45646A" w14:textId="31B7BA26" w:rsidR="000C5D4A" w:rsidRDefault="000C5D4A">
      <w:pPr>
        <w:spacing w:before="0"/>
        <w:rPr>
          <w:rFonts w:ascii="Book Antiqua" w:hAnsi="Book Antiqua" w:cs="Arial"/>
          <w:b/>
          <w:bCs/>
          <w:iCs/>
          <w:smallCaps/>
          <w:sz w:val="22"/>
          <w:szCs w:val="22"/>
        </w:rPr>
      </w:pPr>
      <w:r>
        <w:rPr>
          <w:rFonts w:ascii="Book Antiqua" w:hAnsi="Book Antiqua"/>
        </w:rPr>
        <w:br w:type="page"/>
      </w:r>
    </w:p>
    <w:p w14:paraId="4FA8C69A" w14:textId="00523845" w:rsidR="006538AC" w:rsidRDefault="003075AF" w:rsidP="00B2000B">
      <w:pPr>
        <w:pStyle w:val="AgendaPrefect"/>
        <w:spacing w:before="0" w:after="0"/>
        <w:ind w:right="198"/>
        <w:rPr>
          <w:rFonts w:ascii="Book Antiqua" w:hAnsi="Book Antiqua"/>
          <w:color w:val="auto"/>
          <w:spacing w:val="-6"/>
          <w:sz w:val="20"/>
        </w:rPr>
      </w:pPr>
      <w:bookmarkStart w:id="11" w:name="_Toc109033466"/>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3"/>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D24967">
        <w:rPr>
          <w:rFonts w:ascii="Book Antiqua" w:hAnsi="Book Antiqua"/>
          <w:color w:val="auto"/>
          <w:spacing w:val="-6"/>
          <w:sz w:val="20"/>
        </w:rPr>
        <w:t>11</w:t>
      </w:r>
      <w:r w:rsidR="0033704C" w:rsidRPr="0033704C">
        <w:rPr>
          <w:rFonts w:ascii="Book Antiqua" w:hAnsi="Book Antiqua"/>
          <w:color w:val="auto"/>
          <w:spacing w:val="-6"/>
          <w:sz w:val="20"/>
        </w:rPr>
        <w:t xml:space="preserve"> – </w:t>
      </w:r>
      <w:r w:rsidR="008765A3">
        <w:rPr>
          <w:rFonts w:ascii="Book Antiqua" w:hAnsi="Book Antiqua"/>
          <w:color w:val="auto"/>
          <w:spacing w:val="-6"/>
          <w:sz w:val="20"/>
        </w:rPr>
        <w:t>1</w:t>
      </w:r>
      <w:r w:rsidR="00D24967">
        <w:rPr>
          <w:rFonts w:ascii="Book Antiqua" w:hAnsi="Book Antiqua"/>
          <w:color w:val="auto"/>
          <w:spacing w:val="-6"/>
          <w:sz w:val="20"/>
        </w:rPr>
        <w:t>7</w:t>
      </w:r>
      <w:r w:rsidR="008765A3">
        <w:rPr>
          <w:rFonts w:ascii="Book Antiqua" w:hAnsi="Book Antiqua"/>
          <w:color w:val="auto"/>
          <w:spacing w:val="-6"/>
          <w:sz w:val="20"/>
        </w:rPr>
        <w:t xml:space="preserve"> </w:t>
      </w:r>
      <w:r w:rsidR="0033704C" w:rsidRPr="0033704C">
        <w:rPr>
          <w:rFonts w:ascii="Book Antiqua" w:hAnsi="Book Antiqua"/>
          <w:color w:val="auto"/>
          <w:spacing w:val="-6"/>
          <w:sz w:val="20"/>
        </w:rPr>
        <w:t>iulie</w:t>
      </w:r>
      <w:bookmarkEnd w:id="11"/>
    </w:p>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622EEE" w:rsidRPr="00621B33" w14:paraId="248E179B" w14:textId="77777777" w:rsidTr="00CC0703">
        <w:trPr>
          <w:trHeight w:val="463"/>
        </w:trPr>
        <w:tc>
          <w:tcPr>
            <w:tcW w:w="4304" w:type="pct"/>
            <w:tcBorders>
              <w:top w:val="dotted" w:sz="4" w:space="0" w:color="A6A6A6"/>
              <w:left w:val="nil"/>
              <w:bottom w:val="dotted" w:sz="4" w:space="0" w:color="A6A6A6"/>
              <w:right w:val="double" w:sz="4" w:space="0" w:color="006600"/>
            </w:tcBorders>
            <w:shd w:val="clear" w:color="auto" w:fill="auto"/>
          </w:tcPr>
          <w:p w14:paraId="76798C1A" w14:textId="1B37C1AB" w:rsidR="00622EEE" w:rsidRPr="0041223A"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Participare la emisiunea „LA SUBIECT” transmisă de postul de televiziune ”UNU TV”.</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07DD664A" w:rsidR="00622EEE" w:rsidRPr="0076198F" w:rsidRDefault="00622EEE" w:rsidP="00622EEE">
            <w:pPr>
              <w:ind w:right="198"/>
              <w:rPr>
                <w:rFonts w:ascii="Times New Roman" w:hAnsi="Times New Roman"/>
                <w:b/>
                <w:bCs/>
                <w:i/>
                <w:iCs/>
                <w:color w:val="000000"/>
                <w:sz w:val="22"/>
                <w:szCs w:val="22"/>
              </w:rPr>
            </w:pPr>
            <w:r>
              <w:rPr>
                <w:rFonts w:ascii="Times New Roman" w:hAnsi="Times New Roman"/>
                <w:b/>
                <w:bCs/>
                <w:i/>
                <w:iCs/>
                <w:color w:val="000000"/>
                <w:sz w:val="22"/>
                <w:szCs w:val="22"/>
              </w:rPr>
              <w:t>11 iulie</w:t>
            </w:r>
          </w:p>
        </w:tc>
      </w:tr>
      <w:tr w:rsidR="00622EEE"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450D8FB1" w:rsidR="00622EEE" w:rsidRPr="0041223A"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1BBA2F2F" w:rsidR="00622EEE" w:rsidRPr="0076198F" w:rsidRDefault="00622EEE" w:rsidP="00622EEE">
            <w:pPr>
              <w:ind w:right="198"/>
              <w:rPr>
                <w:rFonts w:ascii="Times New Roman" w:hAnsi="Times New Roman"/>
                <w:b/>
                <w:bCs/>
                <w:i/>
                <w:iCs/>
                <w:color w:val="000000"/>
                <w:sz w:val="22"/>
                <w:szCs w:val="22"/>
              </w:rPr>
            </w:pPr>
            <w:r>
              <w:rPr>
                <w:rFonts w:ascii="Times New Roman" w:hAnsi="Times New Roman"/>
                <w:b/>
                <w:bCs/>
                <w:i/>
                <w:iCs/>
                <w:color w:val="000000"/>
                <w:sz w:val="22"/>
                <w:szCs w:val="22"/>
              </w:rPr>
              <w:t>11 iulie</w:t>
            </w:r>
          </w:p>
        </w:tc>
      </w:tr>
      <w:tr w:rsidR="00622EEE" w:rsidRPr="00621B33" w14:paraId="65685C04" w14:textId="77777777" w:rsidTr="00F22A4A">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2DDC0BA7" w:rsidR="00622EEE" w:rsidRPr="007D0B8B"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Acordarea de audien</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e cet</w:t>
            </w:r>
            <w:r w:rsidRPr="00E05148">
              <w:rPr>
                <w:rFonts w:ascii="Book Antiqua" w:hAnsi="Book Antiqua" w:cs="Book Antiqua"/>
                <w:i/>
                <w:iCs/>
                <w:color w:val="000000" w:themeColor="text1"/>
                <w:sz w:val="22"/>
                <w:szCs w:val="22"/>
              </w:rPr>
              <w:t>ă</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enilor.</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56E4CD4A" w:rsidR="00622EEE" w:rsidRPr="0076198F" w:rsidRDefault="00622EEE" w:rsidP="00622EEE">
            <w:pPr>
              <w:ind w:right="198"/>
              <w:rPr>
                <w:rFonts w:ascii="Times New Roman" w:hAnsi="Times New Roman"/>
                <w:b/>
                <w:bCs/>
                <w:i/>
                <w:iCs/>
                <w:color w:val="000000"/>
                <w:sz w:val="22"/>
                <w:szCs w:val="22"/>
              </w:rPr>
            </w:pPr>
            <w:r>
              <w:rPr>
                <w:rFonts w:ascii="Times New Roman" w:hAnsi="Times New Roman"/>
                <w:b/>
                <w:bCs/>
                <w:i/>
                <w:iCs/>
                <w:color w:val="000000"/>
                <w:sz w:val="22"/>
                <w:szCs w:val="22"/>
              </w:rPr>
              <w:t>12 iulie</w:t>
            </w:r>
          </w:p>
        </w:tc>
      </w:tr>
      <w:tr w:rsidR="00622EEE"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3FDE68BB" w:rsidR="00622EEE" w:rsidRPr="00304F33"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Participare la emisiunea  „În lumina adevărului”, transmisă de postul de televiziune „INFO HD”.</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111C0E56" w:rsidR="00622EEE" w:rsidRPr="0076198F" w:rsidRDefault="00622EEE" w:rsidP="00622EEE">
            <w:pPr>
              <w:ind w:right="198"/>
              <w:rPr>
                <w:rFonts w:ascii="Times New Roman" w:hAnsi="Times New Roman"/>
                <w:b/>
                <w:bCs/>
                <w:i/>
                <w:iCs/>
                <w:color w:val="000000"/>
                <w:sz w:val="22"/>
                <w:szCs w:val="22"/>
              </w:rPr>
            </w:pPr>
            <w:r w:rsidRPr="00725106">
              <w:rPr>
                <w:rFonts w:ascii="Times New Roman" w:hAnsi="Times New Roman"/>
                <w:b/>
                <w:bCs/>
                <w:i/>
                <w:iCs/>
                <w:color w:val="000000"/>
                <w:sz w:val="22"/>
                <w:szCs w:val="22"/>
              </w:rPr>
              <w:t>12 iulie</w:t>
            </w:r>
          </w:p>
        </w:tc>
      </w:tr>
      <w:tr w:rsidR="00622EEE"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66A41380" w:rsidR="00622EEE" w:rsidRPr="005C00F7"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Întâlnire operativă cu reprezentan</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ii IPJ Hunedoara, ISU Hunedoara, IJJ Hunedoara, DSP Hunedoara.</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6654AC00" w:rsidR="00622EEE" w:rsidRPr="0076198F" w:rsidRDefault="00622EEE" w:rsidP="00622EEE">
            <w:pPr>
              <w:ind w:right="198"/>
              <w:rPr>
                <w:rFonts w:ascii="Times New Roman" w:hAnsi="Times New Roman"/>
                <w:b/>
                <w:bCs/>
                <w:i/>
                <w:iCs/>
                <w:color w:val="000000"/>
                <w:sz w:val="22"/>
                <w:szCs w:val="22"/>
              </w:rPr>
            </w:pPr>
            <w:r>
              <w:rPr>
                <w:rFonts w:ascii="Times New Roman" w:hAnsi="Times New Roman"/>
                <w:b/>
                <w:bCs/>
                <w:i/>
                <w:iCs/>
                <w:color w:val="000000"/>
                <w:sz w:val="22"/>
                <w:szCs w:val="22"/>
              </w:rPr>
              <w:t>13 iulie</w:t>
            </w:r>
          </w:p>
        </w:tc>
      </w:tr>
      <w:tr w:rsidR="00622EEE" w:rsidRPr="00621B33" w14:paraId="1A519FC2" w14:textId="77777777" w:rsidTr="005B3B49">
        <w:trPr>
          <w:trHeight w:val="483"/>
        </w:trPr>
        <w:tc>
          <w:tcPr>
            <w:tcW w:w="4304" w:type="pct"/>
            <w:tcBorders>
              <w:top w:val="dotted" w:sz="4" w:space="0" w:color="A6A6A6"/>
              <w:left w:val="nil"/>
              <w:bottom w:val="dotted" w:sz="4" w:space="0" w:color="A6A6A6"/>
              <w:right w:val="double" w:sz="4" w:space="0" w:color="006600"/>
            </w:tcBorders>
            <w:shd w:val="clear" w:color="auto" w:fill="auto"/>
          </w:tcPr>
          <w:p w14:paraId="196C90FF" w14:textId="19AAF06D" w:rsidR="00622EEE" w:rsidRPr="00BB3FA9"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Participare la întâlnirea festivă a membrilor Corpului Exper</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 xml:space="preserve">ilor Contabili </w:t>
            </w:r>
            <w:r w:rsidRPr="00E05148">
              <w:rPr>
                <w:rFonts w:ascii="Cambria" w:hAnsi="Cambria" w:cs="Cambria"/>
                <w:i/>
                <w:iCs/>
                <w:color w:val="000000" w:themeColor="text1"/>
                <w:sz w:val="22"/>
                <w:szCs w:val="22"/>
              </w:rPr>
              <w:t>ș</w:t>
            </w:r>
            <w:r w:rsidRPr="00E05148">
              <w:rPr>
                <w:rFonts w:ascii="Book Antiqua" w:hAnsi="Book Antiqua" w:cstheme="minorHAnsi"/>
                <w:i/>
                <w:iCs/>
                <w:color w:val="000000" w:themeColor="text1"/>
                <w:sz w:val="22"/>
                <w:szCs w:val="22"/>
              </w:rPr>
              <w:t>i Contabililor Autoriza</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 din Rom</w:t>
            </w:r>
            <w:r w:rsidRPr="00E05148">
              <w:rPr>
                <w:rFonts w:ascii="Book Antiqua" w:hAnsi="Book Antiqua" w:cs="Book Antiqua"/>
                <w:i/>
                <w:iCs/>
                <w:color w:val="000000" w:themeColor="text1"/>
                <w:sz w:val="22"/>
                <w:szCs w:val="22"/>
              </w:rPr>
              <w:t>â</w:t>
            </w:r>
            <w:r w:rsidRPr="00E05148">
              <w:rPr>
                <w:rFonts w:ascii="Book Antiqua" w:hAnsi="Book Antiqua" w:cstheme="minorHAnsi"/>
                <w:i/>
                <w:iCs/>
                <w:color w:val="000000" w:themeColor="text1"/>
                <w:sz w:val="22"/>
                <w:szCs w:val="22"/>
              </w:rPr>
              <w:t xml:space="preserve">nia (CECCAR) - filiala Hunedoara, eveniment organizat cu prilejul </w:t>
            </w:r>
            <w:r w:rsidRPr="00E05148">
              <w:rPr>
                <w:rFonts w:ascii="Book Antiqua" w:hAnsi="Book Antiqua" w:cs="Book Antiqua"/>
                <w:i/>
                <w:iCs/>
                <w:color w:val="000000" w:themeColor="text1"/>
                <w:sz w:val="22"/>
                <w:szCs w:val="22"/>
              </w:rPr>
              <w:t>„</w:t>
            </w:r>
            <w:r w:rsidRPr="00E05148">
              <w:rPr>
                <w:rFonts w:ascii="Book Antiqua" w:hAnsi="Book Antiqua" w:cstheme="minorHAnsi"/>
                <w:i/>
                <w:iCs/>
                <w:color w:val="000000" w:themeColor="text1"/>
                <w:sz w:val="22"/>
                <w:szCs w:val="22"/>
              </w:rPr>
              <w:t>Zilei Na</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ionale a Contabilului Rom</w:t>
            </w:r>
            <w:r w:rsidRPr="00E05148">
              <w:rPr>
                <w:rFonts w:ascii="Book Antiqua" w:hAnsi="Book Antiqua" w:cs="Book Antiqua"/>
                <w:i/>
                <w:iCs/>
                <w:color w:val="000000" w:themeColor="text1"/>
                <w:sz w:val="22"/>
                <w:szCs w:val="22"/>
              </w:rPr>
              <w:t>â</w:t>
            </w:r>
            <w:r w:rsidRPr="00E05148">
              <w:rPr>
                <w:rFonts w:ascii="Book Antiqua" w:hAnsi="Book Antiqua" w:cstheme="minorHAnsi"/>
                <w:i/>
                <w:iCs/>
                <w:color w:val="000000" w:themeColor="text1"/>
                <w:sz w:val="22"/>
                <w:szCs w:val="22"/>
              </w:rPr>
              <w:t>n</w:t>
            </w:r>
            <w:r w:rsidRPr="00E05148">
              <w:rPr>
                <w:rFonts w:ascii="Book Antiqua" w:hAnsi="Book Antiqua" w:cs="Book Antiqua"/>
                <w:i/>
                <w:iCs/>
                <w:color w:val="000000" w:themeColor="text1"/>
                <w:sz w:val="22"/>
                <w:szCs w:val="22"/>
              </w:rPr>
              <w:t>”</w:t>
            </w:r>
            <w:r w:rsidRPr="00E05148">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4C6265B6" w:rsidR="00622EEE" w:rsidRPr="0076198F" w:rsidRDefault="00622EEE" w:rsidP="00622EEE">
            <w:pPr>
              <w:ind w:right="198"/>
              <w:rPr>
                <w:rFonts w:ascii="Times New Roman" w:hAnsi="Times New Roman"/>
                <w:b/>
                <w:bCs/>
                <w:i/>
                <w:iCs/>
                <w:color w:val="000000"/>
                <w:sz w:val="22"/>
                <w:szCs w:val="22"/>
              </w:rPr>
            </w:pPr>
            <w:r w:rsidRPr="00956A87">
              <w:rPr>
                <w:rFonts w:ascii="Times New Roman" w:hAnsi="Times New Roman"/>
                <w:b/>
                <w:bCs/>
                <w:i/>
                <w:iCs/>
                <w:color w:val="000000"/>
                <w:sz w:val="22"/>
                <w:szCs w:val="22"/>
              </w:rPr>
              <w:t>13 iulie</w:t>
            </w:r>
          </w:p>
        </w:tc>
      </w:tr>
      <w:tr w:rsidR="00622EEE" w:rsidRPr="00621B33" w14:paraId="289E568A" w14:textId="77777777" w:rsidTr="005B3B49">
        <w:trPr>
          <w:trHeight w:val="392"/>
        </w:trPr>
        <w:tc>
          <w:tcPr>
            <w:tcW w:w="4304" w:type="pct"/>
            <w:tcBorders>
              <w:top w:val="dotted" w:sz="4" w:space="0" w:color="A6A6A6"/>
              <w:left w:val="nil"/>
              <w:bottom w:val="dotted" w:sz="4" w:space="0" w:color="A6A6A6"/>
              <w:right w:val="double" w:sz="4" w:space="0" w:color="006600"/>
            </w:tcBorders>
            <w:shd w:val="clear" w:color="auto" w:fill="auto"/>
          </w:tcPr>
          <w:p w14:paraId="3A46B4E2" w14:textId="4DD64CDB" w:rsidR="00622EEE" w:rsidRPr="00BB3FA9"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 xml:space="preserve">Participare la </w:t>
            </w:r>
            <w:r w:rsidRPr="00E05148">
              <w:rPr>
                <w:rFonts w:ascii="Cambria" w:hAnsi="Cambria" w:cs="Cambria"/>
                <w:i/>
                <w:iCs/>
                <w:color w:val="000000" w:themeColor="text1"/>
                <w:sz w:val="22"/>
                <w:szCs w:val="22"/>
              </w:rPr>
              <w:t>ș</w:t>
            </w:r>
            <w:r w:rsidRPr="00E05148">
              <w:rPr>
                <w:rFonts w:ascii="Book Antiqua" w:hAnsi="Book Antiqua" w:cstheme="minorHAnsi"/>
                <w:i/>
                <w:iCs/>
                <w:color w:val="000000" w:themeColor="text1"/>
                <w:sz w:val="22"/>
                <w:szCs w:val="22"/>
              </w:rPr>
              <w:t>edin</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a lunar</w:t>
            </w:r>
            <w:r w:rsidRPr="00E05148">
              <w:rPr>
                <w:rFonts w:ascii="Book Antiqua" w:hAnsi="Book Antiqua" w:cs="Book Antiqua"/>
                <w:i/>
                <w:iCs/>
                <w:color w:val="000000" w:themeColor="text1"/>
                <w:sz w:val="22"/>
                <w:szCs w:val="22"/>
              </w:rPr>
              <w:t>ă</w:t>
            </w:r>
            <w:r w:rsidRPr="00E05148">
              <w:rPr>
                <w:rFonts w:ascii="Book Antiqua" w:hAnsi="Book Antiqua" w:cstheme="minorHAnsi"/>
                <w:i/>
                <w:iCs/>
                <w:color w:val="000000" w:themeColor="text1"/>
                <w:sz w:val="22"/>
                <w:szCs w:val="22"/>
              </w:rPr>
              <w:t xml:space="preserve"> a Comisiei de Dialog Social Hunedoara.</w:t>
            </w:r>
          </w:p>
        </w:tc>
        <w:tc>
          <w:tcPr>
            <w:tcW w:w="696" w:type="pct"/>
            <w:tcBorders>
              <w:top w:val="dotted" w:sz="4" w:space="0" w:color="A6A6A6"/>
              <w:left w:val="double" w:sz="4" w:space="0" w:color="006600"/>
              <w:bottom w:val="dotted" w:sz="4" w:space="0" w:color="A6A6A6"/>
              <w:right w:val="nil"/>
            </w:tcBorders>
            <w:shd w:val="clear" w:color="auto" w:fill="auto"/>
          </w:tcPr>
          <w:p w14:paraId="45960DDB" w14:textId="75E4D3F3" w:rsidR="00622EEE" w:rsidRPr="0076198F" w:rsidRDefault="00622EEE" w:rsidP="00622EEE">
            <w:pPr>
              <w:ind w:right="198"/>
              <w:rPr>
                <w:rFonts w:ascii="Times New Roman" w:hAnsi="Times New Roman"/>
                <w:b/>
                <w:bCs/>
                <w:i/>
                <w:iCs/>
                <w:color w:val="000000"/>
                <w:sz w:val="22"/>
                <w:szCs w:val="22"/>
              </w:rPr>
            </w:pPr>
            <w:r w:rsidRPr="00956A87">
              <w:rPr>
                <w:rFonts w:ascii="Times New Roman" w:hAnsi="Times New Roman"/>
                <w:b/>
                <w:bCs/>
                <w:i/>
                <w:iCs/>
                <w:color w:val="000000"/>
                <w:sz w:val="22"/>
                <w:szCs w:val="22"/>
              </w:rPr>
              <w:t>13 iulie</w:t>
            </w:r>
          </w:p>
        </w:tc>
      </w:tr>
      <w:tr w:rsidR="00622EEE" w:rsidRPr="00621B33" w14:paraId="115BF88A" w14:textId="77777777" w:rsidTr="00CC0703">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44B1E7F9" w14:textId="7B236D1D" w:rsidR="00622EEE" w:rsidRPr="00BB3FA9"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Participare la încheierea programului guvernamental de sus</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inere a produc</w:t>
            </w:r>
            <w:r w:rsidRPr="00E05148">
              <w:rPr>
                <w:rFonts w:ascii="Book Antiqua" w:hAnsi="Book Antiqua" w:cs="Book Antiqua"/>
                <w:i/>
                <w:iCs/>
                <w:color w:val="000000" w:themeColor="text1"/>
                <w:sz w:val="22"/>
                <w:szCs w:val="22"/>
              </w:rPr>
              <w:t>ă</w:t>
            </w:r>
            <w:r w:rsidRPr="00E05148">
              <w:rPr>
                <w:rFonts w:ascii="Book Antiqua" w:hAnsi="Book Antiqua" w:cstheme="minorHAnsi"/>
                <w:i/>
                <w:iCs/>
                <w:color w:val="000000" w:themeColor="text1"/>
                <w:sz w:val="22"/>
                <w:szCs w:val="22"/>
              </w:rPr>
              <w:t xml:space="preserve">torilor de legume </w:t>
            </w:r>
            <w:r w:rsidRPr="00E05148">
              <w:rPr>
                <w:rFonts w:ascii="Book Antiqua" w:hAnsi="Book Antiqua" w:cs="Book Antiqua"/>
                <w:i/>
                <w:iCs/>
                <w:color w:val="000000" w:themeColor="text1"/>
                <w:sz w:val="22"/>
                <w:szCs w:val="22"/>
              </w:rPr>
              <w:t>î</w:t>
            </w:r>
            <w:r w:rsidRPr="00E05148">
              <w:rPr>
                <w:rFonts w:ascii="Book Antiqua" w:hAnsi="Book Antiqua" w:cstheme="minorHAnsi"/>
                <w:i/>
                <w:iCs/>
                <w:color w:val="000000" w:themeColor="text1"/>
                <w:sz w:val="22"/>
                <w:szCs w:val="22"/>
              </w:rPr>
              <w:t>n spa</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 xml:space="preserve">ii protejate Tomata. </w:t>
            </w:r>
          </w:p>
        </w:tc>
        <w:tc>
          <w:tcPr>
            <w:tcW w:w="696" w:type="pct"/>
            <w:tcBorders>
              <w:top w:val="dotted" w:sz="4" w:space="0" w:color="A6A6A6"/>
              <w:left w:val="double" w:sz="4" w:space="0" w:color="006600"/>
              <w:bottom w:val="dotted" w:sz="4" w:space="0" w:color="A6A6A6"/>
              <w:right w:val="nil"/>
            </w:tcBorders>
            <w:shd w:val="clear" w:color="auto" w:fill="auto"/>
          </w:tcPr>
          <w:p w14:paraId="781D2687" w14:textId="60265772" w:rsidR="00622EEE" w:rsidRPr="0076198F" w:rsidRDefault="00622EEE" w:rsidP="00622EEE">
            <w:pPr>
              <w:ind w:right="198"/>
              <w:rPr>
                <w:rFonts w:ascii="Times New Roman" w:hAnsi="Times New Roman"/>
                <w:b/>
                <w:bCs/>
                <w:i/>
                <w:iCs/>
                <w:color w:val="000000"/>
                <w:sz w:val="22"/>
                <w:szCs w:val="22"/>
              </w:rPr>
            </w:pPr>
            <w:r>
              <w:rPr>
                <w:rFonts w:ascii="Times New Roman" w:hAnsi="Times New Roman"/>
                <w:b/>
                <w:bCs/>
                <w:i/>
                <w:iCs/>
                <w:color w:val="000000"/>
                <w:sz w:val="22"/>
                <w:szCs w:val="22"/>
              </w:rPr>
              <w:t>14 iulie</w:t>
            </w:r>
          </w:p>
        </w:tc>
      </w:tr>
      <w:tr w:rsidR="00622EEE" w:rsidRPr="00621B33" w14:paraId="697A05D9" w14:textId="77777777" w:rsidTr="00DF349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7985B85F" w14:textId="191DEEAB" w:rsidR="00622EEE" w:rsidRPr="00C704E6"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Participare la Festivalul de Folclor al Cetă</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ii.</w:t>
            </w:r>
          </w:p>
        </w:tc>
        <w:tc>
          <w:tcPr>
            <w:tcW w:w="696" w:type="pct"/>
            <w:tcBorders>
              <w:top w:val="dotted" w:sz="4" w:space="0" w:color="A6A6A6"/>
              <w:left w:val="double" w:sz="4" w:space="0" w:color="006600"/>
              <w:bottom w:val="dotted" w:sz="4" w:space="0" w:color="A6A6A6"/>
              <w:right w:val="nil"/>
            </w:tcBorders>
            <w:shd w:val="clear" w:color="auto" w:fill="auto"/>
          </w:tcPr>
          <w:p w14:paraId="19FF129E" w14:textId="34EEFFB6" w:rsidR="00622EEE" w:rsidRDefault="00622EEE" w:rsidP="00622EEE">
            <w:pPr>
              <w:ind w:right="198"/>
              <w:rPr>
                <w:rFonts w:ascii="Times New Roman" w:hAnsi="Times New Roman"/>
                <w:b/>
                <w:bCs/>
                <w:i/>
                <w:iCs/>
                <w:color w:val="000000"/>
                <w:sz w:val="22"/>
                <w:szCs w:val="22"/>
              </w:rPr>
            </w:pPr>
            <w:r w:rsidRPr="00D05611">
              <w:rPr>
                <w:rFonts w:ascii="Times New Roman" w:hAnsi="Times New Roman"/>
                <w:b/>
                <w:bCs/>
                <w:i/>
                <w:iCs/>
                <w:color w:val="000000"/>
                <w:sz w:val="22"/>
                <w:szCs w:val="22"/>
              </w:rPr>
              <w:t>14 iulie</w:t>
            </w:r>
          </w:p>
        </w:tc>
      </w:tr>
      <w:tr w:rsidR="00622EEE" w:rsidRPr="00621B33" w14:paraId="75541F1E" w14:textId="77777777" w:rsidTr="00DF349A">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33BCD46C" w14:textId="2C59D6C9" w:rsidR="00622EEE" w:rsidRPr="00C704E6" w:rsidRDefault="00622EEE"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Participare la conferin</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 xml:space="preserve">a </w:t>
            </w:r>
            <w:r w:rsidRPr="00E05148">
              <w:rPr>
                <w:rFonts w:ascii="Book Antiqua" w:hAnsi="Book Antiqua" w:cs="Book Antiqua"/>
                <w:i/>
                <w:iCs/>
                <w:color w:val="000000" w:themeColor="text1"/>
                <w:sz w:val="22"/>
                <w:szCs w:val="22"/>
              </w:rPr>
              <w:t>”</w:t>
            </w:r>
            <w:r w:rsidRPr="00E05148">
              <w:rPr>
                <w:rFonts w:ascii="Book Antiqua" w:hAnsi="Book Antiqua" w:cstheme="minorHAnsi"/>
                <w:i/>
                <w:iCs/>
                <w:color w:val="000000" w:themeColor="text1"/>
                <w:sz w:val="22"/>
                <w:szCs w:val="22"/>
              </w:rPr>
              <w:t>Pa</w:t>
            </w:r>
            <w:r w:rsidRPr="00E05148">
              <w:rPr>
                <w:rFonts w:ascii="Cambria" w:hAnsi="Cambria" w:cs="Cambria"/>
                <w:i/>
                <w:iCs/>
                <w:color w:val="000000" w:themeColor="text1"/>
                <w:sz w:val="22"/>
                <w:szCs w:val="22"/>
              </w:rPr>
              <w:t>ș</w:t>
            </w:r>
            <w:r w:rsidRPr="00E05148">
              <w:rPr>
                <w:rFonts w:ascii="Book Antiqua" w:hAnsi="Book Antiqua" w:cstheme="minorHAnsi"/>
                <w:i/>
                <w:iCs/>
                <w:color w:val="000000" w:themeColor="text1"/>
                <w:sz w:val="22"/>
                <w:szCs w:val="22"/>
              </w:rPr>
              <w:t>i parcur</w:t>
            </w:r>
            <w:r w:rsidRPr="00E05148">
              <w:rPr>
                <w:rFonts w:ascii="Cambria" w:hAnsi="Cambria" w:cs="Cambria"/>
                <w:i/>
                <w:iCs/>
                <w:color w:val="000000" w:themeColor="text1"/>
                <w:sz w:val="22"/>
                <w:szCs w:val="22"/>
              </w:rPr>
              <w:t>ș</w:t>
            </w:r>
            <w:r w:rsidRPr="00E05148">
              <w:rPr>
                <w:rFonts w:ascii="Book Antiqua" w:hAnsi="Book Antiqua" w:cstheme="minorHAnsi"/>
                <w:i/>
                <w:iCs/>
                <w:color w:val="000000" w:themeColor="text1"/>
                <w:sz w:val="22"/>
                <w:szCs w:val="22"/>
              </w:rPr>
              <w:t xml:space="preserve">i de Valea Jiului </w:t>
            </w:r>
            <w:r w:rsidRPr="00E05148">
              <w:rPr>
                <w:rFonts w:ascii="Book Antiqua" w:hAnsi="Book Antiqua" w:cs="Book Antiqua"/>
                <w:i/>
                <w:iCs/>
                <w:color w:val="000000" w:themeColor="text1"/>
                <w:sz w:val="22"/>
                <w:szCs w:val="22"/>
              </w:rPr>
              <w:t>î</w:t>
            </w:r>
            <w:r w:rsidRPr="00E05148">
              <w:rPr>
                <w:rFonts w:ascii="Book Antiqua" w:hAnsi="Book Antiqua" w:cstheme="minorHAnsi"/>
                <w:i/>
                <w:iCs/>
                <w:color w:val="000000" w:themeColor="text1"/>
                <w:sz w:val="22"/>
                <w:szCs w:val="22"/>
              </w:rPr>
              <w:t>n tranzi</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ia de la c</w:t>
            </w:r>
            <w:r w:rsidRPr="00E05148">
              <w:rPr>
                <w:rFonts w:ascii="Book Antiqua" w:hAnsi="Book Antiqua" w:cs="Book Antiqua"/>
                <w:i/>
                <w:iCs/>
                <w:color w:val="000000" w:themeColor="text1"/>
                <w:sz w:val="22"/>
                <w:szCs w:val="22"/>
              </w:rPr>
              <w:t>ă</w:t>
            </w:r>
            <w:r w:rsidRPr="00E05148">
              <w:rPr>
                <w:rFonts w:ascii="Book Antiqua" w:hAnsi="Book Antiqua" w:cstheme="minorHAnsi"/>
                <w:i/>
                <w:iCs/>
                <w:color w:val="000000" w:themeColor="text1"/>
                <w:sz w:val="22"/>
                <w:szCs w:val="22"/>
              </w:rPr>
              <w:t xml:space="preserve">rbune </w:t>
            </w:r>
            <w:r w:rsidRPr="00E05148">
              <w:rPr>
                <w:rFonts w:ascii="Book Antiqua" w:hAnsi="Book Antiqua" w:cs="Book Antiqua"/>
                <w:i/>
                <w:iCs/>
                <w:color w:val="000000" w:themeColor="text1"/>
                <w:sz w:val="22"/>
                <w:szCs w:val="22"/>
              </w:rPr>
              <w:t>–</w:t>
            </w:r>
            <w:r w:rsidRPr="00E05148">
              <w:rPr>
                <w:rFonts w:ascii="Book Antiqua" w:hAnsi="Book Antiqua" w:cstheme="minorHAnsi"/>
                <w:i/>
                <w:iCs/>
                <w:color w:val="000000" w:themeColor="text1"/>
                <w:sz w:val="22"/>
                <w:szCs w:val="22"/>
              </w:rPr>
              <w:t xml:space="preserve"> conexiuni noi </w:t>
            </w:r>
            <w:r w:rsidRPr="00E05148">
              <w:rPr>
                <w:rFonts w:ascii="Cambria" w:hAnsi="Cambria" w:cs="Cambria"/>
                <w:i/>
                <w:iCs/>
                <w:color w:val="000000" w:themeColor="text1"/>
                <w:sz w:val="22"/>
                <w:szCs w:val="22"/>
              </w:rPr>
              <w:t>ș</w:t>
            </w:r>
            <w:r w:rsidRPr="00E05148">
              <w:rPr>
                <w:rFonts w:ascii="Book Antiqua" w:hAnsi="Book Antiqua" w:cstheme="minorHAnsi"/>
                <w:i/>
                <w:iCs/>
                <w:color w:val="000000" w:themeColor="text1"/>
                <w:sz w:val="22"/>
                <w:szCs w:val="22"/>
              </w:rPr>
              <w:t>i oportunit</w:t>
            </w:r>
            <w:r w:rsidRPr="00E05148">
              <w:rPr>
                <w:rFonts w:ascii="Book Antiqua" w:hAnsi="Book Antiqua" w:cs="Book Antiqua"/>
                <w:i/>
                <w:iCs/>
                <w:color w:val="000000" w:themeColor="text1"/>
                <w:sz w:val="22"/>
                <w:szCs w:val="22"/>
              </w:rPr>
              <w:t>ă</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 viitoare</w:t>
            </w:r>
            <w:r w:rsidRPr="00E05148">
              <w:rPr>
                <w:rFonts w:ascii="Book Antiqua" w:hAnsi="Book Antiqua" w:cs="Book Antiqua"/>
                <w:i/>
                <w:iCs/>
                <w:color w:val="000000" w:themeColor="text1"/>
                <w:sz w:val="22"/>
                <w:szCs w:val="22"/>
              </w:rPr>
              <w:t>”</w:t>
            </w:r>
            <w:r w:rsidRPr="00E05148">
              <w:rPr>
                <w:rFonts w:ascii="Book Antiqua" w:hAnsi="Book Antiqua" w:cstheme="minorHAnsi"/>
                <w:i/>
                <w:iCs/>
                <w:color w:val="000000" w:themeColor="text1"/>
                <w:sz w:val="22"/>
                <w:szCs w:val="22"/>
              </w:rPr>
              <w:t xml:space="preserve"> din cadrul proiectului european de cercetare </w:t>
            </w:r>
            <w:r w:rsidRPr="00E05148">
              <w:rPr>
                <w:rFonts w:ascii="Book Antiqua" w:hAnsi="Book Antiqua" w:cs="Book Antiqua"/>
                <w:i/>
                <w:iCs/>
                <w:color w:val="000000" w:themeColor="text1"/>
                <w:sz w:val="22"/>
                <w:szCs w:val="22"/>
              </w:rPr>
              <w:t>„</w:t>
            </w:r>
            <w:r w:rsidRPr="00E05148">
              <w:rPr>
                <w:rFonts w:ascii="Book Antiqua" w:hAnsi="Book Antiqua" w:cstheme="minorHAnsi"/>
                <w:i/>
                <w:iCs/>
                <w:color w:val="000000" w:themeColor="text1"/>
                <w:sz w:val="22"/>
                <w:szCs w:val="22"/>
              </w:rPr>
              <w:t>TRACER</w:t>
            </w:r>
            <w:r w:rsidRPr="00E05148">
              <w:rPr>
                <w:rFonts w:ascii="Book Antiqua" w:hAnsi="Book Antiqua" w:cs="Book Antiqua"/>
                <w:i/>
                <w:iCs/>
                <w:color w:val="000000" w:themeColor="text1"/>
                <w:sz w:val="22"/>
                <w:szCs w:val="22"/>
              </w:rPr>
              <w:t>”</w:t>
            </w:r>
            <w:r w:rsidRPr="00E05148">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6E2DFD1C" w14:textId="4FD4C641" w:rsidR="00622EEE" w:rsidRDefault="00622EEE" w:rsidP="00622EEE">
            <w:pPr>
              <w:ind w:right="198"/>
              <w:rPr>
                <w:rFonts w:ascii="Times New Roman" w:hAnsi="Times New Roman"/>
                <w:b/>
                <w:bCs/>
                <w:i/>
                <w:iCs/>
                <w:color w:val="000000"/>
                <w:sz w:val="22"/>
                <w:szCs w:val="22"/>
              </w:rPr>
            </w:pPr>
            <w:r w:rsidRPr="00D05611">
              <w:rPr>
                <w:rFonts w:ascii="Times New Roman" w:hAnsi="Times New Roman"/>
                <w:b/>
                <w:bCs/>
                <w:i/>
                <w:iCs/>
                <w:color w:val="000000"/>
                <w:sz w:val="22"/>
                <w:szCs w:val="22"/>
              </w:rPr>
              <w:t>14 iulie</w:t>
            </w:r>
          </w:p>
        </w:tc>
      </w:tr>
      <w:tr w:rsidR="00E05148" w:rsidRPr="00621B33" w14:paraId="7C47F33D" w14:textId="77777777" w:rsidTr="00CC0703">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18A0C081" w14:textId="497D3171" w:rsidR="00E05148" w:rsidRPr="000A19B8" w:rsidRDefault="00E05148" w:rsidP="00E05148">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Activită</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 specifice func</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iei.</w:t>
            </w:r>
          </w:p>
        </w:tc>
        <w:tc>
          <w:tcPr>
            <w:tcW w:w="696" w:type="pct"/>
            <w:tcBorders>
              <w:top w:val="dotted" w:sz="4" w:space="0" w:color="A6A6A6"/>
              <w:left w:val="double" w:sz="4" w:space="0" w:color="006600"/>
              <w:bottom w:val="dotted" w:sz="4" w:space="0" w:color="A6A6A6"/>
              <w:right w:val="nil"/>
            </w:tcBorders>
            <w:shd w:val="clear" w:color="auto" w:fill="auto"/>
          </w:tcPr>
          <w:p w14:paraId="6A05D1A1" w14:textId="040AD45E" w:rsidR="00E05148" w:rsidRPr="0076198F" w:rsidRDefault="00E05148" w:rsidP="00E05148">
            <w:pPr>
              <w:ind w:right="198"/>
              <w:rPr>
                <w:rFonts w:ascii="Times New Roman" w:hAnsi="Times New Roman"/>
                <w:b/>
                <w:bCs/>
                <w:i/>
                <w:iCs/>
                <w:color w:val="000000"/>
                <w:sz w:val="22"/>
                <w:szCs w:val="22"/>
              </w:rPr>
            </w:pPr>
            <w:r>
              <w:rPr>
                <w:rFonts w:ascii="Times New Roman" w:hAnsi="Times New Roman"/>
                <w:b/>
                <w:bCs/>
                <w:i/>
                <w:iCs/>
                <w:color w:val="000000"/>
                <w:sz w:val="22"/>
                <w:szCs w:val="22"/>
              </w:rPr>
              <w:t>15 iulie</w:t>
            </w:r>
          </w:p>
        </w:tc>
      </w:tr>
      <w:tr w:rsidR="00E05148" w:rsidRPr="00621B33" w14:paraId="23B27FBA" w14:textId="77777777" w:rsidTr="00CC0703">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467B1FF2" w14:textId="62DEA58C" w:rsidR="00E05148" w:rsidRPr="000A19B8" w:rsidRDefault="00E05148" w:rsidP="00E05148">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Întâlnire de lucru cu grupul aplicant pentru promovarea produsului „Vir</w:t>
            </w:r>
            <w:r w:rsidRPr="00E05148">
              <w:rPr>
                <w:rFonts w:ascii="Cambria" w:hAnsi="Cambria" w:cs="Cambria"/>
                <w:i/>
                <w:iCs/>
                <w:color w:val="000000" w:themeColor="text1"/>
                <w:sz w:val="22"/>
                <w:szCs w:val="22"/>
              </w:rPr>
              <w:t>ș</w:t>
            </w:r>
            <w:r w:rsidRPr="00E05148">
              <w:rPr>
                <w:rFonts w:ascii="Book Antiqua" w:hAnsi="Book Antiqua" w:cstheme="minorHAnsi"/>
                <w:i/>
                <w:iCs/>
                <w:color w:val="000000" w:themeColor="text1"/>
                <w:sz w:val="22"/>
                <w:szCs w:val="22"/>
              </w:rPr>
              <w:t>li de Hunedoara</w:t>
            </w:r>
            <w:r w:rsidRPr="00E05148">
              <w:rPr>
                <w:rFonts w:ascii="Book Antiqua" w:hAnsi="Book Antiqua" w:cs="Book Antiqua"/>
                <w:i/>
                <w:iCs/>
                <w:color w:val="000000" w:themeColor="text1"/>
                <w:sz w:val="22"/>
                <w:szCs w:val="22"/>
              </w:rPr>
              <w:t>”</w:t>
            </w:r>
            <w:r w:rsidRPr="00E05148">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7C855FA0" w14:textId="7D7DBC26" w:rsidR="00E05148" w:rsidRPr="0076198F" w:rsidRDefault="00E05148" w:rsidP="00E05148">
            <w:pPr>
              <w:ind w:right="198"/>
              <w:rPr>
                <w:rFonts w:ascii="Times New Roman" w:hAnsi="Times New Roman"/>
                <w:b/>
                <w:bCs/>
                <w:i/>
                <w:iCs/>
                <w:color w:val="000000"/>
                <w:sz w:val="22"/>
                <w:szCs w:val="22"/>
              </w:rPr>
            </w:pPr>
            <w:r>
              <w:rPr>
                <w:rFonts w:ascii="Times New Roman" w:hAnsi="Times New Roman"/>
                <w:b/>
                <w:bCs/>
                <w:i/>
                <w:iCs/>
                <w:color w:val="000000"/>
                <w:sz w:val="22"/>
                <w:szCs w:val="22"/>
              </w:rPr>
              <w:t>15 iulie</w:t>
            </w:r>
          </w:p>
        </w:tc>
      </w:tr>
      <w:tr w:rsidR="00E05148" w:rsidRPr="00621B33" w14:paraId="2D13E601" w14:textId="77777777" w:rsidTr="00CC0703">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793DED5D" w14:textId="1281E279" w:rsidR="00E05148" w:rsidRPr="000A19B8" w:rsidRDefault="00E05148" w:rsidP="00E05148">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Participare la emisiunea "Interesul Local", transmisă de postul de televiziune ServusHD TV.</w:t>
            </w:r>
          </w:p>
        </w:tc>
        <w:tc>
          <w:tcPr>
            <w:tcW w:w="696" w:type="pct"/>
            <w:tcBorders>
              <w:top w:val="dotted" w:sz="4" w:space="0" w:color="A6A6A6"/>
              <w:left w:val="double" w:sz="4" w:space="0" w:color="006600"/>
              <w:bottom w:val="dotted" w:sz="4" w:space="0" w:color="A6A6A6"/>
              <w:right w:val="nil"/>
            </w:tcBorders>
            <w:shd w:val="clear" w:color="auto" w:fill="auto"/>
          </w:tcPr>
          <w:p w14:paraId="57C7F521" w14:textId="76A9F4D2" w:rsidR="00E05148" w:rsidRPr="0076198F" w:rsidRDefault="00E05148" w:rsidP="00E05148">
            <w:pPr>
              <w:ind w:right="198"/>
              <w:rPr>
                <w:rFonts w:ascii="Times New Roman" w:hAnsi="Times New Roman"/>
                <w:b/>
                <w:bCs/>
                <w:i/>
                <w:iCs/>
                <w:color w:val="000000"/>
                <w:sz w:val="22"/>
                <w:szCs w:val="22"/>
              </w:rPr>
            </w:pPr>
            <w:r>
              <w:rPr>
                <w:rFonts w:ascii="Times New Roman" w:hAnsi="Times New Roman"/>
                <w:b/>
                <w:bCs/>
                <w:i/>
                <w:iCs/>
                <w:color w:val="000000"/>
                <w:sz w:val="22"/>
                <w:szCs w:val="22"/>
              </w:rPr>
              <w:t>15 iulie</w:t>
            </w:r>
          </w:p>
        </w:tc>
      </w:tr>
      <w:tr w:rsidR="00E05148" w:rsidRPr="00621B33" w14:paraId="0E9C85DC"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42429110" w14:textId="41C640E3" w:rsidR="00E05148" w:rsidRPr="000A19B8" w:rsidRDefault="00E05148"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Participare la ac</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iunea UNI</w:t>
            </w:r>
            <w:r w:rsidRPr="00E05148">
              <w:rPr>
                <w:rFonts w:ascii="Cambria" w:hAnsi="Cambria" w:cs="Cambria"/>
                <w:i/>
                <w:iCs/>
                <w:color w:val="000000" w:themeColor="text1"/>
                <w:sz w:val="22"/>
                <w:szCs w:val="22"/>
              </w:rPr>
              <w:t>Ț</w:t>
            </w:r>
            <w:r w:rsidRPr="00E05148">
              <w:rPr>
                <w:rFonts w:ascii="Book Antiqua" w:hAnsi="Book Antiqua" w:cstheme="minorHAnsi"/>
                <w:i/>
                <w:iCs/>
                <w:color w:val="000000" w:themeColor="text1"/>
                <w:sz w:val="22"/>
                <w:szCs w:val="22"/>
              </w:rPr>
              <w:t>I PENTRU S</w:t>
            </w:r>
            <w:r w:rsidRPr="00E05148">
              <w:rPr>
                <w:rFonts w:ascii="Book Antiqua" w:hAnsi="Book Antiqua" w:cs="Book Antiqua"/>
                <w:i/>
                <w:iCs/>
                <w:color w:val="000000" w:themeColor="text1"/>
                <w:sz w:val="22"/>
                <w:szCs w:val="22"/>
              </w:rPr>
              <w:t>Ă</w:t>
            </w:r>
            <w:r w:rsidRPr="00E05148">
              <w:rPr>
                <w:rFonts w:ascii="Book Antiqua" w:hAnsi="Book Antiqua" w:cstheme="minorHAnsi"/>
                <w:i/>
                <w:iCs/>
                <w:color w:val="000000" w:themeColor="text1"/>
                <w:sz w:val="22"/>
                <w:szCs w:val="22"/>
              </w:rPr>
              <w:t>N</w:t>
            </w:r>
            <w:r w:rsidRPr="00E05148">
              <w:rPr>
                <w:rFonts w:ascii="Book Antiqua" w:hAnsi="Book Antiqua" w:cs="Book Antiqua"/>
                <w:i/>
                <w:iCs/>
                <w:color w:val="000000" w:themeColor="text1"/>
                <w:sz w:val="22"/>
                <w:szCs w:val="22"/>
              </w:rPr>
              <w:t>Ă</w:t>
            </w:r>
            <w:r w:rsidRPr="00E05148">
              <w:rPr>
                <w:rFonts w:ascii="Book Antiqua" w:hAnsi="Book Antiqua" w:cstheme="minorHAnsi"/>
                <w:i/>
                <w:iCs/>
                <w:color w:val="000000" w:themeColor="text1"/>
                <w:sz w:val="22"/>
                <w:szCs w:val="22"/>
              </w:rPr>
              <w:t>TATEA RURAL</w:t>
            </w:r>
            <w:r w:rsidRPr="00E05148">
              <w:rPr>
                <w:rFonts w:ascii="Book Antiqua" w:hAnsi="Book Antiqua" w:cs="Book Antiqua"/>
                <w:i/>
                <w:iCs/>
                <w:color w:val="000000" w:themeColor="text1"/>
                <w:sz w:val="22"/>
                <w:szCs w:val="22"/>
              </w:rPr>
              <w:t>Ă”</w:t>
            </w:r>
            <w:r w:rsidRPr="00E05148">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0EC3F50C" w14:textId="771D1D2F" w:rsidR="00E05148" w:rsidRPr="0076198F" w:rsidRDefault="00E05148" w:rsidP="00622EEE">
            <w:pPr>
              <w:ind w:right="198"/>
              <w:rPr>
                <w:rFonts w:ascii="Times New Roman" w:hAnsi="Times New Roman"/>
                <w:b/>
                <w:bCs/>
                <w:i/>
                <w:iCs/>
                <w:color w:val="000000"/>
                <w:sz w:val="22"/>
                <w:szCs w:val="22"/>
              </w:rPr>
            </w:pPr>
            <w:r>
              <w:rPr>
                <w:rFonts w:ascii="Times New Roman" w:hAnsi="Times New Roman"/>
                <w:b/>
                <w:bCs/>
                <w:i/>
                <w:iCs/>
                <w:color w:val="000000"/>
                <w:sz w:val="22"/>
                <w:szCs w:val="22"/>
              </w:rPr>
              <w:t>16 iulie</w:t>
            </w:r>
          </w:p>
        </w:tc>
      </w:tr>
      <w:tr w:rsidR="00E05148" w:rsidRPr="00621B33" w14:paraId="108850CF" w14:textId="77777777" w:rsidTr="00F22A4A">
        <w:trPr>
          <w:trHeight w:val="337"/>
        </w:trPr>
        <w:tc>
          <w:tcPr>
            <w:tcW w:w="4304" w:type="pct"/>
            <w:tcBorders>
              <w:top w:val="dotted" w:sz="4" w:space="0" w:color="A6A6A6"/>
              <w:left w:val="nil"/>
              <w:bottom w:val="dotted" w:sz="4" w:space="0" w:color="A6A6A6"/>
              <w:right w:val="double" w:sz="4" w:space="0" w:color="006600"/>
            </w:tcBorders>
            <w:shd w:val="clear" w:color="auto" w:fill="auto"/>
            <w:vAlign w:val="bottom"/>
          </w:tcPr>
          <w:p w14:paraId="78FB9672" w14:textId="4A816D5E" w:rsidR="00E05148" w:rsidRPr="000A19B8" w:rsidRDefault="00E05148" w:rsidP="00622EEE">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Participare la Târgul de Fete de pe Muntele Găina.</w:t>
            </w:r>
          </w:p>
        </w:tc>
        <w:tc>
          <w:tcPr>
            <w:tcW w:w="696" w:type="pct"/>
            <w:tcBorders>
              <w:top w:val="dotted" w:sz="4" w:space="0" w:color="A6A6A6"/>
              <w:left w:val="double" w:sz="4" w:space="0" w:color="006600"/>
              <w:bottom w:val="dotted" w:sz="4" w:space="0" w:color="A6A6A6"/>
              <w:right w:val="nil"/>
            </w:tcBorders>
            <w:shd w:val="clear" w:color="auto" w:fill="auto"/>
          </w:tcPr>
          <w:p w14:paraId="66C78D65" w14:textId="6383AD05" w:rsidR="00E05148" w:rsidRPr="0076198F" w:rsidRDefault="00E05148" w:rsidP="00622EEE">
            <w:pPr>
              <w:ind w:right="198"/>
              <w:rPr>
                <w:rFonts w:ascii="Times New Roman" w:hAnsi="Times New Roman"/>
                <w:b/>
                <w:bCs/>
                <w:i/>
                <w:iCs/>
                <w:color w:val="000000"/>
                <w:sz w:val="22"/>
                <w:szCs w:val="22"/>
              </w:rPr>
            </w:pPr>
            <w:r>
              <w:rPr>
                <w:rFonts w:ascii="Times New Roman" w:hAnsi="Times New Roman"/>
                <w:b/>
                <w:bCs/>
                <w:i/>
                <w:iCs/>
                <w:color w:val="000000"/>
                <w:sz w:val="22"/>
                <w:szCs w:val="22"/>
              </w:rPr>
              <w:t>17 iulie</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688EBD44" w14:textId="77777777" w:rsidR="008765A3" w:rsidRDefault="008765A3">
      <w:pPr>
        <w:spacing w:before="0"/>
        <w:rPr>
          <w:szCs w:val="18"/>
        </w:rPr>
      </w:pPr>
      <w:r>
        <w:rPr>
          <w:szCs w:val="18"/>
        </w:rPr>
        <w:br w:type="page"/>
      </w:r>
    </w:p>
    <w:p w14:paraId="7156AFF0" w14:textId="33BCAEE8" w:rsidR="00DB1642" w:rsidRDefault="00DB1642" w:rsidP="00AF6222">
      <w:pPr>
        <w:spacing w:before="0"/>
        <w:jc w:val="center"/>
        <w:rPr>
          <w:szCs w:val="18"/>
        </w:rPr>
      </w:pPr>
      <w:r w:rsidRPr="00F50627">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78DA38E0" w:rsidR="00B577BB"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09033467"/>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70" w:name="_Hlk89673293"/>
      <w:r w:rsidR="00EC47DB">
        <w:rPr>
          <w:rFonts w:ascii="Book Antiqua" w:hAnsi="Book Antiqua"/>
          <w:spacing w:val="-6"/>
          <w:sz w:val="20"/>
        </w:rPr>
        <w:t>11</w:t>
      </w:r>
      <w:r w:rsidR="0033704C" w:rsidRPr="0033704C">
        <w:rPr>
          <w:rFonts w:ascii="Book Antiqua" w:hAnsi="Book Antiqua"/>
          <w:spacing w:val="-6"/>
          <w:sz w:val="20"/>
        </w:rPr>
        <w:t xml:space="preserve"> – </w:t>
      </w:r>
      <w:r w:rsidR="00EC47DB">
        <w:rPr>
          <w:rFonts w:ascii="Book Antiqua" w:hAnsi="Book Antiqua"/>
          <w:spacing w:val="-6"/>
          <w:sz w:val="20"/>
        </w:rPr>
        <w:t>15</w:t>
      </w:r>
      <w:r w:rsidR="0033704C" w:rsidRPr="0033704C">
        <w:rPr>
          <w:rFonts w:ascii="Book Antiqua" w:hAnsi="Book Antiqua"/>
          <w:spacing w:val="-6"/>
          <w:sz w:val="20"/>
        </w:rPr>
        <w:t xml:space="preserve"> iulie</w:t>
      </w:r>
      <w:r w:rsidR="00AB4E40" w:rsidRPr="00F50627">
        <w:rPr>
          <w:rFonts w:ascii="Book Antiqua" w:hAnsi="Book Antiqua"/>
          <w:spacing w:val="-6"/>
          <w:sz w:val="20"/>
        </w:rPr>
        <w:t>, 202</w:t>
      </w:r>
      <w:bookmarkEnd w:id="70"/>
      <w:r w:rsidR="006C6248">
        <w:rPr>
          <w:rFonts w:ascii="Book Antiqua" w:hAnsi="Book Antiqua"/>
          <w:spacing w:val="-6"/>
          <w:sz w:val="20"/>
        </w:rPr>
        <w:t>2</w:t>
      </w:r>
      <w:bookmarkEnd w:id="22"/>
    </w:p>
    <w:p w14:paraId="102093E7" w14:textId="3B72CB85" w:rsidR="009D5068" w:rsidRPr="00945D77" w:rsidRDefault="009D5068" w:rsidP="009D5068">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945D77">
        <w:rPr>
          <w:rFonts w:cs="Arial"/>
          <w:b/>
          <w:bCs/>
          <w:smallCaps/>
          <w:color w:val="0000FF"/>
          <w:szCs w:val="18"/>
          <w:u w:val="single"/>
        </w:rPr>
        <w:t xml:space="preserve">M. Of. nr. </w:t>
      </w:r>
      <w:r w:rsidR="000D4221">
        <w:rPr>
          <w:rFonts w:cs="Arial"/>
          <w:b/>
          <w:bCs/>
          <w:smallCaps/>
          <w:color w:val="0000FF"/>
          <w:szCs w:val="18"/>
          <w:u w:val="single"/>
        </w:rPr>
        <w:t>687/11</w:t>
      </w:r>
      <w:r>
        <w:rPr>
          <w:rFonts w:cs="Arial"/>
          <w:b/>
          <w:bCs/>
          <w:smallCaps/>
          <w:color w:val="0000FF"/>
          <w:szCs w:val="18"/>
          <w:u w:val="single"/>
        </w:rPr>
        <w:t xml:space="preserve"> </w:t>
      </w:r>
      <w:r w:rsidRPr="00C07B9E">
        <w:rPr>
          <w:rFonts w:cs="Arial"/>
          <w:b/>
          <w:bCs/>
          <w:smallCaps/>
          <w:color w:val="0000FF"/>
          <w:szCs w:val="18"/>
          <w:u w:val="single"/>
        </w:rPr>
        <w:t>Iulie 2022</w:t>
      </w:r>
    </w:p>
    <w:p w14:paraId="72728061" w14:textId="44CB2DB9" w:rsidR="000D4221" w:rsidRPr="000D4221" w:rsidRDefault="000D4221" w:rsidP="000D4221">
      <w:pPr>
        <w:pStyle w:val="ListParagraph"/>
        <w:numPr>
          <w:ilvl w:val="0"/>
          <w:numId w:val="2"/>
        </w:numPr>
        <w:ind w:left="0" w:right="198"/>
        <w:jc w:val="both"/>
        <w:rPr>
          <w:rFonts w:ascii="Verdana" w:hAnsi="Verdana"/>
          <w:sz w:val="18"/>
          <w:szCs w:val="18"/>
          <w:lang w:val="ro-RO"/>
        </w:rPr>
      </w:pPr>
      <w:r w:rsidRPr="000D4221">
        <w:rPr>
          <w:rFonts w:ascii="Verdana" w:hAnsi="Verdana"/>
          <w:b/>
          <w:sz w:val="18"/>
          <w:szCs w:val="18"/>
          <w:lang w:val="ro-RO"/>
        </w:rPr>
        <w:t>868</w:t>
      </w:r>
      <w:r w:rsidR="009D5068" w:rsidRPr="000D4221">
        <w:rPr>
          <w:rFonts w:ascii="Verdana" w:hAnsi="Verdana"/>
          <w:b/>
          <w:sz w:val="18"/>
          <w:szCs w:val="18"/>
          <w:lang w:val="ro-RO"/>
        </w:rPr>
        <w:t xml:space="preserve"> </w:t>
      </w:r>
      <w:r w:rsidR="009D5068" w:rsidRPr="00B32085">
        <w:rPr>
          <w:lang w:val="ro-RO"/>
        </w:rPr>
        <w:t xml:space="preserve">– </w:t>
      </w:r>
      <w:r w:rsidRPr="000D4221">
        <w:rPr>
          <w:rFonts w:ascii="Verdana" w:hAnsi="Verdana" w:cs="Arial"/>
          <w:b/>
          <w:color w:val="153E7E"/>
          <w:sz w:val="18"/>
          <w:szCs w:val="18"/>
          <w:lang w:val="ro-RO"/>
        </w:rPr>
        <w:t>Guvernul României</w:t>
      </w:r>
      <w:r w:rsidR="009D5068" w:rsidRPr="000D4221">
        <w:rPr>
          <w:rFonts w:ascii="Verdana" w:hAnsi="Verdana" w:cs="Arial"/>
          <w:b/>
          <w:color w:val="153E7E"/>
          <w:sz w:val="18"/>
          <w:szCs w:val="18"/>
          <w:lang w:val="ro-RO"/>
        </w:rPr>
        <w:t xml:space="preserve"> - </w:t>
      </w:r>
      <w:r w:rsidRPr="000D4221">
        <w:rPr>
          <w:rFonts w:ascii="Verdana" w:hAnsi="Verdana"/>
          <w:sz w:val="18"/>
          <w:szCs w:val="18"/>
          <w:lang w:val="ro-RO"/>
        </w:rPr>
        <w:t>Hotărâre privind stabilirea sistemului de management și control în vederea gestionării programelor naționale Afaceri interne pentru perioada 2021-2027</w:t>
      </w:r>
    </w:p>
    <w:p w14:paraId="5E26CD3A" w14:textId="1254AB81" w:rsidR="00850922" w:rsidRPr="00945D77" w:rsidRDefault="00850922" w:rsidP="00850922">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688/11 </w:t>
      </w:r>
      <w:r w:rsidRPr="00C07B9E">
        <w:rPr>
          <w:rFonts w:cs="Arial"/>
          <w:b/>
          <w:bCs/>
          <w:smallCaps/>
          <w:color w:val="0000FF"/>
          <w:szCs w:val="18"/>
          <w:u w:val="single"/>
        </w:rPr>
        <w:t>Iulie 2022</w:t>
      </w:r>
    </w:p>
    <w:p w14:paraId="119C2315" w14:textId="33E256A2" w:rsidR="00850922" w:rsidRPr="000D4221" w:rsidRDefault="00850922" w:rsidP="00850922">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96 </w:t>
      </w:r>
      <w:r w:rsidRPr="00B32085">
        <w:rPr>
          <w:lang w:val="ro-RO"/>
        </w:rPr>
        <w:t xml:space="preserve">– </w:t>
      </w:r>
      <w:r w:rsidRPr="00850922">
        <w:rPr>
          <w:rFonts w:ascii="Verdana" w:hAnsi="Verdana" w:cs="Arial"/>
          <w:b/>
          <w:color w:val="153E7E"/>
          <w:sz w:val="18"/>
          <w:szCs w:val="18"/>
          <w:lang w:val="ro-RO"/>
        </w:rPr>
        <w:t>Autoritatea Națională de Reglementare în Domeniul Energiei</w:t>
      </w:r>
      <w:r w:rsidRPr="000D4221">
        <w:rPr>
          <w:rFonts w:ascii="Verdana" w:hAnsi="Verdana" w:cs="Arial"/>
          <w:b/>
          <w:color w:val="153E7E"/>
          <w:sz w:val="18"/>
          <w:szCs w:val="18"/>
          <w:lang w:val="ro-RO"/>
        </w:rPr>
        <w:t xml:space="preserve"> - </w:t>
      </w:r>
      <w:r w:rsidRPr="00850922">
        <w:rPr>
          <w:rFonts w:ascii="Verdana" w:hAnsi="Verdana"/>
          <w:sz w:val="18"/>
          <w:szCs w:val="18"/>
          <w:lang w:val="ro-RO"/>
        </w:rPr>
        <w:t>Ordin pentru aprobarea Metodologiei de stabilire a cotei anuale obligatorii de achiziție de certificate verzi</w:t>
      </w:r>
    </w:p>
    <w:p w14:paraId="4C8DAE17" w14:textId="179143FA" w:rsidR="00850922" w:rsidRPr="00945D77" w:rsidRDefault="00850922" w:rsidP="00850922">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691/11 </w:t>
      </w:r>
      <w:r w:rsidRPr="00C07B9E">
        <w:rPr>
          <w:rFonts w:cs="Arial"/>
          <w:b/>
          <w:bCs/>
          <w:smallCaps/>
          <w:color w:val="0000FF"/>
          <w:szCs w:val="18"/>
          <w:u w:val="single"/>
        </w:rPr>
        <w:t>Iulie 2022</w:t>
      </w:r>
    </w:p>
    <w:p w14:paraId="725C8676" w14:textId="4B21147D" w:rsidR="00850922" w:rsidRPr="000D4221" w:rsidRDefault="00850922" w:rsidP="00850922">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1738 </w:t>
      </w:r>
      <w:r w:rsidRPr="00B32085">
        <w:rPr>
          <w:lang w:val="ro-RO"/>
        </w:rPr>
        <w:t xml:space="preserve">– </w:t>
      </w:r>
      <w:r w:rsidRPr="00850922">
        <w:rPr>
          <w:rFonts w:ascii="Verdana" w:hAnsi="Verdana" w:cs="Arial"/>
          <w:b/>
          <w:color w:val="153E7E"/>
          <w:sz w:val="18"/>
          <w:szCs w:val="18"/>
          <w:lang w:val="ro-RO"/>
        </w:rPr>
        <w:t>Ministerul Sănătății</w:t>
      </w:r>
      <w:r w:rsidRPr="000D4221">
        <w:rPr>
          <w:rFonts w:ascii="Verdana" w:hAnsi="Verdana" w:cs="Arial"/>
          <w:b/>
          <w:color w:val="153E7E"/>
          <w:sz w:val="18"/>
          <w:szCs w:val="18"/>
          <w:lang w:val="ro-RO"/>
        </w:rPr>
        <w:t xml:space="preserve"> - </w:t>
      </w:r>
      <w:r w:rsidRPr="00850922">
        <w:rPr>
          <w:rFonts w:ascii="Verdana" w:hAnsi="Verdana"/>
          <w:sz w:val="18"/>
          <w:szCs w:val="18"/>
          <w:lang w:val="ro-RO"/>
        </w:rPr>
        <w:t>Ordin pentru aprobarea Normelor metodologice cu privire la modalitatea și frecvența de raportare de către furnizorii de servicii medicale, precum și circuitul informațional al fișei unice de raportare a bolilor transmisibile și pentru aprobarea Sistemului de alertă precoce și reacție privind prevenirea și controlul bolilor transmisibile</w:t>
      </w:r>
    </w:p>
    <w:p w14:paraId="47B54AE4" w14:textId="544F8DB5" w:rsidR="00A711F8" w:rsidRPr="00945D77" w:rsidRDefault="00A711F8" w:rsidP="00A711F8">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693/12 </w:t>
      </w:r>
      <w:r w:rsidRPr="00C07B9E">
        <w:rPr>
          <w:rFonts w:cs="Arial"/>
          <w:b/>
          <w:bCs/>
          <w:smallCaps/>
          <w:color w:val="0000FF"/>
          <w:szCs w:val="18"/>
          <w:u w:val="single"/>
        </w:rPr>
        <w:t>Iulie 2022</w:t>
      </w:r>
    </w:p>
    <w:p w14:paraId="1106E4B9" w14:textId="04D256A3" w:rsidR="00A711F8" w:rsidRPr="000D4221" w:rsidRDefault="00A711F8" w:rsidP="00A711F8">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207 </w:t>
      </w:r>
      <w:r w:rsidRPr="00B32085">
        <w:rPr>
          <w:lang w:val="ro-RO"/>
        </w:rPr>
        <w:t xml:space="preserve">– </w:t>
      </w:r>
      <w:r w:rsidRPr="00A711F8">
        <w:rPr>
          <w:rFonts w:ascii="Verdana" w:hAnsi="Verdana" w:cs="Arial"/>
          <w:b/>
          <w:color w:val="153E7E"/>
          <w:sz w:val="18"/>
          <w:szCs w:val="18"/>
          <w:lang w:val="ro-RO"/>
        </w:rPr>
        <w:t>Parlamentul României</w:t>
      </w:r>
      <w:r w:rsidRPr="000D4221">
        <w:rPr>
          <w:rFonts w:ascii="Verdana" w:hAnsi="Verdana" w:cs="Arial"/>
          <w:b/>
          <w:color w:val="153E7E"/>
          <w:sz w:val="18"/>
          <w:szCs w:val="18"/>
          <w:lang w:val="ro-RO"/>
        </w:rPr>
        <w:t xml:space="preserve"> - </w:t>
      </w:r>
      <w:r w:rsidRPr="00A711F8">
        <w:rPr>
          <w:rFonts w:ascii="Verdana" w:hAnsi="Verdana"/>
          <w:sz w:val="18"/>
          <w:szCs w:val="18"/>
          <w:lang w:val="ro-RO"/>
        </w:rPr>
        <w:t>Lege pentru reglementarea unor măsuri privind cadrul general aplicabil constituirii și funcționării băncilor de dezvoltare din România</w:t>
      </w:r>
    </w:p>
    <w:p w14:paraId="63A8538D" w14:textId="5B332D3F" w:rsidR="003D3769" w:rsidRPr="00945D77" w:rsidRDefault="003D3769" w:rsidP="003D3769">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695/12 </w:t>
      </w:r>
      <w:r w:rsidRPr="00C07B9E">
        <w:rPr>
          <w:rFonts w:cs="Arial"/>
          <w:b/>
          <w:bCs/>
          <w:smallCaps/>
          <w:color w:val="0000FF"/>
          <w:szCs w:val="18"/>
          <w:u w:val="single"/>
        </w:rPr>
        <w:t>Iulie 2022</w:t>
      </w:r>
    </w:p>
    <w:p w14:paraId="4B9A3C70" w14:textId="4C585C2A" w:rsidR="003D3769" w:rsidRPr="000D4221" w:rsidRDefault="003D3769" w:rsidP="003D376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98 </w:t>
      </w:r>
      <w:r w:rsidRPr="00B32085">
        <w:rPr>
          <w:lang w:val="ro-RO"/>
        </w:rPr>
        <w:t xml:space="preserve">– </w:t>
      </w:r>
      <w:r w:rsidRPr="003D3769">
        <w:rPr>
          <w:rFonts w:ascii="Verdana" w:hAnsi="Verdana" w:cs="Arial"/>
          <w:b/>
          <w:color w:val="153E7E"/>
          <w:sz w:val="18"/>
          <w:szCs w:val="18"/>
          <w:lang w:val="ro-RO"/>
        </w:rPr>
        <w:t>Autoritatea Națională de Reglementare în Domeniul Energiei</w:t>
      </w:r>
      <w:r w:rsidRPr="000D4221">
        <w:rPr>
          <w:rFonts w:ascii="Verdana" w:hAnsi="Verdana" w:cs="Arial"/>
          <w:b/>
          <w:color w:val="153E7E"/>
          <w:sz w:val="18"/>
          <w:szCs w:val="18"/>
          <w:lang w:val="ro-RO"/>
        </w:rPr>
        <w:t xml:space="preserve"> - </w:t>
      </w:r>
      <w:r w:rsidRPr="003D3769">
        <w:rPr>
          <w:rFonts w:ascii="Verdana" w:hAnsi="Verdana"/>
          <w:sz w:val="18"/>
          <w:szCs w:val="18"/>
          <w:lang w:val="ro-RO"/>
        </w:rPr>
        <w:t>Ordin pentru aprobarea Procedurii privind fundamentarea și aprobarea planurilor de dezvoltare și de investiții ale operatorului de transport și de sistem și ale operatorilor de distribuție a energiei electrice</w:t>
      </w:r>
    </w:p>
    <w:p w14:paraId="5510779E" w14:textId="6495CA54" w:rsidR="003D3769" w:rsidRPr="00945D77" w:rsidRDefault="003D3769" w:rsidP="003D3769">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696/12 </w:t>
      </w:r>
      <w:r w:rsidRPr="00C07B9E">
        <w:rPr>
          <w:rFonts w:cs="Arial"/>
          <w:b/>
          <w:bCs/>
          <w:smallCaps/>
          <w:color w:val="0000FF"/>
          <w:szCs w:val="18"/>
          <w:u w:val="single"/>
        </w:rPr>
        <w:t>Iulie 2022</w:t>
      </w:r>
    </w:p>
    <w:p w14:paraId="04C541B8" w14:textId="43B12D74" w:rsidR="003D3769" w:rsidRPr="003D3769" w:rsidRDefault="003D3769" w:rsidP="003D3769">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4144 </w:t>
      </w:r>
      <w:r w:rsidRPr="00B32085">
        <w:rPr>
          <w:lang w:val="ro-RO"/>
        </w:rPr>
        <w:t xml:space="preserve">– </w:t>
      </w:r>
      <w:r w:rsidRPr="003D3769">
        <w:rPr>
          <w:rFonts w:ascii="Verdana" w:hAnsi="Verdana" w:cs="Arial"/>
          <w:b/>
          <w:color w:val="153E7E"/>
          <w:sz w:val="18"/>
          <w:szCs w:val="18"/>
          <w:lang w:val="ro-RO"/>
        </w:rPr>
        <w:t>Ministerul Educației</w:t>
      </w:r>
      <w:r w:rsidRPr="000D4221">
        <w:rPr>
          <w:rFonts w:ascii="Verdana" w:hAnsi="Verdana" w:cs="Arial"/>
          <w:b/>
          <w:color w:val="153E7E"/>
          <w:sz w:val="18"/>
          <w:szCs w:val="18"/>
          <w:lang w:val="ro-RO"/>
        </w:rPr>
        <w:t xml:space="preserve"> - </w:t>
      </w:r>
      <w:r w:rsidRPr="003D3769">
        <w:rPr>
          <w:rFonts w:ascii="Verdana" w:hAnsi="Verdana"/>
          <w:sz w:val="18"/>
          <w:szCs w:val="18"/>
          <w:lang w:val="en-US"/>
        </w:rPr>
        <w:t xml:space="preserve">Ordin privind </w:t>
      </w:r>
      <w:r w:rsidRPr="003D3769">
        <w:rPr>
          <w:rFonts w:ascii="Verdana" w:hAnsi="Verdana"/>
          <w:sz w:val="18"/>
          <w:szCs w:val="18"/>
          <w:lang w:val="ro-RO"/>
        </w:rPr>
        <w:t>aprobarea</w:t>
      </w:r>
      <w:r w:rsidRPr="003D3769">
        <w:rPr>
          <w:rFonts w:ascii="Verdana" w:hAnsi="Verdana"/>
          <w:sz w:val="18"/>
          <w:szCs w:val="18"/>
          <w:lang w:val="en-US"/>
        </w:rPr>
        <w:t xml:space="preserve"> Normativului de dotare minimală pentru învățământul primar</w:t>
      </w:r>
    </w:p>
    <w:p w14:paraId="7B571973" w14:textId="44D4B597" w:rsidR="003D3769" w:rsidRPr="00945D77" w:rsidRDefault="003D3769" w:rsidP="003D3769">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697/12 </w:t>
      </w:r>
      <w:r w:rsidRPr="00C07B9E">
        <w:rPr>
          <w:rFonts w:cs="Arial"/>
          <w:b/>
          <w:bCs/>
          <w:smallCaps/>
          <w:color w:val="0000FF"/>
          <w:szCs w:val="18"/>
          <w:u w:val="single"/>
        </w:rPr>
        <w:t>Iulie 2022</w:t>
      </w:r>
    </w:p>
    <w:p w14:paraId="73C9C096" w14:textId="55468F4E" w:rsidR="003D3769" w:rsidRPr="001042BD" w:rsidRDefault="00F7432B" w:rsidP="001042BD">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190/83</w:t>
      </w:r>
      <w:r w:rsidR="003D3769">
        <w:rPr>
          <w:rFonts w:ascii="Verdana" w:hAnsi="Verdana"/>
          <w:b/>
          <w:sz w:val="18"/>
          <w:szCs w:val="18"/>
          <w:lang w:val="ro-RO"/>
        </w:rPr>
        <w:t xml:space="preserve"> </w:t>
      </w:r>
      <w:r w:rsidR="003D3769" w:rsidRPr="00B32085">
        <w:rPr>
          <w:lang w:val="ro-RO"/>
        </w:rPr>
        <w:t xml:space="preserve">– </w:t>
      </w:r>
      <w:r w:rsidRPr="00F7432B">
        <w:rPr>
          <w:rFonts w:ascii="Verdana" w:hAnsi="Verdana" w:cs="Arial"/>
          <w:b/>
          <w:color w:val="153E7E"/>
          <w:sz w:val="18"/>
          <w:szCs w:val="18"/>
          <w:lang w:val="ro-RO"/>
        </w:rPr>
        <w:t>Ministerul Agriculturii și Dezvoltării Rurale</w:t>
      </w:r>
      <w:r>
        <w:rPr>
          <w:rFonts w:ascii="Verdana" w:hAnsi="Verdana" w:cs="Arial"/>
          <w:b/>
          <w:color w:val="153E7E"/>
          <w:sz w:val="18"/>
          <w:szCs w:val="18"/>
          <w:lang w:val="ro-RO"/>
        </w:rPr>
        <w:t xml:space="preserve">/ </w:t>
      </w:r>
      <w:r w:rsidRPr="00F7432B">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w:t>
      </w:r>
      <w:r w:rsidR="003D3769" w:rsidRPr="000D4221">
        <w:rPr>
          <w:rFonts w:ascii="Verdana" w:hAnsi="Verdana" w:cs="Arial"/>
          <w:b/>
          <w:color w:val="153E7E"/>
          <w:sz w:val="18"/>
          <w:szCs w:val="18"/>
          <w:lang w:val="ro-RO"/>
        </w:rPr>
        <w:t xml:space="preserve">- </w:t>
      </w:r>
      <w:r w:rsidRPr="00F7432B">
        <w:rPr>
          <w:rFonts w:ascii="Verdana" w:hAnsi="Verdana"/>
          <w:sz w:val="18"/>
          <w:szCs w:val="18"/>
          <w:lang w:val="ro-RO"/>
        </w:rPr>
        <w:t>Ordin pentru completarea Regulamentului privind gestionarea situațiilor de urgență generate de fenomene meteorologice periculoase având ca efect producerea secetei pedologice, aprobat prin Ordinul ministrului agriculturii și dezvoltării rurale și al ministrului afacerilor interne nr. 97/63/2020</w:t>
      </w:r>
    </w:p>
    <w:p w14:paraId="77885A89" w14:textId="2EBDD94C" w:rsidR="001042BD" w:rsidRPr="00945D77" w:rsidRDefault="001042BD" w:rsidP="001042BD">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698/13 </w:t>
      </w:r>
      <w:r w:rsidRPr="00C07B9E">
        <w:rPr>
          <w:rFonts w:cs="Arial"/>
          <w:b/>
          <w:bCs/>
          <w:smallCaps/>
          <w:color w:val="0000FF"/>
          <w:szCs w:val="18"/>
          <w:u w:val="single"/>
        </w:rPr>
        <w:t>Iulie 2022</w:t>
      </w:r>
    </w:p>
    <w:p w14:paraId="450628F7" w14:textId="32A3ECAD" w:rsidR="001042BD" w:rsidRPr="003D3769" w:rsidRDefault="001042BD" w:rsidP="001042BD">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211 </w:t>
      </w:r>
      <w:r w:rsidRPr="00B32085">
        <w:rPr>
          <w:lang w:val="ro-RO"/>
        </w:rPr>
        <w:t xml:space="preserve">– </w:t>
      </w:r>
      <w:r w:rsidRPr="001042BD">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0D4221">
        <w:rPr>
          <w:rFonts w:ascii="Verdana" w:hAnsi="Verdana" w:cs="Arial"/>
          <w:b/>
          <w:color w:val="153E7E"/>
          <w:sz w:val="18"/>
          <w:szCs w:val="18"/>
          <w:lang w:val="ro-RO"/>
        </w:rPr>
        <w:t xml:space="preserve">- </w:t>
      </w:r>
      <w:r w:rsidRPr="001042BD">
        <w:rPr>
          <w:rFonts w:ascii="Verdana" w:hAnsi="Verdana"/>
          <w:sz w:val="18"/>
          <w:szCs w:val="18"/>
          <w:lang w:val="ro-RO"/>
        </w:rPr>
        <w:t>Lege pentru modificarea Legii nr. 78/2014 privind reglementarea activității de voluntariat în România, precum și pentru completarea Legii nr. 219/2015 privind economia socială</w:t>
      </w:r>
    </w:p>
    <w:p w14:paraId="2629B7BA" w14:textId="21D37F5B" w:rsidR="00284012" w:rsidRPr="00945D77" w:rsidRDefault="00284012" w:rsidP="00284012">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700/13 </w:t>
      </w:r>
      <w:r w:rsidRPr="00C07B9E">
        <w:rPr>
          <w:rFonts w:cs="Arial"/>
          <w:b/>
          <w:bCs/>
          <w:smallCaps/>
          <w:color w:val="0000FF"/>
          <w:szCs w:val="18"/>
          <w:u w:val="single"/>
        </w:rPr>
        <w:t>Iulie 2022</w:t>
      </w:r>
    </w:p>
    <w:p w14:paraId="297A2341" w14:textId="56E4678E" w:rsidR="00284012" w:rsidRPr="002673B6" w:rsidRDefault="00284012" w:rsidP="00284012">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4150 </w:t>
      </w:r>
      <w:r w:rsidRPr="00B32085">
        <w:rPr>
          <w:lang w:val="ro-RO"/>
        </w:rPr>
        <w:t xml:space="preserve">– </w:t>
      </w:r>
      <w:r w:rsidRPr="00284012">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0D4221">
        <w:rPr>
          <w:rFonts w:ascii="Verdana" w:hAnsi="Verdana" w:cs="Arial"/>
          <w:b/>
          <w:color w:val="153E7E"/>
          <w:sz w:val="18"/>
          <w:szCs w:val="18"/>
          <w:lang w:val="ro-RO"/>
        </w:rPr>
        <w:t xml:space="preserve">- </w:t>
      </w:r>
      <w:r w:rsidRPr="00284012">
        <w:rPr>
          <w:rFonts w:ascii="Verdana" w:hAnsi="Verdana"/>
          <w:sz w:val="18"/>
          <w:szCs w:val="18"/>
          <w:lang w:val="ro-RO"/>
        </w:rPr>
        <w:t>Ordin pentru aprobarea cadrului de competențe digitale al profesionistului din educație</w:t>
      </w:r>
    </w:p>
    <w:p w14:paraId="29772D3B" w14:textId="5A7B8D96" w:rsidR="002673B6" w:rsidRPr="00945D77" w:rsidRDefault="002673B6" w:rsidP="002673B6">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705/14 </w:t>
      </w:r>
      <w:r w:rsidRPr="00C07B9E">
        <w:rPr>
          <w:rFonts w:cs="Arial"/>
          <w:b/>
          <w:bCs/>
          <w:smallCaps/>
          <w:color w:val="0000FF"/>
          <w:szCs w:val="18"/>
          <w:u w:val="single"/>
        </w:rPr>
        <w:t>Iulie 2022</w:t>
      </w:r>
    </w:p>
    <w:p w14:paraId="5C0EF61E" w14:textId="1857BE58" w:rsidR="002673B6" w:rsidRPr="003D3769" w:rsidRDefault="002673B6" w:rsidP="002673B6">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4147 </w:t>
      </w:r>
      <w:r w:rsidRPr="00B32085">
        <w:rPr>
          <w:lang w:val="ro-RO"/>
        </w:rPr>
        <w:t xml:space="preserve">– </w:t>
      </w:r>
      <w:r w:rsidRPr="00284012">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0D4221">
        <w:rPr>
          <w:rFonts w:ascii="Verdana" w:hAnsi="Verdana" w:cs="Arial"/>
          <w:b/>
          <w:color w:val="153E7E"/>
          <w:sz w:val="18"/>
          <w:szCs w:val="18"/>
          <w:lang w:val="ro-RO"/>
        </w:rPr>
        <w:t xml:space="preserve">- </w:t>
      </w:r>
      <w:r w:rsidRPr="002673B6">
        <w:rPr>
          <w:rFonts w:ascii="Verdana" w:hAnsi="Verdana"/>
          <w:sz w:val="18"/>
          <w:szCs w:val="18"/>
          <w:lang w:val="ro-RO"/>
        </w:rPr>
        <w:t> Ordin pentru aprobarea Metodologiei-cadru privind organizarea și funcționarea „școlilor verzi“</w:t>
      </w:r>
    </w:p>
    <w:p w14:paraId="2F90E64D" w14:textId="4435F245" w:rsidR="002673B6" w:rsidRPr="00945D77" w:rsidRDefault="002673B6" w:rsidP="002673B6">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707/14 </w:t>
      </w:r>
      <w:r w:rsidRPr="00C07B9E">
        <w:rPr>
          <w:rFonts w:cs="Arial"/>
          <w:b/>
          <w:bCs/>
          <w:smallCaps/>
          <w:color w:val="0000FF"/>
          <w:szCs w:val="18"/>
          <w:u w:val="single"/>
        </w:rPr>
        <w:t>Iulie 2022</w:t>
      </w:r>
    </w:p>
    <w:p w14:paraId="64DFDDE1" w14:textId="5FC6E711" w:rsidR="002673B6" w:rsidRPr="003D3769" w:rsidRDefault="000C365B" w:rsidP="002673B6">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85</w:t>
      </w:r>
      <w:r w:rsidR="002673B6">
        <w:rPr>
          <w:rFonts w:ascii="Verdana" w:hAnsi="Verdana"/>
          <w:b/>
          <w:sz w:val="18"/>
          <w:szCs w:val="18"/>
          <w:lang w:val="ro-RO"/>
        </w:rPr>
        <w:t xml:space="preserve"> </w:t>
      </w:r>
      <w:r w:rsidR="002673B6" w:rsidRPr="00B32085">
        <w:rPr>
          <w:lang w:val="ro-RO"/>
        </w:rPr>
        <w:t xml:space="preserve">– </w:t>
      </w:r>
      <w:r w:rsidR="002673B6" w:rsidRPr="00284012">
        <w:rPr>
          <w:rFonts w:ascii="Verdana" w:hAnsi="Verdana" w:cs="Arial"/>
          <w:b/>
          <w:color w:val="153E7E"/>
          <w:sz w:val="18"/>
          <w:szCs w:val="18"/>
          <w:lang w:val="ro-RO"/>
        </w:rPr>
        <w:t xml:space="preserve">Ministerul </w:t>
      </w:r>
      <w:r>
        <w:rPr>
          <w:rFonts w:ascii="Verdana" w:hAnsi="Verdana" w:cs="Arial"/>
          <w:b/>
          <w:color w:val="153E7E"/>
          <w:sz w:val="18"/>
          <w:szCs w:val="18"/>
          <w:lang w:val="ro-RO"/>
        </w:rPr>
        <w:t>Afacerilor Interne</w:t>
      </w:r>
      <w:r w:rsidR="002673B6">
        <w:rPr>
          <w:rFonts w:ascii="Verdana" w:hAnsi="Verdana" w:cs="Arial"/>
          <w:b/>
          <w:color w:val="153E7E"/>
          <w:sz w:val="18"/>
          <w:szCs w:val="18"/>
          <w:lang w:val="ro-RO"/>
        </w:rPr>
        <w:t xml:space="preserve"> </w:t>
      </w:r>
      <w:r w:rsidR="002673B6" w:rsidRPr="000D4221">
        <w:rPr>
          <w:rFonts w:ascii="Verdana" w:hAnsi="Verdana" w:cs="Arial"/>
          <w:b/>
          <w:color w:val="153E7E"/>
          <w:sz w:val="18"/>
          <w:szCs w:val="18"/>
          <w:lang w:val="ro-RO"/>
        </w:rPr>
        <w:t xml:space="preserve">- </w:t>
      </w:r>
      <w:r w:rsidR="002673B6" w:rsidRPr="002673B6">
        <w:rPr>
          <w:rFonts w:ascii="Verdana" w:hAnsi="Verdana"/>
          <w:sz w:val="18"/>
          <w:szCs w:val="18"/>
          <w:lang w:val="ro-RO"/>
        </w:rPr>
        <w:t> </w:t>
      </w:r>
      <w:r w:rsidRPr="000C365B">
        <w:rPr>
          <w:rFonts w:ascii="Verdana" w:hAnsi="Verdana"/>
          <w:sz w:val="18"/>
          <w:szCs w:val="18"/>
          <w:lang w:val="ro-RO"/>
        </w:rPr>
        <w:t>Ordin pentru modificarea anexei nr. 1 la Ordinul ministrului internelor și reformei administrative nr. 490/2008 privind însemnele heraldice ale structurilor Ministerului Afacerilor Interne</w:t>
      </w:r>
    </w:p>
    <w:p w14:paraId="526C8D57" w14:textId="16A41F6B" w:rsidR="002673B6" w:rsidRDefault="000C365B" w:rsidP="000C365B">
      <w:pPr>
        <w:pStyle w:val="ListParagraph"/>
        <w:ind w:left="0" w:right="198"/>
        <w:jc w:val="both"/>
        <w:rPr>
          <w:rFonts w:ascii="Verdana" w:hAnsi="Verdana"/>
          <w:sz w:val="18"/>
          <w:szCs w:val="18"/>
          <w:lang w:val="en-US"/>
        </w:rPr>
      </w:pPr>
      <w:r>
        <w:rPr>
          <w:rFonts w:ascii="Verdana" w:hAnsi="Verdana"/>
          <w:sz w:val="18"/>
          <w:szCs w:val="18"/>
          <w:lang w:val="en-US"/>
        </w:rPr>
        <w:t xml:space="preserve">- </w:t>
      </w:r>
      <w:proofErr w:type="gramStart"/>
      <w:r>
        <w:rPr>
          <w:rFonts w:ascii="Verdana" w:hAnsi="Verdana"/>
          <w:sz w:val="18"/>
          <w:szCs w:val="18"/>
          <w:lang w:val="en-US"/>
        </w:rPr>
        <w:t>extras</w:t>
      </w:r>
      <w:proofErr w:type="gramEnd"/>
      <w:r>
        <w:rPr>
          <w:rFonts w:ascii="Verdana" w:hAnsi="Verdana"/>
          <w:sz w:val="18"/>
          <w:szCs w:val="18"/>
          <w:lang w:val="en-US"/>
        </w:rPr>
        <w:t xml:space="preserve"> – </w:t>
      </w:r>
    </w:p>
    <w:p w14:paraId="1E0F91A9" w14:textId="529EE130" w:rsidR="000C365B" w:rsidRDefault="001445CB" w:rsidP="000C365B">
      <w:pPr>
        <w:pStyle w:val="ListParagraph"/>
        <w:ind w:left="0" w:right="198"/>
        <w:jc w:val="both"/>
        <w:rPr>
          <w:rFonts w:ascii="Verdana" w:hAnsi="Verdana"/>
          <w:sz w:val="18"/>
          <w:szCs w:val="18"/>
          <w:lang w:val="en-US"/>
        </w:rPr>
      </w:pPr>
      <w:r>
        <w:rPr>
          <w:noProof/>
          <w:lang w:val="ro-RO" w:eastAsia="ro-RO"/>
        </w:rPr>
        <w:lastRenderedPageBreak/>
        <w:drawing>
          <wp:inline distT="0" distB="0" distL="0" distR="0" wp14:anchorId="6EA13A5B" wp14:editId="48A08F1B">
            <wp:extent cx="5610225" cy="3695700"/>
            <wp:effectExtent l="0" t="0" r="9525" b="0"/>
            <wp:docPr id="12" name="Picture 12" descr="https://lege5.ro/GetImage?id=40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ge5.ro/GetImage?id=40524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10225" cy="3695700"/>
                    </a:xfrm>
                    <a:prstGeom prst="rect">
                      <a:avLst/>
                    </a:prstGeom>
                    <a:noFill/>
                    <a:ln>
                      <a:noFill/>
                    </a:ln>
                  </pic:spPr>
                </pic:pic>
              </a:graphicData>
            </a:graphic>
          </wp:inline>
        </w:drawing>
      </w:r>
    </w:p>
    <w:p w14:paraId="3431DB3C" w14:textId="640FA1C5" w:rsidR="002D6661" w:rsidRDefault="001445CB" w:rsidP="001445CB">
      <w:pPr>
        <w:pStyle w:val="ListParagraph"/>
        <w:ind w:left="0" w:right="198"/>
        <w:jc w:val="center"/>
        <w:rPr>
          <w:rFonts w:ascii="Verdana" w:hAnsi="Verdana"/>
          <w:sz w:val="18"/>
          <w:szCs w:val="18"/>
          <w:lang w:val="en-US"/>
        </w:rPr>
      </w:pPr>
      <w:r>
        <w:rPr>
          <w:noProof/>
          <w:lang w:val="ro-RO" w:eastAsia="ro-RO"/>
        </w:rPr>
        <w:drawing>
          <wp:inline distT="0" distB="0" distL="0" distR="0" wp14:anchorId="20A041BF" wp14:editId="11628B41">
            <wp:extent cx="5057775" cy="4162425"/>
            <wp:effectExtent l="0" t="0" r="9525" b="9525"/>
            <wp:docPr id="13" name="Picture 13" descr="https://lege5.ro/GetImage?id=40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e5.ro/GetImage?id=40524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57775" cy="4162425"/>
                    </a:xfrm>
                    <a:prstGeom prst="rect">
                      <a:avLst/>
                    </a:prstGeom>
                    <a:noFill/>
                    <a:ln>
                      <a:noFill/>
                    </a:ln>
                  </pic:spPr>
                </pic:pic>
              </a:graphicData>
            </a:graphic>
          </wp:inline>
        </w:drawing>
      </w:r>
    </w:p>
    <w:p w14:paraId="46BE00D2" w14:textId="77777777" w:rsidR="002D6661" w:rsidRDefault="002D6661">
      <w:pPr>
        <w:spacing w:before="0"/>
        <w:rPr>
          <w:szCs w:val="18"/>
          <w:lang w:val="en-US" w:eastAsia="fr-FR"/>
        </w:rPr>
      </w:pPr>
      <w:r>
        <w:rPr>
          <w:szCs w:val="18"/>
          <w:lang w:val="en-US"/>
        </w:rPr>
        <w:br w:type="page"/>
      </w:r>
    </w:p>
    <w:p w14:paraId="0ECDD0F8" w14:textId="5A6F724D" w:rsidR="002D6661" w:rsidRPr="00945D77" w:rsidRDefault="002D6661" w:rsidP="002D6661">
      <w:pPr>
        <w:ind w:right="198"/>
        <w:jc w:val="both"/>
        <w:rPr>
          <w:rFonts w:cs="Arial"/>
          <w:b/>
          <w:bCs/>
          <w:smallCaps/>
          <w:color w:val="0000FF"/>
          <w:szCs w:val="18"/>
          <w:u w:val="single"/>
        </w:rPr>
      </w:pPr>
      <w:r w:rsidRPr="00945D77">
        <w:rPr>
          <w:rFonts w:cs="Arial"/>
          <w:b/>
          <w:bCs/>
          <w:smallCaps/>
          <w:color w:val="0000FF"/>
          <w:szCs w:val="18"/>
          <w:u w:val="single"/>
        </w:rPr>
        <w:lastRenderedPageBreak/>
        <w:t xml:space="preserve">M. Of. nr. </w:t>
      </w:r>
      <w:r>
        <w:rPr>
          <w:rFonts w:cs="Arial"/>
          <w:b/>
          <w:bCs/>
          <w:smallCaps/>
          <w:color w:val="0000FF"/>
          <w:szCs w:val="18"/>
          <w:u w:val="single"/>
        </w:rPr>
        <w:t xml:space="preserve">708/14 </w:t>
      </w:r>
      <w:r w:rsidRPr="00C07B9E">
        <w:rPr>
          <w:rFonts w:cs="Arial"/>
          <w:b/>
          <w:bCs/>
          <w:smallCaps/>
          <w:color w:val="0000FF"/>
          <w:szCs w:val="18"/>
          <w:u w:val="single"/>
        </w:rPr>
        <w:t>Iulie 2022</w:t>
      </w:r>
    </w:p>
    <w:p w14:paraId="08D6699A" w14:textId="39D8A7BA" w:rsidR="002D6661" w:rsidRPr="006B3880" w:rsidRDefault="002D6661" w:rsidP="002D6661">
      <w:pPr>
        <w:pStyle w:val="ListParagraph"/>
        <w:numPr>
          <w:ilvl w:val="0"/>
          <w:numId w:val="2"/>
        </w:numPr>
        <w:ind w:left="0" w:right="198"/>
        <w:jc w:val="both"/>
        <w:rPr>
          <w:rFonts w:ascii="Verdana" w:hAnsi="Verdana"/>
          <w:sz w:val="18"/>
          <w:szCs w:val="18"/>
          <w:lang w:val="en-US"/>
        </w:rPr>
      </w:pPr>
      <w:r>
        <w:rPr>
          <w:rFonts w:ascii="Verdana" w:hAnsi="Verdana"/>
          <w:b/>
          <w:sz w:val="18"/>
          <w:szCs w:val="18"/>
          <w:lang w:val="ro-RO"/>
        </w:rPr>
        <w:t xml:space="preserve">212 </w:t>
      </w:r>
      <w:r w:rsidRPr="00B32085">
        <w:rPr>
          <w:lang w:val="ro-RO"/>
        </w:rPr>
        <w:t xml:space="preserve">– </w:t>
      </w:r>
      <w:r w:rsidRPr="002D666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0D4221">
        <w:rPr>
          <w:rFonts w:ascii="Verdana" w:hAnsi="Verdana" w:cs="Arial"/>
          <w:b/>
          <w:color w:val="153E7E"/>
          <w:sz w:val="18"/>
          <w:szCs w:val="18"/>
          <w:lang w:val="ro-RO"/>
        </w:rPr>
        <w:t xml:space="preserve">- </w:t>
      </w:r>
      <w:r w:rsidRPr="002673B6">
        <w:rPr>
          <w:rFonts w:ascii="Verdana" w:hAnsi="Verdana"/>
          <w:sz w:val="18"/>
          <w:szCs w:val="18"/>
          <w:lang w:val="ro-RO"/>
        </w:rPr>
        <w:t> </w:t>
      </w:r>
      <w:r w:rsidRPr="002D6661">
        <w:rPr>
          <w:rFonts w:ascii="Verdana" w:hAnsi="Verdana"/>
          <w:sz w:val="18"/>
          <w:szCs w:val="18"/>
          <w:lang w:val="ro-RO"/>
        </w:rPr>
        <w:t>Lege privind unele măsuri pentru reducerea riscului seismic al clădirilor</w:t>
      </w:r>
    </w:p>
    <w:p w14:paraId="052C06ED" w14:textId="5479D568" w:rsidR="006B3880" w:rsidRPr="00945D77" w:rsidRDefault="006B3880" w:rsidP="006B3880">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709/14 </w:t>
      </w:r>
      <w:r w:rsidRPr="00C07B9E">
        <w:rPr>
          <w:rFonts w:cs="Arial"/>
          <w:b/>
          <w:bCs/>
          <w:smallCaps/>
          <w:color w:val="0000FF"/>
          <w:szCs w:val="18"/>
          <w:u w:val="single"/>
        </w:rPr>
        <w:t>Iulie 2022</w:t>
      </w:r>
    </w:p>
    <w:p w14:paraId="051273E3" w14:textId="184630C5" w:rsidR="006B3880" w:rsidRPr="006B3880" w:rsidRDefault="006B3880" w:rsidP="006B388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13 </w:t>
      </w:r>
      <w:r w:rsidRPr="00B32085">
        <w:rPr>
          <w:lang w:val="ro-RO"/>
        </w:rPr>
        <w:t xml:space="preserve">– </w:t>
      </w:r>
      <w:r w:rsidRPr="006B3880">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6B3880">
        <w:rPr>
          <w:rFonts w:ascii="Verdana" w:hAnsi="Verdana"/>
          <w:sz w:val="18"/>
          <w:szCs w:val="18"/>
          <w:lang w:val="ro-RO"/>
        </w:rPr>
        <w:t>Ordonanță privind reglementarea unor măsuri de implementare a sistemului de garanție-returnare pentru ambalaje nereutilizabile</w:t>
      </w:r>
    </w:p>
    <w:p w14:paraId="01BDE76F" w14:textId="092BD5A4" w:rsidR="006B3880" w:rsidRPr="00945D77" w:rsidRDefault="006B3880" w:rsidP="006B3880">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710/14 </w:t>
      </w:r>
      <w:r w:rsidRPr="00C07B9E">
        <w:rPr>
          <w:rFonts w:cs="Arial"/>
          <w:b/>
          <w:bCs/>
          <w:smallCaps/>
          <w:color w:val="0000FF"/>
          <w:szCs w:val="18"/>
          <w:u w:val="single"/>
        </w:rPr>
        <w:t>Iulie 2022</w:t>
      </w:r>
    </w:p>
    <w:p w14:paraId="6D645002" w14:textId="789E038F" w:rsidR="006B3880" w:rsidRPr="006B3880" w:rsidRDefault="006B3880" w:rsidP="006B388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109 </w:t>
      </w:r>
      <w:r w:rsidRPr="00B32085">
        <w:rPr>
          <w:lang w:val="ro-RO"/>
        </w:rPr>
        <w:t xml:space="preserve">– </w:t>
      </w:r>
      <w:r w:rsidRPr="006B3880">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009B542A">
        <w:rPr>
          <w:rFonts w:ascii="Verdana" w:hAnsi="Verdana" w:cs="Arial"/>
          <w:b/>
          <w:color w:val="153E7E"/>
          <w:sz w:val="18"/>
          <w:szCs w:val="18"/>
          <w:lang w:val="ro-RO"/>
        </w:rPr>
        <w:t>-</w:t>
      </w:r>
      <w:r>
        <w:rPr>
          <w:rFonts w:ascii="Verdana" w:hAnsi="Verdana" w:cs="Arial"/>
          <w:b/>
          <w:color w:val="153E7E"/>
          <w:sz w:val="18"/>
          <w:szCs w:val="18"/>
          <w:lang w:val="ro-RO"/>
        </w:rPr>
        <w:t xml:space="preserve"> </w:t>
      </w:r>
      <w:r w:rsidRPr="009B542A">
        <w:rPr>
          <w:rFonts w:ascii="Verdana" w:hAnsi="Verdana"/>
          <w:sz w:val="18"/>
          <w:szCs w:val="18"/>
          <w:lang w:val="ro-RO"/>
        </w:rPr>
        <w:t>Ordonanță de urgență privind unele măsuri pentru proiectele de infrastructură de apă și apă uzată finanțate din fonduri europene și pentru modificarea unor acte normative</w:t>
      </w:r>
    </w:p>
    <w:p w14:paraId="34FB62AD" w14:textId="0A1C1587" w:rsidR="001050C1" w:rsidRPr="00850922" w:rsidRDefault="001050C1" w:rsidP="00850922">
      <w:pPr>
        <w:ind w:right="198"/>
        <w:jc w:val="both"/>
        <w:rPr>
          <w:szCs w:val="18"/>
        </w:rPr>
      </w:pPr>
    </w:p>
    <w:bookmarkEnd w:id="71"/>
    <w:bookmarkEnd w:id="72"/>
    <w:bookmarkEnd w:id="73"/>
    <w:bookmarkEnd w:id="74"/>
    <w:p w14:paraId="29F128EA" w14:textId="599B2F7C"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5" w:history="1">
        <w:r w:rsidR="00DB1642" w:rsidRPr="00F50627">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F50627">
        <w:rPr>
          <w:szCs w:val="14"/>
        </w:rPr>
        <w:t xml:space="preserve"> </w:t>
      </w:r>
    </w:p>
    <w:p w14:paraId="23BB6FC7" w14:textId="63B0B68F" w:rsidR="00DB1642" w:rsidRDefault="00DB1642" w:rsidP="00B2000B">
      <w:pPr>
        <w:pStyle w:val="Stilsursa"/>
        <w:spacing w:before="0"/>
        <w:ind w:right="198"/>
        <w:rPr>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6" w:history="1">
        <w:r w:rsidR="00867879" w:rsidRPr="00B2052D">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B4496FB" w14:textId="77777777" w:rsidR="00B32085" w:rsidRDefault="00B32085" w:rsidP="00D26BAD">
      <w:pPr>
        <w:pStyle w:val="separatorcapitole"/>
        <w:spacing w:before="120"/>
        <w:ind w:right="198"/>
      </w:pPr>
      <w:bookmarkStart w:id="122" w:name="_Hlk94011750"/>
    </w:p>
    <w:p w14:paraId="6D5D331A" w14:textId="77777777" w:rsidR="00B32085" w:rsidRDefault="00B32085" w:rsidP="00D26BAD">
      <w:pPr>
        <w:pStyle w:val="separatorcapitole"/>
        <w:spacing w:before="120"/>
        <w:ind w:right="198"/>
      </w:pPr>
    </w:p>
    <w:p w14:paraId="75271948" w14:textId="3160E5D0" w:rsidR="00D91995" w:rsidRDefault="00D91995" w:rsidP="00D26BAD">
      <w:pPr>
        <w:pStyle w:val="separatorcapitole"/>
        <w:spacing w:before="120"/>
        <w:ind w:right="198"/>
      </w:pPr>
      <w:r w:rsidRPr="00F50627">
        <w:sym w:font="Wingdings" w:char="F07B"/>
      </w:r>
      <w:r w:rsidRPr="00F50627">
        <w:sym w:font="Wingdings" w:char="F07B"/>
      </w:r>
      <w:r w:rsidRPr="00F50627">
        <w:sym w:font="Wingdings" w:char="F07B"/>
      </w:r>
    </w:p>
    <w:p w14:paraId="34AC69A7" w14:textId="2AE0BFCE" w:rsidR="00654928" w:rsidRDefault="00F22A4A" w:rsidP="00654928">
      <w:pPr>
        <w:pStyle w:val="InfoEuropeana"/>
        <w:spacing w:before="0"/>
        <w:ind w:right="198"/>
      </w:pPr>
      <w:bookmarkStart w:id="123" w:name="_Toc109033468"/>
      <w:bookmarkEnd w:id="122"/>
      <w:r w:rsidRPr="0086237F">
        <w:rPr>
          <w:noProof/>
          <w:lang w:eastAsia="ro-RO"/>
        </w:rPr>
        <w:drawing>
          <wp:anchor distT="0" distB="0" distL="114300" distR="114300" simplePos="0" relativeHeight="251651072" behindDoc="0" locked="0" layoutInCell="1" allowOverlap="1" wp14:anchorId="4462258F" wp14:editId="59B1FD6A">
            <wp:simplePos x="0" y="0"/>
            <wp:positionH relativeFrom="column">
              <wp:posOffset>-402590</wp:posOffset>
            </wp:positionH>
            <wp:positionV relativeFrom="paragraph">
              <wp:posOffset>-260350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3"/>
    </w:p>
    <w:p w14:paraId="5ACB08FB" w14:textId="77777777" w:rsidR="00674E9D" w:rsidRPr="00674E9D" w:rsidRDefault="00674E9D" w:rsidP="00674E9D">
      <w:pPr>
        <w:pStyle w:val="TitluArticolinINFOUE"/>
        <w:rPr>
          <w:lang w:eastAsia="ro-RO"/>
        </w:rPr>
      </w:pPr>
      <w:bookmarkStart w:id="124" w:name="_Toc109033469"/>
      <w:r w:rsidRPr="00674E9D">
        <w:t>Premierul Nicolae-Ionel Ciucă: Guvernul va derula consultări cu mediul de afaceri și societatea civilă pentru a include inițiativele acestora în procesul național de aderare la OCDE</w:t>
      </w:r>
      <w:bookmarkEnd w:id="124"/>
    </w:p>
    <w:p w14:paraId="21443082"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Prim-ministrul Nicolae-Ionel Ciucă a convocat, la Palatul Victoria, Comitetul Interministerial pentru coordonarea aderării la Organizația pentru Cooperare și Dezvoltare Economică - OCDE. Cu această ocazie, a fost analizat stadiul pregătirii României în cadrul procesului de aderare, demarat oficial pe 28 iunie a.c., după primirea Foii de parcurs adoptate de Consiliul miniștrilor OCDE.</w:t>
      </w:r>
    </w:p>
    <w:p w14:paraId="5005ADD6"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Una dintre principalele teme vizează elaborarea Memorandumului inițial pentru asumarea standardelor practicate de organizația ai cărei membri dețin 70% din producţia şi comerţul globale şi 90% din nivelul mondial al investiţiilor străine directe.</w:t>
      </w:r>
    </w:p>
    <w:p w14:paraId="04EAD6F1"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 xml:space="preserve">Premierul României a dispus ca toate instituțiile cu atribuții în domeniu </w:t>
      </w:r>
      <w:proofErr w:type="gramStart"/>
      <w:r w:rsidRPr="00674E9D">
        <w:rPr>
          <w:rFonts w:ascii="Verdana" w:hAnsi="Verdana"/>
          <w:color w:val="3C3C3C"/>
          <w:sz w:val="18"/>
          <w:szCs w:val="18"/>
        </w:rPr>
        <w:t>să</w:t>
      </w:r>
      <w:proofErr w:type="gramEnd"/>
      <w:r w:rsidRPr="00674E9D">
        <w:rPr>
          <w:rFonts w:ascii="Verdana" w:hAnsi="Verdana"/>
          <w:color w:val="3C3C3C"/>
          <w:sz w:val="18"/>
          <w:szCs w:val="18"/>
        </w:rPr>
        <w:t xml:space="preserve"> își asume responsabilitățile ce le revin în procesul de aderare, atât prin elaborarea cadrului normativ adecvat, cât, mai ales, prin aplicarea reformelor. În acest sens, prim-ministrul a subliniat importanța corelării demersurilor cu cele de implementare a reformelor din PNRR.</w:t>
      </w:r>
    </w:p>
    <w:p w14:paraId="40449A1E"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Style w:val="Emphasis"/>
          <w:color w:val="3C3C3C"/>
          <w:bdr w:val="none" w:sz="0" w:space="0" w:color="auto" w:frame="1"/>
        </w:rPr>
        <w:t>“Folosind  procedurile de lucru care sunt deja standarde recunoscute la nivelul partenerilor din statele dezvoltate, vom putea oferi  cetățenilor noștri o mai bună funcționare a instituțiilor publice, iar mediului de afaceri, un cadru mai predictibil. Aderarea la OCDE va dinamiza ritmul atragerii de investiții străine, crescând nivelul nostru de credibilitate și atractivitate. Guvernul va derula în acest sens o serie de consultări cu mediul de afaceri și societatea civilă pentru a include propunerile și inițiativele acestora în procesul național de aderare la OCDE”,</w:t>
      </w:r>
      <w:r w:rsidRPr="00674E9D">
        <w:rPr>
          <w:rFonts w:ascii="Verdana" w:hAnsi="Verdana"/>
          <w:color w:val="3C3C3C"/>
          <w:sz w:val="18"/>
          <w:szCs w:val="18"/>
        </w:rPr>
        <w:t> a declarat prim-ministrul Nicolae-Ionel Ciucă.</w:t>
      </w:r>
    </w:p>
    <w:p w14:paraId="12A979CD" w14:textId="0FB44872" w:rsidR="00674E9D" w:rsidRPr="00674E9D" w:rsidRDefault="00674E9D" w:rsidP="00674E9D">
      <w:pPr>
        <w:pStyle w:val="separatorarticole"/>
      </w:pPr>
      <w:r w:rsidRPr="00674E9D">
        <w:t>*</w:t>
      </w:r>
    </w:p>
    <w:p w14:paraId="2DC821E7" w14:textId="77777777" w:rsidR="00674E9D" w:rsidRPr="00674E9D" w:rsidRDefault="00674E9D" w:rsidP="00F01F73">
      <w:pPr>
        <w:pStyle w:val="TitluArticolinINFOUE"/>
        <w:jc w:val="both"/>
        <w:rPr>
          <w:lang w:eastAsia="ro-RO"/>
        </w:rPr>
      </w:pPr>
      <w:bookmarkStart w:id="125" w:name="_Toc109033470"/>
      <w:r w:rsidRPr="00674E9D">
        <w:t>Declarația premierului Nicolae-Ionel Ciucă privind împlinirea a 25 de ani de la lansarea Parteneriatului strategic România-SUA</w:t>
      </w:r>
      <w:bookmarkEnd w:id="125"/>
    </w:p>
    <w:p w14:paraId="53DF7E35"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Astăzi se împlinesc 25 de ani de la lansarea Parteneriatului Strategic între România și Statele Unite ale Americii. Inițiat la 11 iulie 1997, cu prilejul vizitei la București a Președintelui Statelor Unite William J. Clinton, Parteneriatul Strategic reprezintă un reper esențial al politicii externe a României, alături de apartenența la Uniunea Europeană și NATO. Parteneriatul Strategic cu Statele Unite marchează începutul consacrării orientării occidentale a României și integrării sale în structurile europene și euro-atlantice.</w:t>
      </w:r>
    </w:p>
    <w:p w14:paraId="3FF98CE6"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 xml:space="preserve">Părinții și bunicii noștri au trăit cu poveștile și așteptarea sosirii americanilor în România pentru a ne elibera de ocupația ruso-sovietică. </w:t>
      </w:r>
      <w:proofErr w:type="gramStart"/>
      <w:r w:rsidRPr="00674E9D">
        <w:rPr>
          <w:rFonts w:ascii="Verdana" w:hAnsi="Verdana"/>
          <w:color w:val="3C3C3C"/>
          <w:sz w:val="18"/>
          <w:szCs w:val="18"/>
        </w:rPr>
        <w:t>Un</w:t>
      </w:r>
      <w:proofErr w:type="gramEnd"/>
      <w:r w:rsidRPr="00674E9D">
        <w:rPr>
          <w:rFonts w:ascii="Verdana" w:hAnsi="Verdana"/>
          <w:color w:val="3C3C3C"/>
          <w:sz w:val="18"/>
          <w:szCs w:val="18"/>
        </w:rPr>
        <w:t xml:space="preserve"> regim străin României a dominat țara noastră 45 de ani, după al Doilea </w:t>
      </w:r>
      <w:r w:rsidRPr="00674E9D">
        <w:rPr>
          <w:rFonts w:ascii="Verdana" w:hAnsi="Verdana"/>
          <w:color w:val="3C3C3C"/>
          <w:sz w:val="18"/>
          <w:szCs w:val="18"/>
        </w:rPr>
        <w:lastRenderedPageBreak/>
        <w:t xml:space="preserve">Război Mondial, și a adus multă suferință și multă alterare a societății românești. Parteneriatul Strategic cu Statele Unite s-a vrut </w:t>
      </w:r>
      <w:proofErr w:type="gramStart"/>
      <w:r w:rsidRPr="00674E9D">
        <w:rPr>
          <w:rFonts w:ascii="Verdana" w:hAnsi="Verdana"/>
          <w:color w:val="3C3C3C"/>
          <w:sz w:val="18"/>
          <w:szCs w:val="18"/>
        </w:rPr>
        <w:t>un</w:t>
      </w:r>
      <w:proofErr w:type="gramEnd"/>
      <w:r w:rsidRPr="00674E9D">
        <w:rPr>
          <w:rFonts w:ascii="Verdana" w:hAnsi="Verdana"/>
          <w:color w:val="3C3C3C"/>
          <w:sz w:val="18"/>
          <w:szCs w:val="18"/>
        </w:rPr>
        <w:t xml:space="preserve"> simbol al faptului că România nu a fost uitată în primul val al extinderii NATO și că pasul său decisiv și garanțiile de securitate vor veni. Dar Parteneriatul Strategic a fost și un instrument eficient de consolidare a cooperării bilaterale în domenii de interes reciproc, precum promovarea valorilor transatlantice, apărare și securitate, economie și comerț, energie, educație.</w:t>
      </w:r>
    </w:p>
    <w:p w14:paraId="639F1EA2"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Dezvoltarea Parteneriatului Strategic pe toate dimensiunile sale de cooperare a devenit o prioritate a României. De înțeles cu atât mai mult astăzi când, după Summit-ul NATO de la Madrid, poate nu întâmplător 25 de ani mai târziu, Statele Unite sunt principalul contributor la securitatea și apărarea comună aliată în România, alături de Franța, care și-a asumat responsabilitatea de națiune cadru pentru Grupul de luptă din țara noastră, care se va ridica la nivel de brigadă, atunci când va fi necesar.</w:t>
      </w:r>
    </w:p>
    <w:p w14:paraId="6A6706D7"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Dar Parteneriatul Strategic nu s-a rezumat doar la dimensiunea de apărare, securitate și cooperare strategică prin decizia Statelor Unite de consolidare a prezenței militare în România. Evoluțiile importante înregistrate recent în cadrul oferit de acest Parteneriat cuprind și aprofundarea cooperării în domeniul energetic, creșterea comerțului bilateral, care a atins în 2021 un nou maxim istoric, precum și transferul tehnologic de ultimă generație. Toate acestea reflectă angajamentul comun al țărilor noastre pentru aprofundarea Parteneriatului Strategic și în celelalte componente care apropie țările noastre și garantează stabilitatea și echilibrele economice în perioade de crize suprapuse și război în vecinătatea frontierelor țării noastre.</w:t>
      </w:r>
    </w:p>
    <w:p w14:paraId="0D7E45B8"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 xml:space="preserve">De interes special pentru România </w:t>
      </w:r>
      <w:proofErr w:type="gramStart"/>
      <w:r w:rsidRPr="00674E9D">
        <w:rPr>
          <w:rFonts w:ascii="Verdana" w:hAnsi="Verdana"/>
          <w:color w:val="3C3C3C"/>
          <w:sz w:val="18"/>
          <w:szCs w:val="18"/>
        </w:rPr>
        <w:t>este</w:t>
      </w:r>
      <w:proofErr w:type="gramEnd"/>
      <w:r w:rsidRPr="00674E9D">
        <w:rPr>
          <w:rFonts w:ascii="Verdana" w:hAnsi="Verdana"/>
          <w:color w:val="3C3C3C"/>
          <w:sz w:val="18"/>
          <w:szCs w:val="18"/>
        </w:rPr>
        <w:t xml:space="preserve"> aprofundarea cooperării bilaterale în domeniul energiei nucleare civile, ceea ce poate contribui în mod decisiv la asigurarea securității energetice a țării noastre. Notabile în acest sens sunt progresele substanțiale realizate recent în proiectele de dezvoltare a Centralei de la Cernavodă și de construire a primei centrale din regiune bazată pe tehnologia </w:t>
      </w:r>
      <w:proofErr w:type="gramStart"/>
      <w:r w:rsidRPr="00674E9D">
        <w:rPr>
          <w:rFonts w:ascii="Verdana" w:hAnsi="Verdana"/>
          <w:color w:val="3C3C3C"/>
          <w:sz w:val="18"/>
          <w:szCs w:val="18"/>
        </w:rPr>
        <w:t>americană</w:t>
      </w:r>
      <w:proofErr w:type="gramEnd"/>
      <w:r w:rsidRPr="00674E9D">
        <w:rPr>
          <w:rFonts w:ascii="Verdana" w:hAnsi="Verdana"/>
          <w:color w:val="3C3C3C"/>
          <w:sz w:val="18"/>
          <w:szCs w:val="18"/>
        </w:rPr>
        <w:t xml:space="preserve"> a reactoarelor modulare mici – SMR.</w:t>
      </w:r>
    </w:p>
    <w:p w14:paraId="40454EA1"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România va continua să-și consolideze apărarea și reziliența pentru a se afirma ca un aliat solid și de încredere al SUA în regiune, pilon de stabilitate pentru flancul Estic al NATO și UE, precum și un susținător ferm al unității transatlantice și un apărător activ al sistemului internațional bazat pe reguli și valori, care reprezintă garanții ferme pentru soluționarea războiului actual, stabilitatea globală, pacea și prosperitatea la nivel mondial.</w:t>
      </w:r>
    </w:p>
    <w:p w14:paraId="3DE64577" w14:textId="77777777" w:rsidR="00674E9D" w:rsidRP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 xml:space="preserve">Dezvoltarea contactelor interumane și promovarea cooperării științifice, culturale și educaționale </w:t>
      </w:r>
      <w:proofErr w:type="gramStart"/>
      <w:r w:rsidRPr="00674E9D">
        <w:rPr>
          <w:rFonts w:ascii="Verdana" w:hAnsi="Verdana"/>
          <w:color w:val="3C3C3C"/>
          <w:sz w:val="18"/>
          <w:szCs w:val="18"/>
        </w:rPr>
        <w:t>este</w:t>
      </w:r>
      <w:proofErr w:type="gramEnd"/>
      <w:r w:rsidRPr="00674E9D">
        <w:rPr>
          <w:rFonts w:ascii="Verdana" w:hAnsi="Verdana"/>
          <w:color w:val="3C3C3C"/>
          <w:sz w:val="18"/>
          <w:szCs w:val="18"/>
        </w:rPr>
        <w:t xml:space="preserve"> o alta prioritate a Parteneriatului Strategic dintre România și Statele Unite. În cadrul eforturilor comune de aprofundare a acestei dimensiuni de cooperare, guvernele României și Statelor Unite și-au asumat obiectivul comun al includerii României în Programul Visa Waiver și continuă colaborarea în vederea îndeplinirii criteriilor necesare în acest sens. De asemenea, Programul Fulbright al Statelor Unite reprezintă o punte de legătură între mediile academice din țările noastre, oferind de-a lungul celor peste 75 de ani de activitate în România un cadru de cooperare care a facilitat o mai bună cunoaștere între societăților noastre.</w:t>
      </w:r>
    </w:p>
    <w:p w14:paraId="4603AAF1" w14:textId="77777777" w:rsidR="00674E9D" w:rsidRDefault="00674E9D" w:rsidP="00674E9D">
      <w:pPr>
        <w:pStyle w:val="NormalWeb"/>
        <w:spacing w:before="120" w:beforeAutospacing="0" w:after="0" w:afterAutospacing="0"/>
        <w:jc w:val="both"/>
        <w:textAlignment w:val="baseline"/>
        <w:rPr>
          <w:rFonts w:ascii="Verdana" w:hAnsi="Verdana"/>
          <w:color w:val="3C3C3C"/>
          <w:sz w:val="18"/>
          <w:szCs w:val="18"/>
        </w:rPr>
      </w:pPr>
      <w:r w:rsidRPr="00674E9D">
        <w:rPr>
          <w:rFonts w:ascii="Verdana" w:hAnsi="Verdana"/>
          <w:color w:val="3C3C3C"/>
          <w:sz w:val="18"/>
          <w:szCs w:val="18"/>
        </w:rPr>
        <w:t xml:space="preserve">Guvernul României rămâne convins că relația structurată de Parteneriat Strategic cu Statele Unite și apropierea dintre cetățenii, societățile și statele noastre vor contribui în continuare la crearea condițiilor necesare dezvoltării cooperării bilaterale. Astfel, vom putea beneficia de multiplicarea proiectelor sectoriale și investițiilor reciproce, evoluții rapide în ceea </w:t>
      </w:r>
      <w:proofErr w:type="gramStart"/>
      <w:r w:rsidRPr="00674E9D">
        <w:rPr>
          <w:rFonts w:ascii="Verdana" w:hAnsi="Verdana"/>
          <w:color w:val="3C3C3C"/>
          <w:sz w:val="18"/>
          <w:szCs w:val="18"/>
        </w:rPr>
        <w:t>ce</w:t>
      </w:r>
      <w:proofErr w:type="gramEnd"/>
      <w:r w:rsidRPr="00674E9D">
        <w:rPr>
          <w:rFonts w:ascii="Verdana" w:hAnsi="Verdana"/>
          <w:color w:val="3C3C3C"/>
          <w:sz w:val="18"/>
          <w:szCs w:val="18"/>
        </w:rPr>
        <w:t xml:space="preserve"> privește obținerea independenței energetice reale a României, dezvoltarea sectoarelor de înaltă tehnologie și, nu în ultimul rând, de o postură de descurajare și apărare și mai solidă, care să garanteze în continuare securitatea cetățenilor României.</w:t>
      </w:r>
    </w:p>
    <w:p w14:paraId="2F15FC4F" w14:textId="518E8E13" w:rsidR="00FC5568" w:rsidRPr="00FC5568" w:rsidRDefault="00FC5568" w:rsidP="000C3AAD">
      <w:pPr>
        <w:pStyle w:val="separatorarticole"/>
      </w:pPr>
      <w:r w:rsidRPr="00FC5568">
        <w:t>*</w:t>
      </w:r>
    </w:p>
    <w:p w14:paraId="66C39BA0" w14:textId="77777777" w:rsidR="00FC5568" w:rsidRPr="00FC5568" w:rsidRDefault="00FC5568" w:rsidP="000C3AAD">
      <w:pPr>
        <w:pStyle w:val="TitluArticolinINFOUE"/>
        <w:rPr>
          <w:lang w:eastAsia="ro-RO"/>
        </w:rPr>
      </w:pPr>
      <w:bookmarkStart w:id="126" w:name="_Toc109033471"/>
      <w:r w:rsidRPr="00FC5568">
        <w:t>Întrevederea Prim-Ministrului Nicolae-Ionel Ciucă cu delegația General Dynamics European Land System Romania</w:t>
      </w:r>
      <w:bookmarkEnd w:id="126"/>
    </w:p>
    <w:p w14:paraId="2FD66DA6" w14:textId="77777777" w:rsidR="00FC5568" w:rsidRPr="00FC5568" w:rsidRDefault="00FC5568" w:rsidP="00FC5568">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 xml:space="preserve">Prim-Ministrul Nicolae-Ionel Ciucă a primit, la Palatul Victoria, delegația General Dynamics European Land System </w:t>
      </w:r>
      <w:proofErr w:type="gramStart"/>
      <w:r w:rsidRPr="00FC5568">
        <w:rPr>
          <w:rFonts w:ascii="Verdana" w:hAnsi="Verdana"/>
          <w:color w:val="3C3C3C"/>
          <w:sz w:val="18"/>
          <w:szCs w:val="18"/>
        </w:rPr>
        <w:t>Romania(</w:t>
      </w:r>
      <w:proofErr w:type="gramEnd"/>
      <w:r w:rsidRPr="00FC5568">
        <w:rPr>
          <w:rFonts w:ascii="Verdana" w:hAnsi="Verdana"/>
          <w:color w:val="3C3C3C"/>
          <w:sz w:val="18"/>
          <w:szCs w:val="18"/>
        </w:rPr>
        <w:t>GDELS).</w:t>
      </w:r>
    </w:p>
    <w:p w14:paraId="50395158" w14:textId="77777777" w:rsidR="00FC5568" w:rsidRPr="00FC5568" w:rsidRDefault="00FC5568" w:rsidP="00FC5568">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În cadrul întâlnirii, a fost subliniată importanța programului aflat în derulare, pentru coerenta</w:t>
      </w:r>
      <w:proofErr w:type="gramStart"/>
      <w:r w:rsidRPr="00FC5568">
        <w:rPr>
          <w:rFonts w:ascii="Verdana" w:hAnsi="Verdana"/>
          <w:color w:val="3C3C3C"/>
          <w:sz w:val="18"/>
          <w:szCs w:val="18"/>
        </w:rPr>
        <w:t>  procesului</w:t>
      </w:r>
      <w:proofErr w:type="gramEnd"/>
      <w:r w:rsidRPr="00FC5568">
        <w:rPr>
          <w:rFonts w:ascii="Verdana" w:hAnsi="Verdana"/>
          <w:color w:val="3C3C3C"/>
          <w:sz w:val="18"/>
          <w:szCs w:val="18"/>
        </w:rPr>
        <w:t xml:space="preserve"> înzestrării. În acest context, a fost reliefată nevoia de întărire a capabilităților industriei de apărare și de modernizare </w:t>
      </w:r>
      <w:proofErr w:type="gramStart"/>
      <w:r w:rsidRPr="00FC5568">
        <w:rPr>
          <w:rFonts w:ascii="Verdana" w:hAnsi="Verdana"/>
          <w:color w:val="3C3C3C"/>
          <w:sz w:val="18"/>
          <w:szCs w:val="18"/>
        </w:rPr>
        <w:t>a</w:t>
      </w:r>
      <w:proofErr w:type="gramEnd"/>
      <w:r w:rsidRPr="00FC5568">
        <w:rPr>
          <w:rFonts w:ascii="Verdana" w:hAnsi="Verdana"/>
          <w:color w:val="3C3C3C"/>
          <w:sz w:val="18"/>
          <w:szCs w:val="18"/>
        </w:rPr>
        <w:t xml:space="preserve"> echipamentelor militare, acestea reprezentând elemente cheie pentru asigurarea securității regionale.</w:t>
      </w:r>
    </w:p>
    <w:p w14:paraId="41F28738" w14:textId="77777777" w:rsidR="00FC5568" w:rsidRPr="00FC5568" w:rsidRDefault="00FC5568" w:rsidP="00FC5568">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lastRenderedPageBreak/>
        <w:t xml:space="preserve">Totodată, atragerea proiectelor R&amp;D </w:t>
      </w:r>
      <w:proofErr w:type="gramStart"/>
      <w:r w:rsidRPr="00FC5568">
        <w:rPr>
          <w:rFonts w:ascii="Verdana" w:hAnsi="Verdana"/>
          <w:color w:val="3C3C3C"/>
          <w:sz w:val="18"/>
          <w:szCs w:val="18"/>
        </w:rPr>
        <w:t>este</w:t>
      </w:r>
      <w:proofErr w:type="gramEnd"/>
      <w:r w:rsidRPr="00FC5568">
        <w:rPr>
          <w:rFonts w:ascii="Verdana" w:hAnsi="Verdana"/>
          <w:color w:val="3C3C3C"/>
          <w:sz w:val="18"/>
          <w:szCs w:val="18"/>
        </w:rPr>
        <w:t xml:space="preserve"> o prioritate, mai ales prin prisma dezvoltării Parteneriatului Strategic cu Statele Unite ale Americii.</w:t>
      </w:r>
    </w:p>
    <w:p w14:paraId="103A388D" w14:textId="77777777" w:rsidR="00FC5568" w:rsidRPr="00FC5568" w:rsidRDefault="00FC5568" w:rsidP="00FC5568">
      <w:pPr>
        <w:pStyle w:val="NormalWeb"/>
        <w:spacing w:before="120" w:beforeAutospacing="0" w:after="0" w:afterAutospacing="0"/>
        <w:jc w:val="both"/>
        <w:textAlignment w:val="baseline"/>
        <w:rPr>
          <w:rFonts w:ascii="Verdana" w:hAnsi="Verdana"/>
          <w:color w:val="3C3C3C"/>
          <w:sz w:val="18"/>
          <w:szCs w:val="18"/>
        </w:rPr>
      </w:pPr>
      <w:r w:rsidRPr="00FC5568">
        <w:rPr>
          <w:rStyle w:val="Emphasis"/>
          <w:color w:val="3C3C3C"/>
          <w:bdr w:val="none" w:sz="0" w:space="0" w:color="auto" w:frame="1"/>
        </w:rPr>
        <w:t>„Trebuie să întărim industria de apărare, iar pentru asta avem nevoie de parteneri cu experiență solidă și dovedită”</w:t>
      </w:r>
      <w:r w:rsidRPr="00FC5568">
        <w:rPr>
          <w:rFonts w:ascii="Verdana" w:hAnsi="Verdana"/>
          <w:color w:val="3C3C3C"/>
          <w:sz w:val="18"/>
          <w:szCs w:val="18"/>
        </w:rPr>
        <w:t>, a declarat Prim-Ministrul României.</w:t>
      </w:r>
    </w:p>
    <w:p w14:paraId="24983E75" w14:textId="77777777" w:rsidR="00FC5568" w:rsidRPr="00FC5568" w:rsidRDefault="00FC5568" w:rsidP="00FC5568">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Uzina Mecanică</w:t>
      </w:r>
      <w:proofErr w:type="gramStart"/>
      <w:r w:rsidRPr="00FC5568">
        <w:rPr>
          <w:rFonts w:ascii="Verdana" w:hAnsi="Verdana"/>
          <w:color w:val="3C3C3C"/>
          <w:sz w:val="18"/>
          <w:szCs w:val="18"/>
        </w:rPr>
        <w:t>  Bucure</w:t>
      </w:r>
      <w:proofErr w:type="gramEnd"/>
      <w:r w:rsidRPr="00FC5568">
        <w:rPr>
          <w:rFonts w:ascii="Verdana" w:hAnsi="Verdana"/>
          <w:color w:val="3C3C3C"/>
          <w:sz w:val="18"/>
          <w:szCs w:val="18"/>
        </w:rPr>
        <w:t>ști, în parteneriat GDELS, a început producția de vehicule blindate Piranha 5, în urma semnării acordului de colaborare în martie 2022. În urma acestui acord, peste 220 de vehicule Piranha 5 vor fi construite în România, alături de întregul sistem operațional necesar pentru utilizarea acestora.</w:t>
      </w:r>
    </w:p>
    <w:p w14:paraId="797D28AE" w14:textId="40A95A5F" w:rsidR="00FC5568" w:rsidRPr="00FC5568" w:rsidRDefault="00FC5568" w:rsidP="000C3AAD">
      <w:pPr>
        <w:pStyle w:val="separatorarticole"/>
      </w:pPr>
      <w:r w:rsidRPr="00FC5568">
        <w:t>*</w:t>
      </w:r>
    </w:p>
    <w:p w14:paraId="12E1D311" w14:textId="77777777" w:rsidR="00FC5568" w:rsidRPr="00FC5568" w:rsidRDefault="00FC5568" w:rsidP="000C3AAD">
      <w:pPr>
        <w:pStyle w:val="TitluArticolinINFOUE"/>
        <w:rPr>
          <w:lang w:eastAsia="ro-RO"/>
        </w:rPr>
      </w:pPr>
      <w:bookmarkStart w:id="127" w:name="_Toc109033472"/>
      <w:r w:rsidRPr="00FC5568">
        <w:t>România și-a lansat la New York Planul național de acțiune pe dezvoltare durabilă într-un eveniment organizat împreună cu guvernele din Italia și Luxemburg și cu Organizația pentru Cooperare și Dezvoltare Economică</w:t>
      </w:r>
      <w:bookmarkEnd w:id="127"/>
    </w:p>
    <w:p w14:paraId="76B4AD77" w14:textId="77777777" w:rsidR="00FC5568" w:rsidRPr="00FC5568" w:rsidRDefault="00FC5568" w:rsidP="00FC5568">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Departamentul pentru Dezvoltare Durabilă din cadrul Guvernului României, în colaborare cu Guvernul Italiei, Guvernul Luxemburgului și Organizația pentru Cooperare și Dezvoltare Economică (OCDE) au organizat astăzi o conferință cu prezență la nivel înalt cu tema „O reconstrucție mai bună: măsurarea și sporirea coerenței politicilor pentru realizarea efectivă a ODD-urilor până în 2030”, în cadrul Forumului Politic de Nivel Înalt (HLPF) pentru Dezvoltare Durabilă care se desfășoară la New York.</w:t>
      </w:r>
    </w:p>
    <w:p w14:paraId="0C6FB1A8" w14:textId="77777777" w:rsidR="00FC5568" w:rsidRPr="00FC5568" w:rsidRDefault="00FC5568" w:rsidP="00FC5568">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 xml:space="preserve">„Suntem foarte aproape de jumătatea perioadei de implementare </w:t>
      </w:r>
      <w:proofErr w:type="gramStart"/>
      <w:r w:rsidRPr="00FC5568">
        <w:rPr>
          <w:rFonts w:ascii="Verdana" w:hAnsi="Verdana"/>
          <w:color w:val="3C3C3C"/>
          <w:sz w:val="18"/>
          <w:szCs w:val="18"/>
        </w:rPr>
        <w:t>a</w:t>
      </w:r>
      <w:proofErr w:type="gramEnd"/>
      <w:r w:rsidRPr="00FC5568">
        <w:rPr>
          <w:rFonts w:ascii="Verdana" w:hAnsi="Verdana"/>
          <w:color w:val="3C3C3C"/>
          <w:sz w:val="18"/>
          <w:szCs w:val="18"/>
        </w:rPr>
        <w:t xml:space="preserve"> Agendei 2030. Unde ne poziționăm în acest moment? Avem nevoie de o evaluare corectă a datelor prin diferite mecanisme de monitorizare și de structurarea acestora atât la nivel național, cât și regional și global. Departamentul pentru Dezvoltare Durabilă lansează astăzi și la nivel internațional Planul național de acțiune pentru implementarea Strategiei naționale de dezvoltare durabilă. Ne onorează să organizăm alături de guvernul Italiei, al Marelui Ducat de Luxemburg și de reprezentanții Organizației pentru Cooperare și Dezvoltare Economică această conferință de succes care ne consolidează poziția României ca hub regional de dezvoltare durabilă. Stă în puterea noastră </w:t>
      </w:r>
      <w:proofErr w:type="gramStart"/>
      <w:r w:rsidRPr="00FC5568">
        <w:rPr>
          <w:rFonts w:ascii="Verdana" w:hAnsi="Verdana"/>
          <w:color w:val="3C3C3C"/>
          <w:sz w:val="18"/>
          <w:szCs w:val="18"/>
        </w:rPr>
        <w:t>să</w:t>
      </w:r>
      <w:proofErr w:type="gramEnd"/>
      <w:r w:rsidRPr="00FC5568">
        <w:rPr>
          <w:rFonts w:ascii="Verdana" w:hAnsi="Verdana"/>
          <w:color w:val="3C3C3C"/>
          <w:sz w:val="18"/>
          <w:szCs w:val="18"/>
        </w:rPr>
        <w:t xml:space="preserve"> producem acea schimbare de mentalitate de care avem nevoie pentru a îmbunătății rezultatele privind implementarea celor 17 Obiective de Dezvoltare Durabilă. Din punct de vedere instituțional noi putem măsura corect și găsi modalități de acțiune, dar efortul pe care îl presupune această tranziție necesită implicarea întregii societăți.</w:t>
      </w:r>
      <w:proofErr w:type="gramStart"/>
      <w:r w:rsidRPr="00FC5568">
        <w:rPr>
          <w:rFonts w:ascii="Verdana" w:hAnsi="Verdana"/>
          <w:color w:val="3C3C3C"/>
          <w:sz w:val="18"/>
          <w:szCs w:val="18"/>
        </w:rPr>
        <w:t>”,</w:t>
      </w:r>
      <w:proofErr w:type="gramEnd"/>
      <w:r w:rsidRPr="00FC5568">
        <w:rPr>
          <w:rFonts w:ascii="Verdana" w:hAnsi="Verdana"/>
          <w:color w:val="3C3C3C"/>
          <w:sz w:val="18"/>
          <w:szCs w:val="18"/>
        </w:rPr>
        <w:t xml:space="preserve"> a declarat consilierul de stat László Borbély, coordonatorul Departamentului pentru Dezvoltare Durabilă.</w:t>
      </w:r>
    </w:p>
    <w:p w14:paraId="33FF4496" w14:textId="77777777" w:rsidR="00FC5568" w:rsidRPr="00FC5568" w:rsidRDefault="00FC5568" w:rsidP="00FC5568">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În cadrul conferinței au luat cuvântul:</w:t>
      </w:r>
    </w:p>
    <w:p w14:paraId="62F6FE10" w14:textId="77777777" w:rsidR="00FC5568" w:rsidRPr="00FC5568" w:rsidRDefault="00FC5568" w:rsidP="000C3AAD">
      <w:pPr>
        <w:pStyle w:val="NormalWeb"/>
        <w:spacing w:before="120" w:beforeAutospacing="0" w:after="0" w:afterAutospacing="0"/>
        <w:textAlignment w:val="baseline"/>
        <w:rPr>
          <w:rFonts w:ascii="Verdana" w:hAnsi="Verdana"/>
          <w:color w:val="3C3C3C"/>
          <w:sz w:val="18"/>
          <w:szCs w:val="18"/>
        </w:rPr>
      </w:pPr>
      <w:r w:rsidRPr="00FC5568">
        <w:rPr>
          <w:rFonts w:ascii="Verdana" w:hAnsi="Verdana"/>
          <w:color w:val="3C3C3C"/>
          <w:sz w:val="18"/>
          <w:szCs w:val="18"/>
        </w:rPr>
        <w:t>•Joëlle Welfring, ministrul Mediului, Climei și Dezvoltării Durabile din Luxemburg</w:t>
      </w:r>
      <w:r w:rsidRPr="00FC5568">
        <w:rPr>
          <w:rFonts w:ascii="Verdana" w:hAnsi="Verdana"/>
          <w:color w:val="3C3C3C"/>
          <w:sz w:val="18"/>
          <w:szCs w:val="18"/>
        </w:rPr>
        <w:br/>
        <w:t>•Barna Tánczos, ministrul Mediului din România</w:t>
      </w:r>
      <w:r w:rsidRPr="00FC5568">
        <w:rPr>
          <w:rFonts w:ascii="Verdana" w:hAnsi="Verdana"/>
          <w:color w:val="3C3C3C"/>
          <w:sz w:val="18"/>
          <w:szCs w:val="18"/>
        </w:rPr>
        <w:br/>
        <w:t>•Silvia Grandi, director general în cadrul Ministerului pentru Tranziție Ecologică din Italia</w:t>
      </w:r>
      <w:r w:rsidRPr="00FC5568">
        <w:rPr>
          <w:rFonts w:ascii="Verdana" w:hAnsi="Verdana"/>
          <w:color w:val="3C3C3C"/>
          <w:sz w:val="18"/>
          <w:szCs w:val="18"/>
        </w:rPr>
        <w:br/>
        <w:t>•Elsa Pilichowski, director în cadrul Organizației pentru Cooperare și Dezvoltare Economică</w:t>
      </w:r>
      <w:r w:rsidRPr="00FC5568">
        <w:rPr>
          <w:rFonts w:ascii="Verdana" w:hAnsi="Verdana"/>
          <w:color w:val="3C3C3C"/>
          <w:sz w:val="18"/>
          <w:szCs w:val="18"/>
        </w:rPr>
        <w:br/>
        <w:t>•Ahmed Kamaly, vice-ministru al Planificării și Dezvoltării Economice din Egipt</w:t>
      </w:r>
      <w:r w:rsidRPr="00FC5568">
        <w:rPr>
          <w:rFonts w:ascii="Verdana" w:hAnsi="Verdana"/>
          <w:color w:val="3C3C3C"/>
          <w:sz w:val="18"/>
          <w:szCs w:val="18"/>
        </w:rPr>
        <w:br/>
        <w:t>•Olga Algayerova, director executiv al Comisiei Economice a Organizației Națiunilor Unite pentru Europa</w:t>
      </w:r>
      <w:r w:rsidRPr="00FC5568">
        <w:rPr>
          <w:rFonts w:ascii="Verdana" w:hAnsi="Verdana"/>
          <w:color w:val="3C3C3C"/>
          <w:sz w:val="18"/>
          <w:szCs w:val="18"/>
        </w:rPr>
        <w:br/>
        <w:t>•Daniel Dubas, președintele Rețelei Europene pentru Dezvoltare Durabilă</w:t>
      </w:r>
      <w:r w:rsidRPr="00FC5568">
        <w:rPr>
          <w:rFonts w:ascii="Verdana" w:hAnsi="Verdana"/>
          <w:color w:val="3C3C3C"/>
          <w:sz w:val="18"/>
          <w:szCs w:val="18"/>
        </w:rPr>
        <w:br/>
        <w:t>•reprezentanți de nivel înalt și coordonatori naționali ai implementării Agendei 2030 pentru Dezvoltare Durabilă.</w:t>
      </w:r>
    </w:p>
    <w:p w14:paraId="3D774667" w14:textId="77777777" w:rsidR="000C3AAD" w:rsidRDefault="00FC5568" w:rsidP="00FC5568">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Vorbitorii au evidențiat inițiativele de succes care generează impact și contribuie la accelerarea progresului în Agenda 2030:</w:t>
      </w:r>
    </w:p>
    <w:p w14:paraId="387DA845" w14:textId="309BA6C4" w:rsidR="00FC5568" w:rsidRPr="00FC5568" w:rsidRDefault="00FC5568" w:rsidP="000A766B">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•România și-a lansat și la nivel internațional Planul Național de Acțiune pentru implementarea Strategiei Naționale de Dezvoltare Durabilă a României 2030.</w:t>
      </w:r>
      <w:r w:rsidRPr="00FC5568">
        <w:rPr>
          <w:rFonts w:ascii="Verdana" w:hAnsi="Verdana"/>
          <w:color w:val="3C3C3C"/>
          <w:sz w:val="18"/>
          <w:szCs w:val="18"/>
        </w:rPr>
        <w:br/>
        <w:t>•Italia a prezentat mesajele cheie din Raportul Național Voluntar (RNV) și va lansa Planul Național de Acțiune, dezvoltat în colaborare cu OCDE, care va promova punerea în aplicare a Strategiei de dezvoltare durabilă revizuită din 2022</w:t>
      </w:r>
      <w:r w:rsidRPr="00FC5568">
        <w:rPr>
          <w:rFonts w:ascii="Verdana" w:hAnsi="Verdana"/>
          <w:color w:val="3C3C3C"/>
          <w:sz w:val="18"/>
          <w:szCs w:val="18"/>
        </w:rPr>
        <w:br/>
        <w:t>•Luxemburg a susținut introducerea unui control al durabilității în procedura legislativă</w:t>
      </w:r>
      <w:r w:rsidRPr="00FC5568">
        <w:rPr>
          <w:rFonts w:ascii="Verdana" w:hAnsi="Verdana"/>
          <w:color w:val="3C3C3C"/>
          <w:sz w:val="18"/>
          <w:szCs w:val="18"/>
        </w:rPr>
        <w:br/>
        <w:t>•OCDE a lansat Observatorul Internațional privind Coerența Politicilor pentru Dezvoltare Durabilă (Observatorul PCSD): o platformă web participativă, care reunește resursele relevante de cunoștințe privind coerența politicilor pentru dezvoltarea durabilă din întreaga OCDE cu cele ale partenerilor din toate grupurile de părți interesate, inclusiv de la organizații guvernamentale și neguvernamentale naționale, regionale sau internaționale, societatea civilă, mediul academic și sectorul privat.</w:t>
      </w:r>
    </w:p>
    <w:p w14:paraId="47AD2D97" w14:textId="77777777" w:rsidR="00FC5568" w:rsidRPr="00FC5568" w:rsidRDefault="00FC5568" w:rsidP="000A766B">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lastRenderedPageBreak/>
        <w:t xml:space="preserve">„Sunt convins că nu putem avea succes decât dacă suntem conștienți cu toții de necesitatea unei acțiuni comune. Este necesar </w:t>
      </w:r>
      <w:proofErr w:type="gramStart"/>
      <w:r w:rsidRPr="00FC5568">
        <w:rPr>
          <w:rFonts w:ascii="Verdana" w:hAnsi="Verdana"/>
          <w:color w:val="3C3C3C"/>
          <w:sz w:val="18"/>
          <w:szCs w:val="18"/>
        </w:rPr>
        <w:t>să</w:t>
      </w:r>
      <w:proofErr w:type="gramEnd"/>
      <w:r w:rsidRPr="00FC5568">
        <w:rPr>
          <w:rFonts w:ascii="Verdana" w:hAnsi="Verdana"/>
          <w:color w:val="3C3C3C"/>
          <w:sz w:val="18"/>
          <w:szCs w:val="18"/>
        </w:rPr>
        <w:t xml:space="preserve"> utilizăm soluții integrate pentru atingerea obiectivelor de dezvoltare durabilă, iar dimensiunea de protecție a mediului a Agendei 2030 este extrem de importantă. Trebuie </w:t>
      </w:r>
      <w:proofErr w:type="gramStart"/>
      <w:r w:rsidRPr="00FC5568">
        <w:rPr>
          <w:rFonts w:ascii="Verdana" w:hAnsi="Verdana"/>
          <w:color w:val="3C3C3C"/>
          <w:sz w:val="18"/>
          <w:szCs w:val="18"/>
        </w:rPr>
        <w:t>să</w:t>
      </w:r>
      <w:proofErr w:type="gramEnd"/>
      <w:r w:rsidRPr="00FC5568">
        <w:rPr>
          <w:rFonts w:ascii="Verdana" w:hAnsi="Verdana"/>
          <w:color w:val="3C3C3C"/>
          <w:sz w:val="18"/>
          <w:szCs w:val="18"/>
        </w:rPr>
        <w:t xml:space="preserve"> ne bazăm pe modele de succes prin care reducem poluarea cu plastic, păstrăm biodiversitatea și atenuăm schimbările climatice. ”, a declarat, în cadrul evenimentului, ministrul mediului, apelor și pădurilor, Tánczos Barna.</w:t>
      </w:r>
    </w:p>
    <w:p w14:paraId="48873B60" w14:textId="77777777" w:rsidR="000A766B" w:rsidRDefault="00FC5568" w:rsidP="000A766B">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Forumul Politic de Nivel Înalt (HLPF) pentru Dezvoltare Durabilă HLPF privind dezvoltarea durabilă a fost înființat în 2012 prin documentul final al Conferinței Națiunilor Unite pentru Dezvoltare Durabilă (Rio+20), „Viitorul pe care ni-l dorim”.</w:t>
      </w:r>
    </w:p>
    <w:p w14:paraId="1BB84751" w14:textId="77777777" w:rsidR="000A766B" w:rsidRDefault="00FC5568" w:rsidP="000A766B">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 xml:space="preserve">Forumul </w:t>
      </w:r>
      <w:proofErr w:type="gramStart"/>
      <w:r w:rsidRPr="00FC5568">
        <w:rPr>
          <w:rFonts w:ascii="Verdana" w:hAnsi="Verdana"/>
          <w:color w:val="3C3C3C"/>
          <w:sz w:val="18"/>
          <w:szCs w:val="18"/>
        </w:rPr>
        <w:t>este</w:t>
      </w:r>
      <w:proofErr w:type="gramEnd"/>
      <w:r w:rsidRPr="00FC5568">
        <w:rPr>
          <w:rFonts w:ascii="Verdana" w:hAnsi="Verdana"/>
          <w:color w:val="3C3C3C"/>
          <w:sz w:val="18"/>
          <w:szCs w:val="18"/>
        </w:rPr>
        <w:t xml:space="preserve"> principala platformă a Națiunilor Unite pentru urmărirea și revizuirea Agendei 2030 pentru Dezvoltare Durabilă și a Obiectivelor de Dezvoltare Durabilă (ODD) la nivel global. Este punctul culminant al arhitecturii de urmărire și revizuire a Agendei 2030 stabilită prin Agenda 2030 și prin Rezoluția 70/299 a Adunării Generale. Anul acesta, 44 de țări vor prezenta rapoarte naționale voluntare</w:t>
      </w:r>
      <w:proofErr w:type="gramStart"/>
      <w:r w:rsidRPr="00FC5568">
        <w:rPr>
          <w:rFonts w:ascii="Verdana" w:hAnsi="Verdana"/>
          <w:color w:val="3C3C3C"/>
          <w:sz w:val="18"/>
          <w:szCs w:val="18"/>
        </w:rPr>
        <w:t>  ale</w:t>
      </w:r>
      <w:proofErr w:type="gramEnd"/>
      <w:r w:rsidRPr="00FC5568">
        <w:rPr>
          <w:rFonts w:ascii="Verdana" w:hAnsi="Verdana"/>
          <w:color w:val="3C3C3C"/>
          <w:sz w:val="18"/>
          <w:szCs w:val="18"/>
        </w:rPr>
        <w:t xml:space="preserve"> implementării Agendei 2030 pentru Dezvoltare Durabilă, o oportunitate extraordinară de a învăța din experiența altor state.</w:t>
      </w:r>
    </w:p>
    <w:p w14:paraId="59BAE17B" w14:textId="6E78310A" w:rsidR="00FC5568" w:rsidRPr="00FC5568" w:rsidRDefault="00FC5568" w:rsidP="000A766B">
      <w:pPr>
        <w:pStyle w:val="NormalWeb"/>
        <w:spacing w:before="120" w:beforeAutospacing="0" w:after="0" w:afterAutospacing="0"/>
        <w:jc w:val="both"/>
        <w:textAlignment w:val="baseline"/>
        <w:rPr>
          <w:rFonts w:ascii="Verdana" w:hAnsi="Verdana"/>
          <w:color w:val="3C3C3C"/>
          <w:sz w:val="18"/>
          <w:szCs w:val="18"/>
        </w:rPr>
      </w:pPr>
      <w:r w:rsidRPr="00FC5568">
        <w:rPr>
          <w:rFonts w:ascii="Verdana" w:hAnsi="Verdana"/>
          <w:color w:val="3C3C3C"/>
          <w:sz w:val="18"/>
          <w:szCs w:val="18"/>
        </w:rPr>
        <w:t xml:space="preserve">Echipa Departamentului pentru Dezvoltare Durabilă </w:t>
      </w:r>
      <w:proofErr w:type="gramStart"/>
      <w:r w:rsidRPr="00FC5568">
        <w:rPr>
          <w:rFonts w:ascii="Verdana" w:hAnsi="Verdana"/>
          <w:color w:val="3C3C3C"/>
          <w:sz w:val="18"/>
          <w:szCs w:val="18"/>
        </w:rPr>
        <w:t>a</w:t>
      </w:r>
      <w:proofErr w:type="gramEnd"/>
      <w:r w:rsidRPr="00FC5568">
        <w:rPr>
          <w:rFonts w:ascii="Verdana" w:hAnsi="Verdana"/>
          <w:color w:val="3C3C3C"/>
          <w:sz w:val="18"/>
          <w:szCs w:val="18"/>
        </w:rPr>
        <w:t xml:space="preserve"> avut deja prezență activă la câteva dintre aceste laboratoare. În cadrul intervenției de la RNV LAB organizat de Elveția, László</w:t>
      </w:r>
      <w:proofErr w:type="gramStart"/>
      <w:r w:rsidRPr="00FC5568">
        <w:rPr>
          <w:rFonts w:ascii="Verdana" w:hAnsi="Verdana"/>
          <w:color w:val="3C3C3C"/>
          <w:sz w:val="18"/>
          <w:szCs w:val="18"/>
        </w:rPr>
        <w:t>  Borbély</w:t>
      </w:r>
      <w:proofErr w:type="gramEnd"/>
      <w:r w:rsidRPr="00FC5568">
        <w:rPr>
          <w:rFonts w:ascii="Verdana" w:hAnsi="Verdana"/>
          <w:color w:val="3C3C3C"/>
          <w:sz w:val="18"/>
          <w:szCs w:val="18"/>
        </w:rPr>
        <w:t xml:space="preserve"> a punctat importanța experiențelor celorlalte state în elaborarea raportului voluntar pe care România urmează să îl prezinte anul viitor.</w:t>
      </w:r>
    </w:p>
    <w:p w14:paraId="2CC55A97" w14:textId="7B31CBA3" w:rsidR="0006539B" w:rsidRDefault="0006539B" w:rsidP="0006539B">
      <w:pPr>
        <w:pStyle w:val="Stilsursa"/>
        <w:rPr>
          <w:rStyle w:val="Hyperlink"/>
          <w:sz w:val="14"/>
          <w:szCs w:val="24"/>
        </w:rPr>
      </w:pPr>
      <w:r w:rsidRPr="0006539B">
        <w:t xml:space="preserve">Sursa: Guvernul României - </w:t>
      </w:r>
      <w:hyperlink r:id="rId18" w:history="1">
        <w:r w:rsidR="00B072FE" w:rsidRPr="00523108">
          <w:rPr>
            <w:rStyle w:val="Hyperlink"/>
            <w:sz w:val="14"/>
            <w:szCs w:val="24"/>
          </w:rPr>
          <w:t>https://gov.ro/ro/media/comunicate</w:t>
        </w:r>
      </w:hyperlink>
    </w:p>
    <w:bookmarkEnd w:id="12"/>
    <w:bookmarkEnd w:id="13"/>
    <w:bookmarkEnd w:id="14"/>
    <w:bookmarkEnd w:id="15"/>
    <w:bookmarkEnd w:id="16"/>
    <w:bookmarkEnd w:id="17"/>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5FD99FC" w:rsidR="00FD2452" w:rsidRPr="00F50627" w:rsidRDefault="00FD2452" w:rsidP="00B2000B">
      <w:pPr>
        <w:pStyle w:val="InfoEuropeana"/>
        <w:spacing w:before="0"/>
        <w:ind w:right="198"/>
      </w:pPr>
      <w:bookmarkStart w:id="128" w:name="_Toc109033473"/>
      <w:r w:rsidRPr="00F50627">
        <w:t>Informaţie Europeană</w:t>
      </w:r>
      <w:bookmarkEnd w:id="12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252B7344" w:rsidR="004A29B4" w:rsidRPr="00F50627" w:rsidRDefault="00EB6553" w:rsidP="002935F9">
            <w:pPr>
              <w:spacing w:before="0"/>
              <w:ind w:left="-389" w:right="198"/>
              <w:jc w:val="both"/>
              <w:rPr>
                <w:sz w:val="16"/>
                <w:szCs w:val="16"/>
              </w:rPr>
            </w:pPr>
            <w:r>
              <w:rPr>
                <w:noProof/>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E864FF" w:rsidRDefault="00EB6553" w:rsidP="00E86D64">
            <w:pPr>
              <w:ind w:right="198"/>
              <w:jc w:val="both"/>
              <w:rPr>
                <w:b/>
                <w:color w:val="2E74B5" w:themeColor="accent1" w:themeShade="BF"/>
                <w:sz w:val="16"/>
              </w:rPr>
            </w:pPr>
            <w:r w:rsidRPr="00EB6553">
              <w:rPr>
                <w:b/>
                <w:color w:val="2E74B5" w:themeColor="accent1" w:themeShade="BF"/>
                <w:sz w:val="16"/>
              </w:rPr>
              <w:t>Președinția cehă a Consiliului UE: 1 iulie-31 decembrie 2022</w:t>
            </w:r>
          </w:p>
          <w:p w14:paraId="44B97E7F" w14:textId="29E08B61" w:rsidR="00E864FF" w:rsidRDefault="00A05DD2" w:rsidP="00E86D64">
            <w:pPr>
              <w:jc w:val="both"/>
              <w:rPr>
                <w:rFonts w:cs="Arial"/>
                <w:sz w:val="15"/>
                <w:szCs w:val="15"/>
                <w:lang w:eastAsia="ro-RO"/>
              </w:rPr>
            </w:pPr>
            <w:r w:rsidRPr="00A05DD2">
              <w:rPr>
                <w:rFonts w:cs="Arial"/>
                <w:sz w:val="15"/>
                <w:szCs w:val="15"/>
                <w:lang w:eastAsia="ro-RO"/>
              </w:rPr>
              <w:t xml:space="preserve">Prioritățile președinției cehe se reflectă în deviza acesteia: </w:t>
            </w:r>
            <w:r w:rsidRPr="00A05DD2">
              <w:rPr>
                <w:rFonts w:cs="Arial"/>
                <w:b/>
                <w:bCs/>
                <w:sz w:val="15"/>
                <w:szCs w:val="15"/>
                <w:lang w:eastAsia="ro-RO"/>
              </w:rPr>
              <w:t>„Europa ca misiune: regândire, reconstrucție, reîntărire”</w:t>
            </w:r>
            <w:r>
              <w:rPr>
                <w:rFonts w:cs="Arial"/>
                <w:sz w:val="15"/>
                <w:szCs w:val="15"/>
                <w:lang w:eastAsia="ro-RO"/>
              </w:rPr>
              <w:t>.</w:t>
            </w:r>
          </w:p>
          <w:p w14:paraId="54CB8CF9" w14:textId="77777777" w:rsidR="00A05DD2" w:rsidRPr="00A05DD2" w:rsidRDefault="00A05DD2" w:rsidP="00A05DD2">
            <w:pPr>
              <w:jc w:val="both"/>
              <w:rPr>
                <w:rFonts w:cs="Arial"/>
                <w:sz w:val="15"/>
                <w:szCs w:val="15"/>
                <w:lang w:eastAsia="ro-RO"/>
              </w:rPr>
            </w:pPr>
            <w:r w:rsidRPr="00A05DD2">
              <w:rPr>
                <w:rFonts w:cs="Arial"/>
                <w:sz w:val="15"/>
                <w:szCs w:val="15"/>
                <w:lang w:eastAsia="ro-RO"/>
              </w:rPr>
              <w:t>Pe parcursul acestei a doua președinții cehe a Consiliului UE, Republica Cehă se va concentra asupra a cinci </w:t>
            </w:r>
            <w:r w:rsidRPr="00A05DD2">
              <w:rPr>
                <w:rFonts w:cs="Arial"/>
                <w:b/>
                <w:bCs/>
                <w:sz w:val="15"/>
                <w:szCs w:val="15"/>
                <w:lang w:eastAsia="ro-RO"/>
              </w:rPr>
              <w:t>domenii prioritare</w:t>
            </w:r>
            <w:r w:rsidRPr="00A05DD2">
              <w:rPr>
                <w:rFonts w:cs="Arial"/>
                <w:sz w:val="15"/>
                <w:szCs w:val="15"/>
                <w:lang w:eastAsia="ro-RO"/>
              </w:rPr>
              <w:t> strâns legate între ele:</w:t>
            </w:r>
          </w:p>
          <w:p w14:paraId="1FEC1117"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gestionarea crizei refugiaților și redresarea Ucrainei după război</w:t>
            </w:r>
          </w:p>
          <w:p w14:paraId="3E5850A9"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securitatea energetică</w:t>
            </w:r>
          </w:p>
          <w:p w14:paraId="5D1B2ACD"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întărirea capabilităților de apărare ale Europei și a securității spațiului cibernetic</w:t>
            </w:r>
          </w:p>
          <w:p w14:paraId="7645D848"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reziliența strategică a economiei europene</w:t>
            </w:r>
          </w:p>
          <w:p w14:paraId="70872BE1" w14:textId="77777777" w:rsidR="00A05DD2" w:rsidRPr="00A05DD2" w:rsidRDefault="00A05DD2" w:rsidP="00286CA7">
            <w:pPr>
              <w:numPr>
                <w:ilvl w:val="0"/>
                <w:numId w:val="3"/>
              </w:numPr>
              <w:jc w:val="both"/>
              <w:rPr>
                <w:rFonts w:cs="Arial"/>
                <w:sz w:val="15"/>
                <w:szCs w:val="15"/>
                <w:lang w:eastAsia="ro-RO"/>
              </w:rPr>
            </w:pPr>
            <w:r w:rsidRPr="00A05DD2">
              <w:rPr>
                <w:rFonts w:cs="Arial"/>
                <w:sz w:val="15"/>
                <w:szCs w:val="15"/>
                <w:lang w:eastAsia="ro-RO"/>
              </w:rPr>
              <w:t>reziliența instituțiilor democratice</w:t>
            </w:r>
          </w:p>
          <w:p w14:paraId="01DCD022" w14:textId="303DCA19" w:rsidR="00E864FF" w:rsidRPr="00B562BB" w:rsidRDefault="000B377E" w:rsidP="000B377E">
            <w:pPr>
              <w:spacing w:before="0"/>
              <w:ind w:left="-105" w:right="198" w:firstLine="426"/>
              <w:jc w:val="both"/>
              <w:rPr>
                <w:rFonts w:cs="Arial"/>
                <w:sz w:val="15"/>
                <w:szCs w:val="15"/>
                <w:lang w:eastAsia="ro-RO"/>
              </w:rPr>
            </w:pPr>
            <w:r w:rsidRPr="000B377E">
              <w:rPr>
                <w:rFonts w:cs="Arial"/>
                <w:sz w:val="15"/>
                <w:szCs w:val="15"/>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p>
          <w:p w14:paraId="0FAEFF94" w14:textId="4A598FB3"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 xml:space="preserve">președinției </w:t>
            </w:r>
            <w:r w:rsidR="000B377E">
              <w:rPr>
                <w:sz w:val="15"/>
                <w:szCs w:val="15"/>
              </w:rPr>
              <w:t>cehe</w:t>
            </w:r>
            <w:r w:rsidRPr="00B562BB">
              <w:rPr>
                <w:sz w:val="15"/>
                <w:szCs w:val="15"/>
              </w:rPr>
              <w:t xml:space="preserve">: </w:t>
            </w:r>
            <w:r w:rsidR="000B377E" w:rsidRPr="000B377E">
              <w:rPr>
                <w:rStyle w:val="Hyperlink"/>
                <w:sz w:val="15"/>
                <w:szCs w:val="15"/>
              </w:rPr>
              <w:t>https://czech-presidency.consilium.europa.eu/</w:t>
            </w:r>
          </w:p>
        </w:tc>
      </w:tr>
      <w:tr w:rsidR="001B389D" w:rsidRPr="00F50627" w14:paraId="49B68B5F" w14:textId="77777777" w:rsidTr="005B5E75">
        <w:tc>
          <w:tcPr>
            <w:tcW w:w="9639" w:type="dxa"/>
            <w:gridSpan w:val="2"/>
          </w:tcPr>
          <w:p w14:paraId="2B29D4C0" w14:textId="016F4FD7" w:rsidR="001B389D" w:rsidRPr="001B389D" w:rsidRDefault="00512519" w:rsidP="00E86D64">
            <w:pPr>
              <w:ind w:right="198"/>
              <w:jc w:val="both"/>
              <w:rPr>
                <w:sz w:val="16"/>
              </w:rPr>
            </w:pPr>
            <w:r w:rsidRPr="00512519">
              <w:rPr>
                <w:sz w:val="16"/>
              </w:rPr>
              <w:t>Europa se confruntă în prezent cu numeroase probleme și provocări, dar dacă acționăm cu unitate și hotărâre, vom ieși din aceste crize mai puternici și mai rezilienți</w:t>
            </w:r>
          </w:p>
          <w:p w14:paraId="3661318C" w14:textId="7E12D0D5" w:rsidR="001B389D" w:rsidRPr="00E864FF" w:rsidRDefault="001B389D" w:rsidP="00E86D64">
            <w:pPr>
              <w:ind w:right="198"/>
              <w:jc w:val="both"/>
              <w:rPr>
                <w:b/>
                <w:color w:val="2E74B5" w:themeColor="accent1" w:themeShade="BF"/>
                <w:sz w:val="16"/>
              </w:rPr>
            </w:pPr>
            <w:r>
              <w:rPr>
                <w:sz w:val="16"/>
              </w:rPr>
              <w:t xml:space="preserve">- </w:t>
            </w:r>
            <w:r w:rsidR="00512519" w:rsidRPr="00512519">
              <w:rPr>
                <w:i/>
                <w:color w:val="767171" w:themeColor="background2" w:themeShade="80"/>
                <w:sz w:val="16"/>
              </w:rPr>
              <w:t>Petr Fiala, Prezentarea priorităților politice ale președinției cehe la Palatul Hrzánský din Praga, 15 iunie 2022</w:t>
            </w:r>
          </w:p>
        </w:tc>
      </w:tr>
    </w:tbl>
    <w:p w14:paraId="352A284E" w14:textId="77777777" w:rsidR="00F3452A" w:rsidRPr="00AA06A7" w:rsidRDefault="00F3452A" w:rsidP="00AA06A7">
      <w:pPr>
        <w:pStyle w:val="separatorcapitole"/>
        <w:ind w:right="198"/>
      </w:pPr>
      <w:bookmarkStart w:id="129" w:name="_Toc415050943"/>
      <w:r w:rsidRPr="00AA06A7">
        <w:sym w:font="Wingdings" w:char="F07B"/>
      </w:r>
      <w:r w:rsidRPr="00AA06A7">
        <w:sym w:font="Wingdings" w:char="F07B"/>
      </w:r>
      <w:r w:rsidRPr="00AA06A7">
        <w:sym w:font="Wingdings" w:char="F07B"/>
      </w:r>
    </w:p>
    <w:p w14:paraId="0AA511DD" w14:textId="448750D3" w:rsidR="009B6759" w:rsidRDefault="00587A84" w:rsidP="00A9160E">
      <w:pPr>
        <w:pStyle w:val="Consultarepublica"/>
        <w:rPr>
          <w:color w:val="639729"/>
        </w:rPr>
      </w:pPr>
      <w:bookmarkStart w:id="130" w:name="_Toc109033474"/>
      <w:bookmarkStart w:id="131" w:name="_Toc464051883"/>
      <w:bookmarkStart w:id="132" w:name="_Toc464117719"/>
      <w:bookmarkStart w:id="133" w:name="_Toc466963745"/>
      <w:bookmarkEnd w:id="129"/>
      <w:r w:rsidRPr="00AA06A7">
        <w:lastRenderedPageBreak/>
        <w:t>NOUTĂȚI</w:t>
      </w:r>
      <w:r w:rsidR="00F45109" w:rsidRPr="00AA06A7">
        <w:t xml:space="preserve"> – </w:t>
      </w:r>
      <w:r w:rsidR="00F45109" w:rsidRPr="00A9160E">
        <w:rPr>
          <w:color w:val="639729"/>
        </w:rPr>
        <w:t>Informații UTILE</w:t>
      </w:r>
      <w:bookmarkEnd w:id="130"/>
    </w:p>
    <w:p w14:paraId="6512FA2F" w14:textId="77777777" w:rsidR="009C0D4D" w:rsidRPr="00A319AB" w:rsidRDefault="009C0D4D" w:rsidP="009C0D4D">
      <w:pPr>
        <w:pStyle w:val="TitluArticolinINFOUE"/>
        <w:rPr>
          <w:lang w:eastAsia="ro-RO"/>
        </w:rPr>
      </w:pPr>
      <w:bookmarkStart w:id="134" w:name="_Toc109033475"/>
      <w:r w:rsidRPr="00A319AB">
        <w:t>Noi măsuri pentru dezvoltarea economică și pentru utilizarea eficientă a fondurilor europene adoptate în Guvern</w:t>
      </w:r>
      <w:bookmarkEnd w:id="134"/>
    </w:p>
    <w:p w14:paraId="2414CAD9" w14:textId="77777777" w:rsidR="009C0D4D" w:rsidRPr="00A319AB" w:rsidRDefault="009C0D4D" w:rsidP="009C0D4D">
      <w:pPr>
        <w:numPr>
          <w:ilvl w:val="0"/>
          <w:numId w:val="13"/>
        </w:numPr>
        <w:shd w:val="clear" w:color="auto" w:fill="FFFFFF"/>
        <w:rPr>
          <w:color w:val="1D2129"/>
          <w:szCs w:val="18"/>
        </w:rPr>
      </w:pPr>
      <w:r w:rsidRPr="00A319AB">
        <w:rPr>
          <w:rStyle w:val="Emphasis"/>
          <w:color w:val="1D2129"/>
        </w:rPr>
        <w:t>Guvernul a adoptat, prin ordonanță de urgență, reglementările care asigură continuitatea proiectelor de infrastructură, dar și prevederi privind ajustarea prețurilor</w:t>
      </w:r>
    </w:p>
    <w:p w14:paraId="4CB69E47" w14:textId="77777777" w:rsidR="009C0D4D" w:rsidRPr="00A319AB" w:rsidRDefault="009C0D4D" w:rsidP="009C0D4D">
      <w:pPr>
        <w:numPr>
          <w:ilvl w:val="0"/>
          <w:numId w:val="13"/>
        </w:numPr>
        <w:shd w:val="clear" w:color="auto" w:fill="FFFFFF"/>
        <w:rPr>
          <w:color w:val="1D2129"/>
          <w:szCs w:val="18"/>
        </w:rPr>
      </w:pPr>
      <w:r w:rsidRPr="00A319AB">
        <w:rPr>
          <w:rStyle w:val="Emphasis"/>
          <w:color w:val="1D2129"/>
        </w:rPr>
        <w:t>În ședința de astăzi a fost aprobată și Strategia de dezvoltare economică, socială și de mediu a Văii Jiului pentru perioada 2022-2030</w:t>
      </w:r>
    </w:p>
    <w:p w14:paraId="14E2F385"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Prevederile cuprinse în </w:t>
      </w:r>
      <w:r w:rsidRPr="00A319AB">
        <w:rPr>
          <w:rStyle w:val="Emphasis"/>
          <w:color w:val="1D2129"/>
        </w:rPr>
        <w:t>Ordonanța de urgență privind unele măsuri pentru proiectele de infrastructură de apă şi apă uzată finanţate din fonduri europene şi pentru modificarea unor acte normative </w:t>
      </w:r>
      <w:r w:rsidRPr="00A319AB">
        <w:rPr>
          <w:rFonts w:ascii="Verdana" w:hAnsi="Verdana"/>
          <w:color w:val="1D2129"/>
          <w:sz w:val="18"/>
          <w:szCs w:val="18"/>
        </w:rPr>
        <w:t>adoptată astă de Guvern sunt menite să asigure eliminarea blocajelor în derularea proiectelor de apă și apă uzată finanțate prin Programul Operațional Infrastructură Mare (POIM), în condițiile în care Acordul de parteneriat prin care se stabilesc programele operaționale pentru perioada 2021 – 2027 urmează a fi semnat.</w:t>
      </w:r>
    </w:p>
    <w:p w14:paraId="61A4F41B"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 xml:space="preserve">Actul normativ asigură cadrul procedural și mecanismul financiar pentru tranziția de la finanțarea proiectelor de </w:t>
      </w:r>
      <w:proofErr w:type="gramStart"/>
      <w:r w:rsidRPr="00A319AB">
        <w:rPr>
          <w:rFonts w:ascii="Verdana" w:hAnsi="Verdana"/>
          <w:color w:val="1D2129"/>
          <w:sz w:val="18"/>
          <w:szCs w:val="18"/>
        </w:rPr>
        <w:t>apă</w:t>
      </w:r>
      <w:proofErr w:type="gramEnd"/>
      <w:r w:rsidRPr="00A319AB">
        <w:rPr>
          <w:rFonts w:ascii="Verdana" w:hAnsi="Verdana"/>
          <w:color w:val="1D2129"/>
          <w:sz w:val="18"/>
          <w:szCs w:val="18"/>
        </w:rPr>
        <w:t xml:space="preserve"> – canal prin Programul Operațional Infrastructură Mare la finanțarea acestora prin Programul Operațional Dezvoltare Durabilă (PODD).</w:t>
      </w:r>
    </w:p>
    <w:p w14:paraId="103591E5"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În acest moment, valoarea proiectelor de apă și apă uzată aflate într-un stadiu avansat de pregătire este de 2</w:t>
      </w:r>
      <w:proofErr w:type="gramStart"/>
      <w:r w:rsidRPr="00A319AB">
        <w:rPr>
          <w:rFonts w:ascii="Verdana" w:hAnsi="Verdana"/>
          <w:color w:val="1D2129"/>
          <w:sz w:val="18"/>
          <w:szCs w:val="18"/>
        </w:rPr>
        <w:t>,3</w:t>
      </w:r>
      <w:proofErr w:type="gramEnd"/>
      <w:r w:rsidRPr="00A319AB">
        <w:rPr>
          <w:rFonts w:ascii="Verdana" w:hAnsi="Verdana"/>
          <w:color w:val="1D2129"/>
          <w:sz w:val="18"/>
          <w:szCs w:val="18"/>
        </w:rPr>
        <w:t xml:space="preserve"> mld euro, fiind necesară asigurarea sursei de finanțare pentru inițierea demersurilor în domeniul achizițiilor sectoriale, până la aprobarea PODD.</w:t>
      </w:r>
    </w:p>
    <w:p w14:paraId="722AA8BF"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În contextul creșterii prețurilor care afectează sectorul construcțiilor, actul normativ adoptat astăzi extinde domeniile care beneficiază de reglementare specială,</w:t>
      </w:r>
      <w:proofErr w:type="gramStart"/>
      <w:r w:rsidRPr="00A319AB">
        <w:rPr>
          <w:rFonts w:ascii="Verdana" w:hAnsi="Verdana"/>
          <w:color w:val="1D2129"/>
          <w:sz w:val="18"/>
          <w:szCs w:val="18"/>
        </w:rPr>
        <w:t>  respectiv</w:t>
      </w:r>
      <w:proofErr w:type="gramEnd"/>
      <w:r w:rsidRPr="00A319AB">
        <w:rPr>
          <w:rFonts w:ascii="Verdana" w:hAnsi="Verdana"/>
          <w:color w:val="1D2129"/>
          <w:sz w:val="18"/>
          <w:szCs w:val="18"/>
        </w:rPr>
        <w:t xml:space="preserve"> infrastructura de transport sau de transport de interes naţional sau european, infrastructură majoră apă-apă uzată şi deşeuri.</w:t>
      </w:r>
    </w:p>
    <w:p w14:paraId="6998AE2E"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w:t>
      </w:r>
      <w:r w:rsidRPr="00A319AB">
        <w:rPr>
          <w:rStyle w:val="Emphasis"/>
          <w:color w:val="1D2129"/>
        </w:rPr>
        <w:t>Una dintre reglementările importante adoptate astăzi se referă la ajustarea de preț în ceea ce privește proiectele de infrastructură pe componenta de transport, apă, canalizare și de deșeuri. Noul mecanism, cu un impact financiar estimat de 1,5 miliarde de euro asupra absorbției de fonduri europene, are impact asupra a 7.000 de șantiere în derulare cu o valoare a contractelor de finanțare de 13 miliarde de euro și ia în considerare a 10 elemente de cost semnificative a căror evoluție va fi urmărită de Institutul Național de Statistică, astfel încât ajustările de preț să urmărească componentele de cost în proiectele de infrastructură aflate în derulare</w:t>
      </w:r>
      <w:r w:rsidRPr="00A319AB">
        <w:rPr>
          <w:rFonts w:ascii="Verdana" w:hAnsi="Verdana"/>
          <w:color w:val="1D2129"/>
          <w:sz w:val="18"/>
          <w:szCs w:val="18"/>
        </w:rPr>
        <w:t>”, a precizat ministrul Marcel Boloș.</w:t>
      </w:r>
    </w:p>
    <w:p w14:paraId="215F1239"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Ordonanța de urgență reglementează și situaţia suprapunerilor de lucrări finanţate din fonduri europene prin programe operaţionale distincte. Astfel, pentru proiectele de infrastructură din sectorul de apă și apă uzată şi proiectele care au ca obiect infrastructura rutieră realizate integral sau în parte pe același amplasament, se dispune obligaţia autorităților locale de a corela graficul de execuție a infrastructurii rutiere cu graficul de execuție a rețelelor de apă și apă uzată la emiterea autorizației de construire, sub sancţiunea de a suporta în tot sau în parte costurile generate de lipsa de corelare.</w:t>
      </w:r>
    </w:p>
    <w:p w14:paraId="574AE3AE"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 xml:space="preserve">De asemenea, prin actul normativ se stabilesc condiţiile de decontare din fonduri europene a cheltuielilor efectuate pentru lucrările executate în regie proprie pe sectorul de apă şi apă uzată în cadrul Programului Operaţional Infrastructură Mare 2014-2020 și condițiile în care beneficiarul Programului operațional Infrastructură Mare poate recurge la execuţia de lucrări în regie proprie în cadrul unui proiect – la un progres fizic de cel puţin 65% la momentul rezilierii sau încetării și mai puțin de 100 mil. </w:t>
      </w:r>
      <w:proofErr w:type="gramStart"/>
      <w:r w:rsidRPr="00A319AB">
        <w:rPr>
          <w:rFonts w:ascii="Verdana" w:hAnsi="Verdana"/>
          <w:color w:val="1D2129"/>
          <w:sz w:val="18"/>
          <w:szCs w:val="18"/>
        </w:rPr>
        <w:t>lei</w:t>
      </w:r>
      <w:proofErr w:type="gramEnd"/>
      <w:r w:rsidRPr="00A319AB">
        <w:rPr>
          <w:rFonts w:ascii="Verdana" w:hAnsi="Verdana"/>
          <w:color w:val="1D2129"/>
          <w:sz w:val="18"/>
          <w:szCs w:val="18"/>
        </w:rPr>
        <w:t xml:space="preserve"> pentru restul de executat.</w:t>
      </w:r>
    </w:p>
    <w:p w14:paraId="6F0D7548"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 </w:t>
      </w:r>
    </w:p>
    <w:p w14:paraId="72593AA6"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 xml:space="preserve">Sunt introduse prevederi care permit finanțarea investițiilor de </w:t>
      </w:r>
      <w:proofErr w:type="gramStart"/>
      <w:r w:rsidRPr="00A319AB">
        <w:rPr>
          <w:rFonts w:ascii="Verdana" w:hAnsi="Verdana"/>
          <w:color w:val="1D2129"/>
          <w:sz w:val="18"/>
          <w:szCs w:val="18"/>
        </w:rPr>
        <w:t>apă</w:t>
      </w:r>
      <w:proofErr w:type="gramEnd"/>
      <w:r w:rsidRPr="00A319AB">
        <w:rPr>
          <w:rFonts w:ascii="Verdana" w:hAnsi="Verdana"/>
          <w:color w:val="1D2129"/>
          <w:sz w:val="18"/>
          <w:szCs w:val="18"/>
        </w:rPr>
        <w:t xml:space="preserve"> – canal pentru localitățile sub 2000 de locuitori – proiecte neeligibile prin POIM.  Cheltuielile aferente proiectelor finanţate prin POIM, dar neeligibile în POIM, pot fi suportate din bugetul PNRR, dacă acestea îndeplinesc condiţiile de eligibilitate.</w:t>
      </w:r>
    </w:p>
    <w:p w14:paraId="642BD6EE"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 xml:space="preserve">De asemenea, ordonanța de urgență adoptată astăzi permite depunerea cererilor de finanțare în domeniul digitalizării şi producerii de energie verde din surse regenerabile, în cadrul apelului de proiecte destinat realizării infrastructurii proiectelor de </w:t>
      </w:r>
      <w:proofErr w:type="gramStart"/>
      <w:r w:rsidRPr="00A319AB">
        <w:rPr>
          <w:rFonts w:ascii="Verdana" w:hAnsi="Verdana"/>
          <w:color w:val="1D2129"/>
          <w:sz w:val="18"/>
          <w:szCs w:val="18"/>
        </w:rPr>
        <w:t>apă</w:t>
      </w:r>
      <w:proofErr w:type="gramEnd"/>
      <w:r w:rsidRPr="00A319AB">
        <w:rPr>
          <w:rFonts w:ascii="Verdana" w:hAnsi="Verdana"/>
          <w:color w:val="1D2129"/>
          <w:sz w:val="18"/>
          <w:szCs w:val="18"/>
        </w:rPr>
        <w:t xml:space="preserve"> și apă uzată.</w:t>
      </w:r>
    </w:p>
    <w:p w14:paraId="00E16692"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Alte prevederi adoptate prin ordonanța de urgență se referă la:</w:t>
      </w:r>
    </w:p>
    <w:p w14:paraId="6228970D" w14:textId="77777777" w:rsidR="009C0D4D" w:rsidRPr="00A319AB" w:rsidRDefault="009C0D4D" w:rsidP="009C0D4D">
      <w:pPr>
        <w:numPr>
          <w:ilvl w:val="0"/>
          <w:numId w:val="14"/>
        </w:numPr>
        <w:shd w:val="clear" w:color="auto" w:fill="FFFFFF"/>
        <w:rPr>
          <w:color w:val="1D2129"/>
          <w:szCs w:val="18"/>
        </w:rPr>
      </w:pPr>
      <w:r w:rsidRPr="00A319AB">
        <w:rPr>
          <w:color w:val="1D2129"/>
          <w:szCs w:val="18"/>
        </w:rPr>
        <w:lastRenderedPageBreak/>
        <w:t>Corelarea intensității maxime a ajutorului de stat și a codurilor CAEN privind soldul balanței comerciale, armonizarea terminologică a unor prevederi privind ajutorul de stat în concordanță cu prevederile Comunicării Comisiei Europene, prin modificarea Ordonanței de urgență a Guvernului nr. 82/2022 privind unele măsuri pentru acordarea de granturi din fonduri externe nerambursabile pentru investiții destinate capacităților de prestare de servicii și retehnologizării.</w:t>
      </w:r>
    </w:p>
    <w:p w14:paraId="4A37A76A" w14:textId="77777777" w:rsidR="009C0D4D" w:rsidRPr="00A319AB" w:rsidRDefault="009C0D4D" w:rsidP="009C0D4D">
      <w:pPr>
        <w:numPr>
          <w:ilvl w:val="0"/>
          <w:numId w:val="14"/>
        </w:numPr>
        <w:shd w:val="clear" w:color="auto" w:fill="FFFFFF"/>
        <w:rPr>
          <w:color w:val="1D2129"/>
          <w:szCs w:val="18"/>
        </w:rPr>
      </w:pPr>
      <w:r w:rsidRPr="00A319AB">
        <w:rPr>
          <w:color w:val="1D2129"/>
          <w:szCs w:val="18"/>
        </w:rPr>
        <w:t>Clarificarea tipului de cheltuieli neeligibile care se stabilesc în sarcina autorităţii de management în procent de 75% din valoarea plăţilor efectuate din investiţia de bază. In acest sens se autorizează ordonatorii principali de credite cu rol de autoritate de management să cuprindă în bugetele proprii sumele necesare efectuării acestor plăţi, prin modificarea Ordonanţei de urgenţă a Guvernului nr. 156 / 2020.</w:t>
      </w:r>
    </w:p>
    <w:p w14:paraId="541E5CB5" w14:textId="77777777" w:rsidR="009C0D4D" w:rsidRPr="00A319AB" w:rsidRDefault="009C0D4D" w:rsidP="009C0D4D">
      <w:pPr>
        <w:numPr>
          <w:ilvl w:val="0"/>
          <w:numId w:val="14"/>
        </w:numPr>
        <w:shd w:val="clear" w:color="auto" w:fill="FFFFFF"/>
        <w:rPr>
          <w:color w:val="1D2129"/>
          <w:szCs w:val="18"/>
        </w:rPr>
      </w:pPr>
      <w:r w:rsidRPr="00A319AB">
        <w:rPr>
          <w:color w:val="1D2129"/>
          <w:szCs w:val="18"/>
        </w:rPr>
        <w:t>Eliminarea obligativităţii efectuării studiului “Evaluarea de impact asupra siguranţei rutiere şi auditul de siguranţă rutieră”, pentru drumurile judeţene, prin care se intenţionează înlăturarea unui impediment major în depunerea proiectelor de infrastructură rutieră pentru următoarea perioadă de programare, 2021-2027.</w:t>
      </w:r>
    </w:p>
    <w:p w14:paraId="2BD7655F"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Strategia de dezvoltare economică, socială și de mediu a Văii Jiului pentru perioada 2022-2030 adoptată astăzi în ședința de Guvern propune reconfigurarea socio-economică a celor 6 unităţi administrativ-teritoriale (UAT) din județul Hunedoara: orașele Uricani, Aninoasa și Petrila, respectiv municipiile Lupeni, Vulcan și Petroșani. Administrativ, microregiunea nu are zone rurale, acestea fiind încorporate în municipii și orașe.</w:t>
      </w:r>
    </w:p>
    <w:p w14:paraId="0158AA48"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Măsurile propuse în Strategie vizează:</w:t>
      </w:r>
    </w:p>
    <w:p w14:paraId="41894B8C" w14:textId="77777777" w:rsidR="009C0D4D" w:rsidRPr="00A319AB" w:rsidRDefault="009C0D4D" w:rsidP="009C0D4D">
      <w:pPr>
        <w:numPr>
          <w:ilvl w:val="0"/>
          <w:numId w:val="15"/>
        </w:numPr>
        <w:shd w:val="clear" w:color="auto" w:fill="FFFFFF"/>
        <w:rPr>
          <w:color w:val="1D2129"/>
          <w:szCs w:val="18"/>
        </w:rPr>
      </w:pPr>
      <w:r w:rsidRPr="00A319AB">
        <w:rPr>
          <w:color w:val="1D2129"/>
          <w:szCs w:val="18"/>
        </w:rPr>
        <w:t>Crearea unui climat socio-profesional dinamic și performant pentru optimizarea standardelor de viață și asigurarea tranziției Văii Jiului spre economia verde;</w:t>
      </w:r>
    </w:p>
    <w:p w14:paraId="4B2406F6" w14:textId="77777777" w:rsidR="009C0D4D" w:rsidRPr="00A319AB" w:rsidRDefault="009C0D4D" w:rsidP="009C0D4D">
      <w:pPr>
        <w:numPr>
          <w:ilvl w:val="0"/>
          <w:numId w:val="15"/>
        </w:numPr>
        <w:shd w:val="clear" w:color="auto" w:fill="FFFFFF"/>
        <w:rPr>
          <w:color w:val="1D2129"/>
          <w:szCs w:val="18"/>
        </w:rPr>
      </w:pPr>
      <w:r w:rsidRPr="00A319AB">
        <w:rPr>
          <w:color w:val="1D2129"/>
          <w:szCs w:val="18"/>
        </w:rPr>
        <w:t>Crearea unui mediu economic diversificat, axat pe consolidarea creșterii și competitivității IMM-urilor cu activități și produse cu valoare adăugată mare, susținut de inițiative în favoarea inovației și a antreprenoriatului local;</w:t>
      </w:r>
    </w:p>
    <w:p w14:paraId="402BED26" w14:textId="77777777" w:rsidR="009C0D4D" w:rsidRPr="00A319AB" w:rsidRDefault="009C0D4D" w:rsidP="009C0D4D">
      <w:pPr>
        <w:numPr>
          <w:ilvl w:val="0"/>
          <w:numId w:val="15"/>
        </w:numPr>
        <w:shd w:val="clear" w:color="auto" w:fill="FFFFFF"/>
        <w:rPr>
          <w:color w:val="1D2129"/>
          <w:szCs w:val="18"/>
        </w:rPr>
      </w:pPr>
      <w:r w:rsidRPr="00A319AB">
        <w:rPr>
          <w:color w:val="1D2129"/>
          <w:szCs w:val="18"/>
        </w:rPr>
        <w:t>Dezvoltarea coerentă și durabilă a turismului, culturii, activităților sportive și de agrement și a industriilor creative în Valea Jiului, prin stimularea producătorilor și creatorilor locali, punerea în valoare a patrimoniului natural, cultural, industrial și social și conectarea cu regiunile învecinate;</w:t>
      </w:r>
    </w:p>
    <w:p w14:paraId="7035A637" w14:textId="77777777" w:rsidR="009C0D4D" w:rsidRPr="00A319AB" w:rsidRDefault="009C0D4D" w:rsidP="009C0D4D">
      <w:pPr>
        <w:numPr>
          <w:ilvl w:val="0"/>
          <w:numId w:val="15"/>
        </w:numPr>
        <w:shd w:val="clear" w:color="auto" w:fill="FFFFFF"/>
        <w:rPr>
          <w:color w:val="1D2129"/>
          <w:szCs w:val="18"/>
        </w:rPr>
      </w:pPr>
      <w:r w:rsidRPr="00A319AB">
        <w:rPr>
          <w:color w:val="1D2129"/>
          <w:szCs w:val="18"/>
        </w:rPr>
        <w:t>Dezvoltarea durabilă a mobilității urbane multi-modale, prin asigurarea accesibilității în toate zonele microregiunii prin consolidarea conectivității dintre localități și zonele învecinate, ceea ce va facilita noi oportunități de dezvoltare pentru toate industriile din Valea Jiului.</w:t>
      </w:r>
    </w:p>
    <w:p w14:paraId="55367CE5"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Implementarea Strategiei va asigura un impact pozitiv asupra mediului de afaceri prin dezvoltarea activităților alternative mineritului, sprijinirea operatorilor economici în diversificarea ofertei de bunuri și servicii, crearea unui mediu stabil și predictibil, încurajarea antreprenoriatului, creșterea atractivității pentru investitori și crearea de locuri de muncă.</w:t>
      </w:r>
    </w:p>
    <w:p w14:paraId="26625335"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 xml:space="preserve">Bugetul din fonduri europene alocat pentru proiectele care țin de infrastructură, crearea de locuri de muncă și atragere de investiții în zonă </w:t>
      </w:r>
      <w:proofErr w:type="gramStart"/>
      <w:r w:rsidRPr="00A319AB">
        <w:rPr>
          <w:rFonts w:ascii="Verdana" w:hAnsi="Verdana"/>
          <w:color w:val="1D2129"/>
          <w:sz w:val="18"/>
          <w:szCs w:val="18"/>
        </w:rPr>
        <w:t>este</w:t>
      </w:r>
      <w:proofErr w:type="gramEnd"/>
      <w:r w:rsidRPr="00A319AB">
        <w:rPr>
          <w:rFonts w:ascii="Verdana" w:hAnsi="Verdana"/>
          <w:color w:val="1D2129"/>
          <w:sz w:val="18"/>
          <w:szCs w:val="18"/>
        </w:rPr>
        <w:t xml:space="preserve"> de peste 230 de milioane de euro.</w:t>
      </w:r>
    </w:p>
    <w:p w14:paraId="251ECEF4" w14:textId="77777777" w:rsidR="009C0D4D" w:rsidRPr="00A319AB" w:rsidRDefault="009C0D4D" w:rsidP="009C0D4D">
      <w:pPr>
        <w:pStyle w:val="NormalWeb"/>
        <w:shd w:val="clear" w:color="auto" w:fill="FFFFFF"/>
        <w:spacing w:before="120" w:beforeAutospacing="0" w:after="0" w:afterAutospacing="0"/>
        <w:rPr>
          <w:rFonts w:ascii="Verdana" w:hAnsi="Verdana"/>
          <w:color w:val="1D2129"/>
          <w:sz w:val="18"/>
          <w:szCs w:val="18"/>
        </w:rPr>
      </w:pPr>
      <w:r w:rsidRPr="00A319AB">
        <w:rPr>
          <w:rFonts w:ascii="Verdana" w:hAnsi="Verdana"/>
          <w:color w:val="1D2129"/>
          <w:sz w:val="18"/>
          <w:szCs w:val="18"/>
        </w:rPr>
        <w:t xml:space="preserve">Prima consultare publică pentru crearea cadrului partenerial cu societatea civilă și identificarea unor soluții de revigorare a Văii Jiului </w:t>
      </w:r>
      <w:proofErr w:type="gramStart"/>
      <w:r w:rsidRPr="00A319AB">
        <w:rPr>
          <w:rFonts w:ascii="Verdana" w:hAnsi="Verdana"/>
          <w:color w:val="1D2129"/>
          <w:sz w:val="18"/>
          <w:szCs w:val="18"/>
        </w:rPr>
        <w:t>a</w:t>
      </w:r>
      <w:proofErr w:type="gramEnd"/>
      <w:r w:rsidRPr="00A319AB">
        <w:rPr>
          <w:rFonts w:ascii="Verdana" w:hAnsi="Verdana"/>
          <w:color w:val="1D2129"/>
          <w:sz w:val="18"/>
          <w:szCs w:val="18"/>
        </w:rPr>
        <w:t xml:space="preserve"> avut în noiembrie 2018. Ulterior, au fot organizate mai multe sesiuni de consultări publice cu actori relevanți în vederea identificării celor mai bune soluții pentru dezvoltarea microregiunii.</w:t>
      </w:r>
    </w:p>
    <w:p w14:paraId="29F6310C" w14:textId="77777777" w:rsidR="009C0D4D" w:rsidRPr="00A319AB" w:rsidRDefault="009C0D4D" w:rsidP="009C0D4D">
      <w:pPr>
        <w:pStyle w:val="Stilsursa"/>
      </w:pPr>
      <w:r w:rsidRPr="00A319AB">
        <w:t>Sursa: MIPE - https://mfe.gov.ro/noi-masuri-pentru-dezvoltarea-economica-si-pentru-utilizarea-eficienta-a-fondurilor-europene-adoptate-in-guvern/</w:t>
      </w:r>
    </w:p>
    <w:p w14:paraId="1990DA4A" w14:textId="44AF6E05" w:rsidR="009C0D4D" w:rsidRPr="009C0D4D" w:rsidRDefault="009C0D4D" w:rsidP="009C0D4D">
      <w:pPr>
        <w:pStyle w:val="separatorarticole"/>
      </w:pPr>
      <w:r>
        <w:t>*</w:t>
      </w:r>
    </w:p>
    <w:p w14:paraId="66AF47A9" w14:textId="77777777" w:rsidR="009C0D4D" w:rsidRPr="009C0D4D" w:rsidRDefault="009C0D4D" w:rsidP="009C0D4D">
      <w:pPr>
        <w:pStyle w:val="TitluArticolinINFOUE"/>
        <w:rPr>
          <w:lang w:eastAsia="ro-RO"/>
        </w:rPr>
      </w:pPr>
      <w:bookmarkStart w:id="135" w:name="_Toc109033476"/>
      <w:r w:rsidRPr="009C0D4D">
        <w:t>PNDR: Au fost aprobate plăți în valoare 27,3 milioane de euro pentru proiecte de investiții și măsuri de mediu și climă</w:t>
      </w:r>
      <w:bookmarkEnd w:id="135"/>
    </w:p>
    <w:p w14:paraId="243895A0"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Agenția pentru Finanțarea Investițiilor Rurale a aprobat plăți în valoare totală de 27</w:t>
      </w:r>
      <w:proofErr w:type="gramStart"/>
      <w:r w:rsidRPr="009C0D4D">
        <w:rPr>
          <w:rFonts w:ascii="Verdana" w:hAnsi="Verdana" w:cs="Helvetica"/>
          <w:color w:val="313131"/>
          <w:sz w:val="18"/>
          <w:szCs w:val="18"/>
        </w:rPr>
        <w:t>,3</w:t>
      </w:r>
      <w:proofErr w:type="gramEnd"/>
      <w:r w:rsidRPr="009C0D4D">
        <w:rPr>
          <w:rFonts w:ascii="Verdana" w:hAnsi="Verdana" w:cs="Helvetica"/>
          <w:color w:val="313131"/>
          <w:sz w:val="18"/>
          <w:szCs w:val="18"/>
        </w:rPr>
        <w:t xml:space="preserve"> milioane de euro (27.306.264 €) pentru proiecte de investiții și pentru măsurile de mediu și climă, se arată într-un comunicat al Agenției publicat marți, 12 iulie 2022. Plățile au fost efectuate în perioada 6 iunie – 5 iulie </w:t>
      </w:r>
      <w:r w:rsidRPr="009C0D4D">
        <w:rPr>
          <w:rFonts w:ascii="Verdana" w:hAnsi="Verdana" w:cs="Helvetica"/>
          <w:color w:val="313131"/>
          <w:sz w:val="18"/>
          <w:szCs w:val="18"/>
        </w:rPr>
        <w:lastRenderedPageBreak/>
        <w:t>2022 și sunt realizate din fondurile alocate României prin Programul Național de Dezvoltare Rurală 2014 – 2020 (PNDR 2020).</w:t>
      </w:r>
    </w:p>
    <w:p w14:paraId="29D0D4E5"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Pentru investițiile fermierilor, ale antreprenorilor, ale procesatorilor și ale autorităților locale, au fost virate 15</w:t>
      </w:r>
      <w:proofErr w:type="gramStart"/>
      <w:r w:rsidRPr="009C0D4D">
        <w:rPr>
          <w:rFonts w:ascii="Verdana" w:hAnsi="Verdana" w:cs="Helvetica"/>
          <w:color w:val="313131"/>
          <w:sz w:val="18"/>
          <w:szCs w:val="18"/>
        </w:rPr>
        <w:t>,5</w:t>
      </w:r>
      <w:proofErr w:type="gramEnd"/>
      <w:r w:rsidRPr="009C0D4D">
        <w:rPr>
          <w:rFonts w:ascii="Verdana" w:hAnsi="Verdana" w:cs="Helvetica"/>
          <w:color w:val="313131"/>
          <w:sz w:val="18"/>
          <w:szCs w:val="18"/>
        </w:rPr>
        <w:t xml:space="preserve"> milioane de euro, fonduri nerambursabile alocate pentru decontarea cheltuielilor eligibile.</w:t>
      </w:r>
    </w:p>
    <w:p w14:paraId="4B8430C1"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Totodată, au fost avizate plăți însumând 11,8 milioane de euro, acordate pentru compensarea pierderilor de venit ale fermierilor, aferente măsurilor de mediu și climă gestionate de către Agenția de Plăți și Intervenție pentru Agricultură (APIA).</w:t>
      </w:r>
    </w:p>
    <w:p w14:paraId="294F349B" w14:textId="77777777" w:rsidR="009C0D4D" w:rsidRPr="009C0D4D" w:rsidRDefault="009C0D4D" w:rsidP="009C0D4D">
      <w:pPr>
        <w:pStyle w:val="Stilsursa"/>
      </w:pPr>
      <w:r w:rsidRPr="009C0D4D">
        <w:t>Sursa: AFIR</w:t>
      </w:r>
    </w:p>
    <w:p w14:paraId="5EA1E5A4" w14:textId="77777777" w:rsidR="009C0D4D" w:rsidRPr="009C0D4D" w:rsidRDefault="009C0D4D" w:rsidP="009C0D4D">
      <w:pPr>
        <w:pStyle w:val="separatorarticole"/>
      </w:pPr>
      <w:r w:rsidRPr="009C0D4D">
        <w:t>*</w:t>
      </w:r>
    </w:p>
    <w:p w14:paraId="59992102" w14:textId="77777777" w:rsidR="009C0D4D" w:rsidRPr="009C0D4D" w:rsidRDefault="009C0D4D" w:rsidP="009C0D4D">
      <w:pPr>
        <w:pStyle w:val="TitluArticolinINFOUE"/>
        <w:rPr>
          <w:lang w:eastAsia="ro-RO"/>
        </w:rPr>
      </w:pPr>
      <w:bookmarkStart w:id="136" w:name="_Toc109033477"/>
      <w:r w:rsidRPr="009C0D4D">
        <w:t>Se solicită prelungirea apelului „Proiect tehnologic inovativ” dedicat proiectelor de cercetare-dezvoltare-inovare finanțate prin POC</w:t>
      </w:r>
      <w:bookmarkEnd w:id="136"/>
    </w:p>
    <w:p w14:paraId="6C0216DB"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Firma de consultanță Avisso Consulting Services a transmis pe 12 iulie 2022, către Direcția Generală Organism Intermediar pentru Cercetare din cadrul Ministerului Cercetării, Inovării și Digitalizării, o adresă prin care </w:t>
      </w:r>
      <w:r w:rsidRPr="009C0D4D">
        <w:rPr>
          <w:rStyle w:val="Strong"/>
          <w:rFonts w:cs="Helvetica"/>
          <w:i/>
          <w:iCs/>
          <w:color w:val="313131"/>
        </w:rPr>
        <w:t>solicită prelungirea apelului de proiecte POC 1.2.1 </w:t>
      </w:r>
      <w:r w:rsidRPr="009C0D4D">
        <w:rPr>
          <w:rFonts w:ascii="Verdana" w:hAnsi="Verdana" w:cs="Helvetica"/>
          <w:color w:val="313131"/>
          <w:sz w:val="18"/>
          <w:szCs w:val="18"/>
        </w:rPr>
        <w:t>Stimularea cererii întreprinderilor pentru inovare prin proiecte de CDI derulate de întreprinderi individual sau în parteneriat cu institutele de CD și universități, în scopul inovării de procese și de produse în sectoarele economice care prezintă potențial de creștere, Tip de proiect: </w:t>
      </w:r>
      <w:r w:rsidRPr="009C0D4D">
        <w:rPr>
          <w:rStyle w:val="Strong"/>
          <w:rFonts w:cs="Helvetica"/>
          <w:i/>
          <w:iCs/>
          <w:color w:val="313131"/>
        </w:rPr>
        <w:t>PROIECT TEHNOLOGIC INOVATIV cu minimum 30 de zile calendaristice.</w:t>
      </w:r>
    </w:p>
    <w:p w14:paraId="2733D11D"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Adresa transmisă vine în contextul în care </w:t>
      </w:r>
      <w:r w:rsidRPr="009C0D4D">
        <w:rPr>
          <w:rStyle w:val="Strong"/>
          <w:rFonts w:cs="Helvetica"/>
          <w:i/>
          <w:iCs/>
          <w:color w:val="313131"/>
        </w:rPr>
        <w:t>apelul de proiecte a fost deschis, însă fără o anunțare clară și publică cu privire la perioada exactă de depunere</w:t>
      </w:r>
      <w:r w:rsidRPr="009C0D4D">
        <w:rPr>
          <w:rFonts w:ascii="Verdana" w:hAnsi="Verdana" w:cs="Helvetica"/>
          <w:color w:val="313131"/>
          <w:sz w:val="18"/>
          <w:szCs w:val="18"/>
        </w:rPr>
        <w:t>, firma de consultanță reclamând faptul că nu s-a asigurat transparența lansării apelului de proiecte, iar beneficiarii nu vor avea timp să pregăteasă documentația de finanțare din acest motiv.</w:t>
      </w:r>
    </w:p>
    <w:p w14:paraId="09E9FB43"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 xml:space="preserve">Pașii privind pregătirea de lansare </w:t>
      </w:r>
      <w:proofErr w:type="gramStart"/>
      <w:r w:rsidRPr="009C0D4D">
        <w:rPr>
          <w:rFonts w:ascii="Verdana" w:hAnsi="Verdana" w:cs="Helvetica"/>
          <w:color w:val="313131"/>
          <w:sz w:val="18"/>
          <w:szCs w:val="18"/>
        </w:rPr>
        <w:t>a</w:t>
      </w:r>
      <w:proofErr w:type="gramEnd"/>
      <w:r w:rsidRPr="009C0D4D">
        <w:rPr>
          <w:rFonts w:ascii="Verdana" w:hAnsi="Verdana" w:cs="Helvetica"/>
          <w:color w:val="313131"/>
          <w:sz w:val="18"/>
          <w:szCs w:val="18"/>
        </w:rPr>
        <w:t xml:space="preserve"> apelului de către AM POC, prezentați de Avisso Consulting Services în adresa transmisă:</w:t>
      </w:r>
    </w:p>
    <w:p w14:paraId="7058F5E1" w14:textId="77777777" w:rsidR="009C0D4D" w:rsidRPr="009C0D4D" w:rsidRDefault="009C0D4D" w:rsidP="009C0D4D">
      <w:pPr>
        <w:numPr>
          <w:ilvl w:val="0"/>
          <w:numId w:val="16"/>
        </w:numPr>
        <w:rPr>
          <w:rFonts w:cs="Helvetica"/>
          <w:color w:val="313131"/>
          <w:szCs w:val="18"/>
        </w:rPr>
      </w:pPr>
      <w:r w:rsidRPr="009C0D4D">
        <w:rPr>
          <w:rFonts w:cs="Helvetica"/>
          <w:color w:val="313131"/>
          <w:szCs w:val="18"/>
        </w:rPr>
        <w:t>Publicarea în consultare a Ghidului Solicitantului în perioada 2 februarie 2022-16 februarie 2022.</w:t>
      </w:r>
    </w:p>
    <w:p w14:paraId="1FDDAFF4" w14:textId="77777777" w:rsidR="009C0D4D" w:rsidRPr="009C0D4D" w:rsidRDefault="009C0D4D" w:rsidP="009C0D4D">
      <w:pPr>
        <w:numPr>
          <w:ilvl w:val="0"/>
          <w:numId w:val="16"/>
        </w:numPr>
        <w:rPr>
          <w:rFonts w:cs="Helvetica"/>
          <w:color w:val="313131"/>
          <w:szCs w:val="18"/>
        </w:rPr>
      </w:pPr>
      <w:r w:rsidRPr="009C0D4D">
        <w:rPr>
          <w:rFonts w:cs="Helvetica"/>
          <w:color w:val="313131"/>
          <w:szCs w:val="18"/>
        </w:rPr>
        <w:t>Pe data de 7 iunie 2022 a fost publicat Ordinul MIPE nr. 883/07.06.2022 pentru aprobarea Ghidului Solicitantului.</w:t>
      </w:r>
    </w:p>
    <w:p w14:paraId="16B3D6D2" w14:textId="77777777" w:rsidR="009C0D4D" w:rsidRPr="009C0D4D" w:rsidRDefault="009C0D4D" w:rsidP="009C0D4D">
      <w:pPr>
        <w:numPr>
          <w:ilvl w:val="0"/>
          <w:numId w:val="16"/>
        </w:numPr>
        <w:rPr>
          <w:rFonts w:cs="Helvetica"/>
          <w:color w:val="313131"/>
          <w:szCs w:val="18"/>
        </w:rPr>
      </w:pPr>
      <w:r w:rsidRPr="009C0D4D">
        <w:rPr>
          <w:rFonts w:cs="Helvetica"/>
          <w:color w:val="313131"/>
          <w:szCs w:val="18"/>
        </w:rPr>
        <w:t>In data de 8 iunie 2022 aceleași informații / documente apar si pe site-ul Ministerului Investițiilor și Proiectelor Europene, respectiv “Autoritatea de Management pentru Programul Operațional Competitivitate din cadrul MIPE publică Ordinul nr. 883/07.06.2021 pentru aprobarea Ghidului Solicitantului aferent Acțiunii 1.2.1 Stimularea cererii întreprinderilor pentru inovare prin proiecte de CDI derulate de întreprinderi individual sau în parteneriat cu institutele de CD și universități, în scopul inovării de procese și de produse în sectoarele economice care prezintă potențial de creștere Tip de proiect: PROIECT TEHNOLOGIC INOVATIV ” , fără indicarea clara a datei de lansare a apelului de proiect.</w:t>
      </w:r>
    </w:p>
    <w:p w14:paraId="0C44EC17"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 xml:space="preserve">Apelul de proiecte a fost deschis, însă, în </w:t>
      </w:r>
      <w:proofErr w:type="gramStart"/>
      <w:r w:rsidRPr="009C0D4D">
        <w:rPr>
          <w:rFonts w:ascii="Verdana" w:hAnsi="Verdana" w:cs="Helvetica"/>
          <w:color w:val="313131"/>
          <w:sz w:val="18"/>
          <w:szCs w:val="18"/>
        </w:rPr>
        <w:t>MySMIS  fiind</w:t>
      </w:r>
      <w:proofErr w:type="gramEnd"/>
      <w:r w:rsidRPr="009C0D4D">
        <w:rPr>
          <w:rFonts w:ascii="Verdana" w:hAnsi="Verdana" w:cs="Helvetica"/>
          <w:color w:val="313131"/>
          <w:sz w:val="18"/>
          <w:szCs w:val="18"/>
        </w:rPr>
        <w:t xml:space="preserve"> în acest moment în ultimele zile de depunere: </w:t>
      </w:r>
      <w:r w:rsidRPr="009C0D4D">
        <w:rPr>
          <w:rStyle w:val="Emphasis"/>
          <w:rFonts w:cs="Helvetica"/>
          <w:color w:val="313131"/>
        </w:rPr>
        <w:t>„Astăzi (n.r. 12.07.2022) s-a aflat pe surse neoficiale ca apelul este deja lansat și urmează sa se închidă pe 16 iulie 2022, lucru care nu apare pe niciun canal de comunicare publică, nici pe pagina de internet a Ministerului Investițiilor și Proiectelor Europene nici pe pagina de internet a Organismului Intermediar pentru Cercetare.</w:t>
      </w:r>
      <w:r w:rsidRPr="009C0D4D">
        <w:rPr>
          <w:rStyle w:val="Strong"/>
          <w:rFonts w:cs="Helvetica"/>
          <w:i/>
          <w:iCs/>
          <w:color w:val="313131"/>
        </w:rPr>
        <w:t> Informația se regăsește doar în platforma MySMIS la selectarea apelului de proiecte. Aceasta platformă nu este un instrument de comunicare publică,</w:t>
      </w:r>
      <w:r w:rsidRPr="009C0D4D">
        <w:rPr>
          <w:rStyle w:val="Emphasis"/>
          <w:rFonts w:cs="Helvetica"/>
          <w:color w:val="313131"/>
        </w:rPr>
        <w:t> fiind accesibilă doar companiilor care dețin cont și este un instrument de lucru pentru depunerea cererilor de finanțare”,</w:t>
      </w:r>
      <w:r w:rsidRPr="009C0D4D">
        <w:rPr>
          <w:rFonts w:ascii="Verdana" w:hAnsi="Verdana" w:cs="Helvetica"/>
          <w:color w:val="313131"/>
          <w:sz w:val="18"/>
          <w:szCs w:val="18"/>
        </w:rPr>
        <w:t> se arată în adresa transmisă de firma de consultanță.</w:t>
      </w:r>
    </w:p>
    <w:p w14:paraId="2CF0A2B7" w14:textId="2A02E21C" w:rsidR="009C0D4D" w:rsidRDefault="009C0D4D" w:rsidP="009C0D4D">
      <w:pPr>
        <w:pStyle w:val="Stilsursa"/>
      </w:pPr>
      <w:r>
        <w:t xml:space="preserve">Sursa: </w:t>
      </w:r>
      <w:hyperlink r:id="rId20" w:history="1">
        <w:r w:rsidR="00D357BD" w:rsidRPr="00B56FC7">
          <w:rPr>
            <w:rStyle w:val="Hyperlink"/>
            <w:sz w:val="14"/>
            <w:szCs w:val="24"/>
          </w:rPr>
          <w:t>www.fonduri-structurale.ro</w:t>
        </w:r>
      </w:hyperlink>
    </w:p>
    <w:p w14:paraId="4BA91A79" w14:textId="316966AE" w:rsidR="00D357BD" w:rsidRPr="00D357BD" w:rsidRDefault="00D357BD" w:rsidP="00D357BD">
      <w:pPr>
        <w:pStyle w:val="separatorarticole"/>
      </w:pPr>
      <w:r>
        <w:t>*</w:t>
      </w:r>
    </w:p>
    <w:p w14:paraId="5B6F1CFD" w14:textId="24A6DE63" w:rsidR="00D357BD" w:rsidRDefault="00D357BD" w:rsidP="00D357BD">
      <w:pPr>
        <w:pStyle w:val="TitluArticolinINFOUE"/>
        <w:jc w:val="both"/>
      </w:pPr>
      <w:bookmarkStart w:id="137" w:name="_Toc109033478"/>
      <w:r w:rsidRPr="00D357BD">
        <w:t>Facilități fiscale și reglementare a modalității de finanțare a parcurilor de specializare inteligentă</w:t>
      </w:r>
      <w:bookmarkEnd w:id="137"/>
    </w:p>
    <w:p w14:paraId="4F8CEB06" w14:textId="77777777" w:rsidR="00D357BD" w:rsidRPr="00D357BD" w:rsidRDefault="00D357BD" w:rsidP="00D357BD">
      <w:r w:rsidRPr="00D357BD">
        <w:t xml:space="preserve">Printr-o ordonanță de urgență adoptată astăzi, 15 iulie 2022, se reglementează modalitatea de finanțare a parcurilor de specializare inteligentă, bazate pe un concept partenerial care să contribuie la generarea </w:t>
      </w:r>
      <w:r w:rsidRPr="00D357BD">
        <w:lastRenderedPageBreak/>
        <w:t>de soluții și produse ale întreprinderilor, creșterea colaborării cu organizațiile de cercetare și inovare, asigurarea transferului tehnologic și implementarea de tehnologii noi.</w:t>
      </w:r>
    </w:p>
    <w:p w14:paraId="6C211F64" w14:textId="77777777" w:rsidR="00D357BD" w:rsidRPr="00D357BD" w:rsidRDefault="00D357BD" w:rsidP="00D357BD">
      <w:r w:rsidRPr="00D357BD">
        <w:t>Conform actului normativ, parcul de specializare inteligentă este definit ca „</w:t>
      </w:r>
      <w:r w:rsidRPr="00D357BD">
        <w:rPr>
          <w:i/>
          <w:iCs/>
        </w:rPr>
        <w:t>amplasament delimitat, în care se desfășoară activități de inovare, cercetare, dezvoltare experimentală, transfer de cunoștințe, transfer tehnologic al unor rezultate referitoare la un produs/serviciu/proces inovator obținute prin activități de cercetare dezvoltare inovare specifice domeniilor de specializare inteligentă, producție de serie/serie zero, individuală, precum și alte categorii de activități specifice domeniilor de specializare inteligentă</w:t>
      </w:r>
      <w:r w:rsidRPr="00D357BD">
        <w:t>”. Titlul de parc de specializare inteligentă este atribuit de Ministerul Cercetării, Inovării și Digitalizării, cu respectarea condițiilor prevăzute în actul normativ.</w:t>
      </w:r>
    </w:p>
    <w:p w14:paraId="4DBE33D7" w14:textId="77777777" w:rsidR="00D357BD" w:rsidRPr="00D357BD" w:rsidRDefault="00D357BD" w:rsidP="00D357BD">
      <w:r w:rsidRPr="00D357BD">
        <w:t>Fondatori ai parcurilor inteligente pot fi autoritățile publice locale, asociațiile de dezvoltare intercomunitară, individual sau în asociere cu institute naționale de cercetare dezvoltare sau alte organizații publice de cercetare care înființează acest tip de parcuri.  Fondatorii parcului pot solicita finanțare din fonduri locale, de la bugetul de stat și din fonduri europene pe baza planului de dezvoltare al parcului.</w:t>
      </w:r>
    </w:p>
    <w:p w14:paraId="14D7AA55" w14:textId="77777777" w:rsidR="00D357BD" w:rsidRPr="00D357BD" w:rsidRDefault="00D357BD" w:rsidP="00D357BD">
      <w:r w:rsidRPr="00D357BD">
        <w:t>Ordonanța de urgență prevede acordarea unor facilități fiscale, pentru constituirea, implementarea și realizarea unui parc de specializare inteligentă, printre care:</w:t>
      </w:r>
    </w:p>
    <w:p w14:paraId="30AE2F95" w14:textId="77777777" w:rsidR="00D357BD" w:rsidRPr="00D357BD" w:rsidRDefault="00D357BD" w:rsidP="00D357BD">
      <w:pPr>
        <w:numPr>
          <w:ilvl w:val="0"/>
          <w:numId w:val="22"/>
        </w:numPr>
      </w:pPr>
      <w:r w:rsidRPr="00D357BD">
        <w:rPr>
          <w:b/>
          <w:bCs/>
        </w:rPr>
        <w:t>deducerea de 100% a profitului repartizat pe surse de dezvoltare</w:t>
      </w:r>
      <w:r w:rsidRPr="00D357BD">
        <w:t>, conform prevederilor legale în vigoare, pentru determinarea </w:t>
      </w:r>
      <w:r w:rsidRPr="00D357BD">
        <w:rPr>
          <w:b/>
          <w:bCs/>
        </w:rPr>
        <w:t>profitului impozabil</w:t>
      </w:r>
      <w:r w:rsidRPr="00D357BD">
        <w:t> necesar calculului impozitului pe profit datorat de către cei care realizează investiții în cadrul parcului de specializare inteligent;</w:t>
      </w:r>
    </w:p>
    <w:p w14:paraId="25644384" w14:textId="77777777" w:rsidR="00D357BD" w:rsidRPr="00D357BD" w:rsidRDefault="00D357BD" w:rsidP="00D357BD">
      <w:pPr>
        <w:numPr>
          <w:ilvl w:val="0"/>
          <w:numId w:val="22"/>
        </w:numPr>
      </w:pPr>
      <w:r w:rsidRPr="00D357BD">
        <w:rPr>
          <w:b/>
          <w:bCs/>
        </w:rPr>
        <w:t>deducerea din profitul impozabil a unei cote de 50% din valoarea investițiilor realizate</w:t>
      </w:r>
      <w:r w:rsidRPr="00D357BD">
        <w:t> în parcul de specializare inteligentă, </w:t>
      </w:r>
      <w:r w:rsidRPr="00D357BD">
        <w:rPr>
          <w:b/>
          <w:bCs/>
        </w:rPr>
        <w:t>pentru societatea-administrator</w:t>
      </w:r>
      <w:r w:rsidRPr="00D357BD">
        <w:t> care realizează astfel de investiții în construcții sau reabilitări de construcții și în infrastructura necesară parcului și de racordare la rețeaua publică privind utilitățile;</w:t>
      </w:r>
    </w:p>
    <w:p w14:paraId="127EF75F" w14:textId="77777777" w:rsidR="00D357BD" w:rsidRPr="00D357BD" w:rsidRDefault="00D357BD" w:rsidP="00D357BD">
      <w:pPr>
        <w:numPr>
          <w:ilvl w:val="0"/>
          <w:numId w:val="22"/>
        </w:numPr>
      </w:pPr>
      <w:r w:rsidRPr="00D357BD">
        <w:rPr>
          <w:b/>
          <w:bCs/>
        </w:rPr>
        <w:t>deducerea din profitul impozabil a unei cote de 100% din valoarea investițiilor</w:t>
      </w:r>
      <w:r w:rsidRPr="00D357BD">
        <w:t> realizate în parcul de specializare inteligentă, </w:t>
      </w:r>
      <w:r w:rsidRPr="00D357BD">
        <w:rPr>
          <w:b/>
          <w:bCs/>
        </w:rPr>
        <w:t>pentru agenții economici</w:t>
      </w:r>
      <w:r w:rsidRPr="00D357BD">
        <w:t> care au încheiate contracte de concesionare și/sau contracte de administrare și realizează investiții în clădiri și echipamente destinate activităților de specializare inteligentă;</w:t>
      </w:r>
    </w:p>
    <w:p w14:paraId="2BE4B7E0" w14:textId="77777777" w:rsidR="00D357BD" w:rsidRPr="00D357BD" w:rsidRDefault="00D357BD" w:rsidP="00D357BD">
      <w:pPr>
        <w:numPr>
          <w:ilvl w:val="0"/>
          <w:numId w:val="22"/>
        </w:numPr>
      </w:pPr>
      <w:r w:rsidRPr="00D357BD">
        <w:rPr>
          <w:b/>
          <w:bCs/>
        </w:rPr>
        <w:t>reducerea în limita a 50% din valoare a redevenței datorate de către agenții</w:t>
      </w:r>
      <w:r w:rsidRPr="00D357BD">
        <w:t> care au realizat investiții în parcuri de specializare inteligentă, prin hotărâre a consiliului local, județean sau ale consiliului general al municipiului București;</w:t>
      </w:r>
    </w:p>
    <w:p w14:paraId="006EE758" w14:textId="77777777" w:rsidR="00D357BD" w:rsidRPr="00D357BD" w:rsidRDefault="00D357BD" w:rsidP="00D357BD">
      <w:pPr>
        <w:numPr>
          <w:ilvl w:val="0"/>
          <w:numId w:val="22"/>
        </w:numPr>
      </w:pPr>
      <w:r w:rsidRPr="00D357BD">
        <w:rPr>
          <w:b/>
          <w:bCs/>
        </w:rPr>
        <w:t>scutire</w:t>
      </w:r>
      <w:r w:rsidRPr="00D357BD">
        <w:t> de la plata impozitului pe clădire și pe teren.</w:t>
      </w:r>
    </w:p>
    <w:p w14:paraId="39ADBBB7" w14:textId="77777777" w:rsidR="00D357BD" w:rsidRPr="00D357BD" w:rsidRDefault="00D357BD" w:rsidP="00D357BD">
      <w:r w:rsidRPr="00D357BD">
        <w:t> Actul normativ reglementează condițiile pentru accesarea de fonduri europene nerambursabile pentru finanțare parcurilor de specializare inteligentă, având ca beneficiari fondatorii parcului, organizații de cercetare și întreprinderi parte din contractele subsidiare, sub condiția desemnării ca lider de parteneriat a unei entități înregistrate fiscal în România, cu sediul în regiunea în care se implementează parcul de specializare inteligentă.</w:t>
      </w:r>
    </w:p>
    <w:p w14:paraId="59071D6B" w14:textId="77777777" w:rsidR="00D357BD" w:rsidRPr="00D357BD" w:rsidRDefault="00D357BD" w:rsidP="00D357BD">
      <w:pPr>
        <w:pStyle w:val="Stilsursa"/>
      </w:pPr>
      <w:r w:rsidRPr="00D357BD">
        <w:t>Sursa: MIPE</w:t>
      </w:r>
    </w:p>
    <w:p w14:paraId="30AE3031" w14:textId="54761CFA" w:rsidR="00D357BD" w:rsidRDefault="00D357BD" w:rsidP="00D357BD">
      <w:pPr>
        <w:pStyle w:val="separatorarticole"/>
      </w:pPr>
      <w:r>
        <w:t>*</w:t>
      </w:r>
    </w:p>
    <w:p w14:paraId="524272C5" w14:textId="27AEE715" w:rsidR="00D357BD" w:rsidRDefault="00D357BD" w:rsidP="00D357BD">
      <w:pPr>
        <w:pStyle w:val="TitluArticolinINFOUE"/>
      </w:pPr>
      <w:bookmarkStart w:id="138" w:name="_Toc109033479"/>
      <w:r w:rsidRPr="00D357BD">
        <w:t>A fost aprobată OUG privind acordarea de granturi pentru investiții destinate retehnologizării IMM-urilor!</w:t>
      </w:r>
      <w:bookmarkEnd w:id="138"/>
    </w:p>
    <w:p w14:paraId="4CC0D482" w14:textId="77777777" w:rsidR="00D357BD" w:rsidRPr="00D357BD" w:rsidRDefault="00D357BD" w:rsidP="00D357BD">
      <w:r w:rsidRPr="00D357BD">
        <w:t>În ședința de Guvern de astăzi, 15 iulie 2022, a fost aprobată Ordonanța de Urgență privind unele măsuri necesare în vederea implementării Fondului de ajutor european destinat celor mai defavorizate persoane, decontarea unor cheltuieli privind sprijinirea refugiaţilor din Ucraina precum şi acordarea de granturi din fonduri externene rambursabile pentru investiţii destinate retehnologizării lMM-urilor.</w:t>
      </w:r>
    </w:p>
    <w:p w14:paraId="1CA54E47" w14:textId="77777777" w:rsidR="00D357BD" w:rsidRPr="00D357BD" w:rsidRDefault="00D357BD" w:rsidP="00D357BD">
      <w:r w:rsidRPr="00D357BD">
        <w:t>Actul normativ va reglementa trei măsuri, respectiv:</w:t>
      </w:r>
    </w:p>
    <w:p w14:paraId="0CB8C579" w14:textId="77777777" w:rsidR="00D357BD" w:rsidRPr="00D357BD" w:rsidRDefault="00D357BD" w:rsidP="00D357BD">
      <w:r w:rsidRPr="00D357BD">
        <w:rPr>
          <w:b/>
          <w:bCs/>
        </w:rPr>
        <w:t>Măsuri pentru sprijinirea categoriilor de cupluri mamă – nou-născut cele mai defavorizate care beneficiază de sprijin material pe bază de tichete sociale pe suport electronic</w:t>
      </w:r>
    </w:p>
    <w:p w14:paraId="277C77F8" w14:textId="77777777" w:rsidR="00D357BD" w:rsidRPr="00D357BD" w:rsidRDefault="00D357BD" w:rsidP="00D357BD">
      <w:r w:rsidRPr="00D357BD">
        <w:t xml:space="preserve">Mamele și copiii nou-născuți din categoriile cele mai defavorizate vor beneficia de sprijin în valoare de 2.000 lei. Ajutoarele vor fi acordate mamelor, în primele 3 luni de la nașterea copiilor, prin tichete </w:t>
      </w:r>
      <w:r w:rsidRPr="00D357BD">
        <w:lastRenderedPageBreak/>
        <w:t>sociale pe suport electronic. Pentru finanțarea acestui program se vor acorda 12 milioane de euro prin Programul Operațional Ajutorarea Persoanelor Defavorizate.</w:t>
      </w:r>
    </w:p>
    <w:p w14:paraId="6D1323BB" w14:textId="77777777" w:rsidR="00D357BD" w:rsidRPr="00D357BD" w:rsidRDefault="00D357BD" w:rsidP="00D357BD">
      <w:r w:rsidRPr="00D357BD">
        <w:rPr>
          <w:b/>
          <w:bCs/>
        </w:rPr>
        <w:t>Mecanismul de decontare din cadrul Programului operațional Capital Uman, pe bază de cost unitar, a anumitor cheltuieli privind sprijinirea refugiaților din Ucraina</w:t>
      </w:r>
    </w:p>
    <w:p w14:paraId="124EB772" w14:textId="77777777" w:rsidR="00D357BD" w:rsidRPr="00D357BD" w:rsidRDefault="00D357BD" w:rsidP="00D357BD">
      <w:r w:rsidRPr="00D357BD">
        <w:t>Pentru această măsură se va aloca suma de 100 de milioane de euro. Vor beneficia de sprijin cetățenii ucraineni, străinii sau apatrizii care provin din zona conflictului armat din Ucraina, care au intrat în România prin punctele de trecere a frontierei cu Ucraina și Republica Moldova.  Sprijinul financiar se va aplica pe bază de cost unitar (sumă fixă), în conformitate cu prevederile Regulamentul (UE) 1303/2013, cu modificările și completările ulterioare. Cheltuielile vor fi decontate Ministerului Afacerilor Interne, pe baza listelor cu cetățenii străini și apatrizi pentru care se acordă acest sprijin.</w:t>
      </w:r>
    </w:p>
    <w:p w14:paraId="70E0434A" w14:textId="77777777" w:rsidR="00D357BD" w:rsidRPr="00D357BD" w:rsidRDefault="00D357BD" w:rsidP="00D357BD">
      <w:r w:rsidRPr="00D357BD">
        <w:rPr>
          <w:b/>
          <w:bCs/>
        </w:rPr>
        <w:t>Măsuri pentru pentru acordarea de granturi din fonduri externe nerambursabile pentru investiții destinate retehnologizării IMM-urilor din industria alimentară și a construcțiilor, în vederea refacerii capacității de reziliență</w:t>
      </w:r>
    </w:p>
    <w:p w14:paraId="66825488" w14:textId="77777777" w:rsidR="00D357BD" w:rsidRPr="00D357BD" w:rsidRDefault="00D357BD" w:rsidP="00D357BD">
      <w:r w:rsidRPr="00D357BD">
        <w:t>Finanțările vor fi asigurate din Programul Operațional Competitivitate (150 milioane euro) și de la bugetul de stat (29 milioane euro). Vor beneficia de acest sprijin aproximativ 1.000 de societăți.</w:t>
      </w:r>
    </w:p>
    <w:p w14:paraId="30F1DFEA" w14:textId="77777777" w:rsidR="00D357BD" w:rsidRPr="00D357BD" w:rsidRDefault="00D357BD" w:rsidP="00D357BD">
      <w:r w:rsidRPr="00D357BD">
        <w:t>Se vor finanța următoarele tipuri de cheltuieli:</w:t>
      </w:r>
    </w:p>
    <w:p w14:paraId="4A27ED2C" w14:textId="77777777" w:rsidR="00D357BD" w:rsidRPr="00D357BD" w:rsidRDefault="00D357BD" w:rsidP="00D357BD">
      <w:pPr>
        <w:numPr>
          <w:ilvl w:val="0"/>
          <w:numId w:val="23"/>
        </w:numPr>
      </w:pPr>
      <w:r w:rsidRPr="00D357BD">
        <w:t>cheltuieli pentru renovarea/modernizarea spațiilor de producție;</w:t>
      </w:r>
    </w:p>
    <w:p w14:paraId="78C290AA" w14:textId="77777777" w:rsidR="00D357BD" w:rsidRPr="00D357BD" w:rsidRDefault="00D357BD" w:rsidP="00D357BD">
      <w:pPr>
        <w:numPr>
          <w:ilvl w:val="0"/>
          <w:numId w:val="23"/>
        </w:numPr>
      </w:pPr>
      <w:r w:rsidRPr="00D357BD">
        <w:t>cheltuieli pentru investiţia de bază care cuprind dotări, cheltuieli cu achiziționarea de echipamente tehnologice;</w:t>
      </w:r>
    </w:p>
    <w:p w14:paraId="5B34C83C" w14:textId="77777777" w:rsidR="00D357BD" w:rsidRPr="00D357BD" w:rsidRDefault="00D357BD" w:rsidP="00D357BD">
      <w:pPr>
        <w:numPr>
          <w:ilvl w:val="0"/>
          <w:numId w:val="23"/>
        </w:numPr>
      </w:pPr>
      <w:r w:rsidRPr="00D357BD">
        <w:t>cheltuieli cu achiziţionarea de instalaţii/ echipamente specifice în scopul obţinerii unei economii de energie;</w:t>
      </w:r>
    </w:p>
    <w:p w14:paraId="12F29704" w14:textId="77777777" w:rsidR="00D357BD" w:rsidRPr="00D357BD" w:rsidRDefault="00D357BD" w:rsidP="00D357BD">
      <w:pPr>
        <w:numPr>
          <w:ilvl w:val="0"/>
          <w:numId w:val="23"/>
        </w:numPr>
      </w:pPr>
      <w:r w:rsidRPr="00D357BD">
        <w:t>cheltuieli cu transformarea digitală;</w:t>
      </w:r>
    </w:p>
    <w:p w14:paraId="7F983989" w14:textId="77777777" w:rsidR="00D357BD" w:rsidRPr="00D357BD" w:rsidRDefault="00D357BD" w:rsidP="00D357BD">
      <w:pPr>
        <w:numPr>
          <w:ilvl w:val="0"/>
          <w:numId w:val="23"/>
        </w:numPr>
      </w:pPr>
      <w:r w:rsidRPr="00D357BD">
        <w:t>taxa pe valoarea adăugată nedeductibilă.</w:t>
      </w:r>
    </w:p>
    <w:p w14:paraId="0DE428BF" w14:textId="77777777" w:rsidR="00D357BD" w:rsidRPr="00D357BD" w:rsidRDefault="00D357BD" w:rsidP="00D357BD">
      <w:r w:rsidRPr="00D357BD">
        <w:t>Granturile vor avea valori cuprinse între 50.000 euro și 500.000 euro, în limita a maximum cinci ori cifra de afaceri netă realizată în 2021, în funcție de nevoile de finanțare ale proiectelor de investiții depuse.</w:t>
      </w:r>
    </w:p>
    <w:p w14:paraId="4B9272C5" w14:textId="65EEF171" w:rsidR="00D357BD" w:rsidRPr="00D357BD" w:rsidRDefault="002B0D6A" w:rsidP="00D357BD">
      <w:r>
        <w:rPr>
          <w:i/>
          <w:iCs/>
        </w:rPr>
        <w:t>vom</w:t>
      </w:r>
      <w:r w:rsidR="00D357BD" w:rsidRPr="00D357BD">
        <w:rPr>
          <w:i/>
          <w:iCs/>
        </w:rPr>
        <w:t xml:space="preserve"> reveni cu documentul în forma sa finală odată cu publicarea acestuia</w:t>
      </w:r>
    </w:p>
    <w:tbl>
      <w:tblPr>
        <w:tblW w:w="9337" w:type="dxa"/>
        <w:shd w:val="clear" w:color="auto" w:fill="FFFFFF"/>
        <w:tblCellMar>
          <w:top w:w="15" w:type="dxa"/>
          <w:left w:w="15" w:type="dxa"/>
          <w:bottom w:w="15" w:type="dxa"/>
          <w:right w:w="15" w:type="dxa"/>
        </w:tblCellMar>
        <w:tblLook w:val="04A0" w:firstRow="1" w:lastRow="0" w:firstColumn="1" w:lastColumn="0" w:noHBand="0" w:noVBand="1"/>
      </w:tblPr>
      <w:tblGrid>
        <w:gridCol w:w="9337"/>
      </w:tblGrid>
      <w:tr w:rsidR="00D357BD" w:rsidRPr="00D357BD" w14:paraId="0BC22FB3" w14:textId="77777777" w:rsidTr="002B0D6A">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0AD8488" w14:textId="77777777" w:rsidR="00D357BD" w:rsidRPr="00D357BD" w:rsidRDefault="00CC0703" w:rsidP="00D357BD">
            <w:hyperlink r:id="rId21" w:tooltip="OUG - Măsuri retehnologizare.zip" w:history="1">
              <w:r w:rsidR="00D357BD" w:rsidRPr="00D357BD">
                <w:rPr>
                  <w:rStyle w:val="Hyperlink"/>
                  <w:szCs w:val="24"/>
                </w:rPr>
                <w:t>OUG - Măsuri retehnologizare.zip</w:t>
              </w:r>
            </w:hyperlink>
          </w:p>
        </w:tc>
      </w:tr>
    </w:tbl>
    <w:p w14:paraId="7BE3C779" w14:textId="172A3BC2" w:rsidR="00D357BD" w:rsidRDefault="002B0D6A" w:rsidP="002B0D6A">
      <w:pPr>
        <w:pStyle w:val="Stilsursa"/>
      </w:pPr>
      <w:r w:rsidRPr="002B0D6A">
        <w:t>Sursa: Guvernul României &amp; MIPE</w:t>
      </w:r>
    </w:p>
    <w:p w14:paraId="4A43400B" w14:textId="31AED5C1" w:rsidR="002B0D6A" w:rsidRDefault="002B0D6A" w:rsidP="002B0D6A">
      <w:pPr>
        <w:pStyle w:val="separatorarticole"/>
      </w:pPr>
      <w:r>
        <w:t>*</w:t>
      </w:r>
    </w:p>
    <w:p w14:paraId="1B4B21B6" w14:textId="78A221F3" w:rsidR="002B0D6A" w:rsidRDefault="002B0D6A" w:rsidP="002B0D6A">
      <w:pPr>
        <w:pStyle w:val="TitluArticolinINFOUE"/>
        <w:jc w:val="both"/>
      </w:pPr>
      <w:bookmarkStart w:id="139" w:name="_Toc109033480"/>
      <w:r w:rsidRPr="002B0D6A">
        <w:t>Granturi pentru eficiență energetică și energie verde pentru IMM-uri, întreprinderi mari și autorități locale, disponibile din septembrie!</w:t>
      </w:r>
      <w:bookmarkEnd w:id="139"/>
    </w:p>
    <w:p w14:paraId="7CDB0075" w14:textId="77777777" w:rsidR="002B0D6A" w:rsidRPr="002B0D6A" w:rsidRDefault="002B0D6A" w:rsidP="002B0D6A">
      <w:r w:rsidRPr="002B0D6A">
        <w:t>În cadrul ședinței de Guvern de astăzi, 15 iulie 2022, a fost aprobată Ordonanța de Urgență privind instituirea unor măsuri pentru stimularea investiţiilor cu finanţare din fonduri externe nerambursabile în domeniul eficienţei energetice, resurselor regenerabile de energie pentru întreprinderi mari şi IMM-uri, energiei verzi din surse regenerabile destinate autorităţilor publice locale, precum şi unele măsuri în domeniul specializării inteligente.</w:t>
      </w:r>
    </w:p>
    <w:p w14:paraId="78AD8A47" w14:textId="77777777" w:rsidR="002B0D6A" w:rsidRPr="002B0D6A" w:rsidRDefault="002B0D6A" w:rsidP="002B0D6A">
      <w:r w:rsidRPr="002B0D6A">
        <w:rPr>
          <w:b/>
          <w:bCs/>
        </w:rPr>
        <w:t>Instituirea unor măsuri de eficiență energetică/utilizarea surselor regenerabiile de energie pentru întreprinderi mari și IMM-uri</w:t>
      </w:r>
    </w:p>
    <w:p w14:paraId="349EB6B6" w14:textId="77777777" w:rsidR="002B0D6A" w:rsidRPr="002B0D6A" w:rsidRDefault="002B0D6A" w:rsidP="002B0D6A">
      <w:r w:rsidRPr="002B0D6A">
        <w:t>Granturile ce vor fi acordate IMM-urilor au valoarea minimă de 50.000 euro și valoarea maximă de 500.000 euro, cu excepția celor acordate în baza schemei de minimis, unde valoarea maximă este de 200.000 euro.</w:t>
      </w:r>
    </w:p>
    <w:p w14:paraId="47D433C4" w14:textId="77777777" w:rsidR="002B0D6A" w:rsidRPr="002B0D6A" w:rsidRDefault="002B0D6A" w:rsidP="002B0D6A">
      <w:r w:rsidRPr="002B0D6A">
        <w:t>Investițiile vizează reabilitarea termică, eficiența energetică a clădirilor industriale, precum și producerea de energie verde pentru activitățile care țin de producție și fluxurile tehnologice ale acestora, a precizat acesta.</w:t>
      </w:r>
    </w:p>
    <w:p w14:paraId="32D2C344" w14:textId="77777777" w:rsidR="002B0D6A" w:rsidRPr="002B0D6A" w:rsidRDefault="002B0D6A" w:rsidP="002B0D6A">
      <w:r w:rsidRPr="002B0D6A">
        <w:lastRenderedPageBreak/>
        <w:t>Este estimat un număr „</w:t>
      </w:r>
      <w:r w:rsidRPr="002B0D6A">
        <w:rPr>
          <w:i/>
          <w:iCs/>
        </w:rPr>
        <w:t>peste 1800 de beneficiari IMM-uri</w:t>
      </w:r>
      <w:r w:rsidRPr="002B0D6A">
        <w:t>”, iar bugetul total aprobat este de 500 de milioane de euro, prin Programul Operațional Infrastructură Mare.</w:t>
      </w:r>
    </w:p>
    <w:p w14:paraId="5A99D21B" w14:textId="77777777" w:rsidR="002B0D6A" w:rsidRPr="002B0D6A" w:rsidRDefault="002B0D6A" w:rsidP="002B0D6A">
      <w:r w:rsidRPr="002B0D6A">
        <w:t>Ministrul a declarat că apelul urmează să fie pregătit de către MIPE și „</w:t>
      </w:r>
      <w:r w:rsidRPr="002B0D6A">
        <w:rPr>
          <w:i/>
          <w:iCs/>
        </w:rPr>
        <w:t>cel mai probabil, în luna septembrie va fi lansat oficial</w:t>
      </w:r>
      <w:r w:rsidRPr="002B0D6A">
        <w:t>”.</w:t>
      </w:r>
    </w:p>
    <w:p w14:paraId="5A1E3DCF" w14:textId="77777777" w:rsidR="002B0D6A" w:rsidRPr="002B0D6A" w:rsidRDefault="002B0D6A" w:rsidP="002B0D6A">
      <w:r w:rsidRPr="002B0D6A">
        <w:rPr>
          <w:b/>
          <w:bCs/>
        </w:rPr>
        <w:t>Instituirea unor măsuri pentru producerea energiei din surse regenerabile destinate autorităților publice locale care au în responsabilitate servicii publice de interes local</w:t>
      </w:r>
    </w:p>
    <w:p w14:paraId="55360C88" w14:textId="77777777" w:rsidR="002B0D6A" w:rsidRPr="002B0D6A" w:rsidRDefault="002B0D6A" w:rsidP="002B0D6A">
      <w:r w:rsidRPr="002B0D6A">
        <w:t>În ceea ce privește măsurile destinate autorităților publice locale, acestea „</w:t>
      </w:r>
      <w:r w:rsidRPr="002B0D6A">
        <w:rPr>
          <w:i/>
          <w:iCs/>
        </w:rPr>
        <w:t>vor putea să acceseze fonduri europene pentru gestionarea costurilor cu serviciile publice din domeniul educației, sănătății, din ceea ce înseamnă inclusiv partea de alimentare cu energie termică a populației, adică pentru ceea ce înseamnă încălzire, pentru ceea ce înseamnă iluminatul public sau transportul public în comun de călători</w:t>
      </w:r>
      <w:r w:rsidRPr="002B0D6A">
        <w:t>”, a continuat ministrul.</w:t>
      </w:r>
    </w:p>
    <w:p w14:paraId="158BB18C" w14:textId="77777777" w:rsidR="002B0D6A" w:rsidRPr="002B0D6A" w:rsidRDefault="002B0D6A" w:rsidP="002B0D6A">
      <w:r w:rsidRPr="002B0D6A">
        <w:t>Bugetul este de 500 de milioane de euro și vor exista două categorii de granturi, conform minstrului, respectiv granturile pentru consumul propriu al acestor servicii publice, cuprinse între 500.000 de euro și 5 milioane de euro, respectiv „</w:t>
      </w:r>
      <w:r w:rsidRPr="002B0D6A">
        <w:rPr>
          <w:i/>
          <w:iCs/>
        </w:rPr>
        <w:t>proiecte care permit inclusiv partea de comercializare a energiei verzi obținute din implementarea acestor proiecte, pentru care valoarea granturilor este între 5 milioane de euro și 15 milioane de euro</w:t>
      </w:r>
      <w:r w:rsidRPr="002B0D6A">
        <w:t>”.</w:t>
      </w:r>
    </w:p>
    <w:p w14:paraId="62B0FAA3" w14:textId="6B28C6E6" w:rsidR="002B0D6A" w:rsidRPr="002B0D6A" w:rsidRDefault="002B0D6A" w:rsidP="002B0D6A"/>
    <w:tbl>
      <w:tblPr>
        <w:tblW w:w="9052" w:type="dxa"/>
        <w:shd w:val="clear" w:color="auto" w:fill="FFFFFF"/>
        <w:tblCellMar>
          <w:top w:w="15" w:type="dxa"/>
          <w:left w:w="15" w:type="dxa"/>
          <w:bottom w:w="15" w:type="dxa"/>
          <w:right w:w="15" w:type="dxa"/>
        </w:tblCellMar>
        <w:tblLook w:val="04A0" w:firstRow="1" w:lastRow="0" w:firstColumn="1" w:lastColumn="0" w:noHBand="0" w:noVBand="1"/>
      </w:tblPr>
      <w:tblGrid>
        <w:gridCol w:w="9052"/>
      </w:tblGrid>
      <w:tr w:rsidR="002B0D6A" w:rsidRPr="002B0D6A" w14:paraId="42A8A00B" w14:textId="77777777" w:rsidTr="002B0D6A">
        <w:trPr>
          <w:trHeight w:val="27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650BE7D" w14:textId="77777777" w:rsidR="002B0D6A" w:rsidRPr="002B0D6A" w:rsidRDefault="00CC0703" w:rsidP="002B0D6A">
            <w:hyperlink r:id="rId22" w:tooltip="OUG - Măsuri eficiență energetică.zip" w:history="1">
              <w:r w:rsidR="002B0D6A" w:rsidRPr="002B0D6A">
                <w:rPr>
                  <w:rStyle w:val="Hyperlink"/>
                  <w:szCs w:val="24"/>
                </w:rPr>
                <w:t>OUG - Măsuri eficiență energetică.zip</w:t>
              </w:r>
            </w:hyperlink>
          </w:p>
        </w:tc>
      </w:tr>
    </w:tbl>
    <w:p w14:paraId="7EFD5651" w14:textId="17DB241F" w:rsidR="002B0D6A" w:rsidRPr="002B0D6A" w:rsidRDefault="005C3867" w:rsidP="005C3867">
      <w:pPr>
        <w:pStyle w:val="Stilsursa"/>
      </w:pPr>
      <w:r w:rsidRPr="005C3867">
        <w:t>Sursa: Guvernul României &amp; MIPE</w:t>
      </w:r>
    </w:p>
    <w:p w14:paraId="65755D80" w14:textId="77777777" w:rsidR="003F09DF" w:rsidRDefault="003F09DF" w:rsidP="003F09DF">
      <w:pPr>
        <w:spacing w:before="240"/>
        <w:ind w:right="198"/>
        <w:jc w:val="center"/>
        <w:rPr>
          <w:color w:val="9999FF"/>
          <w:spacing w:val="40"/>
          <w:sz w:val="16"/>
          <w:szCs w:val="16"/>
        </w:rPr>
      </w:pPr>
      <w:bookmarkStart w:id="140" w:name="_Toc101174490"/>
      <w:bookmarkStart w:id="141" w:name="_Toc75263875"/>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2A67B043" w14:textId="7BD8B0F4" w:rsidR="00675E84" w:rsidRDefault="00675E84" w:rsidP="00675E84">
      <w:pPr>
        <w:pStyle w:val="Consultare"/>
        <w:tabs>
          <w:tab w:val="left" w:pos="2835"/>
        </w:tabs>
        <w:rPr>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2" w:name="_Toc109033481"/>
      <w:bookmarkStart w:id="143" w:name="_Hlk109028946"/>
      <w:r w:rsidRPr="00675E84">
        <w:rPr>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42"/>
    </w:p>
    <w:p w14:paraId="1B5EB51B" w14:textId="77777777" w:rsidR="009C0D4D" w:rsidRPr="009C0D4D" w:rsidRDefault="009C0D4D" w:rsidP="009C0D4D">
      <w:pPr>
        <w:pStyle w:val="TitluArticolinINFOUE"/>
        <w:rPr>
          <w:lang w:eastAsia="ro-RO"/>
        </w:rPr>
      </w:pPr>
      <w:bookmarkStart w:id="144" w:name="_Toc109033482"/>
      <w:bookmarkEnd w:id="143"/>
      <w:r w:rsidRPr="009C0D4D">
        <w:t>PNRR: Ghidul aferent apelului pentru dotarea cu echipamente a cabinetelor de planificare familială, în consultare publică</w:t>
      </w:r>
      <w:bookmarkEnd w:id="144"/>
    </w:p>
    <w:p w14:paraId="63CE7C4C"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Ministerul Sănătății a lansat săptămâna trecută, în consultare publică, Ghidul Beneficiarului și documentele suport aferente proiectului care vizează dotarea cu echipamente a cabinetelor de planificare familială, cu finanțare în cadrul Planului Național de Redresare și Reziliență.</w:t>
      </w:r>
    </w:p>
    <w:p w14:paraId="03835D29"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În cadrul sub-investiției vor fi dotate și/sau reabilitate </w:t>
      </w:r>
      <w:r w:rsidRPr="009C0D4D">
        <w:rPr>
          <w:rStyle w:val="Strong"/>
          <w:rFonts w:cs="Helvetica"/>
          <w:color w:val="313131"/>
        </w:rPr>
        <w:t>119 de cabinete de planificare familială existente.</w:t>
      </w:r>
    </w:p>
    <w:p w14:paraId="6199906F"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Aplicanții pot fi orice entitate publică care deține o unitate sanitară în cadrul căreia există cabinet de planificare familială. De asemenea, sunt eligibile și entitățile publice care dețin o unitate sanitară în cadrul căreia există cabinet de ginecologie și pentru care conducătorul unității completează o declarație pe propria răspundere prin care își asumă că va derula și activități specifice planificării familiale prin cabinetul de ginecologie.</w:t>
      </w:r>
    </w:p>
    <w:p w14:paraId="5B46E869"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 xml:space="preserve">Prin intermediul acestei Investiții vor fi sprijinite acțiuni specifice realizării de renovări și/sau dotări pentru cabinetele de planificare familială. Se pot finanța proiecte care conțin doar componenta de echipamente sau ambele componente. În acest sens, </w:t>
      </w:r>
      <w:proofErr w:type="gramStart"/>
      <w:r w:rsidRPr="009C0D4D">
        <w:rPr>
          <w:rFonts w:ascii="Verdana" w:hAnsi="Verdana" w:cs="Helvetica"/>
          <w:color w:val="313131"/>
          <w:sz w:val="18"/>
          <w:szCs w:val="18"/>
        </w:rPr>
        <w:t>un</w:t>
      </w:r>
      <w:proofErr w:type="gramEnd"/>
      <w:r w:rsidRPr="009C0D4D">
        <w:rPr>
          <w:rFonts w:ascii="Verdana" w:hAnsi="Verdana" w:cs="Helvetica"/>
          <w:color w:val="313131"/>
          <w:sz w:val="18"/>
          <w:szCs w:val="18"/>
        </w:rPr>
        <w:t xml:space="preserve"> proiect poate conține:</w:t>
      </w:r>
    </w:p>
    <w:p w14:paraId="4A4EE82C" w14:textId="77777777" w:rsidR="009C0D4D" w:rsidRPr="009C0D4D" w:rsidRDefault="009C0D4D" w:rsidP="009C0D4D">
      <w:pPr>
        <w:numPr>
          <w:ilvl w:val="0"/>
          <w:numId w:val="17"/>
        </w:numPr>
        <w:rPr>
          <w:rFonts w:cs="Helvetica"/>
          <w:color w:val="313131"/>
          <w:szCs w:val="18"/>
        </w:rPr>
      </w:pPr>
      <w:r w:rsidRPr="009C0D4D">
        <w:rPr>
          <w:rFonts w:cs="Helvetica"/>
          <w:color w:val="313131"/>
          <w:szCs w:val="18"/>
        </w:rPr>
        <w:t>„Componenta echipamente” presupune selectarea dintr-o listă de echipamente a pozițiilor care prezintă interes și pentru personalul de la unitatea sanitară unde este prezent cabinetul de planificare familială deține competențe, cu o valoare estimată de </w:t>
      </w:r>
      <w:r w:rsidRPr="009C0D4D">
        <w:rPr>
          <w:rStyle w:val="Strong"/>
          <w:rFonts w:cs="Helvetica"/>
          <w:color w:val="313131"/>
        </w:rPr>
        <w:t>323.077 lei fără TVA echivalentul a 65.630 euro fără TVA</w:t>
      </w:r>
      <w:r w:rsidRPr="009C0D4D">
        <w:rPr>
          <w:rFonts w:cs="Helvetica"/>
          <w:color w:val="313131"/>
          <w:szCs w:val="18"/>
        </w:rPr>
        <w:t>. Dotarea minimă și obligatorie pentru fiecare cabinet de planificare familială.</w:t>
      </w:r>
    </w:p>
    <w:p w14:paraId="502DCCA1" w14:textId="77777777" w:rsidR="009C0D4D" w:rsidRPr="009C0D4D" w:rsidRDefault="009C0D4D" w:rsidP="009C0D4D">
      <w:pPr>
        <w:numPr>
          <w:ilvl w:val="0"/>
          <w:numId w:val="17"/>
        </w:numPr>
        <w:rPr>
          <w:rFonts w:cs="Helvetica"/>
          <w:color w:val="313131"/>
          <w:szCs w:val="18"/>
        </w:rPr>
      </w:pPr>
      <w:r w:rsidRPr="009C0D4D">
        <w:rPr>
          <w:rFonts w:cs="Helvetica"/>
          <w:color w:val="313131"/>
          <w:szCs w:val="18"/>
        </w:rPr>
        <w:t>„Componenta renovare” sub forma unui </w:t>
      </w:r>
      <w:r w:rsidRPr="009C0D4D">
        <w:rPr>
          <w:rStyle w:val="Strong"/>
          <w:rFonts w:cs="Helvetica"/>
          <w:color w:val="313131"/>
        </w:rPr>
        <w:t>grant financiar</w:t>
      </w:r>
      <w:r w:rsidRPr="009C0D4D">
        <w:rPr>
          <w:rFonts w:cs="Helvetica"/>
          <w:color w:val="313131"/>
          <w:szCs w:val="18"/>
        </w:rPr>
        <w:t> la dispoziția beneficiarului în valoare de maxim </w:t>
      </w:r>
      <w:r w:rsidRPr="009C0D4D">
        <w:rPr>
          <w:rStyle w:val="Strong"/>
          <w:rFonts w:cs="Helvetica"/>
          <w:color w:val="313131"/>
        </w:rPr>
        <w:t>49.227 lei fără TVA echivalentul a 10.000 de euro fără TVA</w:t>
      </w:r>
      <w:r w:rsidRPr="009C0D4D">
        <w:rPr>
          <w:rFonts w:cs="Helvetica"/>
          <w:color w:val="313131"/>
          <w:szCs w:val="18"/>
        </w:rPr>
        <w:t>.</w:t>
      </w:r>
    </w:p>
    <w:p w14:paraId="081024DE"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 xml:space="preserve">Lansarea apelului </w:t>
      </w:r>
      <w:proofErr w:type="gramStart"/>
      <w:r w:rsidRPr="009C0D4D">
        <w:rPr>
          <w:rFonts w:ascii="Verdana" w:hAnsi="Verdana" w:cs="Helvetica"/>
          <w:color w:val="313131"/>
          <w:sz w:val="18"/>
          <w:szCs w:val="18"/>
        </w:rPr>
        <w:t>va</w:t>
      </w:r>
      <w:proofErr w:type="gramEnd"/>
      <w:r w:rsidRPr="009C0D4D">
        <w:rPr>
          <w:rFonts w:ascii="Verdana" w:hAnsi="Verdana" w:cs="Helvetica"/>
          <w:color w:val="313131"/>
          <w:sz w:val="18"/>
          <w:szCs w:val="18"/>
        </w:rPr>
        <w:t xml:space="preserve"> avea loc, conform ghidului, în luna septembrie 2022, urmând ca cererile să fie transmise până la data de 20 ianuarie 2023.</w:t>
      </w:r>
    </w:p>
    <w:p w14:paraId="6E630D19" w14:textId="77777777" w:rsidR="009C0D4D" w:rsidRPr="009C0D4D" w:rsidRDefault="00CC0703" w:rsidP="009C0D4D">
      <w:pPr>
        <w:pStyle w:val="NormalWeb"/>
        <w:spacing w:before="120" w:beforeAutospacing="0" w:after="0" w:afterAutospacing="0"/>
        <w:rPr>
          <w:rFonts w:ascii="Verdana" w:hAnsi="Verdana" w:cs="Helvetica"/>
          <w:color w:val="313131"/>
          <w:sz w:val="18"/>
          <w:szCs w:val="18"/>
        </w:rPr>
      </w:pPr>
      <w:hyperlink r:id="rId23" w:tgtFrame="_blank" w:history="1">
        <w:r w:rsidR="009C0D4D" w:rsidRPr="009C0D4D">
          <w:rPr>
            <w:rStyle w:val="Emphasis"/>
            <w:rFonts w:cs="Helvetica"/>
            <w:b/>
            <w:bCs/>
            <w:color w:val="0000FF"/>
            <w:u w:val="single"/>
          </w:rPr>
          <w:t>Descarcă</w:t>
        </w:r>
        <w:r w:rsidR="009C0D4D" w:rsidRPr="009C0D4D">
          <w:rPr>
            <w:rStyle w:val="Hyperlink"/>
            <w:rFonts w:cs="Helvetica"/>
          </w:rPr>
          <w:t> </w:t>
        </w:r>
      </w:hyperlink>
      <w:r w:rsidR="009C0D4D" w:rsidRPr="009C0D4D">
        <w:rPr>
          <w:rFonts w:ascii="Verdana" w:hAnsi="Verdana" w:cs="Helvetica"/>
          <w:color w:val="313131"/>
          <w:sz w:val="18"/>
          <w:szCs w:val="18"/>
        </w:rPr>
        <w:t>ghidul</w:t>
      </w:r>
    </w:p>
    <w:p w14:paraId="68FA579D"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Observațiile pot fi transmise până la data de 22 iulie 2022, ora 14:00, la adresa de e-mail </w:t>
      </w:r>
      <w:hyperlink r:id="rId24" w:history="1">
        <w:r w:rsidRPr="009C0D4D">
          <w:rPr>
            <w:rStyle w:val="Hyperlink"/>
            <w:rFonts w:cs="Helvetica"/>
          </w:rPr>
          <w:t>consultari.apeluri@ms.ro</w:t>
        </w:r>
      </w:hyperlink>
      <w:r w:rsidRPr="009C0D4D">
        <w:rPr>
          <w:rFonts w:ascii="Verdana" w:hAnsi="Verdana" w:cs="Helvetica"/>
          <w:color w:val="313131"/>
          <w:sz w:val="18"/>
          <w:szCs w:val="18"/>
        </w:rPr>
        <w:t>.</w:t>
      </w:r>
    </w:p>
    <w:p w14:paraId="71836E82" w14:textId="77777777" w:rsidR="009C0D4D" w:rsidRPr="009C0D4D" w:rsidRDefault="009C0D4D" w:rsidP="009C0D4D">
      <w:pPr>
        <w:pStyle w:val="Stilsursa"/>
      </w:pPr>
      <w:r w:rsidRPr="009C0D4D">
        <w:t>Sursa: Ministerul Sănătății</w:t>
      </w:r>
    </w:p>
    <w:p w14:paraId="269F183B" w14:textId="5A33649D" w:rsidR="009C0D4D" w:rsidRPr="009C0D4D" w:rsidRDefault="009C0D4D" w:rsidP="009C0D4D">
      <w:pPr>
        <w:pStyle w:val="separatorarticole"/>
      </w:pPr>
      <w:r w:rsidRPr="009C0D4D">
        <w:t>*</w:t>
      </w:r>
    </w:p>
    <w:p w14:paraId="627A7021" w14:textId="77777777" w:rsidR="009C0D4D" w:rsidRPr="009C0D4D" w:rsidRDefault="009C0D4D" w:rsidP="009C0D4D">
      <w:pPr>
        <w:pStyle w:val="TitluArticolinINFOUE"/>
        <w:rPr>
          <w:lang w:eastAsia="ro-RO"/>
        </w:rPr>
      </w:pPr>
      <w:bookmarkStart w:id="145" w:name="_Toc109033483"/>
      <w:r w:rsidRPr="009C0D4D">
        <w:t>Medicii de familie pot renova și dota cabinetele cu fonduri din PNRR</w:t>
      </w:r>
      <w:bookmarkEnd w:id="145"/>
    </w:p>
    <w:p w14:paraId="5FE71406"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Peste 180 milioane de euro din Planul Național de Redresare și Reziliență sunt puse la dispoziția medicilor de familie pentru investiții în cabinetele medicale.</w:t>
      </w:r>
    </w:p>
    <w:p w14:paraId="3EF82058"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 xml:space="preserve">3000 de </w:t>
      </w:r>
      <w:proofErr w:type="gramStart"/>
      <w:r w:rsidRPr="009C0D4D">
        <w:rPr>
          <w:rFonts w:ascii="Verdana" w:hAnsi="Verdana" w:cs="Helvetica"/>
          <w:color w:val="313131"/>
          <w:sz w:val="18"/>
          <w:szCs w:val="18"/>
        </w:rPr>
        <w:t>medici</w:t>
      </w:r>
      <w:proofErr w:type="gramEnd"/>
      <w:r w:rsidRPr="009C0D4D">
        <w:rPr>
          <w:rFonts w:ascii="Verdana" w:hAnsi="Verdana" w:cs="Helvetica"/>
          <w:color w:val="313131"/>
          <w:sz w:val="18"/>
          <w:szCs w:val="18"/>
        </w:rPr>
        <w:t xml:space="preserve"> de familie sau asocieri de cabinete medicale de medicină primară vor avea posibilitatea de a realiza investiții în renovarea și dotarea cu echipamente medicale și mobilier (ex: electrocardiograf digital, ecograf portabil, echipamente IT, monitor funcții vitale: frecvență cardiacă, tensiune arterială non-invazivă, pulsoximetrie, temperatură, spirometru digital etc).</w:t>
      </w:r>
    </w:p>
    <w:p w14:paraId="4FFD949A"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 xml:space="preserve">Pentru dotare cu echipamente și mobilier fiecare cabinet medical sau asociere de cabinete poate accesa fonduri în valoare de 45.000 euro fără TVA, în timp </w:t>
      </w:r>
      <w:proofErr w:type="gramStart"/>
      <w:r w:rsidRPr="009C0D4D">
        <w:rPr>
          <w:rFonts w:ascii="Verdana" w:hAnsi="Verdana" w:cs="Helvetica"/>
          <w:color w:val="313131"/>
          <w:sz w:val="18"/>
          <w:szCs w:val="18"/>
        </w:rPr>
        <w:t>ce</w:t>
      </w:r>
      <w:proofErr w:type="gramEnd"/>
      <w:r w:rsidRPr="009C0D4D">
        <w:rPr>
          <w:rFonts w:ascii="Verdana" w:hAnsi="Verdana" w:cs="Helvetica"/>
          <w:color w:val="313131"/>
          <w:sz w:val="18"/>
          <w:szCs w:val="18"/>
        </w:rPr>
        <w:t xml:space="preserve"> pentru renovare pot fi solicitate fonduri de până la 15.000 euro fără TVA.</w:t>
      </w:r>
    </w:p>
    <w:p w14:paraId="4E3AC078"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 xml:space="preserve">Investiția are </w:t>
      </w:r>
      <w:proofErr w:type="gramStart"/>
      <w:r w:rsidRPr="009C0D4D">
        <w:rPr>
          <w:rFonts w:ascii="Verdana" w:hAnsi="Verdana" w:cs="Helvetica"/>
          <w:color w:val="313131"/>
          <w:sz w:val="18"/>
          <w:szCs w:val="18"/>
        </w:rPr>
        <w:t>un</w:t>
      </w:r>
      <w:proofErr w:type="gramEnd"/>
      <w:r w:rsidRPr="009C0D4D">
        <w:rPr>
          <w:rFonts w:ascii="Verdana" w:hAnsi="Verdana" w:cs="Helvetica"/>
          <w:color w:val="313131"/>
          <w:sz w:val="18"/>
          <w:szCs w:val="18"/>
        </w:rPr>
        <w:t xml:space="preserve"> buget total de 887.723.7753 lei (fără TVA) echivalent a 180.450.000 € (fără TVA) și se va realiza prin 2 metode:</w:t>
      </w:r>
    </w:p>
    <w:p w14:paraId="3EF6A458" w14:textId="77777777" w:rsidR="009C0D4D" w:rsidRPr="009C0D4D" w:rsidRDefault="009C0D4D" w:rsidP="009C0D4D">
      <w:pPr>
        <w:numPr>
          <w:ilvl w:val="0"/>
          <w:numId w:val="18"/>
        </w:numPr>
        <w:rPr>
          <w:rFonts w:cs="Helvetica"/>
          <w:color w:val="313131"/>
          <w:szCs w:val="18"/>
        </w:rPr>
      </w:pPr>
      <w:r w:rsidRPr="009C0D4D">
        <w:rPr>
          <w:rFonts w:cs="Helvetica"/>
          <w:color w:val="313131"/>
          <w:szCs w:val="18"/>
        </w:rPr>
        <w:t>I.1.1.a: Listă preselectată: O alocare de 665.792.831 lei (fără TVA) echivalent a 135.337.500 € (75% din total alocare) (fără TVA) prin care se va finanța o listă preselectată de cabinete pentru finanțarea a 2250 de asocieri/cabinete de medici de familie care reprezintă 75% din obiectivul general de investiție;</w:t>
      </w:r>
    </w:p>
    <w:p w14:paraId="170B9B43" w14:textId="77777777" w:rsidR="009C0D4D" w:rsidRPr="009C0D4D" w:rsidRDefault="009C0D4D" w:rsidP="009C0D4D">
      <w:pPr>
        <w:numPr>
          <w:ilvl w:val="0"/>
          <w:numId w:val="18"/>
        </w:numPr>
        <w:rPr>
          <w:rFonts w:cs="Helvetica"/>
          <w:color w:val="313131"/>
          <w:szCs w:val="18"/>
        </w:rPr>
      </w:pPr>
      <w:r w:rsidRPr="009C0D4D">
        <w:rPr>
          <w:rFonts w:cs="Helvetica"/>
          <w:color w:val="313131"/>
          <w:szCs w:val="18"/>
        </w:rPr>
        <w:t>I1.1.b: Apel necompetitiv: O alocare de 221.930.944 lei (fără TVA) echivalent a 45.112.500 € (25% din alocare) (fără TVA) pentru un apel necompetitiv de proiecte care se va derula având la bază principiul: „primul venit primul servit” pentru finanțarea a 750 de asocieri/cabinete de medici de familie care reprezintă 25% din obiectivul general de investiție.</w:t>
      </w:r>
    </w:p>
    <w:p w14:paraId="33502445"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Fonts w:ascii="Verdana" w:hAnsi="Verdana" w:cs="Helvetica"/>
          <w:color w:val="313131"/>
          <w:sz w:val="18"/>
          <w:szCs w:val="18"/>
        </w:rPr>
        <w:t>Proiectele se pot depune începând cu data de 4 august 2022 până la data de 30 decembrie 2022 sau până la înregistrarea a 1000 de dosare depuse în cadrul Apelului necompetitiv.</w:t>
      </w:r>
    </w:p>
    <w:p w14:paraId="248C371F" w14:textId="77777777" w:rsidR="009C0D4D" w:rsidRPr="009C0D4D" w:rsidRDefault="009C0D4D" w:rsidP="009C0D4D">
      <w:pPr>
        <w:pStyle w:val="NormalWeb"/>
        <w:spacing w:before="120" w:beforeAutospacing="0" w:after="0" w:afterAutospacing="0"/>
        <w:rPr>
          <w:rFonts w:ascii="Verdana" w:hAnsi="Verdana" w:cs="Helvetica"/>
          <w:color w:val="313131"/>
          <w:sz w:val="18"/>
          <w:szCs w:val="18"/>
        </w:rPr>
      </w:pPr>
      <w:r w:rsidRPr="009C0D4D">
        <w:rPr>
          <w:rStyle w:val="Emphasis"/>
          <w:rFonts w:cs="Helvetica"/>
          <w:b/>
          <w:bCs/>
          <w:color w:val="313131"/>
          <w:u w:val="single"/>
        </w:rPr>
        <w:t>Descarcă</w:t>
      </w:r>
      <w:r w:rsidRPr="009C0D4D">
        <w:rPr>
          <w:rFonts w:ascii="Verdana" w:hAnsi="Verdana" w:cs="Helvetica"/>
          <w:color w:val="313131"/>
          <w:sz w:val="18"/>
          <w:szCs w:val="18"/>
        </w:rPr>
        <w:t> ghidul, alături de anexe</w:t>
      </w:r>
    </w:p>
    <w:p w14:paraId="6F1E2ED2" w14:textId="77777777" w:rsidR="009C0D4D" w:rsidRPr="009C0D4D" w:rsidRDefault="009C0D4D" w:rsidP="009C0D4D">
      <w:pPr>
        <w:pStyle w:val="Stilsursa"/>
      </w:pPr>
      <w:r w:rsidRPr="009C0D4D">
        <w:t>Sursa: Ministerul Sănătății</w:t>
      </w:r>
    </w:p>
    <w:p w14:paraId="3F838E13" w14:textId="3227ACB1" w:rsidR="00F75B0E" w:rsidRDefault="00F75B0E" w:rsidP="00A319AB">
      <w:pPr>
        <w:pStyle w:val="separatorarticole"/>
      </w:pPr>
      <w:r>
        <w:t>*</w:t>
      </w:r>
    </w:p>
    <w:p w14:paraId="5D462B81" w14:textId="77777777" w:rsidR="0070265D" w:rsidRPr="00674E9D" w:rsidRDefault="0070265D" w:rsidP="00F01F73">
      <w:pPr>
        <w:pStyle w:val="TitluArticolinINFOUE"/>
        <w:jc w:val="both"/>
        <w:rPr>
          <w:lang w:eastAsia="ro-RO"/>
        </w:rPr>
      </w:pPr>
      <w:bookmarkStart w:id="146" w:name="_Toc109033484"/>
      <w:r w:rsidRPr="00674E9D">
        <w:t>Unitățile de învățământ vor putea accesa până la 1 milion de euro pentru intervenții educaționale inovative, prin PNRR. Ghidul, în consultare publică!</w:t>
      </w:r>
      <w:bookmarkEnd w:id="146"/>
    </w:p>
    <w:p w14:paraId="5C40FB87"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Ministerul Educației a lansat în consultare publică ieri, 11 iulie 2022, Ghidul Solicitantului „</w:t>
      </w:r>
      <w:r w:rsidRPr="00674E9D">
        <w:rPr>
          <w:rStyle w:val="Emphasis"/>
          <w:color w:val="313131"/>
        </w:rPr>
        <w:t>Granturi pentru unitățile de învățământ pilot</w:t>
      </w:r>
      <w:r w:rsidRPr="00674E9D">
        <w:rPr>
          <w:rFonts w:ascii="Verdana" w:hAnsi="Verdana"/>
          <w:color w:val="313131"/>
          <w:sz w:val="18"/>
          <w:szCs w:val="18"/>
        </w:rPr>
        <w:t>” în vederea susținerii pilotării unor intervenții educaționale inovative, a unor noi modele curriculare și de carieră didactică sau de management descentralizat.</w:t>
      </w:r>
    </w:p>
    <w:p w14:paraId="43FE3FFC"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Apelul reprezintă operaționalizarea </w:t>
      </w:r>
      <w:r w:rsidRPr="00674E9D">
        <w:rPr>
          <w:rStyle w:val="Emphasis"/>
          <w:color w:val="313131"/>
        </w:rPr>
        <w:t>Reformei 7 - Reforma guvernantei sistemului de învățământ preuniversitar și profesionalizarea managementului</w:t>
      </w:r>
      <w:r w:rsidRPr="00674E9D">
        <w:rPr>
          <w:rFonts w:ascii="Verdana" w:hAnsi="Verdana"/>
          <w:color w:val="313131"/>
          <w:sz w:val="18"/>
          <w:szCs w:val="18"/>
        </w:rPr>
        <w:t>, Investiția 18, din cadrul Planului Național de Redresare și Reziliență (PNRR) și are ca scop îmbunătățirea rezilienței sistemului de educație prin creșterea gradului de autonomie a unităților de învățământ preuniversitar, în vederea adaptării sistemului de învățământ nevoilor actuale ale beneficiarilor direcți.</w:t>
      </w:r>
    </w:p>
    <w:p w14:paraId="0BE98D80"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Apelul are o alocare de 12 milioane de euro pentru a finanța cel puțin 60 de unități de învățământ, individual sau în parteneriate.</w:t>
      </w:r>
    </w:p>
    <w:p w14:paraId="19E63102"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Vor fi finanțate activitățile de inovare educațională sau de experimentare a unor măsuri individuale, specifice, pentru a testa abordări noi, inovative, de predare-învățare-evaluare, de dezvoltare a unui învățământ incluziv, de eficientizare a costurilor, de digitalizare sau de colaborare la nivel local.</w:t>
      </w:r>
    </w:p>
    <w:p w14:paraId="2EF2D479"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lastRenderedPageBreak/>
        <w:t xml:space="preserve">Măsurile pilotate trebuie </w:t>
      </w:r>
      <w:proofErr w:type="gramStart"/>
      <w:r w:rsidRPr="00674E9D">
        <w:rPr>
          <w:rFonts w:ascii="Verdana" w:hAnsi="Verdana"/>
          <w:color w:val="313131"/>
          <w:sz w:val="18"/>
          <w:szCs w:val="18"/>
        </w:rPr>
        <w:t>să</w:t>
      </w:r>
      <w:proofErr w:type="gramEnd"/>
      <w:r w:rsidRPr="00674E9D">
        <w:rPr>
          <w:rFonts w:ascii="Verdana" w:hAnsi="Verdana"/>
          <w:color w:val="313131"/>
          <w:sz w:val="18"/>
          <w:szCs w:val="18"/>
        </w:rPr>
        <w:t xml:space="preserve"> aibă potențial de a îmbunătăți managementul școlar, performanțele elevilor, practicile de lucru în școli, starea de bine a participanților la procesul de educație, în general calitatea procesului didactic și trebuie să abordeze cel puțin două dintre următoarele priorități:</w:t>
      </w:r>
    </w:p>
    <w:p w14:paraId="34CDE905" w14:textId="77777777" w:rsidR="0070265D" w:rsidRPr="00674E9D" w:rsidRDefault="0070265D" w:rsidP="001A3C49">
      <w:pPr>
        <w:numPr>
          <w:ilvl w:val="0"/>
          <w:numId w:val="7"/>
        </w:numPr>
        <w:rPr>
          <w:color w:val="313131"/>
          <w:szCs w:val="18"/>
        </w:rPr>
      </w:pPr>
      <w:r w:rsidRPr="00674E9D">
        <w:rPr>
          <w:color w:val="313131"/>
          <w:szCs w:val="18"/>
        </w:rPr>
        <w:t>Managementul unității de învățământ, inclusiv finanțare alternativă;</w:t>
      </w:r>
    </w:p>
    <w:p w14:paraId="5A712E18" w14:textId="77777777" w:rsidR="0070265D" w:rsidRPr="00674E9D" w:rsidRDefault="0070265D" w:rsidP="001A3C49">
      <w:pPr>
        <w:numPr>
          <w:ilvl w:val="0"/>
          <w:numId w:val="7"/>
        </w:numPr>
        <w:rPr>
          <w:color w:val="313131"/>
          <w:szCs w:val="18"/>
        </w:rPr>
      </w:pPr>
      <w:r w:rsidRPr="00674E9D">
        <w:rPr>
          <w:color w:val="313131"/>
          <w:szCs w:val="18"/>
        </w:rPr>
        <w:t>Elemente inovative la nivel de curriculum, plan-cadru, arii curriculare, programe școlare;</w:t>
      </w:r>
    </w:p>
    <w:p w14:paraId="43024149" w14:textId="77777777" w:rsidR="0070265D" w:rsidRPr="00674E9D" w:rsidRDefault="0070265D" w:rsidP="001A3C49">
      <w:pPr>
        <w:numPr>
          <w:ilvl w:val="0"/>
          <w:numId w:val="7"/>
        </w:numPr>
        <w:rPr>
          <w:color w:val="313131"/>
          <w:szCs w:val="18"/>
        </w:rPr>
      </w:pPr>
      <w:r w:rsidRPr="00674E9D">
        <w:rPr>
          <w:color w:val="313131"/>
          <w:szCs w:val="18"/>
        </w:rPr>
        <w:t>Metode și standarde de evaluare a performanțelor elevilor;</w:t>
      </w:r>
    </w:p>
    <w:p w14:paraId="488F5CF1" w14:textId="77777777" w:rsidR="0070265D" w:rsidRPr="00674E9D" w:rsidRDefault="0070265D" w:rsidP="001A3C49">
      <w:pPr>
        <w:numPr>
          <w:ilvl w:val="0"/>
          <w:numId w:val="7"/>
        </w:numPr>
        <w:rPr>
          <w:color w:val="313131"/>
          <w:szCs w:val="18"/>
        </w:rPr>
      </w:pPr>
      <w:r w:rsidRPr="00674E9D">
        <w:rPr>
          <w:color w:val="313131"/>
          <w:szCs w:val="18"/>
        </w:rPr>
        <w:t>Metode de evaluare instituțională și asigurare a calității;</w:t>
      </w:r>
    </w:p>
    <w:p w14:paraId="3EED7812" w14:textId="77777777" w:rsidR="0070265D" w:rsidRPr="00674E9D" w:rsidRDefault="0070265D" w:rsidP="001A3C49">
      <w:pPr>
        <w:numPr>
          <w:ilvl w:val="0"/>
          <w:numId w:val="7"/>
        </w:numPr>
        <w:rPr>
          <w:color w:val="313131"/>
          <w:szCs w:val="18"/>
        </w:rPr>
      </w:pPr>
      <w:r w:rsidRPr="00674E9D">
        <w:rPr>
          <w:color w:val="313131"/>
          <w:szCs w:val="18"/>
        </w:rPr>
        <w:t>Dezvoltarea carierei didactice.</w:t>
      </w:r>
    </w:p>
    <w:p w14:paraId="3724214F"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Finanțarea</w:t>
      </w:r>
      <w:proofErr w:type="gramStart"/>
      <w:r w:rsidRPr="00674E9D">
        <w:rPr>
          <w:rFonts w:ascii="Verdana" w:hAnsi="Verdana"/>
          <w:color w:val="313131"/>
          <w:sz w:val="18"/>
          <w:szCs w:val="18"/>
        </w:rPr>
        <w:t>  poate</w:t>
      </w:r>
      <w:proofErr w:type="gramEnd"/>
      <w:r w:rsidRPr="00674E9D">
        <w:rPr>
          <w:rFonts w:ascii="Verdana" w:hAnsi="Verdana"/>
          <w:color w:val="313131"/>
          <w:sz w:val="18"/>
          <w:szCs w:val="18"/>
        </w:rPr>
        <w:t xml:space="preserve"> ajunge până la </w:t>
      </w:r>
      <w:r w:rsidRPr="00674E9D">
        <w:rPr>
          <w:rStyle w:val="Strong"/>
          <w:color w:val="313131"/>
        </w:rPr>
        <w:t>200.000 de euro pentru unitățile de învățământ care aplică individual </w:t>
      </w:r>
      <w:r w:rsidRPr="00674E9D">
        <w:rPr>
          <w:rFonts w:ascii="Verdana" w:hAnsi="Verdana"/>
          <w:color w:val="313131"/>
          <w:sz w:val="18"/>
          <w:szCs w:val="18"/>
        </w:rPr>
        <w:t>și până la </w:t>
      </w:r>
      <w:r w:rsidRPr="00674E9D">
        <w:rPr>
          <w:rStyle w:val="Strong"/>
          <w:color w:val="313131"/>
        </w:rPr>
        <w:t>1.000.000 de euro pentru parteneriatele sau rețelele care implică mai multe unități de învățământ</w:t>
      </w:r>
      <w:r w:rsidRPr="00674E9D">
        <w:rPr>
          <w:rFonts w:ascii="Verdana" w:hAnsi="Verdana"/>
          <w:color w:val="313131"/>
          <w:sz w:val="18"/>
          <w:szCs w:val="18"/>
        </w:rPr>
        <w:t>. Sunt eligibile orice tipuri de cheltuieli cu excepția investițiilor în infrastructură mare,</w:t>
      </w:r>
      <w:proofErr w:type="gramStart"/>
      <w:r w:rsidRPr="00674E9D">
        <w:rPr>
          <w:rFonts w:ascii="Verdana" w:hAnsi="Verdana"/>
          <w:color w:val="313131"/>
          <w:sz w:val="18"/>
          <w:szCs w:val="18"/>
        </w:rPr>
        <w:t>  precum</w:t>
      </w:r>
      <w:proofErr w:type="gramEnd"/>
      <w:r w:rsidRPr="00674E9D">
        <w:rPr>
          <w:rFonts w:ascii="Verdana" w:hAnsi="Verdana"/>
          <w:color w:val="313131"/>
          <w:sz w:val="18"/>
          <w:szCs w:val="18"/>
        </w:rPr>
        <w:t xml:space="preserve"> și cheltuielile recurente cu personalul.</w:t>
      </w:r>
    </w:p>
    <w:p w14:paraId="001E9437"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Pot aplica pentru finanțare toate unitățile din rețeaua națională de învățământ, </w:t>
      </w:r>
      <w:r w:rsidRPr="00674E9D">
        <w:rPr>
          <w:rStyle w:val="Strong"/>
          <w:color w:val="313131"/>
        </w:rPr>
        <w:t>publice</w:t>
      </w:r>
      <w:r w:rsidRPr="00674E9D">
        <w:rPr>
          <w:rFonts w:ascii="Verdana" w:hAnsi="Verdana"/>
          <w:color w:val="313131"/>
          <w:sz w:val="18"/>
          <w:szCs w:val="18"/>
        </w:rPr>
        <w:t> sau </w:t>
      </w:r>
      <w:r w:rsidRPr="00674E9D">
        <w:rPr>
          <w:rStyle w:val="Strong"/>
          <w:color w:val="313131"/>
        </w:rPr>
        <w:t>private</w:t>
      </w:r>
      <w:r w:rsidRPr="00674E9D">
        <w:rPr>
          <w:rFonts w:ascii="Verdana" w:hAnsi="Verdana"/>
          <w:color w:val="313131"/>
          <w:sz w:val="18"/>
          <w:szCs w:val="18"/>
        </w:rPr>
        <w:t>.</w:t>
      </w:r>
    </w:p>
    <w:p w14:paraId="3028C485" w14:textId="77777777" w:rsidR="0070265D" w:rsidRPr="00674E9D" w:rsidRDefault="00CC0703" w:rsidP="00674E9D">
      <w:pPr>
        <w:pStyle w:val="NormalWeb"/>
        <w:spacing w:before="120" w:beforeAutospacing="0" w:after="0" w:afterAutospacing="0"/>
        <w:rPr>
          <w:rFonts w:ascii="Verdana" w:hAnsi="Verdana"/>
          <w:color w:val="313131"/>
          <w:sz w:val="18"/>
          <w:szCs w:val="18"/>
        </w:rPr>
      </w:pPr>
      <w:hyperlink r:id="rId25" w:tgtFrame="_blank" w:history="1">
        <w:r w:rsidR="0070265D" w:rsidRPr="00674E9D">
          <w:rPr>
            <w:rStyle w:val="Emphasis"/>
            <w:b/>
            <w:bCs/>
            <w:color w:val="0000FF"/>
            <w:u w:val="single"/>
          </w:rPr>
          <w:t>Descarcă</w:t>
        </w:r>
        <w:r w:rsidR="0070265D" w:rsidRPr="00674E9D">
          <w:rPr>
            <w:rStyle w:val="Hyperlink"/>
          </w:rPr>
          <w:t> </w:t>
        </w:r>
      </w:hyperlink>
      <w:r w:rsidR="0070265D" w:rsidRPr="00674E9D">
        <w:rPr>
          <w:rFonts w:ascii="Verdana" w:hAnsi="Verdana"/>
          <w:color w:val="313131"/>
          <w:sz w:val="18"/>
          <w:szCs w:val="18"/>
        </w:rPr>
        <w:t>ghidul</w:t>
      </w:r>
    </w:p>
    <w:p w14:paraId="2707E12F"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Pentru mai multe informații puteți consulta </w:t>
      </w:r>
      <w:hyperlink r:id="rId26" w:tgtFrame="_blank" w:history="1">
        <w:r w:rsidRPr="00674E9D">
          <w:rPr>
            <w:rStyle w:val="Emphasis"/>
            <w:b/>
            <w:bCs/>
            <w:color w:val="0000FF"/>
            <w:u w:val="single"/>
          </w:rPr>
          <w:t>fișa de proiect</w:t>
        </w:r>
      </w:hyperlink>
      <w:r w:rsidRPr="00674E9D">
        <w:rPr>
          <w:rFonts w:ascii="Verdana" w:hAnsi="Verdana"/>
          <w:color w:val="313131"/>
          <w:sz w:val="18"/>
          <w:szCs w:val="18"/>
        </w:rPr>
        <w:t> dedicată.</w:t>
      </w:r>
    </w:p>
    <w:p w14:paraId="74569925"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Propunerile și observațiile pot fi transmise până la data de 31 iulie 2022, la adresa de e-mail </w:t>
      </w:r>
      <w:hyperlink r:id="rId27" w:history="1">
        <w:r w:rsidRPr="00674E9D">
          <w:rPr>
            <w:rStyle w:val="Hyperlink"/>
          </w:rPr>
          <w:t>consultare.pnrr@edu.gov.ro</w:t>
        </w:r>
      </w:hyperlink>
      <w:r w:rsidRPr="00674E9D">
        <w:rPr>
          <w:rFonts w:ascii="Verdana" w:hAnsi="Verdana"/>
          <w:color w:val="313131"/>
          <w:sz w:val="18"/>
          <w:szCs w:val="18"/>
        </w:rPr>
        <w:t>.</w:t>
      </w:r>
    </w:p>
    <w:p w14:paraId="393E0ED0" w14:textId="77777777" w:rsidR="0070265D" w:rsidRPr="00674E9D" w:rsidRDefault="0070265D" w:rsidP="00674E9D">
      <w:pPr>
        <w:pStyle w:val="Stilsursa"/>
      </w:pPr>
      <w:r w:rsidRPr="00674E9D">
        <w:t>Sursa: Ministerul Educației</w:t>
      </w:r>
    </w:p>
    <w:p w14:paraId="72441C21" w14:textId="1CCB0A78" w:rsidR="0070265D" w:rsidRPr="00674E9D" w:rsidRDefault="0070265D" w:rsidP="00674E9D">
      <w:pPr>
        <w:pStyle w:val="separatorarticole"/>
      </w:pPr>
      <w:r w:rsidRPr="00674E9D">
        <w:t>*</w:t>
      </w:r>
    </w:p>
    <w:p w14:paraId="6E25DA65" w14:textId="77777777" w:rsidR="00675E84" w:rsidRPr="00674E9D" w:rsidRDefault="00675E84" w:rsidP="00674E9D">
      <w:pPr>
        <w:pStyle w:val="TitluArticolinINFOUE"/>
        <w:rPr>
          <w:lang w:eastAsia="ro-RO"/>
        </w:rPr>
      </w:pPr>
      <w:bookmarkStart w:id="147" w:name="_Toc109033485"/>
      <w:r w:rsidRPr="00674E9D">
        <w:t>PNRR: Programul-pilot pentru dezvoltarea consorțiilor integrate pentru învățământ dual, în consultare publică</w:t>
      </w:r>
      <w:bookmarkEnd w:id="147"/>
    </w:p>
    <w:p w14:paraId="3503C82E"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Ministerul Educației a lansat joi, 7 iulie 2022, în consultare publică, Ghidul Solicitantului „Program-pilot pentru dezvoltarea consorțiilor integrate pentru învățământ dual” în vederea deschiderii și susținerii unor rute profesionale complete pentru învățământul tehnic prin extinderea rutei duale la nivel universitar.</w:t>
      </w:r>
    </w:p>
    <w:p w14:paraId="6D234C66"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Acest apel de proiecte reprezintă operaționalizarea </w:t>
      </w:r>
      <w:r w:rsidRPr="00674E9D">
        <w:rPr>
          <w:rStyle w:val="Emphasis"/>
          <w:color w:val="313131"/>
        </w:rPr>
        <w:t>Reformei 4 - Crearea unei rute profesionale complete pentru învățământul tehnic superior</w:t>
      </w:r>
      <w:r w:rsidRPr="00674E9D">
        <w:rPr>
          <w:rFonts w:ascii="Verdana" w:hAnsi="Verdana"/>
          <w:color w:val="313131"/>
          <w:sz w:val="18"/>
          <w:szCs w:val="18"/>
        </w:rPr>
        <w:t>.</w:t>
      </w:r>
    </w:p>
    <w:p w14:paraId="7E36CE07"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 xml:space="preserve">Scopul programului-pilot constă în dezvoltarea unei educații duale centrate pe nevoile elevilor și studenților în strânsă legatură cu nevoile pieței muncii. Vor fi asigurate, în corelație cu piața muncii, diversificarea calificărilor, precum și creșterea numărului de absolvenți prin oferirea unui parcurs educațional complet pentru elevii înscriși în învățământul dual de nivel liceal, astfel încât aceștia </w:t>
      </w:r>
      <w:proofErr w:type="gramStart"/>
      <w:r w:rsidRPr="00674E9D">
        <w:rPr>
          <w:rFonts w:ascii="Verdana" w:hAnsi="Verdana"/>
          <w:color w:val="313131"/>
          <w:sz w:val="18"/>
          <w:szCs w:val="18"/>
        </w:rPr>
        <w:t>să</w:t>
      </w:r>
      <w:proofErr w:type="gramEnd"/>
      <w:r w:rsidRPr="00674E9D">
        <w:rPr>
          <w:rFonts w:ascii="Verdana" w:hAnsi="Verdana"/>
          <w:color w:val="313131"/>
          <w:sz w:val="18"/>
          <w:szCs w:val="18"/>
        </w:rPr>
        <w:t xml:space="preserve"> poată urma programele de învățământ universitar.</w:t>
      </w:r>
    </w:p>
    <w:p w14:paraId="178ACED1"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Acestui apel îi sunt alocate </w:t>
      </w:r>
      <w:r w:rsidRPr="00674E9D">
        <w:rPr>
          <w:rStyle w:val="Strong"/>
          <w:color w:val="313131"/>
        </w:rPr>
        <w:t>338 de milioane de euro</w:t>
      </w:r>
      <w:r w:rsidRPr="00674E9D">
        <w:rPr>
          <w:rFonts w:ascii="Verdana" w:hAnsi="Verdana"/>
          <w:color w:val="313131"/>
          <w:sz w:val="18"/>
          <w:szCs w:val="18"/>
        </w:rPr>
        <w:t> pentru a finanța </w:t>
      </w:r>
      <w:r w:rsidRPr="00674E9D">
        <w:rPr>
          <w:rStyle w:val="Strong"/>
          <w:color w:val="313131"/>
        </w:rPr>
        <w:t>cel puțin 10 consorții regionale</w:t>
      </w:r>
      <w:r w:rsidRPr="00674E9D">
        <w:rPr>
          <w:rFonts w:ascii="Verdana" w:hAnsi="Verdana"/>
          <w:color w:val="313131"/>
          <w:sz w:val="18"/>
          <w:szCs w:val="18"/>
        </w:rPr>
        <w:t> integrate pentru învățământ dual.</w:t>
      </w:r>
    </w:p>
    <w:p w14:paraId="432CED89"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Fiecare consorțiu va primi finanțare pentru a construi și operaționaliza </w:t>
      </w:r>
      <w:r w:rsidRPr="00674E9D">
        <w:rPr>
          <w:rStyle w:val="Strong"/>
          <w:color w:val="313131"/>
        </w:rPr>
        <w:t>campusuri integrate</w:t>
      </w:r>
      <w:r w:rsidRPr="00674E9D">
        <w:rPr>
          <w:rFonts w:ascii="Verdana" w:hAnsi="Verdana"/>
          <w:color w:val="313131"/>
          <w:sz w:val="18"/>
          <w:szCs w:val="18"/>
        </w:rPr>
        <w:t xml:space="preserve"> pentru învățământ dual care să asigure atât infrastructura necesară unei pregătiri profesionale eficiente și relevante pentru nevoile pieței muncii, cât și infrastructura socială necesară pentru creșterea atractivității învățământului profesional (spații de cazare, masă, activități sportive și alte activități recreative). Infrastructura acestor campusuri </w:t>
      </w:r>
      <w:proofErr w:type="gramStart"/>
      <w:r w:rsidRPr="00674E9D">
        <w:rPr>
          <w:rFonts w:ascii="Verdana" w:hAnsi="Verdana"/>
          <w:color w:val="313131"/>
          <w:sz w:val="18"/>
          <w:szCs w:val="18"/>
        </w:rPr>
        <w:t>va</w:t>
      </w:r>
      <w:proofErr w:type="gramEnd"/>
      <w:r w:rsidRPr="00674E9D">
        <w:rPr>
          <w:rFonts w:ascii="Verdana" w:hAnsi="Verdana"/>
          <w:color w:val="313131"/>
          <w:sz w:val="18"/>
          <w:szCs w:val="18"/>
        </w:rPr>
        <w:t xml:space="preserve"> îngloba o componentă de </w:t>
      </w:r>
      <w:r w:rsidRPr="00674E9D">
        <w:rPr>
          <w:rStyle w:val="Strong"/>
          <w:color w:val="313131"/>
        </w:rPr>
        <w:t>digitalizare</w:t>
      </w:r>
      <w:r w:rsidRPr="00674E9D">
        <w:rPr>
          <w:rFonts w:ascii="Verdana" w:hAnsi="Verdana"/>
          <w:color w:val="313131"/>
          <w:sz w:val="18"/>
          <w:szCs w:val="18"/>
        </w:rPr>
        <w:t>.</w:t>
      </w:r>
    </w:p>
    <w:p w14:paraId="2DA170CB" w14:textId="77777777" w:rsidR="00675E84" w:rsidRPr="00674E9D" w:rsidRDefault="00CC0703" w:rsidP="00674E9D">
      <w:pPr>
        <w:pStyle w:val="NormalWeb"/>
        <w:spacing w:before="120" w:beforeAutospacing="0" w:after="0" w:afterAutospacing="0"/>
        <w:rPr>
          <w:rFonts w:ascii="Verdana" w:hAnsi="Verdana"/>
          <w:color w:val="313131"/>
          <w:sz w:val="18"/>
          <w:szCs w:val="18"/>
        </w:rPr>
      </w:pPr>
      <w:hyperlink r:id="rId28" w:tgtFrame="_blank" w:history="1">
        <w:r w:rsidR="00675E84" w:rsidRPr="00674E9D">
          <w:rPr>
            <w:rStyle w:val="Emphasis"/>
            <w:b/>
            <w:bCs/>
            <w:color w:val="0000FF"/>
            <w:u w:val="single"/>
          </w:rPr>
          <w:t>Descarcă</w:t>
        </w:r>
      </w:hyperlink>
      <w:r w:rsidR="00675E84" w:rsidRPr="00674E9D">
        <w:rPr>
          <w:rFonts w:ascii="Verdana" w:hAnsi="Verdana"/>
          <w:color w:val="313131"/>
          <w:sz w:val="18"/>
          <w:szCs w:val="18"/>
        </w:rPr>
        <w:t> ghidul, alături de metodologia-cadru de funcționare a consorțiilor</w:t>
      </w:r>
    </w:p>
    <w:p w14:paraId="2570F54A"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Pentru mai multe informații puteți consulta </w:t>
      </w:r>
      <w:hyperlink r:id="rId29" w:tgtFrame="_blank" w:history="1">
        <w:r w:rsidRPr="00674E9D">
          <w:rPr>
            <w:rStyle w:val="Strong"/>
            <w:i/>
            <w:iCs/>
            <w:color w:val="0000FF"/>
            <w:u w:val="single"/>
          </w:rPr>
          <w:t>fișa de proiect</w:t>
        </w:r>
      </w:hyperlink>
      <w:r w:rsidRPr="00674E9D">
        <w:rPr>
          <w:rFonts w:ascii="Verdana" w:hAnsi="Verdana"/>
          <w:color w:val="313131"/>
          <w:sz w:val="18"/>
          <w:szCs w:val="18"/>
        </w:rPr>
        <w:t> dedicată.</w:t>
      </w:r>
    </w:p>
    <w:p w14:paraId="797ECDAE"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Propunerile și observațiile pot fi transmise pe adresa de e-mail </w:t>
      </w:r>
      <w:hyperlink r:id="rId30" w:history="1">
        <w:r w:rsidRPr="00674E9D">
          <w:rPr>
            <w:rStyle w:val="Hyperlink"/>
          </w:rPr>
          <w:t>consultare.pnrr@edu.gov.ro</w:t>
        </w:r>
      </w:hyperlink>
      <w:r w:rsidRPr="00674E9D">
        <w:rPr>
          <w:rFonts w:ascii="Verdana" w:hAnsi="Verdana"/>
          <w:color w:val="313131"/>
          <w:sz w:val="18"/>
          <w:szCs w:val="18"/>
        </w:rPr>
        <w:t> până la data de </w:t>
      </w:r>
      <w:r w:rsidRPr="00674E9D">
        <w:rPr>
          <w:rStyle w:val="Strong"/>
          <w:color w:val="313131"/>
        </w:rPr>
        <w:t>8 august 2022</w:t>
      </w:r>
      <w:r w:rsidRPr="00674E9D">
        <w:rPr>
          <w:rFonts w:ascii="Verdana" w:hAnsi="Verdana"/>
          <w:color w:val="313131"/>
          <w:sz w:val="18"/>
          <w:szCs w:val="18"/>
        </w:rPr>
        <w:t>.</w:t>
      </w:r>
    </w:p>
    <w:p w14:paraId="10A57616" w14:textId="77777777" w:rsidR="00675E84" w:rsidRDefault="00675E84" w:rsidP="00674E9D">
      <w:pPr>
        <w:pStyle w:val="Stilsursa"/>
      </w:pPr>
      <w:r w:rsidRPr="00674E9D">
        <w:t>Sursa: Ministerul Educației</w:t>
      </w:r>
    </w:p>
    <w:p w14:paraId="70667DE0" w14:textId="26F7E1A1" w:rsidR="00674E9D" w:rsidRPr="00674E9D" w:rsidRDefault="00674E9D" w:rsidP="00674E9D">
      <w:pPr>
        <w:pStyle w:val="separatorarticole"/>
      </w:pPr>
      <w:r>
        <w:t>*</w:t>
      </w:r>
    </w:p>
    <w:p w14:paraId="179BAA8E" w14:textId="77777777" w:rsidR="00675E84" w:rsidRDefault="00675E84" w:rsidP="00675E84">
      <w:pPr>
        <w:spacing w:before="240"/>
        <w:ind w:right="198"/>
        <w:jc w:val="center"/>
        <w:rPr>
          <w:color w:val="9999FF"/>
          <w:spacing w:val="40"/>
          <w:sz w:val="16"/>
          <w:szCs w:val="16"/>
        </w:rPr>
      </w:pPr>
      <w:r w:rsidRPr="00AA06A7">
        <w:rPr>
          <w:color w:val="9999FF"/>
          <w:spacing w:val="40"/>
          <w:sz w:val="16"/>
          <w:szCs w:val="16"/>
        </w:rPr>
        <w:lastRenderedPageBreak/>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7423C9">
      <w:pPr>
        <w:pStyle w:val="Consultare"/>
        <w:tabs>
          <w:tab w:val="left" w:pos="2835"/>
        </w:tabs>
      </w:pPr>
      <w:bookmarkStart w:id="148" w:name="_Toc109033486"/>
      <w:r>
        <w:t>Consultări publice</w:t>
      </w:r>
      <w:bookmarkEnd w:id="140"/>
      <w:bookmarkEnd w:id="148"/>
    </w:p>
    <w:p w14:paraId="2DFFBBBE" w14:textId="77777777" w:rsidR="00F34E05" w:rsidRPr="00674E9D" w:rsidRDefault="00F34E05" w:rsidP="00674E9D">
      <w:pPr>
        <w:pStyle w:val="TitluArticolinINFOUE"/>
        <w:rPr>
          <w:lang w:eastAsia="ro-RO"/>
        </w:rPr>
      </w:pPr>
      <w:bookmarkStart w:id="149" w:name="_Toc109033487"/>
      <w:r w:rsidRPr="00674E9D">
        <w:t>Dezbatere publică în sistem hibrid pe marginea documentelor aferente Programului Operațional Sănătate 2021-2027</w:t>
      </w:r>
      <w:bookmarkEnd w:id="149"/>
    </w:p>
    <w:p w14:paraId="0BA887CA" w14:textId="77777777" w:rsidR="00F34E05" w:rsidRPr="00674E9D" w:rsidRDefault="00F34E05"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În cadrul derulării procedurii de evaluare de mediu pentru Programul Operațional Sănătate, Ministerul Investițiilor și Proiectelor Europene a anunțat publicul interesat asupra disponibilizării proiectului de program, finalizarea Raportului de mediu și organizarea dezbaterii publice a documentelor, respectiv </w:t>
      </w:r>
      <w:r w:rsidRPr="00674E9D">
        <w:rPr>
          <w:rStyle w:val="Strong"/>
          <w:color w:val="313131"/>
        </w:rPr>
        <w:t>1 septembrie 2022, la ora 15.00</w:t>
      </w:r>
      <w:r w:rsidRPr="00674E9D">
        <w:rPr>
          <w:rFonts w:ascii="Verdana" w:hAnsi="Verdana"/>
          <w:color w:val="313131"/>
          <w:sz w:val="18"/>
          <w:szCs w:val="18"/>
        </w:rPr>
        <w:t>, în sistem hibrid, cu prezență fizică la sediul titularului (str. Menuetului nr. 7, sector 1), și în sistem de videoconferință prin intermediul platformei Webex. </w:t>
      </w:r>
    </w:p>
    <w:p w14:paraId="5B6DF805" w14:textId="77777777" w:rsidR="00F34E05" w:rsidRPr="00674E9D" w:rsidRDefault="00F34E05"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 xml:space="preserve">Toți cei care doresc </w:t>
      </w:r>
      <w:proofErr w:type="gramStart"/>
      <w:r w:rsidRPr="00674E9D">
        <w:rPr>
          <w:rFonts w:ascii="Verdana" w:hAnsi="Verdana"/>
          <w:color w:val="313131"/>
          <w:sz w:val="18"/>
          <w:szCs w:val="18"/>
        </w:rPr>
        <w:t>să</w:t>
      </w:r>
      <w:proofErr w:type="gramEnd"/>
      <w:r w:rsidRPr="00674E9D">
        <w:rPr>
          <w:rFonts w:ascii="Verdana" w:hAnsi="Verdana"/>
          <w:color w:val="313131"/>
          <w:sz w:val="18"/>
          <w:szCs w:val="18"/>
        </w:rPr>
        <w:t xml:space="preserve"> participe activ la dezbaterea publică (exprimare puncte de vedere, întrebări etc.) se pot înscrie, ca participanți, la adresa de email </w:t>
      </w:r>
      <w:hyperlink r:id="rId31" w:history="1">
        <w:r w:rsidRPr="00674E9D">
          <w:rPr>
            <w:rStyle w:val="Hyperlink"/>
          </w:rPr>
          <w:t>pos@mfe.gov.ro</w:t>
        </w:r>
      </w:hyperlink>
      <w:r w:rsidRPr="00674E9D">
        <w:rPr>
          <w:rFonts w:ascii="Verdana" w:hAnsi="Verdana"/>
          <w:color w:val="313131"/>
          <w:sz w:val="18"/>
          <w:szCs w:val="18"/>
        </w:rPr>
        <w:t>. </w:t>
      </w:r>
    </w:p>
    <w:p w14:paraId="24D0B507" w14:textId="77777777" w:rsidR="00F34E05" w:rsidRPr="00674E9D" w:rsidRDefault="00F34E05"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 xml:space="preserve">Termenul limită pentru înscriere </w:t>
      </w:r>
      <w:proofErr w:type="gramStart"/>
      <w:r w:rsidRPr="00674E9D">
        <w:rPr>
          <w:rFonts w:ascii="Verdana" w:hAnsi="Verdana"/>
          <w:color w:val="313131"/>
          <w:sz w:val="18"/>
          <w:szCs w:val="18"/>
        </w:rPr>
        <w:t>este</w:t>
      </w:r>
      <w:proofErr w:type="gramEnd"/>
      <w:r w:rsidRPr="00674E9D">
        <w:rPr>
          <w:rFonts w:ascii="Verdana" w:hAnsi="Verdana"/>
          <w:color w:val="313131"/>
          <w:sz w:val="18"/>
          <w:szCs w:val="18"/>
        </w:rPr>
        <w:t> </w:t>
      </w:r>
      <w:r w:rsidRPr="00674E9D">
        <w:rPr>
          <w:rStyle w:val="Strong"/>
          <w:color w:val="313131"/>
        </w:rPr>
        <w:t>29 august 2022, ora 17:00.</w:t>
      </w:r>
    </w:p>
    <w:p w14:paraId="75BDA5E1" w14:textId="77777777" w:rsidR="00F34E05" w:rsidRPr="00674E9D" w:rsidRDefault="00F34E05"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Comentariile și propunerile scrise pot fi trimise la sediul MIPE din Șos. București-Ploiești nr. 1-1B, Victoria Office, Intrarea Str. Menuetului nr.7, sector 1, București) sau la sediul Ministerului Mediului Apelor și Pădurilor din B-dul Libertăţii, nr. 12, sector 5, Bucureşti, sau la adresa de e-mail </w:t>
      </w:r>
      <w:hyperlink r:id="rId32" w:history="1">
        <w:r w:rsidRPr="00674E9D">
          <w:rPr>
            <w:rStyle w:val="Hyperlink"/>
          </w:rPr>
          <w:t>evaluare.impact@mmediu.ro</w:t>
        </w:r>
      </w:hyperlink>
      <w:r w:rsidRPr="00674E9D">
        <w:rPr>
          <w:rFonts w:ascii="Verdana" w:hAnsi="Verdana"/>
          <w:color w:val="313131"/>
          <w:sz w:val="18"/>
          <w:szCs w:val="18"/>
        </w:rPr>
        <w:t> până la data de 24 august 2022, ora 17:00.</w:t>
      </w:r>
    </w:p>
    <w:p w14:paraId="0791AEDD" w14:textId="77777777" w:rsidR="00F34E05" w:rsidRPr="00674E9D" w:rsidRDefault="00CC0703" w:rsidP="00674E9D">
      <w:pPr>
        <w:pStyle w:val="NormalWeb"/>
        <w:spacing w:before="120" w:beforeAutospacing="0" w:after="0" w:afterAutospacing="0"/>
        <w:rPr>
          <w:rFonts w:ascii="Verdana" w:hAnsi="Verdana"/>
          <w:color w:val="313131"/>
          <w:sz w:val="18"/>
          <w:szCs w:val="18"/>
        </w:rPr>
      </w:pPr>
      <w:hyperlink r:id="rId33" w:tgtFrame="_blank" w:history="1">
        <w:r w:rsidR="00F34E05" w:rsidRPr="00674E9D">
          <w:rPr>
            <w:rStyle w:val="Emphasis"/>
            <w:b/>
            <w:bCs/>
            <w:color w:val="0000FF"/>
            <w:u w:val="single"/>
          </w:rPr>
          <w:t>Descarcă</w:t>
        </w:r>
      </w:hyperlink>
      <w:r w:rsidR="00F34E05" w:rsidRPr="00674E9D">
        <w:rPr>
          <w:rFonts w:ascii="Verdana" w:hAnsi="Verdana"/>
          <w:color w:val="313131"/>
          <w:sz w:val="18"/>
          <w:szCs w:val="18"/>
        </w:rPr>
        <w:t> proiectul de program</w:t>
      </w:r>
    </w:p>
    <w:p w14:paraId="7AEE0D27" w14:textId="77777777" w:rsidR="00F34E05" w:rsidRPr="00674E9D" w:rsidRDefault="00CC0703" w:rsidP="00674E9D">
      <w:pPr>
        <w:pStyle w:val="NormalWeb"/>
        <w:spacing w:before="120" w:beforeAutospacing="0" w:after="0" w:afterAutospacing="0"/>
        <w:rPr>
          <w:rFonts w:ascii="Verdana" w:hAnsi="Verdana"/>
          <w:color w:val="313131"/>
          <w:sz w:val="18"/>
          <w:szCs w:val="18"/>
        </w:rPr>
      </w:pPr>
      <w:hyperlink r:id="rId34" w:tgtFrame="_blank" w:history="1">
        <w:r w:rsidR="00F34E05" w:rsidRPr="00674E9D">
          <w:rPr>
            <w:rStyle w:val="Strong"/>
            <w:i/>
            <w:iCs/>
            <w:color w:val="0000FF"/>
            <w:u w:val="single"/>
          </w:rPr>
          <w:t>Descarcă</w:t>
        </w:r>
      </w:hyperlink>
      <w:r w:rsidR="00F34E05" w:rsidRPr="00674E9D">
        <w:rPr>
          <w:rFonts w:ascii="Verdana" w:hAnsi="Verdana"/>
          <w:color w:val="313131"/>
          <w:sz w:val="18"/>
          <w:szCs w:val="18"/>
        </w:rPr>
        <w:t> raportul de mediu</w:t>
      </w:r>
    </w:p>
    <w:p w14:paraId="2A1908C0" w14:textId="77777777" w:rsidR="00F34E05" w:rsidRPr="00674E9D" w:rsidRDefault="00F34E05" w:rsidP="00674E9D">
      <w:pPr>
        <w:pStyle w:val="Stilsursa"/>
      </w:pPr>
      <w:r w:rsidRPr="00674E9D">
        <w:t>Sursa: MIPE </w:t>
      </w:r>
    </w:p>
    <w:p w14:paraId="19894489" w14:textId="1D718040" w:rsidR="00F34E05" w:rsidRPr="00674E9D" w:rsidRDefault="00F34E05" w:rsidP="00674E9D">
      <w:pPr>
        <w:pStyle w:val="separatorarticole"/>
      </w:pPr>
      <w:r w:rsidRPr="00674E9D">
        <w:t>*</w:t>
      </w:r>
    </w:p>
    <w:p w14:paraId="008EFD11" w14:textId="77777777" w:rsidR="00493CD0" w:rsidRPr="00674E9D" w:rsidRDefault="00493CD0" w:rsidP="00674E9D">
      <w:pPr>
        <w:pStyle w:val="TitluArticolinINFOUE"/>
        <w:rPr>
          <w:lang w:eastAsia="ro-RO"/>
        </w:rPr>
      </w:pPr>
      <w:bookmarkStart w:id="150" w:name="_Toc109033488"/>
      <w:r w:rsidRPr="00674E9D">
        <w:t>Proiect de OUG privind finanțarea unor Scheme de Eficiență Energetică și producție din surse de energie regenerabile, destinate întreprinderilor mari și IMM-urilor</w:t>
      </w:r>
      <w:bookmarkEnd w:id="150"/>
    </w:p>
    <w:p w14:paraId="76766795" w14:textId="77777777" w:rsidR="00493CD0" w:rsidRPr="00674E9D" w:rsidRDefault="00493CD0"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Ministerul Investițiilor și Proiectelor Europene a lansat vineri, 8 iulie 2022, spre consultare publică, Ordonanța de urgență privind instituirea unor măsuri pentru stimularea investițiilor cu finanțare din fonduri externe nerambursabile în domeniul eficienței energetice, resurselor regenerabile de energie pentru întreprinderi mari și IMM-uri, energiei verzi din surse regenerabile destinate autorităților publice locale, precum și unele măsuri în domeniul specializării inteligente.</w:t>
      </w:r>
    </w:p>
    <w:p w14:paraId="3770A49F" w14:textId="77777777" w:rsidR="00493CD0" w:rsidRPr="00674E9D" w:rsidRDefault="00493CD0"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Ordonanța de Urgență reglementează cadrul general pentru finanțarea unor Scheme de Eficiență Energetică și producție din surse de energie regenerabile, destinate întreprinderilor mari și IMM-urilor al cărei scop este de a sprijini mediul de afaceri pentru a dobândi independență energetică prin realizarea de economii de energie specifice clădirilor și construcțiilor industriale/prestărilor de servicii precum și celor specifice proceselor tehnologice cât și pentru producerea de energie verde pentru consum propriu din resurse regenerabile. </w:t>
      </w:r>
    </w:p>
    <w:p w14:paraId="77682FC4" w14:textId="77777777" w:rsidR="00493CD0" w:rsidRPr="00674E9D" w:rsidRDefault="00493CD0"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Beneficiarii măsurilor de eficiență energetică / utilizarea surselor regenerabile de energie sunt:</w:t>
      </w:r>
    </w:p>
    <w:p w14:paraId="72FD6165" w14:textId="77777777" w:rsidR="00493CD0" w:rsidRPr="00674E9D" w:rsidRDefault="00493CD0" w:rsidP="001A3C49">
      <w:pPr>
        <w:numPr>
          <w:ilvl w:val="0"/>
          <w:numId w:val="5"/>
        </w:numPr>
        <w:rPr>
          <w:color w:val="313131"/>
          <w:szCs w:val="18"/>
        </w:rPr>
      </w:pPr>
      <w:r w:rsidRPr="00674E9D">
        <w:rPr>
          <w:color w:val="313131"/>
          <w:szCs w:val="18"/>
        </w:rPr>
        <w:t>Întreprinderile mari; </w:t>
      </w:r>
    </w:p>
    <w:p w14:paraId="7D8E4ECE" w14:textId="77777777" w:rsidR="00493CD0" w:rsidRPr="00674E9D" w:rsidRDefault="00493CD0" w:rsidP="001A3C49">
      <w:pPr>
        <w:numPr>
          <w:ilvl w:val="0"/>
          <w:numId w:val="5"/>
        </w:numPr>
        <w:rPr>
          <w:color w:val="313131"/>
          <w:szCs w:val="18"/>
        </w:rPr>
      </w:pPr>
      <w:r w:rsidRPr="00674E9D">
        <w:rPr>
          <w:color w:val="313131"/>
          <w:szCs w:val="18"/>
        </w:rPr>
        <w:t>Întreprinderile mari – operatori regionali, care au beneficiat de finanțare pentru infrastructura de alimentare cu apă și canalizare în cadrul Programului Operațional Sectorial Mediu și POIM; </w:t>
      </w:r>
    </w:p>
    <w:p w14:paraId="5772436C" w14:textId="77777777" w:rsidR="00493CD0" w:rsidRPr="00674E9D" w:rsidRDefault="00493CD0" w:rsidP="001A3C49">
      <w:pPr>
        <w:numPr>
          <w:ilvl w:val="0"/>
          <w:numId w:val="5"/>
        </w:numPr>
        <w:rPr>
          <w:color w:val="313131"/>
          <w:szCs w:val="18"/>
        </w:rPr>
      </w:pPr>
      <w:r w:rsidRPr="00674E9D">
        <w:rPr>
          <w:color w:val="313131"/>
          <w:szCs w:val="18"/>
        </w:rPr>
        <w:t>IMM-urile, inclusiv microîntreprinderile, respectiv întreprinderile care au mai puțin de 250 de angajați și o cifră de afaceri anuală netă care nu depășește echivalentul în lei a 43 milioane euro.</w:t>
      </w:r>
    </w:p>
    <w:p w14:paraId="5591798C" w14:textId="77777777" w:rsidR="00493CD0" w:rsidRPr="00674E9D" w:rsidRDefault="00493CD0" w:rsidP="00674E9D">
      <w:pPr>
        <w:pStyle w:val="NormalWeb"/>
        <w:spacing w:before="120" w:beforeAutospacing="0" w:after="0" w:afterAutospacing="0"/>
        <w:rPr>
          <w:rFonts w:ascii="Verdana" w:hAnsi="Verdana"/>
          <w:color w:val="313131"/>
          <w:sz w:val="18"/>
          <w:szCs w:val="18"/>
        </w:rPr>
      </w:pPr>
      <w:r w:rsidRPr="00674E9D">
        <w:rPr>
          <w:rStyle w:val="Strong"/>
          <w:color w:val="313131"/>
        </w:rPr>
        <w:t>Bugetul alocat </w:t>
      </w:r>
      <w:r w:rsidRPr="00674E9D">
        <w:rPr>
          <w:rFonts w:ascii="Verdana" w:hAnsi="Verdana"/>
          <w:color w:val="313131"/>
          <w:sz w:val="18"/>
          <w:szCs w:val="18"/>
        </w:rPr>
        <w:t>pentru finanțarea măsurilor de eficiență energetică/utilizarea surselor regenerabile de energie este de 350.000.000 euro asigurată din fonduri externe nerambursabile, în cadrul POIM, din surse alocate în cadrul Fondului de Coeziune, pentru perioada de programare 2014-2020, la care se adaugă cofinanțare asigurată din bugetul de stat în sumă de 61.764.000 euro prin bugetul MIPE. </w:t>
      </w:r>
    </w:p>
    <w:p w14:paraId="48F0DE9A" w14:textId="77777777" w:rsidR="00493CD0" w:rsidRPr="00674E9D" w:rsidRDefault="00493CD0" w:rsidP="00674E9D">
      <w:pPr>
        <w:pStyle w:val="NormalWeb"/>
        <w:spacing w:before="120" w:beforeAutospacing="0" w:after="0" w:afterAutospacing="0"/>
        <w:rPr>
          <w:rFonts w:ascii="Verdana" w:hAnsi="Verdana"/>
          <w:color w:val="313131"/>
          <w:sz w:val="18"/>
          <w:szCs w:val="18"/>
        </w:rPr>
      </w:pPr>
      <w:r w:rsidRPr="00674E9D">
        <w:rPr>
          <w:rStyle w:val="Strong"/>
          <w:color w:val="313131"/>
        </w:rPr>
        <w:t>Granturile acordate </w:t>
      </w:r>
      <w:r w:rsidRPr="00674E9D">
        <w:rPr>
          <w:rFonts w:ascii="Verdana" w:hAnsi="Verdana"/>
          <w:color w:val="313131"/>
          <w:sz w:val="18"/>
          <w:szCs w:val="18"/>
        </w:rPr>
        <w:t>au valoarea minimă de 50.000 euro și respectiv valoarea maximă de 500.000 euro, cu excepția celor acordate în baza schemei de minimis, unde valoarea maximă este de 200.000 euro.</w:t>
      </w:r>
    </w:p>
    <w:p w14:paraId="5B98A59E" w14:textId="77777777" w:rsidR="00493CD0" w:rsidRPr="00674E9D" w:rsidRDefault="00493CD0"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lastRenderedPageBreak/>
        <w:t>Prin măsurile de eficiență energetică/utilizarea surselor regenerabile de energie se finanțează următoarele categorii de investiții:</w:t>
      </w:r>
    </w:p>
    <w:p w14:paraId="0A1678EA" w14:textId="77777777" w:rsidR="00493CD0" w:rsidRPr="00674E9D" w:rsidRDefault="00493CD0" w:rsidP="001A3C49">
      <w:pPr>
        <w:numPr>
          <w:ilvl w:val="0"/>
          <w:numId w:val="6"/>
        </w:numPr>
        <w:rPr>
          <w:color w:val="313131"/>
          <w:szCs w:val="18"/>
        </w:rPr>
      </w:pPr>
      <w:r w:rsidRPr="00674E9D">
        <w:rPr>
          <w:color w:val="313131"/>
          <w:szCs w:val="18"/>
        </w:rPr>
        <w:t>Investiții în măsuri de eficiență energetică și de reducere a consumurilor specifice energetice la clădiri și construcțiile anexe, cu excepția clădirilor administrative sau clădirilor care nu sunt destinate activităților de producție/servicii ale întreprinderilor, prin intervenții la anvelopa clădirii, șarpante, învelitoare inclusiv măsuri de consolidare a clădirilor și construcțiilor anexe. De asemenea sunt permise intervenții la sistemele de utilități ale clădirilor, precum și achiziții de echipamente/utilaje/dotări specifice necesare pentru producerea de energie necesare clădirilor și construcțiilor anexe. Lucrările de consolidare la clădiri și construcțiile anexe nu pot depăși 15% din valoarea totală a proiectului. Lucrările privind consolidări seismice sunt excluse de la  finanțare;</w:t>
      </w:r>
    </w:p>
    <w:p w14:paraId="1B296CAC" w14:textId="77777777" w:rsidR="00493CD0" w:rsidRPr="00674E9D" w:rsidRDefault="00493CD0" w:rsidP="001A3C49">
      <w:pPr>
        <w:numPr>
          <w:ilvl w:val="0"/>
          <w:numId w:val="6"/>
        </w:numPr>
        <w:rPr>
          <w:color w:val="313131"/>
          <w:szCs w:val="18"/>
        </w:rPr>
      </w:pPr>
      <w:r w:rsidRPr="00674E9D">
        <w:rPr>
          <w:color w:val="313131"/>
          <w:szCs w:val="18"/>
        </w:rPr>
        <w:t>Investiții în echipamente/utilaje/dotări specifice necesare pentru obținerea de energie din surse regenerabile (cu excepția biomasei) destinate consumului propriu de energie a întreprinderilor, care se încadrează în capacitatea de producție specifică prosumatorului definit potrivit art. 3 pct. 95, din Legea nr. 123/2012 energiei electrice și a gazelor naturale, cu modificările și completările ulterioare. În categoria capacităților de producție a energiei din surse regenerabile se încadrează: panourile solare/fotovoltaice, utilizarea apei geotermale, utilizarea energiei eoliene și alte surse de energie regenerabile (cu excepția biomasei), definite conform art. 2, din Legea nr. 220/2008 pentru stabilirea sistemului de promovare a producerii energiei din surse regenerabile de energie, cu modificările și completările ulterioare;</w:t>
      </w:r>
    </w:p>
    <w:p w14:paraId="1F3AB6C9" w14:textId="77777777" w:rsidR="00493CD0" w:rsidRPr="00674E9D" w:rsidRDefault="00493CD0" w:rsidP="001A3C49">
      <w:pPr>
        <w:numPr>
          <w:ilvl w:val="0"/>
          <w:numId w:val="6"/>
        </w:numPr>
        <w:rPr>
          <w:color w:val="313131"/>
          <w:szCs w:val="18"/>
        </w:rPr>
      </w:pPr>
      <w:r w:rsidRPr="00674E9D">
        <w:rPr>
          <w:color w:val="313131"/>
          <w:szCs w:val="18"/>
        </w:rPr>
        <w:t>Investiții în măsuri de eficiență energetică la nivelul unităților de cogenerare/trigenerare existente sau noi, inclusiv pentru lucrări de modernizare/reabilitare/creșterea puterilor instalate, utilizând sursele regenerabile de energie (cu excepția biomasei) și destinate consumului propriu, care se încadrează în capacitatea de producție specifică prosumatorului;</w:t>
      </w:r>
    </w:p>
    <w:p w14:paraId="2A830E9E" w14:textId="77777777" w:rsidR="00493CD0" w:rsidRPr="00674E9D" w:rsidRDefault="00493CD0" w:rsidP="001A3C49">
      <w:pPr>
        <w:numPr>
          <w:ilvl w:val="0"/>
          <w:numId w:val="6"/>
        </w:numPr>
        <w:rPr>
          <w:color w:val="313131"/>
          <w:szCs w:val="18"/>
        </w:rPr>
      </w:pPr>
      <w:r w:rsidRPr="00674E9D">
        <w:rPr>
          <w:color w:val="313131"/>
          <w:szCs w:val="18"/>
        </w:rPr>
        <w:t>Investiții pentru reducerea consumului de energie și a emisiilor de gaze cu efect de seră prin sisteme dedicate modernizării, monitorizării și eficientizării consumului de energie la nivelul întreprinderilor, ce vor include, în mod obligatoriu, instalarea unui sistem de management al energiei (EMS) care va asigura, la nivelul întreprinderii, o contorizare generală a consumului de energie, va realiza statistici asupra consumului, va înregistra si analiza datele centralizate, va livra un raport periodic asupra acestor date și va eficientiza consumul de energie în timp real. Achiziționarea de echipamente/utilaje/dotări specifice care fac parte din procesul de producție/servicii respectiv din activitatea economică de bază a întreprinderii este posibilă dacă prin acestea se înlocuiesc echipamente/utilaje/dotări specifice cu consum de energie sporit și prin această măsură  se obține o reducere a consumului specific de energie față de consumul inițial.</w:t>
      </w:r>
    </w:p>
    <w:p w14:paraId="00D495D3" w14:textId="77777777" w:rsidR="00493CD0" w:rsidRPr="00674E9D" w:rsidRDefault="00CC0703" w:rsidP="00674E9D">
      <w:pPr>
        <w:pStyle w:val="NormalWeb"/>
        <w:spacing w:before="120" w:beforeAutospacing="0" w:after="0" w:afterAutospacing="0"/>
        <w:rPr>
          <w:rFonts w:ascii="Verdana" w:hAnsi="Verdana"/>
          <w:color w:val="313131"/>
          <w:sz w:val="18"/>
          <w:szCs w:val="18"/>
        </w:rPr>
      </w:pPr>
      <w:hyperlink r:id="rId35" w:tgtFrame="_blank" w:history="1">
        <w:r w:rsidR="00493CD0" w:rsidRPr="00674E9D">
          <w:rPr>
            <w:rStyle w:val="Emphasis"/>
            <w:b/>
            <w:bCs/>
            <w:color w:val="0000FF"/>
            <w:u w:val="single"/>
          </w:rPr>
          <w:t>Descarcă</w:t>
        </w:r>
      </w:hyperlink>
      <w:r w:rsidR="00493CD0" w:rsidRPr="00674E9D">
        <w:rPr>
          <w:rFonts w:ascii="Verdana" w:hAnsi="Verdana"/>
          <w:color w:val="313131"/>
          <w:sz w:val="18"/>
          <w:szCs w:val="18"/>
        </w:rPr>
        <w:t> proiectul de OUG</w:t>
      </w:r>
    </w:p>
    <w:p w14:paraId="76846BA2" w14:textId="77777777" w:rsidR="00493CD0" w:rsidRPr="00674E9D" w:rsidRDefault="00493CD0"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Propunerile și sugestiile de modificare pot fi transmise la adresa </w:t>
      </w:r>
      <w:hyperlink r:id="rId36" w:history="1">
        <w:r w:rsidRPr="00674E9D">
          <w:rPr>
            <w:rStyle w:val="Hyperlink"/>
          </w:rPr>
          <w:t>secretariat.dgpcs@mfe.gov.ro</w:t>
        </w:r>
      </w:hyperlink>
      <w:r w:rsidRPr="00674E9D">
        <w:rPr>
          <w:rFonts w:ascii="Verdana" w:hAnsi="Verdana"/>
          <w:color w:val="313131"/>
          <w:sz w:val="18"/>
          <w:szCs w:val="18"/>
        </w:rPr>
        <w:t>. </w:t>
      </w:r>
    </w:p>
    <w:p w14:paraId="51221798" w14:textId="77777777" w:rsidR="00493CD0" w:rsidRPr="00674E9D" w:rsidRDefault="00493CD0"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Nu a fost specificată perioada de consultare publică. </w:t>
      </w:r>
    </w:p>
    <w:p w14:paraId="78F025E6" w14:textId="77777777" w:rsidR="00493CD0" w:rsidRPr="00674E9D" w:rsidRDefault="00493CD0" w:rsidP="00674E9D">
      <w:pPr>
        <w:pStyle w:val="Stilsursa"/>
      </w:pPr>
      <w:r w:rsidRPr="00674E9D">
        <w:t>Sursa: MIPE </w:t>
      </w:r>
    </w:p>
    <w:p w14:paraId="2FF9D788" w14:textId="2FEAE324" w:rsidR="00493CD0" w:rsidRPr="00674E9D" w:rsidRDefault="00493CD0" w:rsidP="00674E9D">
      <w:pPr>
        <w:pStyle w:val="separatorarticole"/>
      </w:pPr>
      <w:r w:rsidRPr="00674E9D">
        <w:t>*</w:t>
      </w:r>
    </w:p>
    <w:p w14:paraId="6C9B3DFC" w14:textId="2F98B17B" w:rsidR="00A9456F" w:rsidRDefault="00A9456F"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Default="00B96914" w:rsidP="007423C9">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1" w:name="_Toc109033489"/>
      <w:bookmarkEnd w:id="141"/>
      <w:r w:rsidRPr="00AA06A7">
        <w:rPr>
          <w:color w:val="006600"/>
          <w:sz w:val="18"/>
          <w:szCs w:val="18"/>
        </w:rPr>
        <w:t xml:space="preserve">APELURI – </w:t>
      </w:r>
      <w:r w:rsidRPr="00AA06A7">
        <w:rPr>
          <w:color w:val="3B3838" w:themeColor="background2" w:themeShade="40"/>
          <w:sz w:val="18"/>
          <w:szCs w:val="18"/>
        </w:rPr>
        <w:t>Finanțări</w:t>
      </w:r>
      <w:bookmarkEnd w:id="151"/>
    </w:p>
    <w:p w14:paraId="557DFF94" w14:textId="77777777" w:rsidR="0070265D" w:rsidRPr="00674E9D" w:rsidRDefault="0070265D" w:rsidP="00674E9D">
      <w:pPr>
        <w:pStyle w:val="TitluArticolinINFOUE"/>
        <w:rPr>
          <w:lang w:eastAsia="ro-RO"/>
        </w:rPr>
      </w:pPr>
      <w:bookmarkStart w:id="152" w:name="_Toc109033490"/>
      <w:r w:rsidRPr="00674E9D">
        <w:t>Stadiul setului de programe derulate de MAT: Programele „Femeia antreprenor”, ”Microindustrializare” și Comerț și servicii , pregătite integral</w:t>
      </w:r>
      <w:bookmarkEnd w:id="152"/>
    </w:p>
    <w:p w14:paraId="13C6A391" w14:textId="77777777" w:rsidR="0070265D" w:rsidRPr="00674E9D" w:rsidRDefault="0070265D"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 xml:space="preserve">Ministerul Antreprenoriatului și Turismului </w:t>
      </w:r>
      <w:proofErr w:type="gramStart"/>
      <w:r w:rsidRPr="00674E9D">
        <w:rPr>
          <w:rFonts w:ascii="Verdana" w:hAnsi="Verdana"/>
          <w:color w:val="313131"/>
          <w:sz w:val="18"/>
          <w:szCs w:val="18"/>
        </w:rPr>
        <w:t>a</w:t>
      </w:r>
      <w:proofErr w:type="gramEnd"/>
      <w:r w:rsidRPr="00674E9D">
        <w:rPr>
          <w:rFonts w:ascii="Verdana" w:hAnsi="Verdana"/>
          <w:color w:val="313131"/>
          <w:sz w:val="18"/>
          <w:szCs w:val="18"/>
        </w:rPr>
        <w:t xml:space="preserve"> a publicat ieri, 12 iulie 2022, situația setului de programe gestionate anul acesta, respectiv:</w:t>
      </w:r>
    </w:p>
    <w:p w14:paraId="467D9BB6" w14:textId="77777777" w:rsidR="0070265D" w:rsidRPr="00674E9D" w:rsidRDefault="0070265D" w:rsidP="001A3C49">
      <w:pPr>
        <w:numPr>
          <w:ilvl w:val="0"/>
          <w:numId w:val="8"/>
        </w:numPr>
        <w:rPr>
          <w:color w:val="313131"/>
          <w:szCs w:val="18"/>
        </w:rPr>
      </w:pPr>
      <w:r w:rsidRPr="00674E9D">
        <w:rPr>
          <w:rStyle w:val="Strong"/>
          <w:color w:val="313131"/>
        </w:rPr>
        <w:t>Start–Up Nation România</w:t>
      </w:r>
      <w:r w:rsidRPr="00674E9D">
        <w:rPr>
          <w:color w:val="313131"/>
          <w:szCs w:val="18"/>
        </w:rPr>
        <w:t>: măsura va fi lansată pe data de 19 iulie, ora 10.00. Mai multe informații </w:t>
      </w:r>
      <w:hyperlink r:id="rId37" w:tgtFrame="_blank" w:history="1">
        <w:r w:rsidRPr="00674E9D">
          <w:rPr>
            <w:rStyle w:val="Emphasis"/>
            <w:b/>
            <w:bCs/>
            <w:color w:val="0000FF"/>
            <w:u w:val="single"/>
          </w:rPr>
          <w:t>aici</w:t>
        </w:r>
      </w:hyperlink>
      <w:r w:rsidRPr="00674E9D">
        <w:rPr>
          <w:color w:val="313131"/>
          <w:szCs w:val="18"/>
        </w:rPr>
        <w:t>;</w:t>
      </w:r>
    </w:p>
    <w:p w14:paraId="5BCB6B22" w14:textId="77777777" w:rsidR="0070265D" w:rsidRPr="00674E9D" w:rsidRDefault="0070265D" w:rsidP="001A3C49">
      <w:pPr>
        <w:numPr>
          <w:ilvl w:val="0"/>
          <w:numId w:val="8"/>
        </w:numPr>
        <w:rPr>
          <w:color w:val="313131"/>
          <w:szCs w:val="18"/>
        </w:rPr>
      </w:pPr>
      <w:r w:rsidRPr="00674E9D">
        <w:rPr>
          <w:rStyle w:val="Strong"/>
          <w:color w:val="313131"/>
        </w:rPr>
        <w:lastRenderedPageBreak/>
        <w:t>Microindustrializare – „Fabricat în România”</w:t>
      </w:r>
      <w:r w:rsidRPr="00674E9D">
        <w:rPr>
          <w:color w:val="313131"/>
          <w:szCs w:val="18"/>
        </w:rPr>
        <w:t>: pregătit în proporție de 100%. Procedura de implementare a fost lansată în consultare publică în data de 29 martie 2022. Mai multe informații </w:t>
      </w:r>
      <w:hyperlink r:id="rId38" w:tgtFrame="_blank" w:history="1">
        <w:r w:rsidRPr="00674E9D">
          <w:rPr>
            <w:rStyle w:val="Emphasis"/>
            <w:b/>
            <w:bCs/>
            <w:color w:val="0000FF"/>
            <w:u w:val="single"/>
          </w:rPr>
          <w:t>aici</w:t>
        </w:r>
      </w:hyperlink>
      <w:r w:rsidRPr="00674E9D">
        <w:rPr>
          <w:color w:val="313131"/>
          <w:szCs w:val="18"/>
        </w:rPr>
        <w:t>;</w:t>
      </w:r>
    </w:p>
    <w:p w14:paraId="25D9E546" w14:textId="77777777" w:rsidR="0070265D" w:rsidRPr="00674E9D" w:rsidRDefault="0070265D" w:rsidP="001A3C49">
      <w:pPr>
        <w:numPr>
          <w:ilvl w:val="0"/>
          <w:numId w:val="8"/>
        </w:numPr>
        <w:rPr>
          <w:color w:val="313131"/>
          <w:szCs w:val="18"/>
        </w:rPr>
      </w:pPr>
      <w:r w:rsidRPr="00674E9D">
        <w:rPr>
          <w:rStyle w:val="Strong"/>
          <w:color w:val="313131"/>
        </w:rPr>
        <w:t>PPE</w:t>
      </w:r>
      <w:r w:rsidRPr="00674E9D">
        <w:rPr>
          <w:color w:val="313131"/>
          <w:szCs w:val="18"/>
        </w:rPr>
        <w:t> (Programul de Promovare a Exportului): se află în dezbatere publică, fiind pregătit în proporție de 80%;</w:t>
      </w:r>
    </w:p>
    <w:p w14:paraId="333D73D0" w14:textId="77777777" w:rsidR="0070265D" w:rsidRPr="00674E9D" w:rsidRDefault="0070265D" w:rsidP="001A3C49">
      <w:pPr>
        <w:numPr>
          <w:ilvl w:val="0"/>
          <w:numId w:val="8"/>
        </w:numPr>
        <w:rPr>
          <w:color w:val="313131"/>
          <w:szCs w:val="18"/>
        </w:rPr>
      </w:pPr>
      <w:r w:rsidRPr="00674E9D">
        <w:rPr>
          <w:rStyle w:val="Strong"/>
          <w:color w:val="313131"/>
        </w:rPr>
        <w:t>PINT</w:t>
      </w:r>
      <w:r w:rsidRPr="00674E9D">
        <w:rPr>
          <w:color w:val="313131"/>
          <w:szCs w:val="18"/>
        </w:rPr>
        <w:t> (Participări individuale ale operatorilor economici români la târguri și expoziții cu caracter internațional): se află în dezbatere publică, fiind pregătit în proporție de 80%;</w:t>
      </w:r>
    </w:p>
    <w:p w14:paraId="5790D40B" w14:textId="77777777" w:rsidR="0070265D" w:rsidRPr="00674E9D" w:rsidRDefault="0070265D" w:rsidP="001A3C49">
      <w:pPr>
        <w:numPr>
          <w:ilvl w:val="0"/>
          <w:numId w:val="8"/>
        </w:numPr>
        <w:rPr>
          <w:color w:val="313131"/>
          <w:szCs w:val="18"/>
        </w:rPr>
      </w:pPr>
      <w:r w:rsidRPr="00674E9D">
        <w:rPr>
          <w:rStyle w:val="Strong"/>
          <w:color w:val="313131"/>
        </w:rPr>
        <w:t>Stimularea incomingului</w:t>
      </w:r>
      <w:r w:rsidRPr="00674E9D">
        <w:rPr>
          <w:color w:val="313131"/>
          <w:szCs w:val="18"/>
        </w:rPr>
        <w:t>: se află în dezbatere publică, fiind pregătit în proporție de 80%. Procedura de implementare a fost lansată în consultare publică în data de 9 mai 2022. Mai multe informații </w:t>
      </w:r>
      <w:hyperlink r:id="rId39" w:tgtFrame="_blank" w:history="1">
        <w:r w:rsidRPr="00674E9D">
          <w:rPr>
            <w:rStyle w:val="Emphasis"/>
            <w:b/>
            <w:bCs/>
            <w:color w:val="0000FF"/>
            <w:u w:val="single"/>
          </w:rPr>
          <w:t>aici</w:t>
        </w:r>
      </w:hyperlink>
      <w:r w:rsidRPr="00674E9D">
        <w:rPr>
          <w:color w:val="313131"/>
          <w:szCs w:val="18"/>
        </w:rPr>
        <w:t>;</w:t>
      </w:r>
    </w:p>
    <w:p w14:paraId="6A238FE5" w14:textId="77777777" w:rsidR="0070265D" w:rsidRPr="00674E9D" w:rsidRDefault="0070265D" w:rsidP="001A3C49">
      <w:pPr>
        <w:numPr>
          <w:ilvl w:val="0"/>
          <w:numId w:val="8"/>
        </w:numPr>
        <w:rPr>
          <w:color w:val="313131"/>
          <w:szCs w:val="18"/>
        </w:rPr>
      </w:pPr>
      <w:r w:rsidRPr="00674E9D">
        <w:rPr>
          <w:rStyle w:val="Strong"/>
          <w:color w:val="313131"/>
        </w:rPr>
        <w:t>Comerț și servicii</w:t>
      </w:r>
      <w:r w:rsidRPr="00674E9D">
        <w:rPr>
          <w:color w:val="313131"/>
          <w:szCs w:val="18"/>
        </w:rPr>
        <w:t>: pregătit în proporție de 100%. Procedura de implementare a fost lansată în consultare publică în data de 29 martie 2022. Mai multe informații </w:t>
      </w:r>
      <w:hyperlink r:id="rId40" w:tgtFrame="_blank" w:history="1">
        <w:r w:rsidRPr="00674E9D">
          <w:rPr>
            <w:rStyle w:val="Emphasis"/>
            <w:b/>
            <w:bCs/>
            <w:color w:val="0000FF"/>
            <w:u w:val="single"/>
          </w:rPr>
          <w:t>aici</w:t>
        </w:r>
      </w:hyperlink>
      <w:r w:rsidRPr="00674E9D">
        <w:rPr>
          <w:color w:val="313131"/>
          <w:szCs w:val="18"/>
        </w:rPr>
        <w:t>;</w:t>
      </w:r>
    </w:p>
    <w:p w14:paraId="71544597" w14:textId="77777777" w:rsidR="0070265D" w:rsidRPr="00674E9D" w:rsidRDefault="0070265D" w:rsidP="001A3C49">
      <w:pPr>
        <w:numPr>
          <w:ilvl w:val="0"/>
          <w:numId w:val="8"/>
        </w:numPr>
        <w:rPr>
          <w:color w:val="313131"/>
          <w:szCs w:val="18"/>
        </w:rPr>
      </w:pPr>
      <w:r w:rsidRPr="00674E9D">
        <w:rPr>
          <w:rStyle w:val="Strong"/>
          <w:color w:val="313131"/>
        </w:rPr>
        <w:t>Femeia antreprenor</w:t>
      </w:r>
      <w:r w:rsidRPr="00674E9D">
        <w:rPr>
          <w:color w:val="313131"/>
          <w:szCs w:val="18"/>
        </w:rPr>
        <w:t>: pregătit în proporție de 100%. Procedura de implementare a fost lansată în consultare publică în data de 24 iunie 2022. Mai multe informații </w:t>
      </w:r>
      <w:hyperlink r:id="rId41" w:tgtFrame="_blank" w:history="1">
        <w:r w:rsidRPr="00674E9D">
          <w:rPr>
            <w:rStyle w:val="Emphasis"/>
            <w:b/>
            <w:bCs/>
            <w:color w:val="0000FF"/>
            <w:u w:val="single"/>
          </w:rPr>
          <w:t>aici</w:t>
        </w:r>
      </w:hyperlink>
      <w:r w:rsidRPr="00674E9D">
        <w:rPr>
          <w:color w:val="313131"/>
          <w:szCs w:val="18"/>
        </w:rPr>
        <w:t>;</w:t>
      </w:r>
    </w:p>
    <w:p w14:paraId="48FEA64B" w14:textId="77777777" w:rsidR="0070265D" w:rsidRPr="00674E9D" w:rsidRDefault="0070265D" w:rsidP="001A3C49">
      <w:pPr>
        <w:numPr>
          <w:ilvl w:val="0"/>
          <w:numId w:val="8"/>
        </w:numPr>
        <w:rPr>
          <w:color w:val="313131"/>
          <w:szCs w:val="18"/>
        </w:rPr>
      </w:pPr>
      <w:r w:rsidRPr="00674E9D">
        <w:rPr>
          <w:rStyle w:val="Strong"/>
          <w:color w:val="313131"/>
        </w:rPr>
        <w:t>Dobândă subvenționată</w:t>
      </w:r>
      <w:r w:rsidRPr="00674E9D">
        <w:rPr>
          <w:color w:val="313131"/>
          <w:szCs w:val="18"/>
        </w:rPr>
        <w:t>: pregătit în proporție de 50%;</w:t>
      </w:r>
    </w:p>
    <w:p w14:paraId="6C3E6F93" w14:textId="77777777" w:rsidR="0070265D" w:rsidRPr="00674E9D" w:rsidRDefault="0070265D" w:rsidP="001A3C49">
      <w:pPr>
        <w:numPr>
          <w:ilvl w:val="0"/>
          <w:numId w:val="8"/>
        </w:numPr>
        <w:rPr>
          <w:color w:val="313131"/>
          <w:szCs w:val="18"/>
        </w:rPr>
      </w:pPr>
      <w:r w:rsidRPr="00674E9D">
        <w:rPr>
          <w:rStyle w:val="Strong"/>
          <w:color w:val="313131"/>
        </w:rPr>
        <w:t>Schemă de minimis balneo</w:t>
      </w:r>
      <w:r w:rsidRPr="00674E9D">
        <w:rPr>
          <w:color w:val="313131"/>
          <w:szCs w:val="18"/>
        </w:rPr>
        <w:t>: se află în dezbatere publică, fiind pregătit în proporție de 80%. Proiectul schemei a fost publicat spre consultare publică în data de 28 iunie 2022. Mai multe informații </w:t>
      </w:r>
      <w:hyperlink r:id="rId42" w:tgtFrame="_blank" w:history="1">
        <w:r w:rsidRPr="00674E9D">
          <w:rPr>
            <w:rStyle w:val="Emphasis"/>
            <w:b/>
            <w:bCs/>
            <w:color w:val="0000FF"/>
            <w:u w:val="single"/>
          </w:rPr>
          <w:t>aici</w:t>
        </w:r>
      </w:hyperlink>
      <w:r w:rsidRPr="00674E9D">
        <w:rPr>
          <w:color w:val="313131"/>
          <w:szCs w:val="18"/>
        </w:rPr>
        <w:t>;</w:t>
      </w:r>
    </w:p>
    <w:p w14:paraId="324B3C8F" w14:textId="77777777" w:rsidR="0070265D" w:rsidRPr="00674E9D" w:rsidRDefault="0070265D" w:rsidP="001A3C49">
      <w:pPr>
        <w:numPr>
          <w:ilvl w:val="0"/>
          <w:numId w:val="8"/>
        </w:numPr>
        <w:rPr>
          <w:color w:val="313131"/>
          <w:szCs w:val="18"/>
        </w:rPr>
      </w:pPr>
      <w:r w:rsidRPr="00674E9D">
        <w:rPr>
          <w:rStyle w:val="Strong"/>
          <w:color w:val="313131"/>
        </w:rPr>
        <w:t>Târg meșteșuguri</w:t>
      </w:r>
      <w:r w:rsidRPr="00674E9D">
        <w:rPr>
          <w:color w:val="313131"/>
          <w:szCs w:val="18"/>
        </w:rPr>
        <w:t>: în curs de dezvoltare;</w:t>
      </w:r>
    </w:p>
    <w:p w14:paraId="0B5F11FE" w14:textId="77777777" w:rsidR="0070265D" w:rsidRPr="00674E9D" w:rsidRDefault="0070265D" w:rsidP="001A3C49">
      <w:pPr>
        <w:numPr>
          <w:ilvl w:val="0"/>
          <w:numId w:val="8"/>
        </w:numPr>
        <w:rPr>
          <w:color w:val="313131"/>
          <w:szCs w:val="18"/>
        </w:rPr>
      </w:pPr>
      <w:r w:rsidRPr="00674E9D">
        <w:rPr>
          <w:rStyle w:val="Strong"/>
          <w:color w:val="313131"/>
        </w:rPr>
        <w:t>Târg IMM</w:t>
      </w:r>
      <w:r w:rsidRPr="00674E9D">
        <w:rPr>
          <w:color w:val="313131"/>
          <w:szCs w:val="18"/>
        </w:rPr>
        <w:t>: în curs de dezvoltare;</w:t>
      </w:r>
    </w:p>
    <w:p w14:paraId="59420128" w14:textId="77777777" w:rsidR="0070265D" w:rsidRPr="00674E9D" w:rsidRDefault="0070265D" w:rsidP="001A3C49">
      <w:pPr>
        <w:numPr>
          <w:ilvl w:val="0"/>
          <w:numId w:val="8"/>
        </w:numPr>
        <w:rPr>
          <w:color w:val="313131"/>
          <w:szCs w:val="18"/>
        </w:rPr>
      </w:pPr>
      <w:r w:rsidRPr="00674E9D">
        <w:rPr>
          <w:rStyle w:val="Strong"/>
          <w:color w:val="313131"/>
        </w:rPr>
        <w:t>Incubatoare</w:t>
      </w:r>
      <w:r w:rsidRPr="00674E9D">
        <w:rPr>
          <w:color w:val="313131"/>
          <w:szCs w:val="18"/>
        </w:rPr>
        <w:t>: pregătit în proporție de 50%;</w:t>
      </w:r>
    </w:p>
    <w:p w14:paraId="54334B19" w14:textId="77777777" w:rsidR="0070265D" w:rsidRPr="00674E9D" w:rsidRDefault="0070265D" w:rsidP="001A3C49">
      <w:pPr>
        <w:numPr>
          <w:ilvl w:val="0"/>
          <w:numId w:val="8"/>
        </w:numPr>
        <w:rPr>
          <w:color w:val="313131"/>
          <w:szCs w:val="18"/>
        </w:rPr>
      </w:pPr>
      <w:r w:rsidRPr="00674E9D">
        <w:rPr>
          <w:rStyle w:val="Strong"/>
          <w:color w:val="313131"/>
        </w:rPr>
        <w:t>HoReCa II</w:t>
      </w:r>
      <w:r w:rsidRPr="00674E9D">
        <w:rPr>
          <w:color w:val="313131"/>
          <w:szCs w:val="18"/>
        </w:rPr>
        <w:t>: legislație primară adoptată, existând pregătit și un memorandum.</w:t>
      </w:r>
    </w:p>
    <w:p w14:paraId="2A9F5942" w14:textId="77777777" w:rsidR="0070265D" w:rsidRPr="00674E9D" w:rsidRDefault="0070265D" w:rsidP="00674E9D">
      <w:pPr>
        <w:pStyle w:val="Stilsursa"/>
      </w:pPr>
      <w:r w:rsidRPr="00674E9D">
        <w:t>Sursa: MAT</w:t>
      </w:r>
    </w:p>
    <w:p w14:paraId="345D6D52" w14:textId="3E301344" w:rsidR="0070265D" w:rsidRPr="00674E9D" w:rsidRDefault="0070265D" w:rsidP="00674E9D">
      <w:pPr>
        <w:pStyle w:val="separatorarticole"/>
      </w:pPr>
      <w:r w:rsidRPr="00674E9D">
        <w:t>*</w:t>
      </w:r>
    </w:p>
    <w:p w14:paraId="53B38857" w14:textId="77777777" w:rsidR="00675E84" w:rsidRPr="00674E9D" w:rsidRDefault="00675E84" w:rsidP="00674E9D">
      <w:pPr>
        <w:pStyle w:val="TitluArticolinINFOUE"/>
        <w:rPr>
          <w:lang w:eastAsia="ro-RO"/>
        </w:rPr>
      </w:pPr>
      <w:bookmarkStart w:id="153" w:name="_Toc109033491"/>
      <w:r w:rsidRPr="00674E9D">
        <w:t>Start-Up Nation se lansează săptămâna viitoare!</w:t>
      </w:r>
      <w:bookmarkEnd w:id="153"/>
    </w:p>
    <w:p w14:paraId="05533493"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Style w:val="Strong"/>
          <w:color w:val="FF0000"/>
        </w:rPr>
        <w:t>UPDATE 12.07.2022 ora 12:15</w:t>
      </w:r>
      <w:r w:rsidRPr="00674E9D">
        <w:rPr>
          <w:rFonts w:ascii="Verdana" w:hAnsi="Verdana"/>
          <w:color w:val="313131"/>
          <w:sz w:val="18"/>
          <w:szCs w:val="18"/>
        </w:rPr>
        <w:t>: Ministrul Antreprenoriatului și Turismului, Constantin-Daniel Cadariu a menționat ca termen limită de înscriere 1 septembrie 2022, ora 20:00, însă în comunicatul oficial al MAT termenul limită specificat este </w:t>
      </w:r>
      <w:r w:rsidRPr="00674E9D">
        <w:rPr>
          <w:rStyle w:val="Strong"/>
          <w:color w:val="313131"/>
        </w:rPr>
        <w:t>30 august 2022, ora 20:00</w:t>
      </w:r>
      <w:r w:rsidRPr="00674E9D">
        <w:rPr>
          <w:rFonts w:ascii="Verdana" w:hAnsi="Verdana"/>
          <w:color w:val="313131"/>
          <w:sz w:val="18"/>
          <w:szCs w:val="18"/>
        </w:rPr>
        <w:t>.</w:t>
      </w:r>
    </w:p>
    <w:p w14:paraId="64149FA0"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Programul pentru stimularea înființării întreprinderilor mici și mijlocii Start-up Nation – România se va lansa în data de 19 iulie 2022, ora 10:00, a declarat ministrul Antreprenoriatului și Turismului, Constantin-Daniel Cadariu în cadrul unei conferințe de presă susținută astăzi, 12 iulie 2022.</w:t>
      </w:r>
    </w:p>
    <w:p w14:paraId="063CAE1F"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Platforma </w:t>
      </w:r>
      <w:hyperlink r:id="rId43" w:anchor="/home" w:tgtFrame="_blank" w:history="1">
        <w:r w:rsidRPr="00674E9D">
          <w:rPr>
            <w:rStyle w:val="Hyperlink"/>
          </w:rPr>
          <w:t>granturi.imm.gov.ro</w:t>
        </w:r>
      </w:hyperlink>
      <w:r w:rsidRPr="00674E9D">
        <w:rPr>
          <w:rFonts w:ascii="Verdana" w:hAnsi="Verdana"/>
          <w:color w:val="313131"/>
          <w:sz w:val="18"/>
          <w:szCs w:val="18"/>
        </w:rPr>
        <w:t> </w:t>
      </w:r>
      <w:proofErr w:type="gramStart"/>
      <w:r w:rsidRPr="00674E9D">
        <w:rPr>
          <w:rFonts w:ascii="Verdana" w:hAnsi="Verdana"/>
          <w:color w:val="313131"/>
          <w:sz w:val="18"/>
          <w:szCs w:val="18"/>
        </w:rPr>
        <w:t>va</w:t>
      </w:r>
      <w:proofErr w:type="gramEnd"/>
      <w:r w:rsidRPr="00674E9D">
        <w:rPr>
          <w:rFonts w:ascii="Verdana" w:hAnsi="Verdana"/>
          <w:color w:val="313131"/>
          <w:sz w:val="18"/>
          <w:szCs w:val="18"/>
        </w:rPr>
        <w:t xml:space="preserve"> fi deschisă timp de 30 de zile lucrătoare, până în data de 1 septembrie, ora 20:00.</w:t>
      </w:r>
    </w:p>
    <w:p w14:paraId="60F08B70"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Până la lansare, solicitanții vor avea posibilitatea de a se preînscrie pe platformă, mai puțin în data de 18 iulie, când se vor efectua ultimele teste, a declarat ministrul.</w:t>
      </w:r>
    </w:p>
    <w:p w14:paraId="07224007"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 xml:space="preserve">Bugetul pentru ediția de anul acesta </w:t>
      </w:r>
      <w:proofErr w:type="gramStart"/>
      <w:r w:rsidRPr="00674E9D">
        <w:rPr>
          <w:rFonts w:ascii="Verdana" w:hAnsi="Verdana"/>
          <w:color w:val="313131"/>
          <w:sz w:val="18"/>
          <w:szCs w:val="18"/>
        </w:rPr>
        <w:t>va</w:t>
      </w:r>
      <w:proofErr w:type="gramEnd"/>
      <w:r w:rsidRPr="00674E9D">
        <w:rPr>
          <w:rFonts w:ascii="Verdana" w:hAnsi="Verdana"/>
          <w:color w:val="313131"/>
          <w:sz w:val="18"/>
          <w:szCs w:val="18"/>
        </w:rPr>
        <w:t xml:space="preserve"> fi de 520 de milioane de lei, dintre care 500 de milioane credite de angajament, iar 20 de milioane credite bugetare. Conform ministrului, „</w:t>
      </w:r>
      <w:r w:rsidRPr="00674E9D">
        <w:rPr>
          <w:rStyle w:val="Emphasis"/>
          <w:color w:val="313131"/>
        </w:rPr>
        <w:t>având în vedere că vor fi 10.000 de beneficiari la pilonul de bază și 1.000, estimativ, de beneficiari la pilonul destinat românilor din diaspora, bugetul total necesar pentru a implementa acest program va fi de 2,2 miliarde de lei</w:t>
      </w:r>
      <w:r w:rsidRPr="00674E9D">
        <w:rPr>
          <w:rFonts w:ascii="Verdana" w:hAnsi="Verdana"/>
          <w:color w:val="313131"/>
          <w:sz w:val="18"/>
          <w:szCs w:val="18"/>
        </w:rPr>
        <w:t xml:space="preserve">.” Ministrul a declarat faptul că, la momentul în care se discuta legea bugetului pentru acest an, a primit asigurarea că în măsura în care acest program se </w:t>
      </w:r>
      <w:proofErr w:type="gramStart"/>
      <w:r w:rsidRPr="00674E9D">
        <w:rPr>
          <w:rFonts w:ascii="Verdana" w:hAnsi="Verdana"/>
          <w:color w:val="313131"/>
          <w:sz w:val="18"/>
          <w:szCs w:val="18"/>
        </w:rPr>
        <w:t>va</w:t>
      </w:r>
      <w:proofErr w:type="gramEnd"/>
      <w:r w:rsidRPr="00674E9D">
        <w:rPr>
          <w:rFonts w:ascii="Verdana" w:hAnsi="Verdana"/>
          <w:color w:val="313131"/>
          <w:sz w:val="18"/>
          <w:szCs w:val="18"/>
        </w:rPr>
        <w:t xml:space="preserve"> lansa până la rectificarea bugetar</w:t>
      </w:r>
      <w:r w:rsidRPr="00674E9D">
        <w:rPr>
          <w:rStyle w:val="Emphasis"/>
          <w:color w:val="313131"/>
        </w:rPr>
        <w:t>ă „vom primi finanțare la rectificare pentru a putea implementa în totalitate acest program</w:t>
      </w:r>
      <w:r w:rsidRPr="00674E9D">
        <w:rPr>
          <w:rFonts w:ascii="Verdana" w:hAnsi="Verdana"/>
          <w:color w:val="313131"/>
          <w:sz w:val="18"/>
          <w:szCs w:val="18"/>
        </w:rPr>
        <w:t>”.</w:t>
      </w:r>
    </w:p>
    <w:p w14:paraId="47FEF514" w14:textId="77777777" w:rsidR="00675E84" w:rsidRPr="00674E9D" w:rsidRDefault="00675E84" w:rsidP="00674E9D">
      <w:pPr>
        <w:pStyle w:val="NormalWeb"/>
        <w:spacing w:before="120" w:beforeAutospacing="0" w:after="0" w:afterAutospacing="0"/>
        <w:rPr>
          <w:rFonts w:ascii="Verdana" w:hAnsi="Verdana"/>
          <w:color w:val="313131"/>
          <w:sz w:val="18"/>
          <w:szCs w:val="18"/>
        </w:rPr>
      </w:pPr>
      <w:r w:rsidRPr="00674E9D">
        <w:rPr>
          <w:rFonts w:ascii="Verdana" w:hAnsi="Verdana"/>
          <w:color w:val="313131"/>
          <w:sz w:val="18"/>
          <w:szCs w:val="18"/>
        </w:rPr>
        <w:t>Pentru mai multe informații puteți consulta rubrica noastră de </w:t>
      </w:r>
      <w:hyperlink r:id="rId44" w:tgtFrame="_blank" w:history="1">
        <w:r w:rsidRPr="00674E9D">
          <w:rPr>
            <w:rStyle w:val="Emphasis"/>
            <w:b/>
            <w:bCs/>
            <w:color w:val="0000FF"/>
            <w:u w:val="single"/>
          </w:rPr>
          <w:t>alte finanțări</w:t>
        </w:r>
      </w:hyperlink>
      <w:r w:rsidRPr="00674E9D">
        <w:rPr>
          <w:rFonts w:ascii="Verdana" w:hAnsi="Verdana"/>
          <w:color w:val="313131"/>
          <w:sz w:val="18"/>
          <w:szCs w:val="18"/>
        </w:rPr>
        <w:t>.</w:t>
      </w:r>
    </w:p>
    <w:p w14:paraId="54C56618" w14:textId="71188048" w:rsidR="00675E84" w:rsidRPr="00674E9D" w:rsidRDefault="00675E84" w:rsidP="00674E9D">
      <w:pPr>
        <w:pStyle w:val="Stilsursa"/>
      </w:pPr>
      <w:r w:rsidRPr="00674E9D">
        <w:t>Sursa: Facebook | Ministerul Antreprenoriatului şi Turismului</w:t>
      </w:r>
      <w:r w:rsidR="00674E9D">
        <w:t>, preluare fonduri.structurale.ro</w:t>
      </w:r>
    </w:p>
    <w:p w14:paraId="7EC712AD" w14:textId="77777777" w:rsidR="008B23DB" w:rsidRDefault="008B23DB" w:rsidP="007423C9">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737CB943" w:rsidR="0001178E" w:rsidRDefault="0001178E" w:rsidP="007423C9">
      <w:pPr>
        <w:pStyle w:val="DinactualitateaEU"/>
      </w:pPr>
      <w:bookmarkStart w:id="154" w:name="_Toc109033492"/>
      <w:r w:rsidRPr="00AA06A7">
        <w:lastRenderedPageBreak/>
        <w:t>Din actualitatea europeană</w:t>
      </w:r>
      <w:bookmarkEnd w:id="154"/>
    </w:p>
    <w:p w14:paraId="21F1BE42" w14:textId="77777777" w:rsidR="001C10E8" w:rsidRPr="001C10E8" w:rsidRDefault="001C10E8" w:rsidP="001C10E8">
      <w:pPr>
        <w:pStyle w:val="TitluArticolinINFOUE"/>
      </w:pPr>
      <w:bookmarkStart w:id="155" w:name="_Toc109033493"/>
      <w:r w:rsidRPr="001C10E8">
        <w:t>Combaterea spălării banilor: Comisia solicită insistent României să modifice transpunerea celei de-a cincea Directive privind combaterea spălării banilor</w:t>
      </w:r>
      <w:bookmarkEnd w:id="155"/>
    </w:p>
    <w:p w14:paraId="521CBE92" w14:textId="4E78F316" w:rsidR="001C10E8" w:rsidRPr="001C10E8" w:rsidRDefault="001C10E8" w:rsidP="001C10E8">
      <w:r w:rsidRPr="001C10E8">
        <w:t>Comisia a trimis un </w:t>
      </w:r>
      <w:r w:rsidRPr="001C10E8">
        <w:rPr>
          <w:b/>
          <w:bCs/>
        </w:rPr>
        <w:t>aviz motivat</w:t>
      </w:r>
      <w:r w:rsidRPr="001C10E8">
        <w:t> României [</w:t>
      </w:r>
      <w:hyperlink r:id="rId45" w:history="1">
        <w:r w:rsidRPr="001C10E8">
          <w:rPr>
            <w:rStyle w:val="Hyperlink"/>
            <w:szCs w:val="24"/>
          </w:rPr>
          <w:t>INFR(2020)2358</w:t>
        </w:r>
      </w:hyperlink>
      <w:r w:rsidRPr="001C10E8">
        <w:t>] din cauză că această țară a transpus incorect cea de-a cincea Directivă privind combaterea spălării banilor (</w:t>
      </w:r>
      <w:hyperlink r:id="rId46" w:history="1">
        <w:r w:rsidRPr="001C10E8">
          <w:rPr>
            <w:rStyle w:val="Hyperlink"/>
            <w:szCs w:val="24"/>
          </w:rPr>
          <w:t>a cincea Directivă CSB</w:t>
        </w:r>
      </w:hyperlink>
      <w:r w:rsidRPr="001C10E8">
        <w:t>).</w:t>
      </w:r>
    </w:p>
    <w:p w14:paraId="33C7C3A7" w14:textId="5D53ABEE" w:rsidR="001C10E8" w:rsidRPr="001C10E8" w:rsidRDefault="001C10E8" w:rsidP="001C10E8">
      <w:r w:rsidRPr="001C10E8">
        <w:rPr>
          <w:noProof/>
          <w:lang w:eastAsia="ro-RO"/>
        </w:rPr>
        <w:drawing>
          <wp:anchor distT="0" distB="0" distL="114300" distR="114300" simplePos="0" relativeHeight="252038144" behindDoc="0" locked="0" layoutInCell="1" allowOverlap="1" wp14:anchorId="57458AFC" wp14:editId="165887AB">
            <wp:simplePos x="0" y="0"/>
            <wp:positionH relativeFrom="column">
              <wp:posOffset>2540</wp:posOffset>
            </wp:positionH>
            <wp:positionV relativeFrom="paragraph">
              <wp:posOffset>76200</wp:posOffset>
            </wp:positionV>
            <wp:extent cx="2028825" cy="1357363"/>
            <wp:effectExtent l="0" t="0" r="0" b="0"/>
            <wp:wrapSquare wrapText="bothSides"/>
            <wp:docPr id="18" name="Imagine 18" descr="InfringementMoneyLau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ringementMoneyLaunder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8825" cy="1357363"/>
                    </a:xfrm>
                    <a:prstGeom prst="rect">
                      <a:avLst/>
                    </a:prstGeom>
                    <a:noFill/>
                    <a:ln>
                      <a:noFill/>
                    </a:ln>
                  </pic:spPr>
                </pic:pic>
              </a:graphicData>
            </a:graphic>
          </wp:anchor>
        </w:drawing>
      </w:r>
    </w:p>
    <w:p w14:paraId="11A9A4A1" w14:textId="77777777" w:rsidR="001C10E8" w:rsidRPr="001C10E8" w:rsidRDefault="001C10E8" w:rsidP="001C10E8">
      <w:r w:rsidRPr="001C10E8">
        <w:t>Autoritățile române au scutit mai multe categorii de entități corporative și de alte entități juridice de obligația de a-și declara beneficiarii efectivi („beneficiarii reali”) într-un registru central. Aceste scutiri nu sunt prevăzute de directivă.</w:t>
      </w:r>
    </w:p>
    <w:p w14:paraId="341D687D" w14:textId="77777777" w:rsidR="001C10E8" w:rsidRPr="001C10E8" w:rsidRDefault="001C10E8" w:rsidP="001C10E8">
      <w:r w:rsidRPr="001C10E8">
        <w:t>Cea de-a cincea Directivă CSB consolidează standardele UE în ceea ce privește transparența informațiilor referitoare la proprietatea efectivă și includerea lor în registre centrale.</w:t>
      </w:r>
    </w:p>
    <w:p w14:paraId="673E5F7F" w14:textId="77777777" w:rsidR="001C10E8" w:rsidRPr="001C10E8" w:rsidRDefault="001C10E8" w:rsidP="001C10E8">
      <w:r w:rsidRPr="001C10E8">
        <w:t>Directiva solicită statelor membre să se asigure că entitățile corporative și alte entități juridice înregistrate pe teritoriul lor obțin și dețin informații adecvate, corecte și actualizate cu privire la beneficiarul lor real, inclusiv detaliile intereselor generatoare de beneficii deținute. Normele privind combaterea spălării banilor sunt esențiale în lupta împotriva spălării banilor și a finanțării terorismului.</w:t>
      </w:r>
    </w:p>
    <w:p w14:paraId="5EE26E0A" w14:textId="77777777" w:rsidR="001C10E8" w:rsidRPr="001C10E8" w:rsidRDefault="001C10E8" w:rsidP="001C10E8">
      <w:r w:rsidRPr="001C10E8">
        <w:t>Lacunele legislative dintr-un stat membru afectează UE în ansamblul său. Din acest motiv, normele UE trebuie puse în aplicare și aplicarea lor trebuie supravegheată în mod eficient, pentru a se combate criminalitatea și a se asigura protecția sistemului nostru financiar. România are acum la dispoziție două luni pentru a răspunde și a lua măsurile necesare.</w:t>
      </w:r>
    </w:p>
    <w:p w14:paraId="2FA46CD8" w14:textId="77777777" w:rsidR="001C10E8" w:rsidRPr="001C10E8" w:rsidRDefault="001C10E8" w:rsidP="001C10E8">
      <w:r w:rsidRPr="001C10E8">
        <w:t>În caz contrar, Comisia poate decide să sesizeze Curtea de Justiție a Uniunii Europene cu privire la acest caz.</w:t>
      </w:r>
    </w:p>
    <w:p w14:paraId="51F073EF" w14:textId="77777777" w:rsidR="001C10E8" w:rsidRPr="001C10E8" w:rsidRDefault="001C10E8" w:rsidP="001C10E8">
      <w:r w:rsidRPr="001C10E8">
        <w:rPr>
          <w:b/>
          <w:bCs/>
        </w:rPr>
        <w:t>Context</w:t>
      </w:r>
    </w:p>
    <w:p w14:paraId="109C6D05" w14:textId="77777777" w:rsidR="001C10E8" w:rsidRPr="001C10E8" w:rsidRDefault="001C10E8" w:rsidP="001C10E8">
      <w:r w:rsidRPr="001C10E8">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5C0F2072" w14:textId="63B963D7" w:rsidR="001C10E8" w:rsidRPr="001C10E8" w:rsidRDefault="00CC0703" w:rsidP="001C10E8">
      <w:hyperlink r:id="rId48" w:history="1">
        <w:r w:rsidR="001C10E8" w:rsidRPr="001C10E8">
          <w:rPr>
            <w:rStyle w:val="Hyperlink"/>
            <w:szCs w:val="24"/>
          </w:rPr>
          <w:t>Etapele procedurilor de constatare a neîndeplinirii obligațiilor.</w:t>
        </w:r>
      </w:hyperlink>
      <w:r>
        <w:fldChar w:fldCharType="begin"/>
      </w:r>
      <w:r>
        <w:instrText xml:space="preserve"> HYPERLINK "https://romania.representation.ec.europa.eu/news/combaterea-spalarii-banilor-comisia-solicita-insistent-romaniei-sa-modifice-transpunerea-celei-de-2022-07-15_ro" \l "modal" </w:instrText>
      </w:r>
      <w:r>
        <w:fldChar w:fldCharType="separate"/>
      </w:r>
      <w:r>
        <w:fldChar w:fldCharType="end"/>
      </w:r>
    </w:p>
    <w:p w14:paraId="4B5CA821" w14:textId="77777777" w:rsidR="001C10E8" w:rsidRPr="001C10E8" w:rsidRDefault="001C10E8" w:rsidP="001C10E8">
      <w:r w:rsidRPr="001C10E8">
        <w:t>Pentru mai multe detalii referitoare la toate deciziile luate, vă rugăm să consultați </w:t>
      </w:r>
      <w:hyperlink r:id="rId49" w:history="1">
        <w:r w:rsidRPr="001C10E8">
          <w:rPr>
            <w:rStyle w:val="Hyperlink"/>
            <w:szCs w:val="24"/>
          </w:rPr>
          <w:t>registrul deciziilor în constatarea neîndeplinirii obligațiilor.</w:t>
        </w:r>
      </w:hyperlink>
    </w:p>
    <w:p w14:paraId="719CDA49" w14:textId="296F202D" w:rsidR="001C10E8" w:rsidRPr="001C10E8" w:rsidRDefault="001C10E8" w:rsidP="001C10E8">
      <w:pPr>
        <w:pStyle w:val="separatorarticole"/>
      </w:pPr>
      <w:r>
        <w:t>*</w:t>
      </w:r>
    </w:p>
    <w:p w14:paraId="3DCD4D78" w14:textId="77777777" w:rsidR="001C10E8" w:rsidRPr="001C10E8" w:rsidRDefault="001C10E8" w:rsidP="001C10E8">
      <w:pPr>
        <w:pStyle w:val="TitluArticolinINFOUE"/>
      </w:pPr>
      <w:bookmarkStart w:id="156" w:name="_Toc109033494"/>
      <w:r w:rsidRPr="001C10E8">
        <w:t>CE solicită insistent Italiei și României să actualizeze leg. care elimină barierele de reglementare în temeiul Directivei privind distrib. transfrontalieră a fondurilor</w:t>
      </w:r>
      <w:bookmarkEnd w:id="156"/>
    </w:p>
    <w:p w14:paraId="0821D93A" w14:textId="77777777" w:rsidR="001C10E8" w:rsidRPr="001C10E8" w:rsidRDefault="001C10E8" w:rsidP="001C10E8">
      <w:r w:rsidRPr="001C10E8">
        <w:t>Comisia solicită insistent Italiei și României să actualizeze legislația națională care elimină barierele de reglementare în temeiul Directivei privind distribuția transfrontalieră a fondurilor</w:t>
      </w:r>
    </w:p>
    <w:p w14:paraId="65342548" w14:textId="7CF10B98" w:rsidR="001C10E8" w:rsidRPr="001C10E8" w:rsidRDefault="001C10E8" w:rsidP="001C10E8">
      <w:r w:rsidRPr="001C10E8">
        <w:rPr>
          <w:noProof/>
          <w:lang w:eastAsia="ro-RO"/>
        </w:rPr>
        <w:drawing>
          <wp:anchor distT="0" distB="0" distL="114300" distR="114300" simplePos="0" relativeHeight="252037120" behindDoc="0" locked="0" layoutInCell="1" allowOverlap="1" wp14:anchorId="79F4C242" wp14:editId="508CE6FE">
            <wp:simplePos x="0" y="0"/>
            <wp:positionH relativeFrom="column">
              <wp:posOffset>1905</wp:posOffset>
            </wp:positionH>
            <wp:positionV relativeFrom="paragraph">
              <wp:posOffset>70485</wp:posOffset>
            </wp:positionV>
            <wp:extent cx="1950085" cy="1304925"/>
            <wp:effectExtent l="0" t="0" r="0" b="9525"/>
            <wp:wrapSquare wrapText="bothSides"/>
            <wp:docPr id="16" name="Imagine 16" descr="Infringement DistibTransfrontal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ringement DistibTransfrontalier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008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0E8">
        <w:t>Comisia a trimis un </w:t>
      </w:r>
      <w:r w:rsidRPr="001C10E8">
        <w:rPr>
          <w:b/>
          <w:bCs/>
        </w:rPr>
        <w:t>aviz motivat </w:t>
      </w:r>
      <w:r w:rsidRPr="001C10E8">
        <w:t>Italiei [</w:t>
      </w:r>
      <w:hyperlink r:id="rId51" w:history="1">
        <w:r w:rsidRPr="001C10E8">
          <w:rPr>
            <w:rStyle w:val="Hyperlink"/>
            <w:szCs w:val="24"/>
          </w:rPr>
          <w:t>INFR(2021)0449</w:t>
        </w:r>
      </w:hyperlink>
      <w:r w:rsidRPr="001C10E8">
        <w:t>] și României [</w:t>
      </w:r>
      <w:hyperlink r:id="rId52" w:history="1">
        <w:r w:rsidRPr="001C10E8">
          <w:rPr>
            <w:rStyle w:val="Hyperlink"/>
            <w:szCs w:val="24"/>
          </w:rPr>
          <w:t>INFR(2021)0495</w:t>
        </w:r>
      </w:hyperlink>
      <w:r w:rsidRPr="001C10E8">
        <w:t>] pentru că aceste țări nu au transpus integral </w:t>
      </w:r>
      <w:hyperlink r:id="rId53" w:history="1">
        <w:r w:rsidRPr="001C10E8">
          <w:rPr>
            <w:rStyle w:val="Hyperlink"/>
            <w:szCs w:val="24"/>
          </w:rPr>
          <w:t>Directiva 2019/1160/UE</w:t>
        </w:r>
      </w:hyperlink>
      <w:hyperlink r:id="rId54" w:anchor="modal" w:history="1"/>
      <w:r w:rsidRPr="001C10E8">
        <w:t>, care modifică Directiva de coordonare a actelor cu putere de lege și a actelor administrative privind organismele de plasament colectiv în valori mobiliare (</w:t>
      </w:r>
      <w:hyperlink r:id="rId55" w:history="1">
        <w:r w:rsidRPr="001C10E8">
          <w:rPr>
            <w:rStyle w:val="Hyperlink"/>
            <w:szCs w:val="24"/>
          </w:rPr>
          <w:t>Directiva OPCVM 2009/65/CE</w:t>
        </w:r>
      </w:hyperlink>
      <w:hyperlink r:id="rId56" w:anchor="modal" w:history="1"/>
      <w:r w:rsidRPr="001C10E8">
        <w:t>) și Directiva privind administratorii fondurilor de investiții alternative (</w:t>
      </w:r>
      <w:hyperlink r:id="rId57" w:history="1">
        <w:r w:rsidRPr="001C10E8">
          <w:rPr>
            <w:rStyle w:val="Hyperlink"/>
            <w:szCs w:val="24"/>
          </w:rPr>
          <w:t>Directiva AFIA 2011/61/UE</w:t>
        </w:r>
      </w:hyperlink>
      <w:hyperlink r:id="rId58" w:anchor="modal" w:history="1"/>
      <w:r w:rsidRPr="001C10E8">
        <w:t>) în ceea ce privește distribuția transfrontalieră a organismelor de plasament colectiv.</w:t>
      </w:r>
    </w:p>
    <w:p w14:paraId="1C8718F8" w14:textId="77777777" w:rsidR="001C10E8" w:rsidRPr="001C10E8" w:rsidRDefault="001C10E8" w:rsidP="001C10E8">
      <w:r w:rsidRPr="001C10E8">
        <w:lastRenderedPageBreak/>
        <w:t>În privința Italiei, Comisia consideră că majoritatea dispozițiilor directivei nu au fost încă transpuse. Mai concret, Comisia Națională pentru Societăți și Bursă (CONSOB) încă nu a adoptat reglementări secundare și nu le-a notificat Comisiei.</w:t>
      </w:r>
    </w:p>
    <w:p w14:paraId="05D5A575" w14:textId="4656B1E4" w:rsidR="001C10E8" w:rsidRPr="001C10E8" w:rsidRDefault="001C10E8" w:rsidP="001C10E8">
      <w:r w:rsidRPr="001C10E8">
        <w:t>În privința României, autoritățile au recunoscut că nu s-a realizat transpunerea integrală. Directiva privind distribuția transfrontalieră a fondurilor vizează eliminarea barierelor de reglementare din calea distribuției fondurilor de plasament colectiv, care este unul dintre obiectivele </w:t>
      </w:r>
      <w:hyperlink r:id="rId59" w:history="1">
        <w:r w:rsidRPr="001C10E8">
          <w:rPr>
            <w:rStyle w:val="Hyperlink"/>
            <w:szCs w:val="24"/>
          </w:rPr>
          <w:t>uniunii piețelor de capital</w:t>
        </w:r>
      </w:hyperlink>
      <w:hyperlink r:id="rId60" w:anchor="modal" w:history="1"/>
      <w:r w:rsidRPr="001C10E8">
        <w:t>. Aceste norme vizează sporirea transparenței și asigurarea accesului unic la informațiile privind normele naționale referitoare la cerințele de comercializare, la taxele de reglementare și la taxele percepute de autoritățile naționale competente.</w:t>
      </w:r>
    </w:p>
    <w:p w14:paraId="7039384B" w14:textId="77777777" w:rsidR="001C10E8" w:rsidRPr="001C10E8" w:rsidRDefault="001C10E8" w:rsidP="001C10E8">
      <w:r w:rsidRPr="001C10E8">
        <w:t>Directiva permite și o ieșire mai simplă de pe piața-gazdă (retragerea notificării) și permite societăților de administrare să aleagă modalități mai flexibile și mai ieftine de comunicare și furnizare a serviciilor administrative către investitorii de retail din alte state membre. Italia și România au la dispoziție două luni pentru a răspunde și, respectiv, pentru a lua măsurile necesare. În caz contrar, Comisia poate decide să sesizeze Curtea de Justiție a Uniunii Europene cu privire la acest caz.</w:t>
      </w:r>
    </w:p>
    <w:p w14:paraId="5E317753" w14:textId="77777777" w:rsidR="001C10E8" w:rsidRPr="001C10E8" w:rsidRDefault="001C10E8" w:rsidP="001C10E8">
      <w:r w:rsidRPr="001C10E8">
        <w:rPr>
          <w:b/>
          <w:bCs/>
        </w:rPr>
        <w:t>Context</w:t>
      </w:r>
    </w:p>
    <w:p w14:paraId="2ABBA284" w14:textId="77777777" w:rsidR="001C10E8" w:rsidRPr="001C10E8" w:rsidRDefault="001C10E8" w:rsidP="001C10E8">
      <w:r w:rsidRPr="001C10E8">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7B5662FD" w14:textId="06F3526C" w:rsidR="001C10E8" w:rsidRPr="001C10E8" w:rsidRDefault="00CC0703" w:rsidP="001C10E8">
      <w:hyperlink r:id="rId61" w:history="1">
        <w:r w:rsidR="001C10E8" w:rsidRPr="001C10E8">
          <w:rPr>
            <w:rStyle w:val="Hyperlink"/>
            <w:szCs w:val="24"/>
          </w:rPr>
          <w:t>Etapele procedurilor de constatare a neîndeplinirii obligațiilor.</w:t>
        </w:r>
      </w:hyperlink>
      <w:r>
        <w:fldChar w:fldCharType="begin"/>
      </w:r>
      <w:r>
        <w:instrText xml:space="preserve"> HYPERLINK "https://romania.representation.ec.europa.eu/news/ce-solicita-insistent-italiei-si-romaniei-sa-actualizeze-leg-care-elimina-barierele-de-reglementare-2022-07-15_ro" \l "modal" </w:instrText>
      </w:r>
      <w:r>
        <w:fldChar w:fldCharType="separate"/>
      </w:r>
      <w:r>
        <w:fldChar w:fldCharType="end"/>
      </w:r>
    </w:p>
    <w:p w14:paraId="3C20773A" w14:textId="77777777" w:rsidR="001C10E8" w:rsidRPr="001C10E8" w:rsidRDefault="001C10E8" w:rsidP="001C10E8">
      <w:r w:rsidRPr="001C10E8">
        <w:t>Pentru mai multe detalii referitoare la toate deciziile luate, vă rugăm să consultați </w:t>
      </w:r>
      <w:hyperlink r:id="rId62" w:history="1">
        <w:r w:rsidRPr="001C10E8">
          <w:rPr>
            <w:rStyle w:val="Hyperlink"/>
            <w:szCs w:val="24"/>
          </w:rPr>
          <w:t>registrul deciziilor în constatarea neîndeplinirii obligațiilor.</w:t>
        </w:r>
      </w:hyperlink>
    </w:p>
    <w:p w14:paraId="7D7FA33A" w14:textId="77777777" w:rsidR="001C10E8" w:rsidRDefault="001C10E8" w:rsidP="001C10E8"/>
    <w:p w14:paraId="2B2EB905" w14:textId="3F7EC606" w:rsidR="001C10E8" w:rsidRPr="001C10E8" w:rsidRDefault="001C10E8" w:rsidP="001C10E8">
      <w:pPr>
        <w:pStyle w:val="separatorarticole"/>
      </w:pPr>
      <w:r>
        <w:t>*</w:t>
      </w:r>
    </w:p>
    <w:p w14:paraId="125C572E" w14:textId="77777777" w:rsidR="000A766B" w:rsidRPr="000A766B" w:rsidRDefault="000A766B" w:rsidP="000A766B">
      <w:pPr>
        <w:pStyle w:val="TitluArticolinINFOUE"/>
        <w:rPr>
          <w:lang w:eastAsia="ro-RO"/>
        </w:rPr>
      </w:pPr>
      <w:bookmarkStart w:id="157" w:name="_Toc109033495"/>
      <w:r w:rsidRPr="000A766B">
        <w:t>Previziuni economice de vară ale Comisiei Europene pentru România: 3,9% creştere economică în 2022 şi 2,9% în 2023</w:t>
      </w:r>
      <w:bookmarkEnd w:id="157"/>
    </w:p>
    <w:p w14:paraId="7B892C37" w14:textId="77777777" w:rsidR="000A766B" w:rsidRPr="000A766B" w:rsidRDefault="000A766B" w:rsidP="000A766B">
      <w:pPr>
        <w:pStyle w:val="ecl-page-headerdescription"/>
        <w:shd w:val="clear" w:color="auto" w:fill="FFFFFF"/>
        <w:spacing w:before="120" w:beforeAutospacing="0" w:after="0" w:afterAutospacing="0"/>
        <w:rPr>
          <w:rFonts w:ascii="Verdana" w:hAnsi="Verdana" w:cs="Arial"/>
          <w:color w:val="404040"/>
          <w:sz w:val="18"/>
          <w:szCs w:val="18"/>
        </w:rPr>
      </w:pPr>
      <w:r w:rsidRPr="000A766B">
        <w:rPr>
          <w:rFonts w:ascii="Verdana" w:hAnsi="Verdana" w:cs="Arial"/>
          <w:color w:val="404040"/>
          <w:sz w:val="18"/>
          <w:szCs w:val="18"/>
        </w:rPr>
        <w:t>Războiul de agresiune al Rusiei împotriva Ucrainei continuă să afecteze negativ economia UE, orientând-o către o creștere mai redusă și o inflație mai ridicată în comparație cu previziunile din primăvară.</w:t>
      </w:r>
    </w:p>
    <w:p w14:paraId="58723623" w14:textId="7713B6EC" w:rsidR="000A766B" w:rsidRPr="000A766B" w:rsidRDefault="000A766B" w:rsidP="009C0D4D">
      <w:pPr>
        <w:jc w:val="center"/>
        <w:rPr>
          <w:szCs w:val="18"/>
        </w:rPr>
      </w:pPr>
      <w:r w:rsidRPr="000A766B">
        <w:rPr>
          <w:noProof/>
          <w:szCs w:val="18"/>
          <w:lang w:eastAsia="ro-RO"/>
        </w:rPr>
        <w:drawing>
          <wp:inline distT="0" distB="0" distL="0" distR="0" wp14:anchorId="0B7B403F" wp14:editId="4D98852A">
            <wp:extent cx="3933825" cy="2195162"/>
            <wp:effectExtent l="0" t="0" r="0" b="0"/>
            <wp:docPr id="19" name="Picture 19" descr="ECForecast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ForecastSummer"/>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965374" cy="2212767"/>
                    </a:xfrm>
                    <a:prstGeom prst="rect">
                      <a:avLst/>
                    </a:prstGeom>
                    <a:noFill/>
                    <a:ln>
                      <a:noFill/>
                    </a:ln>
                  </pic:spPr>
                </pic:pic>
              </a:graphicData>
            </a:graphic>
          </wp:inline>
        </w:drawing>
      </w:r>
    </w:p>
    <w:p w14:paraId="3093B5CE"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În primul trimestru al anului 2022, economia României a surprins printr-o tendință ascendentă, cu o creștere a PIB-ului real de 5</w:t>
      </w:r>
      <w:proofErr w:type="gramStart"/>
      <w:r w:rsidRPr="000A766B">
        <w:rPr>
          <w:rFonts w:ascii="Verdana" w:hAnsi="Verdana"/>
          <w:color w:val="404040"/>
          <w:sz w:val="18"/>
          <w:szCs w:val="18"/>
        </w:rPr>
        <w:t>,2</w:t>
      </w:r>
      <w:proofErr w:type="gramEnd"/>
      <w:r w:rsidRPr="000A766B">
        <w:rPr>
          <w:rFonts w:ascii="Verdana" w:hAnsi="Verdana"/>
          <w:color w:val="404040"/>
          <w:sz w:val="18"/>
          <w:szCs w:val="18"/>
        </w:rPr>
        <w:t xml:space="preserve"> %. Conform datelor provizorii, acest rezultat pozitiv se explică printr-o creștere semnificativă a formării brute de capital fix și a consumului privat, în timp </w:t>
      </w:r>
      <w:proofErr w:type="gramStart"/>
      <w:r w:rsidRPr="000A766B">
        <w:rPr>
          <w:rFonts w:ascii="Verdana" w:hAnsi="Verdana"/>
          <w:color w:val="404040"/>
          <w:sz w:val="18"/>
          <w:szCs w:val="18"/>
        </w:rPr>
        <w:t>ce</w:t>
      </w:r>
      <w:proofErr w:type="gramEnd"/>
      <w:r w:rsidRPr="000A766B">
        <w:rPr>
          <w:rFonts w:ascii="Verdana" w:hAnsi="Verdana"/>
          <w:color w:val="404040"/>
          <w:sz w:val="18"/>
          <w:szCs w:val="18"/>
        </w:rPr>
        <w:t xml:space="preserve"> exporturile nete au avut o contribuție negativă. Această creștere robustă a fost susținută de salariile mai </w:t>
      </w:r>
      <w:proofErr w:type="gramStart"/>
      <w:r w:rsidRPr="000A766B">
        <w:rPr>
          <w:rFonts w:ascii="Verdana" w:hAnsi="Verdana"/>
          <w:color w:val="404040"/>
          <w:sz w:val="18"/>
          <w:szCs w:val="18"/>
        </w:rPr>
        <w:t>mari</w:t>
      </w:r>
      <w:proofErr w:type="gramEnd"/>
      <w:r w:rsidRPr="000A766B">
        <w:rPr>
          <w:rFonts w:ascii="Verdana" w:hAnsi="Verdana"/>
          <w:color w:val="404040"/>
          <w:sz w:val="18"/>
          <w:szCs w:val="18"/>
        </w:rPr>
        <w:t>, care au ținut pasul cu inflația, și de eliminarea treptată a restricțiilor legate de COVID.</w:t>
      </w:r>
    </w:p>
    <w:p w14:paraId="2DB2788D"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lastRenderedPageBreak/>
        <w:t>Datorită acestui prim trimestru foarte puternic, creșterea PIB-ului pentru întregul an 2022 a fost revizuită în sens ascendent, fiind estimată la 3</w:t>
      </w:r>
      <w:proofErr w:type="gramStart"/>
      <w:r w:rsidRPr="000A766B">
        <w:rPr>
          <w:rFonts w:ascii="Verdana" w:hAnsi="Verdana"/>
          <w:color w:val="404040"/>
          <w:sz w:val="18"/>
          <w:szCs w:val="18"/>
        </w:rPr>
        <w:t>,9</w:t>
      </w:r>
      <w:proofErr w:type="gramEnd"/>
      <w:r w:rsidRPr="000A766B">
        <w:rPr>
          <w:rFonts w:ascii="Verdana" w:hAnsi="Verdana"/>
          <w:color w:val="404040"/>
          <w:sz w:val="18"/>
          <w:szCs w:val="18"/>
        </w:rPr>
        <w:t xml:space="preserve"> %. Cu toate acestea, pentru 2023, se impune o revizuire în sens descrescător, la 2</w:t>
      </w:r>
      <w:proofErr w:type="gramStart"/>
      <w:r w:rsidRPr="000A766B">
        <w:rPr>
          <w:rFonts w:ascii="Verdana" w:hAnsi="Verdana"/>
          <w:color w:val="404040"/>
          <w:sz w:val="18"/>
          <w:szCs w:val="18"/>
        </w:rPr>
        <w:t>,9</w:t>
      </w:r>
      <w:proofErr w:type="gramEnd"/>
      <w:r w:rsidRPr="000A766B">
        <w:rPr>
          <w:rFonts w:ascii="Verdana" w:hAnsi="Verdana"/>
          <w:color w:val="404040"/>
          <w:sz w:val="18"/>
          <w:szCs w:val="18"/>
        </w:rPr>
        <w:t xml:space="preserve"> %, în conformitate cu perspectivele de creștere economică mai lentă la nivel mondial și la nivelul UE. Consumul privat și investițiile vor fi principalii factori de creștere anul acesta și anul următor, iar exporturile nete se preconizează că vor acționa ca o frână asupra PIB-uli, conducând la o creștere a deficitului comercial.</w:t>
      </w:r>
    </w:p>
    <w:p w14:paraId="32C79576" w14:textId="176158F2"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Conform </w:t>
      </w:r>
      <w:hyperlink r:id="rId64" w:history="1">
        <w:r w:rsidRPr="000A766B">
          <w:rPr>
            <w:rStyle w:val="Hyperlink"/>
            <w:rFonts w:cs="Arial"/>
            <w:color w:val="004494"/>
          </w:rPr>
          <w:t>previziunilor economice (intermediare) din vara anului 2022</w:t>
        </w:r>
      </w:hyperlink>
      <w:r w:rsidRPr="000A766B">
        <w:rPr>
          <w:rFonts w:ascii="Verdana" w:hAnsi="Verdana"/>
          <w:color w:val="404040"/>
          <w:sz w:val="18"/>
          <w:szCs w:val="18"/>
        </w:rPr>
        <w:t>, economia UE va crește cu 2</w:t>
      </w:r>
      <w:proofErr w:type="gramStart"/>
      <w:r w:rsidRPr="000A766B">
        <w:rPr>
          <w:rFonts w:ascii="Verdana" w:hAnsi="Verdana"/>
          <w:color w:val="404040"/>
          <w:sz w:val="18"/>
          <w:szCs w:val="18"/>
        </w:rPr>
        <w:t>,7</w:t>
      </w:r>
      <w:proofErr w:type="gramEnd"/>
      <w:r w:rsidRPr="000A766B">
        <w:rPr>
          <w:rFonts w:ascii="Verdana" w:hAnsi="Verdana"/>
          <w:color w:val="404040"/>
          <w:sz w:val="18"/>
          <w:szCs w:val="18"/>
        </w:rPr>
        <w:t> % în 2022 și cu 1,5 % în 2023. În zona euro se anticipează o creștere de 2</w:t>
      </w:r>
      <w:proofErr w:type="gramStart"/>
      <w:r w:rsidRPr="000A766B">
        <w:rPr>
          <w:rFonts w:ascii="Verdana" w:hAnsi="Verdana"/>
          <w:color w:val="404040"/>
          <w:sz w:val="18"/>
          <w:szCs w:val="18"/>
        </w:rPr>
        <w:t>,6</w:t>
      </w:r>
      <w:proofErr w:type="gramEnd"/>
      <w:r w:rsidRPr="000A766B">
        <w:rPr>
          <w:rFonts w:ascii="Verdana" w:hAnsi="Verdana"/>
          <w:color w:val="404040"/>
          <w:sz w:val="18"/>
          <w:szCs w:val="18"/>
        </w:rPr>
        <w:t> % în 2022, cu un ritm mai moderat, de 1,4 %, în 2023. Se estimează că inflația medie anuală va atinge niveluri istorice maxime în 2022, și anume 7,6 % în zona euro și 8,3 % în UE, înainte de a scădea în 2023 la 4,0 % și, respectiv, 4,6 %.</w:t>
      </w:r>
    </w:p>
    <w:p w14:paraId="2DBD9A59"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Style w:val="Strong"/>
          <w:color w:val="404040"/>
        </w:rPr>
        <w:t>Șocurile provocate de război au un impact negativ asupra creșterii</w:t>
      </w:r>
    </w:p>
    <w:p w14:paraId="5DD710F0"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 xml:space="preserve">Multe dintre riscurile negative asociate previziunilor din primăvara anului 2022 s-au materializat. Invadarea Ucrainei de către Rusia </w:t>
      </w:r>
      <w:proofErr w:type="gramStart"/>
      <w:r w:rsidRPr="000A766B">
        <w:rPr>
          <w:rFonts w:ascii="Verdana" w:hAnsi="Verdana"/>
          <w:color w:val="404040"/>
          <w:sz w:val="18"/>
          <w:szCs w:val="18"/>
        </w:rPr>
        <w:t>a</w:t>
      </w:r>
      <w:proofErr w:type="gramEnd"/>
      <w:r w:rsidRPr="000A766B">
        <w:rPr>
          <w:rFonts w:ascii="Verdana" w:hAnsi="Verdana"/>
          <w:color w:val="404040"/>
          <w:sz w:val="18"/>
          <w:szCs w:val="18"/>
        </w:rPr>
        <w:t xml:space="preserve"> exercitat presiuni suplimentare în sensul creșterii prețurilor la energie și la produsele alimentare de bază. Acești factori alimentează presiunile inflaționiste la nivel mondial, erodează puterea de cumpărare a gospodăriilor și atrag după sine </w:t>
      </w:r>
      <w:proofErr w:type="gramStart"/>
      <w:r w:rsidRPr="000A766B">
        <w:rPr>
          <w:rFonts w:ascii="Verdana" w:hAnsi="Verdana"/>
          <w:color w:val="404040"/>
          <w:sz w:val="18"/>
          <w:szCs w:val="18"/>
        </w:rPr>
        <w:t>un</w:t>
      </w:r>
      <w:proofErr w:type="gramEnd"/>
      <w:r w:rsidRPr="000A766B">
        <w:rPr>
          <w:rFonts w:ascii="Verdana" w:hAnsi="Verdana"/>
          <w:color w:val="404040"/>
          <w:sz w:val="18"/>
          <w:szCs w:val="18"/>
        </w:rPr>
        <w:t xml:space="preserve"> răspuns de politică monetară mai rapid decât se preconizase anterior. Încetinirea continuă a ritmului de creștere în SUA se adaugă impactului economic negativ al riguroasei politici „zero-COVID” aplicată de China.  </w:t>
      </w:r>
    </w:p>
    <w:p w14:paraId="1EB1A167"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 xml:space="preserve">Economia UE rămâne deosebit de vulnerabilă la evoluțiile de pe piețele energiei, din cauza dependenței sale ridicate de combustibilii fosili din Rusia, iar încetinirea creșterii mondiale are ca efect reducerea cererii externe. Impulsul dobândit odată cu revigorarea de anul trecut și </w:t>
      </w:r>
      <w:proofErr w:type="gramStart"/>
      <w:r w:rsidRPr="000A766B">
        <w:rPr>
          <w:rFonts w:ascii="Verdana" w:hAnsi="Verdana"/>
          <w:color w:val="404040"/>
          <w:sz w:val="18"/>
          <w:szCs w:val="18"/>
        </w:rPr>
        <w:t>un</w:t>
      </w:r>
      <w:proofErr w:type="gramEnd"/>
      <w:r w:rsidRPr="000A766B">
        <w:rPr>
          <w:rFonts w:ascii="Verdana" w:hAnsi="Verdana"/>
          <w:color w:val="404040"/>
          <w:sz w:val="18"/>
          <w:szCs w:val="18"/>
        </w:rPr>
        <w:t xml:space="preserve"> prim trimestru ceva mai puternic decât se estima ar trebui să susțină rata anuală de creștere pentru 2022. Cu toate acestea, se preconizează că activitatea economică din restul anului </w:t>
      </w:r>
      <w:proofErr w:type="gramStart"/>
      <w:r w:rsidRPr="000A766B">
        <w:rPr>
          <w:rFonts w:ascii="Verdana" w:hAnsi="Verdana"/>
          <w:color w:val="404040"/>
          <w:sz w:val="18"/>
          <w:szCs w:val="18"/>
        </w:rPr>
        <w:t>va</w:t>
      </w:r>
      <w:proofErr w:type="gramEnd"/>
      <w:r w:rsidRPr="000A766B">
        <w:rPr>
          <w:rFonts w:ascii="Verdana" w:hAnsi="Verdana"/>
          <w:color w:val="404040"/>
          <w:sz w:val="18"/>
          <w:szCs w:val="18"/>
        </w:rPr>
        <w:t xml:space="preserve"> fi modestă, în pofida unui sezon turistic de vară promițător. Potrivit estimărilor, în 2023, creșterea economică trimestrială se va accelera pe fondul rezilienței pieței forței de muncă, al moderării inflației, al sprijinului din partea Mecanismului de redresare și reziliență și al volumului încă mare de economii excedentare.</w:t>
      </w:r>
    </w:p>
    <w:p w14:paraId="1F89BA92"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 xml:space="preserve">În ansamblu, economia UE </w:t>
      </w:r>
      <w:proofErr w:type="gramStart"/>
      <w:r w:rsidRPr="000A766B">
        <w:rPr>
          <w:rFonts w:ascii="Verdana" w:hAnsi="Verdana"/>
          <w:color w:val="404040"/>
          <w:sz w:val="18"/>
          <w:szCs w:val="18"/>
        </w:rPr>
        <w:t>va</w:t>
      </w:r>
      <w:proofErr w:type="gramEnd"/>
      <w:r w:rsidRPr="000A766B">
        <w:rPr>
          <w:rFonts w:ascii="Verdana" w:hAnsi="Verdana"/>
          <w:color w:val="404040"/>
          <w:sz w:val="18"/>
          <w:szCs w:val="18"/>
        </w:rPr>
        <w:t xml:space="preserve"> continua să se extindă, dar într-un ritm mult mai lent decât se preconizase în previziunile din primăvara anului 2022.</w:t>
      </w:r>
    </w:p>
    <w:p w14:paraId="01C737D4"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Style w:val="Strong"/>
          <w:color w:val="404040"/>
        </w:rPr>
        <w:t>Se estimează că nivelul record al inflației va scădea în 2023</w:t>
      </w:r>
    </w:p>
    <w:p w14:paraId="52B569C0"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 xml:space="preserve">Până în </w:t>
      </w:r>
      <w:proofErr w:type="gramStart"/>
      <w:r w:rsidRPr="000A766B">
        <w:rPr>
          <w:rFonts w:ascii="Verdana" w:hAnsi="Verdana"/>
          <w:color w:val="404040"/>
          <w:sz w:val="18"/>
          <w:szCs w:val="18"/>
        </w:rPr>
        <w:t>luna</w:t>
      </w:r>
      <w:proofErr w:type="gramEnd"/>
      <w:r w:rsidRPr="000A766B">
        <w:rPr>
          <w:rFonts w:ascii="Verdana" w:hAnsi="Verdana"/>
          <w:color w:val="404040"/>
          <w:sz w:val="18"/>
          <w:szCs w:val="18"/>
        </w:rPr>
        <w:t xml:space="preserve"> iunie, inflația totală a atins niveluri record, pe măsură ce prețurile la energie și la alimente au continuat să crească, iar presiunile asupra prețurilor s-au extins la servicii și la alte bunuri. În zona euro, inflația a crescut puternic în al doilea trimestru al anului 2022, de la 7</w:t>
      </w:r>
      <w:proofErr w:type="gramStart"/>
      <w:r w:rsidRPr="000A766B">
        <w:rPr>
          <w:rFonts w:ascii="Verdana" w:hAnsi="Verdana"/>
          <w:color w:val="404040"/>
          <w:sz w:val="18"/>
          <w:szCs w:val="18"/>
        </w:rPr>
        <w:t>,4</w:t>
      </w:r>
      <w:proofErr w:type="gramEnd"/>
      <w:r w:rsidRPr="000A766B">
        <w:rPr>
          <w:rFonts w:ascii="Verdana" w:hAnsi="Verdana"/>
          <w:color w:val="404040"/>
          <w:sz w:val="18"/>
          <w:szCs w:val="18"/>
        </w:rPr>
        <w:t> % în luna martie (comparativ cu aceeași perioadă a anului precedent), la un nou nivel record de 8,6 % în luna iunie. În UE, creșterea a fost și mai pronunțată, inflația mărindu-se brusc cu un întreg punct procentual, de la 7</w:t>
      </w:r>
      <w:proofErr w:type="gramStart"/>
      <w:r w:rsidRPr="000A766B">
        <w:rPr>
          <w:rFonts w:ascii="Verdana" w:hAnsi="Verdana"/>
          <w:color w:val="404040"/>
          <w:sz w:val="18"/>
          <w:szCs w:val="18"/>
        </w:rPr>
        <w:t>,8</w:t>
      </w:r>
      <w:proofErr w:type="gramEnd"/>
      <w:r w:rsidRPr="000A766B">
        <w:rPr>
          <w:rFonts w:ascii="Verdana" w:hAnsi="Verdana"/>
          <w:color w:val="404040"/>
          <w:sz w:val="18"/>
          <w:szCs w:val="18"/>
        </w:rPr>
        <w:t> % în luna martie, la 8,8 % în luna mai.</w:t>
      </w:r>
    </w:p>
    <w:p w14:paraId="14A6CB43"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 xml:space="preserve">Previziunile privind inflația au fost revizuite considerabil în sens ascendent în comparație cu previziunile din primăvară. Pe lângă creșterea puternică a prețurilor din al doilea trimestru, se preconizează că o nouă creștere a prețurilor la gazele naturale în Europa urmează </w:t>
      </w:r>
      <w:proofErr w:type="gramStart"/>
      <w:r w:rsidRPr="000A766B">
        <w:rPr>
          <w:rFonts w:ascii="Verdana" w:hAnsi="Verdana"/>
          <w:color w:val="404040"/>
          <w:sz w:val="18"/>
          <w:szCs w:val="18"/>
        </w:rPr>
        <w:t>să</w:t>
      </w:r>
      <w:proofErr w:type="gramEnd"/>
      <w:r w:rsidRPr="000A766B">
        <w:rPr>
          <w:rFonts w:ascii="Verdana" w:hAnsi="Verdana"/>
          <w:color w:val="404040"/>
          <w:sz w:val="18"/>
          <w:szCs w:val="18"/>
        </w:rPr>
        <w:t xml:space="preserve"> se repercuteze asupra consumatorilor și prin intermediul prețurilor la energia electrică. Se preconizează că inflația va atinge un nivel maxim de 8</w:t>
      </w:r>
      <w:proofErr w:type="gramStart"/>
      <w:r w:rsidRPr="000A766B">
        <w:rPr>
          <w:rFonts w:ascii="Verdana" w:hAnsi="Verdana"/>
          <w:color w:val="404040"/>
          <w:sz w:val="18"/>
          <w:szCs w:val="18"/>
        </w:rPr>
        <w:t>,4</w:t>
      </w:r>
      <w:proofErr w:type="gramEnd"/>
      <w:r w:rsidRPr="000A766B">
        <w:rPr>
          <w:rFonts w:ascii="Verdana" w:hAnsi="Verdana"/>
          <w:color w:val="404040"/>
          <w:sz w:val="18"/>
          <w:szCs w:val="18"/>
        </w:rPr>
        <w:t> % (comparativ cu aceeași perioadă a anului precedent) în al treilea trimestru al anului 2022 în zona euro, după care va scădea constant, ajungând la sub 3 % în ultimul trimestru al anului 2023, atât în zona euro, cât și în UE, pe măsură ce se vor diminua presiunile exercitate de prețurile produselor de bază și de constrângerile în materie de aprovizionare.</w:t>
      </w:r>
    </w:p>
    <w:p w14:paraId="5DD09205"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Style w:val="Strong"/>
          <w:color w:val="404040"/>
        </w:rPr>
        <w:t>Riscurile rămân ridicate și depind de evoluția războiului</w:t>
      </w:r>
    </w:p>
    <w:p w14:paraId="257EAB00"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 xml:space="preserve">Riscurile legate de previziunile privind activitatea economică și inflația depind în mare măsură de evoluția războiului și, în special, de implicațiile acestuia pentru aprovizionarea cu gaze a Europei. Noile creșteri ale prețurilor la gaze ar putea </w:t>
      </w:r>
      <w:proofErr w:type="gramStart"/>
      <w:r w:rsidRPr="000A766B">
        <w:rPr>
          <w:rFonts w:ascii="Verdana" w:hAnsi="Verdana"/>
          <w:color w:val="404040"/>
          <w:sz w:val="18"/>
          <w:szCs w:val="18"/>
        </w:rPr>
        <w:t>să</w:t>
      </w:r>
      <w:proofErr w:type="gramEnd"/>
      <w:r w:rsidRPr="000A766B">
        <w:rPr>
          <w:rFonts w:ascii="Verdana" w:hAnsi="Verdana"/>
          <w:color w:val="404040"/>
          <w:sz w:val="18"/>
          <w:szCs w:val="18"/>
        </w:rPr>
        <w:t xml:space="preserve"> conducă la o creștere suplimentară a inflației și la frânarea creșterii economice. Efectele secundare ar putea, la rândul lor, </w:t>
      </w:r>
      <w:proofErr w:type="gramStart"/>
      <w:r w:rsidRPr="000A766B">
        <w:rPr>
          <w:rFonts w:ascii="Verdana" w:hAnsi="Verdana"/>
          <w:color w:val="404040"/>
          <w:sz w:val="18"/>
          <w:szCs w:val="18"/>
        </w:rPr>
        <w:t>să</w:t>
      </w:r>
      <w:proofErr w:type="gramEnd"/>
      <w:r w:rsidRPr="000A766B">
        <w:rPr>
          <w:rFonts w:ascii="Verdana" w:hAnsi="Verdana"/>
          <w:color w:val="404040"/>
          <w:sz w:val="18"/>
          <w:szCs w:val="18"/>
        </w:rPr>
        <w:t xml:space="preserve"> amplifice forțele inflaționiste și să conducă la o înăsprire mai accentuată a condițiilor financiare, care nu numai că ar afecta creșterea, ci ar atrage după sine și riscuri sporite pentru stabilitatea financiară. Nu poate fi exclusă posibilitatea ca reapariția pandemiei în UE </w:t>
      </w:r>
      <w:proofErr w:type="gramStart"/>
      <w:r w:rsidRPr="000A766B">
        <w:rPr>
          <w:rFonts w:ascii="Verdana" w:hAnsi="Verdana"/>
          <w:color w:val="404040"/>
          <w:sz w:val="18"/>
          <w:szCs w:val="18"/>
        </w:rPr>
        <w:t>să</w:t>
      </w:r>
      <w:proofErr w:type="gramEnd"/>
      <w:r w:rsidRPr="000A766B">
        <w:rPr>
          <w:rFonts w:ascii="Verdana" w:hAnsi="Verdana"/>
          <w:color w:val="404040"/>
          <w:sz w:val="18"/>
          <w:szCs w:val="18"/>
        </w:rPr>
        <w:t xml:space="preserve"> provoace noi perturbări ale economiei.</w:t>
      </w:r>
    </w:p>
    <w:p w14:paraId="0772E908"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lastRenderedPageBreak/>
        <w:t xml:space="preserve">În același timp, tendințele recente de scădere a prețurilor petrolului și ale altor produse de bază s-ar putea intensifica, determinând o scădere mai rapidă </w:t>
      </w:r>
      <w:proofErr w:type="gramStart"/>
      <w:r w:rsidRPr="000A766B">
        <w:rPr>
          <w:rFonts w:ascii="Verdana" w:hAnsi="Verdana"/>
          <w:color w:val="404040"/>
          <w:sz w:val="18"/>
          <w:szCs w:val="18"/>
        </w:rPr>
        <w:t>a</w:t>
      </w:r>
      <w:proofErr w:type="gramEnd"/>
      <w:r w:rsidRPr="000A766B">
        <w:rPr>
          <w:rFonts w:ascii="Verdana" w:hAnsi="Verdana"/>
          <w:color w:val="404040"/>
          <w:sz w:val="18"/>
          <w:szCs w:val="18"/>
        </w:rPr>
        <w:t xml:space="preserve"> inflației decât se preconizează în prezent. În plus, datorită unei piețe puternice a forței de muncă, consumul privat s-ar putea dovedi mai rezistent la creșterea prețurilor dacă gospodăriile ar recurge mai mult la economiile acumulate.</w:t>
      </w:r>
    </w:p>
    <w:p w14:paraId="5E629D10"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Style w:val="Strong"/>
          <w:color w:val="404040"/>
        </w:rPr>
        <w:t>Declarațiile membrilor colegiului:</w:t>
      </w:r>
    </w:p>
    <w:p w14:paraId="083061C2"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Valdis </w:t>
      </w:r>
      <w:r w:rsidRPr="000A766B">
        <w:rPr>
          <w:rStyle w:val="Strong"/>
          <w:color w:val="404040"/>
        </w:rPr>
        <w:t>Dombrovskis</w:t>
      </w:r>
      <w:r w:rsidRPr="000A766B">
        <w:rPr>
          <w:rFonts w:ascii="Verdana" w:hAnsi="Verdana"/>
          <w:color w:val="404040"/>
          <w:sz w:val="18"/>
          <w:szCs w:val="18"/>
        </w:rPr>
        <w:t>, vicepreședintele executiv pentru o economie în serviciul cetățenilor, a declarat: „</w:t>
      </w:r>
      <w:r w:rsidRPr="000A766B">
        <w:rPr>
          <w:rStyle w:val="Emphasis"/>
          <w:color w:val="404040"/>
        </w:rPr>
        <w:t>Războiul declanșat de Rusia împotriva Ucrainei continuă să arunce o umbră întunecată asupra Europei și asupra economiei noastre. Ne confruntăm cu provocări pe mai multe fronturi, de la creșterea prețurilor la energie și alimente, la perspective extrem de incerte la nivel mondial. Avem șansa de a porni de pe poziții de forță, deoarece am reușit să depășim criza anterioară și să relansăm puternic creșterea. În a doua parte a anului, creșterea economică va încetini considerabil, dar se va intensifica în 2023. Având în vedere inflația ridicată și înăsprirea condițiilor de finanțare, va fi important să se găsească echilibrul adecvat între trecerea la o orientare bugetară mai prudentă și protejarea celor mai vulnerabili. De asemenea, ar trebui să ne reducem dependența de combustibilii fosili din Rusia.</w:t>
      </w:r>
      <w:r w:rsidRPr="000A766B">
        <w:rPr>
          <w:rFonts w:ascii="Verdana" w:hAnsi="Verdana"/>
          <w:color w:val="404040"/>
          <w:sz w:val="18"/>
          <w:szCs w:val="18"/>
        </w:rPr>
        <w:t>”</w:t>
      </w:r>
    </w:p>
    <w:p w14:paraId="4322F504"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Paolo </w:t>
      </w:r>
      <w:r w:rsidRPr="000A766B">
        <w:rPr>
          <w:rStyle w:val="Strong"/>
          <w:color w:val="404040"/>
        </w:rPr>
        <w:t>Gentiloni</w:t>
      </w:r>
      <w:r w:rsidRPr="000A766B">
        <w:rPr>
          <w:rFonts w:ascii="Verdana" w:hAnsi="Verdana"/>
          <w:color w:val="404040"/>
          <w:sz w:val="18"/>
          <w:szCs w:val="18"/>
        </w:rPr>
        <w:t>, comisarul pentru economie, a declarat: </w:t>
      </w:r>
      <w:r w:rsidRPr="000A766B">
        <w:rPr>
          <w:rStyle w:val="Emphasis"/>
          <w:color w:val="404040"/>
        </w:rPr>
        <w:t xml:space="preserve">„Invazia neprovocată </w:t>
      </w:r>
      <w:proofErr w:type="gramStart"/>
      <w:r w:rsidRPr="000A766B">
        <w:rPr>
          <w:rStyle w:val="Emphasis"/>
          <w:color w:val="404040"/>
        </w:rPr>
        <w:t>a</w:t>
      </w:r>
      <w:proofErr w:type="gramEnd"/>
      <w:r w:rsidRPr="000A766B">
        <w:rPr>
          <w:rStyle w:val="Emphasis"/>
          <w:color w:val="404040"/>
        </w:rPr>
        <w:t xml:space="preserve"> Ucrainei de către Rusia continuă să trimită unde de șoc în întreaga economie mondială. Acțiunile Moscovei perturbă aprovizionarea cu energie și cu cereale, determinând creșterea prețurilor și slăbirea încrederii. În Europa, se preconizează că dinamica generată de redeschiderea economiilor noastre va susține creșterea anuală în 2022, dar pentru 2023 ne-am revizuit considerabil previziunile în sens descrescător. În prezent, se preconizează că inflația, deja extrem de ridicată, va atinge un nivel record în cursul acestui an, după care va scădea treptat în 2023. Întrucât evoluția războiului și fiabilitatea aprovizionării cu gaze rămân necunoscute, previziunile sunt umbrite de un grad ridicat de incertitudine și de riscuri de evoluție negativă. Pentru a naviga în aceste ape tulburi, Europa trebuie să își asume rolul de lider, cu trei cuvinte de ordine definitorii pentru politicile noastre: solidaritate, durabilitate și securitate.”</w:t>
      </w:r>
    </w:p>
    <w:p w14:paraId="2F1E745E"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Style w:val="Strong"/>
          <w:color w:val="404040"/>
        </w:rPr>
        <w:t>Context</w:t>
      </w:r>
    </w:p>
    <w:p w14:paraId="3E6312CA"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Previziunile economice din vara anului 2022 oferă o actualizare a previziunilor economice din primăvara anului 2022, care au fost prezentate în luna mai 2022, concentrându-se pe evoluția PIB-ului și a inflației în toate statele membre ale UE.</w:t>
      </w:r>
    </w:p>
    <w:p w14:paraId="79D4A4A6"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 xml:space="preserve">Aceste previziuni se bazează pe o serie de ipoteze tehnice referitoare la evoluția cursurilor de schimb, a ratelor dobânzilor și a prețurilor produselor de bază, întemeiate pe informațiile disponibile până la data de 30 iunie. Pentru toate celelalte date-sursă, incluzând ipotezele referitoare la politicile publice, prezentele previziuni </w:t>
      </w:r>
      <w:proofErr w:type="gramStart"/>
      <w:r w:rsidRPr="000A766B">
        <w:rPr>
          <w:rFonts w:ascii="Verdana" w:hAnsi="Verdana"/>
          <w:color w:val="404040"/>
          <w:sz w:val="18"/>
          <w:szCs w:val="18"/>
        </w:rPr>
        <w:t>iau</w:t>
      </w:r>
      <w:proofErr w:type="gramEnd"/>
      <w:r w:rsidRPr="000A766B">
        <w:rPr>
          <w:rFonts w:ascii="Verdana" w:hAnsi="Verdana"/>
          <w:color w:val="404040"/>
          <w:sz w:val="18"/>
          <w:szCs w:val="18"/>
        </w:rPr>
        <w:t xml:space="preserve"> în considerare datele disponibile până la 5 iulie, inclusiv.</w:t>
      </w:r>
    </w:p>
    <w:p w14:paraId="6DBD6944"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 xml:space="preserve">Comisia Europeană publică în fiecare </w:t>
      </w:r>
      <w:proofErr w:type="gramStart"/>
      <w:r w:rsidRPr="000A766B">
        <w:rPr>
          <w:rFonts w:ascii="Verdana" w:hAnsi="Verdana"/>
          <w:color w:val="404040"/>
          <w:sz w:val="18"/>
          <w:szCs w:val="18"/>
        </w:rPr>
        <w:t>an</w:t>
      </w:r>
      <w:proofErr w:type="gramEnd"/>
      <w:r w:rsidRPr="000A766B">
        <w:rPr>
          <w:rFonts w:ascii="Verdana" w:hAnsi="Verdana"/>
          <w:color w:val="404040"/>
          <w:sz w:val="18"/>
          <w:szCs w:val="18"/>
        </w:rPr>
        <w:t xml:space="preserve"> două seturi de previziuni detaliate (primăvara și toamna) și două seturi de previziuni intermediare (iarna și vara). Previziunile intermediare cuprind valorile anuale și trimestriale ale PIB-ului și ale inflației tuturor statelor membre pentru anul în </w:t>
      </w:r>
      <w:proofErr w:type="gramStart"/>
      <w:r w:rsidRPr="000A766B">
        <w:rPr>
          <w:rFonts w:ascii="Verdana" w:hAnsi="Verdana"/>
          <w:color w:val="404040"/>
          <w:sz w:val="18"/>
          <w:szCs w:val="18"/>
        </w:rPr>
        <w:t>curs</w:t>
      </w:r>
      <w:proofErr w:type="gramEnd"/>
      <w:r w:rsidRPr="000A766B">
        <w:rPr>
          <w:rFonts w:ascii="Verdana" w:hAnsi="Verdana"/>
          <w:color w:val="404040"/>
          <w:sz w:val="18"/>
          <w:szCs w:val="18"/>
        </w:rPr>
        <w:t xml:space="preserve"> și pentru anul următor, precum și date agregate pentru UE și zona euro.</w:t>
      </w:r>
    </w:p>
    <w:p w14:paraId="167C4460"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 xml:space="preserve">Următoarele previziuni ale Comisiei Europene vor fi previziunile economice din toamna anului 2022, a căror publicare </w:t>
      </w:r>
      <w:proofErr w:type="gramStart"/>
      <w:r w:rsidRPr="000A766B">
        <w:rPr>
          <w:rFonts w:ascii="Verdana" w:hAnsi="Verdana"/>
          <w:color w:val="404040"/>
          <w:sz w:val="18"/>
          <w:szCs w:val="18"/>
        </w:rPr>
        <w:t>este</w:t>
      </w:r>
      <w:proofErr w:type="gramEnd"/>
      <w:r w:rsidRPr="000A766B">
        <w:rPr>
          <w:rFonts w:ascii="Verdana" w:hAnsi="Verdana"/>
          <w:color w:val="404040"/>
          <w:sz w:val="18"/>
          <w:szCs w:val="18"/>
        </w:rPr>
        <w:t xml:space="preserve"> prevăzută pentru luna noiembrie 2022.</w:t>
      </w:r>
    </w:p>
    <w:p w14:paraId="3857D54B"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Style w:val="Strong"/>
          <w:color w:val="404040"/>
        </w:rPr>
        <w:t>Pentru informații suplimentare</w:t>
      </w:r>
    </w:p>
    <w:p w14:paraId="1C9E5D7D" w14:textId="0C9DF2D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Documentul complet: </w:t>
      </w:r>
      <w:hyperlink r:id="rId65" w:history="1">
        <w:r w:rsidRPr="000A766B">
          <w:rPr>
            <w:rStyle w:val="Hyperlink"/>
            <w:rFonts w:cs="Arial"/>
            <w:color w:val="004494"/>
          </w:rPr>
          <w:t>Previziunile economice (intermediare) din vara anului 2022</w:t>
        </w:r>
      </w:hyperlink>
    </w:p>
    <w:p w14:paraId="02754394"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Urmăriți activitatea vicepreședintelui Dombrovskis pe Twitter: </w:t>
      </w:r>
      <w:hyperlink r:id="rId66" w:history="1">
        <w:r w:rsidRPr="000A766B">
          <w:rPr>
            <w:rStyle w:val="Hyperlink"/>
            <w:rFonts w:cs="Arial"/>
            <w:color w:val="004494"/>
          </w:rPr>
          <w:t>@VDombrovskis</w:t>
        </w:r>
      </w:hyperlink>
    </w:p>
    <w:p w14:paraId="67AE3CF6"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Urmăriți activitatea comisarului Gentiloni pe Twitter: </w:t>
      </w:r>
      <w:hyperlink r:id="rId67" w:history="1">
        <w:r w:rsidRPr="000A766B">
          <w:rPr>
            <w:rStyle w:val="Hyperlink"/>
            <w:rFonts w:cs="Arial"/>
            <w:color w:val="004494"/>
          </w:rPr>
          <w:t>@PaoloGentiloni</w:t>
        </w:r>
      </w:hyperlink>
    </w:p>
    <w:p w14:paraId="22658C0D" w14:textId="77777777"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Urmăriți activitatea DG ECFIN pe Twitter: </w:t>
      </w:r>
      <w:hyperlink r:id="rId68" w:history="1">
        <w:r w:rsidRPr="000A766B">
          <w:rPr>
            <w:rStyle w:val="Hyperlink"/>
            <w:rFonts w:cs="Arial"/>
            <w:color w:val="004494"/>
          </w:rPr>
          <w:t>@ecfin</w:t>
        </w:r>
      </w:hyperlink>
    </w:p>
    <w:p w14:paraId="2CBAA1AB" w14:textId="23B80A48" w:rsidR="000A766B" w:rsidRPr="000A766B" w:rsidRDefault="000A766B" w:rsidP="000A766B">
      <w:pPr>
        <w:pStyle w:val="NormalWeb"/>
        <w:spacing w:before="120" w:beforeAutospacing="0" w:after="0" w:afterAutospacing="0"/>
        <w:rPr>
          <w:rFonts w:ascii="Verdana" w:hAnsi="Verdana"/>
          <w:color w:val="404040"/>
          <w:sz w:val="18"/>
          <w:szCs w:val="18"/>
        </w:rPr>
      </w:pPr>
      <w:r w:rsidRPr="000A766B">
        <w:rPr>
          <w:rFonts w:ascii="Verdana" w:hAnsi="Verdana"/>
          <w:color w:val="404040"/>
          <w:sz w:val="18"/>
          <w:szCs w:val="18"/>
        </w:rPr>
        <w:t>Întrebări din partea publicului larg: </w:t>
      </w:r>
      <w:hyperlink r:id="rId69" w:history="1">
        <w:r w:rsidRPr="000A766B">
          <w:rPr>
            <w:rStyle w:val="Hyperlink"/>
            <w:rFonts w:cs="Arial"/>
            <w:color w:val="004494"/>
          </w:rPr>
          <w:t>Europe Direct</w:t>
        </w:r>
      </w:hyperlink>
      <w:r w:rsidRPr="000A766B">
        <w:rPr>
          <w:rFonts w:ascii="Verdana" w:hAnsi="Verdana"/>
          <w:color w:val="404040"/>
          <w:sz w:val="18"/>
          <w:szCs w:val="18"/>
        </w:rPr>
        <w:t>, la numărul de telefon </w:t>
      </w:r>
      <w:hyperlink r:id="rId70" w:history="1">
        <w:r w:rsidRPr="000A766B">
          <w:rPr>
            <w:rStyle w:val="Hyperlink"/>
            <w:rFonts w:cs="Arial"/>
            <w:color w:val="004494"/>
          </w:rPr>
          <w:t>00 800 67 89 10 11</w:t>
        </w:r>
      </w:hyperlink>
      <w:r w:rsidRPr="000A766B">
        <w:rPr>
          <w:rFonts w:ascii="Verdana" w:hAnsi="Verdana"/>
          <w:color w:val="404040"/>
          <w:sz w:val="18"/>
          <w:szCs w:val="18"/>
        </w:rPr>
        <w:t>sau prin </w:t>
      </w:r>
      <w:hyperlink r:id="rId71" w:history="1">
        <w:r w:rsidRPr="000A766B">
          <w:rPr>
            <w:rStyle w:val="Hyperlink"/>
            <w:rFonts w:cs="Arial"/>
            <w:color w:val="004494"/>
          </w:rPr>
          <w:t>e-mail</w:t>
        </w:r>
      </w:hyperlink>
      <w:r>
        <w:rPr>
          <w:rFonts w:ascii="Verdana" w:hAnsi="Verdana"/>
          <w:color w:val="404040"/>
          <w:sz w:val="18"/>
          <w:szCs w:val="18"/>
        </w:rPr>
        <w:t>.</w:t>
      </w:r>
      <w:hyperlink r:id="rId72" w:anchor="modal" w:history="1"/>
    </w:p>
    <w:p w14:paraId="547FFAB6" w14:textId="4A5D7019" w:rsidR="000A766B" w:rsidRPr="000A766B" w:rsidRDefault="000A766B" w:rsidP="000A766B">
      <w:pPr>
        <w:pStyle w:val="separatorarticole"/>
      </w:pPr>
      <w:r>
        <w:t>*</w:t>
      </w:r>
    </w:p>
    <w:p w14:paraId="15F50BA1" w14:textId="77777777" w:rsidR="00F34E05" w:rsidRPr="00674E9D" w:rsidRDefault="00F34E05" w:rsidP="00674E9D">
      <w:pPr>
        <w:pStyle w:val="TitluArticolinINFOUE"/>
        <w:rPr>
          <w:lang w:eastAsia="ro-RO"/>
        </w:rPr>
      </w:pPr>
      <w:bookmarkStart w:id="158" w:name="_Toc109033496"/>
      <w:bookmarkStart w:id="159" w:name="_Hlk99968589"/>
      <w:bookmarkStart w:id="160" w:name="_Hlk103591796"/>
      <w:r w:rsidRPr="00674E9D">
        <w:lastRenderedPageBreak/>
        <w:t>UE lansează o platformă de sprijin pentru securitatea internă și pentru gestionarea frontierelor în Moldova</w:t>
      </w:r>
      <w:bookmarkEnd w:id="158"/>
    </w:p>
    <w:p w14:paraId="74CBE8FD" w14:textId="77777777" w:rsidR="00F34E05" w:rsidRPr="00674E9D" w:rsidRDefault="00F34E05" w:rsidP="00674E9D">
      <w:pPr>
        <w:pStyle w:val="ecl-page-headerdescription"/>
        <w:shd w:val="clear" w:color="auto" w:fill="FFFFFF"/>
        <w:spacing w:before="120" w:beforeAutospacing="0" w:after="0" w:afterAutospacing="0"/>
        <w:rPr>
          <w:rFonts w:ascii="Verdana" w:hAnsi="Verdana" w:cs="Arial"/>
          <w:color w:val="404040"/>
          <w:sz w:val="18"/>
          <w:szCs w:val="18"/>
        </w:rPr>
      </w:pPr>
      <w:r w:rsidRPr="00674E9D">
        <w:rPr>
          <w:rFonts w:ascii="Verdana" w:hAnsi="Verdana" w:cs="Arial"/>
          <w:color w:val="404040"/>
          <w:sz w:val="18"/>
          <w:szCs w:val="18"/>
        </w:rPr>
        <w:t>Astăzi, 11 iulie, comisarul pentru afaceri interne, Ylva </w:t>
      </w:r>
      <w:r w:rsidRPr="00674E9D">
        <w:rPr>
          <w:rStyle w:val="Strong"/>
          <w:rFonts w:cs="Arial"/>
          <w:color w:val="404040"/>
        </w:rPr>
        <w:t>Johansson</w:t>
      </w:r>
      <w:r w:rsidRPr="00674E9D">
        <w:rPr>
          <w:rFonts w:ascii="Verdana" w:hAnsi="Verdana" w:cs="Arial"/>
          <w:color w:val="404040"/>
          <w:sz w:val="18"/>
          <w:szCs w:val="18"/>
        </w:rPr>
        <w:t>, și ministrul de interne al Republicii Moldova, Ana Revenco, au lansat centrul de sprijin al UE pentru securitatea internă și pentru gestionarea frontierelor în Moldova.</w:t>
      </w:r>
    </w:p>
    <w:p w14:paraId="62C427A9" w14:textId="3C1EE43B" w:rsidR="00F34E05" w:rsidRPr="00674E9D" w:rsidRDefault="00F34E05" w:rsidP="00674E9D">
      <w:pPr>
        <w:rPr>
          <w:color w:val="404040"/>
          <w:szCs w:val="18"/>
        </w:rPr>
      </w:pPr>
      <w:r w:rsidRPr="00674E9D">
        <w:rPr>
          <w:noProof/>
          <w:szCs w:val="18"/>
          <w:lang w:eastAsia="ro-RO"/>
        </w:rPr>
        <w:drawing>
          <wp:anchor distT="0" distB="0" distL="114300" distR="114300" simplePos="0" relativeHeight="252033024" behindDoc="0" locked="0" layoutInCell="1" allowOverlap="1" wp14:anchorId="18C04F28" wp14:editId="6D0035DA">
            <wp:simplePos x="0" y="0"/>
            <wp:positionH relativeFrom="column">
              <wp:posOffset>2540</wp:posOffset>
            </wp:positionH>
            <wp:positionV relativeFrom="paragraph">
              <wp:posOffset>77470</wp:posOffset>
            </wp:positionV>
            <wp:extent cx="2476500" cy="1652389"/>
            <wp:effectExtent l="0" t="0" r="0" b="5080"/>
            <wp:wrapSquare wrapText="bothSides"/>
            <wp:docPr id="2" name="Picture 2" descr="uer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rmd"/>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476500" cy="1652389"/>
                    </a:xfrm>
                    <a:prstGeom prst="rect">
                      <a:avLst/>
                    </a:prstGeom>
                    <a:noFill/>
                    <a:ln>
                      <a:noFill/>
                    </a:ln>
                  </pic:spPr>
                </pic:pic>
              </a:graphicData>
            </a:graphic>
          </wp:anchor>
        </w:drawing>
      </w:r>
      <w:r w:rsidRPr="00674E9D">
        <w:rPr>
          <w:color w:val="404040"/>
          <w:szCs w:val="18"/>
        </w:rPr>
        <w:t>Platforma de sprijin a UE este o platformă operațională care va susține cooperarea în materie de securitate internă și de gestionare a frontierelor dintre UE, agențiile sale, statele membre și autoritățile moldovene. Centrul va fi înființat la Chișinău și coordonat de către Delegația Uniunii Europene în Moldova.</w:t>
      </w:r>
    </w:p>
    <w:p w14:paraId="1A326E0A" w14:textId="77777777" w:rsidR="00F34E05" w:rsidRPr="00674E9D" w:rsidRDefault="00F34E05" w:rsidP="00674E9D">
      <w:pPr>
        <w:pStyle w:val="NormalWeb"/>
        <w:spacing w:before="120" w:beforeAutospacing="0" w:after="0" w:afterAutospacing="0"/>
        <w:rPr>
          <w:rFonts w:ascii="Verdana" w:hAnsi="Verdana"/>
          <w:color w:val="404040"/>
          <w:sz w:val="18"/>
          <w:szCs w:val="18"/>
        </w:rPr>
      </w:pPr>
      <w:r w:rsidRPr="00674E9D">
        <w:rPr>
          <w:rFonts w:ascii="Verdana" w:hAnsi="Verdana"/>
          <w:color w:val="404040"/>
          <w:sz w:val="18"/>
          <w:szCs w:val="18"/>
        </w:rPr>
        <w:t xml:space="preserve">Obiectivul platformei de sprijin a UE </w:t>
      </w:r>
      <w:proofErr w:type="gramStart"/>
      <w:r w:rsidRPr="00674E9D">
        <w:rPr>
          <w:rFonts w:ascii="Verdana" w:hAnsi="Verdana"/>
          <w:color w:val="404040"/>
          <w:sz w:val="18"/>
          <w:szCs w:val="18"/>
        </w:rPr>
        <w:t>va</w:t>
      </w:r>
      <w:proofErr w:type="gramEnd"/>
      <w:r w:rsidRPr="00674E9D">
        <w:rPr>
          <w:rFonts w:ascii="Verdana" w:hAnsi="Verdana"/>
          <w:color w:val="404040"/>
          <w:sz w:val="18"/>
          <w:szCs w:val="18"/>
        </w:rPr>
        <w:t xml:space="preserve"> fi de a susține aplicarea legii și gestionarea frontierelor în Moldova prin coordonarea asistenței acordate de UE și de statele sale membre, prin sprijinirea mecanismelor existente și prin identificarea nevoilor autorităților moldovene.</w:t>
      </w:r>
    </w:p>
    <w:p w14:paraId="1BB441D6" w14:textId="77777777" w:rsidR="00F34E05" w:rsidRPr="00674E9D" w:rsidRDefault="00F34E05" w:rsidP="00674E9D">
      <w:pPr>
        <w:pStyle w:val="NormalWeb"/>
        <w:spacing w:before="120" w:beforeAutospacing="0" w:after="0" w:afterAutospacing="0"/>
        <w:rPr>
          <w:rFonts w:ascii="Verdana" w:hAnsi="Verdana"/>
          <w:color w:val="404040"/>
          <w:sz w:val="18"/>
          <w:szCs w:val="18"/>
        </w:rPr>
      </w:pPr>
      <w:r w:rsidRPr="00674E9D">
        <w:rPr>
          <w:rFonts w:ascii="Verdana" w:hAnsi="Verdana"/>
          <w:color w:val="404040"/>
          <w:sz w:val="18"/>
          <w:szCs w:val="18"/>
        </w:rPr>
        <w:t xml:space="preserve">Ca parte a pachetului cuprinzător de sprijin din partea UE pentru Moldova, platforma de sprijin a UE </w:t>
      </w:r>
      <w:proofErr w:type="gramStart"/>
      <w:r w:rsidRPr="00674E9D">
        <w:rPr>
          <w:rFonts w:ascii="Verdana" w:hAnsi="Verdana"/>
          <w:color w:val="404040"/>
          <w:sz w:val="18"/>
          <w:szCs w:val="18"/>
        </w:rPr>
        <w:t>va</w:t>
      </w:r>
      <w:proofErr w:type="gramEnd"/>
      <w:r w:rsidRPr="00674E9D">
        <w:rPr>
          <w:rFonts w:ascii="Verdana" w:hAnsi="Verdana"/>
          <w:color w:val="404040"/>
          <w:sz w:val="18"/>
          <w:szCs w:val="18"/>
        </w:rPr>
        <w:t xml:space="preserve"> avea următoarele </w:t>
      </w:r>
      <w:r w:rsidRPr="00674E9D">
        <w:rPr>
          <w:rStyle w:val="Strong"/>
          <w:color w:val="404040"/>
        </w:rPr>
        <w:t>obiective</w:t>
      </w:r>
      <w:r w:rsidRPr="00674E9D">
        <w:rPr>
          <w:rFonts w:ascii="Verdana" w:hAnsi="Verdana"/>
          <w:color w:val="404040"/>
          <w:sz w:val="18"/>
          <w:szCs w:val="18"/>
        </w:rPr>
        <w:t>:</w:t>
      </w:r>
    </w:p>
    <w:p w14:paraId="6D4E7E2A" w14:textId="77777777" w:rsidR="00F34E05" w:rsidRPr="00674E9D" w:rsidRDefault="00F34E05" w:rsidP="001A3C49">
      <w:pPr>
        <w:numPr>
          <w:ilvl w:val="0"/>
          <w:numId w:val="4"/>
        </w:numPr>
        <w:ind w:left="0"/>
        <w:rPr>
          <w:color w:val="404040"/>
          <w:szCs w:val="18"/>
        </w:rPr>
      </w:pPr>
      <w:r w:rsidRPr="00674E9D">
        <w:rPr>
          <w:rStyle w:val="Strong"/>
          <w:color w:val="404040"/>
        </w:rPr>
        <w:t>să coordoneze sprijinul</w:t>
      </w:r>
      <w:r w:rsidRPr="00674E9D">
        <w:rPr>
          <w:color w:val="404040"/>
          <w:szCs w:val="18"/>
        </w:rPr>
        <w:t> pe care UE și statele sale membre îl acordă Moldovei pentru ca aceasta să consolideze aplicarea legii și gestionarea frontierelor;</w:t>
      </w:r>
    </w:p>
    <w:p w14:paraId="774AFFC6" w14:textId="77777777" w:rsidR="00F34E05" w:rsidRPr="00674E9D" w:rsidRDefault="00F34E05" w:rsidP="001A3C49">
      <w:pPr>
        <w:numPr>
          <w:ilvl w:val="0"/>
          <w:numId w:val="4"/>
        </w:numPr>
        <w:ind w:left="0"/>
        <w:rPr>
          <w:color w:val="404040"/>
          <w:szCs w:val="18"/>
        </w:rPr>
      </w:pPr>
      <w:r w:rsidRPr="00674E9D">
        <w:rPr>
          <w:rStyle w:val="Strong"/>
          <w:color w:val="404040"/>
        </w:rPr>
        <w:t>să pună la dispoziția</w:t>
      </w:r>
      <w:r w:rsidRPr="00674E9D">
        <w:rPr>
          <w:color w:val="404040"/>
          <w:szCs w:val="18"/>
        </w:rPr>
        <w:t> autorităților moldovene un</w:t>
      </w:r>
      <w:r w:rsidRPr="00674E9D">
        <w:rPr>
          <w:rStyle w:val="Strong"/>
          <w:color w:val="404040"/>
        </w:rPr>
        <w:t> „ghișeu unic”</w:t>
      </w:r>
      <w:r w:rsidRPr="00674E9D">
        <w:rPr>
          <w:color w:val="404040"/>
          <w:szCs w:val="18"/>
        </w:rPr>
        <w:t> care să furnizeze setul cuprinzător de măsuri de sprijin pe care UE și statele sale membre le oferă Moldovei în ceea ce privește securitatea internă și gestionarea frontierelor;</w:t>
      </w:r>
    </w:p>
    <w:p w14:paraId="13434C23" w14:textId="77777777" w:rsidR="00F34E05" w:rsidRPr="00674E9D" w:rsidRDefault="00F34E05" w:rsidP="001A3C49">
      <w:pPr>
        <w:numPr>
          <w:ilvl w:val="0"/>
          <w:numId w:val="4"/>
        </w:numPr>
        <w:ind w:left="0"/>
        <w:rPr>
          <w:color w:val="404040"/>
          <w:szCs w:val="18"/>
        </w:rPr>
      </w:pPr>
      <w:r w:rsidRPr="00674E9D">
        <w:rPr>
          <w:rStyle w:val="Strong"/>
          <w:color w:val="404040"/>
        </w:rPr>
        <w:t>să susțină mecanismele existente</w:t>
      </w:r>
      <w:r w:rsidRPr="00674E9D">
        <w:rPr>
          <w:color w:val="404040"/>
          <w:szCs w:val="18"/>
        </w:rPr>
        <w:t> privind securitatea internă și gestionarea frontierelor, în special sprijinul pe care Europol îl oferă în ceea ce privește schimbul de informații, analiza și cooperarea operațională, și pe care Frontex și Misiunea UE de asistență la frontieră în Moldova și Ucraina (EUBAM) îl oferă în ceea ce privește gestionarea frontierelor, în special în ceea ce privește depistarea traficului de arme de foc și combaterea traficului de persoane, precum și sprijinul operațional prin intermediul Platformei multidisciplinare europene împotriva amenințărilor infracționale (EMPACT); </w:t>
      </w:r>
    </w:p>
    <w:p w14:paraId="17CCA246" w14:textId="77777777" w:rsidR="00F34E05" w:rsidRPr="00674E9D" w:rsidRDefault="00F34E05" w:rsidP="001A3C49">
      <w:pPr>
        <w:numPr>
          <w:ilvl w:val="0"/>
          <w:numId w:val="4"/>
        </w:numPr>
        <w:ind w:left="0"/>
        <w:rPr>
          <w:color w:val="404040"/>
          <w:szCs w:val="18"/>
        </w:rPr>
      </w:pPr>
      <w:r w:rsidRPr="00674E9D">
        <w:rPr>
          <w:rStyle w:val="Strong"/>
          <w:color w:val="404040"/>
        </w:rPr>
        <w:t>să identifice nevoile</w:t>
      </w:r>
      <w:r w:rsidRPr="00674E9D">
        <w:rPr>
          <w:color w:val="404040"/>
          <w:szCs w:val="18"/>
        </w:rPr>
        <w:t> autorităților moldovene în ceea ce privește consolidarea capacităților pentru asigurarea respectării legii și gestionarea frontierelor, sprijinind programarea instrumentelor de finanțare ale UE.</w:t>
      </w:r>
    </w:p>
    <w:p w14:paraId="207A1CD1" w14:textId="77777777" w:rsidR="00F34E05" w:rsidRPr="00674E9D" w:rsidRDefault="00F34E05" w:rsidP="00674E9D">
      <w:pPr>
        <w:pStyle w:val="NormalWeb"/>
        <w:spacing w:before="120" w:beforeAutospacing="0" w:after="0" w:afterAutospacing="0"/>
        <w:rPr>
          <w:rFonts w:ascii="Verdana" w:hAnsi="Verdana"/>
          <w:color w:val="404040"/>
          <w:sz w:val="18"/>
          <w:szCs w:val="18"/>
        </w:rPr>
      </w:pPr>
      <w:r w:rsidRPr="00674E9D">
        <w:rPr>
          <w:rFonts w:ascii="Verdana" w:hAnsi="Verdana"/>
          <w:color w:val="404040"/>
          <w:sz w:val="18"/>
          <w:szCs w:val="18"/>
        </w:rPr>
        <w:t xml:space="preserve">Centrul </w:t>
      </w:r>
      <w:proofErr w:type="gramStart"/>
      <w:r w:rsidRPr="00674E9D">
        <w:rPr>
          <w:rFonts w:ascii="Verdana" w:hAnsi="Verdana"/>
          <w:color w:val="404040"/>
          <w:sz w:val="18"/>
          <w:szCs w:val="18"/>
        </w:rPr>
        <w:t>va</w:t>
      </w:r>
      <w:proofErr w:type="gramEnd"/>
      <w:r w:rsidRPr="00674E9D">
        <w:rPr>
          <w:rFonts w:ascii="Verdana" w:hAnsi="Verdana"/>
          <w:color w:val="404040"/>
          <w:sz w:val="18"/>
          <w:szCs w:val="18"/>
        </w:rPr>
        <w:t xml:space="preserve"> avea funcțiuni în cele șase domenii prioritare: traficul de arme de foc, introducerea ilegală de migranți, traficul de persoane, prevenirea și combaterea terorismului și a extremismului violent, criminalitatea informatică și traficul de droguri.</w:t>
      </w:r>
    </w:p>
    <w:p w14:paraId="07B0390C" w14:textId="3B59ACAA" w:rsidR="00F34E05" w:rsidRPr="00674E9D" w:rsidRDefault="00F34E05" w:rsidP="00674E9D">
      <w:pPr>
        <w:pStyle w:val="NormalWeb"/>
        <w:spacing w:before="120" w:beforeAutospacing="0" w:after="0" w:afterAutospacing="0"/>
        <w:rPr>
          <w:rFonts w:ascii="Verdana" w:hAnsi="Verdana"/>
          <w:color w:val="404040"/>
          <w:sz w:val="18"/>
          <w:szCs w:val="18"/>
        </w:rPr>
      </w:pPr>
      <w:r w:rsidRPr="00674E9D">
        <w:rPr>
          <w:rFonts w:ascii="Verdana" w:hAnsi="Verdana"/>
          <w:color w:val="404040"/>
          <w:sz w:val="18"/>
          <w:szCs w:val="18"/>
        </w:rPr>
        <w:t>Prima reuniune operațională a platformei a avut loc astăzi, în același timp cu lansarea politică a inițiativei, și s-a axat pe abordarea amenințărilor reprezentate de traficul de arme de foc. Pentru mai multe informații, puteți consulta comunicatul nostru de presă </w:t>
      </w:r>
      <w:hyperlink r:id="rId74" w:history="1">
        <w:r w:rsidRPr="00674E9D">
          <w:rPr>
            <w:rStyle w:val="Hyperlink"/>
            <w:rFonts w:cs="Arial"/>
            <w:color w:val="004494"/>
          </w:rPr>
          <w:t>aici</w:t>
        </w:r>
      </w:hyperlink>
      <w:r w:rsidR="00674E9D">
        <w:rPr>
          <w:rStyle w:val="Hyperlink"/>
          <w:rFonts w:cs="Arial"/>
          <w:color w:val="004494"/>
        </w:rPr>
        <w:t>.</w:t>
      </w:r>
    </w:p>
    <w:p w14:paraId="5CF5FB01" w14:textId="38E7745E" w:rsidR="00F34E05" w:rsidRPr="00674E9D" w:rsidRDefault="00F34E05" w:rsidP="00674E9D">
      <w:pPr>
        <w:pStyle w:val="separatorarticole"/>
      </w:pPr>
      <w:r w:rsidRPr="00674E9D">
        <w:t>*</w:t>
      </w:r>
    </w:p>
    <w:p w14:paraId="6FA692C6" w14:textId="69CC4990" w:rsidR="00F34E05" w:rsidRPr="00674E9D" w:rsidRDefault="008222B9" w:rsidP="00674E9D">
      <w:pPr>
        <w:pStyle w:val="TitluArticolinINFOUE"/>
        <w:rPr>
          <w:lang w:eastAsia="ro-RO"/>
        </w:rPr>
      </w:pPr>
      <w:bookmarkStart w:id="161" w:name="_Toc109033497"/>
      <w:r w:rsidRPr="00674E9D">
        <w:rPr>
          <w:noProof/>
          <w:lang w:eastAsia="ro-RO"/>
        </w:rPr>
        <w:drawing>
          <wp:anchor distT="0" distB="0" distL="114300" distR="114300" simplePos="0" relativeHeight="252034048" behindDoc="0" locked="0" layoutInCell="1" allowOverlap="1" wp14:anchorId="34499876" wp14:editId="1D9B281E">
            <wp:simplePos x="0" y="0"/>
            <wp:positionH relativeFrom="column">
              <wp:posOffset>3907790</wp:posOffset>
            </wp:positionH>
            <wp:positionV relativeFrom="paragraph">
              <wp:posOffset>323850</wp:posOffset>
            </wp:positionV>
            <wp:extent cx="1924050" cy="1287015"/>
            <wp:effectExtent l="0" t="0" r="0" b="8890"/>
            <wp:wrapSquare wrapText="bothSides"/>
            <wp:docPr id="11" name="Picture 11" descr="HeraAmenin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aAmenintari"/>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24050" cy="1287015"/>
                    </a:xfrm>
                    <a:prstGeom prst="rect">
                      <a:avLst/>
                    </a:prstGeom>
                    <a:noFill/>
                    <a:ln>
                      <a:noFill/>
                    </a:ln>
                  </pic:spPr>
                </pic:pic>
              </a:graphicData>
            </a:graphic>
          </wp:anchor>
        </w:drawing>
      </w:r>
      <w:r w:rsidR="00F34E05" w:rsidRPr="00674E9D">
        <w:t>Uniunea sănătății: HERA prezintă o listă cu principalele 3 amenințări la adresa sănătății pentru care să ne pregătim</w:t>
      </w:r>
      <w:bookmarkEnd w:id="161"/>
    </w:p>
    <w:p w14:paraId="3DCF90C1" w14:textId="798F1F55" w:rsidR="00F34E05" w:rsidRPr="008222B9" w:rsidRDefault="00CC0703" w:rsidP="008222B9">
      <w:pPr>
        <w:pStyle w:val="ecl-page-headerdescription"/>
        <w:shd w:val="clear" w:color="auto" w:fill="FFFFFF"/>
        <w:spacing w:before="120" w:beforeAutospacing="0" w:after="0" w:afterAutospacing="0"/>
        <w:rPr>
          <w:rFonts w:ascii="Verdana" w:hAnsi="Verdana"/>
          <w:color w:val="404040"/>
          <w:sz w:val="18"/>
          <w:szCs w:val="18"/>
          <w:lang w:val="en-US" w:eastAsia="en-US"/>
        </w:rPr>
      </w:pPr>
      <w:hyperlink r:id="rId76" w:history="1">
        <w:r w:rsidR="00F34E05" w:rsidRPr="00674E9D">
          <w:rPr>
            <w:rStyle w:val="Hyperlink"/>
            <w:rFonts w:cs="Arial"/>
            <w:color w:val="004494"/>
          </w:rPr>
          <w:t> Autoritatea pentru Pregătire și Răspuns în caz de Urgență Sanitară (HERA) din cadrul Comisiei</w:t>
        </w:r>
      </w:hyperlink>
      <w:r w:rsidR="00F34E05" w:rsidRPr="00674E9D">
        <w:rPr>
          <w:rFonts w:ascii="Verdana" w:hAnsi="Verdana" w:cs="Arial"/>
          <w:color w:val="404040"/>
          <w:sz w:val="18"/>
          <w:szCs w:val="18"/>
        </w:rPr>
        <w:t> prezintă o listă de priorități cuprinzând principalele 3 amenințări la adresa sănă</w:t>
      </w:r>
      <w:r w:rsidR="00F34E05" w:rsidRPr="008222B9">
        <w:rPr>
          <w:rFonts w:ascii="Verdana" w:hAnsi="Verdana"/>
          <w:color w:val="404040"/>
          <w:sz w:val="18"/>
          <w:szCs w:val="18"/>
          <w:lang w:val="en-US" w:eastAsia="en-US"/>
        </w:rPr>
        <w:t>tății</w:t>
      </w:r>
      <w:r w:rsidR="008222B9" w:rsidRPr="008222B9">
        <w:rPr>
          <w:rFonts w:ascii="Verdana" w:hAnsi="Verdana"/>
          <w:color w:val="404040"/>
          <w:sz w:val="18"/>
          <w:szCs w:val="18"/>
          <w:lang w:val="en-US" w:eastAsia="en-US"/>
        </w:rPr>
        <w:t xml:space="preserve"> </w:t>
      </w:r>
      <w:r w:rsidR="00F34E05" w:rsidRPr="008222B9">
        <w:rPr>
          <w:rFonts w:ascii="Verdana" w:hAnsi="Verdana"/>
          <w:color w:val="404040"/>
          <w:sz w:val="18"/>
          <w:szCs w:val="18"/>
          <w:lang w:val="en-US" w:eastAsia="en-US"/>
        </w:rPr>
        <w:t>care necesită coordonare la nivelul UE în scopul pregătirii de contramăsuri medicale. </w:t>
      </w:r>
    </w:p>
    <w:p w14:paraId="5EF101B8" w14:textId="263ED8A3" w:rsidR="00F34E05" w:rsidRPr="00674E9D" w:rsidRDefault="00CC0703" w:rsidP="00674E9D">
      <w:pPr>
        <w:pStyle w:val="NormalWeb"/>
        <w:spacing w:before="120" w:beforeAutospacing="0" w:after="0" w:afterAutospacing="0"/>
        <w:rPr>
          <w:rFonts w:ascii="Verdana" w:hAnsi="Verdana"/>
          <w:color w:val="404040"/>
          <w:sz w:val="18"/>
          <w:szCs w:val="18"/>
        </w:rPr>
      </w:pPr>
      <w:hyperlink r:id="rId77" w:history="1">
        <w:r w:rsidR="00F34E05" w:rsidRPr="00674E9D">
          <w:rPr>
            <w:rStyle w:val="Hyperlink"/>
            <w:rFonts w:cs="Arial"/>
            <w:color w:val="004494"/>
          </w:rPr>
          <w:t>Consiliul HERA</w:t>
        </w:r>
      </w:hyperlink>
      <w:r w:rsidR="00F34E05" w:rsidRPr="00674E9D">
        <w:rPr>
          <w:rFonts w:ascii="Verdana" w:hAnsi="Verdana"/>
          <w:color w:val="404040"/>
          <w:sz w:val="18"/>
          <w:szCs w:val="18"/>
        </w:rPr>
        <w:t xml:space="preserve"> a convenit asupra unei liste care include trei categorii de amenințări cu potențial dăunător sau care pun viața în pericol, care s-ar putea răspândi în toate statele membre: </w:t>
      </w:r>
      <w:r w:rsidR="00F34E05" w:rsidRPr="00674E9D">
        <w:rPr>
          <w:rFonts w:ascii="Verdana" w:hAnsi="Verdana"/>
          <w:color w:val="404040"/>
          <w:sz w:val="18"/>
          <w:szCs w:val="18"/>
        </w:rPr>
        <w:lastRenderedPageBreak/>
        <w:t>agenții patogeni cu potențial pandemic ridicat; amenințările chimice, biologice, radiologice și nucleare; și amenințările generate de rezistența la antimicrobiene.</w:t>
      </w:r>
    </w:p>
    <w:p w14:paraId="5EDBE63B" w14:textId="76D523D3" w:rsidR="00F34E05" w:rsidRPr="00674E9D" w:rsidRDefault="00F34E05" w:rsidP="00674E9D">
      <w:pPr>
        <w:pStyle w:val="NormalWeb"/>
        <w:spacing w:before="120" w:beforeAutospacing="0" w:after="0" w:afterAutospacing="0"/>
        <w:rPr>
          <w:rFonts w:ascii="Verdana" w:hAnsi="Verdana"/>
          <w:color w:val="404040"/>
          <w:sz w:val="18"/>
          <w:szCs w:val="18"/>
        </w:rPr>
      </w:pPr>
      <w:r w:rsidRPr="00674E9D">
        <w:rPr>
          <w:rFonts w:ascii="Verdana" w:hAnsi="Verdana"/>
          <w:color w:val="404040"/>
          <w:sz w:val="18"/>
          <w:szCs w:val="18"/>
        </w:rPr>
        <w:t>Comisarul pentru sănătate și siguranță alimentară, Stella Kyriakides, a declarat: „</w:t>
      </w:r>
      <w:r w:rsidRPr="00674E9D">
        <w:rPr>
          <w:rStyle w:val="Emphasis"/>
          <w:color w:val="404040"/>
        </w:rPr>
        <w:t>Pentru prima dată, prezentăm astăzi principalele amenințări la adresa sănătății pentru care ar trebui să ne pregătim și să elaborăm un plan de răspuns. Acest exercițiu este un prim pas prin care ne asigurăm că putem să facem accesibile și să punem la dispoziție contramăsuri medicale rapid, pentru toate statele membre, atunci când este necesar. HERA a fost înființată să funcționeze ca un turn de supraveghere pentru viitoarele urgențe sanitare și mă bucur că acum începe să își îndeplinească în mod concret această misiune.”</w:t>
      </w:r>
    </w:p>
    <w:p w14:paraId="351C3EF9" w14:textId="77777777" w:rsidR="00F34E05" w:rsidRPr="00674E9D" w:rsidRDefault="00F34E05" w:rsidP="00674E9D">
      <w:pPr>
        <w:pStyle w:val="NormalWeb"/>
        <w:spacing w:before="120" w:beforeAutospacing="0" w:after="0" w:afterAutospacing="0"/>
        <w:rPr>
          <w:rFonts w:ascii="Verdana" w:hAnsi="Verdana"/>
          <w:color w:val="404040"/>
          <w:sz w:val="18"/>
          <w:szCs w:val="18"/>
        </w:rPr>
      </w:pPr>
      <w:r w:rsidRPr="00674E9D">
        <w:rPr>
          <w:rFonts w:ascii="Verdana" w:hAnsi="Verdana"/>
          <w:color w:val="404040"/>
          <w:sz w:val="18"/>
          <w:szCs w:val="18"/>
        </w:rPr>
        <w:t>Identificarea principalelor amenințări la adresa securității noastre sanitare lansează procesul menit să asigure dezvoltarea, capacitatea de producție și extinderea producției, a achizițiilor și a creării eventuale de stocuri de medicamente, diagnostice, dispozitive medicale și echipamente individuale de protecție, precum și luarea altor contramăsuri medicale care să garanteze disponibilitatea și accesibilitatea acestora la nevoie.</w:t>
      </w:r>
    </w:p>
    <w:p w14:paraId="17A8B29F" w14:textId="216BD9A1" w:rsidR="00F34E05" w:rsidRPr="00674E9D" w:rsidRDefault="00F34E05" w:rsidP="00674E9D">
      <w:pPr>
        <w:pStyle w:val="NormalWeb"/>
        <w:spacing w:before="120" w:beforeAutospacing="0" w:after="0" w:afterAutospacing="0"/>
        <w:rPr>
          <w:rFonts w:ascii="Verdana" w:hAnsi="Verdana"/>
          <w:color w:val="404040"/>
          <w:sz w:val="18"/>
          <w:szCs w:val="18"/>
        </w:rPr>
      </w:pPr>
      <w:r w:rsidRPr="00674E9D">
        <w:rPr>
          <w:rFonts w:ascii="Verdana" w:hAnsi="Verdana"/>
          <w:color w:val="404040"/>
          <w:sz w:val="18"/>
          <w:szCs w:val="18"/>
        </w:rPr>
        <w:t xml:space="preserve">Pentru mai multe informații, </w:t>
      </w:r>
      <w:proofErr w:type="gramStart"/>
      <w:r w:rsidRPr="00674E9D">
        <w:rPr>
          <w:rFonts w:ascii="Verdana" w:hAnsi="Verdana"/>
          <w:color w:val="404040"/>
          <w:sz w:val="18"/>
          <w:szCs w:val="18"/>
        </w:rPr>
        <w:t>vă</w:t>
      </w:r>
      <w:proofErr w:type="gramEnd"/>
      <w:r w:rsidRPr="00674E9D">
        <w:rPr>
          <w:rFonts w:ascii="Verdana" w:hAnsi="Verdana"/>
          <w:color w:val="404040"/>
          <w:sz w:val="18"/>
          <w:szCs w:val="18"/>
        </w:rPr>
        <w:t xml:space="preserve"> rugăm să consultați </w:t>
      </w:r>
      <w:hyperlink r:id="rId78" w:history="1">
        <w:r w:rsidRPr="00674E9D">
          <w:rPr>
            <w:rStyle w:val="Hyperlink"/>
            <w:rFonts w:cs="Arial"/>
            <w:color w:val="004494"/>
          </w:rPr>
          <w:t>comunicatul de presă</w:t>
        </w:r>
      </w:hyperlink>
      <w:r w:rsidRPr="00674E9D">
        <w:rPr>
          <w:rFonts w:ascii="Verdana" w:hAnsi="Verdana"/>
          <w:color w:val="404040"/>
          <w:sz w:val="18"/>
          <w:szCs w:val="18"/>
        </w:rPr>
        <w:t> și </w:t>
      </w:r>
      <w:hyperlink r:id="rId79" w:history="1">
        <w:r w:rsidRPr="00674E9D">
          <w:rPr>
            <w:rStyle w:val="Hyperlink"/>
            <w:rFonts w:cs="Arial"/>
            <w:color w:val="004494"/>
          </w:rPr>
          <w:t>fișa informativă</w:t>
        </w:r>
      </w:hyperlink>
      <w:r w:rsidRPr="00674E9D">
        <w:rPr>
          <w:rFonts w:ascii="Verdana" w:hAnsi="Verdana"/>
          <w:color w:val="404040"/>
          <w:sz w:val="18"/>
          <w:szCs w:val="18"/>
        </w:rPr>
        <w:t>.</w:t>
      </w:r>
    </w:p>
    <w:p w14:paraId="63AB33D9" w14:textId="4188AA9D" w:rsidR="00F34E05" w:rsidRDefault="00674E9D" w:rsidP="00674E9D">
      <w:pPr>
        <w:pStyle w:val="separatorarticole"/>
      </w:pPr>
      <w:r>
        <w:t>*</w:t>
      </w:r>
    </w:p>
    <w:p w14:paraId="53390076" w14:textId="77777777" w:rsidR="00D47B9E" w:rsidRPr="00D47B9E" w:rsidRDefault="00D47B9E" w:rsidP="00D47B9E">
      <w:pPr>
        <w:pStyle w:val="TitluArticolinINFOUE"/>
        <w:rPr>
          <w:lang w:eastAsia="ro-RO"/>
        </w:rPr>
      </w:pPr>
      <w:bookmarkStart w:id="162" w:name="_Toc109033498"/>
      <w:r w:rsidRPr="00D47B9E">
        <w:t>Raportul privind statul de drept 2022: Comisia adoptă recomandări specifice pentru România și celelalte state membre</w:t>
      </w:r>
      <w:bookmarkEnd w:id="162"/>
    </w:p>
    <w:p w14:paraId="4CD38748" w14:textId="77777777" w:rsidR="00D47B9E" w:rsidRPr="00D47B9E" w:rsidRDefault="00D47B9E" w:rsidP="008222B9">
      <w:pPr>
        <w:pStyle w:val="ecl-page-headerdescription"/>
        <w:shd w:val="clear" w:color="auto" w:fill="FFFFFF"/>
        <w:spacing w:before="120" w:beforeAutospacing="0" w:after="0" w:afterAutospacing="0"/>
        <w:jc w:val="both"/>
        <w:rPr>
          <w:rFonts w:ascii="Verdana" w:hAnsi="Verdana" w:cs="Arial"/>
          <w:color w:val="404040"/>
          <w:sz w:val="18"/>
          <w:szCs w:val="18"/>
        </w:rPr>
      </w:pPr>
      <w:r w:rsidRPr="00D47B9E">
        <w:rPr>
          <w:rFonts w:ascii="Verdana" w:hAnsi="Verdana" w:cs="Arial"/>
          <w:color w:val="404040"/>
          <w:sz w:val="18"/>
          <w:szCs w:val="18"/>
        </w:rPr>
        <w:t>Comisia a publicat astăzi, 13 iulie, cea de </w:t>
      </w:r>
      <w:hyperlink r:id="rId80" w:history="1">
        <w:r w:rsidRPr="00D47B9E">
          <w:rPr>
            <w:rStyle w:val="Hyperlink"/>
            <w:rFonts w:cs="Arial"/>
            <w:color w:val="004494"/>
          </w:rPr>
          <w:t>a treia ediție a raportului anual privind statul de drept</w:t>
        </w:r>
      </w:hyperlink>
      <w:r w:rsidRPr="00D47B9E">
        <w:rPr>
          <w:rFonts w:ascii="Verdana" w:hAnsi="Verdana" w:cs="Arial"/>
          <w:color w:val="404040"/>
          <w:sz w:val="18"/>
          <w:szCs w:val="18"/>
        </w:rPr>
        <w:t>. Acesta conține </w:t>
      </w:r>
      <w:hyperlink r:id="rId81" w:history="1">
        <w:r w:rsidRPr="00D47B9E">
          <w:rPr>
            <w:rStyle w:val="Hyperlink"/>
            <w:rFonts w:cs="Arial"/>
            <w:color w:val="004494"/>
          </w:rPr>
          <w:t>recomandări specifice pentru România</w:t>
        </w:r>
      </w:hyperlink>
      <w:r w:rsidRPr="00D47B9E">
        <w:rPr>
          <w:rFonts w:ascii="Verdana" w:hAnsi="Verdana" w:cs="Arial"/>
          <w:color w:val="404040"/>
          <w:sz w:val="18"/>
          <w:szCs w:val="18"/>
        </w:rPr>
        <w:t> și celelalte state membre.</w:t>
      </w:r>
    </w:p>
    <w:p w14:paraId="2CA9A811" w14:textId="039B6891" w:rsidR="00D47B9E" w:rsidRPr="00D47B9E" w:rsidRDefault="00D47B9E" w:rsidP="008222B9">
      <w:pPr>
        <w:jc w:val="both"/>
        <w:rPr>
          <w:color w:val="404040"/>
          <w:szCs w:val="18"/>
        </w:rPr>
      </w:pPr>
      <w:r w:rsidRPr="00D47B9E">
        <w:rPr>
          <w:noProof/>
          <w:szCs w:val="18"/>
          <w:lang w:eastAsia="ro-RO"/>
        </w:rPr>
        <w:drawing>
          <wp:anchor distT="0" distB="0" distL="114300" distR="114300" simplePos="0" relativeHeight="252035072" behindDoc="0" locked="0" layoutInCell="1" allowOverlap="1" wp14:anchorId="348C2EF0" wp14:editId="5DF99741">
            <wp:simplePos x="0" y="0"/>
            <wp:positionH relativeFrom="column">
              <wp:posOffset>2540</wp:posOffset>
            </wp:positionH>
            <wp:positionV relativeFrom="paragraph">
              <wp:posOffset>73660</wp:posOffset>
            </wp:positionV>
            <wp:extent cx="1962150" cy="1308760"/>
            <wp:effectExtent l="0" t="0" r="0" b="5715"/>
            <wp:wrapSquare wrapText="bothSides"/>
            <wp:docPr id="3" name="Picture 3" descr="RuleOfLaw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OfLawReport"/>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62150" cy="1308760"/>
                    </a:xfrm>
                    <a:prstGeom prst="rect">
                      <a:avLst/>
                    </a:prstGeom>
                    <a:noFill/>
                    <a:ln>
                      <a:noFill/>
                    </a:ln>
                  </pic:spPr>
                </pic:pic>
              </a:graphicData>
            </a:graphic>
          </wp:anchor>
        </w:drawing>
      </w:r>
      <w:hyperlink r:id="rId83" w:history="1">
        <w:r w:rsidRPr="00D47B9E">
          <w:rPr>
            <w:rStyle w:val="Hyperlink"/>
            <w:color w:val="004494"/>
          </w:rPr>
          <w:t>Ediția din 2022 a Raportului privind statul de drept: Capitolul consacrat României este disponibil aici</w:t>
        </w:r>
      </w:hyperlink>
    </w:p>
    <w:p w14:paraId="03A15B49"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Contextul în care </w:t>
      </w:r>
      <w:proofErr w:type="gramStart"/>
      <w:r w:rsidRPr="00D47B9E">
        <w:rPr>
          <w:rFonts w:ascii="Verdana" w:hAnsi="Verdana"/>
          <w:color w:val="404040"/>
          <w:sz w:val="18"/>
          <w:szCs w:val="18"/>
        </w:rPr>
        <w:t>este</w:t>
      </w:r>
      <w:proofErr w:type="gramEnd"/>
      <w:r w:rsidRPr="00D47B9E">
        <w:rPr>
          <w:rFonts w:ascii="Verdana" w:hAnsi="Verdana"/>
          <w:color w:val="404040"/>
          <w:sz w:val="18"/>
          <w:szCs w:val="18"/>
        </w:rPr>
        <w:t xml:space="preserve"> publicat raportul de anul acesta este marcat de invadarea Ucrainei de către Rusia, ceea ce a evidențiat și mai mult importanța respectării valorilor democratice, a drepturilor omului și a statului de drept.</w:t>
      </w:r>
    </w:p>
    <w:p w14:paraId="6037C174" w14:textId="7C0722AB"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Acesta include o imagine de ansamblu a tendințelor înregistrate per ansamblu în UE și 27 de capitole consacrate fiecărei țări, în care se analizează evoluțiile din fiecare stat membru începând din iulie 2021. Raportul din acest an conține pentru prima dată recomandări specifice adresate fiecărui stat membru, astfel cum a anunțat președinta </w:t>
      </w:r>
      <w:r w:rsidRPr="00D47B9E">
        <w:rPr>
          <w:rStyle w:val="Strong"/>
          <w:color w:val="404040"/>
        </w:rPr>
        <w:t>von der Leyen</w:t>
      </w:r>
      <w:r w:rsidRPr="00D47B9E">
        <w:rPr>
          <w:rFonts w:ascii="Verdana" w:hAnsi="Verdana"/>
          <w:color w:val="404040"/>
          <w:sz w:val="18"/>
          <w:szCs w:val="18"/>
        </w:rPr>
        <w:t> în </w:t>
      </w:r>
      <w:hyperlink r:id="rId84" w:history="1">
        <w:r w:rsidRPr="00D47B9E">
          <w:rPr>
            <w:rStyle w:val="Hyperlink"/>
            <w:rFonts w:cs="Arial"/>
            <w:color w:val="004494"/>
          </w:rPr>
          <w:t>discursul său din 2021 privind starea Uniunii</w:t>
        </w:r>
      </w:hyperlink>
      <w:r w:rsidRPr="00D47B9E">
        <w:rPr>
          <w:rFonts w:ascii="Verdana" w:hAnsi="Verdana"/>
          <w:color w:val="404040"/>
          <w:sz w:val="18"/>
          <w:szCs w:val="18"/>
        </w:rPr>
        <w:t xml:space="preserve">. Recomandările sunt menite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ajute statele membre să continue reformele în curs sau planificate și să identifice domeniile în care sunt necesare îmbunătățiri.</w:t>
      </w:r>
    </w:p>
    <w:p w14:paraId="56057959"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La fel ca în edițiile anterioare, raportul din acest an examinează evoluțiile din patru domenii-cheie ale statului de drept: sistemele de justiție, cadrele anticorupție, pluralismul și independența mass-mediei și alte aspecte instituționale legate de sistemul de control și echilibru. Raportul arată că în multe state membre au continuat reformele privind statul de drept pentru a se aborda provocările identificate în cele două ediții anterioare. În același timp însă, în unele state membre persistă preocupări sistemice.</w:t>
      </w:r>
    </w:p>
    <w:p w14:paraId="2B0D2EFD"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Raportul analizează provocările identificate în rapoartele anterioare, aprofundează evaluarea Comisiei și include observații cu privire la aspecte precum serviciile publice de mass-media, utilizarea programelor spyware sau executarea hotărârilor pronunțate de Curtea Europeană a Drepturilor Omului.</w:t>
      </w:r>
    </w:p>
    <w:p w14:paraId="33D069B7"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Style w:val="Strong"/>
          <w:color w:val="404040"/>
        </w:rPr>
        <w:t>Principalele constatări și recomandări</w:t>
      </w:r>
    </w:p>
    <w:p w14:paraId="5D746819" w14:textId="77777777" w:rsidR="00D47B9E" w:rsidRPr="00D47B9E" w:rsidRDefault="00D47B9E" w:rsidP="008222B9">
      <w:pPr>
        <w:numPr>
          <w:ilvl w:val="0"/>
          <w:numId w:val="9"/>
        </w:numPr>
        <w:ind w:left="0"/>
        <w:jc w:val="both"/>
        <w:rPr>
          <w:color w:val="404040"/>
          <w:szCs w:val="18"/>
        </w:rPr>
      </w:pPr>
      <w:r w:rsidRPr="00D47B9E">
        <w:rPr>
          <w:rStyle w:val="Strong"/>
          <w:color w:val="404040"/>
        </w:rPr>
        <w:t>Reformele în domeniul justiției</w:t>
      </w:r>
    </w:p>
    <w:p w14:paraId="55CA6005"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Reformele în domeniul justiției au rămas o prioritate pe agenda politică din ultimul an. Multe state membre au inițiat reforme importante pentru a consolida independența sistemului judiciar, cum ar fi reforme privind componența și competențele consiliilor magistraturii, îmbunătățirea procedurilor de numire în sistemul judiciar sau consolidarea autonomiei organelor de urmărire penală. Statele membre au introdus, de asemenea, măsuri menite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îmbunătățească eficiența și calitatea justiției, cum ar fi digitalizarea în continuare a sistemelor de justiție și facilitarea accesului la justiție.</w:t>
      </w:r>
    </w:p>
    <w:p w14:paraId="4FD290F5"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lastRenderedPageBreak/>
        <w:t xml:space="preserve">În același timp, în câteva state membre persistă preocupări structurale în ceea </w:t>
      </w:r>
      <w:proofErr w:type="gramStart"/>
      <w:r w:rsidRPr="00D47B9E">
        <w:rPr>
          <w:rFonts w:ascii="Verdana" w:hAnsi="Verdana"/>
          <w:color w:val="404040"/>
          <w:sz w:val="18"/>
          <w:szCs w:val="18"/>
        </w:rPr>
        <w:t>ce</w:t>
      </w:r>
      <w:proofErr w:type="gramEnd"/>
      <w:r w:rsidRPr="00D47B9E">
        <w:rPr>
          <w:rFonts w:ascii="Verdana" w:hAnsi="Verdana"/>
          <w:color w:val="404040"/>
          <w:sz w:val="18"/>
          <w:szCs w:val="18"/>
        </w:rPr>
        <w:t xml:space="preserve"> privește independența sistemului judiciar. În unele state membre există provocări în ceea ce privește numirile în cadrul instanțelor superioare și în ceea ce privește funcțiile de președinte de instanță. În alte state membre există preocupări cu privire la independența sau autonomia organelor de urmărire penală, iar procedurile disciplinare sunt utilizate pentru a reduce independența sistemului judiciar.</w:t>
      </w:r>
    </w:p>
    <w:p w14:paraId="5C0FEB7B"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Pentru a aborda aceste aspecte, recomandările Comisiei încurajează, de exemplu, o implicare mai puternică a sistemului judiciar în procedurile de numire, o mai mare autonomie a organelor de urmărire penală și furnizarea de către statele membre a unor resurse adecvate pentru sistemele de justiție.</w:t>
      </w:r>
    </w:p>
    <w:p w14:paraId="69C9BDC6" w14:textId="77777777" w:rsidR="00D47B9E" w:rsidRPr="00D47B9E" w:rsidRDefault="00D47B9E" w:rsidP="008222B9">
      <w:pPr>
        <w:numPr>
          <w:ilvl w:val="0"/>
          <w:numId w:val="10"/>
        </w:numPr>
        <w:ind w:left="0"/>
        <w:jc w:val="both"/>
        <w:rPr>
          <w:color w:val="404040"/>
          <w:szCs w:val="18"/>
        </w:rPr>
      </w:pPr>
      <w:r w:rsidRPr="00D47B9E">
        <w:rPr>
          <w:rStyle w:val="Strong"/>
          <w:color w:val="404040"/>
        </w:rPr>
        <w:t>Cadrele anticorupție</w:t>
      </w:r>
    </w:p>
    <w:p w14:paraId="7B824AF0"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UE rămâne una dintre regiunile cele mai puțin corupte din lume. Din iulie 2021, multe state membre au adoptat strategii anticorupție noi sau revizuite sau sunt în curs de revizuire a strategiilor existente. Mai multe state membre și-au aliniat cadrele existente la standardele internaționale anticorupție și la legislația UE. Majoritatea statelor membre dispun de o legislație extinsă care oferă sistemului de justiție penală instrumentele necesare pentru combaterea corupției. Multe state membre au luat măsuri pentru a spori capacitatea autorităților de urmărire penală responsabile de combaterea corupției prin măsuri precum resurse suplimentare sau formare suplimentară.</w:t>
      </w:r>
    </w:p>
    <w:p w14:paraId="5081DC9C"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Cu toate acestea, corupția rămâne o preocupare serioasă pentru cetățenii UE. </w:t>
      </w:r>
      <w:hyperlink r:id="rId85" w:history="1">
        <w:r w:rsidRPr="00D47B9E">
          <w:rPr>
            <w:rStyle w:val="Hyperlink"/>
            <w:rFonts w:cs="Arial"/>
            <w:color w:val="004494"/>
          </w:rPr>
          <w:t>Eurobarometrul din 2022 privind corupția</w:t>
        </w:r>
      </w:hyperlink>
      <w:r w:rsidRPr="00D47B9E">
        <w:rPr>
          <w:rFonts w:ascii="Verdana" w:hAnsi="Verdana"/>
          <w:color w:val="404040"/>
          <w:sz w:val="18"/>
          <w:szCs w:val="18"/>
        </w:rPr>
        <w:t xml:space="preserve"> arată, de exemplu, că 68 % din respondenți consideră că fenomenul corupției este larg răspândit în țara lor. În unele state membre, procedura de cercetare și urmărire penală în cazurile de corupție </w:t>
      </w:r>
      <w:proofErr w:type="gramStart"/>
      <w:r w:rsidRPr="00D47B9E">
        <w:rPr>
          <w:rFonts w:ascii="Verdana" w:hAnsi="Verdana"/>
          <w:color w:val="404040"/>
          <w:sz w:val="18"/>
          <w:szCs w:val="18"/>
        </w:rPr>
        <w:t>este</w:t>
      </w:r>
      <w:proofErr w:type="gramEnd"/>
      <w:r w:rsidRPr="00D47B9E">
        <w:rPr>
          <w:rFonts w:ascii="Verdana" w:hAnsi="Verdana"/>
          <w:color w:val="404040"/>
          <w:sz w:val="18"/>
          <w:szCs w:val="18"/>
        </w:rPr>
        <w:t xml:space="preserve"> de durată și în continuare nu se ajunge în toate cazurile în etapa pronunțării unei hotărâri judecătorești, în special în cazurile la nivel înalt. Funcționarii publici din toate statele membre trebuie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își declare averile și interesele, dar aceste obligații variază în ceea ce privește domeniul de aplicare, transparența și accesibilitatea informațiilor divulgate, precum și în ceea ce privește nivelul și eficacitatea verificării și asigurării respectării normelor din acest domeniu.</w:t>
      </w:r>
    </w:p>
    <w:p w14:paraId="20F93D97"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În ceea ce privește cadrele anticorupție, Comisia a formulat recomandări referitoare la consolidarea cadrelor preventive, de exemplu cu privire la normele privind activitatea de lobby și conflictele de interese, precum și cu privire la asigurarea cercetării și urmăririi penale eficace a cazurilor de corupție.</w:t>
      </w:r>
    </w:p>
    <w:p w14:paraId="14BC996F" w14:textId="77777777" w:rsidR="00D47B9E" w:rsidRPr="00D47B9E" w:rsidRDefault="00D47B9E" w:rsidP="008222B9">
      <w:pPr>
        <w:numPr>
          <w:ilvl w:val="0"/>
          <w:numId w:val="11"/>
        </w:numPr>
        <w:ind w:left="0"/>
        <w:jc w:val="both"/>
        <w:rPr>
          <w:color w:val="404040"/>
          <w:szCs w:val="18"/>
        </w:rPr>
      </w:pPr>
      <w:r w:rsidRPr="00D47B9E">
        <w:rPr>
          <w:rStyle w:val="Strong"/>
          <w:color w:val="404040"/>
        </w:rPr>
        <w:t>Libertatea și pluralismul mass-mediei</w:t>
      </w:r>
    </w:p>
    <w:p w14:paraId="2256E70E"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Atât pandemia de COVID-19, cât și războiul Rusiei împotriva Ucrainei au demonstrat rolul esențial al jurnaliștilor în verificarea faptelor și informarea cetățenilor. Mai multe state membre au adoptat, au intensificat sau au în vedere măsuri de îmbunătățire a siguranței și a condițiilor de muncă ale jurnaliștilor, pe baza inițiativelor recente ale Comisiei. De la ultimul raport, mai multe state membre au depus eforturi pentru </w:t>
      </w:r>
      <w:proofErr w:type="gramStart"/>
      <w:r w:rsidRPr="00D47B9E">
        <w:rPr>
          <w:rFonts w:ascii="Verdana" w:hAnsi="Verdana"/>
          <w:color w:val="404040"/>
          <w:sz w:val="18"/>
          <w:szCs w:val="18"/>
        </w:rPr>
        <w:t>a</w:t>
      </w:r>
      <w:proofErr w:type="gramEnd"/>
      <w:r w:rsidRPr="00D47B9E">
        <w:rPr>
          <w:rFonts w:ascii="Verdana" w:hAnsi="Verdana"/>
          <w:color w:val="404040"/>
          <w:sz w:val="18"/>
          <w:szCs w:val="18"/>
        </w:rPr>
        <w:t xml:space="preserve"> îmbunătăți transparența cu privire la identitatea persoanelor care dețin instituțiile mass-media. Există în continuare preocupări cu privire la lipsa de transparență în ceea </w:t>
      </w:r>
      <w:proofErr w:type="gramStart"/>
      <w:r w:rsidRPr="00D47B9E">
        <w:rPr>
          <w:rFonts w:ascii="Verdana" w:hAnsi="Verdana"/>
          <w:color w:val="404040"/>
          <w:sz w:val="18"/>
          <w:szCs w:val="18"/>
        </w:rPr>
        <w:t>ce</w:t>
      </w:r>
      <w:proofErr w:type="gramEnd"/>
      <w:r w:rsidRPr="00D47B9E">
        <w:rPr>
          <w:rFonts w:ascii="Verdana" w:hAnsi="Verdana"/>
          <w:color w:val="404040"/>
          <w:sz w:val="18"/>
          <w:szCs w:val="18"/>
        </w:rPr>
        <w:t xml:space="preserve"> privește distribuirea publicității de stat, conflictele de interese și obstacolele legate de accesul la documentele publice – acestea sunt câteva dintre aspectele-cheie evidențiate în raport ce necesită atenție.</w:t>
      </w:r>
    </w:p>
    <w:p w14:paraId="7AEAD29C"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Pentru prima dată, raportul analizează și serviciile publice de mass-media, recunoscând rolul special al acestora pentru societate și democrație. Sunt necesare garanții pentru a se asigura că independența mass-mediei publice </w:t>
      </w:r>
      <w:proofErr w:type="gramStart"/>
      <w:r w:rsidRPr="00D47B9E">
        <w:rPr>
          <w:rFonts w:ascii="Verdana" w:hAnsi="Verdana"/>
          <w:color w:val="404040"/>
          <w:sz w:val="18"/>
          <w:szCs w:val="18"/>
        </w:rPr>
        <w:t>este</w:t>
      </w:r>
      <w:proofErr w:type="gramEnd"/>
      <w:r w:rsidRPr="00D47B9E">
        <w:rPr>
          <w:rFonts w:ascii="Verdana" w:hAnsi="Verdana"/>
          <w:color w:val="404040"/>
          <w:sz w:val="18"/>
          <w:szCs w:val="18"/>
        </w:rPr>
        <w:t xml:space="preserve"> protejată, că finanțarea publică este adecvată și nu este utilizată pentru a exercita presiuni politice, astfel cum se subliniază în standardele europene.</w:t>
      </w:r>
    </w:p>
    <w:p w14:paraId="1D9E924D" w14:textId="38C9E9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Constatările raportului se bazează pe o serie de surse, cum ar fi </w:t>
      </w:r>
      <w:hyperlink r:id="rId86" w:history="1">
        <w:r w:rsidRPr="00D47B9E">
          <w:rPr>
            <w:rStyle w:val="Hyperlink"/>
            <w:color w:val="004494"/>
          </w:rPr>
          <w:t>Instrumentul de monitorizare a pluralismului mass-mediei 2022</w:t>
        </w:r>
      </w:hyperlink>
      <w:r w:rsidRPr="00D47B9E">
        <w:rPr>
          <w:rFonts w:ascii="Verdana" w:hAnsi="Verdana"/>
          <w:color w:val="404040"/>
          <w:sz w:val="18"/>
          <w:szCs w:val="18"/>
        </w:rPr>
        <w:t>, </w:t>
      </w:r>
      <w:hyperlink r:id="rId87" w:history="1">
        <w:r w:rsidRPr="00D47B9E">
          <w:rPr>
            <w:rStyle w:val="Hyperlink"/>
            <w:color w:val="004494"/>
          </w:rPr>
          <w:t>Platforma Consiliului Europei pentru promovarea protecției jurnalismului și a siguranței jurnaliștilor</w:t>
        </w:r>
      </w:hyperlink>
      <w:r w:rsidRPr="00D47B9E">
        <w:rPr>
          <w:rFonts w:ascii="Verdana" w:hAnsi="Verdana"/>
          <w:color w:val="404040"/>
          <w:sz w:val="18"/>
          <w:szCs w:val="18"/>
        </w:rPr>
        <w:t>, precum și platforma </w:t>
      </w:r>
      <w:hyperlink r:id="rId88" w:history="1">
        <w:r w:rsidRPr="00D47B9E">
          <w:rPr>
            <w:rStyle w:val="Hyperlink"/>
            <w:color w:val="004494"/>
          </w:rPr>
          <w:t>Mapping Media Freedom</w:t>
        </w:r>
      </w:hyperlink>
      <w:r w:rsidRPr="00D47B9E">
        <w:rPr>
          <w:rFonts w:ascii="Verdana" w:hAnsi="Verdana"/>
          <w:color w:val="404040"/>
          <w:sz w:val="18"/>
          <w:szCs w:val="18"/>
        </w:rPr>
        <w:t>.</w:t>
      </w:r>
    </w:p>
    <w:p w14:paraId="675F4F8A"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Comisia </w:t>
      </w:r>
      <w:proofErr w:type="gramStart"/>
      <w:r w:rsidRPr="00D47B9E">
        <w:rPr>
          <w:rFonts w:ascii="Verdana" w:hAnsi="Verdana"/>
          <w:color w:val="404040"/>
          <w:sz w:val="18"/>
          <w:szCs w:val="18"/>
        </w:rPr>
        <w:t>a</w:t>
      </w:r>
      <w:proofErr w:type="gramEnd"/>
      <w:r w:rsidRPr="00D47B9E">
        <w:rPr>
          <w:rFonts w:ascii="Verdana" w:hAnsi="Verdana"/>
          <w:color w:val="404040"/>
          <w:sz w:val="18"/>
          <w:szCs w:val="18"/>
        </w:rPr>
        <w:t xml:space="preserve"> emis o serie de recomandări care se referă, printre altele, la alocarea transparentă și echitabilă a publicității de stat, la guvernanța independentă a serviciilor publice de mass-media și la măsuri de îmbunătățire a siguranței jurnaliștilor. Viitoarea Lege privind libertatea mass-mediei </w:t>
      </w:r>
      <w:proofErr w:type="gramStart"/>
      <w:r w:rsidRPr="00D47B9E">
        <w:rPr>
          <w:rFonts w:ascii="Verdana" w:hAnsi="Verdana"/>
          <w:color w:val="404040"/>
          <w:sz w:val="18"/>
          <w:szCs w:val="18"/>
        </w:rPr>
        <w:t>va</w:t>
      </w:r>
      <w:proofErr w:type="gramEnd"/>
      <w:r w:rsidRPr="00D47B9E">
        <w:rPr>
          <w:rFonts w:ascii="Verdana" w:hAnsi="Verdana"/>
          <w:color w:val="404040"/>
          <w:sz w:val="18"/>
          <w:szCs w:val="18"/>
        </w:rPr>
        <w:t xml:space="preserve"> viza abordarea mai multor aspecte identificate în rapoartele privind statul de drept.</w:t>
      </w:r>
    </w:p>
    <w:p w14:paraId="4E7B4A7B" w14:textId="77777777" w:rsidR="00D47B9E" w:rsidRPr="00D47B9E" w:rsidRDefault="00D47B9E" w:rsidP="008222B9">
      <w:pPr>
        <w:numPr>
          <w:ilvl w:val="0"/>
          <w:numId w:val="12"/>
        </w:numPr>
        <w:ind w:left="0"/>
        <w:jc w:val="both"/>
        <w:rPr>
          <w:color w:val="404040"/>
          <w:szCs w:val="18"/>
        </w:rPr>
      </w:pPr>
      <w:r w:rsidRPr="00D47B9E">
        <w:rPr>
          <w:rStyle w:val="Strong"/>
          <w:color w:val="404040"/>
        </w:rPr>
        <w:t>Mecanisme instituționale de control și echilibru</w:t>
      </w:r>
    </w:p>
    <w:p w14:paraId="6AE5395B"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Statele membre au continuat să îmbunătățească calitatea proceselor lor legislative – o tendință observată în rapoartele din 2020 și 2021 privind statul de drept. Curțile Constituționale continuă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joace un rol-cheie în sistemul de control și echilibru, inclusiv în supravegherea măsurilor de urgență, precum și în alte </w:t>
      </w:r>
      <w:r w:rsidRPr="00D47B9E">
        <w:rPr>
          <w:rFonts w:ascii="Verdana" w:hAnsi="Verdana"/>
          <w:color w:val="404040"/>
          <w:sz w:val="18"/>
          <w:szCs w:val="18"/>
        </w:rPr>
        <w:lastRenderedPageBreak/>
        <w:t xml:space="preserve">domenii, cum ar fi alegerile. Statutul instituțiilor pentru drepturile omului, al ombudsmanilor (instituții de tip Avocatul Poporului) și al altor autorități independente a fost consolidat în continuare în unele state membre. În majoritatea statelor membre, există </w:t>
      </w:r>
      <w:proofErr w:type="gramStart"/>
      <w:r w:rsidRPr="00D47B9E">
        <w:rPr>
          <w:rFonts w:ascii="Verdana" w:hAnsi="Verdana"/>
          <w:color w:val="404040"/>
          <w:sz w:val="18"/>
          <w:szCs w:val="18"/>
        </w:rPr>
        <w:t>un</w:t>
      </w:r>
      <w:proofErr w:type="gramEnd"/>
      <w:r w:rsidRPr="00D47B9E">
        <w:rPr>
          <w:rFonts w:ascii="Verdana" w:hAnsi="Verdana"/>
          <w:color w:val="404040"/>
          <w:sz w:val="18"/>
          <w:szCs w:val="18"/>
        </w:rPr>
        <w:t xml:space="preserve"> mediu favorabil societății civile și de susținere a acesteia.</w:t>
      </w:r>
    </w:p>
    <w:p w14:paraId="76D64EBE"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Dar în unele state membre nu există încă </w:t>
      </w:r>
      <w:proofErr w:type="gramStart"/>
      <w:r w:rsidRPr="00D47B9E">
        <w:rPr>
          <w:rFonts w:ascii="Verdana" w:hAnsi="Verdana"/>
          <w:color w:val="404040"/>
          <w:sz w:val="18"/>
          <w:szCs w:val="18"/>
        </w:rPr>
        <w:t>un</w:t>
      </w:r>
      <w:proofErr w:type="gramEnd"/>
      <w:r w:rsidRPr="00D47B9E">
        <w:rPr>
          <w:rFonts w:ascii="Verdana" w:hAnsi="Verdana"/>
          <w:color w:val="404040"/>
          <w:sz w:val="18"/>
          <w:szCs w:val="18"/>
        </w:rPr>
        <w:t xml:space="preserve"> cadru oficial pentru consultarea părților interesate, ceea ce reprezintă o preocupare, iar organizațiile societății civile continuă să se confrunte cu provocări legate de finanțare, discursuri negative și restricții în ceea ce privește spațiul lor de operare. Pentru prima dată, raportul analizează, de asemenea, executarea de către statele membre a hotărârilor pronunțate de Curtea Europeană a Drepturilor Omului. Raportul analizează, de asemenea, reacțiile sistemelor de control și echilibru ale statelor membre față de utilizarea programelor spyware. Deși legată de securitatea națională, utilizarea unor astfel de instrumente ar trebui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facă obiectul unui sistem național de control și echilibru.</w:t>
      </w:r>
    </w:p>
    <w:p w14:paraId="1697C470"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Pentru a aborda unele dintre aceste provocări, Comisia a formulat recomandări referitoare, de exemplu, la implicarea părților interesate în procesul legislativ, la înființarea și funcționarea instituțiilor naționale pentru drepturile omului acreditate și la asigurarea unui cadru operațional deschis pentru societatea civilă.</w:t>
      </w:r>
    </w:p>
    <w:p w14:paraId="5757C870"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Style w:val="Strong"/>
          <w:color w:val="404040"/>
        </w:rPr>
        <w:t>Declarațiile membrilor Colegiului:</w:t>
      </w:r>
    </w:p>
    <w:p w14:paraId="5DB16307"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Vicepreședinta pentru valori și transparență, Věra </w:t>
      </w:r>
      <w:r w:rsidRPr="00D47B9E">
        <w:rPr>
          <w:rStyle w:val="Strong"/>
          <w:color w:val="404040"/>
        </w:rPr>
        <w:t>Jourová</w:t>
      </w:r>
      <w:r w:rsidRPr="00D47B9E">
        <w:rPr>
          <w:rFonts w:ascii="Verdana" w:hAnsi="Verdana"/>
          <w:color w:val="404040"/>
          <w:sz w:val="18"/>
          <w:szCs w:val="18"/>
        </w:rPr>
        <w:t>, a declarat: </w:t>
      </w:r>
      <w:r w:rsidRPr="00D47B9E">
        <w:rPr>
          <w:rStyle w:val="Emphasis"/>
          <w:color w:val="404040"/>
        </w:rPr>
        <w:t>Statul de drept rămâne fundamentul democrației. Războiul pornit de Rusia în Ucraina reamintește încă o dată importanța activității noastre de susținere și promovare a statului de drept în UE și în afara acesteia. Raportul din acest an arată că dezbaterea privind statul de drept în Europa înregistrează progrese pe măsură ce statele membre aduc îmbunătățiri și abordează chestiuni din acest domeniu. Din păcate, există încă preocupări în unele state membre, în special în ceea ce privește independența sistemului judiciar. De asemenea, pentru prima dată, raportul analizează serviciile publice de mass-media. Sunt necesare garanții suplimentare pentru a se asigura că independența mass-mediei publice este protejată, că finanțarea publică este adecvată și nu este utilizată pentru a exercita presiuni politice. Astăzi facem un pas înainte, recomandând modalități de îmbunătățire a situației statului de drept în întreaga UE. Fac apel la statele membre să dea curs recomandărilor, să se angajeze într-o dezbatere serioasă și să adopte măsurile necesare.</w:t>
      </w:r>
    </w:p>
    <w:p w14:paraId="7930E46C"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Comisarul pentru justiție, Didier </w:t>
      </w:r>
      <w:r w:rsidRPr="00D47B9E">
        <w:rPr>
          <w:rStyle w:val="Strong"/>
          <w:color w:val="404040"/>
        </w:rPr>
        <w:t>Reynders</w:t>
      </w:r>
      <w:r w:rsidRPr="00D47B9E">
        <w:rPr>
          <w:rFonts w:ascii="Verdana" w:hAnsi="Verdana"/>
          <w:color w:val="404040"/>
          <w:sz w:val="18"/>
          <w:szCs w:val="18"/>
        </w:rPr>
        <w:t>, a declarat: </w:t>
      </w:r>
      <w:r w:rsidRPr="00D47B9E">
        <w:rPr>
          <w:rStyle w:val="Emphasis"/>
          <w:color w:val="404040"/>
        </w:rPr>
        <w:t>Agresiunea militară rusă neprovocată și nejustificată împotriva Ucrainei arată că protejarea și promovarea statului de drept sunt mai importante ca niciodată. UE va rămâne credibilă numai dacă susținem statul de drept pe plan intern și dacă continuăm să consolidăm cultura statului de drept. Mă bucur să constat că raportul contribuie la îndeplinirea acestui obiectiv și la impulsionarea unor reforme importante în statele membre. Raportul de astăzi nu vizează doar situația statului de drept, ci conține totodată recomandări, modalități constructive de a contribui la îmbunătățirea sistemelor de justiție, la intensificarea luptei împotriva corupției și la asigurarea unei mass-media libere și independente și a unui sistem solid de control și echilibru.</w:t>
      </w:r>
    </w:p>
    <w:p w14:paraId="63B7FE1D"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Style w:val="Strong"/>
          <w:color w:val="404040"/>
        </w:rPr>
        <w:t>Etapele următoare</w:t>
      </w:r>
    </w:p>
    <w:p w14:paraId="249C9A8B"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În prezent, Comisia invită Parlamentul European și Consiliul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continue dezbaterile generale și dezbaterile specifice fiecărei țări pe baza prezentului raport. De asemenea, invită parlamentele naționale și alți actori-cheie, inclusiv societatea civilă,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continue dialogul privind statul de drept la nivel național. În cele din urmă, Comisia invită statele membre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abordeze provocările identificate în raport, fiind pregătită să le sprijine în aceste eforturi, inclusiv în acțiunile prin care vor da curs recomandărilor.</w:t>
      </w:r>
    </w:p>
    <w:p w14:paraId="26E19193"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Style w:val="Strong"/>
          <w:color w:val="404040"/>
        </w:rPr>
        <w:t>Context</w:t>
      </w:r>
    </w:p>
    <w:p w14:paraId="369A8E64"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Statul de drept este esențial pentru fiecare cetățean și pentru fiecare întreprindere din UE, deoarece garantează drepturile și valorile fundamentale, asigură aplicarea legislației UE și sprijină un mediu de afaceri favorabil investițiilor. Este una dintre valorile fundamentale pe care se întemeiază UE.</w:t>
      </w:r>
    </w:p>
    <w:p w14:paraId="625571EF"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Raportul anual privind statul de drept </w:t>
      </w:r>
      <w:proofErr w:type="gramStart"/>
      <w:r w:rsidRPr="00D47B9E">
        <w:rPr>
          <w:rFonts w:ascii="Verdana" w:hAnsi="Verdana"/>
          <w:color w:val="404040"/>
          <w:sz w:val="18"/>
          <w:szCs w:val="18"/>
        </w:rPr>
        <w:t>este</w:t>
      </w:r>
      <w:proofErr w:type="gramEnd"/>
      <w:r w:rsidRPr="00D47B9E">
        <w:rPr>
          <w:rFonts w:ascii="Verdana" w:hAnsi="Verdana"/>
          <w:color w:val="404040"/>
          <w:sz w:val="18"/>
          <w:szCs w:val="18"/>
        </w:rPr>
        <w:t xml:space="preserve"> rezultatul unui dialog strâns cu autoritățile naționale și cu părțile interesate și analizează situația din toate statele membre în mod obiectiv și imparțial, examinând aceleași aspecte. Evaluarea calitativă realizată de Comisie se concentrează pe evoluțiile semnificative care au avut loc de la adoptarea celui de al doilea raport anual privind statul de drept, în iulie 2021, și asigură o abordare coerentă prin aplicarea aceleiași metodologii tuturor statelor membre, proporțională însă cu scara evoluțiilor. Evaluarea cuprinsă în capitolele consacrate fiecărei țări a fost pregătită în conformitate cu domeniul de aplicare și metodologia, astfel cum au fost actualizate în urma discuțiilor cu statele membre.</w:t>
      </w:r>
    </w:p>
    <w:p w14:paraId="0300D557"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lastRenderedPageBreak/>
        <w:t xml:space="preserve">Raportul constituie elementul central al mecanismului </w:t>
      </w:r>
      <w:proofErr w:type="gramStart"/>
      <w:r w:rsidRPr="00D47B9E">
        <w:rPr>
          <w:rFonts w:ascii="Verdana" w:hAnsi="Verdana"/>
          <w:color w:val="404040"/>
          <w:sz w:val="18"/>
          <w:szCs w:val="18"/>
        </w:rPr>
        <w:t>european</w:t>
      </w:r>
      <w:proofErr w:type="gramEnd"/>
      <w:r w:rsidRPr="00D47B9E">
        <w:rPr>
          <w:rFonts w:ascii="Verdana" w:hAnsi="Verdana"/>
          <w:color w:val="404040"/>
          <w:sz w:val="18"/>
          <w:szCs w:val="18"/>
        </w:rPr>
        <w:t xml:space="preserve"> privind statul de drept. Mecanismul </w:t>
      </w:r>
      <w:proofErr w:type="gramStart"/>
      <w:r w:rsidRPr="00D47B9E">
        <w:rPr>
          <w:rFonts w:ascii="Verdana" w:hAnsi="Verdana"/>
          <w:color w:val="404040"/>
          <w:sz w:val="18"/>
          <w:szCs w:val="18"/>
        </w:rPr>
        <w:t>este</w:t>
      </w:r>
      <w:proofErr w:type="gramEnd"/>
      <w:r w:rsidRPr="00D47B9E">
        <w:rPr>
          <w:rFonts w:ascii="Verdana" w:hAnsi="Verdana"/>
          <w:color w:val="404040"/>
          <w:sz w:val="18"/>
          <w:szCs w:val="18"/>
        </w:rPr>
        <w:t xml:space="preserve"> un ciclu anual menit să promoveze statul de drept și să prevină apariția sau agravarea problemelor. Obiectivul mecanismului </w:t>
      </w:r>
      <w:proofErr w:type="gramStart"/>
      <w:r w:rsidRPr="00D47B9E">
        <w:rPr>
          <w:rFonts w:ascii="Verdana" w:hAnsi="Verdana"/>
          <w:color w:val="404040"/>
          <w:sz w:val="18"/>
          <w:szCs w:val="18"/>
        </w:rPr>
        <w:t>este</w:t>
      </w:r>
      <w:proofErr w:type="gramEnd"/>
      <w:r w:rsidRPr="00D47B9E">
        <w:rPr>
          <w:rFonts w:ascii="Verdana" w:hAnsi="Verdana"/>
          <w:color w:val="404040"/>
          <w:sz w:val="18"/>
          <w:szCs w:val="18"/>
        </w:rPr>
        <w:t xml:space="preserve"> unul preventiv. Acesta este distinct de celelalte elemente din setul de instrumente ale UE pentru asigurarea respectării statului de drept și completează, fără a le înlocui, mecanismele de care dispune UE în temeiul tratatelor pentru a rezolva problemele mai grave legate de statul de drept cu care se confruntă statele membre. Printre aceste instrumente se numără procedura de constatare a neîndeplinirii obligațiilor și procedura de protejare a valorilor fondatoare ale Uniunii, prevăzută la articolul 7 din Tratatul privind Uniunea Europeană.</w:t>
      </w:r>
    </w:p>
    <w:p w14:paraId="52051337"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Cea de a treia ediție a raportului face următorul pas în ceea </w:t>
      </w:r>
      <w:proofErr w:type="gramStart"/>
      <w:r w:rsidRPr="00D47B9E">
        <w:rPr>
          <w:rFonts w:ascii="Verdana" w:hAnsi="Verdana"/>
          <w:color w:val="404040"/>
          <w:sz w:val="18"/>
          <w:szCs w:val="18"/>
        </w:rPr>
        <w:t>ce</w:t>
      </w:r>
      <w:proofErr w:type="gramEnd"/>
      <w:r w:rsidRPr="00D47B9E">
        <w:rPr>
          <w:rFonts w:ascii="Verdana" w:hAnsi="Verdana"/>
          <w:color w:val="404040"/>
          <w:sz w:val="18"/>
          <w:szCs w:val="18"/>
        </w:rPr>
        <w:t xml:space="preserve"> privește investițiile Comisiei în statul de drept, adoptând recomandări specifice pentru toate statele membre. Recomandările au fost elaborate pornind de la evaluarea din capitolele consacrate fiecărei țări, în urma dialogului cu statele membre și respectându-se pe deplin principiul egalității de tratament. Atunci când a formulat recomandările, Comisia </w:t>
      </w:r>
      <w:proofErr w:type="gramStart"/>
      <w:r w:rsidRPr="00D47B9E">
        <w:rPr>
          <w:rFonts w:ascii="Verdana" w:hAnsi="Verdana"/>
          <w:color w:val="404040"/>
          <w:sz w:val="18"/>
          <w:szCs w:val="18"/>
        </w:rPr>
        <w:t>a</w:t>
      </w:r>
      <w:proofErr w:type="gramEnd"/>
      <w:r w:rsidRPr="00D47B9E">
        <w:rPr>
          <w:rFonts w:ascii="Verdana" w:hAnsi="Verdana"/>
          <w:color w:val="404040"/>
          <w:sz w:val="18"/>
          <w:szCs w:val="18"/>
        </w:rPr>
        <w:t xml:space="preserve"> avut ca reper principal standardele europene în domeniu, ținând seama totodată de tradiția sistemelor juridice naționale. În plus, s-au asigurat coerența și sinergiile cu alte procese, cum ar fi semestrul </w:t>
      </w:r>
      <w:proofErr w:type="gramStart"/>
      <w:r w:rsidRPr="00D47B9E">
        <w:rPr>
          <w:rFonts w:ascii="Verdana" w:hAnsi="Verdana"/>
          <w:color w:val="404040"/>
          <w:sz w:val="18"/>
          <w:szCs w:val="18"/>
        </w:rPr>
        <w:t>european</w:t>
      </w:r>
      <w:proofErr w:type="gramEnd"/>
      <w:r w:rsidRPr="00D47B9E">
        <w:rPr>
          <w:rFonts w:ascii="Verdana" w:hAnsi="Verdana"/>
          <w:color w:val="404040"/>
          <w:sz w:val="18"/>
          <w:szCs w:val="18"/>
        </w:rPr>
        <w:t xml:space="preserve">, mecanismul de condiționalitate bugetară și mecanismul de redresare și reziliență. Edițiile ulterioare ale Raportului privind statul de drept vor analiza acțiunile întreprinse ca urmare a recomandărilor. Recomandările ar trebui citite împreună cu evaluările din capitolele consacrate fiecărei țări, în care se examinează anumite preocupări; acestea sunt menite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ghideze statele membre să ia măsuri pentru a le aborda.</w:t>
      </w:r>
    </w:p>
    <w:p w14:paraId="27BF100F" w14:textId="6A934D61"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Provocările în domeniul libertății și pluralismului mass-mediei identificate în rapoartele anterioare privind statul de drept au condus la mai multe inițiative recente ale UE, printre care o </w:t>
      </w:r>
      <w:hyperlink r:id="rId89" w:history="1">
        <w:r w:rsidRPr="00D47B9E">
          <w:rPr>
            <w:rStyle w:val="Hyperlink"/>
            <w:rFonts w:cs="Arial"/>
            <w:color w:val="004494"/>
          </w:rPr>
          <w:t>recomandare privind siguranța jurnaliștilor</w:t>
        </w:r>
      </w:hyperlink>
      <w:r w:rsidRPr="00D47B9E">
        <w:rPr>
          <w:rFonts w:ascii="Verdana" w:hAnsi="Verdana"/>
          <w:color w:val="404040"/>
          <w:sz w:val="18"/>
          <w:szCs w:val="18"/>
        </w:rPr>
        <w:t xml:space="preserve"> și </w:t>
      </w:r>
      <w:proofErr w:type="gramStart"/>
      <w:r w:rsidRPr="00D47B9E">
        <w:rPr>
          <w:rFonts w:ascii="Verdana" w:hAnsi="Verdana"/>
          <w:color w:val="404040"/>
          <w:sz w:val="18"/>
          <w:szCs w:val="18"/>
        </w:rPr>
        <w:t>un</w:t>
      </w:r>
      <w:proofErr w:type="gramEnd"/>
      <w:r w:rsidRPr="00D47B9E">
        <w:rPr>
          <w:rFonts w:ascii="Verdana" w:hAnsi="Verdana"/>
          <w:color w:val="404040"/>
          <w:sz w:val="18"/>
          <w:szCs w:val="18"/>
        </w:rPr>
        <w:t xml:space="preserve"> pachet de </w:t>
      </w:r>
      <w:hyperlink r:id="rId90" w:history="1">
        <w:r w:rsidRPr="00D47B9E">
          <w:rPr>
            <w:rStyle w:val="Hyperlink"/>
            <w:rFonts w:cs="Arial"/>
            <w:color w:val="004494"/>
          </w:rPr>
          <w:t>măsuri pentru a aborda procesele abuzive împotriva mobilizării publice</w:t>
        </w:r>
      </w:hyperlink>
      <w:r w:rsidRPr="00D47B9E">
        <w:rPr>
          <w:rFonts w:ascii="Verdana" w:hAnsi="Verdana"/>
          <w:color w:val="404040"/>
          <w:sz w:val="18"/>
          <w:szCs w:val="18"/>
        </w:rPr>
        <w:t>. Comisia lucrează la o propunere de lege privind libertatea mass-mediei europene.  </w:t>
      </w:r>
    </w:p>
    <w:p w14:paraId="67D7C938" w14:textId="77777777"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Style w:val="Strong"/>
          <w:color w:val="404040"/>
        </w:rPr>
        <w:t>Pentru informații suplimentare</w:t>
      </w:r>
    </w:p>
    <w:p w14:paraId="5C4F44E8" w14:textId="300C67D8"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Ediția din 2022 a Raportului privind statul de drept – </w:t>
      </w:r>
      <w:hyperlink r:id="rId91" w:history="1">
        <w:r w:rsidRPr="00D47B9E">
          <w:rPr>
            <w:rStyle w:val="Hyperlink"/>
            <w:rFonts w:cs="Arial"/>
            <w:color w:val="004494"/>
          </w:rPr>
          <w:t>Situația statului de drept în Uniunea Europeană</w:t>
        </w:r>
      </w:hyperlink>
    </w:p>
    <w:p w14:paraId="681350C5" w14:textId="66F89418"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Ediția din 2022 a Raportului privind statul de drept – </w:t>
      </w:r>
      <w:hyperlink r:id="rId92" w:history="1">
        <w:r w:rsidRPr="00D47B9E">
          <w:rPr>
            <w:rStyle w:val="Hyperlink"/>
            <w:rFonts w:cs="Arial"/>
            <w:color w:val="004494"/>
          </w:rPr>
          <w:t>Recomandări</w:t>
        </w:r>
      </w:hyperlink>
    </w:p>
    <w:p w14:paraId="480E8343" w14:textId="6956599F"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Ediția din 2022 a Raportului privind statul de drept – </w:t>
      </w:r>
      <w:hyperlink r:id="rId93" w:history="1">
        <w:r w:rsidRPr="00D47B9E">
          <w:rPr>
            <w:rStyle w:val="Hyperlink"/>
            <w:rFonts w:cs="Arial"/>
            <w:color w:val="004494"/>
          </w:rPr>
          <w:t>Capitolele consacrate fiecărei țări</w:t>
        </w:r>
      </w:hyperlink>
    </w:p>
    <w:p w14:paraId="6FCE782E" w14:textId="49378AFB"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Ediția din 2022 a Raportului privind statul de drept – </w:t>
      </w:r>
      <w:hyperlink r:id="rId94" w:history="1">
        <w:r w:rsidRPr="00D47B9E">
          <w:rPr>
            <w:rStyle w:val="Hyperlink"/>
            <w:rFonts w:cs="Arial"/>
            <w:color w:val="004494"/>
          </w:rPr>
          <w:t>Rezumatul capitolelor consacrate fiecărei țări și recomandări </w:t>
        </w:r>
      </w:hyperlink>
      <w:r w:rsidRPr="00D47B9E">
        <w:rPr>
          <w:rFonts w:ascii="Verdana" w:hAnsi="Verdana"/>
          <w:color w:val="404040"/>
          <w:sz w:val="18"/>
          <w:szCs w:val="18"/>
        </w:rPr>
        <w:t xml:space="preserve"> </w:t>
      </w:r>
    </w:p>
    <w:p w14:paraId="5EE56A8E" w14:textId="72DBA349"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Ediția din 2022 a Raportului privind statul de drept – </w:t>
      </w:r>
      <w:hyperlink r:id="rId95" w:history="1">
        <w:r w:rsidRPr="00D47B9E">
          <w:rPr>
            <w:rStyle w:val="Hyperlink"/>
            <w:rFonts w:cs="Arial"/>
            <w:color w:val="004494"/>
          </w:rPr>
          <w:t>Metodologie</w:t>
        </w:r>
      </w:hyperlink>
    </w:p>
    <w:p w14:paraId="2235AE84" w14:textId="6F141B22"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Ediția din 2022 a Raportului privind statul de drept – </w:t>
      </w:r>
      <w:hyperlink r:id="rId96" w:history="1">
        <w:r w:rsidRPr="00D47B9E">
          <w:rPr>
            <w:rStyle w:val="Hyperlink"/>
            <w:rFonts w:cs="Arial"/>
            <w:color w:val="004494"/>
          </w:rPr>
          <w:t>Chestionar</w:t>
        </w:r>
      </w:hyperlink>
    </w:p>
    <w:p w14:paraId="0074CB22" w14:textId="7161CBAE"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 xml:space="preserve">Mecanismul </w:t>
      </w:r>
      <w:proofErr w:type="gramStart"/>
      <w:r w:rsidRPr="00D47B9E">
        <w:rPr>
          <w:rFonts w:ascii="Verdana" w:hAnsi="Verdana"/>
          <w:color w:val="404040"/>
          <w:sz w:val="18"/>
          <w:szCs w:val="18"/>
        </w:rPr>
        <w:t>european</w:t>
      </w:r>
      <w:proofErr w:type="gramEnd"/>
      <w:r w:rsidRPr="00D47B9E">
        <w:rPr>
          <w:rFonts w:ascii="Verdana" w:hAnsi="Verdana"/>
          <w:color w:val="404040"/>
          <w:sz w:val="18"/>
          <w:szCs w:val="18"/>
        </w:rPr>
        <w:t xml:space="preserve"> privind statul de drept – </w:t>
      </w:r>
      <w:hyperlink r:id="rId97" w:history="1">
        <w:r w:rsidRPr="00D47B9E">
          <w:rPr>
            <w:rStyle w:val="Hyperlink"/>
            <w:rFonts w:cs="Arial"/>
            <w:color w:val="004494"/>
          </w:rPr>
          <w:t>Fișă informativă</w:t>
        </w:r>
      </w:hyperlink>
    </w:p>
    <w:p w14:paraId="1BA18E47" w14:textId="4FCFB471"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Setul de instrumente ale UE privind statul de drept – </w:t>
      </w:r>
      <w:hyperlink r:id="rId98" w:history="1">
        <w:r w:rsidRPr="00D47B9E">
          <w:rPr>
            <w:rStyle w:val="Hyperlink"/>
            <w:rFonts w:cs="Arial"/>
            <w:color w:val="004494"/>
          </w:rPr>
          <w:t>Fișă informativă</w:t>
        </w:r>
      </w:hyperlink>
    </w:p>
    <w:p w14:paraId="1FDBF2BE" w14:textId="6E4A31FC" w:rsidR="00D47B9E" w:rsidRPr="00D47B9E" w:rsidRDefault="00D47B9E" w:rsidP="008222B9">
      <w:pPr>
        <w:pStyle w:val="NormalWeb"/>
        <w:spacing w:before="120" w:beforeAutospacing="0" w:after="0" w:afterAutospacing="0"/>
        <w:jc w:val="both"/>
        <w:rPr>
          <w:rFonts w:ascii="Verdana" w:hAnsi="Verdana"/>
          <w:color w:val="404040"/>
          <w:sz w:val="18"/>
          <w:szCs w:val="18"/>
        </w:rPr>
      </w:pPr>
      <w:r w:rsidRPr="00D47B9E">
        <w:rPr>
          <w:rFonts w:ascii="Verdana" w:hAnsi="Verdana"/>
          <w:color w:val="404040"/>
          <w:sz w:val="18"/>
          <w:szCs w:val="18"/>
        </w:rPr>
        <w:t>Ediția din 2022 a Raportului privind statul de drept - </w:t>
      </w:r>
      <w:hyperlink r:id="rId99" w:history="1">
        <w:r w:rsidRPr="00D47B9E">
          <w:rPr>
            <w:rStyle w:val="Hyperlink"/>
            <w:rFonts w:cs="Arial"/>
            <w:color w:val="004494"/>
          </w:rPr>
          <w:t>Întrebări și răspunsuri</w:t>
        </w:r>
      </w:hyperlink>
    </w:p>
    <w:p w14:paraId="53FC23CC" w14:textId="77777777" w:rsidR="00D47B9E" w:rsidRPr="00D47B9E" w:rsidRDefault="00CC0703" w:rsidP="008222B9">
      <w:pPr>
        <w:pStyle w:val="NormalWeb"/>
        <w:spacing w:before="120" w:beforeAutospacing="0" w:after="0" w:afterAutospacing="0"/>
        <w:jc w:val="both"/>
        <w:rPr>
          <w:rFonts w:ascii="Verdana" w:hAnsi="Verdana"/>
          <w:color w:val="404040"/>
          <w:sz w:val="18"/>
          <w:szCs w:val="18"/>
        </w:rPr>
      </w:pPr>
      <w:hyperlink r:id="rId100" w:history="1">
        <w:r w:rsidR="00D47B9E" w:rsidRPr="00D47B9E">
          <w:rPr>
            <w:rStyle w:val="Hyperlink"/>
            <w:rFonts w:cs="Arial"/>
            <w:color w:val="004494"/>
          </w:rPr>
          <w:t>Eurobarometru special privind corupția - percepțiile și experiențele cetățenilor în acest domeniu</w:t>
        </w:r>
      </w:hyperlink>
    </w:p>
    <w:p w14:paraId="0AF63738" w14:textId="77777777" w:rsidR="00D47B9E" w:rsidRPr="00D47B9E" w:rsidRDefault="00CC0703" w:rsidP="008222B9">
      <w:pPr>
        <w:pStyle w:val="NormalWeb"/>
        <w:spacing w:before="120" w:beforeAutospacing="0" w:after="0" w:afterAutospacing="0"/>
        <w:jc w:val="both"/>
        <w:rPr>
          <w:rFonts w:ascii="Verdana" w:hAnsi="Verdana"/>
          <w:color w:val="404040"/>
          <w:sz w:val="18"/>
          <w:szCs w:val="18"/>
        </w:rPr>
      </w:pPr>
      <w:hyperlink r:id="rId101" w:history="1">
        <w:r w:rsidR="00D47B9E" w:rsidRPr="00D47B9E">
          <w:rPr>
            <w:rStyle w:val="Hyperlink"/>
            <w:rFonts w:cs="Arial"/>
            <w:color w:val="004494"/>
          </w:rPr>
          <w:t>Eurobarometru privind atitudinea întreprinderilor față de corupția din UE</w:t>
        </w:r>
      </w:hyperlink>
    </w:p>
    <w:p w14:paraId="70040825" w14:textId="0B29CE1E" w:rsidR="00D47B9E" w:rsidRPr="00D47B9E" w:rsidRDefault="00D47B9E" w:rsidP="00D47B9E">
      <w:pPr>
        <w:pStyle w:val="separatorarticole"/>
      </w:pPr>
      <w:r w:rsidRPr="00D47B9E">
        <w:t>*</w:t>
      </w:r>
    </w:p>
    <w:p w14:paraId="31DE818E" w14:textId="5F329444" w:rsidR="00D47B9E" w:rsidRPr="00D47B9E" w:rsidRDefault="00D47B9E" w:rsidP="00D47B9E">
      <w:pPr>
        <w:pStyle w:val="TitluArticolinINFOUE"/>
        <w:rPr>
          <w:lang w:eastAsia="ro-RO"/>
        </w:rPr>
      </w:pPr>
      <w:bookmarkStart w:id="163" w:name="_Toc109033499"/>
      <w:r w:rsidRPr="00D47B9E">
        <w:t>Eurobarometrul privind corupția evidențiază o preocupare serioasă în rândul cetățenilor și al întreprinderilor din UE</w:t>
      </w:r>
      <w:bookmarkEnd w:id="163"/>
    </w:p>
    <w:p w14:paraId="401CF057" w14:textId="03D9065F" w:rsidR="00D47B9E" w:rsidRPr="00D47B9E" w:rsidRDefault="008222B9" w:rsidP="00D47B9E">
      <w:pPr>
        <w:pStyle w:val="ecl-page-headerdescription"/>
        <w:shd w:val="clear" w:color="auto" w:fill="FFFFFF"/>
        <w:spacing w:before="120" w:beforeAutospacing="0" w:after="0" w:afterAutospacing="0"/>
        <w:rPr>
          <w:rFonts w:ascii="Verdana" w:hAnsi="Verdana" w:cs="Arial"/>
          <w:color w:val="404040"/>
          <w:sz w:val="18"/>
          <w:szCs w:val="18"/>
        </w:rPr>
      </w:pPr>
      <w:r w:rsidRPr="00D47B9E">
        <w:rPr>
          <w:noProof/>
          <w:szCs w:val="18"/>
        </w:rPr>
        <w:drawing>
          <wp:anchor distT="0" distB="0" distL="114300" distR="114300" simplePos="0" relativeHeight="252036096" behindDoc="0" locked="0" layoutInCell="1" allowOverlap="1" wp14:anchorId="05573818" wp14:editId="581337F7">
            <wp:simplePos x="0" y="0"/>
            <wp:positionH relativeFrom="column">
              <wp:posOffset>-19050</wp:posOffset>
            </wp:positionH>
            <wp:positionV relativeFrom="paragraph">
              <wp:posOffset>35560</wp:posOffset>
            </wp:positionV>
            <wp:extent cx="1850838" cy="1238250"/>
            <wp:effectExtent l="0" t="0" r="0" b="0"/>
            <wp:wrapSquare wrapText="bothSides"/>
            <wp:docPr id="9" name="Picture 9" descr="EurobarometruCorup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barometruCoruptie"/>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850838" cy="1238250"/>
                    </a:xfrm>
                    <a:prstGeom prst="rect">
                      <a:avLst/>
                    </a:prstGeom>
                    <a:noFill/>
                    <a:ln>
                      <a:noFill/>
                    </a:ln>
                  </pic:spPr>
                </pic:pic>
              </a:graphicData>
            </a:graphic>
          </wp:anchor>
        </w:drawing>
      </w:r>
      <w:r w:rsidR="00D47B9E" w:rsidRPr="00D47B9E">
        <w:rPr>
          <w:rFonts w:ascii="Verdana" w:hAnsi="Verdana" w:cs="Arial"/>
          <w:color w:val="404040"/>
          <w:sz w:val="18"/>
          <w:szCs w:val="18"/>
        </w:rPr>
        <w:t>CE a publicat astăzi, 13 iulie, cel mai recent </w:t>
      </w:r>
      <w:hyperlink r:id="rId103" w:history="1">
        <w:r w:rsidR="00D47B9E" w:rsidRPr="00D47B9E">
          <w:rPr>
            <w:rStyle w:val="Hyperlink"/>
            <w:rFonts w:cs="Arial"/>
            <w:color w:val="004494"/>
          </w:rPr>
          <w:t>sondaj Eurobarometru special privind corupția</w:t>
        </w:r>
      </w:hyperlink>
      <w:r w:rsidR="00D47B9E" w:rsidRPr="00D47B9E">
        <w:rPr>
          <w:rFonts w:ascii="Verdana" w:hAnsi="Verdana" w:cs="Arial"/>
          <w:color w:val="404040"/>
          <w:sz w:val="18"/>
          <w:szCs w:val="18"/>
        </w:rPr>
        <w:t>, care enumeră percepțiile și experiențele cetățenilor, precum și </w:t>
      </w:r>
      <w:hyperlink r:id="rId104" w:history="1">
        <w:r w:rsidR="00D47B9E" w:rsidRPr="00D47B9E">
          <w:rPr>
            <w:rStyle w:val="Hyperlink"/>
            <w:rFonts w:cs="Arial"/>
            <w:color w:val="004494"/>
          </w:rPr>
          <w:t>sondajul Eurobarometru Flash privind atitudinea întreprinderilor față de corupție în UE</w:t>
        </w:r>
      </w:hyperlink>
      <w:r w:rsidR="00D47B9E" w:rsidRPr="00D47B9E">
        <w:rPr>
          <w:rFonts w:ascii="Verdana" w:hAnsi="Verdana" w:cs="Arial"/>
          <w:color w:val="404040"/>
          <w:sz w:val="18"/>
          <w:szCs w:val="18"/>
        </w:rPr>
        <w:t>.</w:t>
      </w:r>
    </w:p>
    <w:p w14:paraId="214F759C" w14:textId="1815F0DA" w:rsidR="00D47B9E" w:rsidRPr="00D47B9E" w:rsidRDefault="00D47B9E" w:rsidP="00E23976">
      <w:pPr>
        <w:rPr>
          <w:color w:val="404040"/>
          <w:szCs w:val="18"/>
        </w:rPr>
      </w:pPr>
      <w:r w:rsidRPr="00D47B9E">
        <w:rPr>
          <w:color w:val="404040"/>
          <w:szCs w:val="18"/>
        </w:rPr>
        <w:t>Corupția rămâne o problemă gravă pentru cetățenii UE: 68 % dintre aceștia consideră că, în țara lor, corupția este încă larg răspândită.</w:t>
      </w:r>
      <w:r w:rsidR="00E23976">
        <w:rPr>
          <w:color w:val="404040"/>
          <w:szCs w:val="18"/>
        </w:rPr>
        <w:t xml:space="preserve"> </w:t>
      </w:r>
      <w:r w:rsidRPr="00D47B9E">
        <w:rPr>
          <w:color w:val="404040"/>
          <w:szCs w:val="18"/>
        </w:rPr>
        <w:t xml:space="preserve">Pentru 63 % dintre întreprinderile din UE, corupția este, de asemenea, o problemă larg răspândită în țara lor. 37 % dintre respondenți </w:t>
      </w:r>
      <w:r w:rsidRPr="00D47B9E">
        <w:rPr>
          <w:color w:val="404040"/>
          <w:szCs w:val="18"/>
        </w:rPr>
        <w:lastRenderedPageBreak/>
        <w:t>consideră că măsurile anticorupție se aplică în mod imparțial și fără scopuri ascunse.</w:t>
      </w:r>
    </w:p>
    <w:p w14:paraId="005FB752" w14:textId="77777777" w:rsidR="00D47B9E" w:rsidRPr="00D47B9E" w:rsidRDefault="00D47B9E" w:rsidP="00D47B9E">
      <w:pPr>
        <w:pStyle w:val="NormalWeb"/>
        <w:spacing w:before="120" w:beforeAutospacing="0" w:after="0" w:afterAutospacing="0"/>
        <w:rPr>
          <w:rFonts w:ascii="Verdana" w:hAnsi="Verdana"/>
          <w:color w:val="404040"/>
          <w:sz w:val="18"/>
          <w:szCs w:val="18"/>
        </w:rPr>
      </w:pPr>
      <w:r w:rsidRPr="00D47B9E">
        <w:rPr>
          <w:rFonts w:ascii="Verdana" w:hAnsi="Verdana"/>
          <w:color w:val="404040"/>
          <w:sz w:val="18"/>
          <w:szCs w:val="18"/>
        </w:rPr>
        <w:t xml:space="preserve">34 % dintre cetățenii UE consideră că suficiente urmăriri penale sunt reușite astfel încât </w:t>
      </w:r>
      <w:proofErr w:type="gramStart"/>
      <w:r w:rsidRPr="00D47B9E">
        <w:rPr>
          <w:rFonts w:ascii="Verdana" w:hAnsi="Verdana"/>
          <w:color w:val="404040"/>
          <w:sz w:val="18"/>
          <w:szCs w:val="18"/>
        </w:rPr>
        <w:t>să</w:t>
      </w:r>
      <w:proofErr w:type="gramEnd"/>
      <w:r w:rsidRPr="00D47B9E">
        <w:rPr>
          <w:rFonts w:ascii="Verdana" w:hAnsi="Verdana"/>
          <w:color w:val="404040"/>
          <w:sz w:val="18"/>
          <w:szCs w:val="18"/>
        </w:rPr>
        <w:t xml:space="preserve"> descurajeze persoanele să se implice în practici de corupție și că eforturile guvernului lor național de combatere a corupției sunt eficace (31 %). Iar 31 % consideră că transparența și controlul asupra finanțării partidelor politice din țara lor sunt suficiente.</w:t>
      </w:r>
    </w:p>
    <w:p w14:paraId="73086980" w14:textId="77777777" w:rsidR="00D47B9E" w:rsidRPr="00D47B9E" w:rsidRDefault="00D47B9E" w:rsidP="00D47B9E">
      <w:pPr>
        <w:pStyle w:val="NormalWeb"/>
        <w:spacing w:before="120" w:beforeAutospacing="0" w:after="0" w:afterAutospacing="0"/>
        <w:rPr>
          <w:rFonts w:ascii="Verdana" w:hAnsi="Verdana"/>
          <w:color w:val="404040"/>
          <w:sz w:val="18"/>
          <w:szCs w:val="18"/>
        </w:rPr>
      </w:pPr>
      <w:r w:rsidRPr="00D47B9E">
        <w:rPr>
          <w:rFonts w:ascii="Verdana" w:hAnsi="Verdana"/>
          <w:color w:val="404040"/>
          <w:sz w:val="18"/>
          <w:szCs w:val="18"/>
        </w:rPr>
        <w:t xml:space="preserve">Sondajele Eurobarometru reprezintă o sursă importantă de informații pentru evaluările Comisiei, inclusiv pentru rapoartele privind statul de drept. În cadrul mecanismului UE privind statul de drept, Comisia încurajează lupta împotriva corupției pentru a promova o cultură a statului de drept în toate țările UE. Raportul din 2022 privind statul de drept </w:t>
      </w:r>
      <w:proofErr w:type="gramStart"/>
      <w:r w:rsidRPr="00D47B9E">
        <w:rPr>
          <w:rFonts w:ascii="Verdana" w:hAnsi="Verdana"/>
          <w:color w:val="404040"/>
          <w:sz w:val="18"/>
          <w:szCs w:val="18"/>
        </w:rPr>
        <w:t>va</w:t>
      </w:r>
      <w:proofErr w:type="gramEnd"/>
      <w:r w:rsidRPr="00D47B9E">
        <w:rPr>
          <w:rFonts w:ascii="Verdana" w:hAnsi="Verdana"/>
          <w:color w:val="404040"/>
          <w:sz w:val="18"/>
          <w:szCs w:val="18"/>
        </w:rPr>
        <w:t xml:space="preserve"> conține, pentru prima dată, recomandări specifice adresate statelor membre, în special referitoare la combaterea corupției.</w:t>
      </w:r>
    </w:p>
    <w:p w14:paraId="24C453DB" w14:textId="2D9649BE" w:rsidR="00D47B9E" w:rsidRPr="00D47B9E" w:rsidRDefault="00D47B9E" w:rsidP="00D47B9E">
      <w:pPr>
        <w:pStyle w:val="NormalWeb"/>
        <w:spacing w:before="120" w:beforeAutospacing="0" w:after="0" w:afterAutospacing="0"/>
        <w:rPr>
          <w:rFonts w:ascii="Verdana" w:hAnsi="Verdana"/>
          <w:color w:val="404040"/>
          <w:sz w:val="18"/>
          <w:szCs w:val="18"/>
        </w:rPr>
      </w:pPr>
      <w:r w:rsidRPr="00D47B9E">
        <w:rPr>
          <w:rFonts w:ascii="Verdana" w:hAnsi="Verdana"/>
          <w:color w:val="404040"/>
          <w:sz w:val="18"/>
          <w:szCs w:val="18"/>
        </w:rPr>
        <w:t xml:space="preserve">În </w:t>
      </w:r>
      <w:proofErr w:type="gramStart"/>
      <w:r w:rsidRPr="00D47B9E">
        <w:rPr>
          <w:rFonts w:ascii="Verdana" w:hAnsi="Verdana"/>
          <w:color w:val="404040"/>
          <w:sz w:val="18"/>
          <w:szCs w:val="18"/>
        </w:rPr>
        <w:t>luna</w:t>
      </w:r>
      <w:proofErr w:type="gramEnd"/>
      <w:r w:rsidRPr="00D47B9E">
        <w:rPr>
          <w:rFonts w:ascii="Verdana" w:hAnsi="Verdana"/>
          <w:color w:val="404040"/>
          <w:sz w:val="18"/>
          <w:szCs w:val="18"/>
        </w:rPr>
        <w:t xml:space="preserve"> mai, Comisia a prezentat o propunere de </w:t>
      </w:r>
      <w:hyperlink r:id="rId105" w:history="1">
        <w:r w:rsidRPr="00D47B9E">
          <w:rPr>
            <w:rStyle w:val="Hyperlink"/>
            <w:rFonts w:cs="Arial"/>
            <w:color w:val="004494"/>
          </w:rPr>
          <w:t>directivă privind recuperarea și confiscarea activelor</w:t>
        </w:r>
      </w:hyperlink>
      <w:r w:rsidRPr="00D47B9E">
        <w:rPr>
          <w:rFonts w:ascii="Verdana" w:hAnsi="Verdana"/>
          <w:color w:val="404040"/>
          <w:sz w:val="18"/>
          <w:szCs w:val="18"/>
        </w:rPr>
        <w:t>, pentru a se asigura că infracțiunile și corupția nu sunt profitabile, limitând capacitatea infractorilor de a comite noi infracțiuni. În plus, </w:t>
      </w:r>
      <w:hyperlink r:id="rId106" w:history="1">
        <w:r w:rsidRPr="00D47B9E">
          <w:rPr>
            <w:rStyle w:val="Hyperlink"/>
            <w:rFonts w:cs="Arial"/>
            <w:color w:val="004494"/>
          </w:rPr>
          <w:t>Parchetul European</w:t>
        </w:r>
      </w:hyperlink>
      <w:r>
        <w:rPr>
          <w:rFonts w:ascii="Verdana" w:hAnsi="Verdana"/>
          <w:color w:val="404040"/>
          <w:sz w:val="18"/>
          <w:szCs w:val="18"/>
        </w:rPr>
        <w:t xml:space="preserve"> </w:t>
      </w:r>
      <w:proofErr w:type="gramStart"/>
      <w:r w:rsidRPr="00D47B9E">
        <w:rPr>
          <w:rFonts w:ascii="Verdana" w:hAnsi="Verdana"/>
          <w:color w:val="404040"/>
          <w:sz w:val="18"/>
          <w:szCs w:val="18"/>
        </w:rPr>
        <w:t>este</w:t>
      </w:r>
      <w:proofErr w:type="gramEnd"/>
      <w:r w:rsidRPr="00D47B9E">
        <w:rPr>
          <w:rFonts w:ascii="Verdana" w:hAnsi="Verdana"/>
          <w:color w:val="404040"/>
          <w:sz w:val="18"/>
          <w:szCs w:val="18"/>
        </w:rPr>
        <w:t xml:space="preserve"> operațional și a blocat și confiscat deja active de la infractori în valoare de mai multe milioane de euro.</w:t>
      </w:r>
    </w:p>
    <w:p w14:paraId="7174067D" w14:textId="67B02849" w:rsidR="00D47B9E" w:rsidRDefault="00D47B9E" w:rsidP="00D47B9E">
      <w:pPr>
        <w:pStyle w:val="separatorarticole"/>
      </w:pPr>
      <w:r w:rsidRPr="00D47B9E">
        <w:t>*</w:t>
      </w:r>
    </w:p>
    <w:p w14:paraId="245061BB" w14:textId="77777777" w:rsidR="001C10E8" w:rsidRPr="001C10E8" w:rsidRDefault="001C10E8" w:rsidP="001C10E8">
      <w:pPr>
        <w:pStyle w:val="TitluArticolinINFOUE"/>
        <w:jc w:val="both"/>
      </w:pPr>
      <w:bookmarkStart w:id="164" w:name="_Toc109033500"/>
      <w:r w:rsidRPr="001C10E8">
        <w:t>Comisia deferă Ungaria Curții pentru încălcarea drepturilor persoanelor lesbiene, gay, bisexuale, transgen, non-binare, intersexuale și queer</w:t>
      </w:r>
      <w:bookmarkEnd w:id="164"/>
    </w:p>
    <w:p w14:paraId="3AC1FB94" w14:textId="77777777" w:rsidR="001C10E8" w:rsidRPr="001C10E8" w:rsidRDefault="001C10E8" w:rsidP="001C10E8">
      <w:r w:rsidRPr="001C10E8">
        <w:t>Astăzi, 15 iulie, Comisia a decis să defere Ungaria (</w:t>
      </w:r>
      <w:hyperlink r:id="rId107" w:history="1">
        <w:r w:rsidRPr="001C10E8">
          <w:rPr>
            <w:rStyle w:val="Hyperlink"/>
            <w:szCs w:val="24"/>
          </w:rPr>
          <w:t>INFR 2021/2130</w:t>
        </w:r>
      </w:hyperlink>
      <w:r w:rsidRPr="001C10E8">
        <w:t>) Curții de Justiție a UE din cauza unei legi maghiare care discriminează persoanele pe baza orientării sexuale și a identității de gen. </w:t>
      </w:r>
    </w:p>
    <w:p w14:paraId="3EDD42E5" w14:textId="50E4ED76" w:rsidR="001C10E8" w:rsidRPr="001C10E8" w:rsidRDefault="001C10E8" w:rsidP="001C10E8">
      <w:r w:rsidRPr="001C10E8">
        <w:rPr>
          <w:noProof/>
          <w:lang w:eastAsia="ro-RO"/>
        </w:rPr>
        <w:drawing>
          <wp:anchor distT="0" distB="0" distL="114300" distR="114300" simplePos="0" relativeHeight="252039168" behindDoc="0" locked="0" layoutInCell="1" allowOverlap="1" wp14:anchorId="249C896A" wp14:editId="5DC48405">
            <wp:simplePos x="0" y="0"/>
            <wp:positionH relativeFrom="column">
              <wp:posOffset>2540</wp:posOffset>
            </wp:positionH>
            <wp:positionV relativeFrom="paragraph">
              <wp:posOffset>75565</wp:posOffset>
            </wp:positionV>
            <wp:extent cx="1914525" cy="1280892"/>
            <wp:effectExtent l="0" t="0" r="0" b="0"/>
            <wp:wrapSquare wrapText="bothSides"/>
            <wp:docPr id="21" name="Imagine 21" descr="InfringementUn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ringementUngaria"/>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4525" cy="1280892"/>
                    </a:xfrm>
                    <a:prstGeom prst="rect">
                      <a:avLst/>
                    </a:prstGeom>
                    <a:noFill/>
                    <a:ln>
                      <a:noFill/>
                    </a:ln>
                  </pic:spPr>
                </pic:pic>
              </a:graphicData>
            </a:graphic>
          </wp:anchor>
        </w:drawing>
      </w:r>
    </w:p>
    <w:p w14:paraId="495C14C5" w14:textId="77777777" w:rsidR="001C10E8" w:rsidRPr="001C10E8" w:rsidRDefault="001C10E8" w:rsidP="001C10E8">
      <w:r w:rsidRPr="001C10E8">
        <w:t>Comisia consideră că legea încalcă normele pieței interne, drepturile fundamentale ale persoanelor (îndeosebi persoanele lesbiene, gay, bisexuale, transgen, non-binare, intersexuale și queer,) precum și – în legătură cu aceste drepturi fundamentale – valorile UE.</w:t>
      </w:r>
    </w:p>
    <w:p w14:paraId="6C95B1A4" w14:textId="77777777" w:rsidR="001C10E8" w:rsidRPr="001C10E8" w:rsidRDefault="001C10E8" w:rsidP="001C10E8">
      <w:r w:rsidRPr="001C10E8">
        <w:t>În special, legea maghiară evidențiază și vizează conținutul care promovează sau prezintă ceea ce numește „divergențe față de identitatea de sine corespunzătoare sexului la naștere, schimbarea sexului sau homosexualitatea” în cazul persoanelor cu vârsta sub 18 ani.</w:t>
      </w:r>
    </w:p>
    <w:p w14:paraId="45CCC5E2" w14:textId="10098FCE" w:rsidR="001C10E8" w:rsidRPr="001C10E8" w:rsidRDefault="001C10E8" w:rsidP="001C10E8">
      <w:r w:rsidRPr="001C10E8">
        <w:t>Această trimitere în fața Curții este următoarea etapă din procedura de constatare a neîndeplinirii obligațiilor inițiată de Comisie la </w:t>
      </w:r>
      <w:hyperlink r:id="rId109" w:history="1">
        <w:r w:rsidRPr="001C10E8">
          <w:rPr>
            <w:rStyle w:val="Hyperlink"/>
            <w:szCs w:val="24"/>
          </w:rPr>
          <w:t>15 iulie 2021</w:t>
        </w:r>
      </w:hyperlink>
      <w:hyperlink r:id="rId110" w:anchor="modal" w:history="1"/>
      <w:r w:rsidRPr="001C10E8">
        <w:t> împotriva Ungariei printr-o scrisoare de punere în întârziere. Întrucât autoritățile maghiare nu au răspuns într-o măsură suficientă preocupărilor Comisiei în legătură cu egalitatea și protecția drepturilor fundamentale și nu s-au angajat în niciun fel să remedieze incompatibilitatea, Comisia a trimis Ungariei un aviz motivat la </w:t>
      </w:r>
      <w:hyperlink r:id="rId111" w:history="1">
        <w:r w:rsidRPr="001C10E8">
          <w:rPr>
            <w:rStyle w:val="Hyperlink"/>
            <w:szCs w:val="24"/>
          </w:rPr>
          <w:t>2 decembrie 2021</w:t>
        </w:r>
      </w:hyperlink>
      <w:hyperlink r:id="rId112" w:anchor="modal" w:history="1"/>
      <w:r w:rsidRPr="001C10E8">
        <w:t>.</w:t>
      </w:r>
    </w:p>
    <w:p w14:paraId="5BD038C1" w14:textId="59DE95DF" w:rsidR="001C10E8" w:rsidRPr="001C10E8" w:rsidRDefault="001C10E8" w:rsidP="001C10E8">
      <w:r w:rsidRPr="001C10E8">
        <w:t>Protecția copiilor este o prioritate absolută pentru UE și statele sale membre. Legea maghiară conține însă dispoziții care nu sunt justificate pe baza promovării acestui interes fundamental sau sunt disproporționate pentru realizarea obiectivului enunțat. Comunicatul de presă integral este disponibil </w:t>
      </w:r>
      <w:hyperlink r:id="rId113" w:history="1">
        <w:r w:rsidRPr="001C10E8">
          <w:rPr>
            <w:rStyle w:val="Hyperlink"/>
            <w:szCs w:val="24"/>
          </w:rPr>
          <w:t>online</w:t>
        </w:r>
      </w:hyperlink>
      <w:hyperlink r:id="rId114" w:anchor="modal" w:history="1"/>
      <w:r w:rsidRPr="001C10E8">
        <w:t>.</w:t>
      </w:r>
    </w:p>
    <w:p w14:paraId="5E1E3328" w14:textId="77777777" w:rsidR="001C10E8" w:rsidRPr="001C10E8" w:rsidRDefault="001C10E8" w:rsidP="001C10E8">
      <w:r w:rsidRPr="001C10E8">
        <w:rPr>
          <w:b/>
          <w:bCs/>
        </w:rPr>
        <w:t>Context</w:t>
      </w:r>
    </w:p>
    <w:p w14:paraId="479D66B7" w14:textId="77777777" w:rsidR="001C10E8" w:rsidRPr="001C10E8" w:rsidRDefault="001C10E8" w:rsidP="001C10E8">
      <w:r w:rsidRPr="001C10E8">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7C7A4482" w14:textId="4B286327" w:rsidR="001C10E8" w:rsidRPr="001C10E8" w:rsidRDefault="00CC0703" w:rsidP="001C10E8">
      <w:hyperlink r:id="rId115" w:history="1">
        <w:r w:rsidR="001C10E8" w:rsidRPr="001C10E8">
          <w:rPr>
            <w:rStyle w:val="Hyperlink"/>
            <w:szCs w:val="24"/>
          </w:rPr>
          <w:t>Etapele procedurilor de constatare a neîndeplinirii obligațiilor.</w:t>
        </w:r>
      </w:hyperlink>
      <w:hyperlink r:id="rId116" w:anchor="modal" w:history="1"/>
    </w:p>
    <w:p w14:paraId="79A31ABF" w14:textId="77777777" w:rsidR="001C10E8" w:rsidRPr="001C10E8" w:rsidRDefault="001C10E8" w:rsidP="001C10E8">
      <w:r w:rsidRPr="001C10E8">
        <w:t>Pentru mai multe detalii referitoare la toate deciziile luate, vă rugăm să consultați </w:t>
      </w:r>
      <w:hyperlink r:id="rId117" w:history="1">
        <w:r w:rsidRPr="001C10E8">
          <w:rPr>
            <w:rStyle w:val="Hyperlink"/>
            <w:szCs w:val="24"/>
          </w:rPr>
          <w:t>registrul deciziilor în constatarea neîndeplinirii obligațiilor.</w:t>
        </w:r>
      </w:hyperlink>
    </w:p>
    <w:p w14:paraId="42718E34" w14:textId="77777777" w:rsidR="00E23976" w:rsidRDefault="00E23976" w:rsidP="001C10E8">
      <w:pPr>
        <w:pStyle w:val="separatorarticole"/>
      </w:pPr>
    </w:p>
    <w:p w14:paraId="6C065D85" w14:textId="7456D68B" w:rsidR="001C10E8" w:rsidRDefault="001C10E8" w:rsidP="001C10E8">
      <w:pPr>
        <w:pStyle w:val="separatorarticole"/>
      </w:pPr>
      <w:r>
        <w:lastRenderedPageBreak/>
        <w:t>*</w:t>
      </w:r>
    </w:p>
    <w:p w14:paraId="7EFAADAB" w14:textId="391CB77C" w:rsidR="001C10E8" w:rsidRDefault="001C10E8" w:rsidP="001C10E8">
      <w:pPr>
        <w:pStyle w:val="TitluArticolinINFOUE"/>
      </w:pPr>
      <w:bookmarkStart w:id="165" w:name="_Toc109033501"/>
      <w:r w:rsidRPr="001C10E8">
        <w:t>Ocuparea forței de muncă: raportul Comisiei arată că tinerii sunt cei mai afectați de pierderile de locuri de muncă provocate de impactul economic al COVID-19</w:t>
      </w:r>
      <w:bookmarkEnd w:id="165"/>
    </w:p>
    <w:p w14:paraId="49074C95" w14:textId="77777777" w:rsidR="0010104B" w:rsidRPr="0010104B" w:rsidRDefault="0010104B" w:rsidP="0010104B">
      <w:r w:rsidRPr="0010104B">
        <w:t>Comisia și-a publicat astăzi </w:t>
      </w:r>
      <w:hyperlink r:id="rId118" w:history="1">
        <w:r w:rsidRPr="0010104B">
          <w:rPr>
            <w:rStyle w:val="Hyperlink"/>
            <w:szCs w:val="24"/>
          </w:rPr>
          <w:t>Raportul privind evoluția ocupării forței de muncă și a situației sociale în Europa (ESDE) în 2022</w:t>
        </w:r>
      </w:hyperlink>
      <w:r w:rsidRPr="0010104B">
        <w:t>. Printre alte constatări, raportul arată că tinerii s-au numărat printre cei mai afectați de pierderile de locuri de muncă în timpul crizei economice declanșate de pandemia de COVID-19. El arată, de asemenea, că redresarea a fost mai lentă în cazul tinerilor decât în cazul altor grupe de vârstă. Posibilele explicații sunt legate de procentul ridicat de contracte pe durată determinată și de dificultățile întâmpinate în găsirea unui prim loc de muncă după terminarea școlii, a universității sau a formării. Noul raport contribuie la identificarea și sprijinirea politicilor sociale și de ocupare a forței de muncă necesare pentru abordarea provocărilor cu care se confruntă tinerii, în efortul lor de a deveni independenți din punct de vedere economic, în contextul înrăutățirii situației socioeconomice cauzate de invazia rusă din Ucraina.</w:t>
      </w:r>
    </w:p>
    <w:p w14:paraId="3811D0F0" w14:textId="77777777" w:rsidR="0010104B" w:rsidRPr="0010104B" w:rsidRDefault="0010104B" w:rsidP="0010104B">
      <w:r w:rsidRPr="0010104B">
        <w:t>Comisarul pentru locuri de muncă și drepturi sociale, Nicolas </w:t>
      </w:r>
      <w:r w:rsidRPr="0010104B">
        <w:rPr>
          <w:b/>
          <w:bCs/>
        </w:rPr>
        <w:t>Schmit</w:t>
      </w:r>
      <w:r w:rsidRPr="0010104B">
        <w:t>, a declarat: „</w:t>
      </w:r>
      <w:r w:rsidRPr="0010104B">
        <w:rPr>
          <w:i/>
          <w:iCs/>
        </w:rPr>
        <w:t>Mulți tineri au un nivel ridicat de educație, dețin competențe digitale și se interesează în mod activ de aspectele ecologice. Acest lucru îi poate ajuta să profite de oportunitățile oferite de redresare și de dubla tranziție verde și digitală. 2022 este Anul european al tineretului, deoarece Uniunea Europeană s-a angajat să-i asculte pe tineri, să le sprijine și să le îmbunătățească șansele în viață. Acest lucru înseamnă, totodată, să le acordăm sprijin tinerilor ucraineni care au fugit din calea războiului și să-i ajutăm să pătrundă în sistemul de învățământ și pe piața muncii din Uniune Europeană.</w:t>
      </w:r>
      <w:r w:rsidRPr="0010104B">
        <w:t>”</w:t>
      </w:r>
    </w:p>
    <w:p w14:paraId="1E8954BE" w14:textId="77777777" w:rsidR="0010104B" w:rsidRPr="0010104B" w:rsidRDefault="0010104B" w:rsidP="0010104B">
      <w:r w:rsidRPr="0010104B">
        <w:t>Raportul ESDE, bazat pe cele mai recente date anuale, constată că:</w:t>
      </w:r>
    </w:p>
    <w:p w14:paraId="1584B06D" w14:textId="77777777" w:rsidR="0010104B" w:rsidRPr="0010104B" w:rsidRDefault="0010104B" w:rsidP="0010104B">
      <w:pPr>
        <w:numPr>
          <w:ilvl w:val="0"/>
          <w:numId w:val="19"/>
        </w:numPr>
      </w:pPr>
      <w:r w:rsidRPr="0010104B">
        <w:rPr>
          <w:b/>
          <w:bCs/>
        </w:rPr>
        <w:t>Redresarea în urma pandemiei de COVID-19 nu a fost distribuită uniform</w:t>
      </w:r>
      <w:r w:rsidRPr="0010104B">
        <w:t>. Tinerii (sub 30 de ani) se confruntă în continuare cu provocări semnificative în găsirea unui loc de muncă, sau în găsirea unui loc de muncă care să corespundă competențelor și experienței lor. Cu toate că șomajul în rândul tinerilor a scăzut în 2021, în special spre finele anului, el a rămas cu 1 punct procentual (pp) mai ridicat decât înainte de criză (în 2019). Dintre persoanele încadrate în muncă, aproape 1 din 2 tineri (45,9 %) aveau contracte temporare, față de 1 din 10 pentru toți lucrătorii (10,2 %).</w:t>
      </w:r>
    </w:p>
    <w:p w14:paraId="1E71104E" w14:textId="77777777" w:rsidR="0010104B" w:rsidRPr="0010104B" w:rsidRDefault="0010104B" w:rsidP="0010104B">
      <w:pPr>
        <w:numPr>
          <w:ilvl w:val="0"/>
          <w:numId w:val="19"/>
        </w:numPr>
      </w:pPr>
      <w:r w:rsidRPr="0010104B">
        <w:rPr>
          <w:b/>
          <w:bCs/>
        </w:rPr>
        <w:t>În medie, tinerii sunt mai susceptibili să se confrunte cu o situație socială și financiară dificilă.</w:t>
      </w:r>
      <w:r w:rsidRPr="0010104B">
        <w:t> Deja înainte de pandemie, veniturile din muncă ale tinerilor erau mai volatile decât cele ale lucrătorilor mai în vârstă. Gospodăriile conduse de tineri s-au confruntat cu un nivel mai acut al sărăciei, deși există diferențe semnificative între țările Uniunii Europene. Tinerii s-au confruntat cu dificultăți în a-și acoperi cheltuielile zilnice, cum ar fi cele cu facturile și chiria, 61 % dintre aceștia exprimând preocupări legate de găsirea sau păstrarea unei locuințe adecvate în următorii zece ani.</w:t>
      </w:r>
    </w:p>
    <w:p w14:paraId="728B377B" w14:textId="77777777" w:rsidR="0010104B" w:rsidRPr="0010104B" w:rsidRDefault="0010104B" w:rsidP="0010104B">
      <w:pPr>
        <w:numPr>
          <w:ilvl w:val="0"/>
          <w:numId w:val="19"/>
        </w:numPr>
      </w:pPr>
      <w:r w:rsidRPr="0010104B">
        <w:rPr>
          <w:b/>
          <w:bCs/>
        </w:rPr>
        <w:t>Provocările cu care se confruntă tinerii depind de nivelul lor de educație și de mediul socioeconomic din care provin.</w:t>
      </w:r>
      <w:r w:rsidRPr="0010104B">
        <w:t> Comparativ cu tinerii cu un nivel de educație inferior, tinerii cu studii secundare sunt cu 19 pp mai puțin susceptibili să ajungă într-o situație în care nu lucrează și nu urmează niciun program educațional sau de formare. Pentru persoanele cu studii superioare, acest risc este cu 28 pp mai mic. Tinerii care provin din medii defavorizate au șanse mult mai mici să fie încadrați profesional și să urmeze un program educațional sau de formare.</w:t>
      </w:r>
    </w:p>
    <w:p w14:paraId="61DC5DE5" w14:textId="77777777" w:rsidR="0010104B" w:rsidRPr="0010104B" w:rsidRDefault="0010104B" w:rsidP="0010104B">
      <w:pPr>
        <w:numPr>
          <w:ilvl w:val="0"/>
          <w:numId w:val="19"/>
        </w:numPr>
      </w:pPr>
      <w:r w:rsidRPr="0010104B">
        <w:rPr>
          <w:b/>
          <w:bCs/>
        </w:rPr>
        <w:t>Genul este un alt factor care determină inegalitatea în rândul tinerilor.</w:t>
      </w:r>
      <w:r w:rsidRPr="0010104B">
        <w:t> La început de carieră, femeile tinere din UE câștigă în medie cu 7,2 % mai puțin decât colegii lor bărbați, un decalaj care se adâncește odată cu vârsta. La nivelul Uniunii, doar o mică parte a acestui decalaj (0,5 pp) provine din realizările educaționale, alegerile profesionale, experiențele profesionale și tipul de contract de muncă de care beneficiază femeile.</w:t>
      </w:r>
    </w:p>
    <w:p w14:paraId="5E0B0FE7" w14:textId="77777777" w:rsidR="0010104B" w:rsidRPr="0010104B" w:rsidRDefault="0010104B" w:rsidP="0010104B">
      <w:r w:rsidRPr="0010104B">
        <w:rPr>
          <w:b/>
          <w:bCs/>
        </w:rPr>
        <w:t>Politici de succes la nivelul UE pentru sprijinirea tinerilor</w:t>
      </w:r>
    </w:p>
    <w:p w14:paraId="696DF877" w14:textId="77777777" w:rsidR="0010104B" w:rsidRPr="0010104B" w:rsidRDefault="0010104B" w:rsidP="0010104B">
      <w:r w:rsidRPr="0010104B">
        <w:t>Raportul ESDE oferă o analiză bazată pe dovezi cu privire la modalitățile de abordare a provocărilor cu care se confruntă tinerii. În particular, politicile sociale și de ocupare a forței de muncă ar trebui:</w:t>
      </w:r>
    </w:p>
    <w:p w14:paraId="3AE1EE7B" w14:textId="77777777" w:rsidR="0010104B" w:rsidRPr="0010104B" w:rsidRDefault="0010104B" w:rsidP="0010104B">
      <w:pPr>
        <w:numPr>
          <w:ilvl w:val="0"/>
          <w:numId w:val="20"/>
        </w:numPr>
      </w:pPr>
      <w:r w:rsidRPr="0010104B">
        <w:t>să mărească integrarea tinerilor pe piața muncii;</w:t>
      </w:r>
    </w:p>
    <w:p w14:paraId="0886CB30" w14:textId="77777777" w:rsidR="0010104B" w:rsidRPr="0010104B" w:rsidRDefault="0010104B" w:rsidP="0010104B">
      <w:pPr>
        <w:numPr>
          <w:ilvl w:val="0"/>
          <w:numId w:val="20"/>
        </w:numPr>
      </w:pPr>
      <w:r w:rsidRPr="0010104B">
        <w:t>să le permită tinerilor să dobândească competențe;</w:t>
      </w:r>
    </w:p>
    <w:p w14:paraId="362DB67F" w14:textId="77777777" w:rsidR="0010104B" w:rsidRPr="0010104B" w:rsidRDefault="0010104B" w:rsidP="0010104B">
      <w:pPr>
        <w:numPr>
          <w:ilvl w:val="0"/>
          <w:numId w:val="20"/>
        </w:numPr>
      </w:pPr>
      <w:r w:rsidRPr="0010104B">
        <w:lastRenderedPageBreak/>
        <w:t>să sprijine mobilitatea forței de muncă, un element de bază al unei cariere de succes și reziliente;</w:t>
      </w:r>
    </w:p>
    <w:p w14:paraId="12BEF99C" w14:textId="77777777" w:rsidR="0010104B" w:rsidRPr="0010104B" w:rsidRDefault="0010104B" w:rsidP="0010104B">
      <w:pPr>
        <w:numPr>
          <w:ilvl w:val="0"/>
          <w:numId w:val="20"/>
        </w:numPr>
      </w:pPr>
      <w:r w:rsidRPr="0010104B">
        <w:t>să reducă riscurilor cu care se confruntă tinerii, de exemplu șomajul sau bolile, sărăcia și datoriile;</w:t>
      </w:r>
    </w:p>
    <w:p w14:paraId="437A967C" w14:textId="77777777" w:rsidR="0010104B" w:rsidRPr="0010104B" w:rsidRDefault="0010104B" w:rsidP="0010104B">
      <w:pPr>
        <w:numPr>
          <w:ilvl w:val="0"/>
          <w:numId w:val="20"/>
        </w:numPr>
      </w:pPr>
      <w:r w:rsidRPr="0010104B">
        <w:t>să-i ajute pe tineri să-și clădească propria bunăstare și să achiziționeze proprietăți.</w:t>
      </w:r>
    </w:p>
    <w:p w14:paraId="50EBF175" w14:textId="77777777" w:rsidR="0010104B" w:rsidRPr="0010104B" w:rsidRDefault="0010104B" w:rsidP="0010104B">
      <w:r w:rsidRPr="0010104B">
        <w:t>Pe lângă acestea, Uniunea Europeană pregătește la ora actuală și alte inițiative în sprijinul tinerilor. În 2023, Comisia intenționează să revizuiască </w:t>
      </w:r>
      <w:r w:rsidRPr="0010104B">
        <w:rPr>
          <w:b/>
          <w:bCs/>
        </w:rPr>
        <w:t>Recomandarea Consiliului privind cadrul de calitate pentru stagii</w:t>
      </w:r>
      <w:r w:rsidRPr="0010104B">
        <w:t>, în special în ceea ce privește condițiile de muncă. Un grup la nivel înalt analizează în prezent modalități de îmbunătățire a protecției sociale, inclusiv în ceea ce-i privește pe tineri. Grupul urmează să-și prezinte constatările la începutul anului viitor.</w:t>
      </w:r>
    </w:p>
    <w:p w14:paraId="069AEA40" w14:textId="77777777" w:rsidR="0010104B" w:rsidRPr="0010104B" w:rsidRDefault="0010104B" w:rsidP="0010104B">
      <w:r w:rsidRPr="0010104B">
        <w:rPr>
          <w:b/>
          <w:bCs/>
        </w:rPr>
        <w:t>Context</w:t>
      </w:r>
    </w:p>
    <w:p w14:paraId="00195D70" w14:textId="77777777" w:rsidR="0010104B" w:rsidRPr="0010104B" w:rsidRDefault="0010104B" w:rsidP="0010104B">
      <w:r w:rsidRPr="0010104B">
        <w:t>Raportul anual privind evoluția ocupării forței de muncă și a situației sociale în Europa (ESDE) este raportul de analiză emblematic al Comisiei Europene în materie de ocupare a forței de muncă și afaceri sociale. El oferă analize economice actualizate, precum și propuneri de politici conexe.</w:t>
      </w:r>
    </w:p>
    <w:p w14:paraId="68225066" w14:textId="77777777" w:rsidR="0010104B" w:rsidRPr="0010104B" w:rsidRDefault="0010104B" w:rsidP="0010104B">
      <w:r w:rsidRPr="0010104B">
        <w:t>Uniunea Europeană sprijină tinerii printr-o serie de programe strategice, printre care:</w:t>
      </w:r>
    </w:p>
    <w:p w14:paraId="07735A89" w14:textId="77777777" w:rsidR="0010104B" w:rsidRPr="0010104B" w:rsidRDefault="00CC0703" w:rsidP="0010104B">
      <w:pPr>
        <w:numPr>
          <w:ilvl w:val="0"/>
          <w:numId w:val="21"/>
        </w:numPr>
      </w:pPr>
      <w:hyperlink r:id="rId119" w:history="1">
        <w:r w:rsidR="0010104B" w:rsidRPr="0010104B">
          <w:rPr>
            <w:rStyle w:val="Hyperlink"/>
            <w:b/>
            <w:bCs/>
            <w:szCs w:val="24"/>
          </w:rPr>
          <w:t>Garanția pentru tineret</w:t>
        </w:r>
      </w:hyperlink>
      <w:r w:rsidR="0010104B" w:rsidRPr="0010104B">
        <w:t>, inclusiv </w:t>
      </w:r>
      <w:hyperlink r:id="rId120" w:history="1">
        <w:r w:rsidR="0010104B" w:rsidRPr="0010104B">
          <w:rPr>
            <w:rStyle w:val="Hyperlink"/>
            <w:szCs w:val="24"/>
          </w:rPr>
          <w:t>Inițiativa privind ocuparea forței de muncă în rândul tinerilor</w:t>
        </w:r>
      </w:hyperlink>
      <w:r w:rsidR="0010104B" w:rsidRPr="0010104B">
        <w:t>, a avut un efect transformator asupra piețelor muncii din Uniunea Europeană. Dovezile arată că, începând din 2014, peste 36 de milioane de tineri care au fost înregistrați la un moment dat în programe ale Garanției pentru tineret, au primit ulterior o ofertă de angajare, de continuare a educației, de ucenicie și/sau de stagii.</w:t>
      </w:r>
    </w:p>
    <w:p w14:paraId="6F64F616" w14:textId="77777777" w:rsidR="0010104B" w:rsidRPr="0010104B" w:rsidRDefault="00CC0703" w:rsidP="0010104B">
      <w:pPr>
        <w:numPr>
          <w:ilvl w:val="0"/>
          <w:numId w:val="21"/>
        </w:numPr>
      </w:pPr>
      <w:hyperlink r:id="rId121" w:history="1">
        <w:r w:rsidR="0010104B" w:rsidRPr="0010104B">
          <w:rPr>
            <w:rStyle w:val="Hyperlink"/>
            <w:b/>
            <w:bCs/>
            <w:szCs w:val="24"/>
          </w:rPr>
          <w:t>Fondul social european Plus (FSE+)</w:t>
        </w:r>
      </w:hyperlink>
      <w:r w:rsidR="0010104B" w:rsidRPr="0010104B">
        <w:t> este principalul instrument al UE pentru investiții în capitalul uman, inclusiv pentru sprijinirea ocupării forței de muncă în rândul tinerilor.</w:t>
      </w:r>
    </w:p>
    <w:p w14:paraId="0F418C4D" w14:textId="77777777" w:rsidR="0010104B" w:rsidRPr="0010104B" w:rsidRDefault="0010104B" w:rsidP="0010104B">
      <w:pPr>
        <w:numPr>
          <w:ilvl w:val="0"/>
          <w:numId w:val="21"/>
        </w:numPr>
      </w:pPr>
      <w:r w:rsidRPr="0010104B">
        <w:t>Noua inițiativă </w:t>
      </w:r>
      <w:hyperlink r:id="rId122" w:history="1">
        <w:r w:rsidRPr="0010104B">
          <w:rPr>
            <w:rStyle w:val="Hyperlink"/>
            <w:b/>
            <w:bCs/>
            <w:szCs w:val="24"/>
          </w:rPr>
          <w:t>ALMA (Aim, Learn, Master, Achieve)</w:t>
        </w:r>
      </w:hyperlink>
      <w:r w:rsidRPr="0010104B">
        <w:t> („Țintește, Învață, Stăpânește, Obține”) îi vizează pe tinerii defavorizați care nu sunt încadrați profesional și nu urmează niciun program educațional sau de formare.</w:t>
      </w:r>
    </w:p>
    <w:p w14:paraId="60B0256F" w14:textId="77777777" w:rsidR="0010104B" w:rsidRPr="0010104B" w:rsidRDefault="00CC0703" w:rsidP="0010104B">
      <w:pPr>
        <w:numPr>
          <w:ilvl w:val="0"/>
          <w:numId w:val="21"/>
        </w:numPr>
      </w:pPr>
      <w:hyperlink r:id="rId123" w:history="1">
        <w:r w:rsidR="0010104B" w:rsidRPr="0010104B">
          <w:rPr>
            <w:rStyle w:val="Hyperlink"/>
            <w:b/>
            <w:bCs/>
            <w:szCs w:val="24"/>
          </w:rPr>
          <w:t>Instrumentul european de sprijin temporar pentru atenuarea riscurilor de șomaj într-o situație de urgență (SURE)</w:t>
        </w:r>
      </w:hyperlink>
      <w:r w:rsidR="0010104B" w:rsidRPr="0010104B">
        <w:t>, în valoare de 100 de miliarde de euro, a fost lansat în aprilie 2020 pentru a aborda impactul pandemiei asupra piețelor forței de muncă din UE, inclusiv în ceea ce-i privește pe tineri. În 2020, instrumentul a sprijinit aproximativ 31 de milioane de persoane și 2,5 milioane de firme, iar în 2021, el a sprijinit aproximativ 3 milioane de persoane și 400 000 de firme.</w:t>
      </w:r>
    </w:p>
    <w:p w14:paraId="60990DC1" w14:textId="77777777" w:rsidR="0010104B" w:rsidRPr="0010104B" w:rsidRDefault="0010104B" w:rsidP="0010104B">
      <w:pPr>
        <w:numPr>
          <w:ilvl w:val="0"/>
          <w:numId w:val="21"/>
        </w:numPr>
      </w:pPr>
      <w:r w:rsidRPr="0010104B">
        <w:t> </w:t>
      </w:r>
      <w:hyperlink r:id="rId124" w:history="1">
        <w:r w:rsidRPr="0010104B">
          <w:rPr>
            <w:rStyle w:val="Hyperlink"/>
            <w:b/>
            <w:bCs/>
            <w:szCs w:val="24"/>
          </w:rPr>
          <w:t>Planurile de redresare și reziliență</w:t>
        </w:r>
      </w:hyperlink>
      <w:r w:rsidRPr="0010104B">
        <w:t> ale statelor membre ale UE se axează pe politici pentru generația următoare, unul dintre cei șase piloni ai acestora, în conformitate cu Garanția pentru tineret consolidată.</w:t>
      </w:r>
    </w:p>
    <w:p w14:paraId="6AB19DAC" w14:textId="77777777" w:rsidR="0010104B" w:rsidRPr="0010104B" w:rsidRDefault="0010104B" w:rsidP="0010104B">
      <w:r w:rsidRPr="0010104B">
        <w:rPr>
          <w:b/>
          <w:bCs/>
        </w:rPr>
        <w:t>Pentru informații suplimentare</w:t>
      </w:r>
    </w:p>
    <w:p w14:paraId="3AFAB34A" w14:textId="77777777" w:rsidR="0010104B" w:rsidRPr="0010104B" w:rsidRDefault="00CC0703" w:rsidP="0010104B">
      <w:hyperlink r:id="rId125" w:history="1">
        <w:r w:rsidR="0010104B" w:rsidRPr="0010104B">
          <w:rPr>
            <w:rStyle w:val="Hyperlink"/>
            <w:szCs w:val="24"/>
          </w:rPr>
          <w:t>Raportul privind evoluția ocupării forței de muncă și a situației sociale în Europa.</w:t>
        </w:r>
      </w:hyperlink>
    </w:p>
    <w:p w14:paraId="3EBCF5A0" w14:textId="77777777" w:rsidR="0010104B" w:rsidRPr="0010104B" w:rsidRDefault="00CC0703" w:rsidP="0010104B">
      <w:hyperlink r:id="rId126" w:history="1">
        <w:r w:rsidR="0010104B" w:rsidRPr="0010104B">
          <w:rPr>
            <w:rStyle w:val="Hyperlink"/>
            <w:szCs w:val="24"/>
          </w:rPr>
          <w:t>Secțiunea pentru ocuparea forței de muncă și analiză socială pe site-ul web al DG EMPL</w:t>
        </w:r>
      </w:hyperlink>
    </w:p>
    <w:p w14:paraId="7227C97F" w14:textId="01C87B51" w:rsidR="0010104B" w:rsidRDefault="00CC0703" w:rsidP="0010104B">
      <w:hyperlink r:id="rId127" w:history="1">
        <w:r w:rsidR="0010104B" w:rsidRPr="0010104B">
          <w:rPr>
            <w:rStyle w:val="Hyperlink"/>
            <w:szCs w:val="24"/>
          </w:rPr>
          <w:t>Anul European al Tineretului</w:t>
        </w:r>
      </w:hyperlink>
    </w:p>
    <w:p w14:paraId="5B17633F" w14:textId="77777777" w:rsidR="00385A54" w:rsidRDefault="00385A54" w:rsidP="00385A54">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60927C83" w14:textId="1BE1E6E3" w:rsidR="00385A54" w:rsidRPr="00385A54" w:rsidRDefault="00385A54" w:rsidP="00385A54">
      <w:pPr>
        <w:pStyle w:val="Consultare"/>
        <w:tabs>
          <w:tab w:val="left" w:pos="2835"/>
        </w:tabs>
        <w:rPr>
          <w:color w:val="996600"/>
        </w:rPr>
      </w:pPr>
      <w:bookmarkStart w:id="166" w:name="_Toc109033502"/>
      <w:r w:rsidRPr="00385A54">
        <w:rPr>
          <w:color w:val="996600"/>
        </w:rPr>
        <w:t>UCRAINA</w:t>
      </w:r>
      <w:bookmarkEnd w:id="166"/>
    </w:p>
    <w:p w14:paraId="1DB7F128" w14:textId="79E88F74" w:rsidR="0010104B" w:rsidRDefault="00385A54" w:rsidP="00385A54">
      <w:pPr>
        <w:pStyle w:val="TitluArticolinINFOUE"/>
      </w:pPr>
      <w:bookmarkStart w:id="167" w:name="_Toc109033503"/>
      <w:r w:rsidRPr="00385A54">
        <w:t>Ucraina: UE acordă acces la finanțare în cadrul programului EU4Health</w:t>
      </w:r>
      <w:bookmarkEnd w:id="167"/>
    </w:p>
    <w:p w14:paraId="3B2C81ED" w14:textId="230E3557" w:rsidR="00385A54" w:rsidRPr="00385A54" w:rsidRDefault="00385A54" w:rsidP="00385A54">
      <w:pPr>
        <w:jc w:val="both"/>
      </w:pPr>
      <w:r>
        <w:t>C</w:t>
      </w:r>
      <w:r w:rsidRPr="00385A54">
        <w:t>a parte a eforturilor continue ale Comisiei de a oferi sprijin în domeniul sănătății, comisarul </w:t>
      </w:r>
      <w:r w:rsidRPr="00385A54">
        <w:rPr>
          <w:b/>
          <w:bCs/>
        </w:rPr>
        <w:t>Kyriakides</w:t>
      </w:r>
      <w:r w:rsidRPr="00385A54">
        <w:t> a vizitat Ucraina pentru a se întâlni cu ministrul sănătății, Viktor Liashko, și pentru a efectua o vizită la un centru medical pentru copii, precum și la un centru de reabilitare a pacienților. Cu această ocazie, Comisia și guvernul ucrainean au semnat un acord de asociere a Ucrainei la programul </w:t>
      </w:r>
      <w:hyperlink r:id="rId128" w:anchor="more-information" w:history="1">
        <w:r w:rsidRPr="00385A54">
          <w:rPr>
            <w:rStyle w:val="Hyperlink"/>
            <w:szCs w:val="24"/>
          </w:rPr>
          <w:t>EU4Health</w:t>
        </w:r>
      </w:hyperlink>
      <w:r w:rsidRPr="00385A54">
        <w:t xml:space="preserve">. Acest acord va </w:t>
      </w:r>
      <w:r w:rsidRPr="00385A54">
        <w:lastRenderedPageBreak/>
        <w:t>deschide accesul Ucrainei la finanțarea UE în domeniul sănătății. El va permite sistemului de sănătate ucrainean să răspundă nevoilor imediate și să contribuie la redresarea lui pe termen lung. Programul dispune de un buget total de 5,3 miliarde EUR pentru perioada 2021-27.</w:t>
      </w:r>
    </w:p>
    <w:p w14:paraId="3581341F" w14:textId="77777777" w:rsidR="00385A54" w:rsidRPr="00385A54" w:rsidRDefault="00385A54" w:rsidP="00385A54">
      <w:pPr>
        <w:jc w:val="both"/>
      </w:pPr>
      <w:r w:rsidRPr="00385A54">
        <w:t>Stella </w:t>
      </w:r>
      <w:r w:rsidRPr="00385A54">
        <w:rPr>
          <w:b/>
          <w:bCs/>
        </w:rPr>
        <w:t>Kyriakides</w:t>
      </w:r>
      <w:r w:rsidRPr="00385A54">
        <w:t>, comisarul pentru sănătate și siguranță alimentară, a declarat: </w:t>
      </w:r>
      <w:r w:rsidRPr="00385A54">
        <w:rPr>
          <w:i/>
          <w:iCs/>
        </w:rPr>
        <w:t>„Ceea ce am văzut astăzi în timpul vizitei mele, mă refer la reziliența și la stoicismul manifestate de cadrele medicale și de pacienți, a fost cu adevărat copleșitor. Am fost profund afectată și întristată de durerea și de suferința pe care le-am văzut ca urmare a invaziei barbare și lipsite de sens realizată de Rusia. Prin acordul semnat astăzi privind programul EU4Health, Ucraina va fi în măsură să beneficieze rapid de finanțare din partea UE în domeniul sănătății pentru a sprijini imediat sectorul asistenței medicale, precum și pentru a sprijini reconstrucția lui pe termen lung. Războiul purtat de Rusia în Ucraina generează pentru milioane de oameni suferințe fizice și mentale de neimaginat și exercită o presiune enormă asupra unui sistem de sănătate publică care este grav deteriorat. Astăzi, pe măsură ce aprofundăm cooperarea noastră în domeniul sănătății, transmitem un alt semnal clar al sprijinului deplin și de neclintit al UE pentru Ucraina”</w:t>
      </w:r>
      <w:r w:rsidRPr="00385A54">
        <w:t>.</w:t>
      </w:r>
    </w:p>
    <w:p w14:paraId="38B946A1" w14:textId="77777777" w:rsidR="00385A54" w:rsidRPr="00385A54" w:rsidRDefault="00385A54" w:rsidP="00385A54">
      <w:pPr>
        <w:jc w:val="both"/>
      </w:pPr>
      <w:r w:rsidRPr="00385A54">
        <w:t>Ministrul sănătății din Ucraina, Viktor Liashko, a declarat: </w:t>
      </w:r>
      <w:r w:rsidRPr="00385A54">
        <w:rPr>
          <w:i/>
          <w:iCs/>
        </w:rPr>
        <w:t>„Participarea Ucrainei la acest program este un nou exemplu al modului în care integrarea europeană va îmbunătăți viața cetățenilor noștri prin accesul la fondurile UE relevante. Sprijinul puternic din partea UE pe care îl vedem în prezent înseamnă posibilități de a primi asistență financiară pentru modernizarea și redresarea sistemului nostru de asistență medicală”</w:t>
      </w:r>
      <w:r w:rsidRPr="00385A54">
        <w:t>.</w:t>
      </w:r>
    </w:p>
    <w:p w14:paraId="36D75F43" w14:textId="77777777" w:rsidR="00385A54" w:rsidRPr="00385A54" w:rsidRDefault="00385A54" w:rsidP="00385A54">
      <w:pPr>
        <w:jc w:val="both"/>
      </w:pPr>
      <w:r w:rsidRPr="00385A54">
        <w:t>Odată cu intrarea în vigoare a acordului de asociere a Ucrainei la EU4Health, autoritățile ucrainene din domeniul sănătății și comunitatea largă din domeniul sănătății pot beneficia pe deplin de oportunitățile de finanțare din cadrul programului, în aceleași condiții cu omologii lor din statele membre ale UE, cu Norvegia și cu Islanda. Acordul va fi retroactiv de la 1 ianuarie 2022, permițând Ucrainei să înceapă să participe imediat la oportunitățile de finanțare din cadrul programului de lucru EU4Health 2022.</w:t>
      </w:r>
    </w:p>
    <w:p w14:paraId="7F6E5FD5" w14:textId="77777777" w:rsidR="00385A54" w:rsidRPr="00385A54" w:rsidRDefault="00385A54" w:rsidP="00385A54">
      <w:pPr>
        <w:jc w:val="both"/>
      </w:pPr>
      <w:r w:rsidRPr="00385A54">
        <w:t>Programul EU4Health va sprijini atenuarea daunelor imediate cauzate de război și va finanța proiecte publice și private ucrainene care contribuie la reconstrucția postbelică a Ucrainei.</w:t>
      </w:r>
    </w:p>
    <w:p w14:paraId="485F6E0E" w14:textId="77777777" w:rsidR="00385A54" w:rsidRPr="00385A54" w:rsidRDefault="00385A54" w:rsidP="00385A54">
      <w:pPr>
        <w:jc w:val="both"/>
      </w:pPr>
      <w:r w:rsidRPr="00385A54">
        <w:t>Reprezentanții Ucrainei vor participa la dezbateri politice împreună cu statele membre ale UE în cursul pregătirii viitoarelor programe anuale de lucru, consolidând astfel cooperarea și facilitând punerea în aplicare a acțiunilor.</w:t>
      </w:r>
    </w:p>
    <w:p w14:paraId="100DFCB6" w14:textId="77777777" w:rsidR="00385A54" w:rsidRPr="00385A54" w:rsidRDefault="00385A54" w:rsidP="00385A54">
      <w:pPr>
        <w:jc w:val="both"/>
      </w:pPr>
      <w:r w:rsidRPr="00385A54">
        <w:rPr>
          <w:b/>
          <w:bCs/>
        </w:rPr>
        <w:t>Context</w:t>
      </w:r>
    </w:p>
    <w:p w14:paraId="03A47BA2" w14:textId="77777777" w:rsidR="00385A54" w:rsidRPr="00385A54" w:rsidRDefault="00385A54" w:rsidP="00385A54">
      <w:pPr>
        <w:jc w:val="both"/>
      </w:pPr>
      <w:r w:rsidRPr="00385A54">
        <w:t>În comparație cu cele trei programe anterioare în domeniul sănătății, programul EU4Health, adoptat în mai 2021, cu un buget de 5,3 miliarde EUR pentru perioada 2021-2027, reprezintă un nivel fără precedent de angajament financiar din partea Uniunii în domeniul sănătății. EU4Health va avea o contribuție semnificativă la redresarea UE post-COVID-19 și va contribui la abordarea provocărilor pe termen lung în materie de sănătate prin construirea unor sisteme de sănătate mai puternice, mai reziliente și mai accesibile.</w:t>
      </w:r>
    </w:p>
    <w:p w14:paraId="58279B17" w14:textId="77777777" w:rsidR="00385A54" w:rsidRPr="00385A54" w:rsidRDefault="00385A54" w:rsidP="00385A54">
      <w:pPr>
        <w:jc w:val="both"/>
      </w:pPr>
      <w:r w:rsidRPr="00385A54">
        <w:t>EU4Health este pus în aplicare prin intermediul unor programe de lucru anuale. Primele două programe de lucru au fost deja adoptate, punând la dispoziție fonduri de peste 1,1 miliarde EUR (311,8 milioane EUR pentru 2021 și 835,5 milioane EUR pentru 2022). Acțiunile EU4Health se încadrează în patru direcții: prevenirea bolilor, pregătirea pentru situații de criză, sisteme de sănătate și tehnologii digitale, cu un accent deosebit pe cancer.</w:t>
      </w:r>
    </w:p>
    <w:p w14:paraId="0275A5C3" w14:textId="77777777" w:rsidR="00385A54" w:rsidRPr="00385A54" w:rsidRDefault="00385A54" w:rsidP="00385A54">
      <w:pPr>
        <w:jc w:val="both"/>
      </w:pPr>
      <w:r w:rsidRPr="00385A54">
        <w:t>Ucraina a înaintat, la 9 septembrie 2021, o cerere oficială de asociere la programul EU4Health.</w:t>
      </w:r>
    </w:p>
    <w:p w14:paraId="7664EC99" w14:textId="77777777" w:rsidR="00385A54" w:rsidRPr="00385A54" w:rsidRDefault="00385A54" w:rsidP="00385A54">
      <w:r w:rsidRPr="00385A54">
        <w:rPr>
          <w:b/>
          <w:bCs/>
        </w:rPr>
        <w:t>Pentru informații suplimentare</w:t>
      </w:r>
    </w:p>
    <w:p w14:paraId="18D5A3B8" w14:textId="77777777" w:rsidR="00385A54" w:rsidRPr="00385A54" w:rsidRDefault="00CC0703" w:rsidP="00385A54">
      <w:hyperlink r:id="rId129" w:history="1">
        <w:r w:rsidR="00385A54" w:rsidRPr="00385A54">
          <w:rPr>
            <w:rStyle w:val="Hyperlink"/>
            <w:szCs w:val="24"/>
          </w:rPr>
          <w:t>EU4Health | Comisia Europeană (europa.eu)</w:t>
        </w:r>
      </w:hyperlink>
    </w:p>
    <w:p w14:paraId="56F6973E" w14:textId="77777777" w:rsidR="00385A54" w:rsidRPr="00385A54" w:rsidRDefault="00CC0703" w:rsidP="00385A54">
      <w:hyperlink r:id="rId130" w:history="1">
        <w:r w:rsidR="00385A54" w:rsidRPr="00385A54">
          <w:rPr>
            <w:rStyle w:val="Hyperlink"/>
            <w:szCs w:val="24"/>
          </w:rPr>
          <w:t>Solidaritatea UE cu Ucraina</w:t>
        </w:r>
      </w:hyperlink>
    </w:p>
    <w:p w14:paraId="69D43F89" w14:textId="5E423853" w:rsidR="00385A54" w:rsidRDefault="00A61627" w:rsidP="00A61627">
      <w:pPr>
        <w:pStyle w:val="separatorarticole"/>
      </w:pPr>
      <w:r>
        <w:t>*</w:t>
      </w:r>
    </w:p>
    <w:p w14:paraId="2D77AC55" w14:textId="7D8246BF" w:rsidR="00A61627" w:rsidRDefault="00A61627" w:rsidP="00A61627">
      <w:pPr>
        <w:pStyle w:val="TitluArticolinINFOUE"/>
      </w:pPr>
      <w:bookmarkStart w:id="168" w:name="_Toc109033504"/>
      <w:r w:rsidRPr="00A61627">
        <w:t>Punerea în aplicare a sancțiunilor UE împotriva Rusiei: Comisia adoptă propunerea privind un pachet de „menținere și aliniere”</w:t>
      </w:r>
      <w:bookmarkEnd w:id="168"/>
    </w:p>
    <w:p w14:paraId="6D9E9F22" w14:textId="77777777" w:rsidR="00A61627" w:rsidRPr="00A61627" w:rsidRDefault="00A61627" w:rsidP="00A61627">
      <w:r w:rsidRPr="00A61627">
        <w:t>Comisia Europeană a adoptat astăzi o propunere comună a Înaltului Reprezentant și a Comisiei privind un nou pachet de măsuri pentru menținerea și consolidarea eficacității celor șase pachete ample și fără precedent de sancțiuni ale UE împotriva Rusiei.</w:t>
      </w:r>
    </w:p>
    <w:p w14:paraId="794BC91E" w14:textId="77777777" w:rsidR="00A61627" w:rsidRPr="00A61627" w:rsidRDefault="00A61627" w:rsidP="00A61627">
      <w:r w:rsidRPr="00A61627">
        <w:lastRenderedPageBreak/>
        <w:t>Pachetul de „menținere și aliniere” de astăzi clarifică o serie de dispoziții menite să consolideze securitatea juridică pentru operatori și asigurarea respectării legislației de către statele membre. Se aliniază astfel în continuare sancțiunile UE cu cele ale aliaților și partenerilor noștri, în special din cadrul G7. Este important de remarcat faptul că pachetul reiterează poziția fermă a Comisiei de a proteja securitatea alimentară în întreaga lume. </w:t>
      </w:r>
    </w:p>
    <w:p w14:paraId="6B6F8825" w14:textId="77777777" w:rsidR="00A61627" w:rsidRPr="00A61627" w:rsidRDefault="00A61627" w:rsidP="00A61627">
      <w:r w:rsidRPr="00A61627">
        <w:t>Președinta Comisiei Europene, Ursula </w:t>
      </w:r>
      <w:r w:rsidRPr="00A61627">
        <w:rPr>
          <w:b/>
          <w:bCs/>
        </w:rPr>
        <w:t>von der Leyen</w:t>
      </w:r>
      <w:r w:rsidRPr="00A61627">
        <w:t>, a declarat:</w:t>
      </w:r>
      <w:r w:rsidRPr="00A61627">
        <w:rPr>
          <w:i/>
          <w:iCs/>
        </w:rPr>
        <w:t> „Războiul brutal al Rusiei împotriva Ucrainei continuă neîntrerupt. Prin urmare, propunem astăzi înăsprirea sancțiunilor severe ale UE împotriva Kremlinului, aplicarea mai eficientă a acestora și prelungirea lor până în ianuarie 2023. Moscova trebuie să plătească în continuare un preț ridicat pentru agresiunea sa.”</w:t>
      </w:r>
    </w:p>
    <w:p w14:paraId="30C6E436" w14:textId="77777777" w:rsidR="00A61627" w:rsidRPr="00A61627" w:rsidRDefault="00A61627" w:rsidP="00A61627">
      <w:r w:rsidRPr="00A61627">
        <w:t>Josep </w:t>
      </w:r>
      <w:r w:rsidRPr="00A61627">
        <w:rPr>
          <w:b/>
          <w:bCs/>
        </w:rPr>
        <w:t>Borrell</w:t>
      </w:r>
      <w:r w:rsidRPr="00A61627">
        <w:t>, Înaltul Reprezentant al Uniunii pentru afaceri externe și politica de securitate, a declarat: </w:t>
      </w:r>
      <w:r w:rsidRPr="00A61627">
        <w:rPr>
          <w:i/>
          <w:iCs/>
        </w:rPr>
        <w:t>„Sancțiunile UE sunt severe și au consecințe dure. Continuăm să îi vizăm pe cei apropiați de Putin și de Kremlin. Pachetul de astăzi reflectă abordarea noastră coordonată cu partenerii internaționali, inclusiv cu G7. Pe lângă aceste măsuri, voi prezenta, de asemenea, Consiliului propuneri pentru includerea pe listă a mai multor persoane și entități, ale căror active vor fi înghețate și a căror capacitate de a călători va fi redusă.”</w:t>
      </w:r>
    </w:p>
    <w:p w14:paraId="592DAD54" w14:textId="77777777" w:rsidR="00A61627" w:rsidRPr="00A61627" w:rsidRDefault="00A61627" w:rsidP="00A61627">
      <w:r w:rsidRPr="00A61627">
        <w:rPr>
          <w:b/>
          <w:bCs/>
        </w:rPr>
        <w:t>În detaliu</w:t>
      </w:r>
    </w:p>
    <w:p w14:paraId="485F54D2" w14:textId="77777777" w:rsidR="00A61627" w:rsidRPr="00A61627" w:rsidRDefault="00A61627" w:rsidP="00A61627">
      <w:r w:rsidRPr="00A61627">
        <w:t>Pachetul de astăzi va introduce o nouă interdicție asupra importurilor de aur din Rusia, consolidând, în același timp, controalele noastre asupra exporturilor de tehnologii cu dublă utilizare și de tehnologii avansate. În acest mod, se va consolida alinierea sancțiunilor UE cu cele ale partenerilor noștri din cadrul G7. De asemenea, se vor consolida și cerințele de raportare pentru a înăspri măsurile de înghețare a activelor din UE.</w:t>
      </w:r>
    </w:p>
    <w:p w14:paraId="0C45C5F2" w14:textId="77777777" w:rsidR="00A61627" w:rsidRPr="00A61627" w:rsidRDefault="00A61627" w:rsidP="00A61627">
      <w:r w:rsidRPr="00A61627">
        <w:t>Pachetul reiterează și faptul că sancțiunile UE nu vizează în niciun fel comerțul cu produse agricole dintre țările terțe și Rusia. Totodată, textul clarifică domeniul de aplicare exact al anumitor sancțiuni financiare și economice.  </w:t>
      </w:r>
    </w:p>
    <w:p w14:paraId="6BC79D98" w14:textId="77777777" w:rsidR="00A61627" w:rsidRPr="00A61627" w:rsidRDefault="00A61627" w:rsidP="00A61627">
      <w:r w:rsidRPr="00A61627">
        <w:t>În fine, se propune prelungirea cu șase luni a sancțiunilor actuale ale UE, până la următoarea revizuire, la sfârșitul lunii ianuarie 2023.</w:t>
      </w:r>
    </w:p>
    <w:p w14:paraId="63F5B166" w14:textId="77777777" w:rsidR="00A61627" w:rsidRPr="00A61627" w:rsidRDefault="00A61627" w:rsidP="00A61627">
      <w:r w:rsidRPr="00A61627">
        <w:t>Pachetul va fi acum discutat de statele membre în cadrul Consiliului, în vederea adoptării.</w:t>
      </w:r>
    </w:p>
    <w:p w14:paraId="63A38685" w14:textId="77777777" w:rsidR="00A61627" w:rsidRPr="00A61627" w:rsidRDefault="00A61627" w:rsidP="00A61627">
      <w:r w:rsidRPr="00A61627">
        <w:rPr>
          <w:b/>
          <w:bCs/>
        </w:rPr>
        <w:t> Informații suplimentare</w:t>
      </w:r>
    </w:p>
    <w:p w14:paraId="136C8ECF" w14:textId="77777777" w:rsidR="00A61627" w:rsidRPr="00A61627" w:rsidRDefault="00CC0703" w:rsidP="00A61627">
      <w:hyperlink r:id="rId131" w:history="1">
        <w:r w:rsidR="00A61627" w:rsidRPr="00A61627">
          <w:rPr>
            <w:rStyle w:val="Hyperlink"/>
            <w:szCs w:val="24"/>
          </w:rPr>
          <w:t>Site-ul Comisiei Europene privind sancțiunile UE împotriva Rusiei și Belarusului</w:t>
        </w:r>
      </w:hyperlink>
    </w:p>
    <w:p w14:paraId="46AF63A8" w14:textId="77777777" w:rsidR="00A61627" w:rsidRPr="00A61627" w:rsidRDefault="00CC0703" w:rsidP="00A61627">
      <w:hyperlink r:id="rId132" w:history="1">
        <w:r w:rsidR="00A61627" w:rsidRPr="00A61627">
          <w:rPr>
            <w:rStyle w:val="Hyperlink"/>
            <w:szCs w:val="24"/>
          </w:rPr>
          <w:t>Site-ul web al Comisiei Europene referitor la Ucraina</w:t>
        </w:r>
      </w:hyperlink>
    </w:p>
    <w:p w14:paraId="518EF04F" w14:textId="77777777" w:rsidR="00A61627" w:rsidRPr="00A61627" w:rsidRDefault="00CC0703" w:rsidP="00A61627">
      <w:hyperlink r:id="rId133" w:history="1">
        <w:r w:rsidR="00A61627" w:rsidRPr="00A61627">
          <w:rPr>
            <w:rStyle w:val="Hyperlink"/>
            <w:szCs w:val="24"/>
          </w:rPr>
          <w:t>Întrebări și răspunsuri privind măsurile restrictive</w:t>
        </w:r>
      </w:hyperlink>
    </w:p>
    <w:p w14:paraId="09E11217" w14:textId="77777777" w:rsidR="00A61627" w:rsidRPr="00A61627" w:rsidRDefault="00A61627" w:rsidP="00A61627"/>
    <w:p w14:paraId="55C121D0" w14:textId="77777777" w:rsidR="007102F7" w:rsidRPr="007102F7" w:rsidRDefault="007102F7" w:rsidP="007102F7">
      <w:pPr>
        <w:spacing w:before="40"/>
        <w:jc w:val="right"/>
        <w:rPr>
          <w:b/>
          <w:i/>
          <w:color w:val="0000FF"/>
          <w:sz w:val="14"/>
        </w:rPr>
      </w:pPr>
      <w:r w:rsidRPr="007102F7">
        <w:rPr>
          <w:b/>
          <w:i/>
          <w:color w:val="0000FF"/>
          <w:sz w:val="14"/>
        </w:rPr>
        <w:t>Sursa: https://romania.representation.ec.europa.eu/ </w:t>
      </w:r>
    </w:p>
    <w:p w14:paraId="078BA748" w14:textId="18BEFE33" w:rsidR="00CE24D0" w:rsidRPr="00CE24D0" w:rsidRDefault="00CE24D0" w:rsidP="00CE24D0"/>
    <w:p w14:paraId="2985FB10" w14:textId="77777777" w:rsidR="002D7466" w:rsidRPr="00752B24" w:rsidRDefault="002D7466" w:rsidP="002D7466">
      <w:pPr>
        <w:spacing w:before="240" w:after="240"/>
        <w:ind w:right="198"/>
        <w:jc w:val="center"/>
        <w:rPr>
          <w:color w:val="9999FF"/>
          <w:spacing w:val="40"/>
          <w:sz w:val="16"/>
          <w:szCs w:val="16"/>
        </w:rPr>
      </w:pPr>
      <w:bookmarkStart w:id="169" w:name="_Hlk107227407"/>
      <w:bookmarkStart w:id="170" w:name="_Hlk96338715"/>
      <w:bookmarkStart w:id="171" w:name="_Hlk96338547"/>
      <w:bookmarkEnd w:id="18"/>
      <w:bookmarkEnd w:id="19"/>
      <w:bookmarkEnd w:id="131"/>
      <w:bookmarkEnd w:id="132"/>
      <w:bookmarkEnd w:id="133"/>
      <w:bookmarkEnd w:id="159"/>
      <w:bookmarkEnd w:id="160"/>
      <w:r w:rsidRPr="00752B24">
        <w:rPr>
          <w:color w:val="9999FF"/>
          <w:spacing w:val="40"/>
          <w:sz w:val="16"/>
          <w:szCs w:val="16"/>
        </w:rPr>
        <w:sym w:font="Wingdings" w:char="F07B"/>
      </w:r>
      <w:r w:rsidRPr="00752B24">
        <w:rPr>
          <w:color w:val="9999FF"/>
          <w:spacing w:val="40"/>
          <w:sz w:val="16"/>
          <w:szCs w:val="16"/>
        </w:rPr>
        <w:sym w:font="Wingdings" w:char="F07B"/>
      </w:r>
      <w:r w:rsidRPr="00752B24">
        <w:rPr>
          <w:color w:val="9999FF"/>
          <w:spacing w:val="40"/>
          <w:sz w:val="16"/>
          <w:szCs w:val="16"/>
        </w:rPr>
        <w:sym w:font="Wingdings" w:char="F07B"/>
      </w:r>
    </w:p>
    <w:bookmarkEnd w:id="169"/>
    <w:p w14:paraId="551DF73B" w14:textId="77777777" w:rsidR="00576CB8" w:rsidRPr="004568B9" w:rsidRDefault="00576CB8" w:rsidP="002D7466"/>
    <w:tbl>
      <w:tblPr>
        <w:tblW w:w="5000" w:type="pct"/>
        <w:tblLook w:val="01E0" w:firstRow="1" w:lastRow="1" w:firstColumn="1" w:lastColumn="1" w:noHBand="0" w:noVBand="0"/>
      </w:tblPr>
      <w:tblGrid>
        <w:gridCol w:w="3860"/>
        <w:gridCol w:w="5694"/>
      </w:tblGrid>
      <w:tr w:rsidR="002D7466" w:rsidRPr="00F50627" w14:paraId="1C1A14AD" w14:textId="77777777" w:rsidTr="00A61709">
        <w:tc>
          <w:tcPr>
            <w:tcW w:w="2020" w:type="pct"/>
            <w:shd w:val="clear" w:color="auto" w:fill="auto"/>
            <w:vAlign w:val="center"/>
          </w:tcPr>
          <w:p w14:paraId="7C822EB9" w14:textId="77777777" w:rsidR="002D7466" w:rsidRPr="00F50627" w:rsidRDefault="002D7466" w:rsidP="00A61709">
            <w:pPr>
              <w:ind w:right="198"/>
              <w:jc w:val="center"/>
              <w:rPr>
                <w:szCs w:val="18"/>
              </w:rPr>
            </w:pPr>
            <w:r w:rsidRPr="00F50627">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F50627" w:rsidRDefault="002D7466" w:rsidP="00A61709">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3652EC68" w14:textId="77777777" w:rsidR="002D7466" w:rsidRPr="00F50627" w:rsidRDefault="002D7466" w:rsidP="00A61709">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26440FAD" w14:textId="77777777" w:rsidR="002D7466" w:rsidRPr="00F50627" w:rsidRDefault="002D7466" w:rsidP="00A61709">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2D7466" w:rsidRPr="00F50627" w14:paraId="71727212" w14:textId="77777777" w:rsidTr="00A61709">
        <w:tc>
          <w:tcPr>
            <w:tcW w:w="5000" w:type="pct"/>
            <w:gridSpan w:val="2"/>
            <w:shd w:val="clear" w:color="auto" w:fill="auto"/>
          </w:tcPr>
          <w:p w14:paraId="2F97E67F" w14:textId="77777777" w:rsidR="002D7466" w:rsidRPr="00F50627" w:rsidRDefault="002D7466" w:rsidP="00A61709">
            <w:pPr>
              <w:ind w:right="198"/>
              <w:rPr>
                <w:i/>
                <w:spacing w:val="-6"/>
                <w:sz w:val="14"/>
                <w:szCs w:val="14"/>
              </w:rPr>
            </w:pPr>
            <w:r w:rsidRPr="00F50627">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70"/>
      <w:bookmarkEnd w:id="171"/>
    </w:tbl>
    <w:p w14:paraId="6BED50A4" w14:textId="79F08644" w:rsidR="002D7466" w:rsidRDefault="002D7466" w:rsidP="00AA5FA5">
      <w:pPr>
        <w:spacing w:before="240"/>
        <w:ind w:right="198"/>
        <w:jc w:val="center"/>
        <w:rPr>
          <w:color w:val="9999FF"/>
          <w:spacing w:val="40"/>
          <w:sz w:val="16"/>
          <w:szCs w:val="16"/>
        </w:rPr>
      </w:pPr>
    </w:p>
    <w:p w14:paraId="1B5BD59F" w14:textId="63CFF96C" w:rsidR="007102F7" w:rsidRDefault="007102F7" w:rsidP="00AA5FA5">
      <w:pPr>
        <w:spacing w:before="240"/>
        <w:ind w:right="198"/>
        <w:jc w:val="center"/>
        <w:rPr>
          <w:color w:val="9999FF"/>
          <w:spacing w:val="40"/>
          <w:sz w:val="16"/>
          <w:szCs w:val="16"/>
        </w:rPr>
      </w:pPr>
    </w:p>
    <w:p w14:paraId="6AE8C006" w14:textId="77777777" w:rsidR="007102F7" w:rsidRDefault="007102F7">
      <w:pPr>
        <w:spacing w:before="0"/>
        <w:rPr>
          <w:color w:val="9999FF"/>
          <w:spacing w:val="40"/>
          <w:sz w:val="16"/>
          <w:szCs w:val="16"/>
        </w:rPr>
      </w:pPr>
      <w:r>
        <w:rPr>
          <w:color w:val="9999FF"/>
          <w:spacing w:val="40"/>
          <w:sz w:val="16"/>
          <w:szCs w:val="16"/>
        </w:rPr>
        <w:br w:type="page"/>
      </w:r>
    </w:p>
    <w:p w14:paraId="3CA07E99" w14:textId="66E14389" w:rsidR="007102F7" w:rsidRDefault="007102F7" w:rsidP="00AA5FA5">
      <w:pPr>
        <w:spacing w:before="240"/>
        <w:ind w:right="198"/>
        <w:jc w:val="center"/>
        <w:rPr>
          <w:color w:val="9999FF"/>
          <w:spacing w:val="40"/>
          <w:sz w:val="16"/>
          <w:szCs w:val="16"/>
        </w:rPr>
      </w:pPr>
      <w:r>
        <w:rPr>
          <w:noProof/>
          <w:lang w:eastAsia="ro-RO"/>
        </w:rPr>
        <w:lastRenderedPageBreak/>
        <mc:AlternateContent>
          <mc:Choice Requires="wps">
            <w:drawing>
              <wp:anchor distT="0" distB="0" distL="114300" distR="114300" simplePos="0" relativeHeight="252032000" behindDoc="0" locked="0" layoutInCell="1" allowOverlap="1" wp14:anchorId="4BD4460D" wp14:editId="5FBB4CA4">
                <wp:simplePos x="0" y="0"/>
                <wp:positionH relativeFrom="margin">
                  <wp:posOffset>1485900</wp:posOffset>
                </wp:positionH>
                <wp:positionV relativeFrom="margin">
                  <wp:posOffset>1108710</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CC0703" w:rsidRDefault="00CC0703" w:rsidP="007102F7">
                            <w:pPr>
                              <w:jc w:val="center"/>
                              <w:rPr>
                                <w:b/>
                                <w:smallCaps/>
                                <w:color w:val="000080"/>
                                <w:szCs w:val="18"/>
                                <w:u w:val="single"/>
                              </w:rPr>
                            </w:pPr>
                          </w:p>
                          <w:p w14:paraId="60057606" w14:textId="77777777" w:rsidR="00CC0703" w:rsidRDefault="00CC0703" w:rsidP="007102F7">
                            <w:pPr>
                              <w:jc w:val="center"/>
                              <w:rPr>
                                <w:b/>
                                <w:smallCaps/>
                                <w:color w:val="000080"/>
                                <w:szCs w:val="18"/>
                                <w:u w:val="single"/>
                              </w:rPr>
                            </w:pPr>
                          </w:p>
                          <w:p w14:paraId="4C8DBB64" w14:textId="77777777" w:rsidR="00CC0703" w:rsidRPr="00E32729" w:rsidRDefault="00CC0703"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CC0703" w:rsidRPr="00E32729" w:rsidRDefault="00CC0703"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CC0703" w:rsidRPr="00100481" w:rsidRDefault="00CC0703" w:rsidP="007102F7">
                            <w:pPr>
                              <w:pStyle w:val="Textfeedback"/>
                              <w:jc w:val="center"/>
                              <w:rPr>
                                <w:szCs w:val="18"/>
                              </w:rPr>
                            </w:pPr>
                          </w:p>
                          <w:p w14:paraId="7F5F0941" w14:textId="77777777" w:rsidR="00CC0703" w:rsidRDefault="00CC0703" w:rsidP="007102F7">
                            <w:pPr>
                              <w:spacing w:before="200"/>
                              <w:jc w:val="center"/>
                              <w:rPr>
                                <w:b/>
                                <w:smallCaps/>
                                <w:color w:val="000080"/>
                                <w:szCs w:val="18"/>
                              </w:rPr>
                            </w:pPr>
                          </w:p>
                          <w:p w14:paraId="7BF2FC4B" w14:textId="77777777" w:rsidR="00CC0703" w:rsidRDefault="00CC0703" w:rsidP="007102F7">
                            <w:pPr>
                              <w:spacing w:before="200"/>
                              <w:jc w:val="center"/>
                              <w:rPr>
                                <w:b/>
                                <w:smallCaps/>
                                <w:color w:val="000080"/>
                                <w:szCs w:val="18"/>
                              </w:rPr>
                            </w:pPr>
                          </w:p>
                          <w:p w14:paraId="33C5C8DA" w14:textId="77777777" w:rsidR="00CC0703" w:rsidRPr="00E32729" w:rsidRDefault="00CC0703" w:rsidP="007102F7">
                            <w:pPr>
                              <w:jc w:val="center"/>
                              <w:rPr>
                                <w:b/>
                                <w:smallCaps/>
                                <w:color w:val="000080"/>
                                <w:szCs w:val="18"/>
                              </w:rPr>
                            </w:pPr>
                            <w:r w:rsidRPr="00E32729">
                              <w:rPr>
                                <w:b/>
                                <w:smallCaps/>
                                <w:color w:val="000080"/>
                                <w:szCs w:val="18"/>
                              </w:rPr>
                              <w:t>Instituţia Prefectului - Judeţul Hunedoara</w:t>
                            </w:r>
                          </w:p>
                          <w:p w14:paraId="45B7138F" w14:textId="77777777" w:rsidR="00CC0703" w:rsidRPr="00A16260" w:rsidRDefault="00CC0703"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CC0703" w:rsidRPr="00A16260" w:rsidRDefault="00CC0703"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CC0703" w:rsidRDefault="00CC0703"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CC0703" w:rsidRPr="00A16260" w:rsidRDefault="00CC0703" w:rsidP="007102F7">
                            <w:pPr>
                              <w:spacing w:before="40"/>
                              <w:jc w:val="center"/>
                              <w:rPr>
                                <w:rFonts w:ascii="Book Antiqua" w:hAnsi="Book Antiqua" w:cs="Tahoma"/>
                                <w:b/>
                                <w:szCs w:val="18"/>
                              </w:rPr>
                            </w:pPr>
                          </w:p>
                          <w:p w14:paraId="6E00A896" w14:textId="77777777" w:rsidR="00CC0703" w:rsidRPr="00C85301" w:rsidRDefault="00CC0703" w:rsidP="007102F7">
                            <w:pPr>
                              <w:spacing w:before="40"/>
                              <w:jc w:val="center"/>
                              <w:rPr>
                                <w:rStyle w:val="Hyperlink"/>
                                <w:rFonts w:ascii="Book Antiqua" w:hAnsi="Book Antiqua"/>
                              </w:rPr>
                            </w:pPr>
                            <w:hyperlink r:id="rId13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CC0703" w:rsidRPr="00A16260" w:rsidRDefault="00CC0703"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7pt;margin-top:87.3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" fillcolor="#85abcd" strokecolor="gray" strokeweight="5.25pt">
                <v:fill opacity="13107f"/>
                <v:stroke linestyle="thickThin"/>
                <v:textbox>
                  <w:txbxContent>
                    <w:p w14:paraId="74258FAB" w14:textId="77777777" w:rsidR="00CC0703" w:rsidRDefault="00CC0703" w:rsidP="007102F7">
                      <w:pPr>
                        <w:jc w:val="center"/>
                        <w:rPr>
                          <w:b/>
                          <w:smallCaps/>
                          <w:color w:val="000080"/>
                          <w:szCs w:val="18"/>
                          <w:u w:val="single"/>
                        </w:rPr>
                      </w:pPr>
                    </w:p>
                    <w:p w14:paraId="60057606" w14:textId="77777777" w:rsidR="00CC0703" w:rsidRDefault="00CC0703" w:rsidP="007102F7">
                      <w:pPr>
                        <w:jc w:val="center"/>
                        <w:rPr>
                          <w:b/>
                          <w:smallCaps/>
                          <w:color w:val="000080"/>
                          <w:szCs w:val="18"/>
                          <w:u w:val="single"/>
                        </w:rPr>
                      </w:pPr>
                    </w:p>
                    <w:p w14:paraId="4C8DBB64" w14:textId="77777777" w:rsidR="00CC0703" w:rsidRPr="00E32729" w:rsidRDefault="00CC0703"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CC0703" w:rsidRPr="00E32729" w:rsidRDefault="00CC0703"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CC0703" w:rsidRPr="00100481" w:rsidRDefault="00CC0703" w:rsidP="007102F7">
                      <w:pPr>
                        <w:pStyle w:val="Textfeedback"/>
                        <w:jc w:val="center"/>
                        <w:rPr>
                          <w:szCs w:val="18"/>
                        </w:rPr>
                      </w:pPr>
                    </w:p>
                    <w:p w14:paraId="7F5F0941" w14:textId="77777777" w:rsidR="00CC0703" w:rsidRDefault="00CC0703" w:rsidP="007102F7">
                      <w:pPr>
                        <w:spacing w:before="200"/>
                        <w:jc w:val="center"/>
                        <w:rPr>
                          <w:b/>
                          <w:smallCaps/>
                          <w:color w:val="000080"/>
                          <w:szCs w:val="18"/>
                        </w:rPr>
                      </w:pPr>
                    </w:p>
                    <w:p w14:paraId="7BF2FC4B" w14:textId="77777777" w:rsidR="00CC0703" w:rsidRDefault="00CC0703" w:rsidP="007102F7">
                      <w:pPr>
                        <w:spacing w:before="200"/>
                        <w:jc w:val="center"/>
                        <w:rPr>
                          <w:b/>
                          <w:smallCaps/>
                          <w:color w:val="000080"/>
                          <w:szCs w:val="18"/>
                        </w:rPr>
                      </w:pPr>
                    </w:p>
                    <w:p w14:paraId="33C5C8DA" w14:textId="77777777" w:rsidR="00CC0703" w:rsidRPr="00E32729" w:rsidRDefault="00CC0703" w:rsidP="007102F7">
                      <w:pPr>
                        <w:jc w:val="center"/>
                        <w:rPr>
                          <w:b/>
                          <w:smallCaps/>
                          <w:color w:val="000080"/>
                          <w:szCs w:val="18"/>
                        </w:rPr>
                      </w:pPr>
                      <w:r w:rsidRPr="00E32729">
                        <w:rPr>
                          <w:b/>
                          <w:smallCaps/>
                          <w:color w:val="000080"/>
                          <w:szCs w:val="18"/>
                        </w:rPr>
                        <w:t>Instituţia Prefectului - Judeţul Hunedoara</w:t>
                      </w:r>
                    </w:p>
                    <w:p w14:paraId="45B7138F" w14:textId="77777777" w:rsidR="00CC0703" w:rsidRPr="00A16260" w:rsidRDefault="00CC0703"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CC0703" w:rsidRPr="00A16260" w:rsidRDefault="00CC0703"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CC0703" w:rsidRDefault="00CC0703"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CC0703" w:rsidRPr="00A16260" w:rsidRDefault="00CC0703" w:rsidP="007102F7">
                      <w:pPr>
                        <w:spacing w:before="40"/>
                        <w:jc w:val="center"/>
                        <w:rPr>
                          <w:rFonts w:ascii="Book Antiqua" w:hAnsi="Book Antiqua" w:cs="Tahoma"/>
                          <w:b/>
                          <w:szCs w:val="18"/>
                        </w:rPr>
                      </w:pPr>
                    </w:p>
                    <w:p w14:paraId="6E00A896" w14:textId="77777777" w:rsidR="00CC0703" w:rsidRPr="00C85301" w:rsidRDefault="00CC0703" w:rsidP="007102F7">
                      <w:pPr>
                        <w:spacing w:before="40"/>
                        <w:jc w:val="center"/>
                        <w:rPr>
                          <w:rStyle w:val="Hyperlink"/>
                          <w:rFonts w:ascii="Book Antiqua" w:hAnsi="Book Antiqua"/>
                        </w:rPr>
                      </w:pPr>
                      <w:hyperlink r:id="rId13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CC0703" w:rsidRPr="00A16260" w:rsidRDefault="00CC0703"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Sect="00385C47">
      <w:headerReference w:type="even" r:id="rId137"/>
      <w:headerReference w:type="default" r:id="rId138"/>
      <w:footerReference w:type="default" r:id="rId139"/>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9B88E" w14:textId="77777777" w:rsidR="00781EC5" w:rsidRDefault="00781EC5">
      <w:r>
        <w:separator/>
      </w:r>
    </w:p>
    <w:p w14:paraId="5EB9E8B7" w14:textId="77777777" w:rsidR="00781EC5" w:rsidRDefault="00781EC5"/>
  </w:endnote>
  <w:endnote w:type="continuationSeparator" w:id="0">
    <w:p w14:paraId="2CFB9ED7" w14:textId="77777777" w:rsidR="00781EC5" w:rsidRDefault="00781EC5">
      <w:r>
        <w:continuationSeparator/>
      </w:r>
    </w:p>
    <w:p w14:paraId="4C096583" w14:textId="77777777" w:rsidR="00781EC5" w:rsidRDefault="00781E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CC0703" w:rsidRPr="006E031F" w14:paraId="29C45603" w14:textId="77777777" w:rsidTr="0041562B">
      <w:trPr>
        <w:gridAfter w:val="1"/>
        <w:wAfter w:w="6" w:type="pct"/>
        <w:trHeight w:val="288"/>
      </w:trPr>
      <w:tc>
        <w:tcPr>
          <w:tcW w:w="600" w:type="pct"/>
          <w:vMerge w:val="restart"/>
          <w:vAlign w:val="center"/>
        </w:tcPr>
        <w:p w14:paraId="65FB61FF" w14:textId="77777777" w:rsidR="00CC0703" w:rsidRPr="008B206B" w:rsidRDefault="00CC0703" w:rsidP="0041562B">
          <w:pPr>
            <w:pStyle w:val="Footer"/>
            <w:spacing w:before="0"/>
            <w:rPr>
              <w:szCs w:val="18"/>
            </w:rPr>
          </w:pPr>
          <w:r w:rsidRPr="008B206B">
            <w:rPr>
              <w:szCs w:val="18"/>
            </w:rPr>
            <w:t xml:space="preserve">Anul </w:t>
          </w:r>
        </w:p>
        <w:p w14:paraId="77EB7363" w14:textId="404A0254" w:rsidR="00CC0703" w:rsidRPr="00E97917" w:rsidRDefault="00CC0703"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11418D93" w:rsidR="00CC0703" w:rsidRPr="008B206B" w:rsidRDefault="00CC0703" w:rsidP="00EC47DB">
          <w:pPr>
            <w:pStyle w:val="Footer"/>
            <w:spacing w:before="0"/>
            <w:rPr>
              <w:szCs w:val="18"/>
            </w:rPr>
          </w:pPr>
          <w:r>
            <w:rPr>
              <w:szCs w:val="18"/>
            </w:rPr>
            <w:t>Numărul 28</w:t>
          </w:r>
        </w:p>
      </w:tc>
      <w:tc>
        <w:tcPr>
          <w:tcW w:w="2650" w:type="pct"/>
          <w:vAlign w:val="center"/>
        </w:tcPr>
        <w:p w14:paraId="5CFAC056" w14:textId="0685C495" w:rsidR="00CC0703" w:rsidRPr="00CD7AF9" w:rsidRDefault="00CC0703" w:rsidP="00EC47DB">
          <w:pPr>
            <w:spacing w:before="0"/>
            <w:jc w:val="center"/>
            <w:rPr>
              <w:rFonts w:ascii="Book Antiqua" w:hAnsi="Book Antiqua"/>
              <w:b/>
              <w:color w:val="000080"/>
              <w:spacing w:val="10"/>
              <w:szCs w:val="18"/>
            </w:rPr>
          </w:pPr>
          <w:r>
            <w:rPr>
              <w:rFonts w:ascii="Book Antiqua" w:hAnsi="Book Antiqua"/>
              <w:b/>
              <w:color w:val="000080"/>
              <w:spacing w:val="10"/>
              <w:szCs w:val="18"/>
            </w:rPr>
            <w:t>11</w:t>
          </w:r>
          <w:r w:rsidRPr="009C7541">
            <w:rPr>
              <w:rFonts w:ascii="Book Antiqua" w:hAnsi="Book Antiqua"/>
              <w:b/>
              <w:color w:val="000080"/>
              <w:spacing w:val="10"/>
              <w:szCs w:val="18"/>
            </w:rPr>
            <w:t xml:space="preserve"> – </w:t>
          </w:r>
          <w:r>
            <w:rPr>
              <w:rFonts w:ascii="Book Antiqua" w:hAnsi="Book Antiqua"/>
              <w:b/>
              <w:color w:val="000080"/>
              <w:spacing w:val="10"/>
              <w:szCs w:val="18"/>
            </w:rPr>
            <w:t>15</w:t>
          </w:r>
          <w:r w:rsidRPr="009C7541">
            <w:rPr>
              <w:rFonts w:ascii="Book Antiqua" w:hAnsi="Book Antiqua"/>
              <w:b/>
              <w:color w:val="000080"/>
              <w:spacing w:val="10"/>
              <w:szCs w:val="18"/>
            </w:rPr>
            <w:t xml:space="preserve"> iulie</w:t>
          </w:r>
        </w:p>
      </w:tc>
      <w:tc>
        <w:tcPr>
          <w:tcW w:w="921" w:type="pct"/>
          <w:vAlign w:val="center"/>
        </w:tcPr>
        <w:p w14:paraId="1AB19596" w14:textId="77777777" w:rsidR="00CC0703" w:rsidRPr="008B206B" w:rsidRDefault="00CC0703"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AA66E3">
            <w:rPr>
              <w:noProof/>
              <w:szCs w:val="18"/>
            </w:rPr>
            <w:t>21</w:t>
          </w:r>
          <w:r w:rsidRPr="008B206B">
            <w:rPr>
              <w:szCs w:val="18"/>
            </w:rPr>
            <w:fldChar w:fldCharType="end"/>
          </w:r>
        </w:p>
      </w:tc>
    </w:tr>
    <w:tr w:rsidR="00CC0703" w:rsidRPr="006E031F" w14:paraId="5A7A2BD8" w14:textId="77777777" w:rsidTr="00E119C2">
      <w:trPr>
        <w:trHeight w:val="257"/>
      </w:trPr>
      <w:tc>
        <w:tcPr>
          <w:tcW w:w="600" w:type="pct"/>
          <w:vMerge/>
        </w:tcPr>
        <w:p w14:paraId="6C24859B" w14:textId="77777777" w:rsidR="00CC0703" w:rsidRPr="006E031F" w:rsidRDefault="00CC0703" w:rsidP="0041562B">
          <w:pPr>
            <w:spacing w:before="0"/>
            <w:jc w:val="center"/>
            <w:rPr>
              <w:rFonts w:ascii="Book Antiqua" w:hAnsi="Book Antiqua"/>
              <w:b/>
              <w:color w:val="808080"/>
              <w:szCs w:val="18"/>
            </w:rPr>
          </w:pPr>
        </w:p>
      </w:tc>
      <w:tc>
        <w:tcPr>
          <w:tcW w:w="824" w:type="pct"/>
          <w:vMerge/>
          <w:vAlign w:val="center"/>
        </w:tcPr>
        <w:p w14:paraId="50268750" w14:textId="77777777" w:rsidR="00CC0703" w:rsidRPr="006E031F" w:rsidRDefault="00CC0703" w:rsidP="0041562B">
          <w:pPr>
            <w:spacing w:before="0"/>
            <w:jc w:val="center"/>
            <w:rPr>
              <w:rFonts w:ascii="Book Antiqua" w:hAnsi="Book Antiqua"/>
              <w:b/>
              <w:color w:val="808080"/>
              <w:szCs w:val="18"/>
            </w:rPr>
          </w:pPr>
        </w:p>
      </w:tc>
      <w:tc>
        <w:tcPr>
          <w:tcW w:w="2650" w:type="pct"/>
        </w:tcPr>
        <w:p w14:paraId="7121F994" w14:textId="77777777" w:rsidR="00CC0703" w:rsidRPr="006E031F" w:rsidRDefault="00CC070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CC0703" w:rsidRPr="006E031F" w:rsidRDefault="00CC0703" w:rsidP="0041562B">
          <w:pPr>
            <w:spacing w:before="0"/>
            <w:rPr>
              <w:rFonts w:ascii="Book Antiqua" w:hAnsi="Book Antiqua"/>
              <w:b/>
              <w:color w:val="808080"/>
              <w:szCs w:val="18"/>
            </w:rPr>
          </w:pPr>
        </w:p>
      </w:tc>
    </w:tr>
  </w:tbl>
  <w:p w14:paraId="1BF0DCEE" w14:textId="5F76118D" w:rsidR="00CC0703" w:rsidRPr="00B445F1" w:rsidRDefault="00CC0703" w:rsidP="00EF3149">
    <w:pPr>
      <w:tabs>
        <w:tab w:val="left" w:pos="1956"/>
        <w:tab w:val="center" w:pos="4762"/>
      </w:tabs>
    </w:pPr>
    <w:r>
      <w:tab/>
    </w:r>
    <w:r>
      <w:tab/>
    </w:r>
  </w:p>
  <w:p w14:paraId="30EB9954" w14:textId="77777777" w:rsidR="00CC0703" w:rsidRDefault="00CC07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7970B" w14:textId="77777777" w:rsidR="00781EC5" w:rsidRDefault="00781EC5">
      <w:r>
        <w:separator/>
      </w:r>
    </w:p>
    <w:p w14:paraId="30EA4C13" w14:textId="77777777" w:rsidR="00781EC5" w:rsidRDefault="00781EC5"/>
  </w:footnote>
  <w:footnote w:type="continuationSeparator" w:id="0">
    <w:p w14:paraId="5A60606F" w14:textId="77777777" w:rsidR="00781EC5" w:rsidRDefault="00781EC5">
      <w:r>
        <w:continuationSeparator/>
      </w:r>
    </w:p>
    <w:p w14:paraId="3E6079D6" w14:textId="77777777" w:rsidR="00781EC5" w:rsidRDefault="00781E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CC0703" w:rsidRDefault="00CC0703" w:rsidP="00633305">
    <w:pPr>
      <w:pStyle w:val="Header"/>
    </w:pPr>
  </w:p>
  <w:p w14:paraId="3D4EE5EE" w14:textId="77777777" w:rsidR="00CC0703" w:rsidRDefault="00CC0703"/>
  <w:p w14:paraId="16D7B7A0" w14:textId="77777777" w:rsidR="00CC0703" w:rsidRDefault="00CC0703"/>
  <w:p w14:paraId="32F98579" w14:textId="77777777" w:rsidR="00CC0703" w:rsidRDefault="00CC07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CC0703" w:rsidRDefault="00CC0703"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52F17"/>
    <w:multiLevelType w:val="multilevel"/>
    <w:tmpl w:val="675A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B7543"/>
    <w:multiLevelType w:val="multilevel"/>
    <w:tmpl w:val="D1A2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F5578"/>
    <w:multiLevelType w:val="multilevel"/>
    <w:tmpl w:val="691C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51E1F"/>
    <w:multiLevelType w:val="multilevel"/>
    <w:tmpl w:val="62DE7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09236C"/>
    <w:multiLevelType w:val="multilevel"/>
    <w:tmpl w:val="27BA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A061FF"/>
    <w:multiLevelType w:val="multilevel"/>
    <w:tmpl w:val="9BE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02A17"/>
    <w:multiLevelType w:val="multilevel"/>
    <w:tmpl w:val="C01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B6427"/>
    <w:multiLevelType w:val="multilevel"/>
    <w:tmpl w:val="12FA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0" w15:restartNumberingAfterBreak="0">
    <w:nsid w:val="437D4762"/>
    <w:multiLevelType w:val="multilevel"/>
    <w:tmpl w:val="57B6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B50B1D"/>
    <w:multiLevelType w:val="multilevel"/>
    <w:tmpl w:val="00DA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65C8F"/>
    <w:multiLevelType w:val="multilevel"/>
    <w:tmpl w:val="5E0C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520B4F"/>
    <w:multiLevelType w:val="multilevel"/>
    <w:tmpl w:val="F91A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7C5A8E"/>
    <w:multiLevelType w:val="multilevel"/>
    <w:tmpl w:val="A5E6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8C02AA"/>
    <w:multiLevelType w:val="multilevel"/>
    <w:tmpl w:val="D7162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2F6694"/>
    <w:multiLevelType w:val="multilevel"/>
    <w:tmpl w:val="04F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03C05D3"/>
    <w:multiLevelType w:val="multilevel"/>
    <w:tmpl w:val="5A20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F267FE"/>
    <w:multiLevelType w:val="multilevel"/>
    <w:tmpl w:val="6FE07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DB319D"/>
    <w:multiLevelType w:val="multilevel"/>
    <w:tmpl w:val="0FD2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6D1CD1"/>
    <w:multiLevelType w:val="multilevel"/>
    <w:tmpl w:val="8B6E7C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316030"/>
    <w:multiLevelType w:val="multilevel"/>
    <w:tmpl w:val="B5F27E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9"/>
  </w:num>
  <w:num w:numId="3">
    <w:abstractNumId w:val="7"/>
  </w:num>
  <w:num w:numId="4">
    <w:abstractNumId w:val="14"/>
  </w:num>
  <w:num w:numId="5">
    <w:abstractNumId w:val="16"/>
  </w:num>
  <w:num w:numId="6">
    <w:abstractNumId w:val="2"/>
  </w:num>
  <w:num w:numId="7">
    <w:abstractNumId w:val="8"/>
  </w:num>
  <w:num w:numId="8">
    <w:abstractNumId w:val="19"/>
  </w:num>
  <w:num w:numId="9">
    <w:abstractNumId w:val="15"/>
  </w:num>
  <w:num w:numId="10">
    <w:abstractNumId w:val="22"/>
  </w:num>
  <w:num w:numId="11">
    <w:abstractNumId w:val="3"/>
  </w:num>
  <w:num w:numId="12">
    <w:abstractNumId w:val="21"/>
  </w:num>
  <w:num w:numId="13">
    <w:abstractNumId w:val="12"/>
  </w:num>
  <w:num w:numId="14">
    <w:abstractNumId w:val="10"/>
  </w:num>
  <w:num w:numId="15">
    <w:abstractNumId w:val="1"/>
  </w:num>
  <w:num w:numId="16">
    <w:abstractNumId w:val="20"/>
  </w:num>
  <w:num w:numId="17">
    <w:abstractNumId w:val="5"/>
  </w:num>
  <w:num w:numId="18">
    <w:abstractNumId w:val="13"/>
  </w:num>
  <w:num w:numId="19">
    <w:abstractNumId w:val="11"/>
  </w:num>
  <w:num w:numId="20">
    <w:abstractNumId w:val="4"/>
  </w:num>
  <w:num w:numId="21">
    <w:abstractNumId w:val="18"/>
  </w:num>
  <w:num w:numId="22">
    <w:abstractNumId w:val="6"/>
  </w:num>
  <w:num w:numId="2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65B"/>
    <w:rsid w:val="000A6FDB"/>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DF"/>
    <w:rsid w:val="00136656"/>
    <w:rsid w:val="001369D7"/>
    <w:rsid w:val="00136B29"/>
    <w:rsid w:val="00136CAC"/>
    <w:rsid w:val="00136D1A"/>
    <w:rsid w:val="0013746B"/>
    <w:rsid w:val="001376E5"/>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3E7"/>
    <w:rsid w:val="0034083C"/>
    <w:rsid w:val="00340894"/>
    <w:rsid w:val="00340A61"/>
    <w:rsid w:val="003418E1"/>
    <w:rsid w:val="00341DAB"/>
    <w:rsid w:val="00341F76"/>
    <w:rsid w:val="00342CCF"/>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0C5"/>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37BC"/>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1DB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37EDC"/>
    <w:rsid w:val="00440290"/>
    <w:rsid w:val="00440A01"/>
    <w:rsid w:val="00440B12"/>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7"/>
    <w:rsid w:val="0046062F"/>
    <w:rsid w:val="0046064B"/>
    <w:rsid w:val="00460E3F"/>
    <w:rsid w:val="00461061"/>
    <w:rsid w:val="00461847"/>
    <w:rsid w:val="00461C2E"/>
    <w:rsid w:val="00461CD5"/>
    <w:rsid w:val="00462691"/>
    <w:rsid w:val="004626A4"/>
    <w:rsid w:val="00462C1E"/>
    <w:rsid w:val="00462D02"/>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6B6"/>
    <w:rsid w:val="004E672F"/>
    <w:rsid w:val="004E7624"/>
    <w:rsid w:val="004E7850"/>
    <w:rsid w:val="004E7A32"/>
    <w:rsid w:val="004E7B2A"/>
    <w:rsid w:val="004E7E83"/>
    <w:rsid w:val="004F00F1"/>
    <w:rsid w:val="004F0339"/>
    <w:rsid w:val="004F0355"/>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417"/>
    <w:rsid w:val="00512519"/>
    <w:rsid w:val="00512570"/>
    <w:rsid w:val="00513108"/>
    <w:rsid w:val="0051313F"/>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41E"/>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CB8"/>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725"/>
    <w:rsid w:val="00675B8A"/>
    <w:rsid w:val="00675E84"/>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DC4"/>
    <w:rsid w:val="006E55EC"/>
    <w:rsid w:val="006E5833"/>
    <w:rsid w:val="006E5966"/>
    <w:rsid w:val="006E5E15"/>
    <w:rsid w:val="006E5EEB"/>
    <w:rsid w:val="006E64FA"/>
    <w:rsid w:val="006E6DF7"/>
    <w:rsid w:val="006E6F02"/>
    <w:rsid w:val="006E75AD"/>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F85"/>
    <w:rsid w:val="0075735A"/>
    <w:rsid w:val="00757390"/>
    <w:rsid w:val="00757437"/>
    <w:rsid w:val="007574E9"/>
    <w:rsid w:val="007574F6"/>
    <w:rsid w:val="00757661"/>
    <w:rsid w:val="007576EE"/>
    <w:rsid w:val="00757B31"/>
    <w:rsid w:val="00757B32"/>
    <w:rsid w:val="00757BF7"/>
    <w:rsid w:val="007600C4"/>
    <w:rsid w:val="00760FC1"/>
    <w:rsid w:val="0076168E"/>
    <w:rsid w:val="0076198F"/>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2015E"/>
    <w:rsid w:val="008201BD"/>
    <w:rsid w:val="00820308"/>
    <w:rsid w:val="00820541"/>
    <w:rsid w:val="008208F9"/>
    <w:rsid w:val="0082091F"/>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5A1"/>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3F42"/>
    <w:rsid w:val="00874472"/>
    <w:rsid w:val="00874E25"/>
    <w:rsid w:val="00874FD9"/>
    <w:rsid w:val="00875BB1"/>
    <w:rsid w:val="00876031"/>
    <w:rsid w:val="008760BF"/>
    <w:rsid w:val="008765A3"/>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3BE"/>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4A2"/>
    <w:rsid w:val="008B47F9"/>
    <w:rsid w:val="008B4803"/>
    <w:rsid w:val="008B4B0E"/>
    <w:rsid w:val="008B4C0B"/>
    <w:rsid w:val="008B59BE"/>
    <w:rsid w:val="008B5CA6"/>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A7B"/>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06"/>
    <w:rsid w:val="009248EA"/>
    <w:rsid w:val="00924CC4"/>
    <w:rsid w:val="00924F06"/>
    <w:rsid w:val="00925925"/>
    <w:rsid w:val="00925F29"/>
    <w:rsid w:val="009265D0"/>
    <w:rsid w:val="0092684C"/>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42A"/>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0D4D"/>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9F7FAD"/>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ACB"/>
    <w:rsid w:val="00A13DE4"/>
    <w:rsid w:val="00A1454D"/>
    <w:rsid w:val="00A14566"/>
    <w:rsid w:val="00A148D5"/>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1D96"/>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2CFD"/>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07B9E"/>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5258"/>
    <w:rsid w:val="00C254A9"/>
    <w:rsid w:val="00C257BD"/>
    <w:rsid w:val="00C25B7B"/>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CA1"/>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66"/>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8A4"/>
    <w:rsid w:val="00CA4CC0"/>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C22"/>
    <w:rsid w:val="00CB5E32"/>
    <w:rsid w:val="00CB5F05"/>
    <w:rsid w:val="00CB63AF"/>
    <w:rsid w:val="00CB68BC"/>
    <w:rsid w:val="00CB6FB4"/>
    <w:rsid w:val="00CB71C2"/>
    <w:rsid w:val="00CB79C7"/>
    <w:rsid w:val="00CC0147"/>
    <w:rsid w:val="00CC049C"/>
    <w:rsid w:val="00CC0703"/>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AD"/>
    <w:rsid w:val="00CC5C25"/>
    <w:rsid w:val="00CC5C3D"/>
    <w:rsid w:val="00CC6562"/>
    <w:rsid w:val="00CC6694"/>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F81"/>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7BD"/>
    <w:rsid w:val="00D3583D"/>
    <w:rsid w:val="00D35E23"/>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6EC4"/>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582"/>
    <w:rsid w:val="00DD18C1"/>
    <w:rsid w:val="00DD19BB"/>
    <w:rsid w:val="00DD2171"/>
    <w:rsid w:val="00DD2CCB"/>
    <w:rsid w:val="00DD3125"/>
    <w:rsid w:val="00DD3224"/>
    <w:rsid w:val="00DD35E6"/>
    <w:rsid w:val="00DD38A1"/>
    <w:rsid w:val="00DD3BFA"/>
    <w:rsid w:val="00DD4421"/>
    <w:rsid w:val="00DD448D"/>
    <w:rsid w:val="00DD458A"/>
    <w:rsid w:val="00DD4BFF"/>
    <w:rsid w:val="00DD50B8"/>
    <w:rsid w:val="00DD530D"/>
    <w:rsid w:val="00DD5C01"/>
    <w:rsid w:val="00DD5DE8"/>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3CA"/>
    <w:rsid w:val="00F32489"/>
    <w:rsid w:val="00F327AC"/>
    <w:rsid w:val="00F32C81"/>
    <w:rsid w:val="00F32F13"/>
    <w:rsid w:val="00F33952"/>
    <w:rsid w:val="00F33B61"/>
    <w:rsid w:val="00F33E50"/>
    <w:rsid w:val="00F33EF5"/>
    <w:rsid w:val="00F33EF8"/>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807"/>
    <w:rsid w:val="00F73C8C"/>
    <w:rsid w:val="00F740E3"/>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068"/>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sid w:val="001C1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fisa-proiect/23/planul-national-de-redresare-si-rezilienta/567/informatii-despre-apelul-granturi-pentru-unitatile-de-invatamant-pilot" TargetMode="External"/><Relationship Id="rId117" Type="http://schemas.openxmlformats.org/officeDocument/2006/relationships/hyperlink" Target="https://ec.europa.eu/atwork/applying-eu-law/infringements-proceedings/infringement_decisions/?lang_code=ro" TargetMode="External"/><Relationship Id="rId21" Type="http://schemas.openxmlformats.org/officeDocument/2006/relationships/hyperlink" Target="https://www.fonduri-structurale.ro/descarca-document/39691" TargetMode="External"/><Relationship Id="rId42" Type="http://schemas.openxmlformats.org/officeDocument/2006/relationships/hyperlink" Target="https://www.fonduri-structurale.ro/stiri/29091/schema-de-minimis-pentru-modernizarea-si-dezvoltarea-statiunilor-balneare-si-balneoclimatice-in-consultare-publica" TargetMode="External"/><Relationship Id="rId47" Type="http://schemas.openxmlformats.org/officeDocument/2006/relationships/image" Target="media/image10.png"/><Relationship Id="rId63" Type="http://schemas.openxmlformats.org/officeDocument/2006/relationships/image" Target="media/image12.png"/><Relationship Id="rId68" Type="http://schemas.openxmlformats.org/officeDocument/2006/relationships/hyperlink" Target="https://twitter.com/ecfin" TargetMode="External"/><Relationship Id="rId84" Type="http://schemas.openxmlformats.org/officeDocument/2006/relationships/hyperlink" Target="https://ec.europa.eu/commission/presscorner/detail/ro/SPEECH_21_4701" TargetMode="External"/><Relationship Id="rId89" Type="http://schemas.openxmlformats.org/officeDocument/2006/relationships/hyperlink" Target="https://ec.europa.eu/commission/presscorner/detail/ro/ip_21_4632" TargetMode="External"/><Relationship Id="rId112" Type="http://schemas.openxmlformats.org/officeDocument/2006/relationships/hyperlink" Target="https://romania.representation.ec.europa.eu/news/comisia-defera-ungaria-curtii-pentru-incalcarea-drepturilor-persoanelor-lesbiene-gay-bisexuale-2022-07-15_ro" TargetMode="External"/><Relationship Id="rId133" Type="http://schemas.openxmlformats.org/officeDocument/2006/relationships/hyperlink" Target="https://ec.europa.eu/commission/presscorner/detail/ro/qanda_22_1401" TargetMode="External"/><Relationship Id="rId138" Type="http://schemas.openxmlformats.org/officeDocument/2006/relationships/header" Target="header2.xml"/><Relationship Id="rId16" Type="http://schemas.openxmlformats.org/officeDocument/2006/relationships/hyperlink" Target="http://www.monitoruloficial.ro/RO/article--e-Monitor.html" TargetMode="External"/><Relationship Id="rId107" Type="http://schemas.openxmlformats.org/officeDocument/2006/relationships/hyperlink" Target="https://ec.europa.eu/atwork/applying-eu-law/infringements-proceedings/infringement_decisions/?typeOfSearch=false&amp;active_only=0&amp;noncom=0&amp;r_dossier=2021%2F2130&amp;decision_date_from=&amp;decision_date_to=&amp;EM=HU&amp;title=&amp;submit=Search&amp;lang_code=ro" TargetMode="External"/><Relationship Id="rId11" Type="http://schemas.openxmlformats.org/officeDocument/2006/relationships/image" Target="media/image4.jpeg"/><Relationship Id="rId32" Type="http://schemas.openxmlformats.org/officeDocument/2006/relationships/hyperlink" Target="mailto:evaluare.impact@mmediu.ro" TargetMode="External"/><Relationship Id="rId37" Type="http://schemas.openxmlformats.org/officeDocument/2006/relationships/hyperlink" Target="https://www.fonduri-structurale.ro/stiri/29171/start-up-nation-se-lanseaza-saptamana-viitoare" TargetMode="External"/><Relationship Id="rId53" Type="http://schemas.openxmlformats.org/officeDocument/2006/relationships/hyperlink" Target="https://eur-lex.europa.eu/legal-content/RO/TXT/?uri=CELEX%3A32019L1160" TargetMode="External"/><Relationship Id="rId58" Type="http://schemas.openxmlformats.org/officeDocument/2006/relationships/hyperlink" Target="https://romania.representation.ec.europa.eu/news/ce-solicita-insistent-italiei-si-romaniei-sa-actualizeze-leg-care-elimina-barierele-de-reglementare-2022-07-15_ro" TargetMode="External"/><Relationship Id="rId74" Type="http://schemas.openxmlformats.org/officeDocument/2006/relationships/hyperlink" Target="https://ec.europa.eu/commission/presscorner/detail/en/ip_22_4462" TargetMode="External"/><Relationship Id="rId79" Type="http://schemas.openxmlformats.org/officeDocument/2006/relationships/hyperlink" Target="https://health.ec.europa.eu/health-emergency-preparedness-and-response-hera/key-documents_en" TargetMode="External"/><Relationship Id="rId102" Type="http://schemas.openxmlformats.org/officeDocument/2006/relationships/image" Target="media/image16.png"/><Relationship Id="rId123" Type="http://schemas.openxmlformats.org/officeDocument/2006/relationships/hyperlink" Target="https://ec.europa.eu/commission/presscorner/detail/ro/IP_22_1987" TargetMode="External"/><Relationship Id="rId128" Type="http://schemas.openxmlformats.org/officeDocument/2006/relationships/hyperlink" Target="https://health.ec.europa.eu/funding/eu4health-programme-2021-2027-vision-healthier-european-union_ro" TargetMode="External"/><Relationship Id="rId5" Type="http://schemas.openxmlformats.org/officeDocument/2006/relationships/webSettings" Target="webSettings.xml"/><Relationship Id="rId90" Type="http://schemas.openxmlformats.org/officeDocument/2006/relationships/hyperlink" Target="https://ec.europa.eu/commission/presscorner/detail/ro/ip_22_2652" TargetMode="External"/><Relationship Id="rId95" Type="http://schemas.openxmlformats.org/officeDocument/2006/relationships/hyperlink" Target="https://ec.europa.eu/info/files/2022-rule-law-report-methodology_en" TargetMode="External"/><Relationship Id="rId22" Type="http://schemas.openxmlformats.org/officeDocument/2006/relationships/hyperlink" Target="https://www.fonduri-structurale.ro/descarca-document/39685" TargetMode="External"/><Relationship Id="rId27" Type="http://schemas.openxmlformats.org/officeDocument/2006/relationships/hyperlink" Target="mailto:consultare.pnrr@edu.gov.ro" TargetMode="External"/><Relationship Id="rId43" Type="http://schemas.openxmlformats.org/officeDocument/2006/relationships/hyperlink" Target="https://granturi.imm.gov.ro/" TargetMode="External"/><Relationship Id="rId48" Type="http://schemas.openxmlformats.org/officeDocument/2006/relationships/hyperlink" Target="https://ec.europa.eu/info/law/law-making-process/applying-eu-law/infringement-procedure_ro" TargetMode="External"/><Relationship Id="rId64" Type="http://schemas.openxmlformats.org/officeDocument/2006/relationships/hyperlink" Target="https://economy-finance.ec.europa.eu/economic-forecast-and-surveys/economic-forecasts/summer-2022-economic-forecast_en" TargetMode="External"/><Relationship Id="rId69" Type="http://schemas.openxmlformats.org/officeDocument/2006/relationships/hyperlink" Target="https://european-union.europa.eu/contact-eu_ro" TargetMode="External"/><Relationship Id="rId113" Type="http://schemas.openxmlformats.org/officeDocument/2006/relationships/hyperlink" Target="https://ec.europa.eu/commission/presscorner/detail/ro/IP_22_2689" TargetMode="External"/><Relationship Id="rId118" Type="http://schemas.openxmlformats.org/officeDocument/2006/relationships/hyperlink" Target="https://ec.europa.eu/social/main.jsp?catId=738&amp;langId=ro&amp;pubId=8483&amp;furtherPubs=yes" TargetMode="External"/><Relationship Id="rId134" Type="http://schemas.openxmlformats.org/officeDocument/2006/relationships/image" Target="media/image18.emf"/><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ec.europa.eu/atwork/applying-eu-law/infringements-proceedings/infringement_decisions/?typeOfSearch=false&amp;active_only=0&amp;noncom=0&amp;r_dossier=INFR%282021%290449&amp;decision_date_from=&amp;decision_date_to=&amp;title=&amp;submit=Search&amp;lang_code=ro" TargetMode="External"/><Relationship Id="rId72" Type="http://schemas.openxmlformats.org/officeDocument/2006/relationships/hyperlink" Target="https://romania.representation.ec.europa.eu/news/previziuni-economice-de-vara-ale-comisiei-europene-pentru-romania-39-crestere-economica-2022-si-29-2022-07-14_ro" TargetMode="External"/><Relationship Id="rId80" Type="http://schemas.openxmlformats.org/officeDocument/2006/relationships/hyperlink" Target="https://ec.europa.eu/info/publications/2022-rule-law-report-communication-and-country-chapters_en" TargetMode="External"/><Relationship Id="rId85" Type="http://schemas.openxmlformats.org/officeDocument/2006/relationships/hyperlink" Target="https://europa.eu/eurobarometer/surveys/detail/2658" TargetMode="External"/><Relationship Id="rId93" Type="http://schemas.openxmlformats.org/officeDocument/2006/relationships/hyperlink" Target="https://ec.europa.eu/info/publications/2022-rule-law-report-communication-and-country-chapters_en" TargetMode="External"/><Relationship Id="rId98" Type="http://schemas.openxmlformats.org/officeDocument/2006/relationships/hyperlink" Target="https://ec.europa.eu/info/files/eus-rule-law-toolbox-factsheet-1_en" TargetMode="External"/><Relationship Id="rId121" Type="http://schemas.openxmlformats.org/officeDocument/2006/relationships/hyperlink" Target="https://ec.europa.eu/social/main.jsp?catId=32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fonduri-structurale.ro/descarca-document/39671" TargetMode="External"/><Relationship Id="rId33" Type="http://schemas.openxmlformats.org/officeDocument/2006/relationships/hyperlink" Target="https://www.fonduri-structurale.ro/descarca-document/39666" TargetMode="External"/><Relationship Id="rId38" Type="http://schemas.openxmlformats.org/officeDocument/2006/relationships/hyperlink" Target="https://www.fonduri-structurale.ro/stiri/28569/programele-microindustrializare-si-comert-si-servicii-lansate-spre-consultare-publica" TargetMode="External"/><Relationship Id="rId46" Type="http://schemas.openxmlformats.org/officeDocument/2006/relationships/hyperlink" Target="https://eur-lex.europa.eu/legal-content/RO/TXT/?uri=celex%3A32018L0843" TargetMode="External"/><Relationship Id="rId59" Type="http://schemas.openxmlformats.org/officeDocument/2006/relationships/hyperlink" Target="https://ec.europa.eu/info/business-economy-euro/growth-and-investment/capital-markets-union_ro" TargetMode="External"/><Relationship Id="rId67" Type="http://schemas.openxmlformats.org/officeDocument/2006/relationships/hyperlink" Target="https://twitter.com/PaoloGentiloni" TargetMode="External"/><Relationship Id="rId103" Type="http://schemas.openxmlformats.org/officeDocument/2006/relationships/hyperlink" Target="https://europa.eu/eurobarometer/surveys/detail/2658" TargetMode="External"/><Relationship Id="rId108" Type="http://schemas.openxmlformats.org/officeDocument/2006/relationships/image" Target="media/image17.png"/><Relationship Id="rId116" Type="http://schemas.openxmlformats.org/officeDocument/2006/relationships/hyperlink" Target="https://romania.representation.ec.europa.eu/news/comisia-defera-ungaria-curtii-pentru-incalcarea-drepturilor-persoanelor-lesbiene-gay-bisexuale-2022-07-15_ro" TargetMode="External"/><Relationship Id="rId124" Type="http://schemas.openxmlformats.org/officeDocument/2006/relationships/hyperlink" Target="https://ec.europa.eu/info/business-economy-euro/recovery-coronavirus/recovery-and-resilience-facility_ro" TargetMode="External"/><Relationship Id="rId129" Type="http://schemas.openxmlformats.org/officeDocument/2006/relationships/hyperlink" Target="https://ec.europa.eu/info/funding-tenders/find-funding/eu-funding-programmes/eu4health_ro" TargetMode="External"/><Relationship Id="rId137" Type="http://schemas.openxmlformats.org/officeDocument/2006/relationships/header" Target="header1.xml"/><Relationship Id="rId20" Type="http://schemas.openxmlformats.org/officeDocument/2006/relationships/hyperlink" Target="http://www.fonduri-structurale.ro" TargetMode="External"/><Relationship Id="rId41" Type="http://schemas.openxmlformats.org/officeDocument/2006/relationships/hyperlink" Target="https://www.fonduri-structurale.ro/stiri/29075/pana-la-200-000-lei-pentru-femeile-antreprenor-procedura-de-implementare-a-programului-in-consultare-publica" TargetMode="External"/><Relationship Id="rId54" Type="http://schemas.openxmlformats.org/officeDocument/2006/relationships/hyperlink" Target="https://romania.representation.ec.europa.eu/news/ce-solicita-insistent-italiei-si-romaniei-sa-actualizeze-leg-care-elimina-barierele-de-reglementare-2022-07-15_ro" TargetMode="External"/><Relationship Id="rId62" Type="http://schemas.openxmlformats.org/officeDocument/2006/relationships/hyperlink" Target="https://ec.europa.eu/atwork/applying-eu-law/infringements-proceedings/infringement_decisions/?lang_code=ro" TargetMode="External"/><Relationship Id="rId70" Type="http://schemas.openxmlformats.org/officeDocument/2006/relationships/hyperlink" Target="https://european-union.europa.eu/contact-eu/call-us_ro" TargetMode="External"/><Relationship Id="rId75" Type="http://schemas.openxmlformats.org/officeDocument/2006/relationships/image" Target="media/image14.png"/><Relationship Id="rId83" Type="http://schemas.openxmlformats.org/officeDocument/2006/relationships/hyperlink" Target="https://ec.europa.eu/info/sites/default/files/52_1_194026_coun_chap_romania_en.pdf" TargetMode="External"/><Relationship Id="rId88" Type="http://schemas.openxmlformats.org/officeDocument/2006/relationships/hyperlink" Target="https://www.mappingmediafreedom.org/" TargetMode="External"/><Relationship Id="rId91" Type="http://schemas.openxmlformats.org/officeDocument/2006/relationships/hyperlink" Target="https://ec.europa.eu/info/files/communication-2022-rule-law-report-rule-law-situation-european-union_en" TargetMode="External"/><Relationship Id="rId96" Type="http://schemas.openxmlformats.org/officeDocument/2006/relationships/hyperlink" Target="https://ec.europa.eu/info/files/2022-rule-law-report-input-member-states-template_en" TargetMode="External"/><Relationship Id="rId111" Type="http://schemas.openxmlformats.org/officeDocument/2006/relationships/hyperlink" Target="https://ec.europa.eu/commission/presscorner/detail/ro/inf_21_6201" TargetMode="External"/><Relationship Id="rId132" Type="http://schemas.openxmlformats.org/officeDocument/2006/relationships/hyperlink" Target="https://ec.europa.eu/info/strategy/priorities-2019-2024/stronger-europe-world/eu-solidarity-ukraine_ro"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et.adobe.com/reader/" TargetMode="External"/><Relationship Id="rId23" Type="http://schemas.openxmlformats.org/officeDocument/2006/relationships/hyperlink" Target="https://www.fonduri-structurale.ro/descarca-document/39680" TargetMode="External"/><Relationship Id="rId28" Type="http://schemas.openxmlformats.org/officeDocument/2006/relationships/hyperlink" Target="https://www.fonduri-structurale.ro/descarca-document/39670" TargetMode="External"/><Relationship Id="rId36" Type="http://schemas.openxmlformats.org/officeDocument/2006/relationships/hyperlink" Target="mailto:secretariat.dgpcs@mfe.gov.ro" TargetMode="External"/><Relationship Id="rId49" Type="http://schemas.openxmlformats.org/officeDocument/2006/relationships/hyperlink" Target="https://ec.europa.eu/atwork/applying-eu-law/infringements-proceedings/infringement_decisions/?lang_code=ro" TargetMode="External"/><Relationship Id="rId57" Type="http://schemas.openxmlformats.org/officeDocument/2006/relationships/hyperlink" Target="https://eur-lex.europa.eu/LexUriServ/LexUriServ.do?uri=OJ:L:2011:174:0001:0073:RO:PDF" TargetMode="External"/><Relationship Id="rId106" Type="http://schemas.openxmlformats.org/officeDocument/2006/relationships/hyperlink" Target="https://www.eppo.europa.eu/en" TargetMode="External"/><Relationship Id="rId114" Type="http://schemas.openxmlformats.org/officeDocument/2006/relationships/hyperlink" Target="https://romania.representation.ec.europa.eu/news/comisia-defera-ungaria-curtii-pentru-incalcarea-drepturilor-persoanelor-lesbiene-gay-bisexuale-2022-07-15_ro" TargetMode="External"/><Relationship Id="rId119" Type="http://schemas.openxmlformats.org/officeDocument/2006/relationships/hyperlink" Target="https://ec.europa.eu/social/main.jsp?catId=1079&amp;langId=ro" TargetMode="External"/><Relationship Id="rId127" Type="http://schemas.openxmlformats.org/officeDocument/2006/relationships/hyperlink" Target="https://europa.eu/youth/year-of-youth_ro" TargetMode="External"/><Relationship Id="rId10" Type="http://schemas.openxmlformats.org/officeDocument/2006/relationships/image" Target="media/image3.png"/><Relationship Id="rId31" Type="http://schemas.openxmlformats.org/officeDocument/2006/relationships/hyperlink" Target="mailto:pos@mfe.gov.ro" TargetMode="External"/><Relationship Id="rId44" Type="http://schemas.openxmlformats.org/officeDocument/2006/relationships/hyperlink" Target="https://www.fonduri-structurale.ro/alte-finantari/595/programul-pentru-stimularea-infiintarii-intreprinderilor-mici-si-mijlocii-start-up-nation-romania-editia-a-iii-a" TargetMode="External"/><Relationship Id="rId52" Type="http://schemas.openxmlformats.org/officeDocument/2006/relationships/hyperlink" Target="https://ec.europa.eu/atwork/applying-eu-law/infringements-proceedings/infringement_decisions/?typeOfSearch=false&amp;active_only=0&amp;noncom=0&amp;r_dossier=INFR%282021%290495&amp;decision_date_from=&amp;decision_date_to=&amp;title=&amp;submit=Search&amp;lang_code=ro" TargetMode="External"/><Relationship Id="rId60" Type="http://schemas.openxmlformats.org/officeDocument/2006/relationships/hyperlink" Target="https://romania.representation.ec.europa.eu/news/ce-solicita-insistent-italiei-si-romaniei-sa-actualizeze-leg-care-elimina-barierele-de-reglementare-2022-07-15_ro" TargetMode="External"/><Relationship Id="rId65" Type="http://schemas.openxmlformats.org/officeDocument/2006/relationships/hyperlink" Target="https://economy-finance.ec.europa.eu/economic-forecast-and-surveys/economic-forecasts/summer-2022-economic-forecast_en" TargetMode="External"/><Relationship Id="rId73" Type="http://schemas.openxmlformats.org/officeDocument/2006/relationships/image" Target="media/image13.jpeg"/><Relationship Id="rId78" Type="http://schemas.openxmlformats.org/officeDocument/2006/relationships/hyperlink" Target="https://ec.europa.eu/commission/presscorner/detail/en/ip_22_4474" TargetMode="External"/><Relationship Id="rId81" Type="http://schemas.openxmlformats.org/officeDocument/2006/relationships/hyperlink" Target="https://ec.europa.eu/info/sites/default/files/52_1_194026_coun_chap_romania_en.pdf" TargetMode="External"/><Relationship Id="rId86" Type="http://schemas.openxmlformats.org/officeDocument/2006/relationships/hyperlink" Target="https://cmpf.eui.eu/mpm2022-results/" TargetMode="External"/><Relationship Id="rId94" Type="http://schemas.openxmlformats.org/officeDocument/2006/relationships/hyperlink" Target="https://ec.europa.eu/info/files/2022-rule-law-report-country-chapter-abstracts-and-recommendations_en" TargetMode="External"/><Relationship Id="rId99" Type="http://schemas.openxmlformats.org/officeDocument/2006/relationships/hyperlink" Target="https://ec.europa.eu/commission/presscorner/detail/en/qanda_22_4468" TargetMode="External"/><Relationship Id="rId101" Type="http://schemas.openxmlformats.org/officeDocument/2006/relationships/hyperlink" Target="https://europa.eu/eurobarometer/surveys/detail/2657" TargetMode="External"/><Relationship Id="rId122" Type="http://schemas.openxmlformats.org/officeDocument/2006/relationships/hyperlink" Target="https://ec.europa.eu/social/main.jsp?catId=1549&amp;langId=ro" TargetMode="External"/><Relationship Id="rId130" Type="http://schemas.openxmlformats.org/officeDocument/2006/relationships/hyperlink" Target="https://ec.europa.eu/info/strategy/priorities-2019-2024/stronger-europe-world/eu-solidarity-ukraine_ro" TargetMode="External"/><Relationship Id="rId135"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gov.ro/ro/media/comunicate" TargetMode="External"/><Relationship Id="rId39" Type="http://schemas.openxmlformats.org/officeDocument/2006/relationships/hyperlink" Target="https://www.fonduri-structurale.ro/stiri/28796/proiectul-schemei-de-ajutor-de-minimis-privind-sustinerea-operatorilor-din-turism-pentru-dezvoltarea-activitatii-de-incoming-in-consultare-publica" TargetMode="External"/><Relationship Id="rId109" Type="http://schemas.openxmlformats.org/officeDocument/2006/relationships/hyperlink" Target="https://ec.europa.eu/commission/presscorner/detail/ro/ip_21_3668" TargetMode="External"/><Relationship Id="rId34" Type="http://schemas.openxmlformats.org/officeDocument/2006/relationships/hyperlink" Target="https://www.fonduri-structurale.ro/descarca-document/39667" TargetMode="External"/><Relationship Id="rId50" Type="http://schemas.openxmlformats.org/officeDocument/2006/relationships/image" Target="media/image11.png"/><Relationship Id="rId55" Type="http://schemas.openxmlformats.org/officeDocument/2006/relationships/hyperlink" Target="https://eur-lex.europa.eu/legal-content/RO/ALL/?uri=CELEX%3A32009L0065" TargetMode="External"/><Relationship Id="rId76" Type="http://schemas.openxmlformats.org/officeDocument/2006/relationships/hyperlink" Target="https://ec.europa.eu/info/departments/health-emergency-preparedness-and-response-authority_en" TargetMode="External"/><Relationship Id="rId97" Type="http://schemas.openxmlformats.org/officeDocument/2006/relationships/hyperlink" Target="https://ec.europa.eu/info/files/european-rule-law-mechanism-factsheet-1_en" TargetMode="External"/><Relationship Id="rId104" Type="http://schemas.openxmlformats.org/officeDocument/2006/relationships/hyperlink" Target="https://europa.eu/eurobarometer/surveys/detail/2657" TargetMode="External"/><Relationship Id="rId120" Type="http://schemas.openxmlformats.org/officeDocument/2006/relationships/hyperlink" Target="https://ec.europa.eu/social/main.jsp?catId=1176&amp;langId=ro" TargetMode="External"/><Relationship Id="rId125" Type="http://schemas.openxmlformats.org/officeDocument/2006/relationships/hyperlink" Target="https://ec.europa.eu/social/main.jsp?catId=738&amp;langId=ro&amp;pubId=8483&amp;furtherPubs=yes"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uropean-union.europa.eu/contact-eu/write-us_ro" TargetMode="External"/><Relationship Id="rId92" Type="http://schemas.openxmlformats.org/officeDocument/2006/relationships/hyperlink" Target="https://ec.europa.eu/info/files/2022-rule-law-report-recommendations_en" TargetMode="External"/><Relationship Id="rId2" Type="http://schemas.openxmlformats.org/officeDocument/2006/relationships/numbering" Target="numbering.xml"/><Relationship Id="rId29" Type="http://schemas.openxmlformats.org/officeDocument/2006/relationships/hyperlink" Target="https://www.fonduri-structurale.ro/fisa-proiect/23/planul-national-de-redresare-si-rezilienta/568/pnrr-program-pilot-pentru-dezvoltarea-consortiilor-integrate-pentru-invatamant-dual" TargetMode="External"/><Relationship Id="rId24" Type="http://schemas.openxmlformats.org/officeDocument/2006/relationships/hyperlink" Target="mailto:consultari.apeluri@ms.ro" TargetMode="External"/><Relationship Id="rId40" Type="http://schemas.openxmlformats.org/officeDocument/2006/relationships/hyperlink" Target="https://www.fonduri-structurale.ro/stiri/28569/programele-microindustrializare-si-comert-si-servicii-lansate-spre-consultare-publica" TargetMode="External"/><Relationship Id="rId45" Type="http://schemas.openxmlformats.org/officeDocument/2006/relationships/hyperlink" Target="https://ec.europa.eu/atwork/applying-eu-law/infringements-proceedings/infringement_decisions/?typeOfSearch=false&amp;active_only=0&amp;noncom=0&amp;r_dossier=INFR%282020%292358&amp;decision_date_from=&amp;decision_date_to=&amp;title=&amp;submit=Search&amp;lang_code=ro" TargetMode="External"/><Relationship Id="rId66" Type="http://schemas.openxmlformats.org/officeDocument/2006/relationships/hyperlink" Target="https://twitter.com/VDombrovskis?ref_src=twsrc%5Egoogle%7Ctwcamp%5Eserp%7Ctwgr%5Eauthor" TargetMode="External"/><Relationship Id="rId87" Type="http://schemas.openxmlformats.org/officeDocument/2006/relationships/hyperlink" Target="https://fom.coe.int/en/accueil" TargetMode="External"/><Relationship Id="rId110" Type="http://schemas.openxmlformats.org/officeDocument/2006/relationships/hyperlink" Target="https://romania.representation.ec.europa.eu/news/comisia-defera-ungaria-curtii-pentru-incalcarea-drepturilor-persoanelor-lesbiene-gay-bisexuale-2022-07-15_ro" TargetMode="External"/><Relationship Id="rId115" Type="http://schemas.openxmlformats.org/officeDocument/2006/relationships/hyperlink" Target="https://ec.europa.eu/info/law/law-making-process/applying-eu-law/infringement-procedure_ro" TargetMode="External"/><Relationship Id="rId131" Type="http://schemas.openxmlformats.org/officeDocument/2006/relationships/hyperlink" Target="https://ec.europa.eu/info/business-economy-euro/banking-and-finance/international-relations/restrictive-measures-sanctions/sanctions-adopted-following-russias-military-aggression-against-ukraine_en" TargetMode="External"/><Relationship Id="rId136" Type="http://schemas.openxmlformats.org/officeDocument/2006/relationships/hyperlink" Target="mailto:prefhd@comser.ro" TargetMode="External"/><Relationship Id="rId61" Type="http://schemas.openxmlformats.org/officeDocument/2006/relationships/hyperlink" Target="https://ec.europa.eu/info/law/law-making-process/applying-eu-law/infringement-procedure_ro" TargetMode="External"/><Relationship Id="rId82" Type="http://schemas.openxmlformats.org/officeDocument/2006/relationships/image" Target="media/image15.jpe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hyperlink" Target="mailto:consultare.pnrr@edu.gov.ro" TargetMode="External"/><Relationship Id="rId35" Type="http://schemas.openxmlformats.org/officeDocument/2006/relationships/hyperlink" Target="https://www.fonduri-structurale.ro/descarca-document/39668" TargetMode="External"/><Relationship Id="rId56" Type="http://schemas.openxmlformats.org/officeDocument/2006/relationships/hyperlink" Target="https://romania.representation.ec.europa.eu/news/ce-solicita-insistent-italiei-si-romaniei-sa-actualizeze-leg-care-elimina-barierele-de-reglementare-2022-07-15_ro" TargetMode="External"/><Relationship Id="rId77" Type="http://schemas.openxmlformats.org/officeDocument/2006/relationships/hyperlink" Target="https://health.ec.europa.eu/health-emergency-preparedness-and-response-hera/governance_en" TargetMode="External"/><Relationship Id="rId100" Type="http://schemas.openxmlformats.org/officeDocument/2006/relationships/hyperlink" Target="https://europa.eu/eurobarometer/surveys/detail/2658" TargetMode="External"/><Relationship Id="rId105" Type="http://schemas.openxmlformats.org/officeDocument/2006/relationships/hyperlink" Target="https://ec.europa.eu/commission/presscorner/detail/ro/ip_22_3264" TargetMode="External"/><Relationship Id="rId126" Type="http://schemas.openxmlformats.org/officeDocument/2006/relationships/hyperlink" Target="https://ec.europa.eu/social/main.jsp?langId=en&amp;catId=11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88EDE-2E77-4011-B3C3-3B073CB6F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1661</TotalTime>
  <Pages>35</Pages>
  <Words>19743</Words>
  <Characters>114512</Characters>
  <Application>Microsoft Office Word</Application>
  <DocSecurity>0</DocSecurity>
  <Lines>954</Lines>
  <Paragraphs>267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133988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26</cp:revision>
  <cp:lastPrinted>2022-07-18T07:55:00Z</cp:lastPrinted>
  <dcterms:created xsi:type="dcterms:W3CDTF">2022-07-13T05:24:00Z</dcterms:created>
  <dcterms:modified xsi:type="dcterms:W3CDTF">2022-07-18T08:20:00Z</dcterms:modified>
</cp:coreProperties>
</file>