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09BD8EAA" w:rsidR="00F66620" w:rsidRDefault="00F66620" w:rsidP="00F66620">
      <w:pPr>
        <w:jc w:val="center"/>
      </w:pPr>
    </w:p>
    <w:p w14:paraId="70D0CE4A" w14:textId="26322ECF" w:rsidR="000B0E33" w:rsidRDefault="00123170" w:rsidP="000B0E33">
      <w:pPr>
        <w:jc w:val="center"/>
      </w:pPr>
      <w:r w:rsidRPr="00F50627">
        <w:rPr>
          <w:b/>
          <w:bCs/>
          <w:i/>
          <w:iCs/>
          <w:noProof/>
          <w:sz w:val="24"/>
          <w:szCs w:val="15"/>
          <w:lang w:eastAsia="ro-RO"/>
        </w:rPr>
        <w:drawing>
          <wp:anchor distT="0" distB="0" distL="114300" distR="114300" simplePos="0" relativeHeight="251639807" behindDoc="1" locked="0" layoutInCell="1" allowOverlap="1" wp14:anchorId="13AC1E4B" wp14:editId="6E3A7843">
            <wp:simplePos x="0" y="0"/>
            <wp:positionH relativeFrom="column">
              <wp:posOffset>-706580</wp:posOffset>
            </wp:positionH>
            <wp:positionV relativeFrom="paragraph">
              <wp:posOffset>-1082544</wp:posOffset>
            </wp:positionV>
            <wp:extent cx="7252138" cy="11252558"/>
            <wp:effectExtent l="0" t="0" r="6350" b="635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2138" cy="11252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DB" w:rsidRPr="00F50627">
        <w:rPr>
          <w:b/>
          <w:bCs/>
          <w:i/>
          <w:iCs/>
          <w:noProof/>
          <w:sz w:val="24"/>
          <w:szCs w:val="15"/>
          <w:lang w:eastAsia="ro-RO"/>
        </w:rPr>
        <w:drawing>
          <wp:anchor distT="0" distB="0" distL="114300" distR="114300" simplePos="0" relativeHeight="251933696" behindDoc="0" locked="0" layoutInCell="1" allowOverlap="1" wp14:anchorId="28DE11E7" wp14:editId="37565D2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539582B3" w:rsidR="0099798C" w:rsidRPr="0099798C" w:rsidRDefault="0099798C" w:rsidP="0099798C">
      <w:pPr>
        <w:jc w:val="center"/>
        <w:rPr>
          <w:noProof/>
          <w:lang w:eastAsia="ro-RO"/>
        </w:rPr>
      </w:pPr>
    </w:p>
    <w:p w14:paraId="1EA76261" w14:textId="0C514B4F" w:rsidR="003B1D81" w:rsidRPr="003B1D81" w:rsidRDefault="00F16F29" w:rsidP="003B1D81">
      <w:pPr>
        <w:jc w:val="center"/>
      </w:pPr>
      <w:r>
        <w:rPr>
          <w:noProof/>
          <w:lang w:eastAsia="ro-RO"/>
        </w:rPr>
        <w:t xml:space="preserve"> </w:t>
      </w:r>
    </w:p>
    <w:p w14:paraId="580662F4" w14:textId="778EDB17" w:rsidR="008451CE" w:rsidRDefault="008451CE" w:rsidP="008451CE">
      <w:pPr>
        <w:jc w:val="center"/>
      </w:pPr>
    </w:p>
    <w:p w14:paraId="629A3BEC" w14:textId="501F1FC9" w:rsidR="00697BDC" w:rsidRDefault="00697BDC" w:rsidP="00FE7328">
      <w:pPr>
        <w:ind w:right="198"/>
        <w:jc w:val="center"/>
      </w:pPr>
    </w:p>
    <w:p w14:paraId="11AD33F6" w14:textId="27693ABF" w:rsidR="00212894" w:rsidRPr="00863A3C" w:rsidRDefault="00C820B9" w:rsidP="00B2000B">
      <w:pPr>
        <w:ind w:right="198"/>
        <w:jc w:val="center"/>
      </w:pPr>
      <w:r>
        <w:rPr>
          <w:noProof/>
          <w:lang w:eastAsia="ro-RO"/>
        </w:rPr>
        <mc:AlternateContent>
          <mc:Choice Requires="wps">
            <w:drawing>
              <wp:anchor distT="0" distB="0" distL="114300" distR="114300" simplePos="0" relativeHeight="251640832" behindDoc="1" locked="0" layoutInCell="1" allowOverlap="1" wp14:anchorId="651C52AA" wp14:editId="1B7A1A15">
                <wp:simplePos x="0" y="0"/>
                <wp:positionH relativeFrom="column">
                  <wp:posOffset>240996</wp:posOffset>
                </wp:positionH>
                <wp:positionV relativeFrom="page">
                  <wp:posOffset>1637969</wp:posOffset>
                </wp:positionV>
                <wp:extent cx="6153785" cy="8388626"/>
                <wp:effectExtent l="38100" t="38100" r="37465" b="3175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388626"/>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3398C" w:rsidRDefault="00B3398C"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9pt;margin-top:128.95pt;width:484.55pt;height:6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PcSQIAAH0EAAAOAAAAZHJzL2Uyb0RvYy54bWysVNtu2zAMfR+wfxD0vjjO1TXqFF3SDgO6&#10;rVi7D1BkORaq2yglTvv1o2Q3S7e3YX4QRIk6PDwkfXl11IocBHhpTUXz0ZgSYbitpdlV9Mfj7YeC&#10;Eh+YqZmyRlT0WXh6tXr/7rJzpZjY1qpaAEEQ48vOVbQNwZVZ5nkrNPMj64TBy8aCZgFN2GU1sA7R&#10;tcom4/Ei6yzUDiwX3uPppr+kq4TfNIKHb03jRSCqosgtpBXSuo1rtrpk5Q6YayUfaLB/YKGZNBj0&#10;BLVhgZE9yL+gtORgvW3CiFud2aaRXKQcMJt8/Ec2Dy1zIuWC4nh3ksn/P1j+9XAPRNYVnS4pMUxj&#10;jb6jaszslCD5PArUOV+i34O7h5iid3eWP3li7LpFN3ENYLtWsBpp5dE/e/MgGh6fkm33xdYIz/bB&#10;Jq2ODegIiCqQYyrJ86kk4hgIx8NFPp8uizklHO+KaVEsJosUg5Wvzx348ElYTeKmooDsEzw73PkQ&#10;6bDy1SXRt0rWt1KpZMBuu1ZADgz7Y73ZbG4+9m+Va1l/WozxG0L63j1h+nMcZUhX0eXFdBmpaod6&#10;Buyop8d26Is33gPMK34xLk4BzkG1DDgbSmrMPJIYujVKfWPq1LmBSdXvMUtlBu2j3H3ZwnF7HCq4&#10;tfUzVgFsPwM4s7hpLbxQ0mH/V9T/3DMQlKjPBit5kc9mcWCSMZsvJ2jA+c32/IYZjlCYNCX9dh36&#10;Ids7kLsWI+VJV2OvsfqNTHWJndGzGnhjjydph3mMQ3RuJ6/ff43VLwAAAP//AwBQSwMEFAAGAAgA&#10;AAAhAOlEtQ/hAAAADAEAAA8AAABkcnMvZG93bnJldi54bWxMj8FOwzAQRO9I/IO1SFwqarcQkqZx&#10;KgTiwq0taq9O7CYBex3FbhP+nu0Jbjva0cybYjM5yy5mCJ1HCYu5AGaw9rrDRsLn/v0hAxaiQq2s&#10;RyPhxwTYlLc3hcq1H3FrLrvYMArBkCsJbYx9znmoW+NUmPveIP1OfnAqkhwargc1UrizfCnEM3eq&#10;Q2poVW9eW1N/786Oet+Sj9NstDP+5Y/7+lA9HZvJS3l/N72sgUUzxT8zXPEJHUpiqvwZdWBWwmNG&#10;U6KEZZKugF0NQqQLYBVdSZqtgJcF/z+i/AUAAP//AwBQSwECLQAUAAYACAAAACEAtoM4kv4AAADh&#10;AQAAEwAAAAAAAAAAAAAAAAAAAAAAW0NvbnRlbnRfVHlwZXNdLnhtbFBLAQItABQABgAIAAAAIQA4&#10;/SH/1gAAAJQBAAALAAAAAAAAAAAAAAAAAC8BAABfcmVscy8ucmVsc1BLAQItABQABgAIAAAAIQB2&#10;x0PcSQIAAH0EAAAOAAAAAAAAAAAAAAAAAC4CAABkcnMvZTJvRG9jLnhtbFBLAQItABQABgAIAAAA&#10;IQDpRLUP4QAAAAwBAAAPAAAAAAAAAAAAAAAAAKMEAABkcnMvZG93bnJldi54bWxQSwUGAAAAAAQA&#10;BADzAAAAsQUAAAAA&#10;" fillcolor="#cdddeb" strokecolor="gray" strokeweight="6.25pt">
                <v:fill opacity="52428f"/>
                <v:stroke linestyle="thickThin"/>
                <v:textbox>
                  <w:txbxContent>
                    <w:p w14:paraId="4D240BDE" w14:textId="77777777" w:rsidR="00B3398C" w:rsidRDefault="00B3398C" w:rsidP="005357F8"/>
                  </w:txbxContent>
                </v:textbox>
                <w10:wrap anchory="page"/>
              </v:rect>
            </w:pict>
          </mc:Fallback>
        </mc:AlternateContent>
      </w:r>
      <w:r w:rsidR="001D4A9D">
        <w:rPr>
          <w:rFonts w:ascii="Book Antiqua" w:hAnsi="Book Antiqua"/>
          <w:b/>
          <w:bCs/>
          <w:i/>
          <w:iCs/>
          <w:sz w:val="24"/>
          <w:szCs w:val="18"/>
        </w:rPr>
        <w:t xml:space="preserve"> </w:t>
      </w:r>
    </w:p>
    <w:p w14:paraId="58F78B6B" w14:textId="411F1961"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201AC445" w14:textId="77777777" w:rsidR="000F69C7" w:rsidRDefault="005D0FC6" w:rsidP="00D2537B">
      <w:pPr>
        <w:spacing w:before="0"/>
        <w:ind w:right="198" w:firstLine="142"/>
        <w:jc w:val="both"/>
        <w:rPr>
          <w:noProof/>
        </w:rPr>
      </w:pPr>
      <w:bookmarkStart w:id="0" w:name="_Hlk108432080"/>
      <w:r w:rsidRPr="00BD4A03">
        <w:rPr>
          <w:noProof/>
          <w:lang w:eastAsia="ro-RO"/>
        </w:rPr>
        <mc:AlternateContent>
          <mc:Choice Requires="wps">
            <w:drawing>
              <wp:anchor distT="0" distB="0" distL="114300" distR="114300" simplePos="0" relativeHeight="251997184" behindDoc="1" locked="1" layoutInCell="1" allowOverlap="1" wp14:anchorId="4DCB54DF" wp14:editId="1B2604E4">
                <wp:simplePos x="0" y="0"/>
                <wp:positionH relativeFrom="column">
                  <wp:posOffset>-702310</wp:posOffset>
                </wp:positionH>
                <wp:positionV relativeFrom="page">
                  <wp:posOffset>9959340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7C7CD31D" w:rsidR="00B3398C" w:rsidRDefault="00B3398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27</w:t>
                            </w:r>
                          </w:p>
                          <w:p w14:paraId="300DDA87" w14:textId="3CB1B718" w:rsidR="00B3398C" w:rsidRPr="005E3F6E" w:rsidRDefault="00B3398C" w:rsidP="006932BF">
                            <w:pPr>
                              <w:spacing w:after="120"/>
                              <w:jc w:val="center"/>
                              <w:rPr>
                                <w:rFonts w:ascii="Book Antiqua" w:hAnsi="Book Antiqua"/>
                                <w:b/>
                                <w:color w:val="000080"/>
                                <w:spacing w:val="10"/>
                                <w:szCs w:val="18"/>
                              </w:rPr>
                            </w:pPr>
                            <w:r>
                              <w:rPr>
                                <w:rFonts w:ascii="Book Antiqua" w:hAnsi="Book Antiqua"/>
                                <w:b/>
                                <w:color w:val="000080"/>
                                <w:spacing w:val="10"/>
                                <w:szCs w:val="18"/>
                              </w:rPr>
                              <w:t>4 – 10</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5.3pt;margin-top:784.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CbfwPj4gAAAA4BAAAPAAAAZHJzL2Rvd25yZXYueG1sTI/LTsMwEEX3SPyD&#10;NUhsUGsnolaaxqlQBQskqESgeyc2SUo8jmK3DX/PsILlzD26j2I7u4Gd7RR6jwqSpQBmsfGmx1bB&#10;x/vTIgMWokajB49WwbcNsC2vrwqdG3/BN3uuYsvIBEOuFXQxjjnnoems02HpR4ukffrJ6Ujn1HIz&#10;6QuZu4GnQkjudI+U0OnR7jrbfFUnR7mPczYe6pfd8bm6q4/pHvvXDJW6vZkfNsCineMfDL/1qTqU&#10;1Kn2JzSBDQoWSSIksaSsZHYPjJhUpGtgNb3kai2BlwX/P6P8AQAA//8DAFBLAQItABQABgAIAAAA&#10;IQC2gziS/gAAAOEBAAATAAAAAAAAAAAAAAAAAAAAAABbQ29udGVudF9UeXBlc10ueG1sUEsBAi0A&#10;FAAGAAgAAAAhADj9If/WAAAAlAEAAAsAAAAAAAAAAAAAAAAALwEAAF9yZWxzLy5yZWxzUEsBAi0A&#10;FAAGAAgAAAAhALEmXoQaAgAAFwQAAA4AAAAAAAAAAAAAAAAALgIAAGRycy9lMm9Eb2MueG1sUEsB&#10;Ai0AFAAGAAgAAAAhAJt/A+PiAAAADgEAAA8AAAAAAAAAAAAAAAAAdAQAAGRycy9kb3ducmV2Lnht&#10;bFBLBQYAAAAABAAEAPMAAACDBQAAAAA=&#10;" stroked="f">
                <v:fill opacity="0"/>
                <v:textbox>
                  <w:txbxContent>
                    <w:p w14:paraId="3A783173" w14:textId="7C7CD31D" w:rsidR="00B3398C" w:rsidRDefault="00B3398C"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27</w:t>
                      </w:r>
                    </w:p>
                    <w:p w14:paraId="300DDA87" w14:textId="3CB1B718" w:rsidR="00B3398C" w:rsidRPr="005E3F6E" w:rsidRDefault="00B3398C" w:rsidP="006932BF">
                      <w:pPr>
                        <w:spacing w:after="120"/>
                        <w:jc w:val="center"/>
                        <w:rPr>
                          <w:rFonts w:ascii="Book Antiqua" w:hAnsi="Book Antiqua"/>
                          <w:b/>
                          <w:color w:val="000080"/>
                          <w:spacing w:val="10"/>
                          <w:szCs w:val="18"/>
                        </w:rPr>
                      </w:pPr>
                      <w:r>
                        <w:rPr>
                          <w:rFonts w:ascii="Book Antiqua" w:hAnsi="Book Antiqua"/>
                          <w:b/>
                          <w:color w:val="000080"/>
                          <w:spacing w:val="10"/>
                          <w:szCs w:val="18"/>
                        </w:rPr>
                        <w:t>4 – 10</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70D9C819" w14:textId="437381C7" w:rsidR="000F69C7" w:rsidRDefault="00B3398C">
      <w:pPr>
        <w:pStyle w:val="TOC2"/>
        <w:rPr>
          <w:rFonts w:asciiTheme="minorHAnsi" w:eastAsiaTheme="minorEastAsia" w:hAnsiTheme="minorHAnsi" w:cstheme="minorBidi"/>
          <w:b w:val="0"/>
          <w:bCs w:val="0"/>
          <w:smallCaps w:val="0"/>
          <w:sz w:val="22"/>
          <w:szCs w:val="22"/>
          <w:lang w:eastAsia="ro-RO"/>
        </w:rPr>
      </w:pPr>
      <w:hyperlink w:anchor="_Toc108431824" w:history="1">
        <w:r w:rsidR="000F69C7" w:rsidRPr="005C74B2">
          <w:rPr>
            <w:rStyle w:val="Hyperlink"/>
            <w:rFonts w:ascii="Book Antiqua" w:hAnsi="Book Antiqua"/>
          </w:rPr>
          <w:t xml:space="preserve">Repere din agenda publică a conducerii Instituţiei Prefectului -  Judeţul  Hunedoara  în  </w:t>
        </w:r>
        <w:r w:rsidR="000F69C7" w:rsidRPr="005C74B2">
          <w:rPr>
            <w:rStyle w:val="Hyperlink"/>
            <w:rFonts w:ascii="Book Antiqua" w:hAnsi="Book Antiqua"/>
            <w:spacing w:val="-6"/>
          </w:rPr>
          <w:t>perioada  4 – 10 iulie</w:t>
        </w:r>
        <w:r w:rsidR="000F69C7">
          <w:rPr>
            <w:webHidden/>
          </w:rPr>
          <w:tab/>
        </w:r>
        <w:r w:rsidR="000F69C7">
          <w:rPr>
            <w:webHidden/>
          </w:rPr>
          <w:fldChar w:fldCharType="begin"/>
        </w:r>
        <w:r w:rsidR="000F69C7">
          <w:rPr>
            <w:webHidden/>
          </w:rPr>
          <w:instrText xml:space="preserve"> PAGEREF _Toc108431824 \h </w:instrText>
        </w:r>
        <w:r w:rsidR="000F69C7">
          <w:rPr>
            <w:webHidden/>
          </w:rPr>
        </w:r>
        <w:r w:rsidR="000F69C7">
          <w:rPr>
            <w:webHidden/>
          </w:rPr>
          <w:fldChar w:fldCharType="separate"/>
        </w:r>
        <w:r w:rsidR="00A041F3">
          <w:rPr>
            <w:webHidden/>
          </w:rPr>
          <w:t>2</w:t>
        </w:r>
        <w:r w:rsidR="000F69C7">
          <w:rPr>
            <w:webHidden/>
          </w:rPr>
          <w:fldChar w:fldCharType="end"/>
        </w:r>
      </w:hyperlink>
    </w:p>
    <w:p w14:paraId="6DDE5958" w14:textId="49E53093" w:rsidR="000F69C7" w:rsidRDefault="00B3398C">
      <w:pPr>
        <w:pStyle w:val="TOC2"/>
        <w:rPr>
          <w:rFonts w:asciiTheme="minorHAnsi" w:eastAsiaTheme="minorEastAsia" w:hAnsiTheme="minorHAnsi" w:cstheme="minorBidi"/>
          <w:b w:val="0"/>
          <w:bCs w:val="0"/>
          <w:smallCaps w:val="0"/>
          <w:sz w:val="22"/>
          <w:szCs w:val="22"/>
          <w:lang w:eastAsia="ro-RO"/>
        </w:rPr>
      </w:pPr>
      <w:hyperlink w:anchor="_Toc108431825" w:history="1">
        <w:r w:rsidR="000F69C7" w:rsidRPr="005C74B2">
          <w:rPr>
            <w:rStyle w:val="Hyperlink"/>
            <w:rFonts w:ascii="Book Antiqua" w:hAnsi="Book Antiqua"/>
            <w:spacing w:val="-6"/>
          </w:rPr>
          <w:t>Selec</w:t>
        </w:r>
        <w:r w:rsidR="000F69C7" w:rsidRPr="005C74B2">
          <w:rPr>
            <w:rStyle w:val="Hyperlink"/>
            <w:rFonts w:ascii="Cambria" w:hAnsi="Cambria" w:cs="Cambria"/>
            <w:spacing w:val="-6"/>
          </w:rPr>
          <w:t>ț</w:t>
        </w:r>
        <w:r w:rsidR="000F69C7" w:rsidRPr="005C74B2">
          <w:rPr>
            <w:rStyle w:val="Hyperlink"/>
            <w:rFonts w:ascii="Book Antiqua" w:hAnsi="Book Antiqua"/>
            <w:spacing w:val="-6"/>
          </w:rPr>
          <w:t>ie de Acte normative apărute în Monitorul Oficial al României</w:t>
        </w:r>
        <w:r w:rsidR="000F69C7" w:rsidRPr="005C74B2">
          <w:rPr>
            <w:rStyle w:val="Hyperlink"/>
          </w:rPr>
          <w:t xml:space="preserve">  </w:t>
        </w:r>
        <w:r w:rsidR="000F69C7" w:rsidRPr="005C74B2">
          <w:rPr>
            <w:rStyle w:val="Hyperlink"/>
            <w:rFonts w:ascii="Book Antiqua" w:hAnsi="Book Antiqua"/>
            <w:spacing w:val="-6"/>
          </w:rPr>
          <w:t>în perioada  4 – 8 iulie, 2022</w:t>
        </w:r>
        <w:r w:rsidR="000F69C7">
          <w:rPr>
            <w:webHidden/>
          </w:rPr>
          <w:tab/>
        </w:r>
        <w:r w:rsidR="000F69C7">
          <w:rPr>
            <w:webHidden/>
          </w:rPr>
          <w:fldChar w:fldCharType="begin"/>
        </w:r>
        <w:r w:rsidR="000F69C7">
          <w:rPr>
            <w:webHidden/>
          </w:rPr>
          <w:instrText xml:space="preserve"> PAGEREF _Toc108431825 \h </w:instrText>
        </w:r>
        <w:r w:rsidR="000F69C7">
          <w:rPr>
            <w:webHidden/>
          </w:rPr>
        </w:r>
        <w:r w:rsidR="000F69C7">
          <w:rPr>
            <w:webHidden/>
          </w:rPr>
          <w:fldChar w:fldCharType="separate"/>
        </w:r>
        <w:r w:rsidR="00A041F3">
          <w:rPr>
            <w:webHidden/>
          </w:rPr>
          <w:t>3</w:t>
        </w:r>
        <w:r w:rsidR="000F69C7">
          <w:rPr>
            <w:webHidden/>
          </w:rPr>
          <w:fldChar w:fldCharType="end"/>
        </w:r>
      </w:hyperlink>
    </w:p>
    <w:p w14:paraId="06168553" w14:textId="2F22B6D5" w:rsidR="000F69C7" w:rsidRDefault="00B3398C">
      <w:pPr>
        <w:pStyle w:val="TOC2"/>
        <w:rPr>
          <w:rFonts w:asciiTheme="minorHAnsi" w:eastAsiaTheme="minorEastAsia" w:hAnsiTheme="minorHAnsi" w:cstheme="minorBidi"/>
          <w:b w:val="0"/>
          <w:bCs w:val="0"/>
          <w:smallCaps w:val="0"/>
          <w:sz w:val="22"/>
          <w:szCs w:val="22"/>
          <w:lang w:eastAsia="ro-RO"/>
        </w:rPr>
      </w:pPr>
      <w:hyperlink w:anchor="_Toc108431826" w:history="1">
        <w:r w:rsidR="000F69C7" w:rsidRPr="005C74B2">
          <w:rPr>
            <w:rStyle w:val="Hyperlink"/>
          </w:rPr>
          <w:t>Comunicate de presă ale Guvernului României</w:t>
        </w:r>
        <w:r w:rsidR="000F69C7">
          <w:rPr>
            <w:webHidden/>
          </w:rPr>
          <w:tab/>
        </w:r>
        <w:r w:rsidR="000F69C7">
          <w:rPr>
            <w:webHidden/>
          </w:rPr>
          <w:fldChar w:fldCharType="begin"/>
        </w:r>
        <w:r w:rsidR="000F69C7">
          <w:rPr>
            <w:webHidden/>
          </w:rPr>
          <w:instrText xml:space="preserve"> PAGEREF _Toc108431826 \h </w:instrText>
        </w:r>
        <w:r w:rsidR="000F69C7">
          <w:rPr>
            <w:webHidden/>
          </w:rPr>
        </w:r>
        <w:r w:rsidR="000F69C7">
          <w:rPr>
            <w:webHidden/>
          </w:rPr>
          <w:fldChar w:fldCharType="separate"/>
        </w:r>
        <w:r w:rsidR="00A041F3">
          <w:rPr>
            <w:webHidden/>
          </w:rPr>
          <w:t>4</w:t>
        </w:r>
        <w:r w:rsidR="000F69C7">
          <w:rPr>
            <w:webHidden/>
          </w:rPr>
          <w:fldChar w:fldCharType="end"/>
        </w:r>
      </w:hyperlink>
    </w:p>
    <w:p w14:paraId="29057A79" w14:textId="0AAEBE9C" w:rsidR="000F69C7" w:rsidRDefault="00B3398C">
      <w:pPr>
        <w:pStyle w:val="TOC4"/>
        <w:rPr>
          <w:rFonts w:asciiTheme="minorHAnsi" w:eastAsiaTheme="minorEastAsia" w:hAnsiTheme="minorHAnsi" w:cstheme="minorBidi"/>
          <w:sz w:val="22"/>
          <w:szCs w:val="22"/>
          <w:lang w:eastAsia="ro-RO"/>
        </w:rPr>
      </w:pPr>
      <w:hyperlink w:anchor="_Toc108431827" w:history="1">
        <w:r w:rsidR="000F69C7" w:rsidRPr="005C74B2">
          <w:rPr>
            <w:rStyle w:val="Hyperlink"/>
          </w:rPr>
          <w:t>Mesajul premierului Nicolae-Ionel Ciucă cu prilejul Sărbătorii Sacrificiului - Kurban Bayram</w:t>
        </w:r>
        <w:r w:rsidR="000F69C7">
          <w:rPr>
            <w:webHidden/>
          </w:rPr>
          <w:tab/>
        </w:r>
        <w:r w:rsidR="000F69C7">
          <w:rPr>
            <w:webHidden/>
          </w:rPr>
          <w:fldChar w:fldCharType="begin"/>
        </w:r>
        <w:r w:rsidR="000F69C7">
          <w:rPr>
            <w:webHidden/>
          </w:rPr>
          <w:instrText xml:space="preserve"> PAGEREF _Toc108431827 \h </w:instrText>
        </w:r>
        <w:r w:rsidR="000F69C7">
          <w:rPr>
            <w:webHidden/>
          </w:rPr>
        </w:r>
        <w:r w:rsidR="000F69C7">
          <w:rPr>
            <w:webHidden/>
          </w:rPr>
          <w:fldChar w:fldCharType="separate"/>
        </w:r>
        <w:r w:rsidR="00A041F3">
          <w:rPr>
            <w:webHidden/>
          </w:rPr>
          <w:t>4</w:t>
        </w:r>
        <w:r w:rsidR="000F69C7">
          <w:rPr>
            <w:webHidden/>
          </w:rPr>
          <w:fldChar w:fldCharType="end"/>
        </w:r>
      </w:hyperlink>
    </w:p>
    <w:p w14:paraId="52384C12" w14:textId="774ED01D" w:rsidR="000F69C7" w:rsidRDefault="00B3398C">
      <w:pPr>
        <w:pStyle w:val="TOC4"/>
        <w:rPr>
          <w:rFonts w:asciiTheme="minorHAnsi" w:eastAsiaTheme="minorEastAsia" w:hAnsiTheme="minorHAnsi" w:cstheme="minorBidi"/>
          <w:sz w:val="22"/>
          <w:szCs w:val="22"/>
          <w:lang w:eastAsia="ro-RO"/>
        </w:rPr>
      </w:pPr>
      <w:hyperlink w:anchor="_Toc108431828" w:history="1">
        <w:r w:rsidR="000F69C7" w:rsidRPr="005C74B2">
          <w:rPr>
            <w:rStyle w:val="Hyperlink"/>
          </w:rPr>
          <w:t>Prim-ministrul Nicolae-Ionel Ciucă: Energia nucleară reprezintă o soluție viabilă pentru atingerea obiectivelor de independență energetică și decarbonizare</w:t>
        </w:r>
        <w:r w:rsidR="000F69C7">
          <w:rPr>
            <w:webHidden/>
          </w:rPr>
          <w:tab/>
        </w:r>
        <w:r w:rsidR="000F69C7">
          <w:rPr>
            <w:webHidden/>
          </w:rPr>
          <w:fldChar w:fldCharType="begin"/>
        </w:r>
        <w:r w:rsidR="000F69C7">
          <w:rPr>
            <w:webHidden/>
          </w:rPr>
          <w:instrText xml:space="preserve"> PAGEREF _Toc108431828 \h </w:instrText>
        </w:r>
        <w:r w:rsidR="000F69C7">
          <w:rPr>
            <w:webHidden/>
          </w:rPr>
        </w:r>
        <w:r w:rsidR="000F69C7">
          <w:rPr>
            <w:webHidden/>
          </w:rPr>
          <w:fldChar w:fldCharType="separate"/>
        </w:r>
        <w:r w:rsidR="00A041F3">
          <w:rPr>
            <w:webHidden/>
          </w:rPr>
          <w:t>4</w:t>
        </w:r>
        <w:r w:rsidR="000F69C7">
          <w:rPr>
            <w:webHidden/>
          </w:rPr>
          <w:fldChar w:fldCharType="end"/>
        </w:r>
      </w:hyperlink>
    </w:p>
    <w:p w14:paraId="54CB3FC1" w14:textId="10A3E4A7" w:rsidR="000F69C7" w:rsidRDefault="00B3398C">
      <w:pPr>
        <w:pStyle w:val="TOC4"/>
        <w:rPr>
          <w:rFonts w:asciiTheme="minorHAnsi" w:eastAsiaTheme="minorEastAsia" w:hAnsiTheme="minorHAnsi" w:cstheme="minorBidi"/>
          <w:sz w:val="22"/>
          <w:szCs w:val="22"/>
          <w:lang w:eastAsia="ro-RO"/>
        </w:rPr>
      </w:pPr>
      <w:hyperlink w:anchor="_Toc108431829" w:history="1">
        <w:r w:rsidR="000F69C7" w:rsidRPr="005C74B2">
          <w:rPr>
            <w:rStyle w:val="Hyperlink"/>
          </w:rPr>
          <w:t>Premierul Nicolae-Ionel Ciucă: Este nevoie de o abordare prin care să încurajăm practicarea sportului de masă, dar și performanța sportivă pentru a oferi cetățenilor români șansa la o viață sănătoasă și bucuria obținerii de rezultate</w:t>
        </w:r>
        <w:r w:rsidR="000F69C7">
          <w:rPr>
            <w:webHidden/>
          </w:rPr>
          <w:tab/>
        </w:r>
        <w:r w:rsidR="000F69C7">
          <w:rPr>
            <w:webHidden/>
          </w:rPr>
          <w:fldChar w:fldCharType="begin"/>
        </w:r>
        <w:r w:rsidR="000F69C7">
          <w:rPr>
            <w:webHidden/>
          </w:rPr>
          <w:instrText xml:space="preserve"> PAGEREF _Toc108431829 \h </w:instrText>
        </w:r>
        <w:r w:rsidR="000F69C7">
          <w:rPr>
            <w:webHidden/>
          </w:rPr>
        </w:r>
        <w:r w:rsidR="000F69C7">
          <w:rPr>
            <w:webHidden/>
          </w:rPr>
          <w:fldChar w:fldCharType="separate"/>
        </w:r>
        <w:r w:rsidR="00A041F3">
          <w:rPr>
            <w:webHidden/>
          </w:rPr>
          <w:t>5</w:t>
        </w:r>
        <w:r w:rsidR="000F69C7">
          <w:rPr>
            <w:webHidden/>
          </w:rPr>
          <w:fldChar w:fldCharType="end"/>
        </w:r>
      </w:hyperlink>
    </w:p>
    <w:p w14:paraId="1459BA90" w14:textId="3BCFA559" w:rsidR="000F69C7" w:rsidRDefault="00B3398C">
      <w:pPr>
        <w:pStyle w:val="TOC4"/>
        <w:rPr>
          <w:rFonts w:asciiTheme="minorHAnsi" w:eastAsiaTheme="minorEastAsia" w:hAnsiTheme="minorHAnsi" w:cstheme="minorBidi"/>
          <w:sz w:val="22"/>
          <w:szCs w:val="22"/>
          <w:lang w:eastAsia="ro-RO"/>
        </w:rPr>
      </w:pPr>
      <w:hyperlink w:anchor="_Toc108431830" w:history="1">
        <w:r w:rsidR="000F69C7" w:rsidRPr="005C74B2">
          <w:rPr>
            <w:rStyle w:val="Hyperlink"/>
          </w:rPr>
          <w:t>Stabilitate, siguranță și dezvoltare – șapte luni de guvernare</w:t>
        </w:r>
        <w:r w:rsidR="000F69C7">
          <w:rPr>
            <w:webHidden/>
          </w:rPr>
          <w:tab/>
        </w:r>
        <w:r w:rsidR="000F69C7">
          <w:rPr>
            <w:webHidden/>
          </w:rPr>
          <w:fldChar w:fldCharType="begin"/>
        </w:r>
        <w:r w:rsidR="000F69C7">
          <w:rPr>
            <w:webHidden/>
          </w:rPr>
          <w:instrText xml:space="preserve"> PAGEREF _Toc108431830 \h </w:instrText>
        </w:r>
        <w:r w:rsidR="000F69C7">
          <w:rPr>
            <w:webHidden/>
          </w:rPr>
        </w:r>
        <w:r w:rsidR="000F69C7">
          <w:rPr>
            <w:webHidden/>
          </w:rPr>
          <w:fldChar w:fldCharType="separate"/>
        </w:r>
        <w:r w:rsidR="00A041F3">
          <w:rPr>
            <w:webHidden/>
          </w:rPr>
          <w:t>5</w:t>
        </w:r>
        <w:r w:rsidR="000F69C7">
          <w:rPr>
            <w:webHidden/>
          </w:rPr>
          <w:fldChar w:fldCharType="end"/>
        </w:r>
      </w:hyperlink>
    </w:p>
    <w:bookmarkStart w:id="1" w:name="_Hlk108432318"/>
    <w:p w14:paraId="5156EBEC" w14:textId="35599D9B" w:rsidR="000F69C7" w:rsidRDefault="000F69C7">
      <w:pPr>
        <w:pStyle w:val="TOC2"/>
        <w:rPr>
          <w:rFonts w:asciiTheme="minorHAnsi" w:eastAsiaTheme="minorEastAsia" w:hAnsiTheme="minorHAnsi" w:cstheme="minorBidi"/>
          <w:b w:val="0"/>
          <w:bCs w:val="0"/>
          <w:smallCaps w:val="0"/>
          <w:sz w:val="22"/>
          <w:szCs w:val="22"/>
          <w:lang w:eastAsia="ro-RO"/>
        </w:rPr>
      </w:pPr>
      <w:r w:rsidRPr="005C74B2">
        <w:rPr>
          <w:rStyle w:val="Hyperlink"/>
        </w:rPr>
        <w:fldChar w:fldCharType="begin"/>
      </w:r>
      <w:r w:rsidRPr="005C74B2">
        <w:rPr>
          <w:rStyle w:val="Hyperlink"/>
        </w:rPr>
        <w:instrText xml:space="preserve"> </w:instrText>
      </w:r>
      <w:r>
        <w:instrText>HYPERLINK \l "_Toc108431831"</w:instrText>
      </w:r>
      <w:r w:rsidRPr="005C74B2">
        <w:rPr>
          <w:rStyle w:val="Hyperlink"/>
        </w:rPr>
        <w:instrText xml:space="preserve"> </w:instrText>
      </w:r>
      <w:r w:rsidRPr="005C74B2">
        <w:rPr>
          <w:rStyle w:val="Hyperlink"/>
        </w:rPr>
        <w:fldChar w:fldCharType="separate"/>
      </w:r>
      <w:r w:rsidRPr="005C74B2">
        <w:rPr>
          <w:rStyle w:val="Hyperlink"/>
        </w:rPr>
        <w:t>Informaţie Europeană</w:t>
      </w:r>
      <w:r>
        <w:rPr>
          <w:webHidden/>
        </w:rPr>
        <w:tab/>
      </w:r>
      <w:r>
        <w:rPr>
          <w:webHidden/>
        </w:rPr>
        <w:fldChar w:fldCharType="begin"/>
      </w:r>
      <w:r>
        <w:rPr>
          <w:webHidden/>
        </w:rPr>
        <w:instrText xml:space="preserve"> PAGEREF _Toc108431831 \h </w:instrText>
      </w:r>
      <w:r>
        <w:rPr>
          <w:webHidden/>
        </w:rPr>
      </w:r>
      <w:r>
        <w:rPr>
          <w:webHidden/>
        </w:rPr>
        <w:fldChar w:fldCharType="separate"/>
      </w:r>
      <w:r w:rsidR="00A041F3">
        <w:rPr>
          <w:webHidden/>
        </w:rPr>
        <w:t>8</w:t>
      </w:r>
      <w:r>
        <w:rPr>
          <w:webHidden/>
        </w:rPr>
        <w:fldChar w:fldCharType="end"/>
      </w:r>
      <w:r w:rsidRPr="005C74B2">
        <w:rPr>
          <w:rStyle w:val="Hyperlink"/>
        </w:rPr>
        <w:fldChar w:fldCharType="end"/>
      </w:r>
    </w:p>
    <w:p w14:paraId="0EA58CC3" w14:textId="7E5D2FA6" w:rsidR="000F69C7" w:rsidRDefault="00B3398C">
      <w:pPr>
        <w:pStyle w:val="TOC2"/>
        <w:rPr>
          <w:rFonts w:asciiTheme="minorHAnsi" w:eastAsiaTheme="minorEastAsia" w:hAnsiTheme="minorHAnsi" w:cstheme="minorBidi"/>
          <w:b w:val="0"/>
          <w:bCs w:val="0"/>
          <w:smallCaps w:val="0"/>
          <w:sz w:val="22"/>
          <w:szCs w:val="22"/>
          <w:lang w:eastAsia="ro-RO"/>
        </w:rPr>
      </w:pPr>
      <w:hyperlink w:anchor="_Toc108431832" w:history="1">
        <w:r w:rsidR="000F69C7" w:rsidRPr="005C74B2">
          <w:rPr>
            <w:rStyle w:val="Hyperlink"/>
          </w:rPr>
          <w:t>NOUTĂȚI – Informații UTILE</w:t>
        </w:r>
        <w:r w:rsidR="000F69C7">
          <w:rPr>
            <w:webHidden/>
          </w:rPr>
          <w:tab/>
        </w:r>
        <w:r w:rsidR="000F69C7">
          <w:rPr>
            <w:webHidden/>
          </w:rPr>
          <w:fldChar w:fldCharType="begin"/>
        </w:r>
        <w:r w:rsidR="000F69C7">
          <w:rPr>
            <w:webHidden/>
          </w:rPr>
          <w:instrText xml:space="preserve"> PAGEREF _Toc108431832 \h </w:instrText>
        </w:r>
        <w:r w:rsidR="000F69C7">
          <w:rPr>
            <w:webHidden/>
          </w:rPr>
        </w:r>
        <w:r w:rsidR="000F69C7">
          <w:rPr>
            <w:webHidden/>
          </w:rPr>
          <w:fldChar w:fldCharType="separate"/>
        </w:r>
        <w:r w:rsidR="00A041F3">
          <w:rPr>
            <w:webHidden/>
          </w:rPr>
          <w:t>9</w:t>
        </w:r>
        <w:r w:rsidR="000F69C7">
          <w:rPr>
            <w:webHidden/>
          </w:rPr>
          <w:fldChar w:fldCharType="end"/>
        </w:r>
      </w:hyperlink>
    </w:p>
    <w:p w14:paraId="0015C805" w14:textId="2C304644" w:rsidR="000F69C7" w:rsidRDefault="00B3398C">
      <w:pPr>
        <w:pStyle w:val="TOC4"/>
        <w:rPr>
          <w:rFonts w:asciiTheme="minorHAnsi" w:eastAsiaTheme="minorEastAsia" w:hAnsiTheme="minorHAnsi" w:cstheme="minorBidi"/>
          <w:sz w:val="22"/>
          <w:szCs w:val="22"/>
          <w:lang w:eastAsia="ro-RO"/>
        </w:rPr>
      </w:pPr>
      <w:hyperlink w:anchor="_Toc108431833" w:history="1">
        <w:r w:rsidR="000F69C7" w:rsidRPr="005C74B2">
          <w:rPr>
            <w:rStyle w:val="Hyperlink"/>
          </w:rPr>
          <w:t>Au fost aprobate regulile de eligibilitate a cheltuielilor pe care le pot efectua beneficiarii în perioada de programare 2021-2027</w:t>
        </w:r>
        <w:r w:rsidR="000F69C7">
          <w:rPr>
            <w:webHidden/>
          </w:rPr>
          <w:tab/>
        </w:r>
        <w:r w:rsidR="000F69C7">
          <w:rPr>
            <w:webHidden/>
          </w:rPr>
          <w:fldChar w:fldCharType="begin"/>
        </w:r>
        <w:r w:rsidR="000F69C7">
          <w:rPr>
            <w:webHidden/>
          </w:rPr>
          <w:instrText xml:space="preserve"> PAGEREF _Toc108431833 \h </w:instrText>
        </w:r>
        <w:r w:rsidR="000F69C7">
          <w:rPr>
            <w:webHidden/>
          </w:rPr>
        </w:r>
        <w:r w:rsidR="000F69C7">
          <w:rPr>
            <w:webHidden/>
          </w:rPr>
          <w:fldChar w:fldCharType="separate"/>
        </w:r>
        <w:r w:rsidR="00A041F3">
          <w:rPr>
            <w:webHidden/>
          </w:rPr>
          <w:t>9</w:t>
        </w:r>
        <w:r w:rsidR="000F69C7">
          <w:rPr>
            <w:webHidden/>
          </w:rPr>
          <w:fldChar w:fldCharType="end"/>
        </w:r>
      </w:hyperlink>
    </w:p>
    <w:p w14:paraId="5EA71D9D" w14:textId="6C522C85" w:rsidR="000F69C7" w:rsidRDefault="00B3398C">
      <w:pPr>
        <w:pStyle w:val="TOC4"/>
        <w:rPr>
          <w:rFonts w:asciiTheme="minorHAnsi" w:eastAsiaTheme="minorEastAsia" w:hAnsiTheme="minorHAnsi" w:cstheme="minorBidi"/>
          <w:sz w:val="22"/>
          <w:szCs w:val="22"/>
          <w:lang w:eastAsia="ro-RO"/>
        </w:rPr>
      </w:pPr>
      <w:hyperlink w:anchor="_Toc108431834" w:history="1">
        <w:r w:rsidR="000F69C7" w:rsidRPr="005C74B2">
          <w:rPr>
            <w:rStyle w:val="Hyperlink"/>
          </w:rPr>
          <w:t>A fost atins pragul de 1 milion de carduri emise acordate persoanelor dezavantajate</w:t>
        </w:r>
        <w:r w:rsidR="000F69C7">
          <w:rPr>
            <w:webHidden/>
          </w:rPr>
          <w:tab/>
        </w:r>
        <w:r w:rsidR="000F69C7">
          <w:rPr>
            <w:webHidden/>
          </w:rPr>
          <w:fldChar w:fldCharType="begin"/>
        </w:r>
        <w:r w:rsidR="000F69C7">
          <w:rPr>
            <w:webHidden/>
          </w:rPr>
          <w:instrText xml:space="preserve"> PAGEREF _Toc108431834 \h </w:instrText>
        </w:r>
        <w:r w:rsidR="000F69C7">
          <w:rPr>
            <w:webHidden/>
          </w:rPr>
        </w:r>
        <w:r w:rsidR="000F69C7">
          <w:rPr>
            <w:webHidden/>
          </w:rPr>
          <w:fldChar w:fldCharType="separate"/>
        </w:r>
        <w:r w:rsidR="00A041F3">
          <w:rPr>
            <w:webHidden/>
          </w:rPr>
          <w:t>10</w:t>
        </w:r>
        <w:r w:rsidR="000F69C7">
          <w:rPr>
            <w:webHidden/>
          </w:rPr>
          <w:fldChar w:fldCharType="end"/>
        </w:r>
      </w:hyperlink>
    </w:p>
    <w:p w14:paraId="4C27F9E9" w14:textId="63EA67F5" w:rsidR="000F69C7" w:rsidRDefault="00B3398C">
      <w:pPr>
        <w:pStyle w:val="TOC4"/>
        <w:rPr>
          <w:rFonts w:asciiTheme="minorHAnsi" w:eastAsiaTheme="minorEastAsia" w:hAnsiTheme="minorHAnsi" w:cstheme="minorBidi"/>
          <w:sz w:val="22"/>
          <w:szCs w:val="22"/>
          <w:lang w:eastAsia="ro-RO"/>
        </w:rPr>
      </w:pPr>
      <w:hyperlink w:anchor="_Toc108431835" w:history="1">
        <w:r w:rsidR="000F69C7" w:rsidRPr="005C74B2">
          <w:rPr>
            <w:rStyle w:val="Hyperlink"/>
          </w:rPr>
          <w:t>Centru multifuncțional de servicii sociale s</w:t>
        </w:r>
        <w:r w:rsidR="000F69C7" w:rsidRPr="005C74B2">
          <w:rPr>
            <w:rStyle w:val="Hyperlink"/>
            <w:rFonts w:ascii="Arial" w:hAnsi="Arial" w:cs="Arial"/>
          </w:rPr>
          <w:t>̧</w:t>
        </w:r>
        <w:r w:rsidR="000F69C7" w:rsidRPr="005C74B2">
          <w:rPr>
            <w:rStyle w:val="Hyperlink"/>
          </w:rPr>
          <w:t>i educative, la Hunedoara prin POR</w:t>
        </w:r>
        <w:r w:rsidR="000F69C7">
          <w:rPr>
            <w:webHidden/>
          </w:rPr>
          <w:tab/>
        </w:r>
        <w:r w:rsidR="000F69C7">
          <w:rPr>
            <w:webHidden/>
          </w:rPr>
          <w:fldChar w:fldCharType="begin"/>
        </w:r>
        <w:r w:rsidR="000F69C7">
          <w:rPr>
            <w:webHidden/>
          </w:rPr>
          <w:instrText xml:space="preserve"> PAGEREF _Toc108431835 \h </w:instrText>
        </w:r>
        <w:r w:rsidR="000F69C7">
          <w:rPr>
            <w:webHidden/>
          </w:rPr>
        </w:r>
        <w:r w:rsidR="000F69C7">
          <w:rPr>
            <w:webHidden/>
          </w:rPr>
          <w:fldChar w:fldCharType="separate"/>
        </w:r>
        <w:r w:rsidR="00A041F3">
          <w:rPr>
            <w:webHidden/>
          </w:rPr>
          <w:t>11</w:t>
        </w:r>
        <w:r w:rsidR="000F69C7">
          <w:rPr>
            <w:webHidden/>
          </w:rPr>
          <w:fldChar w:fldCharType="end"/>
        </w:r>
      </w:hyperlink>
    </w:p>
    <w:p w14:paraId="34AB3A02" w14:textId="32B572DB" w:rsidR="000F69C7" w:rsidRDefault="00B3398C">
      <w:pPr>
        <w:pStyle w:val="TOC4"/>
        <w:rPr>
          <w:rFonts w:asciiTheme="minorHAnsi" w:eastAsiaTheme="minorEastAsia" w:hAnsiTheme="minorHAnsi" w:cstheme="minorBidi"/>
          <w:sz w:val="22"/>
          <w:szCs w:val="22"/>
          <w:lang w:eastAsia="ro-RO"/>
        </w:rPr>
      </w:pPr>
      <w:hyperlink w:anchor="_Toc108431836" w:history="1">
        <w:r w:rsidR="000F69C7" w:rsidRPr="005C74B2">
          <w:rPr>
            <w:rStyle w:val="Hyperlink"/>
          </w:rPr>
          <w:t>APIA efectuează plata ajutorului de stat pentru motorină utilizată în agricultură aferentă trimestrului I - 2022</w:t>
        </w:r>
        <w:r w:rsidR="000F69C7">
          <w:rPr>
            <w:webHidden/>
          </w:rPr>
          <w:tab/>
        </w:r>
        <w:r w:rsidR="000F69C7">
          <w:rPr>
            <w:webHidden/>
          </w:rPr>
          <w:fldChar w:fldCharType="begin"/>
        </w:r>
        <w:r w:rsidR="000F69C7">
          <w:rPr>
            <w:webHidden/>
          </w:rPr>
          <w:instrText xml:space="preserve"> PAGEREF _Toc108431836 \h </w:instrText>
        </w:r>
        <w:r w:rsidR="000F69C7">
          <w:rPr>
            <w:webHidden/>
          </w:rPr>
        </w:r>
        <w:r w:rsidR="000F69C7">
          <w:rPr>
            <w:webHidden/>
          </w:rPr>
          <w:fldChar w:fldCharType="separate"/>
        </w:r>
        <w:r w:rsidR="00A041F3">
          <w:rPr>
            <w:webHidden/>
          </w:rPr>
          <w:t>12</w:t>
        </w:r>
        <w:r w:rsidR="000F69C7">
          <w:rPr>
            <w:webHidden/>
          </w:rPr>
          <w:fldChar w:fldCharType="end"/>
        </w:r>
      </w:hyperlink>
    </w:p>
    <w:p w14:paraId="27DD3AD1" w14:textId="1476AA16" w:rsidR="000F69C7" w:rsidRDefault="00B3398C">
      <w:pPr>
        <w:pStyle w:val="TOC4"/>
        <w:rPr>
          <w:rFonts w:asciiTheme="minorHAnsi" w:eastAsiaTheme="minorEastAsia" w:hAnsiTheme="minorHAnsi" w:cstheme="minorBidi"/>
          <w:sz w:val="22"/>
          <w:szCs w:val="22"/>
          <w:lang w:eastAsia="ro-RO"/>
        </w:rPr>
      </w:pPr>
      <w:hyperlink w:anchor="_Toc108431837" w:history="1">
        <w:r w:rsidR="000F69C7" w:rsidRPr="005C74B2">
          <w:rPr>
            <w:rStyle w:val="Hyperlink"/>
          </w:rPr>
          <w:t>Ministerul Antreprenoriatului: La acest moment nu există disponibil pentru plata granturilor din sectorul agroalimentar!</w:t>
        </w:r>
        <w:r w:rsidR="000F69C7">
          <w:rPr>
            <w:webHidden/>
          </w:rPr>
          <w:tab/>
        </w:r>
        <w:r w:rsidR="000F69C7">
          <w:rPr>
            <w:webHidden/>
          </w:rPr>
          <w:fldChar w:fldCharType="begin"/>
        </w:r>
        <w:r w:rsidR="000F69C7">
          <w:rPr>
            <w:webHidden/>
          </w:rPr>
          <w:instrText xml:space="preserve"> PAGEREF _Toc108431837 \h </w:instrText>
        </w:r>
        <w:r w:rsidR="000F69C7">
          <w:rPr>
            <w:webHidden/>
          </w:rPr>
        </w:r>
        <w:r w:rsidR="000F69C7">
          <w:rPr>
            <w:webHidden/>
          </w:rPr>
          <w:fldChar w:fldCharType="separate"/>
        </w:r>
        <w:r w:rsidR="00A041F3">
          <w:rPr>
            <w:webHidden/>
          </w:rPr>
          <w:t>12</w:t>
        </w:r>
        <w:r w:rsidR="000F69C7">
          <w:rPr>
            <w:webHidden/>
          </w:rPr>
          <w:fldChar w:fldCharType="end"/>
        </w:r>
      </w:hyperlink>
    </w:p>
    <w:p w14:paraId="6D262077" w14:textId="51F76FF5" w:rsidR="000F69C7" w:rsidRDefault="00B3398C">
      <w:pPr>
        <w:pStyle w:val="TOC4"/>
        <w:rPr>
          <w:rFonts w:asciiTheme="minorHAnsi" w:eastAsiaTheme="minorEastAsia" w:hAnsiTheme="minorHAnsi" w:cstheme="minorBidi"/>
          <w:sz w:val="22"/>
          <w:szCs w:val="22"/>
          <w:lang w:eastAsia="ro-RO"/>
        </w:rPr>
      </w:pPr>
      <w:hyperlink w:anchor="_Toc108431838" w:history="1">
        <w:r w:rsidR="000F69C7" w:rsidRPr="005C74B2">
          <w:rPr>
            <w:rStyle w:val="Hyperlink"/>
          </w:rPr>
          <w:t>PNRR: Au fost depuse cereri în valoare de 1,92 miliarde de euro pentru dezvoltarea localităților</w:t>
        </w:r>
        <w:r w:rsidR="000F69C7">
          <w:rPr>
            <w:webHidden/>
          </w:rPr>
          <w:tab/>
        </w:r>
        <w:r w:rsidR="000F69C7">
          <w:rPr>
            <w:webHidden/>
          </w:rPr>
          <w:fldChar w:fldCharType="begin"/>
        </w:r>
        <w:r w:rsidR="000F69C7">
          <w:rPr>
            <w:webHidden/>
          </w:rPr>
          <w:instrText xml:space="preserve"> PAGEREF _Toc108431838 \h </w:instrText>
        </w:r>
        <w:r w:rsidR="000F69C7">
          <w:rPr>
            <w:webHidden/>
          </w:rPr>
        </w:r>
        <w:r w:rsidR="000F69C7">
          <w:rPr>
            <w:webHidden/>
          </w:rPr>
          <w:fldChar w:fldCharType="separate"/>
        </w:r>
        <w:r w:rsidR="00A041F3">
          <w:rPr>
            <w:webHidden/>
          </w:rPr>
          <w:t>13</w:t>
        </w:r>
        <w:r w:rsidR="000F69C7">
          <w:rPr>
            <w:webHidden/>
          </w:rPr>
          <w:fldChar w:fldCharType="end"/>
        </w:r>
      </w:hyperlink>
    </w:p>
    <w:p w14:paraId="6AB86C70" w14:textId="2F23FA06" w:rsidR="000F69C7" w:rsidRDefault="00B3398C">
      <w:pPr>
        <w:pStyle w:val="TOC4"/>
        <w:rPr>
          <w:rFonts w:asciiTheme="minorHAnsi" w:eastAsiaTheme="minorEastAsia" w:hAnsiTheme="minorHAnsi" w:cstheme="minorBidi"/>
          <w:sz w:val="22"/>
          <w:szCs w:val="22"/>
          <w:lang w:eastAsia="ro-RO"/>
        </w:rPr>
      </w:pPr>
      <w:hyperlink w:anchor="_Toc108431839" w:history="1">
        <w:r w:rsidR="000F69C7" w:rsidRPr="005C74B2">
          <w:rPr>
            <w:rStyle w:val="Hyperlink"/>
          </w:rPr>
          <w:t>A fost finalizată documentația pentru accesarea celor peste 44 de miliarde de euro din Politica de Coeziune pentru perioada 2021-2027</w:t>
        </w:r>
        <w:r w:rsidR="000F69C7">
          <w:rPr>
            <w:webHidden/>
          </w:rPr>
          <w:tab/>
        </w:r>
        <w:r w:rsidR="000F69C7">
          <w:rPr>
            <w:webHidden/>
          </w:rPr>
          <w:fldChar w:fldCharType="begin"/>
        </w:r>
        <w:r w:rsidR="000F69C7">
          <w:rPr>
            <w:webHidden/>
          </w:rPr>
          <w:instrText xml:space="preserve"> PAGEREF _Toc108431839 \h </w:instrText>
        </w:r>
        <w:r w:rsidR="000F69C7">
          <w:rPr>
            <w:webHidden/>
          </w:rPr>
        </w:r>
        <w:r w:rsidR="000F69C7">
          <w:rPr>
            <w:webHidden/>
          </w:rPr>
          <w:fldChar w:fldCharType="separate"/>
        </w:r>
        <w:r w:rsidR="00A041F3">
          <w:rPr>
            <w:webHidden/>
          </w:rPr>
          <w:t>13</w:t>
        </w:r>
        <w:r w:rsidR="000F69C7">
          <w:rPr>
            <w:webHidden/>
          </w:rPr>
          <w:fldChar w:fldCharType="end"/>
        </w:r>
      </w:hyperlink>
    </w:p>
    <w:p w14:paraId="40250497" w14:textId="107AB138" w:rsidR="000F69C7" w:rsidRDefault="00B3398C">
      <w:pPr>
        <w:pStyle w:val="TOC4"/>
        <w:rPr>
          <w:rFonts w:asciiTheme="minorHAnsi" w:eastAsiaTheme="minorEastAsia" w:hAnsiTheme="minorHAnsi" w:cstheme="minorBidi"/>
          <w:sz w:val="22"/>
          <w:szCs w:val="22"/>
          <w:lang w:eastAsia="ro-RO"/>
        </w:rPr>
      </w:pPr>
      <w:hyperlink w:anchor="_Toc108431840" w:history="1">
        <w:r w:rsidR="000F69C7" w:rsidRPr="005C74B2">
          <w:rPr>
            <w:rStyle w:val="Hyperlink"/>
          </w:rPr>
          <w:t>Au fost aprobate programele de finanțare a investițiilor transfrontaliere</w:t>
        </w:r>
        <w:r w:rsidR="000F69C7">
          <w:rPr>
            <w:webHidden/>
          </w:rPr>
          <w:tab/>
        </w:r>
        <w:r w:rsidR="000F69C7">
          <w:rPr>
            <w:webHidden/>
          </w:rPr>
          <w:fldChar w:fldCharType="begin"/>
        </w:r>
        <w:r w:rsidR="000F69C7">
          <w:rPr>
            <w:webHidden/>
          </w:rPr>
          <w:instrText xml:space="preserve"> PAGEREF _Toc108431840 \h </w:instrText>
        </w:r>
        <w:r w:rsidR="000F69C7">
          <w:rPr>
            <w:webHidden/>
          </w:rPr>
        </w:r>
        <w:r w:rsidR="000F69C7">
          <w:rPr>
            <w:webHidden/>
          </w:rPr>
          <w:fldChar w:fldCharType="separate"/>
        </w:r>
        <w:r w:rsidR="00A041F3">
          <w:rPr>
            <w:webHidden/>
          </w:rPr>
          <w:t>15</w:t>
        </w:r>
        <w:r w:rsidR="000F69C7">
          <w:rPr>
            <w:webHidden/>
          </w:rPr>
          <w:fldChar w:fldCharType="end"/>
        </w:r>
      </w:hyperlink>
    </w:p>
    <w:p w14:paraId="672DF104" w14:textId="27755BA3" w:rsidR="000F69C7" w:rsidRDefault="00B3398C">
      <w:pPr>
        <w:pStyle w:val="TOC2"/>
        <w:rPr>
          <w:rFonts w:asciiTheme="minorHAnsi" w:eastAsiaTheme="minorEastAsia" w:hAnsiTheme="minorHAnsi" w:cstheme="minorBidi"/>
          <w:b w:val="0"/>
          <w:bCs w:val="0"/>
          <w:smallCaps w:val="0"/>
          <w:sz w:val="22"/>
          <w:szCs w:val="22"/>
          <w:lang w:eastAsia="ro-RO"/>
        </w:rPr>
      </w:pPr>
      <w:hyperlink w:anchor="_Toc108431841" w:history="1">
        <w:r w:rsidR="000F69C7" w:rsidRPr="005C74B2">
          <w:rPr>
            <w:rStyle w:val="Hyperlink"/>
          </w:rPr>
          <w:t>Consultări publice</w:t>
        </w:r>
        <w:r w:rsidR="000F69C7">
          <w:rPr>
            <w:webHidden/>
          </w:rPr>
          <w:tab/>
        </w:r>
        <w:r w:rsidR="000F69C7">
          <w:rPr>
            <w:webHidden/>
          </w:rPr>
          <w:fldChar w:fldCharType="begin"/>
        </w:r>
        <w:r w:rsidR="000F69C7">
          <w:rPr>
            <w:webHidden/>
          </w:rPr>
          <w:instrText xml:space="preserve"> PAGEREF _Toc108431841 \h </w:instrText>
        </w:r>
        <w:r w:rsidR="000F69C7">
          <w:rPr>
            <w:webHidden/>
          </w:rPr>
        </w:r>
        <w:r w:rsidR="000F69C7">
          <w:rPr>
            <w:webHidden/>
          </w:rPr>
          <w:fldChar w:fldCharType="separate"/>
        </w:r>
        <w:r w:rsidR="00A041F3">
          <w:rPr>
            <w:webHidden/>
          </w:rPr>
          <w:t>16</w:t>
        </w:r>
        <w:r w:rsidR="000F69C7">
          <w:rPr>
            <w:webHidden/>
          </w:rPr>
          <w:fldChar w:fldCharType="end"/>
        </w:r>
      </w:hyperlink>
    </w:p>
    <w:p w14:paraId="68841053" w14:textId="7F07E759" w:rsidR="000F69C7" w:rsidRDefault="00B3398C">
      <w:pPr>
        <w:pStyle w:val="TOC4"/>
        <w:rPr>
          <w:rFonts w:asciiTheme="minorHAnsi" w:eastAsiaTheme="minorEastAsia" w:hAnsiTheme="minorHAnsi" w:cstheme="minorBidi"/>
          <w:sz w:val="22"/>
          <w:szCs w:val="22"/>
          <w:lang w:eastAsia="ro-RO"/>
        </w:rPr>
      </w:pPr>
      <w:hyperlink w:anchor="_Toc108431842" w:history="1">
        <w:r w:rsidR="000F69C7" w:rsidRPr="005C74B2">
          <w:rPr>
            <w:rStyle w:val="Hyperlink"/>
          </w:rPr>
          <w:t>Proiect de OUG privind unele măsuri pentru proiectele de infrastructură de apă şi apă uzată finanţate din fonduri europene</w:t>
        </w:r>
        <w:r w:rsidR="000F69C7">
          <w:rPr>
            <w:webHidden/>
          </w:rPr>
          <w:tab/>
        </w:r>
        <w:r w:rsidR="000F69C7">
          <w:rPr>
            <w:webHidden/>
          </w:rPr>
          <w:fldChar w:fldCharType="begin"/>
        </w:r>
        <w:r w:rsidR="000F69C7">
          <w:rPr>
            <w:webHidden/>
          </w:rPr>
          <w:instrText xml:space="preserve"> PAGEREF _Toc108431842 \h </w:instrText>
        </w:r>
        <w:r w:rsidR="000F69C7">
          <w:rPr>
            <w:webHidden/>
          </w:rPr>
        </w:r>
        <w:r w:rsidR="000F69C7">
          <w:rPr>
            <w:webHidden/>
          </w:rPr>
          <w:fldChar w:fldCharType="separate"/>
        </w:r>
        <w:r w:rsidR="00A041F3">
          <w:rPr>
            <w:webHidden/>
          </w:rPr>
          <w:t>16</w:t>
        </w:r>
        <w:r w:rsidR="000F69C7">
          <w:rPr>
            <w:webHidden/>
          </w:rPr>
          <w:fldChar w:fldCharType="end"/>
        </w:r>
      </w:hyperlink>
    </w:p>
    <w:p w14:paraId="2D73333E" w14:textId="481937CF" w:rsidR="000F69C7" w:rsidRDefault="00B3398C">
      <w:pPr>
        <w:pStyle w:val="TOC4"/>
        <w:rPr>
          <w:rFonts w:asciiTheme="minorHAnsi" w:eastAsiaTheme="minorEastAsia" w:hAnsiTheme="minorHAnsi" w:cstheme="minorBidi"/>
          <w:sz w:val="22"/>
          <w:szCs w:val="22"/>
          <w:lang w:eastAsia="ro-RO"/>
        </w:rPr>
      </w:pPr>
      <w:hyperlink w:anchor="_Toc108431843" w:history="1">
        <w:r w:rsidR="000F69C7" w:rsidRPr="005C74B2">
          <w:rPr>
            <w:rStyle w:val="Hyperlink"/>
          </w:rPr>
          <w:t>Proiect de Hotărâre privind aprobarea Mecanismului de acordare a sprijinului financiar prin Programul de Tranziție către Economia Circulară pentru industria prelucrătoare</w:t>
        </w:r>
        <w:r w:rsidR="000F69C7">
          <w:rPr>
            <w:webHidden/>
          </w:rPr>
          <w:tab/>
        </w:r>
        <w:r w:rsidR="000F69C7">
          <w:rPr>
            <w:webHidden/>
          </w:rPr>
          <w:fldChar w:fldCharType="begin"/>
        </w:r>
        <w:r w:rsidR="000F69C7">
          <w:rPr>
            <w:webHidden/>
          </w:rPr>
          <w:instrText xml:space="preserve"> PAGEREF _Toc108431843 \h </w:instrText>
        </w:r>
        <w:r w:rsidR="000F69C7">
          <w:rPr>
            <w:webHidden/>
          </w:rPr>
        </w:r>
        <w:r w:rsidR="000F69C7">
          <w:rPr>
            <w:webHidden/>
          </w:rPr>
          <w:fldChar w:fldCharType="separate"/>
        </w:r>
        <w:r w:rsidR="00A041F3">
          <w:rPr>
            <w:webHidden/>
          </w:rPr>
          <w:t>16</w:t>
        </w:r>
        <w:r w:rsidR="000F69C7">
          <w:rPr>
            <w:webHidden/>
          </w:rPr>
          <w:fldChar w:fldCharType="end"/>
        </w:r>
      </w:hyperlink>
    </w:p>
    <w:p w14:paraId="3781AB5D" w14:textId="40E9B303" w:rsidR="000F69C7" w:rsidRDefault="00B3398C">
      <w:pPr>
        <w:pStyle w:val="TOC4"/>
        <w:rPr>
          <w:rFonts w:asciiTheme="minorHAnsi" w:eastAsiaTheme="minorEastAsia" w:hAnsiTheme="minorHAnsi" w:cstheme="minorBidi"/>
          <w:sz w:val="22"/>
          <w:szCs w:val="22"/>
          <w:lang w:eastAsia="ro-RO"/>
        </w:rPr>
      </w:pPr>
      <w:hyperlink w:anchor="_Toc108431844" w:history="1">
        <w:r w:rsidR="000F69C7" w:rsidRPr="005C74B2">
          <w:rPr>
            <w:rStyle w:val="Hyperlink"/>
          </w:rPr>
          <w:t>Hotărâre privind corelarea fluxurilor financiare aplicabile implementării proiectelor în cadrul Mecanismului pentru Interconectarea Europe, în consultare publică</w:t>
        </w:r>
        <w:r w:rsidR="000F69C7">
          <w:rPr>
            <w:webHidden/>
          </w:rPr>
          <w:tab/>
        </w:r>
        <w:r w:rsidR="000F69C7">
          <w:rPr>
            <w:webHidden/>
          </w:rPr>
          <w:fldChar w:fldCharType="begin"/>
        </w:r>
        <w:r w:rsidR="000F69C7">
          <w:rPr>
            <w:webHidden/>
          </w:rPr>
          <w:instrText xml:space="preserve"> PAGEREF _Toc108431844 \h </w:instrText>
        </w:r>
        <w:r w:rsidR="000F69C7">
          <w:rPr>
            <w:webHidden/>
          </w:rPr>
        </w:r>
        <w:r w:rsidR="000F69C7">
          <w:rPr>
            <w:webHidden/>
          </w:rPr>
          <w:fldChar w:fldCharType="separate"/>
        </w:r>
        <w:r w:rsidR="00A041F3">
          <w:rPr>
            <w:webHidden/>
          </w:rPr>
          <w:t>17</w:t>
        </w:r>
        <w:r w:rsidR="000F69C7">
          <w:rPr>
            <w:webHidden/>
          </w:rPr>
          <w:fldChar w:fldCharType="end"/>
        </w:r>
      </w:hyperlink>
    </w:p>
    <w:p w14:paraId="0497E076" w14:textId="72CCC757" w:rsidR="000F69C7" w:rsidRDefault="00B3398C">
      <w:pPr>
        <w:pStyle w:val="TOC4"/>
        <w:rPr>
          <w:rFonts w:asciiTheme="minorHAnsi" w:eastAsiaTheme="minorEastAsia" w:hAnsiTheme="minorHAnsi" w:cstheme="minorBidi"/>
          <w:sz w:val="22"/>
          <w:szCs w:val="22"/>
          <w:lang w:eastAsia="ro-RO"/>
        </w:rPr>
      </w:pPr>
      <w:hyperlink w:anchor="_Toc108431845" w:history="1">
        <w:r w:rsidR="000F69C7" w:rsidRPr="005C74B2">
          <w:rPr>
            <w:rStyle w:val="Hyperlink"/>
          </w:rPr>
          <w:t>Proiect de OUG: Scăderea plafonului de încadrare a microîntreprinderilor de la un milion euro la 500.000 euro</w:t>
        </w:r>
        <w:r w:rsidR="000F69C7">
          <w:rPr>
            <w:webHidden/>
          </w:rPr>
          <w:tab/>
        </w:r>
        <w:r w:rsidR="000F69C7">
          <w:rPr>
            <w:webHidden/>
          </w:rPr>
          <w:fldChar w:fldCharType="begin"/>
        </w:r>
        <w:r w:rsidR="000F69C7">
          <w:rPr>
            <w:webHidden/>
          </w:rPr>
          <w:instrText xml:space="preserve"> PAGEREF _Toc108431845 \h </w:instrText>
        </w:r>
        <w:r w:rsidR="000F69C7">
          <w:rPr>
            <w:webHidden/>
          </w:rPr>
        </w:r>
        <w:r w:rsidR="000F69C7">
          <w:rPr>
            <w:webHidden/>
          </w:rPr>
          <w:fldChar w:fldCharType="separate"/>
        </w:r>
        <w:r w:rsidR="00A041F3">
          <w:rPr>
            <w:webHidden/>
          </w:rPr>
          <w:t>18</w:t>
        </w:r>
        <w:r w:rsidR="000F69C7">
          <w:rPr>
            <w:webHidden/>
          </w:rPr>
          <w:fldChar w:fldCharType="end"/>
        </w:r>
      </w:hyperlink>
    </w:p>
    <w:p w14:paraId="518AC1E5" w14:textId="1C0C168D" w:rsidR="000F69C7" w:rsidRDefault="00B3398C">
      <w:pPr>
        <w:pStyle w:val="TOC2"/>
        <w:rPr>
          <w:rFonts w:asciiTheme="minorHAnsi" w:eastAsiaTheme="minorEastAsia" w:hAnsiTheme="minorHAnsi" w:cstheme="minorBidi"/>
          <w:b w:val="0"/>
          <w:bCs w:val="0"/>
          <w:smallCaps w:val="0"/>
          <w:sz w:val="22"/>
          <w:szCs w:val="22"/>
          <w:lang w:eastAsia="ro-RO"/>
        </w:rPr>
      </w:pPr>
      <w:hyperlink w:anchor="_Toc108431846" w:history="1">
        <w:r w:rsidR="000F69C7" w:rsidRPr="005C74B2">
          <w:rPr>
            <w:rStyle w:val="Hyperlink"/>
          </w:rPr>
          <w:t>APELURI – Finanțări</w:t>
        </w:r>
        <w:r w:rsidR="000F69C7">
          <w:rPr>
            <w:webHidden/>
          </w:rPr>
          <w:tab/>
        </w:r>
        <w:r w:rsidR="000F69C7">
          <w:rPr>
            <w:webHidden/>
          </w:rPr>
          <w:fldChar w:fldCharType="begin"/>
        </w:r>
        <w:r w:rsidR="000F69C7">
          <w:rPr>
            <w:webHidden/>
          </w:rPr>
          <w:instrText xml:space="preserve"> PAGEREF _Toc108431846 \h </w:instrText>
        </w:r>
        <w:r w:rsidR="000F69C7">
          <w:rPr>
            <w:webHidden/>
          </w:rPr>
        </w:r>
        <w:r w:rsidR="000F69C7">
          <w:rPr>
            <w:webHidden/>
          </w:rPr>
          <w:fldChar w:fldCharType="separate"/>
        </w:r>
        <w:r w:rsidR="00A041F3">
          <w:rPr>
            <w:webHidden/>
          </w:rPr>
          <w:t>19</w:t>
        </w:r>
        <w:r w:rsidR="000F69C7">
          <w:rPr>
            <w:webHidden/>
          </w:rPr>
          <w:fldChar w:fldCharType="end"/>
        </w:r>
      </w:hyperlink>
    </w:p>
    <w:p w14:paraId="533D3C6A" w14:textId="5A9EAC6D" w:rsidR="000F69C7" w:rsidRDefault="00B3398C">
      <w:pPr>
        <w:pStyle w:val="TOC4"/>
        <w:rPr>
          <w:rFonts w:asciiTheme="minorHAnsi" w:eastAsiaTheme="minorEastAsia" w:hAnsiTheme="minorHAnsi" w:cstheme="minorBidi"/>
          <w:sz w:val="22"/>
          <w:szCs w:val="22"/>
          <w:lang w:eastAsia="ro-RO"/>
        </w:rPr>
      </w:pPr>
      <w:hyperlink w:anchor="_Toc108431847" w:history="1">
        <w:r w:rsidR="000F69C7" w:rsidRPr="005C74B2">
          <w:rPr>
            <w:rStyle w:val="Hyperlink"/>
          </w:rPr>
          <w:t>POC: Apelul destinat asigurării securității cibernetice a sistemelor TIC și a rețelelor informatice a fost prelungit!</w:t>
        </w:r>
        <w:r w:rsidR="000F69C7">
          <w:rPr>
            <w:webHidden/>
          </w:rPr>
          <w:tab/>
        </w:r>
        <w:r w:rsidR="000F69C7">
          <w:rPr>
            <w:webHidden/>
          </w:rPr>
          <w:fldChar w:fldCharType="begin"/>
        </w:r>
        <w:r w:rsidR="000F69C7">
          <w:rPr>
            <w:webHidden/>
          </w:rPr>
          <w:instrText xml:space="preserve"> PAGEREF _Toc108431847 \h </w:instrText>
        </w:r>
        <w:r w:rsidR="000F69C7">
          <w:rPr>
            <w:webHidden/>
          </w:rPr>
        </w:r>
        <w:r w:rsidR="000F69C7">
          <w:rPr>
            <w:webHidden/>
          </w:rPr>
          <w:fldChar w:fldCharType="separate"/>
        </w:r>
        <w:r w:rsidR="00A041F3">
          <w:rPr>
            <w:webHidden/>
          </w:rPr>
          <w:t>19</w:t>
        </w:r>
        <w:r w:rsidR="000F69C7">
          <w:rPr>
            <w:webHidden/>
          </w:rPr>
          <w:fldChar w:fldCharType="end"/>
        </w:r>
      </w:hyperlink>
    </w:p>
    <w:p w14:paraId="6F43A09F" w14:textId="6C4236D4" w:rsidR="000F69C7" w:rsidRDefault="00B3398C">
      <w:pPr>
        <w:pStyle w:val="TOC4"/>
        <w:rPr>
          <w:rFonts w:asciiTheme="minorHAnsi" w:eastAsiaTheme="minorEastAsia" w:hAnsiTheme="minorHAnsi" w:cstheme="minorBidi"/>
          <w:sz w:val="22"/>
          <w:szCs w:val="22"/>
          <w:lang w:eastAsia="ro-RO"/>
        </w:rPr>
      </w:pPr>
      <w:hyperlink w:anchor="_Toc108431848" w:history="1">
        <w:r w:rsidR="000F69C7" w:rsidRPr="005C74B2">
          <w:rPr>
            <w:rStyle w:val="Hyperlink"/>
          </w:rPr>
          <w:t>Finanțare de până la 75.000 de euro pentru întreprinderile nou-înființate din domeniul tehnologiei deep-tech conduse de femei!</w:t>
        </w:r>
        <w:r w:rsidR="000F69C7">
          <w:rPr>
            <w:webHidden/>
          </w:rPr>
          <w:tab/>
        </w:r>
        <w:r w:rsidR="000F69C7">
          <w:rPr>
            <w:webHidden/>
          </w:rPr>
          <w:fldChar w:fldCharType="begin"/>
        </w:r>
        <w:r w:rsidR="000F69C7">
          <w:rPr>
            <w:webHidden/>
          </w:rPr>
          <w:instrText xml:space="preserve"> PAGEREF _Toc108431848 \h </w:instrText>
        </w:r>
        <w:r w:rsidR="000F69C7">
          <w:rPr>
            <w:webHidden/>
          </w:rPr>
        </w:r>
        <w:r w:rsidR="000F69C7">
          <w:rPr>
            <w:webHidden/>
          </w:rPr>
          <w:fldChar w:fldCharType="separate"/>
        </w:r>
        <w:r w:rsidR="00A041F3">
          <w:rPr>
            <w:webHidden/>
          </w:rPr>
          <w:t>20</w:t>
        </w:r>
        <w:r w:rsidR="000F69C7">
          <w:rPr>
            <w:webHidden/>
          </w:rPr>
          <w:fldChar w:fldCharType="end"/>
        </w:r>
      </w:hyperlink>
    </w:p>
    <w:p w14:paraId="1075E61B" w14:textId="4774BAED" w:rsidR="000F69C7" w:rsidRDefault="00B3398C">
      <w:pPr>
        <w:pStyle w:val="TOC4"/>
        <w:rPr>
          <w:rFonts w:asciiTheme="minorHAnsi" w:eastAsiaTheme="minorEastAsia" w:hAnsiTheme="minorHAnsi" w:cstheme="minorBidi"/>
          <w:sz w:val="22"/>
          <w:szCs w:val="22"/>
          <w:lang w:eastAsia="ro-RO"/>
        </w:rPr>
      </w:pPr>
      <w:hyperlink w:anchor="_Toc108431849" w:history="1">
        <w:r w:rsidR="000F69C7" w:rsidRPr="005C74B2">
          <w:rPr>
            <w:rStyle w:val="Hyperlink"/>
          </w:rPr>
          <w:t>Comisia lansează o cerere de propuneri în valoare de 9 milioane EUR pentru conținut media online destinat tinerilor europeni</w:t>
        </w:r>
        <w:r w:rsidR="000F69C7">
          <w:rPr>
            <w:webHidden/>
          </w:rPr>
          <w:tab/>
        </w:r>
        <w:r w:rsidR="000F69C7">
          <w:rPr>
            <w:webHidden/>
          </w:rPr>
          <w:fldChar w:fldCharType="begin"/>
        </w:r>
        <w:r w:rsidR="000F69C7">
          <w:rPr>
            <w:webHidden/>
          </w:rPr>
          <w:instrText xml:space="preserve"> PAGEREF _Toc108431849 \h </w:instrText>
        </w:r>
        <w:r w:rsidR="000F69C7">
          <w:rPr>
            <w:webHidden/>
          </w:rPr>
        </w:r>
        <w:r w:rsidR="000F69C7">
          <w:rPr>
            <w:webHidden/>
          </w:rPr>
          <w:fldChar w:fldCharType="separate"/>
        </w:r>
        <w:r w:rsidR="00A041F3">
          <w:rPr>
            <w:webHidden/>
          </w:rPr>
          <w:t>20</w:t>
        </w:r>
        <w:r w:rsidR="000F69C7">
          <w:rPr>
            <w:webHidden/>
          </w:rPr>
          <w:fldChar w:fldCharType="end"/>
        </w:r>
      </w:hyperlink>
    </w:p>
    <w:p w14:paraId="1609547B" w14:textId="383DB3B6" w:rsidR="000F69C7" w:rsidRDefault="00B3398C">
      <w:pPr>
        <w:pStyle w:val="TOC2"/>
        <w:rPr>
          <w:rFonts w:asciiTheme="minorHAnsi" w:eastAsiaTheme="minorEastAsia" w:hAnsiTheme="minorHAnsi" w:cstheme="minorBidi"/>
          <w:b w:val="0"/>
          <w:bCs w:val="0"/>
          <w:smallCaps w:val="0"/>
          <w:sz w:val="22"/>
          <w:szCs w:val="22"/>
          <w:lang w:eastAsia="ro-RO"/>
        </w:rPr>
      </w:pPr>
      <w:hyperlink w:anchor="_Toc108431850" w:history="1">
        <w:r w:rsidR="000F69C7" w:rsidRPr="005C74B2">
          <w:rPr>
            <w:rStyle w:val="Hyperlink"/>
          </w:rPr>
          <w:t>Din actualitatea europeană</w:t>
        </w:r>
        <w:r w:rsidR="000F69C7">
          <w:rPr>
            <w:webHidden/>
          </w:rPr>
          <w:tab/>
        </w:r>
        <w:r w:rsidR="000F69C7">
          <w:rPr>
            <w:webHidden/>
          </w:rPr>
          <w:fldChar w:fldCharType="begin"/>
        </w:r>
        <w:r w:rsidR="000F69C7">
          <w:rPr>
            <w:webHidden/>
          </w:rPr>
          <w:instrText xml:space="preserve"> PAGEREF _Toc108431850 \h </w:instrText>
        </w:r>
        <w:r w:rsidR="000F69C7">
          <w:rPr>
            <w:webHidden/>
          </w:rPr>
        </w:r>
        <w:r w:rsidR="000F69C7">
          <w:rPr>
            <w:webHidden/>
          </w:rPr>
          <w:fldChar w:fldCharType="separate"/>
        </w:r>
        <w:r w:rsidR="00A041F3">
          <w:rPr>
            <w:webHidden/>
          </w:rPr>
          <w:t>21</w:t>
        </w:r>
        <w:r w:rsidR="000F69C7">
          <w:rPr>
            <w:webHidden/>
          </w:rPr>
          <w:fldChar w:fldCharType="end"/>
        </w:r>
      </w:hyperlink>
    </w:p>
    <w:p w14:paraId="7EFAAEC6" w14:textId="313C2810" w:rsidR="000F69C7" w:rsidRDefault="00B3398C">
      <w:pPr>
        <w:pStyle w:val="TOC4"/>
        <w:rPr>
          <w:rFonts w:asciiTheme="minorHAnsi" w:eastAsiaTheme="minorEastAsia" w:hAnsiTheme="minorHAnsi" w:cstheme="minorBidi"/>
          <w:sz w:val="22"/>
          <w:szCs w:val="22"/>
          <w:lang w:eastAsia="ro-RO"/>
        </w:rPr>
      </w:pPr>
      <w:hyperlink w:anchor="_Toc108431851" w:history="1">
        <w:r w:rsidR="000F69C7" w:rsidRPr="005C74B2">
          <w:rPr>
            <w:rStyle w:val="Hyperlink"/>
          </w:rPr>
          <w:t>Noul raport privind performanțele din domeniul cercetării și inovării: construirea unui viitor durabil în vremuri incerte</w:t>
        </w:r>
        <w:r w:rsidR="000F69C7">
          <w:rPr>
            <w:webHidden/>
          </w:rPr>
          <w:tab/>
        </w:r>
        <w:r w:rsidR="000F69C7">
          <w:rPr>
            <w:webHidden/>
          </w:rPr>
          <w:fldChar w:fldCharType="begin"/>
        </w:r>
        <w:r w:rsidR="000F69C7">
          <w:rPr>
            <w:webHidden/>
          </w:rPr>
          <w:instrText xml:space="preserve"> PAGEREF _Toc108431851 \h </w:instrText>
        </w:r>
        <w:r w:rsidR="000F69C7">
          <w:rPr>
            <w:webHidden/>
          </w:rPr>
        </w:r>
        <w:r w:rsidR="000F69C7">
          <w:rPr>
            <w:webHidden/>
          </w:rPr>
          <w:fldChar w:fldCharType="separate"/>
        </w:r>
        <w:r w:rsidR="00A041F3">
          <w:rPr>
            <w:webHidden/>
          </w:rPr>
          <w:t>21</w:t>
        </w:r>
        <w:r w:rsidR="000F69C7">
          <w:rPr>
            <w:webHidden/>
          </w:rPr>
          <w:fldChar w:fldCharType="end"/>
        </w:r>
      </w:hyperlink>
    </w:p>
    <w:p w14:paraId="720FD5B1" w14:textId="1BEFCD4D" w:rsidR="000F69C7" w:rsidRDefault="00B3398C">
      <w:pPr>
        <w:pStyle w:val="TOC4"/>
        <w:rPr>
          <w:rFonts w:asciiTheme="minorHAnsi" w:eastAsiaTheme="minorEastAsia" w:hAnsiTheme="minorHAnsi" w:cstheme="minorBidi"/>
          <w:sz w:val="22"/>
          <w:szCs w:val="22"/>
          <w:lang w:eastAsia="ro-RO"/>
        </w:rPr>
      </w:pPr>
      <w:hyperlink w:anchor="_Toc108431852" w:history="1">
        <w:r w:rsidR="000F69C7" w:rsidRPr="005C74B2">
          <w:rPr>
            <w:rStyle w:val="Hyperlink"/>
          </w:rPr>
          <w:t>Comisia prezintă o nouă agendă europeană pentru inovare cu scopul de a impulsiona noul val de inovare</w:t>
        </w:r>
        <w:r w:rsidR="000F69C7">
          <w:rPr>
            <w:webHidden/>
          </w:rPr>
          <w:tab/>
        </w:r>
        <w:r w:rsidR="000F69C7">
          <w:rPr>
            <w:webHidden/>
          </w:rPr>
          <w:fldChar w:fldCharType="begin"/>
        </w:r>
        <w:r w:rsidR="000F69C7">
          <w:rPr>
            <w:webHidden/>
          </w:rPr>
          <w:instrText xml:space="preserve"> PAGEREF _Toc108431852 \h </w:instrText>
        </w:r>
        <w:r w:rsidR="000F69C7">
          <w:rPr>
            <w:webHidden/>
          </w:rPr>
        </w:r>
        <w:r w:rsidR="000F69C7">
          <w:rPr>
            <w:webHidden/>
          </w:rPr>
          <w:fldChar w:fldCharType="separate"/>
        </w:r>
        <w:r w:rsidR="00A041F3">
          <w:rPr>
            <w:webHidden/>
          </w:rPr>
          <w:t>22</w:t>
        </w:r>
        <w:r w:rsidR="000F69C7">
          <w:rPr>
            <w:webHidden/>
          </w:rPr>
          <w:fldChar w:fldCharType="end"/>
        </w:r>
      </w:hyperlink>
    </w:p>
    <w:p w14:paraId="6485D991" w14:textId="7A1C5A1E" w:rsidR="000F69C7" w:rsidRDefault="00B3398C">
      <w:pPr>
        <w:pStyle w:val="TOC4"/>
        <w:rPr>
          <w:rFonts w:asciiTheme="minorHAnsi" w:eastAsiaTheme="minorEastAsia" w:hAnsiTheme="minorHAnsi" w:cstheme="minorBidi"/>
          <w:sz w:val="22"/>
          <w:szCs w:val="22"/>
          <w:lang w:eastAsia="ro-RO"/>
        </w:rPr>
      </w:pPr>
      <w:hyperlink w:anchor="_Toc108431853" w:history="1">
        <w:r w:rsidR="000F69C7" w:rsidRPr="005C74B2">
          <w:rPr>
            <w:rStyle w:val="Hyperlink"/>
          </w:rPr>
          <w:t>P</w:t>
        </w:r>
        <w:bookmarkStart w:id="2" w:name="_GoBack"/>
        <w:bookmarkEnd w:id="2"/>
        <w:r w:rsidR="000F69C7" w:rsidRPr="005C74B2">
          <w:rPr>
            <w:rStyle w:val="Hyperlink"/>
          </w:rPr>
          <w:t>achetul privind serviciile digitale: Comisia salută adoptarea de către Parlamentul European a noului cadru de reglementare al UE pentru serviciile digitale</w:t>
        </w:r>
        <w:r w:rsidR="000F69C7">
          <w:rPr>
            <w:webHidden/>
          </w:rPr>
          <w:tab/>
        </w:r>
        <w:r w:rsidR="000F69C7">
          <w:rPr>
            <w:webHidden/>
          </w:rPr>
          <w:fldChar w:fldCharType="begin"/>
        </w:r>
        <w:r w:rsidR="000F69C7">
          <w:rPr>
            <w:webHidden/>
          </w:rPr>
          <w:instrText xml:space="preserve"> PAGEREF _Toc108431853 \h </w:instrText>
        </w:r>
        <w:r w:rsidR="000F69C7">
          <w:rPr>
            <w:webHidden/>
          </w:rPr>
        </w:r>
        <w:r w:rsidR="000F69C7">
          <w:rPr>
            <w:webHidden/>
          </w:rPr>
          <w:fldChar w:fldCharType="separate"/>
        </w:r>
        <w:r w:rsidR="00A041F3">
          <w:rPr>
            <w:webHidden/>
          </w:rPr>
          <w:t>24</w:t>
        </w:r>
        <w:r w:rsidR="000F69C7">
          <w:rPr>
            <w:webHidden/>
          </w:rPr>
          <w:fldChar w:fldCharType="end"/>
        </w:r>
      </w:hyperlink>
    </w:p>
    <w:p w14:paraId="7DF869A9" w14:textId="7BA49F17" w:rsidR="000F69C7" w:rsidRDefault="00B3398C">
      <w:pPr>
        <w:pStyle w:val="TOC4"/>
        <w:rPr>
          <w:rFonts w:asciiTheme="minorHAnsi" w:eastAsiaTheme="minorEastAsia" w:hAnsiTheme="minorHAnsi" w:cstheme="minorBidi"/>
          <w:sz w:val="22"/>
          <w:szCs w:val="22"/>
          <w:lang w:eastAsia="ro-RO"/>
        </w:rPr>
      </w:pPr>
      <w:hyperlink w:anchor="_Toc108431854" w:history="1">
        <w:r w:rsidR="000F69C7" w:rsidRPr="005C74B2">
          <w:rPr>
            <w:rStyle w:val="Hyperlink"/>
          </w:rPr>
          <w:t>Noi norme pentru îmbunătățirea siguranței rutiere și pentru a permite circulația vehiculelor complet autonome în UE</w:t>
        </w:r>
        <w:r w:rsidR="000F69C7">
          <w:rPr>
            <w:webHidden/>
          </w:rPr>
          <w:tab/>
        </w:r>
        <w:r w:rsidR="000F69C7">
          <w:rPr>
            <w:webHidden/>
          </w:rPr>
          <w:fldChar w:fldCharType="begin"/>
        </w:r>
        <w:r w:rsidR="000F69C7">
          <w:rPr>
            <w:webHidden/>
          </w:rPr>
          <w:instrText xml:space="preserve"> PAGEREF _Toc108431854 \h </w:instrText>
        </w:r>
        <w:r w:rsidR="000F69C7">
          <w:rPr>
            <w:webHidden/>
          </w:rPr>
        </w:r>
        <w:r w:rsidR="000F69C7">
          <w:rPr>
            <w:webHidden/>
          </w:rPr>
          <w:fldChar w:fldCharType="separate"/>
        </w:r>
        <w:r w:rsidR="00A041F3">
          <w:rPr>
            <w:webHidden/>
          </w:rPr>
          <w:t>25</w:t>
        </w:r>
        <w:r w:rsidR="000F69C7">
          <w:rPr>
            <w:webHidden/>
          </w:rPr>
          <w:fldChar w:fldCharType="end"/>
        </w:r>
      </w:hyperlink>
    </w:p>
    <w:bookmarkEnd w:id="1"/>
    <w:p w14:paraId="00276F5C" w14:textId="69F8BA3A" w:rsidR="00D92761" w:rsidRDefault="00D55F50" w:rsidP="000F69C7">
      <w:pPr>
        <w:pStyle w:val="TOC4"/>
        <w:ind w:left="0" w:firstLine="0"/>
      </w:pPr>
      <w:r w:rsidRPr="00BD4A03">
        <w:rPr>
          <w:rStyle w:val="Hyperlink"/>
          <w:noProof w:val="0"/>
          <w:sz w:val="19"/>
          <w:szCs w:val="19"/>
        </w:rPr>
        <w:lastRenderedPageBreak/>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0"/>
      <w:bookmarkEnd w:id="3"/>
    </w:p>
    <w:p w14:paraId="4FA8C69A" w14:textId="0549830A" w:rsidR="006538AC" w:rsidRDefault="003075AF" w:rsidP="00B2000B">
      <w:pPr>
        <w:pStyle w:val="AgendaPrefect"/>
        <w:spacing w:before="0" w:after="0"/>
        <w:ind w:right="198"/>
        <w:rPr>
          <w:rFonts w:ascii="Book Antiqua" w:hAnsi="Book Antiqua"/>
          <w:color w:val="auto"/>
          <w:spacing w:val="-6"/>
          <w:sz w:val="20"/>
        </w:rPr>
      </w:pPr>
      <w:bookmarkStart w:id="12" w:name="_Toc108431824"/>
      <w:r w:rsidRPr="00F50627">
        <w:rPr>
          <w:rFonts w:ascii="Book Antiqua" w:hAnsi="Book Antiqua"/>
          <w:color w:val="auto"/>
        </w:rPr>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4"/>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8765A3">
        <w:rPr>
          <w:rFonts w:ascii="Book Antiqua" w:hAnsi="Book Antiqua"/>
          <w:color w:val="auto"/>
          <w:spacing w:val="-6"/>
          <w:sz w:val="20"/>
        </w:rPr>
        <w:t>4</w:t>
      </w:r>
      <w:r w:rsidR="0033704C" w:rsidRPr="0033704C">
        <w:rPr>
          <w:rFonts w:ascii="Book Antiqua" w:hAnsi="Book Antiqua"/>
          <w:color w:val="auto"/>
          <w:spacing w:val="-6"/>
          <w:sz w:val="20"/>
        </w:rPr>
        <w:t xml:space="preserve"> – </w:t>
      </w:r>
      <w:r w:rsidR="008765A3">
        <w:rPr>
          <w:rFonts w:ascii="Book Antiqua" w:hAnsi="Book Antiqua"/>
          <w:color w:val="auto"/>
          <w:spacing w:val="-6"/>
          <w:sz w:val="20"/>
        </w:rPr>
        <w:t xml:space="preserve">10 </w:t>
      </w:r>
      <w:r w:rsidR="0033704C" w:rsidRPr="0033704C">
        <w:rPr>
          <w:rFonts w:ascii="Book Antiqua" w:hAnsi="Book Antiqua"/>
          <w:color w:val="auto"/>
          <w:spacing w:val="-6"/>
          <w:sz w:val="20"/>
        </w:rPr>
        <w:t>iulie</w:t>
      </w:r>
      <w:bookmarkEnd w:id="12"/>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5E4AA3" w:rsidRPr="00621B33" w14:paraId="248E179B" w14:textId="77777777" w:rsidTr="00F22A4A">
        <w:trPr>
          <w:trHeight w:val="463"/>
        </w:trPr>
        <w:tc>
          <w:tcPr>
            <w:tcW w:w="4304" w:type="pct"/>
            <w:tcBorders>
              <w:top w:val="dotted" w:sz="4" w:space="0" w:color="A6A6A6"/>
              <w:left w:val="nil"/>
              <w:bottom w:val="dotted" w:sz="4" w:space="0" w:color="A6A6A6"/>
              <w:right w:val="double" w:sz="4" w:space="0" w:color="006600"/>
            </w:tcBorders>
            <w:shd w:val="clear" w:color="auto" w:fill="auto"/>
            <w:vAlign w:val="bottom"/>
          </w:tcPr>
          <w:p w14:paraId="76798C1A" w14:textId="5B903601" w:rsidR="005E4AA3" w:rsidRPr="0041223A" w:rsidRDefault="00E750D7" w:rsidP="005E4AA3">
            <w:pPr>
              <w:spacing w:before="40"/>
              <w:ind w:right="198"/>
              <w:jc w:val="both"/>
              <w:rPr>
                <w:rFonts w:ascii="Book Antiqua" w:hAnsi="Book Antiqua" w:cstheme="minorHAnsi"/>
                <w:i/>
                <w:iCs/>
                <w:color w:val="000000" w:themeColor="text1"/>
                <w:sz w:val="22"/>
                <w:szCs w:val="22"/>
              </w:rPr>
            </w:pPr>
            <w:r w:rsidRPr="00E750D7">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5058EB10" w:rsidR="005E4AA3" w:rsidRPr="0076198F" w:rsidRDefault="008765A3" w:rsidP="005E4AA3">
            <w:pPr>
              <w:ind w:right="198"/>
              <w:rPr>
                <w:rFonts w:ascii="Times New Roman" w:hAnsi="Times New Roman"/>
                <w:b/>
                <w:bCs/>
                <w:i/>
                <w:iCs/>
                <w:color w:val="000000"/>
                <w:sz w:val="22"/>
                <w:szCs w:val="22"/>
              </w:rPr>
            </w:pPr>
            <w:r>
              <w:rPr>
                <w:rFonts w:ascii="Times New Roman" w:hAnsi="Times New Roman"/>
                <w:b/>
                <w:bCs/>
                <w:i/>
                <w:iCs/>
                <w:color w:val="000000"/>
                <w:sz w:val="22"/>
                <w:szCs w:val="22"/>
              </w:rPr>
              <w:t>4 iulie</w:t>
            </w:r>
          </w:p>
        </w:tc>
      </w:tr>
      <w:tr w:rsidR="00E750D7"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02A5814B" w:rsidR="00E750D7" w:rsidRPr="0041223A" w:rsidRDefault="00E750D7" w:rsidP="00E750D7">
            <w:pPr>
              <w:spacing w:before="40"/>
              <w:ind w:right="198"/>
              <w:jc w:val="both"/>
              <w:rPr>
                <w:rFonts w:ascii="Book Antiqua" w:hAnsi="Book Antiqua" w:cstheme="minorHAnsi"/>
                <w:i/>
                <w:iCs/>
                <w:color w:val="000000" w:themeColor="text1"/>
                <w:sz w:val="22"/>
                <w:szCs w:val="22"/>
              </w:rPr>
            </w:pPr>
            <w:r w:rsidRPr="00C704E6">
              <w:rPr>
                <w:rFonts w:ascii="Book Antiqua" w:hAnsi="Book Antiqua" w:cstheme="minorHAnsi"/>
                <w:i/>
                <w:iCs/>
                <w:color w:val="000000" w:themeColor="text1"/>
                <w:sz w:val="22"/>
                <w:szCs w:val="22"/>
              </w:rPr>
              <w:t>Întâlnire operativă cu reprezentan</w:t>
            </w:r>
            <w:r w:rsidRPr="00C704E6">
              <w:rPr>
                <w:rFonts w:ascii="Cambria" w:hAnsi="Cambria" w:cs="Cambria"/>
                <w:i/>
                <w:iCs/>
                <w:color w:val="000000" w:themeColor="text1"/>
                <w:sz w:val="22"/>
                <w:szCs w:val="22"/>
              </w:rPr>
              <w:t>ț</w:t>
            </w:r>
            <w:r w:rsidRPr="00C704E6">
              <w:rPr>
                <w:rFonts w:ascii="Book Antiqua" w:hAnsi="Book Antiqua" w:cstheme="minorHAnsi"/>
                <w:i/>
                <w:iCs/>
                <w:color w:val="000000" w:themeColor="text1"/>
                <w:sz w:val="22"/>
                <w:szCs w:val="22"/>
              </w:rPr>
              <w:t>ii IPJ Hunedoara, ISU Hunedoara, IJJ Hunedoara</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460B1F4D" w:rsidR="00E750D7" w:rsidRPr="0076198F" w:rsidRDefault="008765A3"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4 iulie</w:t>
            </w:r>
          </w:p>
        </w:tc>
      </w:tr>
      <w:tr w:rsidR="00AD66F1"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58746F63" w:rsidR="00AD66F1" w:rsidRPr="007D0B8B" w:rsidRDefault="00AD66F1" w:rsidP="00AD66F1">
            <w:pPr>
              <w:spacing w:before="40"/>
              <w:ind w:right="198"/>
              <w:jc w:val="both"/>
              <w:rPr>
                <w:rFonts w:ascii="Book Antiqua" w:hAnsi="Book Antiqua" w:cstheme="minorHAnsi"/>
                <w:i/>
                <w:iCs/>
                <w:color w:val="000000" w:themeColor="text1"/>
                <w:sz w:val="22"/>
                <w:szCs w:val="22"/>
              </w:rPr>
            </w:pPr>
            <w:r w:rsidRPr="00AD66F1">
              <w:rPr>
                <w:rFonts w:ascii="Book Antiqua" w:hAnsi="Book Antiqua" w:cstheme="minorHAnsi"/>
                <w:i/>
                <w:iCs/>
                <w:color w:val="000000" w:themeColor="text1"/>
                <w:sz w:val="22"/>
                <w:szCs w:val="22"/>
              </w:rPr>
              <w:t xml:space="preserve">Participare la întâlnirea cu inspectorii </w:t>
            </w:r>
            <w:r w:rsidRPr="00AD66F1">
              <w:rPr>
                <w:rFonts w:ascii="Cambria" w:hAnsi="Cambria" w:cs="Cambria"/>
                <w:i/>
                <w:iCs/>
                <w:color w:val="000000" w:themeColor="text1"/>
                <w:sz w:val="22"/>
                <w:szCs w:val="22"/>
              </w:rPr>
              <w:t>ș</w:t>
            </w:r>
            <w:r w:rsidRPr="00AD66F1">
              <w:rPr>
                <w:rFonts w:ascii="Book Antiqua" w:hAnsi="Book Antiqua" w:cstheme="minorHAnsi"/>
                <w:i/>
                <w:iCs/>
                <w:color w:val="000000" w:themeColor="text1"/>
                <w:sz w:val="22"/>
                <w:szCs w:val="22"/>
              </w:rPr>
              <w:t>colari pentru a analiza rezultatele ob</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 xml:space="preserve">inute </w:t>
            </w:r>
            <w:r w:rsidRPr="00AD66F1">
              <w:rPr>
                <w:rFonts w:ascii="Book Antiqua" w:hAnsi="Book Antiqua" w:cs="Book Antiqua"/>
                <w:i/>
                <w:iCs/>
                <w:color w:val="000000" w:themeColor="text1"/>
                <w:sz w:val="22"/>
                <w:szCs w:val="22"/>
              </w:rPr>
              <w:t>î</w:t>
            </w:r>
            <w:r w:rsidRPr="00AD66F1">
              <w:rPr>
                <w:rFonts w:ascii="Book Antiqua" w:hAnsi="Book Antiqua" w:cstheme="minorHAnsi"/>
                <w:i/>
                <w:iCs/>
                <w:color w:val="000000" w:themeColor="text1"/>
                <w:sz w:val="22"/>
                <w:szCs w:val="22"/>
              </w:rPr>
              <w:t>n acest an la Evaluarea Na</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ional</w:t>
            </w:r>
            <w:r w:rsidRPr="00AD66F1">
              <w:rPr>
                <w:rFonts w:ascii="Book Antiqua" w:hAnsi="Book Antiqua" w:cs="Book Antiqua"/>
                <w:i/>
                <w:iCs/>
                <w:color w:val="000000" w:themeColor="text1"/>
                <w:sz w:val="22"/>
                <w:szCs w:val="22"/>
              </w:rPr>
              <w:t>ă</w:t>
            </w:r>
            <w:r w:rsidRPr="00AD66F1">
              <w:rPr>
                <w:rFonts w:ascii="Book Antiqua" w:hAnsi="Book Antiqua" w:cstheme="minorHAnsi"/>
                <w:i/>
                <w:iCs/>
                <w:color w:val="000000" w:themeColor="text1"/>
                <w:sz w:val="22"/>
                <w:szCs w:val="22"/>
              </w:rPr>
              <w:t xml:space="preserve"> </w:t>
            </w:r>
            <w:r w:rsidRPr="00AD66F1">
              <w:rPr>
                <w:rFonts w:ascii="Cambria" w:hAnsi="Cambria" w:cs="Cambria"/>
                <w:i/>
                <w:iCs/>
                <w:color w:val="000000" w:themeColor="text1"/>
                <w:sz w:val="22"/>
                <w:szCs w:val="22"/>
              </w:rPr>
              <w:t>ș</w:t>
            </w:r>
            <w:r w:rsidRPr="00AD66F1">
              <w:rPr>
                <w:rFonts w:ascii="Book Antiqua" w:hAnsi="Book Antiqua" w:cstheme="minorHAnsi"/>
                <w:i/>
                <w:iCs/>
                <w:color w:val="000000" w:themeColor="text1"/>
                <w:sz w:val="22"/>
                <w:szCs w:val="22"/>
              </w:rPr>
              <w:t>i la Bacalaureat</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11BB3C6E" w:rsidR="00AD66F1" w:rsidRPr="0076198F" w:rsidRDefault="00AD66F1" w:rsidP="00AD66F1">
            <w:pPr>
              <w:ind w:right="198"/>
              <w:rPr>
                <w:rFonts w:ascii="Times New Roman" w:hAnsi="Times New Roman"/>
                <w:b/>
                <w:bCs/>
                <w:i/>
                <w:iCs/>
                <w:color w:val="000000"/>
                <w:sz w:val="22"/>
                <w:szCs w:val="22"/>
              </w:rPr>
            </w:pPr>
            <w:r w:rsidRPr="008130D1">
              <w:rPr>
                <w:rFonts w:ascii="Times New Roman" w:hAnsi="Times New Roman"/>
                <w:b/>
                <w:bCs/>
                <w:i/>
                <w:iCs/>
                <w:color w:val="000000"/>
                <w:sz w:val="22"/>
                <w:szCs w:val="22"/>
              </w:rPr>
              <w:t>4 iulie</w:t>
            </w:r>
          </w:p>
        </w:tc>
      </w:tr>
      <w:tr w:rsidR="00AD66F1" w:rsidRPr="00621B33" w14:paraId="6B4FDBB5"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6A1FF161" w:rsidR="00AD66F1" w:rsidRPr="0041223A" w:rsidRDefault="00AD66F1" w:rsidP="00AD66F1">
            <w:pPr>
              <w:spacing w:before="40"/>
              <w:ind w:right="198"/>
              <w:jc w:val="both"/>
              <w:rPr>
                <w:rFonts w:ascii="Book Antiqua" w:hAnsi="Book Antiqua" w:cstheme="minorHAnsi"/>
                <w:i/>
                <w:iCs/>
                <w:color w:val="000000" w:themeColor="text1"/>
                <w:sz w:val="22"/>
                <w:szCs w:val="22"/>
              </w:rPr>
            </w:pPr>
            <w:r w:rsidRPr="00AD66F1">
              <w:rPr>
                <w:rFonts w:ascii="Book Antiqua" w:hAnsi="Book Antiqua" w:cstheme="minorHAnsi"/>
                <w:i/>
                <w:iCs/>
                <w:color w:val="000000" w:themeColor="text1"/>
                <w:sz w:val="22"/>
                <w:szCs w:val="22"/>
              </w:rPr>
              <w:t xml:space="preserve">Participare la </w:t>
            </w:r>
            <w:r w:rsidRPr="00AD66F1">
              <w:rPr>
                <w:rFonts w:ascii="Cambria" w:hAnsi="Cambria" w:cs="Cambria"/>
                <w:i/>
                <w:iCs/>
                <w:color w:val="000000" w:themeColor="text1"/>
                <w:sz w:val="22"/>
                <w:szCs w:val="22"/>
              </w:rPr>
              <w:t>ș</w:t>
            </w:r>
            <w:r w:rsidRPr="00AD66F1">
              <w:rPr>
                <w:rFonts w:ascii="Book Antiqua" w:hAnsi="Book Antiqua" w:cstheme="minorHAnsi"/>
                <w:i/>
                <w:iCs/>
                <w:color w:val="000000" w:themeColor="text1"/>
                <w:sz w:val="22"/>
                <w:szCs w:val="22"/>
              </w:rPr>
              <w:t>edin</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a de lucru organizat</w:t>
            </w:r>
            <w:r w:rsidRPr="00AD66F1">
              <w:rPr>
                <w:rFonts w:ascii="Book Antiqua" w:hAnsi="Book Antiqua" w:cs="Book Antiqua"/>
                <w:i/>
                <w:iCs/>
                <w:color w:val="000000" w:themeColor="text1"/>
                <w:sz w:val="22"/>
                <w:szCs w:val="22"/>
              </w:rPr>
              <w:t>ă</w:t>
            </w:r>
            <w:r w:rsidRPr="00AD66F1">
              <w:rPr>
                <w:rFonts w:ascii="Book Antiqua" w:hAnsi="Book Antiqua" w:cstheme="minorHAnsi"/>
                <w:i/>
                <w:iCs/>
                <w:color w:val="000000" w:themeColor="text1"/>
                <w:sz w:val="22"/>
                <w:szCs w:val="22"/>
              </w:rPr>
              <w:t xml:space="preserve"> la Casa de Pensii jude</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ene Hunedoara</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570A14C3" w:rsidR="00AD66F1" w:rsidRPr="0076198F" w:rsidRDefault="00AD66F1" w:rsidP="00AD66F1">
            <w:pPr>
              <w:ind w:right="198"/>
              <w:rPr>
                <w:rFonts w:ascii="Times New Roman" w:hAnsi="Times New Roman"/>
                <w:b/>
                <w:bCs/>
                <w:i/>
                <w:iCs/>
                <w:color w:val="000000"/>
                <w:sz w:val="22"/>
                <w:szCs w:val="22"/>
              </w:rPr>
            </w:pPr>
            <w:r w:rsidRPr="008130D1">
              <w:rPr>
                <w:rFonts w:ascii="Times New Roman" w:hAnsi="Times New Roman"/>
                <w:b/>
                <w:bCs/>
                <w:i/>
                <w:iCs/>
                <w:color w:val="000000"/>
                <w:sz w:val="22"/>
                <w:szCs w:val="22"/>
              </w:rPr>
              <w:t>4 iulie</w:t>
            </w:r>
          </w:p>
        </w:tc>
      </w:tr>
      <w:tr w:rsidR="00AD66F1"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6BEA3FD7" w:rsidR="00AD66F1" w:rsidRPr="00304F33" w:rsidRDefault="00AD66F1" w:rsidP="00AD66F1">
            <w:pPr>
              <w:spacing w:before="40"/>
              <w:ind w:right="198"/>
              <w:jc w:val="both"/>
              <w:rPr>
                <w:rFonts w:ascii="Book Antiqua" w:hAnsi="Book Antiqua" w:cstheme="minorHAnsi"/>
                <w:i/>
                <w:iCs/>
                <w:color w:val="000000" w:themeColor="text1"/>
                <w:sz w:val="22"/>
                <w:szCs w:val="22"/>
              </w:rPr>
            </w:pPr>
            <w:r w:rsidRPr="00AD66F1">
              <w:rPr>
                <w:rFonts w:ascii="Book Antiqua" w:hAnsi="Book Antiqua" w:cstheme="minorHAnsi"/>
                <w:i/>
                <w:iCs/>
                <w:color w:val="000000" w:themeColor="text1"/>
                <w:sz w:val="22"/>
                <w:szCs w:val="22"/>
              </w:rPr>
              <w:t>Participare alături de AJF Hunedoara la lansarea proiectului “Fotbalul este mai mult decât un joc”, proiect cofinan</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at prin Programul Opera</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ional Capacitate Administrativ</w:t>
            </w:r>
            <w:r w:rsidRPr="00AD66F1">
              <w:rPr>
                <w:rFonts w:ascii="Book Antiqua" w:hAnsi="Book Antiqua" w:cs="Book Antiqua"/>
                <w:i/>
                <w:iCs/>
                <w:color w:val="000000" w:themeColor="text1"/>
                <w:sz w:val="22"/>
                <w:szCs w:val="22"/>
              </w:rPr>
              <w:t>ă</w:t>
            </w:r>
            <w:r w:rsidRPr="00AD66F1">
              <w:rPr>
                <w:rFonts w:ascii="Book Antiqua" w:hAnsi="Book Antiqua" w:cstheme="minorHAnsi"/>
                <w:i/>
                <w:iCs/>
                <w:color w:val="000000" w:themeColor="text1"/>
                <w:sz w:val="22"/>
                <w:szCs w:val="22"/>
              </w:rPr>
              <w:t xml:space="preserve"> 2014-2020</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38CB5DA6" w:rsidR="00AD66F1" w:rsidRPr="0076198F" w:rsidRDefault="00AD66F1" w:rsidP="00AD66F1">
            <w:pPr>
              <w:ind w:right="198"/>
              <w:rPr>
                <w:rFonts w:ascii="Times New Roman" w:hAnsi="Times New Roman"/>
                <w:b/>
                <w:bCs/>
                <w:i/>
                <w:iCs/>
                <w:color w:val="000000"/>
                <w:sz w:val="22"/>
                <w:szCs w:val="22"/>
              </w:rPr>
            </w:pPr>
            <w:r w:rsidRPr="008130D1">
              <w:rPr>
                <w:rFonts w:ascii="Times New Roman" w:hAnsi="Times New Roman"/>
                <w:b/>
                <w:bCs/>
                <w:i/>
                <w:iCs/>
                <w:color w:val="000000"/>
                <w:sz w:val="22"/>
                <w:szCs w:val="22"/>
              </w:rPr>
              <w:t>4 iulie</w:t>
            </w:r>
          </w:p>
        </w:tc>
      </w:tr>
      <w:tr w:rsidR="00E750D7"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79D5F6D0" w:rsidR="00E750D7" w:rsidRPr="005C00F7" w:rsidRDefault="008147EB" w:rsidP="00E750D7">
            <w:pPr>
              <w:spacing w:before="40"/>
              <w:ind w:right="198"/>
              <w:jc w:val="both"/>
              <w:rPr>
                <w:rFonts w:ascii="Book Antiqua" w:hAnsi="Book Antiqua" w:cstheme="minorHAnsi"/>
                <w:i/>
                <w:iCs/>
                <w:color w:val="000000" w:themeColor="text1"/>
                <w:sz w:val="22"/>
                <w:szCs w:val="22"/>
              </w:rPr>
            </w:pPr>
            <w:r>
              <w:rPr>
                <w:rFonts w:ascii="Book Antiqua" w:hAnsi="Book Antiqua" w:cstheme="minorHAnsi"/>
                <w:i/>
                <w:iCs/>
                <w:color w:val="000000" w:themeColor="text1"/>
                <w:sz w:val="22"/>
                <w:szCs w:val="22"/>
              </w:rPr>
              <w:t>Î</w:t>
            </w:r>
            <w:r w:rsidR="00AD66F1" w:rsidRPr="00AD66F1">
              <w:rPr>
                <w:rFonts w:ascii="Book Antiqua" w:hAnsi="Book Antiqua" w:cstheme="minorHAnsi"/>
                <w:i/>
                <w:iCs/>
                <w:color w:val="000000" w:themeColor="text1"/>
                <w:sz w:val="22"/>
                <w:szCs w:val="22"/>
              </w:rPr>
              <w:t>ntâlnire de lucru cu viceprimarul Pogocsan Ferdinand Zoltan la Primăria municipiului Deva</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5867B19F" w:rsidR="00E750D7" w:rsidRPr="0076198F" w:rsidRDefault="00AD66F1"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5 iulie</w:t>
            </w:r>
          </w:p>
        </w:tc>
      </w:tr>
      <w:tr w:rsidR="00AD66F1" w:rsidRPr="00621B33" w14:paraId="1A519FC2" w14:textId="77777777" w:rsidTr="005B3B49">
        <w:trPr>
          <w:trHeight w:val="483"/>
        </w:trPr>
        <w:tc>
          <w:tcPr>
            <w:tcW w:w="4304" w:type="pct"/>
            <w:tcBorders>
              <w:top w:val="dotted" w:sz="4" w:space="0" w:color="A6A6A6"/>
              <w:left w:val="nil"/>
              <w:bottom w:val="dotted" w:sz="4" w:space="0" w:color="A6A6A6"/>
              <w:right w:val="double" w:sz="4" w:space="0" w:color="006600"/>
            </w:tcBorders>
            <w:shd w:val="clear" w:color="auto" w:fill="auto"/>
          </w:tcPr>
          <w:p w14:paraId="196C90FF" w14:textId="31FEB517" w:rsidR="00AD66F1" w:rsidRPr="00BB3FA9" w:rsidRDefault="00AD66F1" w:rsidP="00AD66F1">
            <w:pPr>
              <w:spacing w:before="40"/>
              <w:ind w:right="198"/>
              <w:jc w:val="both"/>
              <w:rPr>
                <w:rFonts w:ascii="Book Antiqua" w:hAnsi="Book Antiqua" w:cstheme="minorHAnsi"/>
                <w:i/>
                <w:iCs/>
                <w:color w:val="000000" w:themeColor="text1"/>
                <w:sz w:val="22"/>
                <w:szCs w:val="22"/>
              </w:rPr>
            </w:pPr>
            <w:r w:rsidRPr="00AD66F1">
              <w:rPr>
                <w:rFonts w:ascii="Book Antiqua" w:hAnsi="Book Antiqua" w:cstheme="minorHAnsi"/>
                <w:i/>
                <w:iCs/>
                <w:color w:val="000000" w:themeColor="text1"/>
                <w:sz w:val="22"/>
                <w:szCs w:val="22"/>
              </w:rPr>
              <w:t>Participare la festivitatea de  absolvire a Facultă</w:t>
            </w:r>
            <w:r w:rsidR="008147EB">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ii de inginerie mecanic</w:t>
            </w:r>
            <w:r w:rsidRPr="00AD66F1">
              <w:rPr>
                <w:rFonts w:ascii="Book Antiqua" w:hAnsi="Book Antiqua" w:cs="Book Antiqua"/>
                <w:i/>
                <w:iCs/>
                <w:color w:val="000000" w:themeColor="text1"/>
                <w:sz w:val="22"/>
                <w:szCs w:val="22"/>
              </w:rPr>
              <w:t>ă</w:t>
            </w:r>
            <w:r w:rsidRPr="00AD66F1">
              <w:rPr>
                <w:rFonts w:ascii="Book Antiqua" w:hAnsi="Book Antiqua" w:cstheme="minorHAnsi"/>
                <w:i/>
                <w:iCs/>
                <w:color w:val="000000" w:themeColor="text1"/>
                <w:sz w:val="22"/>
                <w:szCs w:val="22"/>
              </w:rPr>
              <w:t xml:space="preserve"> </w:t>
            </w:r>
            <w:r w:rsidRPr="00AD66F1">
              <w:rPr>
                <w:rFonts w:ascii="Cambria" w:hAnsi="Cambria" w:cs="Cambria"/>
                <w:i/>
                <w:iCs/>
                <w:color w:val="000000" w:themeColor="text1"/>
                <w:sz w:val="22"/>
                <w:szCs w:val="22"/>
              </w:rPr>
              <w:t>ș</w:t>
            </w:r>
            <w:r w:rsidRPr="00AD66F1">
              <w:rPr>
                <w:rFonts w:ascii="Book Antiqua" w:hAnsi="Book Antiqua" w:cstheme="minorHAnsi"/>
                <w:i/>
                <w:iCs/>
                <w:color w:val="000000" w:themeColor="text1"/>
                <w:sz w:val="22"/>
                <w:szCs w:val="22"/>
              </w:rPr>
              <w:t>i electric</w:t>
            </w:r>
            <w:r w:rsidRPr="00AD66F1">
              <w:rPr>
                <w:rFonts w:ascii="Book Antiqua" w:hAnsi="Book Antiqua" w:cs="Book Antiqua"/>
                <w:i/>
                <w:iCs/>
                <w:color w:val="000000" w:themeColor="text1"/>
                <w:sz w:val="22"/>
                <w:szCs w:val="22"/>
              </w:rPr>
              <w:t>ă</w:t>
            </w:r>
            <w:r w:rsidRPr="00AD66F1">
              <w:rPr>
                <w:rFonts w:ascii="Book Antiqua" w:hAnsi="Book Antiqua" w:cstheme="minorHAnsi"/>
                <w:i/>
                <w:iCs/>
                <w:color w:val="000000" w:themeColor="text1"/>
                <w:sz w:val="22"/>
                <w:szCs w:val="22"/>
              </w:rPr>
              <w:t xml:space="preserve"> din cadrul Universit</w:t>
            </w:r>
            <w:r w:rsidRPr="00AD66F1">
              <w:rPr>
                <w:rFonts w:ascii="Book Antiqua" w:hAnsi="Book Antiqua" w:cs="Book Antiqua"/>
                <w:i/>
                <w:iCs/>
                <w:color w:val="000000" w:themeColor="text1"/>
                <w:sz w:val="22"/>
                <w:szCs w:val="22"/>
              </w:rPr>
              <w:t>ă</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ii din Petro</w:t>
            </w:r>
            <w:r w:rsidRPr="00AD66F1">
              <w:rPr>
                <w:rFonts w:ascii="Cambria" w:hAnsi="Cambria" w:cs="Cambria"/>
                <w:i/>
                <w:iCs/>
                <w:color w:val="000000" w:themeColor="text1"/>
                <w:sz w:val="22"/>
                <w:szCs w:val="22"/>
              </w:rPr>
              <w:t>ș</w:t>
            </w:r>
            <w:r w:rsidRPr="00AD66F1">
              <w:rPr>
                <w:rFonts w:ascii="Book Antiqua" w:hAnsi="Book Antiqua" w:cstheme="minorHAnsi"/>
                <w:i/>
                <w:iCs/>
                <w:color w:val="000000" w:themeColor="text1"/>
                <w:sz w:val="22"/>
                <w:szCs w:val="22"/>
              </w:rPr>
              <w:t>ani</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523F922E" w:rsidR="00AD66F1" w:rsidRPr="0076198F" w:rsidRDefault="00AD66F1" w:rsidP="00AD66F1">
            <w:pPr>
              <w:ind w:right="198"/>
              <w:rPr>
                <w:rFonts w:ascii="Times New Roman" w:hAnsi="Times New Roman"/>
                <w:b/>
                <w:bCs/>
                <w:i/>
                <w:iCs/>
                <w:color w:val="000000"/>
                <w:sz w:val="22"/>
                <w:szCs w:val="22"/>
              </w:rPr>
            </w:pPr>
            <w:r>
              <w:rPr>
                <w:rFonts w:ascii="Times New Roman" w:hAnsi="Times New Roman"/>
                <w:b/>
                <w:bCs/>
                <w:i/>
                <w:iCs/>
                <w:color w:val="000000"/>
                <w:sz w:val="22"/>
                <w:szCs w:val="22"/>
              </w:rPr>
              <w:t>5 iulie</w:t>
            </w:r>
          </w:p>
        </w:tc>
      </w:tr>
      <w:tr w:rsidR="00AD66F1" w:rsidRPr="00621B33" w14:paraId="289E568A" w14:textId="77777777" w:rsidTr="005B3B49">
        <w:trPr>
          <w:trHeight w:val="392"/>
        </w:trPr>
        <w:tc>
          <w:tcPr>
            <w:tcW w:w="4304" w:type="pct"/>
            <w:tcBorders>
              <w:top w:val="dotted" w:sz="4" w:space="0" w:color="A6A6A6"/>
              <w:left w:val="nil"/>
              <w:bottom w:val="dotted" w:sz="4" w:space="0" w:color="A6A6A6"/>
              <w:right w:val="double" w:sz="4" w:space="0" w:color="006600"/>
            </w:tcBorders>
            <w:shd w:val="clear" w:color="auto" w:fill="auto"/>
          </w:tcPr>
          <w:p w14:paraId="3A46B4E2" w14:textId="1BDBC029" w:rsidR="00AD66F1" w:rsidRPr="00BB3FA9" w:rsidRDefault="00AD66F1" w:rsidP="00AD66F1">
            <w:pPr>
              <w:spacing w:before="40"/>
              <w:ind w:right="198"/>
              <w:jc w:val="both"/>
              <w:rPr>
                <w:rFonts w:ascii="Book Antiqua" w:hAnsi="Book Antiqua" w:cstheme="minorHAnsi"/>
                <w:i/>
                <w:iCs/>
                <w:color w:val="000000" w:themeColor="text1"/>
                <w:sz w:val="22"/>
                <w:szCs w:val="22"/>
              </w:rPr>
            </w:pPr>
            <w:r w:rsidRPr="00AD66F1">
              <w:rPr>
                <w:rFonts w:ascii="Book Antiqua" w:hAnsi="Book Antiqua" w:cstheme="minorHAnsi"/>
                <w:i/>
                <w:iCs/>
                <w:color w:val="000000" w:themeColor="text1"/>
                <w:sz w:val="22"/>
                <w:szCs w:val="22"/>
              </w:rPr>
              <w:t>Participare la Re</w:t>
            </w:r>
            <w:r w:rsidRPr="00AD66F1">
              <w:rPr>
                <w:rFonts w:ascii="Cambria" w:hAnsi="Cambria" w:cs="Cambria"/>
                <w:i/>
                <w:iCs/>
                <w:color w:val="000000" w:themeColor="text1"/>
                <w:sz w:val="22"/>
                <w:szCs w:val="22"/>
              </w:rPr>
              <w:t>ș</w:t>
            </w:r>
            <w:r w:rsidRPr="00AD66F1">
              <w:rPr>
                <w:rFonts w:ascii="Book Antiqua" w:hAnsi="Book Antiqua" w:cstheme="minorHAnsi"/>
                <w:i/>
                <w:iCs/>
                <w:color w:val="000000" w:themeColor="text1"/>
                <w:sz w:val="22"/>
                <w:szCs w:val="22"/>
              </w:rPr>
              <w:t>edin</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a Ambasadei Fran</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 xml:space="preserve">ei, la </w:t>
            </w:r>
            <w:r w:rsidRPr="00AD66F1">
              <w:rPr>
                <w:rFonts w:ascii="Book Antiqua" w:hAnsi="Book Antiqua" w:cs="Book Antiqua"/>
                <w:i/>
                <w:iCs/>
                <w:color w:val="000000" w:themeColor="text1"/>
                <w:sz w:val="22"/>
                <w:szCs w:val="22"/>
              </w:rPr>
              <w:t>î</w:t>
            </w:r>
            <w:r w:rsidRPr="00AD66F1">
              <w:rPr>
                <w:rFonts w:ascii="Book Antiqua" w:hAnsi="Book Antiqua" w:cstheme="minorHAnsi"/>
                <w:i/>
                <w:iCs/>
                <w:color w:val="000000" w:themeColor="text1"/>
                <w:sz w:val="22"/>
                <w:szCs w:val="22"/>
              </w:rPr>
              <w:t>nt</w:t>
            </w:r>
            <w:r w:rsidRPr="00AD66F1">
              <w:rPr>
                <w:rFonts w:ascii="Book Antiqua" w:hAnsi="Book Antiqua" w:cs="Book Antiqua"/>
                <w:i/>
                <w:iCs/>
                <w:color w:val="000000" w:themeColor="text1"/>
                <w:sz w:val="22"/>
                <w:szCs w:val="22"/>
              </w:rPr>
              <w:t>â</w:t>
            </w:r>
            <w:r w:rsidRPr="00AD66F1">
              <w:rPr>
                <w:rFonts w:ascii="Book Antiqua" w:hAnsi="Book Antiqua" w:cstheme="minorHAnsi"/>
                <w:i/>
                <w:iCs/>
                <w:color w:val="000000" w:themeColor="text1"/>
                <w:sz w:val="22"/>
                <w:szCs w:val="22"/>
              </w:rPr>
              <w:t>lnirea oficial</w:t>
            </w:r>
            <w:r w:rsidRPr="00AD66F1">
              <w:rPr>
                <w:rFonts w:ascii="Book Antiqua" w:hAnsi="Book Antiqua" w:cs="Book Antiqua"/>
                <w:i/>
                <w:iCs/>
                <w:color w:val="000000" w:themeColor="text1"/>
                <w:sz w:val="22"/>
                <w:szCs w:val="22"/>
              </w:rPr>
              <w:t>ă</w:t>
            </w:r>
            <w:r w:rsidRPr="00AD66F1">
              <w:rPr>
                <w:rFonts w:ascii="Book Antiqua" w:hAnsi="Book Antiqua" w:cstheme="minorHAnsi"/>
                <w:i/>
                <w:iCs/>
                <w:color w:val="000000" w:themeColor="text1"/>
                <w:sz w:val="22"/>
                <w:szCs w:val="22"/>
              </w:rPr>
              <w:t xml:space="preserve"> organizat</w:t>
            </w:r>
            <w:r w:rsidRPr="00AD66F1">
              <w:rPr>
                <w:rFonts w:ascii="Book Antiqua" w:hAnsi="Book Antiqua" w:cs="Book Antiqua"/>
                <w:i/>
                <w:iCs/>
                <w:color w:val="000000" w:themeColor="text1"/>
                <w:sz w:val="22"/>
                <w:szCs w:val="22"/>
              </w:rPr>
              <w:t>ă</w:t>
            </w:r>
            <w:r w:rsidRPr="00AD66F1">
              <w:rPr>
                <w:rFonts w:ascii="Book Antiqua" w:hAnsi="Book Antiqua" w:cstheme="minorHAnsi"/>
                <w:i/>
                <w:iCs/>
                <w:color w:val="000000" w:themeColor="text1"/>
                <w:sz w:val="22"/>
                <w:szCs w:val="22"/>
              </w:rPr>
              <w:t xml:space="preserve"> cu prilejul închiderii Conferin</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ei Ora</w:t>
            </w:r>
            <w:r w:rsidRPr="00AD66F1">
              <w:rPr>
                <w:rFonts w:ascii="Cambria" w:hAnsi="Cambria" w:cs="Cambria"/>
                <w:i/>
                <w:iCs/>
                <w:color w:val="000000" w:themeColor="text1"/>
                <w:sz w:val="22"/>
                <w:szCs w:val="22"/>
              </w:rPr>
              <w:t>ș</w:t>
            </w:r>
            <w:r w:rsidRPr="00AD66F1">
              <w:rPr>
                <w:rFonts w:ascii="Book Antiqua" w:hAnsi="Book Antiqua" w:cstheme="minorHAnsi"/>
                <w:i/>
                <w:iCs/>
                <w:color w:val="000000" w:themeColor="text1"/>
                <w:sz w:val="22"/>
                <w:szCs w:val="22"/>
              </w:rPr>
              <w:t>ul Durabil</w:t>
            </w:r>
          </w:p>
        </w:tc>
        <w:tc>
          <w:tcPr>
            <w:tcW w:w="696" w:type="pct"/>
            <w:tcBorders>
              <w:top w:val="dotted" w:sz="4" w:space="0" w:color="A6A6A6"/>
              <w:left w:val="double" w:sz="4" w:space="0" w:color="006600"/>
              <w:bottom w:val="dotted" w:sz="4" w:space="0" w:color="A6A6A6"/>
              <w:right w:val="nil"/>
            </w:tcBorders>
            <w:shd w:val="clear" w:color="auto" w:fill="auto"/>
          </w:tcPr>
          <w:p w14:paraId="45960DDB" w14:textId="6BD7E207" w:rsidR="00AD66F1" w:rsidRPr="0076198F" w:rsidRDefault="00AD66F1" w:rsidP="00AD66F1">
            <w:pPr>
              <w:ind w:right="198"/>
              <w:rPr>
                <w:rFonts w:ascii="Times New Roman" w:hAnsi="Times New Roman"/>
                <w:b/>
                <w:bCs/>
                <w:i/>
                <w:iCs/>
                <w:color w:val="000000"/>
                <w:sz w:val="22"/>
                <w:szCs w:val="22"/>
              </w:rPr>
            </w:pPr>
            <w:r>
              <w:rPr>
                <w:rFonts w:ascii="Times New Roman" w:hAnsi="Times New Roman"/>
                <w:b/>
                <w:bCs/>
                <w:i/>
                <w:iCs/>
                <w:color w:val="000000"/>
                <w:sz w:val="22"/>
                <w:szCs w:val="22"/>
              </w:rPr>
              <w:t>5 iulie</w:t>
            </w:r>
          </w:p>
        </w:tc>
      </w:tr>
      <w:tr w:rsidR="00E750D7" w:rsidRPr="00621B33" w14:paraId="1B2775BF"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05A0EC16" w14:textId="6FE4F7CC" w:rsidR="00E750D7" w:rsidRPr="00BB3FA9" w:rsidRDefault="00852275" w:rsidP="00E750D7">
            <w:pPr>
              <w:spacing w:before="40"/>
              <w:ind w:right="198"/>
              <w:jc w:val="both"/>
              <w:rPr>
                <w:rFonts w:ascii="Book Antiqua" w:hAnsi="Book Antiqua" w:cstheme="minorHAnsi"/>
                <w:i/>
                <w:iCs/>
                <w:color w:val="000000" w:themeColor="text1"/>
                <w:sz w:val="22"/>
                <w:szCs w:val="22"/>
              </w:rPr>
            </w:pPr>
            <w:r w:rsidRPr="00852275">
              <w:rPr>
                <w:rFonts w:ascii="Book Antiqua" w:hAnsi="Book Antiqua" w:cstheme="minorHAnsi"/>
                <w:i/>
                <w:iCs/>
                <w:color w:val="000000" w:themeColor="text1"/>
                <w:sz w:val="22"/>
                <w:szCs w:val="22"/>
              </w:rPr>
              <w:t>Întâlnire de lucru cu pre</w:t>
            </w:r>
            <w:r w:rsidRPr="00852275">
              <w:rPr>
                <w:rFonts w:ascii="Cambria" w:hAnsi="Cambria" w:cs="Cambria"/>
                <w:i/>
                <w:iCs/>
                <w:color w:val="000000" w:themeColor="text1"/>
                <w:sz w:val="22"/>
                <w:szCs w:val="22"/>
              </w:rPr>
              <w:t>ș</w:t>
            </w:r>
            <w:r w:rsidRPr="00852275">
              <w:rPr>
                <w:rFonts w:ascii="Book Antiqua" w:hAnsi="Book Antiqua" w:cstheme="minorHAnsi"/>
                <w:i/>
                <w:iCs/>
                <w:color w:val="000000" w:themeColor="text1"/>
                <w:sz w:val="22"/>
                <w:szCs w:val="22"/>
              </w:rPr>
              <w:t>edintele Agen</w:t>
            </w:r>
            <w:r w:rsidRPr="00852275">
              <w:rPr>
                <w:rFonts w:ascii="Cambria" w:hAnsi="Cambria" w:cs="Cambria"/>
                <w:i/>
                <w:iCs/>
                <w:color w:val="000000" w:themeColor="text1"/>
                <w:sz w:val="22"/>
                <w:szCs w:val="22"/>
              </w:rPr>
              <w:t>ț</w:t>
            </w:r>
            <w:r w:rsidRPr="00852275">
              <w:rPr>
                <w:rFonts w:ascii="Book Antiqua" w:hAnsi="Book Antiqua" w:cstheme="minorHAnsi"/>
                <w:i/>
                <w:iCs/>
                <w:color w:val="000000" w:themeColor="text1"/>
                <w:sz w:val="22"/>
                <w:szCs w:val="22"/>
              </w:rPr>
              <w:t>iei Na</w:t>
            </w:r>
            <w:r w:rsidRPr="00852275">
              <w:rPr>
                <w:rFonts w:ascii="Cambria" w:hAnsi="Cambria" w:cs="Cambria"/>
                <w:i/>
                <w:iCs/>
                <w:color w:val="000000" w:themeColor="text1"/>
                <w:sz w:val="22"/>
                <w:szCs w:val="22"/>
              </w:rPr>
              <w:t>ț</w:t>
            </w:r>
            <w:r w:rsidRPr="00852275">
              <w:rPr>
                <w:rFonts w:ascii="Book Antiqua" w:hAnsi="Book Antiqua" w:cstheme="minorHAnsi"/>
                <w:i/>
                <w:iCs/>
                <w:color w:val="000000" w:themeColor="text1"/>
                <w:sz w:val="22"/>
                <w:szCs w:val="22"/>
              </w:rPr>
              <w:t>ionale de Administrare Fiscal</w:t>
            </w:r>
            <w:r w:rsidRPr="00852275">
              <w:rPr>
                <w:rFonts w:ascii="Book Antiqua" w:hAnsi="Book Antiqua" w:cs="Book Antiqua"/>
                <w:i/>
                <w:iCs/>
                <w:color w:val="000000" w:themeColor="text1"/>
                <w:sz w:val="22"/>
                <w:szCs w:val="22"/>
              </w:rPr>
              <w:t>ă</w:t>
            </w:r>
            <w:r w:rsidRPr="00852275">
              <w:rPr>
                <w:rFonts w:ascii="Book Antiqua" w:hAnsi="Book Antiqua" w:cstheme="minorHAnsi"/>
                <w:i/>
                <w:iCs/>
                <w:color w:val="000000" w:themeColor="text1"/>
                <w:sz w:val="22"/>
                <w:szCs w:val="22"/>
              </w:rPr>
              <w:t xml:space="preserve"> cu Heiu</w:t>
            </w:r>
            <w:r w:rsidRPr="00852275">
              <w:rPr>
                <w:rFonts w:ascii="Cambria" w:hAnsi="Cambria" w:cs="Cambria"/>
                <w:i/>
                <w:iCs/>
                <w:color w:val="000000" w:themeColor="text1"/>
                <w:sz w:val="22"/>
                <w:szCs w:val="22"/>
              </w:rPr>
              <w:t>ș</w:t>
            </w:r>
            <w:r w:rsidRPr="00852275">
              <w:rPr>
                <w:rFonts w:ascii="Book Antiqua" w:hAnsi="Book Antiqua" w:cstheme="minorHAnsi"/>
                <w:i/>
                <w:iCs/>
                <w:color w:val="000000" w:themeColor="text1"/>
                <w:sz w:val="22"/>
                <w:szCs w:val="22"/>
              </w:rPr>
              <w:t xml:space="preserve"> Lucian Ovidiu.</w:t>
            </w:r>
          </w:p>
        </w:tc>
        <w:tc>
          <w:tcPr>
            <w:tcW w:w="696" w:type="pct"/>
            <w:tcBorders>
              <w:top w:val="dotted" w:sz="4" w:space="0" w:color="A6A6A6"/>
              <w:left w:val="double" w:sz="4" w:space="0" w:color="006600"/>
              <w:bottom w:val="dotted" w:sz="4" w:space="0" w:color="A6A6A6"/>
              <w:right w:val="nil"/>
            </w:tcBorders>
            <w:shd w:val="clear" w:color="auto" w:fill="auto"/>
          </w:tcPr>
          <w:p w14:paraId="098DACB6" w14:textId="540705ED" w:rsidR="00E750D7" w:rsidRPr="0076198F" w:rsidRDefault="00AD66F1" w:rsidP="00E750D7">
            <w:pPr>
              <w:ind w:right="198"/>
              <w:rPr>
                <w:rFonts w:ascii="Times New Roman" w:hAnsi="Times New Roman"/>
                <w:b/>
                <w:bCs/>
                <w:i/>
                <w:iCs/>
                <w:color w:val="000000"/>
                <w:sz w:val="22"/>
                <w:szCs w:val="22"/>
              </w:rPr>
            </w:pPr>
            <w:r>
              <w:rPr>
                <w:rFonts w:ascii="Times New Roman" w:hAnsi="Times New Roman"/>
                <w:b/>
                <w:bCs/>
                <w:i/>
                <w:iCs/>
                <w:color w:val="000000"/>
                <w:sz w:val="22"/>
                <w:szCs w:val="22"/>
              </w:rPr>
              <w:t>6 iulie</w:t>
            </w:r>
          </w:p>
        </w:tc>
      </w:tr>
      <w:tr w:rsidR="00AD66F1" w:rsidRPr="00621B33" w14:paraId="115BF88A"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44B1E7F9" w14:textId="66FC74C8" w:rsidR="00AD66F1" w:rsidRPr="00BB3FA9" w:rsidRDefault="00AD66F1" w:rsidP="00AD66F1">
            <w:pPr>
              <w:spacing w:before="40"/>
              <w:ind w:right="198"/>
              <w:jc w:val="both"/>
              <w:rPr>
                <w:rFonts w:ascii="Book Antiqua" w:hAnsi="Book Antiqua" w:cstheme="minorHAnsi"/>
                <w:i/>
                <w:iCs/>
                <w:color w:val="000000" w:themeColor="text1"/>
                <w:sz w:val="22"/>
                <w:szCs w:val="22"/>
              </w:rPr>
            </w:pPr>
            <w:r w:rsidRPr="00AD66F1">
              <w:rPr>
                <w:rFonts w:ascii="Book Antiqua" w:hAnsi="Book Antiqua" w:cstheme="minorHAnsi"/>
                <w:i/>
                <w:iCs/>
                <w:color w:val="000000" w:themeColor="text1"/>
                <w:sz w:val="22"/>
                <w:szCs w:val="22"/>
              </w:rPr>
              <w:t xml:space="preserve">Participare cu Apele Române la întâlnirea organizată pentru prezentarea stadiului de implementare a proiectelor de </w:t>
            </w:r>
            <w:r w:rsidR="00852275">
              <w:rPr>
                <w:rFonts w:ascii="Book Antiqua" w:hAnsi="Book Antiqua" w:cstheme="minorHAnsi"/>
                <w:i/>
                <w:iCs/>
                <w:color w:val="000000" w:themeColor="text1"/>
                <w:sz w:val="22"/>
                <w:szCs w:val="22"/>
              </w:rPr>
              <w:t>î</w:t>
            </w:r>
            <w:r w:rsidRPr="00AD66F1">
              <w:rPr>
                <w:rFonts w:ascii="Book Antiqua" w:hAnsi="Book Antiqua" w:cstheme="minorHAnsi"/>
                <w:i/>
                <w:iCs/>
                <w:color w:val="000000" w:themeColor="text1"/>
                <w:sz w:val="22"/>
                <w:szCs w:val="22"/>
              </w:rPr>
              <w:t>ntărire a capacită</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ii autorit</w:t>
            </w:r>
            <w:r w:rsidRPr="00AD66F1">
              <w:rPr>
                <w:rFonts w:ascii="Book Antiqua" w:hAnsi="Book Antiqua" w:cs="Book Antiqua"/>
                <w:i/>
                <w:iCs/>
                <w:color w:val="000000" w:themeColor="text1"/>
                <w:sz w:val="22"/>
                <w:szCs w:val="22"/>
              </w:rPr>
              <w:t>ă</w:t>
            </w:r>
            <w:r w:rsidRPr="00AD66F1">
              <w:rPr>
                <w:rFonts w:ascii="Cambria" w:hAnsi="Cambria" w:cs="Cambria"/>
                <w:i/>
                <w:iCs/>
                <w:color w:val="000000" w:themeColor="text1"/>
                <w:sz w:val="22"/>
                <w:szCs w:val="22"/>
              </w:rPr>
              <w:t>ț</w:t>
            </w:r>
            <w:r w:rsidRPr="00AD66F1">
              <w:rPr>
                <w:rFonts w:ascii="Book Antiqua" w:hAnsi="Book Antiqua" w:cstheme="minorHAnsi"/>
                <w:i/>
                <w:iCs/>
                <w:color w:val="000000" w:themeColor="text1"/>
                <w:sz w:val="22"/>
                <w:szCs w:val="22"/>
              </w:rPr>
              <w:t xml:space="preserve">ilor publice centrale </w:t>
            </w:r>
            <w:r w:rsidRPr="00AD66F1">
              <w:rPr>
                <w:rFonts w:ascii="Book Antiqua" w:hAnsi="Book Antiqua" w:cs="Book Antiqua"/>
                <w:i/>
                <w:iCs/>
                <w:color w:val="000000" w:themeColor="text1"/>
                <w:sz w:val="22"/>
                <w:szCs w:val="22"/>
              </w:rPr>
              <w:t>î</w:t>
            </w:r>
            <w:r w:rsidRPr="00AD66F1">
              <w:rPr>
                <w:rFonts w:ascii="Book Antiqua" w:hAnsi="Book Antiqua" w:cstheme="minorHAnsi"/>
                <w:i/>
                <w:iCs/>
                <w:color w:val="000000" w:themeColor="text1"/>
                <w:sz w:val="22"/>
                <w:szCs w:val="22"/>
              </w:rPr>
              <w:t>n domeniul apelor</w:t>
            </w:r>
          </w:p>
        </w:tc>
        <w:tc>
          <w:tcPr>
            <w:tcW w:w="696" w:type="pct"/>
            <w:tcBorders>
              <w:top w:val="dotted" w:sz="4" w:space="0" w:color="A6A6A6"/>
              <w:left w:val="double" w:sz="4" w:space="0" w:color="006600"/>
              <w:bottom w:val="dotted" w:sz="4" w:space="0" w:color="A6A6A6"/>
              <w:right w:val="nil"/>
            </w:tcBorders>
            <w:shd w:val="clear" w:color="auto" w:fill="auto"/>
          </w:tcPr>
          <w:p w14:paraId="781D2687" w14:textId="1D272205" w:rsidR="00AD66F1" w:rsidRPr="0076198F" w:rsidRDefault="00AD66F1" w:rsidP="00AD66F1">
            <w:pPr>
              <w:ind w:right="198"/>
              <w:rPr>
                <w:rFonts w:ascii="Times New Roman" w:hAnsi="Times New Roman"/>
                <w:b/>
                <w:bCs/>
                <w:i/>
                <w:iCs/>
                <w:color w:val="000000"/>
                <w:sz w:val="22"/>
                <w:szCs w:val="22"/>
              </w:rPr>
            </w:pPr>
            <w:r>
              <w:rPr>
                <w:rFonts w:ascii="Times New Roman" w:hAnsi="Times New Roman"/>
                <w:b/>
                <w:bCs/>
                <w:i/>
                <w:iCs/>
                <w:color w:val="000000"/>
                <w:sz w:val="22"/>
                <w:szCs w:val="22"/>
              </w:rPr>
              <w:t>6 iulie</w:t>
            </w:r>
          </w:p>
        </w:tc>
      </w:tr>
      <w:tr w:rsidR="00AD66F1" w:rsidRPr="00621B33" w14:paraId="697A05D9" w14:textId="77777777" w:rsidTr="00DF349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985B85F" w14:textId="1500B8E6" w:rsidR="00AD66F1" w:rsidRPr="00C704E6" w:rsidRDefault="00AD66F1" w:rsidP="00AD66F1">
            <w:pPr>
              <w:spacing w:before="40"/>
              <w:ind w:right="198"/>
              <w:jc w:val="both"/>
              <w:rPr>
                <w:rFonts w:ascii="Book Antiqua" w:hAnsi="Book Antiqua" w:cstheme="minorHAnsi"/>
                <w:i/>
                <w:iCs/>
                <w:color w:val="000000" w:themeColor="text1"/>
                <w:sz w:val="22"/>
                <w:szCs w:val="22"/>
              </w:rPr>
            </w:pPr>
            <w:r w:rsidRPr="00AD66F1">
              <w:rPr>
                <w:rFonts w:ascii="Book Antiqua" w:hAnsi="Book Antiqua" w:cstheme="minorHAnsi"/>
                <w:i/>
                <w:iCs/>
                <w:color w:val="000000" w:themeColor="text1"/>
                <w:sz w:val="22"/>
                <w:szCs w:val="22"/>
              </w:rPr>
              <w:t>Întâlnire de lucru cu director</w:t>
            </w:r>
            <w:r>
              <w:rPr>
                <w:rFonts w:ascii="Book Antiqua" w:hAnsi="Book Antiqua" w:cstheme="minorHAnsi"/>
                <w:i/>
                <w:iCs/>
                <w:color w:val="000000" w:themeColor="text1"/>
                <w:sz w:val="22"/>
                <w:szCs w:val="22"/>
              </w:rPr>
              <w:t>ul</w:t>
            </w:r>
            <w:r w:rsidRPr="00AD66F1">
              <w:rPr>
                <w:rFonts w:ascii="Book Antiqua" w:hAnsi="Book Antiqua" w:cstheme="minorHAnsi"/>
                <w:i/>
                <w:iCs/>
                <w:color w:val="000000" w:themeColor="text1"/>
                <w:sz w:val="22"/>
                <w:szCs w:val="22"/>
              </w:rPr>
              <w:t xml:space="preserve"> AJOFM</w:t>
            </w:r>
            <w:r w:rsidR="00B32085">
              <w:rPr>
                <w:rFonts w:ascii="Book Antiqua" w:hAnsi="Book Antiqua" w:cstheme="minorHAnsi"/>
                <w:i/>
                <w:iCs/>
                <w:color w:val="000000" w:themeColor="text1"/>
                <w:sz w:val="22"/>
                <w:szCs w:val="22"/>
              </w:rPr>
              <w:t xml:space="preserve"> Hunedoara</w:t>
            </w:r>
            <w:r w:rsidRPr="00AD66F1">
              <w:rPr>
                <w:rFonts w:ascii="Book Antiqua" w:hAnsi="Book Antiqua" w:cstheme="minorHAnsi"/>
                <w:i/>
                <w:iCs/>
                <w:color w:val="000000" w:themeColor="text1"/>
                <w:sz w:val="22"/>
                <w:szCs w:val="22"/>
              </w:rPr>
              <w:t>, dl. Florin Huzoni</w:t>
            </w:r>
          </w:p>
        </w:tc>
        <w:tc>
          <w:tcPr>
            <w:tcW w:w="696" w:type="pct"/>
            <w:tcBorders>
              <w:top w:val="dotted" w:sz="4" w:space="0" w:color="A6A6A6"/>
              <w:left w:val="double" w:sz="4" w:space="0" w:color="006600"/>
              <w:bottom w:val="dotted" w:sz="4" w:space="0" w:color="A6A6A6"/>
              <w:right w:val="nil"/>
            </w:tcBorders>
            <w:shd w:val="clear" w:color="auto" w:fill="auto"/>
          </w:tcPr>
          <w:p w14:paraId="19FF129E" w14:textId="0150D457" w:rsidR="00AD66F1" w:rsidRDefault="00AD66F1" w:rsidP="00AD66F1">
            <w:pPr>
              <w:ind w:right="198"/>
              <w:rPr>
                <w:rFonts w:ascii="Times New Roman" w:hAnsi="Times New Roman"/>
                <w:b/>
                <w:bCs/>
                <w:i/>
                <w:iCs/>
                <w:color w:val="000000"/>
                <w:sz w:val="22"/>
                <w:szCs w:val="22"/>
              </w:rPr>
            </w:pPr>
            <w:r>
              <w:rPr>
                <w:rFonts w:ascii="Times New Roman" w:hAnsi="Times New Roman"/>
                <w:b/>
                <w:bCs/>
                <w:i/>
                <w:iCs/>
                <w:color w:val="000000"/>
                <w:sz w:val="22"/>
                <w:szCs w:val="22"/>
              </w:rPr>
              <w:t>7 iulie</w:t>
            </w:r>
          </w:p>
        </w:tc>
      </w:tr>
      <w:tr w:rsidR="00AD66F1" w:rsidRPr="00621B33" w14:paraId="75541F1E" w14:textId="77777777" w:rsidTr="00DF349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33BCD46C" w14:textId="1987BC90" w:rsidR="00AD66F1" w:rsidRPr="00C704E6" w:rsidRDefault="005B64E2" w:rsidP="00AD66F1">
            <w:pPr>
              <w:spacing w:before="40"/>
              <w:ind w:right="198"/>
              <w:jc w:val="both"/>
              <w:rPr>
                <w:rFonts w:ascii="Book Antiqua" w:hAnsi="Book Antiqua" w:cstheme="minorHAnsi"/>
                <w:i/>
                <w:iCs/>
                <w:color w:val="000000" w:themeColor="text1"/>
                <w:sz w:val="22"/>
                <w:szCs w:val="22"/>
              </w:rPr>
            </w:pPr>
            <w:r w:rsidRPr="005B64E2">
              <w:rPr>
                <w:rFonts w:ascii="Book Antiqua" w:hAnsi="Book Antiqua" w:cstheme="minorHAnsi"/>
                <w:i/>
                <w:iCs/>
                <w:color w:val="000000" w:themeColor="text1"/>
                <w:sz w:val="22"/>
                <w:szCs w:val="22"/>
              </w:rPr>
              <w:t>Participare la emisiunea „Profesioni</w:t>
            </w:r>
            <w:r w:rsidRPr="005B64E2">
              <w:rPr>
                <w:rFonts w:ascii="Cambria" w:hAnsi="Cambria" w:cs="Cambria"/>
                <w:i/>
                <w:iCs/>
                <w:color w:val="000000" w:themeColor="text1"/>
                <w:sz w:val="22"/>
                <w:szCs w:val="22"/>
              </w:rPr>
              <w:t>ș</w:t>
            </w:r>
            <w:r w:rsidRPr="005B64E2">
              <w:rPr>
                <w:rFonts w:ascii="Book Antiqua" w:hAnsi="Book Antiqua" w:cstheme="minorHAnsi"/>
                <w:i/>
                <w:iCs/>
                <w:color w:val="000000" w:themeColor="text1"/>
                <w:sz w:val="22"/>
                <w:szCs w:val="22"/>
              </w:rPr>
              <w:t>tii</w:t>
            </w:r>
            <w:r w:rsidRPr="005B64E2">
              <w:rPr>
                <w:rFonts w:ascii="Book Antiqua" w:hAnsi="Book Antiqua" w:cs="Book Antiqua"/>
                <w:i/>
                <w:iCs/>
                <w:color w:val="000000" w:themeColor="text1"/>
                <w:sz w:val="22"/>
                <w:szCs w:val="22"/>
              </w:rPr>
              <w:t>”</w:t>
            </w:r>
            <w:r w:rsidRPr="005B64E2">
              <w:rPr>
                <w:rFonts w:ascii="Book Antiqua" w:hAnsi="Book Antiqua" w:cstheme="minorHAnsi"/>
                <w:i/>
                <w:iCs/>
                <w:color w:val="000000" w:themeColor="text1"/>
                <w:sz w:val="22"/>
                <w:szCs w:val="22"/>
              </w:rPr>
              <w:t>, difuzat</w:t>
            </w:r>
            <w:r w:rsidRPr="005B64E2">
              <w:rPr>
                <w:rFonts w:ascii="Book Antiqua" w:hAnsi="Book Antiqua" w:cs="Book Antiqua"/>
                <w:i/>
                <w:iCs/>
                <w:color w:val="000000" w:themeColor="text1"/>
                <w:sz w:val="22"/>
                <w:szCs w:val="22"/>
              </w:rPr>
              <w:t>ă</w:t>
            </w:r>
            <w:r w:rsidRPr="005B64E2">
              <w:rPr>
                <w:rFonts w:ascii="Book Antiqua" w:hAnsi="Book Antiqua" w:cstheme="minorHAnsi"/>
                <w:i/>
                <w:iCs/>
                <w:color w:val="000000" w:themeColor="text1"/>
                <w:sz w:val="22"/>
                <w:szCs w:val="22"/>
              </w:rPr>
              <w:t xml:space="preserve"> la postul de televiziune Independent TV Hunedoara.</w:t>
            </w:r>
          </w:p>
        </w:tc>
        <w:tc>
          <w:tcPr>
            <w:tcW w:w="696" w:type="pct"/>
            <w:tcBorders>
              <w:top w:val="dotted" w:sz="4" w:space="0" w:color="A6A6A6"/>
              <w:left w:val="double" w:sz="4" w:space="0" w:color="006600"/>
              <w:bottom w:val="dotted" w:sz="4" w:space="0" w:color="A6A6A6"/>
              <w:right w:val="nil"/>
            </w:tcBorders>
            <w:shd w:val="clear" w:color="auto" w:fill="auto"/>
          </w:tcPr>
          <w:p w14:paraId="6E2DFD1C" w14:textId="7F7C9E62" w:rsidR="00AD66F1" w:rsidRDefault="005B64E2" w:rsidP="00AD66F1">
            <w:pPr>
              <w:ind w:right="198"/>
              <w:rPr>
                <w:rFonts w:ascii="Times New Roman" w:hAnsi="Times New Roman"/>
                <w:b/>
                <w:bCs/>
                <w:i/>
                <w:iCs/>
                <w:color w:val="000000"/>
                <w:sz w:val="22"/>
                <w:szCs w:val="22"/>
              </w:rPr>
            </w:pPr>
            <w:r>
              <w:rPr>
                <w:rFonts w:ascii="Times New Roman" w:hAnsi="Times New Roman"/>
                <w:b/>
                <w:bCs/>
                <w:i/>
                <w:iCs/>
                <w:color w:val="000000"/>
                <w:sz w:val="22"/>
                <w:szCs w:val="22"/>
              </w:rPr>
              <w:t>8 iulie</w:t>
            </w:r>
          </w:p>
        </w:tc>
      </w:tr>
      <w:tr w:rsidR="00AD66F1" w:rsidRPr="00621B33" w14:paraId="7C47F33D"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18A0C081" w14:textId="4F022FB2" w:rsidR="00AD66F1" w:rsidRPr="000A19B8" w:rsidRDefault="008147EB" w:rsidP="00AD66F1">
            <w:pPr>
              <w:spacing w:before="40"/>
              <w:ind w:right="198"/>
              <w:jc w:val="both"/>
              <w:rPr>
                <w:rFonts w:ascii="Book Antiqua" w:hAnsi="Book Antiqua" w:cstheme="minorHAnsi"/>
                <w:i/>
                <w:iCs/>
                <w:color w:val="000000" w:themeColor="text1"/>
                <w:sz w:val="22"/>
                <w:szCs w:val="22"/>
              </w:rPr>
            </w:pPr>
            <w:r w:rsidRPr="008147EB">
              <w:rPr>
                <w:rFonts w:ascii="Book Antiqua" w:hAnsi="Book Antiqua" w:cstheme="minorHAnsi"/>
                <w:i/>
                <w:iCs/>
                <w:color w:val="000000" w:themeColor="text1"/>
                <w:sz w:val="22"/>
                <w:szCs w:val="22"/>
              </w:rPr>
              <w:t xml:space="preserve">Vizită de lucru la sediul Serviciului Public Comunitar Regim Permise de Conducere </w:t>
            </w:r>
            <w:r w:rsidRPr="008147EB">
              <w:rPr>
                <w:rFonts w:ascii="Cambria" w:hAnsi="Cambria" w:cs="Cambria"/>
                <w:i/>
                <w:iCs/>
                <w:color w:val="000000" w:themeColor="text1"/>
                <w:sz w:val="22"/>
                <w:szCs w:val="22"/>
              </w:rPr>
              <w:t>ș</w:t>
            </w:r>
            <w:r w:rsidRPr="008147EB">
              <w:rPr>
                <w:rFonts w:ascii="Book Antiqua" w:hAnsi="Book Antiqua" w:cstheme="minorHAnsi"/>
                <w:i/>
                <w:iCs/>
                <w:color w:val="000000" w:themeColor="text1"/>
                <w:sz w:val="22"/>
                <w:szCs w:val="22"/>
              </w:rPr>
              <w:t xml:space="preserve">i </w:t>
            </w:r>
            <w:r w:rsidRPr="008147EB">
              <w:rPr>
                <w:rFonts w:ascii="Book Antiqua" w:hAnsi="Book Antiqua" w:cs="Book Antiqua"/>
                <w:i/>
                <w:iCs/>
                <w:color w:val="000000" w:themeColor="text1"/>
                <w:sz w:val="22"/>
                <w:szCs w:val="22"/>
              </w:rPr>
              <w:t>Î</w:t>
            </w:r>
            <w:r w:rsidRPr="008147EB">
              <w:rPr>
                <w:rFonts w:ascii="Book Antiqua" w:hAnsi="Book Antiqua" w:cstheme="minorHAnsi"/>
                <w:i/>
                <w:iCs/>
                <w:color w:val="000000" w:themeColor="text1"/>
                <w:sz w:val="22"/>
                <w:szCs w:val="22"/>
              </w:rPr>
              <w:t>nmatriculare a Vehiculelor Hunedoara</w:t>
            </w:r>
          </w:p>
        </w:tc>
        <w:tc>
          <w:tcPr>
            <w:tcW w:w="696" w:type="pct"/>
            <w:tcBorders>
              <w:top w:val="dotted" w:sz="4" w:space="0" w:color="A6A6A6"/>
              <w:left w:val="double" w:sz="4" w:space="0" w:color="006600"/>
              <w:bottom w:val="dotted" w:sz="4" w:space="0" w:color="A6A6A6"/>
              <w:right w:val="nil"/>
            </w:tcBorders>
            <w:shd w:val="clear" w:color="auto" w:fill="auto"/>
          </w:tcPr>
          <w:p w14:paraId="6A05D1A1" w14:textId="0FF8920E" w:rsidR="00AD66F1" w:rsidRPr="0076198F" w:rsidRDefault="008147EB" w:rsidP="00AD66F1">
            <w:pPr>
              <w:ind w:right="198"/>
              <w:rPr>
                <w:rFonts w:ascii="Times New Roman" w:hAnsi="Times New Roman"/>
                <w:b/>
                <w:bCs/>
                <w:i/>
                <w:iCs/>
                <w:color w:val="000000"/>
                <w:sz w:val="22"/>
                <w:szCs w:val="22"/>
              </w:rPr>
            </w:pPr>
            <w:r w:rsidRPr="008147EB">
              <w:rPr>
                <w:rFonts w:ascii="Times New Roman" w:hAnsi="Times New Roman"/>
                <w:b/>
                <w:bCs/>
                <w:i/>
                <w:iCs/>
                <w:color w:val="000000"/>
                <w:sz w:val="22"/>
                <w:szCs w:val="22"/>
              </w:rPr>
              <w:t>8 iulie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3" w:name="_Toc256515688"/>
      <w:bookmarkStart w:id="14" w:name="_Toc259444595"/>
      <w:bookmarkStart w:id="15" w:name="_Toc287427301"/>
      <w:bookmarkStart w:id="16" w:name="_Toc293910011"/>
      <w:bookmarkStart w:id="17" w:name="_Toc295303990"/>
      <w:bookmarkStart w:id="18" w:name="_Toc295381593"/>
      <w:bookmarkStart w:id="19" w:name="_Toc275860704"/>
      <w:bookmarkStart w:id="20" w:name="_Toc276712392"/>
      <w:bookmarkEnd w:id="5"/>
      <w:bookmarkEnd w:id="6"/>
      <w:bookmarkEnd w:id="7"/>
      <w:bookmarkEnd w:id="8"/>
      <w:bookmarkEnd w:id="9"/>
      <w:bookmarkEnd w:id="10"/>
      <w:bookmarkEnd w:id="11"/>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688EBD44" w14:textId="77777777" w:rsidR="008765A3" w:rsidRDefault="008765A3">
      <w:pPr>
        <w:spacing w:before="0"/>
        <w:rPr>
          <w:szCs w:val="18"/>
        </w:rPr>
      </w:pPr>
      <w:r>
        <w:rPr>
          <w:szCs w:val="18"/>
        </w:rPr>
        <w:br w:type="page"/>
      </w:r>
    </w:p>
    <w:p w14:paraId="7156AFF0" w14:textId="33BCAEE8"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64578368" w:rsidR="00B577BB" w:rsidRDefault="002F743E" w:rsidP="00B2000B">
      <w:pPr>
        <w:pStyle w:val="AgendaPrefect"/>
        <w:spacing w:before="0" w:after="0"/>
        <w:ind w:left="360" w:right="198"/>
        <w:rPr>
          <w:rFonts w:ascii="Book Antiqua" w:hAnsi="Book Antiqua"/>
          <w:spacing w:val="-6"/>
          <w:sz w:val="20"/>
        </w:rPr>
      </w:pPr>
      <w:bookmarkStart w:id="21" w:name="_Toc9266392"/>
      <w:bookmarkStart w:id="22" w:name="_Toc12617696"/>
      <w:bookmarkStart w:id="23" w:name="_Toc10843182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71" w:name="_Hlk89673293"/>
      <w:r w:rsidR="008765A3">
        <w:rPr>
          <w:rFonts w:ascii="Book Antiqua" w:hAnsi="Book Antiqua"/>
          <w:spacing w:val="-6"/>
          <w:sz w:val="20"/>
        </w:rPr>
        <w:t>4</w:t>
      </w:r>
      <w:r w:rsidR="0033704C" w:rsidRPr="0033704C">
        <w:rPr>
          <w:rFonts w:ascii="Book Antiqua" w:hAnsi="Book Antiqua"/>
          <w:spacing w:val="-6"/>
          <w:sz w:val="20"/>
        </w:rPr>
        <w:t xml:space="preserve"> – </w:t>
      </w:r>
      <w:r w:rsidR="008765A3">
        <w:rPr>
          <w:rFonts w:ascii="Book Antiqua" w:hAnsi="Book Antiqua"/>
          <w:spacing w:val="-6"/>
          <w:sz w:val="20"/>
        </w:rPr>
        <w:t>8</w:t>
      </w:r>
      <w:r w:rsidR="0033704C" w:rsidRPr="0033704C">
        <w:rPr>
          <w:rFonts w:ascii="Book Antiqua" w:hAnsi="Book Antiqua"/>
          <w:spacing w:val="-6"/>
          <w:sz w:val="20"/>
        </w:rPr>
        <w:t xml:space="preserve"> iulie</w:t>
      </w:r>
      <w:r w:rsidR="00AB4E40" w:rsidRPr="00F50627">
        <w:rPr>
          <w:rFonts w:ascii="Book Antiqua" w:hAnsi="Book Antiqua"/>
          <w:spacing w:val="-6"/>
          <w:sz w:val="20"/>
        </w:rPr>
        <w:t>, 202</w:t>
      </w:r>
      <w:bookmarkEnd w:id="71"/>
      <w:r w:rsidR="006C6248">
        <w:rPr>
          <w:rFonts w:ascii="Book Antiqua" w:hAnsi="Book Antiqua"/>
          <w:spacing w:val="-6"/>
          <w:sz w:val="20"/>
        </w:rPr>
        <w:t>2</w:t>
      </w:r>
      <w:bookmarkEnd w:id="23"/>
    </w:p>
    <w:p w14:paraId="0C592498" w14:textId="77777777" w:rsidR="00B32085" w:rsidRPr="00B32085" w:rsidRDefault="00B32085" w:rsidP="00B32085"/>
    <w:p w14:paraId="55EE0F07" w14:textId="779D1E5A" w:rsidR="00602BAF" w:rsidRPr="00945D77" w:rsidRDefault="00602BAF" w:rsidP="000055CD">
      <w:pPr>
        <w:spacing w:before="0"/>
        <w:ind w:right="198"/>
        <w:jc w:val="both"/>
        <w:rPr>
          <w:rFonts w:cs="Arial"/>
          <w:b/>
          <w:bCs/>
          <w:smallCaps/>
          <w:color w:val="0000FF"/>
          <w:szCs w:val="18"/>
          <w:u w:val="single"/>
        </w:rPr>
      </w:pPr>
      <w:bookmarkStart w:id="72" w:name="_Hlk105075959"/>
      <w:bookmarkStart w:id="73" w:name="_Hlk107819699"/>
      <w:bookmarkStart w:id="74" w:name="_Hlk107819852"/>
      <w:bookmarkStart w:id="75" w:name="_Hlk107821201"/>
      <w:r w:rsidRPr="00945D77">
        <w:rPr>
          <w:rFonts w:cs="Arial"/>
          <w:b/>
          <w:bCs/>
          <w:smallCaps/>
          <w:color w:val="0000FF"/>
          <w:szCs w:val="18"/>
          <w:u w:val="single"/>
        </w:rPr>
        <w:t xml:space="preserve">M. Of. nr. </w:t>
      </w:r>
      <w:r>
        <w:rPr>
          <w:rFonts w:cs="Arial"/>
          <w:b/>
          <w:bCs/>
          <w:smallCaps/>
          <w:color w:val="0000FF"/>
          <w:szCs w:val="18"/>
          <w:u w:val="single"/>
        </w:rPr>
        <w:t>66</w:t>
      </w:r>
      <w:r w:rsidR="001050C1">
        <w:rPr>
          <w:rFonts w:cs="Arial"/>
          <w:b/>
          <w:bCs/>
          <w:smallCaps/>
          <w:color w:val="0000FF"/>
          <w:szCs w:val="18"/>
          <w:u w:val="single"/>
        </w:rPr>
        <w:t>8</w:t>
      </w:r>
      <w:r>
        <w:rPr>
          <w:rFonts w:cs="Arial"/>
          <w:b/>
          <w:bCs/>
          <w:smallCaps/>
          <w:color w:val="0000FF"/>
          <w:szCs w:val="18"/>
          <w:u w:val="single"/>
        </w:rPr>
        <w:t>/</w:t>
      </w:r>
      <w:r w:rsidR="001050C1">
        <w:rPr>
          <w:rFonts w:cs="Arial"/>
          <w:b/>
          <w:bCs/>
          <w:smallCaps/>
          <w:color w:val="0000FF"/>
          <w:szCs w:val="18"/>
          <w:u w:val="single"/>
        </w:rPr>
        <w:t>04</w:t>
      </w:r>
      <w:r w:rsidRPr="00C07B9E">
        <w:rPr>
          <w:rFonts w:cs="Arial"/>
          <w:b/>
          <w:bCs/>
          <w:smallCaps/>
          <w:color w:val="0000FF"/>
          <w:szCs w:val="18"/>
          <w:u w:val="single"/>
        </w:rPr>
        <w:t xml:space="preserve"> Iulie 2022</w:t>
      </w:r>
    </w:p>
    <w:p w14:paraId="7410E13D" w14:textId="16745EA2" w:rsidR="00602BAF" w:rsidRDefault="001050C1" w:rsidP="00286CA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195</w:t>
      </w:r>
      <w:r w:rsidR="00602BAF">
        <w:rPr>
          <w:rFonts w:ascii="Verdana" w:hAnsi="Verdana"/>
          <w:b/>
          <w:sz w:val="18"/>
          <w:szCs w:val="18"/>
          <w:lang w:val="ro-RO"/>
        </w:rPr>
        <w:t xml:space="preserve"> </w:t>
      </w:r>
      <w:r w:rsidR="00602BAF" w:rsidRPr="00F22A4A">
        <w:rPr>
          <w:lang w:val="ro-RO"/>
        </w:rPr>
        <w:t xml:space="preserve">- </w:t>
      </w:r>
      <w:r w:rsidRPr="001050C1">
        <w:rPr>
          <w:rFonts w:ascii="Verdana" w:hAnsi="Verdana" w:cs="Arial"/>
          <w:b/>
          <w:color w:val="153E7E"/>
          <w:sz w:val="18"/>
          <w:szCs w:val="18"/>
          <w:lang w:val="ro-RO"/>
        </w:rPr>
        <w:t>Parlamentul României</w:t>
      </w:r>
      <w:r w:rsidR="00602BAF" w:rsidRPr="00F22A4A">
        <w:rPr>
          <w:rFonts w:ascii="Verdana" w:hAnsi="Verdana" w:cs="Arial"/>
          <w:b/>
          <w:color w:val="153E7E"/>
          <w:sz w:val="18"/>
          <w:szCs w:val="18"/>
          <w:lang w:val="ro-RO"/>
        </w:rPr>
        <w:t xml:space="preserve"> </w:t>
      </w:r>
      <w:r w:rsidR="00602BAF" w:rsidRPr="00F22A4A">
        <w:rPr>
          <w:lang w:val="ro-RO"/>
        </w:rPr>
        <w:t>-</w:t>
      </w:r>
      <w:r w:rsidR="00602BAF" w:rsidRPr="00F22A4A">
        <w:rPr>
          <w:rFonts w:ascii="Verdana" w:hAnsi="Verdana"/>
          <w:sz w:val="18"/>
          <w:szCs w:val="18"/>
          <w:lang w:val="ro-RO"/>
        </w:rPr>
        <w:t xml:space="preserve"> </w:t>
      </w:r>
      <w:r w:rsidRPr="001050C1">
        <w:rPr>
          <w:rFonts w:ascii="Verdana" w:hAnsi="Verdana"/>
          <w:sz w:val="18"/>
          <w:szCs w:val="18"/>
          <w:lang w:val="ro-RO"/>
        </w:rPr>
        <w:t>Lege pentru completarea art. 25 din Legea contabilității nr. 82/1991</w:t>
      </w:r>
    </w:p>
    <w:p w14:paraId="23819001" w14:textId="278EDC8E" w:rsidR="001050C1" w:rsidRDefault="001050C1" w:rsidP="00286CA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196 </w:t>
      </w:r>
      <w:r w:rsidRPr="00F22A4A">
        <w:rPr>
          <w:lang w:val="ro-RO"/>
        </w:rPr>
        <w:t xml:space="preserve">- </w:t>
      </w:r>
      <w:r w:rsidRPr="001050C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Pr>
          <w:rFonts w:ascii="Verdana" w:hAnsi="Verdana"/>
          <w:sz w:val="18"/>
          <w:szCs w:val="18"/>
          <w:lang w:val="ro-RO"/>
        </w:rPr>
        <w:t xml:space="preserve"> </w:t>
      </w:r>
      <w:r w:rsidRPr="001050C1">
        <w:rPr>
          <w:rFonts w:ascii="Verdana" w:hAnsi="Verdana"/>
          <w:sz w:val="18"/>
          <w:szCs w:val="18"/>
          <w:lang w:val="ro-RO"/>
        </w:rPr>
        <w:t>Lege privind completarea art. 28 din Legea nr. 370/2004 pentru alegerea Președintelui României</w:t>
      </w:r>
    </w:p>
    <w:p w14:paraId="4CBA3A05" w14:textId="3F35F2CB" w:rsidR="001050C1" w:rsidRPr="00945D77" w:rsidRDefault="001050C1" w:rsidP="001050C1">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670/05 </w:t>
      </w:r>
      <w:r w:rsidRPr="00C07B9E">
        <w:rPr>
          <w:rFonts w:cs="Arial"/>
          <w:b/>
          <w:bCs/>
          <w:smallCaps/>
          <w:color w:val="0000FF"/>
          <w:szCs w:val="18"/>
          <w:u w:val="single"/>
        </w:rPr>
        <w:t>Iulie 2022</w:t>
      </w:r>
    </w:p>
    <w:p w14:paraId="1F50A164" w14:textId="7BB3D38D" w:rsidR="001050C1" w:rsidRDefault="001050C1" w:rsidP="001050C1">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20565 </w:t>
      </w:r>
      <w:r w:rsidRPr="00F22A4A">
        <w:rPr>
          <w:lang w:val="ro-RO"/>
        </w:rPr>
        <w:t xml:space="preserve">- </w:t>
      </w:r>
      <w:r w:rsidRPr="001050C1">
        <w:rPr>
          <w:rFonts w:ascii="Verdana" w:hAnsi="Verdana" w:cs="Arial"/>
          <w:b/>
          <w:color w:val="153E7E"/>
          <w:sz w:val="18"/>
          <w:szCs w:val="18"/>
          <w:lang w:val="ro-RO"/>
        </w:rPr>
        <w:t>Ministerul Familiei, Tineretului și Egalității de Șanse</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1050C1">
        <w:rPr>
          <w:rFonts w:ascii="Verdana" w:hAnsi="Verdana"/>
          <w:sz w:val="18"/>
          <w:szCs w:val="18"/>
          <w:lang w:val="ro-RO"/>
        </w:rPr>
        <w:t> Ordin pentru aprobarea Metodologiei privind organizarea taberelor studențești</w:t>
      </w:r>
    </w:p>
    <w:p w14:paraId="54097302" w14:textId="1F1D618E" w:rsidR="005B4C19" w:rsidRPr="00945D77" w:rsidRDefault="005B4C19" w:rsidP="005B4C1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675/06 </w:t>
      </w:r>
      <w:r w:rsidRPr="00C07B9E">
        <w:rPr>
          <w:rFonts w:cs="Arial"/>
          <w:b/>
          <w:bCs/>
          <w:smallCaps/>
          <w:color w:val="0000FF"/>
          <w:szCs w:val="18"/>
          <w:u w:val="single"/>
        </w:rPr>
        <w:t>Iulie 2022</w:t>
      </w:r>
    </w:p>
    <w:p w14:paraId="098E0638" w14:textId="72B0C7AB" w:rsidR="005B4C19" w:rsidRDefault="005B4C19" w:rsidP="005B4C1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4183 </w:t>
      </w:r>
      <w:r w:rsidRPr="00F22A4A">
        <w:rPr>
          <w:lang w:val="ro-RO"/>
        </w:rPr>
        <w:t xml:space="preserve">- </w:t>
      </w:r>
      <w:r w:rsidRPr="005B4C19">
        <w:rPr>
          <w:rFonts w:ascii="Verdana" w:hAnsi="Verdana" w:cs="Arial"/>
          <w:b/>
          <w:color w:val="153E7E"/>
          <w:sz w:val="18"/>
          <w:szCs w:val="18"/>
          <w:lang w:val="ro-RO"/>
        </w:rPr>
        <w:t>Ministerul Educației</w:t>
      </w:r>
      <w:r w:rsidRPr="00F22A4A">
        <w:rPr>
          <w:rFonts w:ascii="Verdana" w:hAnsi="Verdana" w:cs="Arial"/>
          <w:b/>
          <w:color w:val="153E7E"/>
          <w:sz w:val="18"/>
          <w:szCs w:val="18"/>
          <w:lang w:val="ro-RO"/>
        </w:rPr>
        <w:t xml:space="preserve"> </w:t>
      </w:r>
      <w:r w:rsidRPr="00F22A4A">
        <w:rPr>
          <w:lang w:val="ro-RO"/>
        </w:rPr>
        <w:t>-</w:t>
      </w:r>
      <w:r w:rsidRPr="00F22A4A">
        <w:rPr>
          <w:rFonts w:ascii="Verdana" w:hAnsi="Verdana"/>
          <w:sz w:val="18"/>
          <w:szCs w:val="18"/>
          <w:lang w:val="ro-RO"/>
        </w:rPr>
        <w:t xml:space="preserve"> </w:t>
      </w:r>
      <w:r w:rsidRPr="001050C1">
        <w:rPr>
          <w:rFonts w:ascii="Verdana" w:hAnsi="Verdana"/>
          <w:sz w:val="18"/>
          <w:szCs w:val="18"/>
          <w:lang w:val="ro-RO"/>
        </w:rPr>
        <w:t> </w:t>
      </w:r>
      <w:r w:rsidRPr="005B4C19">
        <w:rPr>
          <w:rFonts w:ascii="Verdana" w:hAnsi="Verdana"/>
          <w:sz w:val="18"/>
          <w:szCs w:val="18"/>
          <w:lang w:val="ro-RO"/>
        </w:rPr>
        <w:t>Ordin pentru aprobarea Regulamentului-cadru de organizare și funcționare a unităților de învățământ preuniversitar</w:t>
      </w:r>
    </w:p>
    <w:p w14:paraId="59DE0BA4" w14:textId="40FBFC2F" w:rsidR="005B4C19" w:rsidRPr="00945D77" w:rsidRDefault="005B4C19" w:rsidP="005B4C1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676/06 </w:t>
      </w:r>
      <w:r w:rsidRPr="00C07B9E">
        <w:rPr>
          <w:rFonts w:cs="Arial"/>
          <w:b/>
          <w:bCs/>
          <w:smallCaps/>
          <w:color w:val="0000FF"/>
          <w:szCs w:val="18"/>
          <w:u w:val="single"/>
        </w:rPr>
        <w:t>Iulie 2022</w:t>
      </w:r>
    </w:p>
    <w:p w14:paraId="36716AD8" w14:textId="39C3770D" w:rsidR="005B4C19" w:rsidRDefault="005B4C19" w:rsidP="005B4C1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856 </w:t>
      </w:r>
      <w:r w:rsidRPr="00F22A4A">
        <w:rPr>
          <w:lang w:val="ro-RO"/>
        </w:rPr>
        <w:t xml:space="preserve">- </w:t>
      </w:r>
      <w:r w:rsidR="00D87BCB" w:rsidRPr="00D87BC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5B4C19">
        <w:rPr>
          <w:rFonts w:ascii="Verdana" w:hAnsi="Verdana"/>
          <w:sz w:val="18"/>
          <w:szCs w:val="18"/>
          <w:lang w:val="ro-RO"/>
        </w:rPr>
        <w:t>Hotărâre privind aprobarea Programului pentru acordarea de sprijin financiar din fonduri externe nerambursabile pentru proiectele care se finanțează din cadrul Componentei C9. Suport pentru sectorul privat, cercetare, dezvoltare și inovare, Investiția 4. Proiecte transfrontaliere și multinaționale - Procesoare cu consum redus de energie și cipuri semiconductoare, finanțate prin Mecanismul de redresare și reziliență</w:t>
      </w:r>
    </w:p>
    <w:p w14:paraId="1ABB0A30" w14:textId="648E8AF1" w:rsidR="00D87BCB" w:rsidRDefault="00D87BCB" w:rsidP="005B4C1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857 - </w:t>
      </w:r>
      <w:r w:rsidRPr="00D87BCB">
        <w:rPr>
          <w:rFonts w:ascii="Verdana" w:hAnsi="Verdana" w:cs="Arial"/>
          <w:b/>
          <w:color w:val="153E7E"/>
          <w:sz w:val="18"/>
          <w:szCs w:val="18"/>
          <w:lang w:val="ro-RO"/>
        </w:rPr>
        <w:t>Guvernul României</w:t>
      </w:r>
      <w:r>
        <w:rPr>
          <w:rFonts w:ascii="Verdana" w:hAnsi="Verdana"/>
          <w:b/>
          <w:sz w:val="18"/>
          <w:szCs w:val="18"/>
          <w:lang w:val="ro-RO"/>
        </w:rPr>
        <w:t xml:space="preserve"> -</w:t>
      </w:r>
      <w:r>
        <w:rPr>
          <w:rFonts w:ascii="Verdana" w:hAnsi="Verdana"/>
          <w:sz w:val="18"/>
          <w:szCs w:val="18"/>
          <w:lang w:val="ro-RO"/>
        </w:rPr>
        <w:t xml:space="preserve"> </w:t>
      </w:r>
      <w:r w:rsidRPr="00D87BCB">
        <w:rPr>
          <w:rFonts w:ascii="Verdana" w:hAnsi="Verdana"/>
          <w:sz w:val="18"/>
          <w:szCs w:val="18"/>
          <w:lang w:val="ro-RO"/>
        </w:rPr>
        <w:t>Hotărâre privind organizarea și funcționarea Agenției Naționale pentru Dezvoltarea Infrastructurii în Sănătate</w:t>
      </w:r>
    </w:p>
    <w:p w14:paraId="0305857B" w14:textId="05A00F1A" w:rsidR="00AD2687" w:rsidRPr="00945D77" w:rsidRDefault="00AD2687" w:rsidP="00AD2687">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680/07 </w:t>
      </w:r>
      <w:r w:rsidRPr="00C07B9E">
        <w:rPr>
          <w:rFonts w:cs="Arial"/>
          <w:b/>
          <w:bCs/>
          <w:smallCaps/>
          <w:color w:val="0000FF"/>
          <w:szCs w:val="18"/>
          <w:u w:val="single"/>
        </w:rPr>
        <w:t>Iulie 2022</w:t>
      </w:r>
    </w:p>
    <w:p w14:paraId="7CCF3C4D" w14:textId="77777777" w:rsidR="00AD2687" w:rsidRPr="00AD2687" w:rsidRDefault="00AD2687" w:rsidP="00AD2687">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873 </w:t>
      </w:r>
      <w:r w:rsidRPr="00F22A4A">
        <w:rPr>
          <w:lang w:val="ro-RO"/>
        </w:rPr>
        <w:t xml:space="preserve">- </w:t>
      </w:r>
      <w:r w:rsidRPr="00D87BC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AD2687">
        <w:rPr>
          <w:rFonts w:ascii="Verdana" w:hAnsi="Verdana"/>
          <w:sz w:val="18"/>
          <w:szCs w:val="18"/>
          <w:lang w:val="en-US"/>
        </w:rPr>
        <w:t>Hotărâre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p w14:paraId="6D3FEF68" w14:textId="5E818C00" w:rsidR="00AD2687" w:rsidRPr="00945D77" w:rsidRDefault="00AD2687" w:rsidP="00AD2687">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681/07 </w:t>
      </w:r>
      <w:r w:rsidRPr="00C07B9E">
        <w:rPr>
          <w:rFonts w:cs="Arial"/>
          <w:b/>
          <w:bCs/>
          <w:smallCaps/>
          <w:color w:val="0000FF"/>
          <w:szCs w:val="18"/>
          <w:u w:val="single"/>
        </w:rPr>
        <w:t>Iulie 2022</w:t>
      </w:r>
    </w:p>
    <w:p w14:paraId="48D04EE9" w14:textId="2407759F" w:rsidR="00AD2687" w:rsidRPr="00AD2687" w:rsidRDefault="00AD2687" w:rsidP="00AD2687">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198 </w:t>
      </w:r>
      <w:r>
        <w:rPr>
          <w:lang w:val="ro-RO"/>
        </w:rPr>
        <w:t>–</w:t>
      </w:r>
      <w:r w:rsidRPr="00F22A4A">
        <w:rPr>
          <w:lang w:val="ro-RO"/>
        </w:rPr>
        <w:t xml:space="preserve"> </w:t>
      </w:r>
      <w:r>
        <w:rPr>
          <w:rFonts w:ascii="Verdana" w:hAnsi="Verdana" w:cs="Arial"/>
          <w:b/>
          <w:color w:val="153E7E"/>
          <w:sz w:val="18"/>
          <w:szCs w:val="18"/>
          <w:lang w:val="ro-RO"/>
        </w:rPr>
        <w:t xml:space="preserve">Parlamentul </w:t>
      </w:r>
      <w:r w:rsidRPr="00D87BCB">
        <w:rPr>
          <w:rFonts w:ascii="Verdana" w:hAnsi="Verdana" w:cs="Arial"/>
          <w:b/>
          <w:color w:val="153E7E"/>
          <w:sz w:val="18"/>
          <w:szCs w:val="18"/>
          <w:lang w:val="ro-RO"/>
        </w:rPr>
        <w:t>României</w:t>
      </w:r>
      <w:r>
        <w:rPr>
          <w:rFonts w:ascii="Verdana" w:hAnsi="Verdana" w:cs="Arial"/>
          <w:b/>
          <w:color w:val="153E7E"/>
          <w:sz w:val="18"/>
          <w:szCs w:val="18"/>
          <w:lang w:val="ro-RO"/>
        </w:rPr>
        <w:t xml:space="preserve"> - </w:t>
      </w:r>
      <w:r w:rsidRPr="00AD2687">
        <w:rPr>
          <w:rFonts w:ascii="Verdana" w:hAnsi="Verdana"/>
          <w:sz w:val="18"/>
          <w:szCs w:val="18"/>
          <w:lang w:val="ro-RO"/>
        </w:rPr>
        <w:t>Lege pentru modificarea și completarea unor acte normative în domeniul comunicațiilor electronice și pentru stabilirea unor măsuri de facilitare a dezvoltării rețelelor de comunicații electronice</w:t>
      </w:r>
    </w:p>
    <w:p w14:paraId="4B154CEF" w14:textId="75478033" w:rsidR="003459A4" w:rsidRPr="00945D77" w:rsidRDefault="003459A4" w:rsidP="003459A4">
      <w:pPr>
        <w:ind w:right="198"/>
        <w:jc w:val="both"/>
        <w:rPr>
          <w:rFonts w:cs="Arial"/>
          <w:b/>
          <w:bCs/>
          <w:smallCaps/>
          <w:color w:val="0000FF"/>
          <w:szCs w:val="18"/>
          <w:u w:val="single"/>
        </w:rPr>
      </w:pPr>
      <w:bookmarkStart w:id="76" w:name="_Hlk108425396"/>
      <w:r w:rsidRPr="00945D77">
        <w:rPr>
          <w:rFonts w:cs="Arial"/>
          <w:b/>
          <w:bCs/>
          <w:smallCaps/>
          <w:color w:val="0000FF"/>
          <w:szCs w:val="18"/>
          <w:u w:val="single"/>
        </w:rPr>
        <w:t xml:space="preserve">M. Of. nr. </w:t>
      </w:r>
      <w:r>
        <w:rPr>
          <w:rFonts w:cs="Arial"/>
          <w:b/>
          <w:bCs/>
          <w:smallCaps/>
          <w:color w:val="0000FF"/>
          <w:szCs w:val="18"/>
          <w:u w:val="single"/>
        </w:rPr>
        <w:t xml:space="preserve">682/08 </w:t>
      </w:r>
      <w:r w:rsidRPr="00C07B9E">
        <w:rPr>
          <w:rFonts w:cs="Arial"/>
          <w:b/>
          <w:bCs/>
          <w:smallCaps/>
          <w:color w:val="0000FF"/>
          <w:szCs w:val="18"/>
          <w:u w:val="single"/>
        </w:rPr>
        <w:t>Iulie 2022</w:t>
      </w:r>
    </w:p>
    <w:p w14:paraId="7A700A4C" w14:textId="1653484C" w:rsidR="00AD2687" w:rsidRDefault="003459A4" w:rsidP="003459A4">
      <w:pPr>
        <w:pStyle w:val="ListParagraph"/>
        <w:numPr>
          <w:ilvl w:val="0"/>
          <w:numId w:val="2"/>
        </w:numPr>
        <w:ind w:left="0" w:right="198"/>
        <w:jc w:val="both"/>
        <w:rPr>
          <w:rFonts w:ascii="Verdana" w:hAnsi="Verdana"/>
          <w:sz w:val="18"/>
          <w:szCs w:val="18"/>
          <w:lang w:val="ro-RO"/>
        </w:rPr>
      </w:pPr>
      <w:bookmarkStart w:id="77" w:name="_Hlk108424192"/>
      <w:r>
        <w:rPr>
          <w:rFonts w:ascii="Verdana" w:hAnsi="Verdana"/>
          <w:b/>
          <w:sz w:val="18"/>
          <w:szCs w:val="18"/>
          <w:lang w:val="ro-RO"/>
        </w:rPr>
        <w:t xml:space="preserve">201 </w:t>
      </w:r>
      <w:r>
        <w:rPr>
          <w:lang w:val="ro-RO"/>
        </w:rPr>
        <w:t>–</w:t>
      </w:r>
      <w:r w:rsidRPr="00F22A4A">
        <w:rPr>
          <w:lang w:val="ro-RO"/>
        </w:rPr>
        <w:t xml:space="preserve"> </w:t>
      </w:r>
      <w:r>
        <w:rPr>
          <w:rFonts w:ascii="Verdana" w:hAnsi="Verdana" w:cs="Arial"/>
          <w:b/>
          <w:color w:val="153E7E"/>
          <w:sz w:val="18"/>
          <w:szCs w:val="18"/>
          <w:lang w:val="ro-RO"/>
        </w:rPr>
        <w:t xml:space="preserve">Parlamentul </w:t>
      </w:r>
      <w:r w:rsidRPr="00D87BCB">
        <w:rPr>
          <w:rFonts w:ascii="Verdana" w:hAnsi="Verdana" w:cs="Arial"/>
          <w:b/>
          <w:color w:val="153E7E"/>
          <w:sz w:val="18"/>
          <w:szCs w:val="18"/>
          <w:lang w:val="ro-RO"/>
        </w:rPr>
        <w:t>României</w:t>
      </w:r>
      <w:r>
        <w:rPr>
          <w:rFonts w:ascii="Verdana" w:hAnsi="Verdana" w:cs="Arial"/>
          <w:b/>
          <w:color w:val="153E7E"/>
          <w:sz w:val="18"/>
          <w:szCs w:val="18"/>
          <w:lang w:val="ro-RO"/>
        </w:rPr>
        <w:t xml:space="preserve"> - </w:t>
      </w:r>
      <w:r w:rsidRPr="003459A4">
        <w:rPr>
          <w:rFonts w:ascii="Verdana" w:hAnsi="Verdana"/>
          <w:sz w:val="18"/>
          <w:szCs w:val="18"/>
          <w:lang w:val="ro-RO"/>
        </w:rPr>
        <w:t>Lege privind aprobarea Ordonanței de urgență a Guvernului nr. 70/2021 pent</w:t>
      </w:r>
      <w:bookmarkEnd w:id="76"/>
      <w:r w:rsidRPr="003459A4">
        <w:rPr>
          <w:rFonts w:ascii="Verdana" w:hAnsi="Verdana"/>
          <w:sz w:val="18"/>
          <w:szCs w:val="18"/>
          <w:lang w:val="ro-RO"/>
        </w:rPr>
        <w:t xml:space="preserve">ru </w:t>
      </w:r>
      <w:bookmarkEnd w:id="77"/>
      <w:r w:rsidRPr="003459A4">
        <w:rPr>
          <w:rFonts w:ascii="Verdana" w:hAnsi="Verdana"/>
          <w:sz w:val="18"/>
          <w:szCs w:val="18"/>
          <w:lang w:val="ro-RO"/>
        </w:rPr>
        <w:t>modificarea și completarea Legii nr. 384/2006 privind statutul soldaților și gradaților profesioniști</w:t>
      </w:r>
    </w:p>
    <w:p w14:paraId="05DE6201" w14:textId="250218DA" w:rsidR="00AD2687" w:rsidRDefault="00094204" w:rsidP="00AD268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875 </w:t>
      </w:r>
      <w:r>
        <w:rPr>
          <w:lang w:val="ro-RO"/>
        </w:rPr>
        <w:t>–</w:t>
      </w:r>
      <w:r w:rsidRPr="00F22A4A">
        <w:rPr>
          <w:lang w:val="ro-RO"/>
        </w:rPr>
        <w:t xml:space="preserve"> </w:t>
      </w:r>
      <w:r w:rsidRPr="0009420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094204">
        <w:rPr>
          <w:rFonts w:ascii="Verdana" w:hAnsi="Verdana"/>
          <w:sz w:val="18"/>
          <w:szCs w:val="18"/>
          <w:lang w:val="ro-RO"/>
        </w:rPr>
        <w:t>Hotărâre pentru aprobarea Normelor metodologice de aplicare a Ordonanței de urgență a Guvernului nr. 48/2022 privind plata diferențelor de drepturi salariale cuvenite personalului didactic din învățământul de stat pentru perioada 1 iulie 2017-31 august 2021</w:t>
      </w:r>
    </w:p>
    <w:p w14:paraId="672BACAB" w14:textId="74CABEF0" w:rsidR="009D5068" w:rsidRPr="00945D77" w:rsidRDefault="009D5068" w:rsidP="009D5068">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683/08 </w:t>
      </w:r>
      <w:r w:rsidRPr="00C07B9E">
        <w:rPr>
          <w:rFonts w:cs="Arial"/>
          <w:b/>
          <w:bCs/>
          <w:smallCaps/>
          <w:color w:val="0000FF"/>
          <w:szCs w:val="18"/>
          <w:u w:val="single"/>
        </w:rPr>
        <w:t>Iulie 2022</w:t>
      </w:r>
    </w:p>
    <w:p w14:paraId="7AD4FF99" w14:textId="22343D69" w:rsidR="009D5068" w:rsidRDefault="009D5068" w:rsidP="009D5068">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179 </w:t>
      </w:r>
      <w:r>
        <w:rPr>
          <w:lang w:val="ro-RO"/>
        </w:rPr>
        <w:t>–</w:t>
      </w:r>
      <w:r w:rsidRPr="00F22A4A">
        <w:rPr>
          <w:lang w:val="ro-RO"/>
        </w:rPr>
        <w:t xml:space="preserve"> </w:t>
      </w:r>
      <w:r w:rsidRPr="009D5068">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 xml:space="preserve"> - </w:t>
      </w:r>
      <w:r w:rsidRPr="009D5068">
        <w:rPr>
          <w:rFonts w:ascii="Verdana" w:hAnsi="Verdana"/>
          <w:sz w:val="18"/>
          <w:szCs w:val="18"/>
          <w:lang w:val="ro-RO"/>
        </w:rPr>
        <w:t>Ordin pentru modificarea Ordinului ministrului agriculturii și dezvoltării rurale nr. 999/2016 privind aprobarea sistemului de sancțiuni administrative pentru ecocondiționalitate aplicabil schemelor și măsurilor de sprijin pentru fermieri începând cu anul 2016</w:t>
      </w:r>
    </w:p>
    <w:p w14:paraId="4924A189" w14:textId="60912440" w:rsidR="00B32085" w:rsidRDefault="00B32085" w:rsidP="00B32085">
      <w:pPr>
        <w:ind w:right="198"/>
        <w:jc w:val="both"/>
        <w:rPr>
          <w:szCs w:val="18"/>
        </w:rPr>
      </w:pPr>
    </w:p>
    <w:p w14:paraId="3B289F17" w14:textId="206C0827" w:rsidR="00B32085" w:rsidRDefault="00B32085" w:rsidP="00B32085">
      <w:pPr>
        <w:ind w:right="198"/>
        <w:jc w:val="both"/>
        <w:rPr>
          <w:szCs w:val="18"/>
        </w:rPr>
      </w:pPr>
    </w:p>
    <w:p w14:paraId="102093E7" w14:textId="6582E107" w:rsidR="009D5068" w:rsidRPr="00945D77" w:rsidRDefault="009D5068" w:rsidP="009D5068">
      <w:pPr>
        <w:ind w:right="198"/>
        <w:jc w:val="both"/>
        <w:rPr>
          <w:rFonts w:cs="Arial"/>
          <w:b/>
          <w:bCs/>
          <w:smallCaps/>
          <w:color w:val="0000FF"/>
          <w:szCs w:val="18"/>
          <w:u w:val="single"/>
        </w:rPr>
      </w:pPr>
      <w:r w:rsidRPr="00945D77">
        <w:rPr>
          <w:rFonts w:cs="Arial"/>
          <w:b/>
          <w:bCs/>
          <w:smallCaps/>
          <w:color w:val="0000FF"/>
          <w:szCs w:val="18"/>
          <w:u w:val="single"/>
        </w:rPr>
        <w:lastRenderedPageBreak/>
        <w:t xml:space="preserve">M. Of. nr. </w:t>
      </w:r>
      <w:r>
        <w:rPr>
          <w:rFonts w:cs="Arial"/>
          <w:b/>
          <w:bCs/>
          <w:smallCaps/>
          <w:color w:val="0000FF"/>
          <w:szCs w:val="18"/>
          <w:u w:val="single"/>
        </w:rPr>
        <w:t xml:space="preserve">686/08 </w:t>
      </w:r>
      <w:r w:rsidRPr="00C07B9E">
        <w:rPr>
          <w:rFonts w:cs="Arial"/>
          <w:b/>
          <w:bCs/>
          <w:smallCaps/>
          <w:color w:val="0000FF"/>
          <w:szCs w:val="18"/>
          <w:u w:val="single"/>
        </w:rPr>
        <w:t>Iulie 2022</w:t>
      </w:r>
    </w:p>
    <w:p w14:paraId="34FB62AD" w14:textId="30720B9C" w:rsidR="001050C1" w:rsidRPr="00B32085" w:rsidRDefault="009D5068" w:rsidP="00B3398C">
      <w:pPr>
        <w:pStyle w:val="ListParagraph"/>
        <w:numPr>
          <w:ilvl w:val="0"/>
          <w:numId w:val="2"/>
        </w:numPr>
        <w:ind w:left="0" w:right="198"/>
        <w:jc w:val="both"/>
        <w:rPr>
          <w:rFonts w:ascii="Verdana" w:hAnsi="Verdana"/>
          <w:sz w:val="18"/>
          <w:szCs w:val="18"/>
          <w:lang w:val="ro-RO"/>
        </w:rPr>
      </w:pPr>
      <w:r w:rsidRPr="00B32085">
        <w:rPr>
          <w:rFonts w:ascii="Verdana" w:hAnsi="Verdana"/>
          <w:b/>
          <w:sz w:val="18"/>
          <w:szCs w:val="18"/>
          <w:lang w:val="ro-RO"/>
        </w:rPr>
        <w:t xml:space="preserve">500 </w:t>
      </w:r>
      <w:r w:rsidRPr="00B32085">
        <w:rPr>
          <w:lang w:val="ro-RO"/>
        </w:rPr>
        <w:t xml:space="preserve">– </w:t>
      </w:r>
      <w:r w:rsidRPr="00B32085">
        <w:rPr>
          <w:rFonts w:ascii="Verdana" w:hAnsi="Verdana" w:cs="Arial"/>
          <w:b/>
          <w:color w:val="153E7E"/>
          <w:sz w:val="18"/>
          <w:szCs w:val="18"/>
          <w:lang w:val="ro-RO"/>
        </w:rPr>
        <w:t xml:space="preserve">Ministerul Sportului - </w:t>
      </w:r>
      <w:r w:rsidRPr="00B32085">
        <w:rPr>
          <w:rFonts w:ascii="Verdana" w:hAnsi="Verdana"/>
          <w:sz w:val="18"/>
          <w:szCs w:val="18"/>
          <w:lang w:val="ro-RO"/>
        </w:rPr>
        <w:t>Ordin privind aprobarea Instrucțiunilor de stabilire a participării sportivilor de performanță români, la nivel de seniori și tineret, într-o pondere de minimum 40% din totalul de sportivi participanți la competițiile sportive naționale oficiale, la sporturile de echipă</w:t>
      </w:r>
    </w:p>
    <w:bookmarkEnd w:id="72"/>
    <w:bookmarkEnd w:id="73"/>
    <w:bookmarkEnd w:id="74"/>
    <w:bookmarkEnd w:id="75"/>
    <w:p w14:paraId="29F128EA" w14:textId="599B2F7C"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hyperlink>
      <w:r w:rsidR="00961057" w:rsidRPr="00F50627">
        <w:rPr>
          <w:szCs w:val="14"/>
        </w:rPr>
        <w:t xml:space="preserve"> </w:t>
      </w:r>
    </w:p>
    <w:p w14:paraId="23BB6FC7" w14:textId="63B0B68F" w:rsidR="00DB1642" w:rsidRDefault="00DB1642" w:rsidP="00B2000B">
      <w:pPr>
        <w:pStyle w:val="Stilsursa"/>
        <w:spacing w:before="0"/>
        <w:ind w:right="198"/>
        <w:rPr>
          <w:szCs w:val="14"/>
        </w:rPr>
      </w:pPr>
      <w:bookmarkStart w:id="78" w:name="_Toc466963739"/>
      <w:bookmarkStart w:id="79" w:name="_Toc466979916"/>
      <w:bookmarkStart w:id="80" w:name="_Toc471563015"/>
      <w:bookmarkStart w:id="81" w:name="_Toc471731292"/>
      <w:bookmarkStart w:id="82" w:name="_Toc472338683"/>
      <w:bookmarkStart w:id="83" w:name="_Toc473218180"/>
      <w:bookmarkStart w:id="84" w:name="_Toc474059051"/>
      <w:bookmarkStart w:id="85" w:name="_Toc474495557"/>
      <w:bookmarkStart w:id="86" w:name="_Toc475352759"/>
      <w:bookmarkStart w:id="87" w:name="_Toc476739894"/>
      <w:bookmarkStart w:id="88" w:name="_Toc477177296"/>
      <w:bookmarkStart w:id="89" w:name="_Toc477777062"/>
      <w:bookmarkStart w:id="90" w:name="_Toc478389420"/>
      <w:bookmarkStart w:id="91" w:name="_Toc479606758"/>
      <w:bookmarkStart w:id="92" w:name="_Toc486251855"/>
      <w:bookmarkStart w:id="93" w:name="_Toc486331070"/>
      <w:bookmarkStart w:id="94" w:name="_Toc486333440"/>
      <w:bookmarkStart w:id="95" w:name="_Toc492996408"/>
      <w:bookmarkStart w:id="96" w:name="_Toc503284367"/>
      <w:bookmarkStart w:id="97" w:name="_Toc504038454"/>
      <w:bookmarkStart w:id="98" w:name="_Toc534654854"/>
      <w:bookmarkStart w:id="99" w:name="_Toc534655685"/>
      <w:bookmarkStart w:id="100" w:name="_Toc534656759"/>
      <w:bookmarkStart w:id="101" w:name="_Toc534657364"/>
      <w:bookmarkStart w:id="102" w:name="_Toc534657904"/>
      <w:bookmarkStart w:id="103" w:name="_Toc534658319"/>
      <w:bookmarkStart w:id="104" w:name="_Toc534658840"/>
      <w:bookmarkStart w:id="105" w:name="_Toc534659385"/>
      <w:bookmarkStart w:id="106" w:name="_Toc534659920"/>
      <w:bookmarkStart w:id="107" w:name="_Toc534660444"/>
      <w:bookmarkStart w:id="108" w:name="_Toc534661788"/>
      <w:bookmarkStart w:id="109" w:name="_Toc534662923"/>
      <w:bookmarkStart w:id="110" w:name="_Toc534663922"/>
      <w:bookmarkStart w:id="111" w:name="_Toc535315378"/>
      <w:bookmarkStart w:id="112" w:name="_Toc535315448"/>
      <w:bookmarkStart w:id="113" w:name="_Toc536193153"/>
      <w:bookmarkStart w:id="114" w:name="_Toc2601511"/>
      <w:bookmarkStart w:id="115" w:name="_Toc3205609"/>
      <w:bookmarkStart w:id="116" w:name="_Toc4760790"/>
      <w:bookmarkStart w:id="117" w:name="_Toc5634690"/>
      <w:bookmarkStart w:id="118" w:name="_Toc6411932"/>
      <w:bookmarkStart w:id="119" w:name="_Toc7101129"/>
      <w:bookmarkStart w:id="120" w:name="_Toc8805104"/>
      <w:bookmarkStart w:id="121" w:name="_Toc8805134"/>
      <w:bookmarkStart w:id="122" w:name="_Toc9266394"/>
      <w:bookmarkStart w:id="123" w:name="_Toc12617698"/>
      <w:bookmarkStart w:id="124"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B4496FB" w14:textId="77777777" w:rsidR="00B32085" w:rsidRDefault="00B32085" w:rsidP="00D26BAD">
      <w:pPr>
        <w:pStyle w:val="separatorcapitole"/>
        <w:spacing w:before="120"/>
        <w:ind w:right="198"/>
      </w:pPr>
      <w:bookmarkStart w:id="125" w:name="_Hlk94011750"/>
    </w:p>
    <w:p w14:paraId="6D5D331A" w14:textId="77777777" w:rsidR="00B32085" w:rsidRDefault="00B32085" w:rsidP="00D26BAD">
      <w:pPr>
        <w:pStyle w:val="separatorcapitole"/>
        <w:spacing w:before="120"/>
        <w:ind w:right="198"/>
      </w:pPr>
    </w:p>
    <w:p w14:paraId="75271948" w14:textId="3160E5D0" w:rsidR="00D91995" w:rsidRDefault="00D91995" w:rsidP="00D26BAD">
      <w:pPr>
        <w:pStyle w:val="separatorcapitole"/>
        <w:spacing w:before="120"/>
        <w:ind w:right="198"/>
      </w:pPr>
      <w:r w:rsidRPr="00F50627">
        <w:sym w:font="Wingdings" w:char="F07B"/>
      </w:r>
      <w:r w:rsidRPr="00F50627">
        <w:sym w:font="Wingdings" w:char="F07B"/>
      </w:r>
      <w:r w:rsidRPr="00F50627">
        <w:sym w:font="Wingdings" w:char="F07B"/>
      </w:r>
    </w:p>
    <w:p w14:paraId="34AC69A7" w14:textId="240BD373" w:rsidR="00654928" w:rsidRDefault="00F22A4A" w:rsidP="00654928">
      <w:pPr>
        <w:pStyle w:val="InfoEuropeana"/>
        <w:spacing w:before="0"/>
        <w:ind w:right="198"/>
      </w:pPr>
      <w:bookmarkStart w:id="126" w:name="_Toc108431826"/>
      <w:bookmarkEnd w:id="125"/>
      <w:r w:rsidRPr="0086237F">
        <w:rPr>
          <w:noProof/>
          <w:lang w:eastAsia="ro-RO"/>
        </w:rPr>
        <w:drawing>
          <wp:anchor distT="0" distB="0" distL="114300" distR="114300" simplePos="0" relativeHeight="251652096" behindDoc="0" locked="0" layoutInCell="1" allowOverlap="1" wp14:anchorId="4462258F" wp14:editId="2F616E44">
            <wp:simplePos x="0" y="0"/>
            <wp:positionH relativeFrom="column">
              <wp:posOffset>-402590</wp:posOffset>
            </wp:positionH>
            <wp:positionV relativeFrom="paragraph">
              <wp:posOffset>-260350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6"/>
    </w:p>
    <w:p w14:paraId="7367B597" w14:textId="1513AB07" w:rsidR="00B32085" w:rsidRDefault="00B32085" w:rsidP="00BF2CFD">
      <w:pPr>
        <w:pStyle w:val="TitluArticolinINFOUE"/>
      </w:pPr>
      <w:bookmarkStart w:id="127" w:name="_Toc108431827"/>
      <w:r w:rsidRPr="00B32085">
        <w:t>Mesajul premierului Nicolae-Ionel Ciucă cu prilejul Sărbătorii Sacrificiului - Kurban Bayram</w:t>
      </w:r>
      <w:bookmarkEnd w:id="127"/>
    </w:p>
    <w:p w14:paraId="01954CF4" w14:textId="77777777" w:rsidR="00B32085" w:rsidRDefault="00B32085" w:rsidP="00A1148D">
      <w:pPr>
        <w:jc w:val="both"/>
      </w:pPr>
      <w:r>
        <w:t>“Musulmanii din România celebrează începând de sâmbătă, 9 iulie, timp de patru zile, Kurban Bayram – Sărbătoarea Sacrificiului, unul dintre cele mai importante evenimente din religia islamică.</w:t>
      </w:r>
    </w:p>
    <w:p w14:paraId="57B5E5CF" w14:textId="77777777" w:rsidR="00B32085" w:rsidRDefault="00B32085" w:rsidP="00A1148D">
      <w:pPr>
        <w:jc w:val="both"/>
      </w:pPr>
      <w:r>
        <w:t>Celebrarea publică a unor convingeri religioase este un semnal de pace, toleranță și armonie interetnică și interculturală.</w:t>
      </w:r>
    </w:p>
    <w:p w14:paraId="783E26BD" w14:textId="77777777" w:rsidR="00B32085" w:rsidRDefault="00B32085" w:rsidP="00A1148D">
      <w:pPr>
        <w:jc w:val="both"/>
      </w:pPr>
      <w:r>
        <w:t>Transmit credincioșilor musulmani din țara noastră urări de pace, sănătate și prosperitate, dorindu-le ca Sărbătoarea Sacrificiului – Kurban Bayram să le aducă lumină în sufletele și inimile lor.”</w:t>
      </w:r>
    </w:p>
    <w:p w14:paraId="2E94E371" w14:textId="6126AEC6" w:rsidR="00B32085" w:rsidRPr="00B32085" w:rsidRDefault="00B32085" w:rsidP="00B32085">
      <w:pPr>
        <w:rPr>
          <w:i/>
          <w:iCs/>
        </w:rPr>
      </w:pPr>
      <w:r w:rsidRPr="00B32085">
        <w:rPr>
          <w:i/>
          <w:iCs/>
        </w:rPr>
        <w:t>Nicolae-Ionel Ciucă, Prim-ministru al României</w:t>
      </w:r>
    </w:p>
    <w:p w14:paraId="33ADFD8D" w14:textId="4BA0D066" w:rsidR="00B32085" w:rsidRPr="00B32085" w:rsidRDefault="00B32085" w:rsidP="00B32085">
      <w:pPr>
        <w:pStyle w:val="separatorarticole"/>
      </w:pPr>
      <w:r>
        <w:t>*</w:t>
      </w:r>
    </w:p>
    <w:p w14:paraId="40C4EE3F" w14:textId="2B7E64C8" w:rsidR="00DA6EC4" w:rsidRPr="0046062F" w:rsidRDefault="00DA6EC4" w:rsidP="0046062F">
      <w:pPr>
        <w:pStyle w:val="TitluArticolinINFOUE"/>
        <w:rPr>
          <w:lang w:eastAsia="ro-RO"/>
        </w:rPr>
      </w:pPr>
      <w:bookmarkStart w:id="128" w:name="_Toc108431828"/>
      <w:r w:rsidRPr="0046062F">
        <w:t>Prim-ministrul Nicolae-Ionel Ciucă: Energia nucleară reprezintă o soluție viabilă pentru atingerea obiectivelor de independență energetică și decarbonizare</w:t>
      </w:r>
      <w:bookmarkEnd w:id="128"/>
    </w:p>
    <w:p w14:paraId="0F8748C8" w14:textId="77777777" w:rsidR="00DA6EC4" w:rsidRP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Fonts w:ascii="Verdana" w:hAnsi="Verdana"/>
          <w:sz w:val="18"/>
          <w:szCs w:val="18"/>
        </w:rPr>
        <w:t xml:space="preserve">Premierul Nicolae-Ionel Ciucă s-a întâlnit astăzi, la Palatul Victoria, cu John Hopkins, președinte și CEO al NuScale, companie </w:t>
      </w:r>
      <w:proofErr w:type="gramStart"/>
      <w:r w:rsidRPr="0046062F">
        <w:rPr>
          <w:rFonts w:ascii="Verdana" w:hAnsi="Verdana"/>
          <w:sz w:val="18"/>
          <w:szCs w:val="18"/>
        </w:rPr>
        <w:t>americană</w:t>
      </w:r>
      <w:proofErr w:type="gramEnd"/>
      <w:r w:rsidRPr="0046062F">
        <w:rPr>
          <w:rFonts w:ascii="Verdana" w:hAnsi="Verdana"/>
          <w:sz w:val="18"/>
          <w:szCs w:val="18"/>
        </w:rPr>
        <w:t xml:space="preserve"> ce va dezvolta în România tehnologia reactoarelor modulare mici pentru producerea energiei nucleare.</w:t>
      </w:r>
    </w:p>
    <w:p w14:paraId="53FFE8D0" w14:textId="77777777" w:rsidR="00DA6EC4" w:rsidRP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Style w:val="Emphasis"/>
          <w:bdr w:val="none" w:sz="0" w:space="0" w:color="auto" w:frame="1"/>
        </w:rPr>
        <w:t>”Includerea energiei nucleare în taxonomia Uniunii Europene privind finanțarea sustenabilă este o soluție viabilă pentru atingerea obiectivelor României privind independența energetică și decarbonizarea. Prin dezvoltarea în continuare a proiectelor în domeniul nuclear și al gazului natural, vom valorifica potențialul țării noastre de a deveni un hub energetic în regiune, vom dezvolta industria și vom crea noi locuri de muncă”,</w:t>
      </w:r>
      <w:r w:rsidRPr="0046062F">
        <w:rPr>
          <w:rFonts w:ascii="Verdana" w:hAnsi="Verdana"/>
          <w:sz w:val="18"/>
          <w:szCs w:val="18"/>
        </w:rPr>
        <w:t> a afirmat prim-ministrul României.</w:t>
      </w:r>
    </w:p>
    <w:p w14:paraId="1B934A55" w14:textId="77777777" w:rsidR="00DA6EC4" w:rsidRP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Fonts w:ascii="Verdana" w:hAnsi="Verdana"/>
          <w:sz w:val="18"/>
          <w:szCs w:val="18"/>
        </w:rPr>
        <w:t>În cadrul discuțiilor a fost subliniată importanța inițiativei ”Parteneriat Global pentru Infrastructură”, lansată în cadrul Summit-ului G7, și alocarea grantului în valoare de 14 milioane de dolari pentru o nouă etapă a programului de dezvoltare a reactoarelor modulare mici în România de către NuScale – Etapa Preliminară a Studiilor de inginerie și proiectare. Prim-ministrul a menționat că România va participa, prin Societatea Națională Nuclearelectrica, cu 9 milioane de dolari pentru co-finanţarea acestei noi etape de programului, având în vedere obiectivul țării noastre de consolidare a profilului energetic, în acord cu viziunea europeană de protejare a mediului și cu țintele de decarbonizare asumate.</w:t>
      </w:r>
    </w:p>
    <w:p w14:paraId="7C975F64" w14:textId="77777777" w:rsidR="00DA6EC4" w:rsidRP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Fonts w:ascii="Verdana" w:hAnsi="Verdana"/>
          <w:sz w:val="18"/>
          <w:szCs w:val="18"/>
        </w:rPr>
        <w:t>De asemenea, premierul a salutat deschiderea unui amplasament la Doicești, județul Dâmbovița, pentru a susține reactorul modular de mici dimensiuni și parteneriatul cu Universitatea Politehnica București, în vederea dezvoltării unui Centru de explorare a energiei NuScale, care să asigure experți, tehnicieni și operatori nucleari din România.</w:t>
      </w:r>
    </w:p>
    <w:p w14:paraId="5633683A" w14:textId="77777777" w:rsidR="00DA6EC4" w:rsidRP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Style w:val="Emphasis"/>
          <w:bdr w:val="none" w:sz="0" w:space="0" w:color="auto" w:frame="1"/>
        </w:rPr>
        <w:t xml:space="preserve">”Faptul că tehnologia reactoarelor modulare mici, dezvoltată de compania americană NuScale, respectă cele mai înalte standarde de siguranța nucleară este extrem de important în contextul în care energia nucleară este pilon fundamental prin care putem obține  energie curată, la costuri accesibile pentru cetățenii români și pentru economia națională. Guvernul va continua să susțină proiectele privind construirea reactoarelor 3 și 4 de la Cernavodă, precum și investițiile în energie regenerabilă. Diversificarea </w:t>
      </w:r>
      <w:r w:rsidRPr="0046062F">
        <w:rPr>
          <w:rStyle w:val="Emphasis"/>
          <w:bdr w:val="none" w:sz="0" w:space="0" w:color="auto" w:frame="1"/>
        </w:rPr>
        <w:lastRenderedPageBreak/>
        <w:t>surselor, resurselor și rutelor de energie este esențială pentru asigurarea stabilității și independenței energetice a României”,</w:t>
      </w:r>
      <w:r w:rsidRPr="0046062F">
        <w:rPr>
          <w:rFonts w:ascii="Verdana" w:hAnsi="Verdana"/>
          <w:sz w:val="18"/>
          <w:szCs w:val="18"/>
        </w:rPr>
        <w:t> a adăugat prim-ministrul.</w:t>
      </w:r>
    </w:p>
    <w:p w14:paraId="27CF7381" w14:textId="1E49D254" w:rsidR="008415A1" w:rsidRPr="0046062F" w:rsidRDefault="00DA6EC4" w:rsidP="0046062F">
      <w:pPr>
        <w:pStyle w:val="separatorarticole"/>
      </w:pPr>
      <w:r w:rsidRPr="0046062F">
        <w:t>*</w:t>
      </w:r>
    </w:p>
    <w:p w14:paraId="764DBC12" w14:textId="77777777" w:rsidR="00DA6EC4" w:rsidRPr="0046062F" w:rsidRDefault="00DA6EC4" w:rsidP="0046062F">
      <w:pPr>
        <w:pStyle w:val="TitluArticolinINFOUE"/>
        <w:rPr>
          <w:lang w:eastAsia="ro-RO"/>
        </w:rPr>
      </w:pPr>
      <w:bookmarkStart w:id="129" w:name="_Toc108431829"/>
      <w:r w:rsidRPr="0046062F">
        <w:t>Premierul Nicolae-Ionel Ciucă: Este nevoie de o abordare prin care să încurajăm practicarea sportului de masă, dar și performanța sportivă pentru a oferi cetățenilor români șansa la o viață sănătoasă și bucuria obținerii de rezultate</w:t>
      </w:r>
      <w:bookmarkEnd w:id="129"/>
    </w:p>
    <w:p w14:paraId="4F2BF00C" w14:textId="66F501FE" w:rsidR="00DA6EC4" w:rsidRP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Fonts w:ascii="Verdana" w:hAnsi="Verdana"/>
          <w:noProof/>
          <w:sz w:val="18"/>
          <w:szCs w:val="18"/>
          <w:lang w:val="ro-RO" w:eastAsia="ro-RO"/>
        </w:rPr>
        <w:drawing>
          <wp:anchor distT="0" distB="0" distL="114300" distR="114300" simplePos="0" relativeHeight="252037120" behindDoc="0" locked="0" layoutInCell="1" allowOverlap="1" wp14:anchorId="7363090F" wp14:editId="30DBAE31">
            <wp:simplePos x="0" y="0"/>
            <wp:positionH relativeFrom="column">
              <wp:posOffset>2457</wp:posOffset>
            </wp:positionH>
            <wp:positionV relativeFrom="paragraph">
              <wp:posOffset>39066</wp:posOffset>
            </wp:positionV>
            <wp:extent cx="2099310" cy="2099310"/>
            <wp:effectExtent l="0" t="0" r="0" b="0"/>
            <wp:wrapSquare wrapText="bothSides"/>
            <wp:docPr id="19" name="Picture 19" descr="https://gov.ro/fisiere/comunicate/22-07-06-11-07-50d_luk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v.ro/fisiere/comunicate/22-07-06-11-07-50d_luk_40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9310" cy="2099310"/>
                    </a:xfrm>
                    <a:prstGeom prst="rect">
                      <a:avLst/>
                    </a:prstGeom>
                    <a:noFill/>
                    <a:ln>
                      <a:noFill/>
                    </a:ln>
                  </pic:spPr>
                </pic:pic>
              </a:graphicData>
            </a:graphic>
          </wp:anchor>
        </w:drawing>
      </w:r>
      <w:r w:rsidRPr="0046062F">
        <w:rPr>
          <w:rFonts w:ascii="Verdana" w:hAnsi="Verdana"/>
          <w:sz w:val="18"/>
          <w:szCs w:val="18"/>
        </w:rPr>
        <w:t>Premierul Nicolae-Ionel Ciucă a convocat, la Palatul Victoria, o întâlnire cu ministrul Sportului, Carol-Eduard Novák și conducerea Comitetului Olimpic și Sportiv Român.</w:t>
      </w:r>
    </w:p>
    <w:p w14:paraId="76B657D4" w14:textId="77777777" w:rsid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Fonts w:ascii="Verdana" w:hAnsi="Verdana"/>
          <w:sz w:val="18"/>
          <w:szCs w:val="18"/>
        </w:rPr>
        <w:t xml:space="preserve">Discuțiile s-au axat asupra Strategiei naționale pentru sport, elaborată de Ministerul Sportului și care urmează </w:t>
      </w:r>
      <w:proofErr w:type="gramStart"/>
      <w:r w:rsidRPr="0046062F">
        <w:rPr>
          <w:rFonts w:ascii="Verdana" w:hAnsi="Verdana"/>
          <w:sz w:val="18"/>
          <w:szCs w:val="18"/>
        </w:rPr>
        <w:t>să</w:t>
      </w:r>
      <w:proofErr w:type="gramEnd"/>
      <w:r w:rsidRPr="0046062F">
        <w:rPr>
          <w:rFonts w:ascii="Verdana" w:hAnsi="Verdana"/>
          <w:sz w:val="18"/>
          <w:szCs w:val="18"/>
        </w:rPr>
        <w:t xml:space="preserve"> parcurgă etapele de aprobare. </w:t>
      </w:r>
    </w:p>
    <w:p w14:paraId="0CFE26E5" w14:textId="77777777" w:rsid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Fonts w:ascii="Verdana" w:hAnsi="Verdana"/>
          <w:sz w:val="18"/>
          <w:szCs w:val="18"/>
        </w:rPr>
        <w:t xml:space="preserve">Premierul a solicitat ca acest document strategic </w:t>
      </w:r>
      <w:proofErr w:type="gramStart"/>
      <w:r w:rsidRPr="0046062F">
        <w:rPr>
          <w:rFonts w:ascii="Verdana" w:hAnsi="Verdana"/>
          <w:sz w:val="18"/>
          <w:szCs w:val="18"/>
        </w:rPr>
        <w:t>să</w:t>
      </w:r>
      <w:proofErr w:type="gramEnd"/>
      <w:r w:rsidRPr="0046062F">
        <w:rPr>
          <w:rFonts w:ascii="Verdana" w:hAnsi="Verdana"/>
          <w:sz w:val="18"/>
          <w:szCs w:val="18"/>
        </w:rPr>
        <w:t xml:space="preserve"> fie finalizat prin consultare cu instituțiile cu atribuții în domeniu și să fie construit pe trei piloni: încurajarea sportului de masă, prin finanțări acordate de Ministerul Sportului, susținerea performanței sportive prin intermediul COSR, precum și dezvoltarea și modernizarea infrastructurii sportive, în colaborare cu autoritățile locale. De asemenea, Prim-ministrul consideră că </w:t>
      </w:r>
      <w:proofErr w:type="gramStart"/>
      <w:r w:rsidRPr="0046062F">
        <w:rPr>
          <w:rFonts w:ascii="Verdana" w:hAnsi="Verdana"/>
          <w:sz w:val="18"/>
          <w:szCs w:val="18"/>
        </w:rPr>
        <w:t>este</w:t>
      </w:r>
      <w:proofErr w:type="gramEnd"/>
      <w:r w:rsidRPr="0046062F">
        <w:rPr>
          <w:rFonts w:ascii="Verdana" w:hAnsi="Verdana"/>
          <w:sz w:val="18"/>
          <w:szCs w:val="18"/>
        </w:rPr>
        <w:t xml:space="preserve"> necesară stabilirea unor criterii transparente de finanțare corelate cu angajamentele de performanță.</w:t>
      </w:r>
    </w:p>
    <w:p w14:paraId="63A4E781" w14:textId="24D182C7" w:rsidR="00DA6EC4" w:rsidRPr="0046062F" w:rsidRDefault="00DA6EC4" w:rsidP="0046062F">
      <w:pPr>
        <w:pStyle w:val="NormalWeb"/>
        <w:spacing w:before="120" w:beforeAutospacing="0" w:after="0" w:afterAutospacing="0"/>
        <w:jc w:val="both"/>
        <w:textAlignment w:val="baseline"/>
        <w:rPr>
          <w:rFonts w:ascii="Verdana" w:hAnsi="Verdana"/>
          <w:sz w:val="18"/>
          <w:szCs w:val="18"/>
        </w:rPr>
      </w:pPr>
      <w:r w:rsidRPr="0046062F">
        <w:rPr>
          <w:rFonts w:ascii="Verdana" w:hAnsi="Verdana"/>
          <w:sz w:val="18"/>
          <w:szCs w:val="18"/>
        </w:rPr>
        <w:t>„Este nevoie de o abordare prin care să încurajăm practicarea sportului de masă, dar și performanța sportivă pentru a oferi cetățenilor</w:t>
      </w:r>
      <w:proofErr w:type="gramStart"/>
      <w:r w:rsidRPr="0046062F">
        <w:rPr>
          <w:rFonts w:ascii="Verdana" w:hAnsi="Verdana"/>
          <w:sz w:val="18"/>
          <w:szCs w:val="18"/>
        </w:rPr>
        <w:t>  români</w:t>
      </w:r>
      <w:proofErr w:type="gramEnd"/>
      <w:r w:rsidRPr="0046062F">
        <w:rPr>
          <w:rFonts w:ascii="Verdana" w:hAnsi="Verdana"/>
          <w:sz w:val="18"/>
          <w:szCs w:val="18"/>
        </w:rPr>
        <w:t xml:space="preserve"> șansa la o viață sănătoasă și bucuria obținerii de rezultate deosebite de către sportivii noștri. Dezvoltarea infrastructurii necesare pregătirii sportive este absolut necesară atât pentru a încuraja copiii și tinerii sa facă sport, cât și pentru a-i susține pe cei care doresc și pot să facă performanță. Guvernul, împreună cu COSR și federațiile sportive, se va implica asumat în eforturile sportivilor de a urca pe scara performanței și de a obține rezultate la competițiile europene și internaționale. În perspectiva Jocurilor Olimpice din 2024 de la Paris, solicit elaborarea unui plan concret de abordare, alături de care finalizarea Strategiei naționale pentru sport, prin colaborarea dintre Ministerul Sportului și COSR, joacă un rol esențial”, a subliniat Prim-ministrul Nicolae-Ionel Ciucă.</w:t>
      </w:r>
    </w:p>
    <w:p w14:paraId="1ACF5057" w14:textId="162D8B0B" w:rsidR="00DA6EC4" w:rsidRPr="0046062F" w:rsidRDefault="0046062F" w:rsidP="0046062F">
      <w:pPr>
        <w:pStyle w:val="separatorarticole"/>
      </w:pPr>
      <w:r w:rsidRPr="0046062F">
        <w:t>*</w:t>
      </w:r>
    </w:p>
    <w:p w14:paraId="58B715D7" w14:textId="77777777" w:rsidR="0046062F" w:rsidRPr="0046062F" w:rsidRDefault="0046062F" w:rsidP="0046062F">
      <w:pPr>
        <w:pStyle w:val="TitluArticolinINFOUE"/>
        <w:rPr>
          <w:lang w:eastAsia="ro-RO"/>
        </w:rPr>
      </w:pPr>
      <w:bookmarkStart w:id="130" w:name="_Toc108431830"/>
      <w:r w:rsidRPr="0046062F">
        <w:t>Stabilitate, siguranță și dezvoltare – șapte luni de guvernare</w:t>
      </w:r>
      <w:bookmarkEnd w:id="130"/>
    </w:p>
    <w:p w14:paraId="2A9E4556" w14:textId="77777777"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Am preluat responsabilitatea guvernării în urmă cu șapte luni, într-un moment în care economia era afectată de doi ani de pandemie, iar românii aveau nevoie de măsuri ferme care să le aducă siguranță</w:t>
      </w:r>
      <w:proofErr w:type="gramStart"/>
      <w:r w:rsidRPr="0046062F">
        <w:rPr>
          <w:rFonts w:ascii="Verdana" w:hAnsi="Verdana"/>
          <w:sz w:val="18"/>
          <w:szCs w:val="18"/>
        </w:rPr>
        <w:t>.</w:t>
      </w:r>
      <w:proofErr w:type="gramEnd"/>
      <w:r w:rsidRPr="0046062F">
        <w:rPr>
          <w:rFonts w:ascii="Verdana" w:hAnsi="Verdana"/>
          <w:sz w:val="18"/>
          <w:szCs w:val="18"/>
        </w:rPr>
        <w:br/>
        <w:t>Am trecut împreună peste criza sanitară, am stabilizat criza energetică, iar acum gestionăm și avem sub control efectele pe care România, asemenea multor state, le resimt ca urmare a războiului din Ucraina.</w:t>
      </w:r>
      <w:r w:rsidRPr="0046062F">
        <w:rPr>
          <w:rFonts w:ascii="Verdana" w:hAnsi="Verdana"/>
          <w:sz w:val="18"/>
          <w:szCs w:val="18"/>
        </w:rPr>
        <w:br/>
        <w:t>Am acționat coordonat la nivelul Guvernului și Coaliției de Guvernare, în strânsă colaborare cu președintele României.</w:t>
      </w:r>
      <w:r w:rsidRPr="0046062F">
        <w:rPr>
          <w:rFonts w:ascii="Verdana" w:hAnsi="Verdana"/>
          <w:sz w:val="18"/>
          <w:szCs w:val="18"/>
        </w:rPr>
        <w:br/>
        <w:t>Programul de Guvernare cu care am pornit la acest drum are ca principii de bază transparenţa, rezilienţa, stabilitatea, echitatea şi eficienţa, prin aplicarea cărora punem în centrul preocupărilor noastre cetățeanul.</w:t>
      </w:r>
    </w:p>
    <w:p w14:paraId="1492DE0B"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”Sprijin pentru România, programul în valoare de 17</w:t>
      </w:r>
      <w:proofErr w:type="gramStart"/>
      <w:r w:rsidRPr="0046062F">
        <w:rPr>
          <w:rFonts w:ascii="Verdana" w:hAnsi="Verdana"/>
          <w:sz w:val="18"/>
          <w:szCs w:val="18"/>
        </w:rPr>
        <w:t>,3</w:t>
      </w:r>
      <w:proofErr w:type="gramEnd"/>
      <w:r w:rsidRPr="0046062F">
        <w:rPr>
          <w:rFonts w:ascii="Verdana" w:hAnsi="Verdana"/>
          <w:sz w:val="18"/>
          <w:szCs w:val="18"/>
        </w:rPr>
        <w:t xml:space="preserve"> miliarde de lei, completează măsurile de protejare a cetățenilor și economiei de efectele crizelor multiple. Totodată, utilizarea cât mai eficientă a fondurilor europene și naționale, apărarea intereselor românilor și României la nivelul Uniunii Europene, NATO și în relația cu partenerii noștri strategici, respectarea principiilor de integritate și moralitate au fost și continuă să fundamenteze acțiunile Guvernului.</w:t>
      </w:r>
    </w:p>
    <w:p w14:paraId="14D6AEB1" w14:textId="48BBAB61"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România </w:t>
      </w:r>
      <w:proofErr w:type="gramStart"/>
      <w:r w:rsidRPr="0046062F">
        <w:rPr>
          <w:rFonts w:ascii="Verdana" w:hAnsi="Verdana"/>
          <w:sz w:val="18"/>
          <w:szCs w:val="18"/>
        </w:rPr>
        <w:t>este</w:t>
      </w:r>
      <w:proofErr w:type="gramEnd"/>
      <w:r w:rsidRPr="0046062F">
        <w:rPr>
          <w:rFonts w:ascii="Verdana" w:hAnsi="Verdana"/>
          <w:sz w:val="18"/>
          <w:szCs w:val="18"/>
        </w:rPr>
        <w:t xml:space="preserve"> astăzi o țară sigură și stabilă social, economic și politic, pregătită sa depășească cu bine efectele crizelor cu care ne confruntăm și să se angajeze pe drumul reformelor, modernizării și dezvoltării.</w:t>
      </w:r>
    </w:p>
    <w:p w14:paraId="0AF87A7F" w14:textId="403F029B"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În cele șapte luni, am asigurat cetățenilor noștri și economiei naționale garanții de securitate, în pofida riscurilor pe care le implică războiul de la graniță. Niciodată România nu a fost mai apărată decât este acum ca stat membru NATO și UE. Acest statut al tarii noastre, noul Concept Strategic al NATO adoptat recent la Madrid și armata națională în continuă modernizare oferă mai departe securitate românilor, dar si refugiaților ucraineni care aleg să rămână în România.</w:t>
      </w:r>
    </w:p>
    <w:p w14:paraId="79800478" w14:textId="77777777"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lastRenderedPageBreak/>
        <w:t>Împreună cu societatea civilă, cu autoritățile locale, sprijiniți de comunitatea europeană și instituțiile internaționale, am reușit să oferim adăpost și sprijin pentru mai mult de 1</w:t>
      </w:r>
      <w:proofErr w:type="gramStart"/>
      <w:r w:rsidRPr="0046062F">
        <w:rPr>
          <w:rFonts w:ascii="Verdana" w:hAnsi="Verdana"/>
          <w:sz w:val="18"/>
          <w:szCs w:val="18"/>
        </w:rPr>
        <w:t>,4</w:t>
      </w:r>
      <w:proofErr w:type="gramEnd"/>
      <w:r w:rsidRPr="0046062F">
        <w:rPr>
          <w:rFonts w:ascii="Verdana" w:hAnsi="Verdana"/>
          <w:sz w:val="18"/>
          <w:szCs w:val="18"/>
        </w:rPr>
        <w:t xml:space="preserve"> milioane de ucraineni care au fugit din calea războiului și s-au adăpostit temporar sau au tranzitat România. Spiritul de solidaritate al poporului nostru și colaborarea exemplară între cetățeni și autorități în toată această perioadă au reprezentat </w:t>
      </w:r>
      <w:proofErr w:type="gramStart"/>
      <w:r w:rsidRPr="0046062F">
        <w:rPr>
          <w:rFonts w:ascii="Verdana" w:hAnsi="Verdana"/>
          <w:sz w:val="18"/>
          <w:szCs w:val="18"/>
        </w:rPr>
        <w:t>un</w:t>
      </w:r>
      <w:proofErr w:type="gramEnd"/>
      <w:r w:rsidRPr="0046062F">
        <w:rPr>
          <w:rFonts w:ascii="Verdana" w:hAnsi="Verdana"/>
          <w:sz w:val="18"/>
          <w:szCs w:val="18"/>
        </w:rPr>
        <w:t xml:space="preserve"> test de maturitate. România a acționat ca </w:t>
      </w:r>
      <w:proofErr w:type="gramStart"/>
      <w:r w:rsidRPr="0046062F">
        <w:rPr>
          <w:rFonts w:ascii="Verdana" w:hAnsi="Verdana"/>
          <w:sz w:val="18"/>
          <w:szCs w:val="18"/>
        </w:rPr>
        <w:t>un</w:t>
      </w:r>
      <w:proofErr w:type="gramEnd"/>
      <w:r w:rsidRPr="0046062F">
        <w:rPr>
          <w:rFonts w:ascii="Verdana" w:hAnsi="Verdana"/>
          <w:sz w:val="18"/>
          <w:szCs w:val="18"/>
        </w:rPr>
        <w:t xml:space="preserve"> membru de facto al Schengen și continuă să o facă, oferind siguranță nu doar românilor, ci și cetățenilor europeni.</w:t>
      </w:r>
    </w:p>
    <w:p w14:paraId="4C53C096"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În plan social, prin măsuri coerente și atent țintite, am venit cu o plasă de siguranță care să-i protejeze pe cetățeni. Creșterea prețurilor la produse de bază, carburanți și energie ar fi fost și mai acut resimțită în lipsa intervenției Guvernului. Am introdus măsuri de compensare și stabilizare a prețului la energie electrică și gaze </w:t>
      </w:r>
      <w:proofErr w:type="gramStart"/>
      <w:r w:rsidRPr="0046062F">
        <w:rPr>
          <w:rFonts w:ascii="Verdana" w:hAnsi="Verdana"/>
          <w:sz w:val="18"/>
          <w:szCs w:val="18"/>
        </w:rPr>
        <w:t>naturale.</w:t>
      </w:r>
      <w:proofErr w:type="gramEnd"/>
      <w:r w:rsidRPr="0046062F">
        <w:rPr>
          <w:rFonts w:ascii="Verdana" w:hAnsi="Verdana"/>
          <w:sz w:val="18"/>
          <w:szCs w:val="18"/>
        </w:rPr>
        <w:t xml:space="preserve"> Împreună cu mediul privat ne-am asumat reducerea prețului la benzină și motorină și eliminarea acțiunilor speculative din piața carburanților.</w:t>
      </w:r>
    </w:p>
    <w:p w14:paraId="293B3DA5"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Am încurajat mediul privat </w:t>
      </w:r>
      <w:proofErr w:type="gramStart"/>
      <w:r w:rsidRPr="0046062F">
        <w:rPr>
          <w:rFonts w:ascii="Verdana" w:hAnsi="Verdana"/>
          <w:sz w:val="18"/>
          <w:szCs w:val="18"/>
        </w:rPr>
        <w:t>să</w:t>
      </w:r>
      <w:proofErr w:type="gramEnd"/>
      <w:r w:rsidRPr="0046062F">
        <w:rPr>
          <w:rFonts w:ascii="Verdana" w:hAnsi="Verdana"/>
          <w:sz w:val="18"/>
          <w:szCs w:val="18"/>
        </w:rPr>
        <w:t xml:space="preserve"> mențină locurile de muncă și să creeze altele noi pentru a înlătura riscul șomajului. Am crescut salariul minim pe economie și am acordat facilități antreprenorilor </w:t>
      </w:r>
      <w:proofErr w:type="gramStart"/>
      <w:r w:rsidRPr="0046062F">
        <w:rPr>
          <w:rFonts w:ascii="Verdana" w:hAnsi="Verdana"/>
          <w:sz w:val="18"/>
          <w:szCs w:val="18"/>
        </w:rPr>
        <w:t>să</w:t>
      </w:r>
      <w:proofErr w:type="gramEnd"/>
      <w:r w:rsidRPr="0046062F">
        <w:rPr>
          <w:rFonts w:ascii="Verdana" w:hAnsi="Verdana"/>
          <w:sz w:val="18"/>
          <w:szCs w:val="18"/>
        </w:rPr>
        <w:t xml:space="preserve"> facă încă o majorare, oferind facilitatea suspendării impozitului și contribuțiilor.</w:t>
      </w:r>
    </w:p>
    <w:p w14:paraId="13932E01"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Din primele zile de mandat am crescut pensiile și drepturile sociale, iar în această lună cei mai mulți dintre pensionari vor primi un sprijin financiar de 700 de lei care să-i ajute în această perioadă marcată de creșterea prețurilor.</w:t>
      </w:r>
    </w:p>
    <w:p w14:paraId="492AFB2E"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Românii care au nevoie de protecția statului primesc deja vouchere sociale pentru achiziționarea de alimente și produse de bază.</w:t>
      </w:r>
    </w:p>
    <w:p w14:paraId="5754A60A"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De asemenea, am majorat valoarea tichetelor de masă, a normei de hrană pentru pacienții din spital, iar pentru copiii și tinerii aflați sub protecția autorităților vom aloca fonduri mai </w:t>
      </w:r>
      <w:proofErr w:type="gramStart"/>
      <w:r w:rsidRPr="0046062F">
        <w:rPr>
          <w:rFonts w:ascii="Verdana" w:hAnsi="Verdana"/>
          <w:sz w:val="18"/>
          <w:szCs w:val="18"/>
        </w:rPr>
        <w:t>mari</w:t>
      </w:r>
      <w:proofErr w:type="gramEnd"/>
      <w:r w:rsidRPr="0046062F">
        <w:rPr>
          <w:rFonts w:ascii="Verdana" w:hAnsi="Verdana"/>
          <w:sz w:val="18"/>
          <w:szCs w:val="18"/>
        </w:rPr>
        <w:t xml:space="preserve"> destinate îngrijirii lor.</w:t>
      </w:r>
    </w:p>
    <w:p w14:paraId="6E3CE91B"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Studenții și elevii vor fi încurajați și susținuți, prin măsuri guvernamentale, să-și continue studiile. Recent am aprobat programe în acest scop.</w:t>
      </w:r>
    </w:p>
    <w:p w14:paraId="3F38617C" w14:textId="53BF1EC5"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Solidaritatea </w:t>
      </w:r>
      <w:proofErr w:type="gramStart"/>
      <w:r w:rsidRPr="0046062F">
        <w:rPr>
          <w:rFonts w:ascii="Verdana" w:hAnsi="Verdana"/>
          <w:sz w:val="18"/>
          <w:szCs w:val="18"/>
        </w:rPr>
        <w:t>este</w:t>
      </w:r>
      <w:proofErr w:type="gramEnd"/>
      <w:r w:rsidRPr="0046062F">
        <w:rPr>
          <w:rFonts w:ascii="Verdana" w:hAnsi="Verdana"/>
          <w:sz w:val="18"/>
          <w:szCs w:val="18"/>
        </w:rPr>
        <w:t xml:space="preserve"> esențială în vremuri dificile și, așa cum am făcut până acum, vom avea grijă ca niciun cetățean român să nu fie lăsat în urmă.</w:t>
      </w:r>
    </w:p>
    <w:p w14:paraId="72EC3673"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Am creat </w:t>
      </w:r>
      <w:proofErr w:type="gramStart"/>
      <w:r w:rsidRPr="0046062F">
        <w:rPr>
          <w:rFonts w:ascii="Verdana" w:hAnsi="Verdana"/>
          <w:sz w:val="18"/>
          <w:szCs w:val="18"/>
        </w:rPr>
        <w:t>un</w:t>
      </w:r>
      <w:proofErr w:type="gramEnd"/>
      <w:r w:rsidRPr="0046062F">
        <w:rPr>
          <w:rFonts w:ascii="Verdana" w:hAnsi="Verdana"/>
          <w:sz w:val="18"/>
          <w:szCs w:val="18"/>
        </w:rPr>
        <w:t xml:space="preserve"> cerc de siguranță pentru a proteja investițiile și economia românească, sursă și resursă pentru îmbunătățirea vieții cetățenilor și pentru drumul spre modernizare pe care împreună îl vom urma.</w:t>
      </w:r>
      <w:r w:rsidRPr="0046062F">
        <w:rPr>
          <w:rFonts w:ascii="Verdana" w:hAnsi="Verdana"/>
          <w:sz w:val="18"/>
          <w:szCs w:val="18"/>
        </w:rPr>
        <w:br/>
        <w:t>Suntem Guvernul care a alocat cel mai mare buget de investiții din ultimii 32 de ani, a crescut absorbția fondurilor europene cu 7% și pregătește mobilizarea a peste 90 de miliarde de euro fonduri europene.</w:t>
      </w:r>
      <w:r w:rsidRPr="0046062F">
        <w:rPr>
          <w:rFonts w:ascii="Verdana" w:hAnsi="Verdana"/>
          <w:sz w:val="18"/>
          <w:szCs w:val="18"/>
        </w:rPr>
        <w:br/>
        <w:t xml:space="preserve">Am finalizat în urmă cu câteva zile toate documentele necesare care vor permite României </w:t>
      </w:r>
      <w:proofErr w:type="gramStart"/>
      <w:r w:rsidRPr="0046062F">
        <w:rPr>
          <w:rFonts w:ascii="Verdana" w:hAnsi="Verdana"/>
          <w:sz w:val="18"/>
          <w:szCs w:val="18"/>
        </w:rPr>
        <w:t>să</w:t>
      </w:r>
      <w:proofErr w:type="gramEnd"/>
      <w:r w:rsidRPr="0046062F">
        <w:rPr>
          <w:rFonts w:ascii="Verdana" w:hAnsi="Verdana"/>
          <w:sz w:val="18"/>
          <w:szCs w:val="18"/>
        </w:rPr>
        <w:t xml:space="preserve"> beneficieze în următorii ani de peste 44 de miliarde de euro fonduri europene, prin Politica de Coeziune. Înseamnă finanțări generoase pentru transport si infrastructură, investiții in comunitățile locale care </w:t>
      </w:r>
      <w:proofErr w:type="gramStart"/>
      <w:r w:rsidRPr="0046062F">
        <w:rPr>
          <w:rFonts w:ascii="Verdana" w:hAnsi="Verdana"/>
          <w:sz w:val="18"/>
          <w:szCs w:val="18"/>
        </w:rPr>
        <w:t>să</w:t>
      </w:r>
      <w:proofErr w:type="gramEnd"/>
      <w:r w:rsidRPr="0046062F">
        <w:rPr>
          <w:rFonts w:ascii="Verdana" w:hAnsi="Verdana"/>
          <w:sz w:val="18"/>
          <w:szCs w:val="18"/>
        </w:rPr>
        <w:t xml:space="preserve"> îmbunătățească viața oamenilor și, pentru prima dată, un program operațional dedicat îmbunătățirii sistemului de sănătate.</w:t>
      </w:r>
    </w:p>
    <w:p w14:paraId="3469B371"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Operaționalizarea Planului Național de Redresare și Reziliență </w:t>
      </w:r>
      <w:proofErr w:type="gramStart"/>
      <w:r w:rsidRPr="0046062F">
        <w:rPr>
          <w:rFonts w:ascii="Verdana" w:hAnsi="Verdana"/>
          <w:sz w:val="18"/>
          <w:szCs w:val="18"/>
        </w:rPr>
        <w:t>este</w:t>
      </w:r>
      <w:proofErr w:type="gramEnd"/>
      <w:r w:rsidRPr="0046062F">
        <w:rPr>
          <w:rFonts w:ascii="Verdana" w:hAnsi="Verdana"/>
          <w:sz w:val="18"/>
          <w:szCs w:val="18"/>
        </w:rPr>
        <w:t xml:space="preserve"> urmată de accesarea celor aproximativ 30 de miliarde de euro. Am semnat deja proiecte, cel mai important fiind pentru începerea Autostrăzii Moldova, așteptată de români zeci de </w:t>
      </w:r>
      <w:proofErr w:type="gramStart"/>
      <w:r w:rsidRPr="0046062F">
        <w:rPr>
          <w:rFonts w:ascii="Verdana" w:hAnsi="Verdana"/>
          <w:sz w:val="18"/>
          <w:szCs w:val="18"/>
        </w:rPr>
        <w:t>ani.</w:t>
      </w:r>
      <w:proofErr w:type="gramEnd"/>
      <w:r w:rsidRPr="0046062F">
        <w:rPr>
          <w:rFonts w:ascii="Verdana" w:hAnsi="Verdana"/>
          <w:sz w:val="18"/>
          <w:szCs w:val="18"/>
        </w:rPr>
        <w:t xml:space="preserve"> Transmiterea primei cereri de plată în valoare de 3 miliarde de euro, îndeplinirea țintelor și jaloanelor asumate pentru trimestrul 2 și pregătirea celei de a doua cereri de plată pentru a fi transmisă în luna octombrie oferă perspective certe că vom reuși să atragem în acest an 10 miliarde de euro prin acest mecanism de finanțare.</w:t>
      </w:r>
    </w:p>
    <w:p w14:paraId="7112ED7F"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Atragerea finanțărilor din PNRR, de care țara noastră are nevoie, </w:t>
      </w:r>
      <w:proofErr w:type="gramStart"/>
      <w:r w:rsidRPr="0046062F">
        <w:rPr>
          <w:rFonts w:ascii="Verdana" w:hAnsi="Verdana"/>
          <w:sz w:val="18"/>
          <w:szCs w:val="18"/>
        </w:rPr>
        <w:t>este</w:t>
      </w:r>
      <w:proofErr w:type="gramEnd"/>
      <w:r w:rsidRPr="0046062F">
        <w:rPr>
          <w:rFonts w:ascii="Verdana" w:hAnsi="Verdana"/>
          <w:sz w:val="18"/>
          <w:szCs w:val="18"/>
        </w:rPr>
        <w:t xml:space="preserve"> dublată de realizarea reformelor. </w:t>
      </w:r>
    </w:p>
    <w:p w14:paraId="541E240F"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Pr>
          <w:rFonts w:ascii="Verdana" w:hAnsi="Verdana"/>
          <w:sz w:val="18"/>
          <w:szCs w:val="18"/>
        </w:rPr>
        <w:t>G</w:t>
      </w:r>
      <w:r w:rsidRPr="0046062F">
        <w:rPr>
          <w:rFonts w:ascii="Verdana" w:hAnsi="Verdana"/>
          <w:sz w:val="18"/>
          <w:szCs w:val="18"/>
        </w:rPr>
        <w:t>uvernul și coaliția de guvernare urmăresc cu asiduitate și responsabilitate implementarea reformelor, parte a Programului de Guvernare și a procesului de modernizare.</w:t>
      </w:r>
    </w:p>
    <w:p w14:paraId="6EA51404"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Investițiile românești și străine beneficiază de predictibilitate, stabilitate, de facilități și scheme de sprijin, cele mai multe incluse în </w:t>
      </w:r>
      <w:proofErr w:type="gramStart"/>
      <w:r w:rsidRPr="0046062F">
        <w:rPr>
          <w:rFonts w:ascii="Verdana" w:hAnsi="Verdana"/>
          <w:sz w:val="18"/>
          <w:szCs w:val="18"/>
        </w:rPr>
        <w:t>Programul ”</w:t>
      </w:r>
      <w:proofErr w:type="gramEnd"/>
      <w:r w:rsidRPr="0046062F">
        <w:rPr>
          <w:rFonts w:ascii="Verdana" w:hAnsi="Verdana"/>
          <w:sz w:val="18"/>
          <w:szCs w:val="18"/>
        </w:rPr>
        <w:t>Sprijin pentru România”. Încurajăm investițiile cu impact major în economie, în valoare de peste 1 miliard de lei, sprijinim transportatorii și distribuitorii din domeniul rutier, afectați de criză. Facilităm accesul la finanțare firmelor care doresc să-si extindă activitatea, precum și start-up-urilor, prin programe de acordarea a garanțiilor al căror plafon, în acest an, este de 7</w:t>
      </w:r>
      <w:proofErr w:type="gramStart"/>
      <w:r w:rsidRPr="0046062F">
        <w:rPr>
          <w:rFonts w:ascii="Verdana" w:hAnsi="Verdana"/>
          <w:sz w:val="18"/>
          <w:szCs w:val="18"/>
        </w:rPr>
        <w:t>,5</w:t>
      </w:r>
      <w:proofErr w:type="gramEnd"/>
      <w:r w:rsidRPr="0046062F">
        <w:rPr>
          <w:rFonts w:ascii="Verdana" w:hAnsi="Verdana"/>
          <w:sz w:val="18"/>
          <w:szCs w:val="18"/>
        </w:rPr>
        <w:t xml:space="preserve"> miliarde de lei.</w:t>
      </w:r>
    </w:p>
    <w:p w14:paraId="7100AF7B" w14:textId="1B92915E"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Prin prisma susținerii investițiilor, am alocat 1 miliard de euro pentru proiectele finanțate din resurse naționale, astfel încât acestea să nu fie blocate de creșterea prețurilor la materiale de construcții sau forță de muncă. Înseamnă, în același timp, menținerea locurilor de muncă și a capacității întregului sector al construcțiilor pentru </w:t>
      </w:r>
      <w:proofErr w:type="gramStart"/>
      <w:r w:rsidRPr="0046062F">
        <w:rPr>
          <w:rFonts w:ascii="Verdana" w:hAnsi="Verdana"/>
          <w:sz w:val="18"/>
          <w:szCs w:val="18"/>
        </w:rPr>
        <w:t>a</w:t>
      </w:r>
      <w:proofErr w:type="gramEnd"/>
      <w:r w:rsidRPr="0046062F">
        <w:rPr>
          <w:rFonts w:ascii="Verdana" w:hAnsi="Verdana"/>
          <w:sz w:val="18"/>
          <w:szCs w:val="18"/>
        </w:rPr>
        <w:t xml:space="preserve"> implementa viitoarele proiecte de investiții.</w:t>
      </w:r>
    </w:p>
    <w:p w14:paraId="60DF969E"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lastRenderedPageBreak/>
        <w:t xml:space="preserve">Protejarea locurilor de muncă în companiile a căror activitate </w:t>
      </w:r>
      <w:proofErr w:type="gramStart"/>
      <w:r w:rsidRPr="0046062F">
        <w:rPr>
          <w:rFonts w:ascii="Verdana" w:hAnsi="Verdana"/>
          <w:sz w:val="18"/>
          <w:szCs w:val="18"/>
        </w:rPr>
        <w:t>este</w:t>
      </w:r>
      <w:proofErr w:type="gramEnd"/>
      <w:r w:rsidRPr="0046062F">
        <w:rPr>
          <w:rFonts w:ascii="Verdana" w:hAnsi="Verdana"/>
          <w:sz w:val="18"/>
          <w:szCs w:val="18"/>
        </w:rPr>
        <w:t xml:space="preserve"> afectată de agresiunea militară rusă din Ucraina ne-a preocupat din primele zile ale războiului. Am stabilit continuarea a două măsuri de sprijin aplicate și în timpul pandemiei COVID-19: plata șomajului tehnic și programul Kurzarbeit, pentru că vrem ca fiecare român să-și păstreze locul de </w:t>
      </w:r>
      <w:proofErr w:type="gramStart"/>
      <w:r w:rsidRPr="0046062F">
        <w:rPr>
          <w:rFonts w:ascii="Verdana" w:hAnsi="Verdana"/>
          <w:sz w:val="18"/>
          <w:szCs w:val="18"/>
        </w:rPr>
        <w:t>muncă.</w:t>
      </w:r>
      <w:proofErr w:type="gramEnd"/>
    </w:p>
    <w:p w14:paraId="1561534F"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Am repus agricultura și industria alimentară între prioritățile Guvernului. Am sprijinit fermierii, maximizând potențialul agriculturii prin măsuri care urmăresc lanțul de producție până la procesare și </w:t>
      </w:r>
      <w:proofErr w:type="gramStart"/>
      <w:r w:rsidRPr="0046062F">
        <w:rPr>
          <w:rFonts w:ascii="Verdana" w:hAnsi="Verdana"/>
          <w:sz w:val="18"/>
          <w:szCs w:val="18"/>
        </w:rPr>
        <w:t>comercializare.</w:t>
      </w:r>
      <w:proofErr w:type="gramEnd"/>
      <w:r w:rsidRPr="0046062F">
        <w:rPr>
          <w:rFonts w:ascii="Verdana" w:hAnsi="Verdana"/>
          <w:sz w:val="18"/>
          <w:szCs w:val="18"/>
        </w:rPr>
        <w:t xml:space="preserve"> </w:t>
      </w:r>
    </w:p>
    <w:p w14:paraId="4258EEEE" w14:textId="51C5C1F5"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Printr-un mix de măsuri </w:t>
      </w:r>
      <w:proofErr w:type="gramStart"/>
      <w:r w:rsidRPr="0046062F">
        <w:rPr>
          <w:rFonts w:ascii="Verdana" w:hAnsi="Verdana"/>
          <w:sz w:val="18"/>
          <w:szCs w:val="18"/>
        </w:rPr>
        <w:t>ce</w:t>
      </w:r>
      <w:proofErr w:type="gramEnd"/>
      <w:r w:rsidRPr="0046062F">
        <w:rPr>
          <w:rFonts w:ascii="Verdana" w:hAnsi="Verdana"/>
          <w:sz w:val="18"/>
          <w:szCs w:val="18"/>
        </w:rPr>
        <w:t xml:space="preserve"> susțin fermierii și încurajează prelucrarea în țară a producției agricole, garantăm românilor securitatea alimentară și viitor agriculturii românești.</w:t>
      </w:r>
    </w:p>
    <w:p w14:paraId="68D2F401" w14:textId="77777777"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Faptul că România a înregistrat cea mai mare creștere economică între statele membre ale Uniunii Europene în primul trimestru al acestui an, iar investițiile străine directe au crescut cu 34% în primele patru luni ale acestui, an comparativ cu anul trecut, validează încrederea investitorilor în economia națională și confirmă măsurile luate de Guvern.</w:t>
      </w:r>
    </w:p>
    <w:p w14:paraId="2AAEC00D"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Este nevoie </w:t>
      </w:r>
      <w:proofErr w:type="gramStart"/>
      <w:r w:rsidRPr="0046062F">
        <w:rPr>
          <w:rFonts w:ascii="Verdana" w:hAnsi="Verdana"/>
          <w:sz w:val="18"/>
          <w:szCs w:val="18"/>
        </w:rPr>
        <w:t>să</w:t>
      </w:r>
      <w:proofErr w:type="gramEnd"/>
      <w:r w:rsidRPr="0046062F">
        <w:rPr>
          <w:rFonts w:ascii="Verdana" w:hAnsi="Verdana"/>
          <w:sz w:val="18"/>
          <w:szCs w:val="18"/>
        </w:rPr>
        <w:t xml:space="preserve"> consolidăm ceea ce am reușit până acum, iar stabilitatea socială, economică și politică sunt fundamentale pentru continuarea obiectivelor noastre.</w:t>
      </w:r>
    </w:p>
    <w:p w14:paraId="7FE7B881" w14:textId="685206E6"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Investițiile vor fi impulsionate în continuare de fondurile europene pe care le avem la dispoziție, precum și de parteneriatul onest cu mediul de afaceri. În momente de criză </w:t>
      </w:r>
      <w:proofErr w:type="gramStart"/>
      <w:r w:rsidRPr="0046062F">
        <w:rPr>
          <w:rFonts w:ascii="Verdana" w:hAnsi="Verdana"/>
          <w:sz w:val="18"/>
          <w:szCs w:val="18"/>
        </w:rPr>
        <w:t>este</w:t>
      </w:r>
      <w:proofErr w:type="gramEnd"/>
      <w:r w:rsidRPr="0046062F">
        <w:rPr>
          <w:rFonts w:ascii="Verdana" w:hAnsi="Verdana"/>
          <w:sz w:val="18"/>
          <w:szCs w:val="18"/>
        </w:rPr>
        <w:t xml:space="preserve"> nevoie mai mult ca oricând să fim solidari și uniți, să ne ascultăm, sa ne înțelegem, să ne ajutam.</w:t>
      </w:r>
    </w:p>
    <w:p w14:paraId="2DDF8218"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Ca prim-ministru și președinte al Partidului Național Liberal, voi susține cu fermitate toate măsurile de dezvoltare a antreprenorilor locali și a capitalului românesc, dar si menținerea României ca destinație atractivă pentru investitorii străini.</w:t>
      </w:r>
    </w:p>
    <w:p w14:paraId="779E2D83" w14:textId="629F083D"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Păstrarea cotei unice de impozitare, a</w:t>
      </w:r>
      <w:proofErr w:type="gramStart"/>
      <w:r w:rsidRPr="0046062F">
        <w:rPr>
          <w:rFonts w:ascii="Verdana" w:hAnsi="Verdana"/>
          <w:sz w:val="18"/>
          <w:szCs w:val="18"/>
        </w:rPr>
        <w:t>  schemelor</w:t>
      </w:r>
      <w:proofErr w:type="gramEnd"/>
      <w:r w:rsidRPr="0046062F">
        <w:rPr>
          <w:rFonts w:ascii="Verdana" w:hAnsi="Verdana"/>
          <w:sz w:val="18"/>
          <w:szCs w:val="18"/>
        </w:rPr>
        <w:t xml:space="preserve"> de ajutor de stat și accesul la finanțare asigură mediul necesar dezvoltării investițiilor.</w:t>
      </w:r>
    </w:p>
    <w:p w14:paraId="0A44F626"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Continuăm </w:t>
      </w:r>
      <w:proofErr w:type="gramStart"/>
      <w:r w:rsidRPr="0046062F">
        <w:rPr>
          <w:rFonts w:ascii="Verdana" w:hAnsi="Verdana"/>
          <w:sz w:val="18"/>
          <w:szCs w:val="18"/>
        </w:rPr>
        <w:t>să</w:t>
      </w:r>
      <w:proofErr w:type="gramEnd"/>
      <w:r w:rsidRPr="0046062F">
        <w:rPr>
          <w:rFonts w:ascii="Verdana" w:hAnsi="Verdana"/>
          <w:sz w:val="18"/>
          <w:szCs w:val="18"/>
        </w:rPr>
        <w:t xml:space="preserve"> îmbunătățim colectarea la bugetul de stat prin digitalizare si o administrație mai eficientă.</w:t>
      </w:r>
    </w:p>
    <w:p w14:paraId="05CE1C50"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proofErr w:type="gramStart"/>
      <w:r w:rsidRPr="0046062F">
        <w:rPr>
          <w:rFonts w:ascii="Verdana" w:hAnsi="Verdana"/>
          <w:sz w:val="18"/>
          <w:szCs w:val="18"/>
        </w:rPr>
        <w:t>Un</w:t>
      </w:r>
      <w:proofErr w:type="gramEnd"/>
      <w:r w:rsidRPr="0046062F">
        <w:rPr>
          <w:rFonts w:ascii="Verdana" w:hAnsi="Verdana"/>
          <w:sz w:val="18"/>
          <w:szCs w:val="18"/>
        </w:rPr>
        <w:t xml:space="preserve"> obiectiv important asumat de Guvern este obținerea independenței energetice a României și transformarea țării într-un factor de securitate energetică în regiune.</w:t>
      </w:r>
    </w:p>
    <w:p w14:paraId="09EAF44C"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Noua Lege offshore și investițiile în energie fac posibilă exploatarea</w:t>
      </w:r>
      <w:proofErr w:type="gramStart"/>
      <w:r w:rsidRPr="0046062F">
        <w:rPr>
          <w:rFonts w:ascii="Verdana" w:hAnsi="Verdana"/>
          <w:sz w:val="18"/>
          <w:szCs w:val="18"/>
        </w:rPr>
        <w:t>  resurselor</w:t>
      </w:r>
      <w:proofErr w:type="gramEnd"/>
      <w:r w:rsidRPr="0046062F">
        <w:rPr>
          <w:rFonts w:ascii="Verdana" w:hAnsi="Verdana"/>
          <w:sz w:val="18"/>
          <w:szCs w:val="18"/>
        </w:rPr>
        <w:t xml:space="preserve"> de gaze naturale din Marea Neagră și a celor de mare adâncime din județul Buzău. Prin exploatarea resurselor din platoul continental al Mării Negre care aparține României, vom ajunge </w:t>
      </w:r>
      <w:proofErr w:type="gramStart"/>
      <w:r w:rsidRPr="0046062F">
        <w:rPr>
          <w:rFonts w:ascii="Verdana" w:hAnsi="Verdana"/>
          <w:sz w:val="18"/>
          <w:szCs w:val="18"/>
        </w:rPr>
        <w:t>să</w:t>
      </w:r>
      <w:proofErr w:type="gramEnd"/>
      <w:r w:rsidRPr="0046062F">
        <w:rPr>
          <w:rFonts w:ascii="Verdana" w:hAnsi="Verdana"/>
          <w:sz w:val="18"/>
          <w:szCs w:val="18"/>
        </w:rPr>
        <w:t xml:space="preserve"> asigurăm 90% din necesarul de consum. Reprezintă </w:t>
      </w:r>
      <w:proofErr w:type="gramStart"/>
      <w:r w:rsidRPr="0046062F">
        <w:rPr>
          <w:rFonts w:ascii="Verdana" w:hAnsi="Verdana"/>
          <w:sz w:val="18"/>
          <w:szCs w:val="18"/>
        </w:rPr>
        <w:t>un</w:t>
      </w:r>
      <w:proofErr w:type="gramEnd"/>
      <w:r w:rsidRPr="0046062F">
        <w:rPr>
          <w:rFonts w:ascii="Verdana" w:hAnsi="Verdana"/>
          <w:sz w:val="18"/>
          <w:szCs w:val="18"/>
        </w:rPr>
        <w:t xml:space="preserve"> salt remarcabil și dovedește capacitatea României de a găsi noi resurse și soluții într-o perioadă în care furnizarea de gaze naturale la nivel mondial este amenințată de războiul din Ucraina.  </w:t>
      </w:r>
      <w:r w:rsidRPr="0046062F">
        <w:rPr>
          <w:rFonts w:ascii="Verdana" w:hAnsi="Verdana"/>
          <w:sz w:val="18"/>
          <w:szCs w:val="18"/>
        </w:rPr>
        <w:br/>
        <w:t xml:space="preserve">Crizele actuale au arătat că trebuie </w:t>
      </w:r>
      <w:proofErr w:type="gramStart"/>
      <w:r w:rsidRPr="0046062F">
        <w:rPr>
          <w:rFonts w:ascii="Verdana" w:hAnsi="Verdana"/>
          <w:sz w:val="18"/>
          <w:szCs w:val="18"/>
        </w:rPr>
        <w:t>să</w:t>
      </w:r>
      <w:proofErr w:type="gramEnd"/>
      <w:r w:rsidRPr="0046062F">
        <w:rPr>
          <w:rFonts w:ascii="Verdana" w:hAnsi="Verdana"/>
          <w:sz w:val="18"/>
          <w:szCs w:val="18"/>
        </w:rPr>
        <w:t xml:space="preserve"> producem mai mult în Romania. Să reintegrăm industrii, </w:t>
      </w:r>
      <w:proofErr w:type="gramStart"/>
      <w:r w:rsidRPr="0046062F">
        <w:rPr>
          <w:rFonts w:ascii="Verdana" w:hAnsi="Verdana"/>
          <w:sz w:val="18"/>
          <w:szCs w:val="18"/>
        </w:rPr>
        <w:t>să</w:t>
      </w:r>
      <w:proofErr w:type="gramEnd"/>
      <w:r w:rsidRPr="0046062F">
        <w:rPr>
          <w:rFonts w:ascii="Verdana" w:hAnsi="Verdana"/>
          <w:sz w:val="18"/>
          <w:szCs w:val="18"/>
        </w:rPr>
        <w:t xml:space="preserve"> fim orientați către viitor. Să acceleram digitalizarea - iar aprobarea de către Guvern a Cloud-ului guvernamental </w:t>
      </w:r>
      <w:proofErr w:type="gramStart"/>
      <w:r w:rsidRPr="0046062F">
        <w:rPr>
          <w:rFonts w:ascii="Verdana" w:hAnsi="Verdana"/>
          <w:sz w:val="18"/>
          <w:szCs w:val="18"/>
        </w:rPr>
        <w:t>este</w:t>
      </w:r>
      <w:proofErr w:type="gramEnd"/>
      <w:r w:rsidRPr="0046062F">
        <w:rPr>
          <w:rFonts w:ascii="Verdana" w:hAnsi="Verdana"/>
          <w:sz w:val="18"/>
          <w:szCs w:val="18"/>
        </w:rPr>
        <w:t xml:space="preserve"> un pas decisiv în această direcție. Să dezvoltăm infrastructura. Să facem o tranziție energetică inteligentă, care să-i protejeze pe consumatori.</w:t>
      </w:r>
    </w:p>
    <w:p w14:paraId="787B9B67"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Să considerăm educația și inovarea priorități naționale și </w:t>
      </w:r>
      <w:proofErr w:type="gramStart"/>
      <w:r w:rsidRPr="0046062F">
        <w:rPr>
          <w:rFonts w:ascii="Verdana" w:hAnsi="Verdana"/>
          <w:sz w:val="18"/>
          <w:szCs w:val="18"/>
        </w:rPr>
        <w:t>să</w:t>
      </w:r>
      <w:proofErr w:type="gramEnd"/>
      <w:r w:rsidRPr="0046062F">
        <w:rPr>
          <w:rFonts w:ascii="Verdana" w:hAnsi="Verdana"/>
          <w:sz w:val="18"/>
          <w:szCs w:val="18"/>
        </w:rPr>
        <w:t xml:space="preserve"> le finanțăm ca atare. Să modernizăm, consolidăm și dezvoltăm sistemul de sănătate.</w:t>
      </w:r>
    </w:p>
    <w:p w14:paraId="52108ADE"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Resursele naționale și europene pe care le avem la dispoziție – peste 90 de miliarde de euro în anii următori - vor finanța proiecte vitale de infrastructură de transport, de sănătate, investiții în energie, proiecte de dezvoltare locală și tranziția la energia verde.</w:t>
      </w:r>
    </w:p>
    <w:p w14:paraId="12A3D784" w14:textId="6DBFD241"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Volumul mare de finanțare pentru următorii ani </w:t>
      </w:r>
      <w:proofErr w:type="gramStart"/>
      <w:r w:rsidRPr="0046062F">
        <w:rPr>
          <w:rFonts w:ascii="Verdana" w:hAnsi="Verdana"/>
          <w:sz w:val="18"/>
          <w:szCs w:val="18"/>
        </w:rPr>
        <w:t>va</w:t>
      </w:r>
      <w:proofErr w:type="gramEnd"/>
      <w:r w:rsidRPr="0046062F">
        <w:rPr>
          <w:rFonts w:ascii="Verdana" w:hAnsi="Verdana"/>
          <w:sz w:val="18"/>
          <w:szCs w:val="18"/>
        </w:rPr>
        <w:t xml:space="preserve"> accelera ritmul de modernizare al României și drumul nostru alături de state puternice și dezvoltate. Primirea foii de parcurs pentru aderarea la OCDE reprezintă o oportunitate de implementare a</w:t>
      </w:r>
      <w:proofErr w:type="gramStart"/>
      <w:r w:rsidRPr="0046062F">
        <w:rPr>
          <w:rFonts w:ascii="Verdana" w:hAnsi="Verdana"/>
          <w:sz w:val="18"/>
          <w:szCs w:val="18"/>
        </w:rPr>
        <w:t>  celor</w:t>
      </w:r>
      <w:proofErr w:type="gramEnd"/>
      <w:r w:rsidRPr="0046062F">
        <w:rPr>
          <w:rFonts w:ascii="Verdana" w:hAnsi="Verdana"/>
          <w:sz w:val="18"/>
          <w:szCs w:val="18"/>
        </w:rPr>
        <w:t xml:space="preserve"> mai bune practici și standarde ale acestui for interguvernamental, cu toate avantajele economice și politice care decurg din statutul de membru. Facem eforturi intense pentru accelerarea procedurilor de aderare la OCDE, pentru a fi alături de state cu democrații consolidate, care dețin peste 70% din producția și comerțul global și 90% din nivelul mondial al investițiilor străine directe.</w:t>
      </w:r>
      <w:r w:rsidRPr="0046062F">
        <w:rPr>
          <w:rFonts w:ascii="Verdana" w:hAnsi="Verdana"/>
          <w:sz w:val="18"/>
          <w:szCs w:val="18"/>
        </w:rPr>
        <w:br/>
        <w:t xml:space="preserve">În cele șapte luni de mandat, în contextul dificil binecunoscut, am reușit </w:t>
      </w:r>
      <w:proofErr w:type="gramStart"/>
      <w:r w:rsidRPr="0046062F">
        <w:rPr>
          <w:rFonts w:ascii="Verdana" w:hAnsi="Verdana"/>
          <w:sz w:val="18"/>
          <w:szCs w:val="18"/>
        </w:rPr>
        <w:t>să</w:t>
      </w:r>
      <w:proofErr w:type="gramEnd"/>
      <w:r w:rsidRPr="0046062F">
        <w:rPr>
          <w:rFonts w:ascii="Verdana" w:hAnsi="Verdana"/>
          <w:sz w:val="18"/>
          <w:szCs w:val="18"/>
        </w:rPr>
        <w:t xml:space="preserve"> progresăm social, economic și să consolidăm statutul nostru în plan internațional, pentru că am avut capacitatea de a acționa coerent și coordonat ca echipă guvernamentală angajată să protejeze interesele cetățenilor români și ale României.</w:t>
      </w:r>
      <w:r w:rsidRPr="0046062F">
        <w:rPr>
          <w:rFonts w:ascii="Verdana" w:hAnsi="Verdana"/>
          <w:sz w:val="18"/>
          <w:szCs w:val="18"/>
        </w:rPr>
        <w:br/>
        <w:t xml:space="preserve">Am avut stabilitatea politică si susținerea Coaliției de Guvernare, a Parlamentului si a președintelui României, care au făcut posibil </w:t>
      </w:r>
      <w:proofErr w:type="gramStart"/>
      <w:r w:rsidRPr="0046062F">
        <w:rPr>
          <w:rFonts w:ascii="Verdana" w:hAnsi="Verdana"/>
          <w:sz w:val="18"/>
          <w:szCs w:val="18"/>
        </w:rPr>
        <w:t>să</w:t>
      </w:r>
      <w:proofErr w:type="gramEnd"/>
      <w:r w:rsidRPr="0046062F">
        <w:rPr>
          <w:rFonts w:ascii="Verdana" w:hAnsi="Verdana"/>
          <w:sz w:val="18"/>
          <w:szCs w:val="18"/>
        </w:rPr>
        <w:t xml:space="preserve"> asigurăm românilor siguranță, protecție, iar țării - angajarea pe drumul dezvoltării.</w:t>
      </w:r>
    </w:p>
    <w:p w14:paraId="72F1EC64"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lastRenderedPageBreak/>
        <w:t>Evaluarea de etapă a membrilor Cabinetului am făcut-o pe baza a zece criterii obiective raportate la așteptările cetățeanului și societății românești.</w:t>
      </w:r>
    </w:p>
    <w:p w14:paraId="328F8FE9" w14:textId="06E878F0"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Stadiul îndeplinirii Programului de Guvernare, angajamentul în baza căruia am preluat responsabilitatea guvernării, și al Programului Sprijin pentru România a fost asociat cu eforturile de </w:t>
      </w:r>
      <w:proofErr w:type="gramStart"/>
      <w:r w:rsidRPr="0046062F">
        <w:rPr>
          <w:rFonts w:ascii="Verdana" w:hAnsi="Verdana"/>
          <w:sz w:val="18"/>
          <w:szCs w:val="18"/>
        </w:rPr>
        <w:t>a</w:t>
      </w:r>
      <w:proofErr w:type="gramEnd"/>
      <w:r w:rsidRPr="0046062F">
        <w:rPr>
          <w:rFonts w:ascii="Verdana" w:hAnsi="Verdana"/>
          <w:sz w:val="18"/>
          <w:szCs w:val="18"/>
        </w:rPr>
        <w:t xml:space="preserve"> asigura finanțarea măsurilor luate din surse interne și externe. Iar în acest sens am monitorizat cu atenție și m-am bucurat să constat că fiecare membru al Cabinetului a abordat cu multă seriozitate angajamentul de îndeplinire a țintelor, jaloanelor și reformelor din PNRR, ceea ce ne oferă șansa accesării acestui mecanism de finanțare european. Aceeași importanță am acordat-o atragerii celorlalte fonduri europene puse la dispoziția României prin Cadrul financiar multianual 2014-2020 și pregătirii proiectelor pentru finanțare din actualul exercițiu financiar. Modul în care resursele naționale și europene au fost utilizate în beneficiul oamenilor și dezvoltării comunităților </w:t>
      </w:r>
      <w:proofErr w:type="gramStart"/>
      <w:r w:rsidRPr="0046062F">
        <w:rPr>
          <w:rFonts w:ascii="Verdana" w:hAnsi="Verdana"/>
          <w:sz w:val="18"/>
          <w:szCs w:val="18"/>
        </w:rPr>
        <w:t>este</w:t>
      </w:r>
      <w:proofErr w:type="gramEnd"/>
      <w:r w:rsidRPr="0046062F">
        <w:rPr>
          <w:rFonts w:ascii="Verdana" w:hAnsi="Verdana"/>
          <w:sz w:val="18"/>
          <w:szCs w:val="18"/>
        </w:rPr>
        <w:t xml:space="preserve"> un alt criteriu care a stat la baza evaluării echipei guvernamentale.</w:t>
      </w:r>
    </w:p>
    <w:p w14:paraId="4890B6E2" w14:textId="66D9C9E2"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Războiul ilegal și ilegitim din Ucraina a dovedit încă o dată puterea solidarității și unității statelor europene și membre NATO. Consolidarea statutului României de stat european și euro-atlantic, puternic atașat valorilor democratice și respectării drepturilor și libertăților fundamentale, a rămas în toată această perioadă o linie de efort căreia i-am adăugat obiectivul de a pregăti procesul de aderare la OCDE.</w:t>
      </w:r>
      <w:r w:rsidRPr="0046062F">
        <w:rPr>
          <w:rFonts w:ascii="Verdana" w:hAnsi="Verdana"/>
          <w:sz w:val="18"/>
          <w:szCs w:val="18"/>
        </w:rPr>
        <w:br/>
        <w:t>La fel de importante au fost si rămân pentru fiecare membru al echipei guvernamentale respectarea criteriilor de integritate și de transparență, valori fără de care nicio politică guvernamentală nu ar avea credibilitate.</w:t>
      </w:r>
      <w:r w:rsidRPr="0046062F">
        <w:rPr>
          <w:rFonts w:ascii="Verdana" w:hAnsi="Verdana"/>
          <w:sz w:val="18"/>
          <w:szCs w:val="18"/>
        </w:rPr>
        <w:br/>
        <w:t xml:space="preserve">Avem datoria morală si responsabilitatea de a veni in fața cetățenilor și a le prezenta onest </w:t>
      </w:r>
      <w:proofErr w:type="gramStart"/>
      <w:r w:rsidRPr="0046062F">
        <w:rPr>
          <w:rFonts w:ascii="Verdana" w:hAnsi="Verdana"/>
          <w:sz w:val="18"/>
          <w:szCs w:val="18"/>
        </w:rPr>
        <w:t>ce</w:t>
      </w:r>
      <w:proofErr w:type="gramEnd"/>
      <w:r w:rsidRPr="0046062F">
        <w:rPr>
          <w:rFonts w:ascii="Verdana" w:hAnsi="Verdana"/>
          <w:sz w:val="18"/>
          <w:szCs w:val="18"/>
        </w:rPr>
        <w:t xml:space="preserve"> am făcut până acum și ce ne-am propus in continuare. Am făcut-o si o voi face de fiecare dată.</w:t>
      </w:r>
    </w:p>
    <w:p w14:paraId="72C4E2C0" w14:textId="77777777"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 xml:space="preserve">Susținerea românilor </w:t>
      </w:r>
      <w:proofErr w:type="gramStart"/>
      <w:r w:rsidRPr="0046062F">
        <w:rPr>
          <w:rFonts w:ascii="Verdana" w:hAnsi="Verdana"/>
          <w:sz w:val="18"/>
          <w:szCs w:val="18"/>
        </w:rPr>
        <w:t>este</w:t>
      </w:r>
      <w:proofErr w:type="gramEnd"/>
      <w:r w:rsidRPr="0046062F">
        <w:rPr>
          <w:rFonts w:ascii="Verdana" w:hAnsi="Verdana"/>
          <w:sz w:val="18"/>
          <w:szCs w:val="18"/>
        </w:rPr>
        <w:t xml:space="preserve"> fundamentul pe care putem construi mai departe, iar stabilitatea echipei de miniștri oferă garanția că vom acționa în continuare responsabil pentru atingerea obiectivelor cetățenilor noștri și pentru continuarea procesului de modernizare a României.</w:t>
      </w:r>
    </w:p>
    <w:p w14:paraId="1F744A3C" w14:textId="77777777" w:rsid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Vă mulțumesc.</w:t>
      </w:r>
    </w:p>
    <w:p w14:paraId="063BDA1D" w14:textId="4CC619D4" w:rsidR="0046062F" w:rsidRPr="0046062F" w:rsidRDefault="0046062F" w:rsidP="0046062F">
      <w:pPr>
        <w:pStyle w:val="NormalWeb"/>
        <w:spacing w:before="80" w:beforeAutospacing="0" w:after="0" w:afterAutospacing="0"/>
        <w:jc w:val="both"/>
        <w:textAlignment w:val="baseline"/>
        <w:rPr>
          <w:rFonts w:ascii="Verdana" w:hAnsi="Verdana"/>
          <w:sz w:val="18"/>
          <w:szCs w:val="18"/>
        </w:rPr>
      </w:pPr>
      <w:r w:rsidRPr="0046062F">
        <w:rPr>
          <w:rFonts w:ascii="Verdana" w:hAnsi="Verdana"/>
          <w:sz w:val="18"/>
          <w:szCs w:val="18"/>
        </w:rPr>
        <w:t>Prim-ministrul României,</w:t>
      </w:r>
      <w:r>
        <w:rPr>
          <w:rFonts w:ascii="Verdana" w:hAnsi="Verdana"/>
          <w:sz w:val="18"/>
          <w:szCs w:val="18"/>
        </w:rPr>
        <w:t xml:space="preserve"> </w:t>
      </w:r>
      <w:r w:rsidRPr="0046062F">
        <w:rPr>
          <w:rFonts w:ascii="Verdana" w:hAnsi="Verdana"/>
          <w:sz w:val="18"/>
          <w:szCs w:val="18"/>
        </w:rPr>
        <w:t>Nicolae-Ionel Ciucă</w:t>
      </w:r>
    </w:p>
    <w:p w14:paraId="2CC55A97" w14:textId="7B31CBA3" w:rsidR="0006539B" w:rsidRDefault="0006539B" w:rsidP="0006539B">
      <w:pPr>
        <w:pStyle w:val="Stilsursa"/>
        <w:rPr>
          <w:rStyle w:val="Hyperlink"/>
          <w:sz w:val="14"/>
          <w:szCs w:val="24"/>
        </w:rPr>
      </w:pPr>
      <w:r w:rsidRPr="0006539B">
        <w:t xml:space="preserve">Sursa: Guvernul României - </w:t>
      </w:r>
      <w:hyperlink r:id="rId16" w:history="1">
        <w:r w:rsidR="00B072FE" w:rsidRPr="00523108">
          <w:rPr>
            <w:rStyle w:val="Hyperlink"/>
            <w:sz w:val="14"/>
            <w:szCs w:val="24"/>
          </w:rPr>
          <w:t>https://gov.ro/ro/media/comunicate</w:t>
        </w:r>
      </w:hyperlink>
    </w:p>
    <w:bookmarkEnd w:id="13"/>
    <w:bookmarkEnd w:id="14"/>
    <w:bookmarkEnd w:id="15"/>
    <w:bookmarkEnd w:id="16"/>
    <w:bookmarkEnd w:id="17"/>
    <w:bookmarkEnd w:id="18"/>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5FD99FC" w:rsidR="00FD2452" w:rsidRPr="00F50627" w:rsidRDefault="00FD2452" w:rsidP="00B2000B">
      <w:pPr>
        <w:pStyle w:val="InfoEuropeana"/>
        <w:spacing w:before="0"/>
        <w:ind w:right="198"/>
      </w:pPr>
      <w:bookmarkStart w:id="131" w:name="_Toc108431831"/>
      <w:r w:rsidRPr="00F50627">
        <w:t>Informaţie Europeană</w:t>
      </w:r>
      <w:bookmarkEnd w:id="13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252B7344" w:rsidR="004A29B4" w:rsidRPr="00F50627" w:rsidRDefault="00EB6553" w:rsidP="002935F9">
            <w:pPr>
              <w:spacing w:before="0"/>
              <w:ind w:left="-389" w:right="198"/>
              <w:jc w:val="both"/>
              <w:rPr>
                <w:sz w:val="16"/>
                <w:szCs w:val="16"/>
              </w:rPr>
            </w:pPr>
            <w:r>
              <w:rPr>
                <w:noProof/>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E864FF" w:rsidRDefault="00EB6553" w:rsidP="00E86D64">
            <w:pPr>
              <w:ind w:right="198"/>
              <w:jc w:val="both"/>
              <w:rPr>
                <w:b/>
                <w:color w:val="2E74B5" w:themeColor="accent1" w:themeShade="BF"/>
                <w:sz w:val="16"/>
              </w:rPr>
            </w:pPr>
            <w:r w:rsidRPr="00EB6553">
              <w:rPr>
                <w:b/>
                <w:color w:val="2E74B5" w:themeColor="accent1" w:themeShade="BF"/>
                <w:sz w:val="16"/>
              </w:rPr>
              <w:t>Președinția cehă a Consiliului UE: 1 iulie-31 decembrie 2022</w:t>
            </w:r>
          </w:p>
          <w:p w14:paraId="44B97E7F" w14:textId="29E08B61" w:rsidR="00E864FF" w:rsidRDefault="00A05DD2" w:rsidP="00E86D64">
            <w:pPr>
              <w:jc w:val="both"/>
              <w:rPr>
                <w:rFonts w:cs="Arial"/>
                <w:sz w:val="15"/>
                <w:szCs w:val="15"/>
                <w:lang w:eastAsia="ro-RO"/>
              </w:rPr>
            </w:pPr>
            <w:r w:rsidRPr="00A05DD2">
              <w:rPr>
                <w:rFonts w:cs="Arial"/>
                <w:sz w:val="15"/>
                <w:szCs w:val="15"/>
                <w:lang w:eastAsia="ro-RO"/>
              </w:rPr>
              <w:t xml:space="preserve">Prioritățile președinției cehe se reflectă în deviza acesteia: </w:t>
            </w:r>
            <w:r w:rsidRPr="00A05DD2">
              <w:rPr>
                <w:rFonts w:cs="Arial"/>
                <w:b/>
                <w:bCs/>
                <w:sz w:val="15"/>
                <w:szCs w:val="15"/>
                <w:lang w:eastAsia="ro-RO"/>
              </w:rPr>
              <w:t>„Europa ca misiune: regândire, reconstrucție, reîntărire”</w:t>
            </w:r>
            <w:r>
              <w:rPr>
                <w:rFonts w:cs="Arial"/>
                <w:sz w:val="15"/>
                <w:szCs w:val="15"/>
                <w:lang w:eastAsia="ro-RO"/>
              </w:rPr>
              <w:t>.</w:t>
            </w:r>
          </w:p>
          <w:p w14:paraId="54CB8CF9" w14:textId="77777777" w:rsidR="00A05DD2" w:rsidRPr="00A05DD2" w:rsidRDefault="00A05DD2" w:rsidP="00A05DD2">
            <w:pPr>
              <w:jc w:val="both"/>
              <w:rPr>
                <w:rFonts w:cs="Arial"/>
                <w:sz w:val="15"/>
                <w:szCs w:val="15"/>
                <w:lang w:eastAsia="ro-RO"/>
              </w:rPr>
            </w:pPr>
            <w:r w:rsidRPr="00A05DD2">
              <w:rPr>
                <w:rFonts w:cs="Arial"/>
                <w:sz w:val="15"/>
                <w:szCs w:val="15"/>
                <w:lang w:eastAsia="ro-RO"/>
              </w:rPr>
              <w:t>Pe parcursul acestei a doua președinții cehe a Consiliului UE, Republica Cehă se va concentra asupra a cinci </w:t>
            </w:r>
            <w:r w:rsidRPr="00A05DD2">
              <w:rPr>
                <w:rFonts w:cs="Arial"/>
                <w:b/>
                <w:bCs/>
                <w:sz w:val="15"/>
                <w:szCs w:val="15"/>
                <w:lang w:eastAsia="ro-RO"/>
              </w:rPr>
              <w:t>domenii prioritare</w:t>
            </w:r>
            <w:r w:rsidRPr="00A05DD2">
              <w:rPr>
                <w:rFonts w:cs="Arial"/>
                <w:sz w:val="15"/>
                <w:szCs w:val="15"/>
                <w:lang w:eastAsia="ro-RO"/>
              </w:rPr>
              <w:t> strâns legate între ele:</w:t>
            </w:r>
          </w:p>
          <w:p w14:paraId="1FEC1117"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gestionarea crizei refugiaților și redresarea Ucrainei după război</w:t>
            </w:r>
          </w:p>
          <w:p w14:paraId="3E5850A9"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securitatea energetică</w:t>
            </w:r>
          </w:p>
          <w:p w14:paraId="5D1B2ACD"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întărirea capabilităților de apărare ale Europei și a securității spațiului cibernetic</w:t>
            </w:r>
          </w:p>
          <w:p w14:paraId="7645D848"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reziliența strategică a economiei europene</w:t>
            </w:r>
          </w:p>
          <w:p w14:paraId="70872BE1"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reziliența instituțiilor democratice</w:t>
            </w:r>
          </w:p>
          <w:p w14:paraId="01DCD022" w14:textId="303DCA19" w:rsidR="00E864FF" w:rsidRPr="00B562BB" w:rsidRDefault="000B377E" w:rsidP="000B377E">
            <w:pPr>
              <w:spacing w:before="0"/>
              <w:ind w:left="-105" w:right="198" w:firstLine="426"/>
              <w:jc w:val="both"/>
              <w:rPr>
                <w:rFonts w:cs="Arial"/>
                <w:sz w:val="15"/>
                <w:szCs w:val="15"/>
                <w:lang w:eastAsia="ro-RO"/>
              </w:rPr>
            </w:pPr>
            <w:r w:rsidRPr="000B377E">
              <w:rPr>
                <w:rFonts w:cs="Arial"/>
                <w:sz w:val="15"/>
                <w:szCs w:val="15"/>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p>
          <w:p w14:paraId="0FAEFF94" w14:textId="4A598FB3"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 xml:space="preserve">președinției </w:t>
            </w:r>
            <w:r w:rsidR="000B377E">
              <w:rPr>
                <w:sz w:val="15"/>
                <w:szCs w:val="15"/>
              </w:rPr>
              <w:t>cehe</w:t>
            </w:r>
            <w:r w:rsidRPr="00B562BB">
              <w:rPr>
                <w:sz w:val="15"/>
                <w:szCs w:val="15"/>
              </w:rPr>
              <w:t xml:space="preserve">: </w:t>
            </w:r>
            <w:r w:rsidR="000B377E" w:rsidRPr="000B377E">
              <w:rPr>
                <w:rStyle w:val="Hyperlink"/>
                <w:sz w:val="15"/>
                <w:szCs w:val="15"/>
              </w:rPr>
              <w:t>https://czech-presidency.consilium.europa.eu/</w:t>
            </w:r>
          </w:p>
        </w:tc>
      </w:tr>
      <w:tr w:rsidR="001B389D" w:rsidRPr="00F50627" w14:paraId="49B68B5F" w14:textId="77777777" w:rsidTr="005B5E75">
        <w:tc>
          <w:tcPr>
            <w:tcW w:w="9639" w:type="dxa"/>
            <w:gridSpan w:val="2"/>
          </w:tcPr>
          <w:p w14:paraId="2B29D4C0" w14:textId="016F4FD7" w:rsidR="001B389D" w:rsidRPr="001B389D" w:rsidRDefault="00512519" w:rsidP="00E86D64">
            <w:pPr>
              <w:ind w:right="198"/>
              <w:jc w:val="both"/>
              <w:rPr>
                <w:sz w:val="16"/>
              </w:rPr>
            </w:pPr>
            <w:r w:rsidRPr="00512519">
              <w:rPr>
                <w:sz w:val="16"/>
              </w:rPr>
              <w:t>Europa se confruntă în prezent cu numeroase probleme și provocări, dar dacă acționăm cu unitate și hotărâre, vom ieși din aceste crize mai puternici și mai rezilienți</w:t>
            </w:r>
          </w:p>
          <w:p w14:paraId="3661318C" w14:textId="7E12D0D5" w:rsidR="001B389D" w:rsidRPr="00E864FF" w:rsidRDefault="001B389D" w:rsidP="00E86D64">
            <w:pPr>
              <w:ind w:right="198"/>
              <w:jc w:val="both"/>
              <w:rPr>
                <w:b/>
                <w:color w:val="2E74B5" w:themeColor="accent1" w:themeShade="BF"/>
                <w:sz w:val="16"/>
              </w:rPr>
            </w:pPr>
            <w:r>
              <w:rPr>
                <w:sz w:val="16"/>
              </w:rPr>
              <w:t xml:space="preserve">- </w:t>
            </w:r>
            <w:r w:rsidR="00512519" w:rsidRPr="00512519">
              <w:rPr>
                <w:i/>
                <w:color w:val="767171" w:themeColor="background2" w:themeShade="80"/>
                <w:sz w:val="16"/>
              </w:rPr>
              <w:t>Petr Fiala, Prezentarea priorităților politice ale președinției cehe la Palatul Hrzánský din Praga, 15 iunie 2022</w:t>
            </w:r>
          </w:p>
        </w:tc>
      </w:tr>
    </w:tbl>
    <w:p w14:paraId="352A284E" w14:textId="77777777" w:rsidR="00F3452A" w:rsidRPr="00AA06A7" w:rsidRDefault="00F3452A" w:rsidP="00AA06A7">
      <w:pPr>
        <w:pStyle w:val="separatorcapitole"/>
        <w:ind w:right="198"/>
      </w:pPr>
      <w:bookmarkStart w:id="132" w:name="_Toc415050943"/>
      <w:r w:rsidRPr="00AA06A7">
        <w:lastRenderedPageBreak/>
        <w:sym w:font="Wingdings" w:char="F07B"/>
      </w:r>
      <w:r w:rsidRPr="00AA06A7">
        <w:sym w:font="Wingdings" w:char="F07B"/>
      </w:r>
      <w:r w:rsidRPr="00AA06A7">
        <w:sym w:font="Wingdings" w:char="F07B"/>
      </w:r>
    </w:p>
    <w:p w14:paraId="0AA511DD" w14:textId="448750D3" w:rsidR="009B6759" w:rsidRDefault="00587A84" w:rsidP="00A9160E">
      <w:pPr>
        <w:pStyle w:val="Consultarepublica"/>
        <w:rPr>
          <w:color w:val="639729"/>
        </w:rPr>
      </w:pPr>
      <w:bookmarkStart w:id="133" w:name="_Toc108431832"/>
      <w:bookmarkStart w:id="134" w:name="_Toc464051883"/>
      <w:bookmarkStart w:id="135" w:name="_Toc464117719"/>
      <w:bookmarkStart w:id="136" w:name="_Toc466963745"/>
      <w:bookmarkEnd w:id="132"/>
      <w:r w:rsidRPr="00AA06A7">
        <w:t>NOUTĂȚI</w:t>
      </w:r>
      <w:r w:rsidR="00F45109" w:rsidRPr="00AA06A7">
        <w:t xml:space="preserve"> – </w:t>
      </w:r>
      <w:r w:rsidR="00F45109" w:rsidRPr="00A9160E">
        <w:rPr>
          <w:color w:val="639729"/>
        </w:rPr>
        <w:t>Informații UTILE</w:t>
      </w:r>
      <w:bookmarkEnd w:id="133"/>
    </w:p>
    <w:p w14:paraId="59725D6B" w14:textId="77777777" w:rsidR="00816B96" w:rsidRPr="0046062F" w:rsidRDefault="00816B96" w:rsidP="0046062F">
      <w:pPr>
        <w:pStyle w:val="TitluArticolinINFOUE"/>
        <w:rPr>
          <w:lang w:eastAsia="ro-RO"/>
        </w:rPr>
      </w:pPr>
      <w:bookmarkStart w:id="137" w:name="_Toc108431833"/>
      <w:r w:rsidRPr="0046062F">
        <w:t>Au fost aprobate regulile de eligibilitate a cheltuielilor pe care le pot efectua beneficiarii în perioada de programare 2021-2027</w:t>
      </w:r>
      <w:bookmarkEnd w:id="137"/>
    </w:p>
    <w:p w14:paraId="4EF60521"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Guvernul a aprobat în ședința de ieri, 6 iulie 2022, Memorandumul de înțelegere privind Sprijinul pentru Implementarea Proiectelor între Guvernul României și Banca Europeană de Investiții (BEI), document care stabilește elementele generale ale colaborării pentru îmbunătăţirea implementării proiectelor finanțate din fonduri europene în perioada de programare 2021-2027.</w:t>
      </w:r>
    </w:p>
    <w:p w14:paraId="4F2F92C9"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Astfel, asistența tehnică acordată României de BEI </w:t>
      </w:r>
      <w:proofErr w:type="gramStart"/>
      <w:r w:rsidRPr="0046062F">
        <w:rPr>
          <w:rFonts w:ascii="Verdana" w:hAnsi="Verdana"/>
          <w:color w:val="313131"/>
          <w:sz w:val="18"/>
          <w:szCs w:val="18"/>
        </w:rPr>
        <w:t>va</w:t>
      </w:r>
      <w:proofErr w:type="gramEnd"/>
      <w:r w:rsidRPr="0046062F">
        <w:rPr>
          <w:rFonts w:ascii="Verdana" w:hAnsi="Verdana"/>
          <w:color w:val="313131"/>
          <w:sz w:val="18"/>
          <w:szCs w:val="18"/>
        </w:rPr>
        <w:t xml:space="preserve"> viza următoarele domenii:</w:t>
      </w:r>
    </w:p>
    <w:p w14:paraId="6F1F1404" w14:textId="77777777" w:rsidR="00816B96" w:rsidRPr="0046062F" w:rsidRDefault="00816B96" w:rsidP="0046062F">
      <w:pPr>
        <w:numPr>
          <w:ilvl w:val="0"/>
          <w:numId w:val="43"/>
        </w:numPr>
        <w:rPr>
          <w:color w:val="313131"/>
          <w:szCs w:val="18"/>
        </w:rPr>
      </w:pPr>
      <w:r w:rsidRPr="0046062F">
        <w:rPr>
          <w:color w:val="313131"/>
          <w:szCs w:val="18"/>
        </w:rPr>
        <w:t>Sprijin pentru creșterea capacităţii administrative a autorităţilor de management, organismelor intermediare şi a altor beneficiari publici pentru identificarea, pregătirea şi implementarea proiectelor; sprijin pentru gestionarea procesului de închidere a Programelor Operaţionale finanțate în cadrul perioadei de programare 2014 – 2020; consultanţă pentru echipele de proiect şi departamentele implicate în pregătirea, gestionarea şi implementarea proiectelor; training; sprijin pentru identificarea aspectelor legate de guvernanţă, simplificarea şi eficientizarea cadrului legislativ și de reglementare naţional aferent absorbţiei fondurilor UE; sprijin pentru îndeplinirea condițiilor favorizante.</w:t>
      </w:r>
    </w:p>
    <w:p w14:paraId="164FC5FB" w14:textId="77777777" w:rsidR="00816B96" w:rsidRPr="0046062F" w:rsidRDefault="00816B96" w:rsidP="0046062F">
      <w:pPr>
        <w:numPr>
          <w:ilvl w:val="0"/>
          <w:numId w:val="43"/>
        </w:numPr>
        <w:rPr>
          <w:color w:val="313131"/>
          <w:szCs w:val="18"/>
        </w:rPr>
      </w:pPr>
      <w:r w:rsidRPr="0046062F">
        <w:rPr>
          <w:color w:val="313131"/>
          <w:szCs w:val="18"/>
        </w:rPr>
        <w:t>Sprijin pentru implementarea programelor operaționale: monitorizare, evaluare, pregătire şi implementare; asigurarea unor experți care să sprijine pregătirea și implementarea proiectelor; sprijin metodologic pentru pregătirea ghidurilor necesare pentru pregătirea și implementarea proiectelor.</w:t>
      </w:r>
    </w:p>
    <w:p w14:paraId="0D6AF0A6"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De asemenea, conform Memorandumului, Guvernul României </w:t>
      </w:r>
      <w:proofErr w:type="gramStart"/>
      <w:r w:rsidRPr="0046062F">
        <w:rPr>
          <w:rFonts w:ascii="Verdana" w:hAnsi="Verdana"/>
          <w:color w:val="313131"/>
          <w:sz w:val="18"/>
          <w:szCs w:val="18"/>
        </w:rPr>
        <w:t>va</w:t>
      </w:r>
      <w:proofErr w:type="gramEnd"/>
      <w:r w:rsidRPr="0046062F">
        <w:rPr>
          <w:rFonts w:ascii="Verdana" w:hAnsi="Verdana"/>
          <w:color w:val="313131"/>
          <w:sz w:val="18"/>
          <w:szCs w:val="18"/>
        </w:rPr>
        <w:t xml:space="preserve"> putea solicita BEI servicii în orice alt sector sau domeniu.</w:t>
      </w:r>
    </w:p>
    <w:p w14:paraId="5A9EC833"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Fondurile necesare finanțării proiectelor de asistență tehnică se asigură în condițiile prevederilor privind gestionarea financiară a fondurilor europene pentru perioada de programare 2021-2027.</w:t>
      </w:r>
    </w:p>
    <w:p w14:paraId="187339B3"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În perioada 2014-2020, România a beneficiat de asistență tehnică prin Memorandumurile de înțelegere semnate cu BEI, Banca Mondială și Banca Europeană pentru Reconstrucție și Dezvoltare.</w:t>
      </w:r>
    </w:p>
    <w:p w14:paraId="17795475"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Style w:val="Strong"/>
          <w:color w:val="313131"/>
        </w:rPr>
        <w:t>Au fost aprobate regulile de eligibilitate a cheltuielilor, în limitele trasate de regulamentele europene și de conținutul programelor operaționale</w:t>
      </w:r>
    </w:p>
    <w:p w14:paraId="24A9CA79"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Tot ieri s-a adoptat Hotărârea de Guvern privind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p w14:paraId="20C93FC1"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Actul normativ prevede atât regulile generale pe care trebuie </w:t>
      </w:r>
      <w:proofErr w:type="gramStart"/>
      <w:r w:rsidRPr="0046062F">
        <w:rPr>
          <w:rFonts w:ascii="Verdana" w:hAnsi="Verdana"/>
          <w:color w:val="313131"/>
          <w:sz w:val="18"/>
          <w:szCs w:val="18"/>
        </w:rPr>
        <w:t>să</w:t>
      </w:r>
      <w:proofErr w:type="gramEnd"/>
      <w:r w:rsidRPr="0046062F">
        <w:rPr>
          <w:rFonts w:ascii="Verdana" w:hAnsi="Verdana"/>
          <w:color w:val="313131"/>
          <w:sz w:val="18"/>
          <w:szCs w:val="18"/>
        </w:rPr>
        <w:t xml:space="preserve"> le îndeplinească o cheltuială pentru a fi eligibilă, cât și regulile specifice pentru unele categorii de cheltuieli (contribuția în natură, amortizarea, leasingul, cheltuielile cu achiziția de terenuri și autovehicule sau mijloace de transport) și categoriile de cheltuieli neeligibile.</w:t>
      </w:r>
    </w:p>
    <w:p w14:paraId="639F80A4"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De asemenea, sunt prevăzute reguli care vizează modalitatea de efectuare și de justificare a unei cheltuieli pentru a fi eligibilă în limitele trasate de regulamentele europene, precum și de conținutul programelor operaționale.</w:t>
      </w:r>
    </w:p>
    <w:p w14:paraId="7916EFE3"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În ceea ce privește operațiunile care intră sub incidența ajutorului de stat, se prevede că o cheltuială trebuie să îndeplinească cumulativ reglementările hotărârii de Guvern, precum și condițiile de eligibilitate specifice tipului de ajutor de stat aplicabil, în cazul aceluiași obiect al reglementării prevalând regulile ajutorului de stat. Sunt incluse și prevederi referitoare la condițiile în care cheltuiala aferentă TVA este eligibilă.</w:t>
      </w:r>
    </w:p>
    <w:p w14:paraId="7FFDCF46" w14:textId="77777777" w:rsidR="00816B96" w:rsidRPr="0046062F" w:rsidRDefault="00816B96" w:rsidP="00A1148D">
      <w:pPr>
        <w:pStyle w:val="NormalWeb"/>
        <w:spacing w:before="0" w:beforeAutospacing="0" w:after="0" w:afterAutospacing="0"/>
        <w:rPr>
          <w:rFonts w:ascii="Verdana" w:hAnsi="Verdana"/>
          <w:color w:val="313131"/>
          <w:sz w:val="18"/>
          <w:szCs w:val="18"/>
        </w:rPr>
      </w:pPr>
      <w:r w:rsidRPr="0046062F">
        <w:rPr>
          <w:rFonts w:ascii="Verdana" w:hAnsi="Verdana"/>
          <w:color w:val="313131"/>
          <w:sz w:val="18"/>
          <w:szCs w:val="18"/>
        </w:rPr>
        <w:t xml:space="preserve">Actul normativ mai stabilește obligația autorităților de management de </w:t>
      </w:r>
      <w:proofErr w:type="gramStart"/>
      <w:r w:rsidRPr="0046062F">
        <w:rPr>
          <w:rFonts w:ascii="Verdana" w:hAnsi="Verdana"/>
          <w:color w:val="313131"/>
          <w:sz w:val="18"/>
          <w:szCs w:val="18"/>
        </w:rPr>
        <w:t>a</w:t>
      </w:r>
      <w:proofErr w:type="gramEnd"/>
      <w:r w:rsidRPr="0046062F">
        <w:rPr>
          <w:rFonts w:ascii="Verdana" w:hAnsi="Verdana"/>
          <w:color w:val="313131"/>
          <w:sz w:val="18"/>
          <w:szCs w:val="18"/>
        </w:rPr>
        <w:t xml:space="preserve"> asigura verificarea respectării condițiilor aplicabile în procesul de evaluare a cererilor de finanțare, în procesul de contractare aferent încheierii contractului/decizie de finanțare și de verificare a cererilor de rambursare.</w:t>
      </w:r>
    </w:p>
    <w:p w14:paraId="47059B5A" w14:textId="77777777" w:rsidR="00816B96" w:rsidRPr="0046062F" w:rsidRDefault="00816B96" w:rsidP="00A1148D">
      <w:pPr>
        <w:pStyle w:val="Stilsursa"/>
        <w:spacing w:before="0"/>
      </w:pPr>
      <w:r w:rsidRPr="0046062F">
        <w:t>Sursa: MIPE </w:t>
      </w:r>
    </w:p>
    <w:p w14:paraId="03EB5DEB" w14:textId="3D25AD54" w:rsidR="00816B96" w:rsidRPr="0046062F" w:rsidRDefault="00816B96" w:rsidP="0046062F">
      <w:pPr>
        <w:pStyle w:val="separatorarticole"/>
      </w:pPr>
      <w:r w:rsidRPr="0046062F">
        <w:lastRenderedPageBreak/>
        <w:t>*</w:t>
      </w:r>
    </w:p>
    <w:p w14:paraId="6FAC33F3" w14:textId="77777777" w:rsidR="00816B96" w:rsidRPr="0046062F" w:rsidRDefault="00816B96" w:rsidP="0046062F">
      <w:pPr>
        <w:pStyle w:val="TitluArticolinINFOUE"/>
        <w:rPr>
          <w:lang w:eastAsia="ro-RO"/>
        </w:rPr>
      </w:pPr>
      <w:bookmarkStart w:id="138" w:name="_Toc108431834"/>
      <w:r w:rsidRPr="0046062F">
        <w:t>A fost atins pragul de 1 milion de carduri emise acordate persoanelor dezavantajate</w:t>
      </w:r>
      <w:bookmarkEnd w:id="138"/>
    </w:p>
    <w:p w14:paraId="2BBB8F43"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Ministerul Investițiilor și Proiectelor Europene a început la 10 iunie distribuirea primelor carduri pe care sunt încărcate ajutoarele sociale în valoare de 250 de lei, acordate o dată la două luni, până la finalul anului, prin programul „Sprijin pentru România”. </w:t>
      </w:r>
    </w:p>
    <w:p w14:paraId="5573BFBA"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Potrivit comunicatului oficial, MIPE poartă negocieri cu reprezentanții Comisiei Europene pentru </w:t>
      </w:r>
      <w:proofErr w:type="gramStart"/>
      <w:r w:rsidRPr="0046062F">
        <w:rPr>
          <w:rFonts w:ascii="Verdana" w:hAnsi="Verdana"/>
          <w:color w:val="313131"/>
          <w:sz w:val="18"/>
          <w:szCs w:val="18"/>
        </w:rPr>
        <w:t>a</w:t>
      </w:r>
      <w:proofErr w:type="gramEnd"/>
      <w:r w:rsidRPr="0046062F">
        <w:rPr>
          <w:rFonts w:ascii="Verdana" w:hAnsi="Verdana"/>
          <w:color w:val="313131"/>
          <w:sz w:val="18"/>
          <w:szCs w:val="18"/>
        </w:rPr>
        <w:t xml:space="preserve"> oferi acest sprijin până în 2027.</w:t>
      </w:r>
    </w:p>
    <w:p w14:paraId="548F19DC"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Această măsură, implementată pentru a veni în sprijinul a peste 2</w:t>
      </w:r>
      <w:proofErr w:type="gramStart"/>
      <w:r w:rsidRPr="0046062F">
        <w:rPr>
          <w:rFonts w:ascii="Verdana" w:hAnsi="Verdana"/>
          <w:color w:val="313131"/>
          <w:sz w:val="18"/>
          <w:szCs w:val="18"/>
        </w:rPr>
        <w:t>,5</w:t>
      </w:r>
      <w:proofErr w:type="gramEnd"/>
      <w:r w:rsidRPr="0046062F">
        <w:rPr>
          <w:rFonts w:ascii="Verdana" w:hAnsi="Verdana"/>
          <w:color w:val="313131"/>
          <w:sz w:val="18"/>
          <w:szCs w:val="18"/>
        </w:rPr>
        <w:t xml:space="preserve"> milioane de români, este una de pionierat pentru România din perspectiva numărului de beneficiari. Așa cum instituția noastră și-a asumat de la începutul derulării programului, la 10 iunie a început distribuirea cardurilor către beneficiari, iar la 20 iunie a început alimentarea lor, care se face într-un interval de aproximativ 7-10 zile de la momentul în care este primit de beneficiar.</w:t>
      </w:r>
    </w:p>
    <w:p w14:paraId="10DFFE37"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Mecanismul de distribuire a cardurilor prevede trei etape: </w:t>
      </w:r>
    </w:p>
    <w:p w14:paraId="7C285008" w14:textId="77777777" w:rsidR="00816B96" w:rsidRPr="0046062F" w:rsidRDefault="00816B96" w:rsidP="0046062F">
      <w:pPr>
        <w:numPr>
          <w:ilvl w:val="0"/>
          <w:numId w:val="39"/>
        </w:numPr>
        <w:rPr>
          <w:color w:val="313131"/>
          <w:szCs w:val="18"/>
        </w:rPr>
      </w:pPr>
      <w:r w:rsidRPr="0046062F">
        <w:rPr>
          <w:color w:val="313131"/>
          <w:szCs w:val="18"/>
        </w:rPr>
        <w:t>Producția cardurilor de către unitățile emitente (imprimarea datelor beneficiarilor și inserarea CIP-ului), </w:t>
      </w:r>
    </w:p>
    <w:p w14:paraId="31932AC2" w14:textId="77777777" w:rsidR="00816B96" w:rsidRPr="0046062F" w:rsidRDefault="00816B96" w:rsidP="0046062F">
      <w:pPr>
        <w:numPr>
          <w:ilvl w:val="0"/>
          <w:numId w:val="39"/>
        </w:numPr>
        <w:rPr>
          <w:color w:val="313131"/>
          <w:szCs w:val="18"/>
        </w:rPr>
      </w:pPr>
      <w:r w:rsidRPr="0046062F">
        <w:rPr>
          <w:color w:val="313131"/>
          <w:szCs w:val="18"/>
        </w:rPr>
        <w:t>Distribuirea la nivel național de către Poșta Română și </w:t>
      </w:r>
    </w:p>
    <w:p w14:paraId="75DC2506" w14:textId="77777777" w:rsidR="00816B96" w:rsidRPr="0046062F" w:rsidRDefault="00816B96" w:rsidP="0046062F">
      <w:pPr>
        <w:numPr>
          <w:ilvl w:val="0"/>
          <w:numId w:val="39"/>
        </w:numPr>
        <w:rPr>
          <w:color w:val="313131"/>
          <w:szCs w:val="18"/>
        </w:rPr>
      </w:pPr>
      <w:r w:rsidRPr="0046062F">
        <w:rPr>
          <w:color w:val="313131"/>
          <w:szCs w:val="18"/>
        </w:rPr>
        <w:t>Încărcarea valorică a cardurilor pe măsură ce acestea intră în posesia beneficiarilor. Listele cu beneficiari sunt stabilite de Ministerul Muncii și Solidarității Sociale, iar sigilarea și livrarea cardurilor se realizează de către angajații Poștei Române.</w:t>
      </w:r>
    </w:p>
    <w:p w14:paraId="19853B23"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Style w:val="Strong"/>
          <w:color w:val="313131"/>
        </w:rPr>
        <w:t>Răspunsuri la cele mai frecvente întrebări adresate de către beneficiari</w:t>
      </w:r>
    </w:p>
    <w:p w14:paraId="273A6D2E" w14:textId="77777777" w:rsidR="00816B96" w:rsidRPr="0046062F" w:rsidRDefault="00816B96" w:rsidP="0046062F">
      <w:pPr>
        <w:numPr>
          <w:ilvl w:val="0"/>
          <w:numId w:val="40"/>
        </w:numPr>
        <w:rPr>
          <w:color w:val="313131"/>
          <w:szCs w:val="18"/>
        </w:rPr>
      </w:pPr>
      <w:r w:rsidRPr="0046062F">
        <w:rPr>
          <w:color w:val="313131"/>
          <w:szCs w:val="18"/>
        </w:rPr>
        <w:t>Voucherele în valoare de 250 de lei se încarcă o dată la două luni, până la finalul anului, iar aceste sume sunt valabile 12 luni de la data încărcării lor.</w:t>
      </w:r>
    </w:p>
    <w:p w14:paraId="077B51C9" w14:textId="77777777" w:rsidR="00816B96" w:rsidRPr="0046062F" w:rsidRDefault="00816B96" w:rsidP="0046062F">
      <w:pPr>
        <w:numPr>
          <w:ilvl w:val="0"/>
          <w:numId w:val="40"/>
        </w:numPr>
        <w:rPr>
          <w:color w:val="313131"/>
          <w:szCs w:val="18"/>
        </w:rPr>
      </w:pPr>
      <w:r w:rsidRPr="0046062F">
        <w:rPr>
          <w:color w:val="313131"/>
          <w:szCs w:val="18"/>
        </w:rPr>
        <w:t>Atunci când sunt distribuite, cardurile sunt însoțite de scrisori care conțin instrucțiuni de utilizare (inclusiv codul PIN), detalii despre magazinele unde se pot utiliza cardurile și un număr de telefon pentru cazurile în sunt probleme.</w:t>
      </w:r>
    </w:p>
    <w:p w14:paraId="20FD37DB" w14:textId="77777777" w:rsidR="00816B96" w:rsidRPr="0046062F" w:rsidRDefault="00816B96" w:rsidP="0046062F">
      <w:pPr>
        <w:numPr>
          <w:ilvl w:val="0"/>
          <w:numId w:val="40"/>
        </w:numPr>
        <w:rPr>
          <w:color w:val="313131"/>
          <w:szCs w:val="18"/>
        </w:rPr>
      </w:pPr>
      <w:r w:rsidRPr="0046062F">
        <w:rPr>
          <w:color w:val="313131"/>
          <w:szCs w:val="18"/>
        </w:rPr>
        <w:t>Cardurile pot fi folosite doar de către beneficiari. În cazuri excepționale, în care beneficiarul nu se poate deplasa la operatorii economici pentru a utiliza ajutorul, atunci poate încredința tichetele unei persoane apropiate, dar doar împreună cu actul de identitate.</w:t>
      </w:r>
    </w:p>
    <w:p w14:paraId="2D548A00" w14:textId="77777777" w:rsidR="00816B96" w:rsidRPr="0046062F" w:rsidRDefault="00816B96" w:rsidP="0046062F">
      <w:pPr>
        <w:numPr>
          <w:ilvl w:val="0"/>
          <w:numId w:val="40"/>
        </w:numPr>
        <w:rPr>
          <w:color w:val="313131"/>
          <w:szCs w:val="18"/>
        </w:rPr>
      </w:pPr>
      <w:r w:rsidRPr="0046062F">
        <w:rPr>
          <w:color w:val="313131"/>
          <w:szCs w:val="18"/>
        </w:rPr>
        <w:t>Pentru a putea afla soldul curent / suma disponibilă pe card și pentru alte informații beneficiarii sunt rugați să apeleze Serviciul Clienți al emitentului. Numerele de telefon oficiale sunt următoarele:</w:t>
      </w:r>
    </w:p>
    <w:p w14:paraId="1F3EF9BE" w14:textId="77777777" w:rsidR="00816B96" w:rsidRPr="0046062F" w:rsidRDefault="00816B96" w:rsidP="0046062F">
      <w:pPr>
        <w:numPr>
          <w:ilvl w:val="1"/>
          <w:numId w:val="40"/>
        </w:numPr>
        <w:rPr>
          <w:color w:val="313131"/>
          <w:szCs w:val="18"/>
        </w:rPr>
      </w:pPr>
      <w:r w:rsidRPr="0046062F">
        <w:rPr>
          <w:color w:val="313131"/>
          <w:szCs w:val="18"/>
        </w:rPr>
        <w:t>Edenred: 021 301 33 03             </w:t>
      </w:r>
    </w:p>
    <w:p w14:paraId="4DFFBC66" w14:textId="77777777" w:rsidR="00816B96" w:rsidRPr="0046062F" w:rsidRDefault="00816B96" w:rsidP="0046062F">
      <w:pPr>
        <w:numPr>
          <w:ilvl w:val="1"/>
          <w:numId w:val="40"/>
        </w:numPr>
        <w:rPr>
          <w:color w:val="313131"/>
          <w:szCs w:val="18"/>
        </w:rPr>
      </w:pPr>
      <w:r w:rsidRPr="0046062F">
        <w:rPr>
          <w:color w:val="313131"/>
          <w:szCs w:val="18"/>
        </w:rPr>
        <w:t>Sodexo: 021 204 46 64 </w:t>
      </w:r>
    </w:p>
    <w:p w14:paraId="66EB6EBE" w14:textId="77777777" w:rsidR="00816B96" w:rsidRPr="0046062F" w:rsidRDefault="00816B96" w:rsidP="0046062F">
      <w:pPr>
        <w:numPr>
          <w:ilvl w:val="1"/>
          <w:numId w:val="40"/>
        </w:numPr>
        <w:rPr>
          <w:color w:val="313131"/>
          <w:szCs w:val="18"/>
        </w:rPr>
      </w:pPr>
      <w:r w:rsidRPr="0046062F">
        <w:rPr>
          <w:color w:val="313131"/>
          <w:szCs w:val="18"/>
        </w:rPr>
        <w:t>UP România: 0374 66 22 73</w:t>
      </w:r>
    </w:p>
    <w:p w14:paraId="7104591F"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Încărcarea săptămânală a cardurilor se face conform următoarei proceduri:</w:t>
      </w:r>
    </w:p>
    <w:p w14:paraId="4EDBDBE5" w14:textId="77777777" w:rsidR="00816B96" w:rsidRPr="0046062F" w:rsidRDefault="00816B96" w:rsidP="0046062F">
      <w:pPr>
        <w:numPr>
          <w:ilvl w:val="0"/>
          <w:numId w:val="41"/>
        </w:numPr>
        <w:rPr>
          <w:color w:val="313131"/>
          <w:szCs w:val="18"/>
        </w:rPr>
      </w:pPr>
      <w:r w:rsidRPr="0046062F">
        <w:rPr>
          <w:color w:val="313131"/>
          <w:szCs w:val="18"/>
        </w:rPr>
        <w:t>Luni – Poșta confirmă numărul de carduri distribuit în săptămâna precedentă;</w:t>
      </w:r>
    </w:p>
    <w:p w14:paraId="638FADBE" w14:textId="77777777" w:rsidR="00816B96" w:rsidRPr="0046062F" w:rsidRDefault="00816B96" w:rsidP="0046062F">
      <w:pPr>
        <w:numPr>
          <w:ilvl w:val="0"/>
          <w:numId w:val="41"/>
        </w:numPr>
        <w:rPr>
          <w:color w:val="313131"/>
          <w:szCs w:val="18"/>
        </w:rPr>
      </w:pPr>
      <w:r w:rsidRPr="0046062F">
        <w:rPr>
          <w:color w:val="313131"/>
          <w:szCs w:val="18"/>
        </w:rPr>
        <w:t>Marți – Emitenții trimit facturile pentru numărul de beneficiari pentru care urmează să se încarce ajutorul;</w:t>
      </w:r>
    </w:p>
    <w:p w14:paraId="1A092BCA" w14:textId="77777777" w:rsidR="00816B96" w:rsidRPr="0046062F" w:rsidRDefault="00816B96" w:rsidP="0046062F">
      <w:pPr>
        <w:numPr>
          <w:ilvl w:val="0"/>
          <w:numId w:val="41"/>
        </w:numPr>
        <w:rPr>
          <w:color w:val="313131"/>
          <w:szCs w:val="18"/>
        </w:rPr>
      </w:pPr>
      <w:r w:rsidRPr="0046062F">
        <w:rPr>
          <w:color w:val="313131"/>
          <w:szCs w:val="18"/>
        </w:rPr>
        <w:t>Miercuri – Are loc transferul de sume între conturile de trezorerie;</w:t>
      </w:r>
    </w:p>
    <w:p w14:paraId="6CE1AF15" w14:textId="77777777" w:rsidR="00816B96" w:rsidRPr="0046062F" w:rsidRDefault="00816B96" w:rsidP="0046062F">
      <w:pPr>
        <w:numPr>
          <w:ilvl w:val="0"/>
          <w:numId w:val="41"/>
        </w:numPr>
        <w:rPr>
          <w:color w:val="313131"/>
          <w:szCs w:val="18"/>
        </w:rPr>
      </w:pPr>
      <w:r w:rsidRPr="0046062F">
        <w:rPr>
          <w:color w:val="313131"/>
          <w:szCs w:val="18"/>
        </w:rPr>
        <w:t>Joi și vineri – Se efectuează încărcarea către fiecare beneficiar;</w:t>
      </w:r>
    </w:p>
    <w:p w14:paraId="2906BC81"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Prin urmare, pentru tranșa I, încărcarea cu ajutorul de 250 de lei se face într-un interval de aproximativ 7-10 zile de la momentul primirii cardurilor. Ulterior, procedura de virare se simplifică, astfel că toți cei peste 2</w:t>
      </w:r>
      <w:proofErr w:type="gramStart"/>
      <w:r w:rsidRPr="0046062F">
        <w:rPr>
          <w:rFonts w:ascii="Verdana" w:hAnsi="Verdana"/>
          <w:color w:val="313131"/>
          <w:sz w:val="18"/>
          <w:szCs w:val="18"/>
        </w:rPr>
        <w:t>,5</w:t>
      </w:r>
      <w:proofErr w:type="gramEnd"/>
      <w:r w:rsidRPr="0046062F">
        <w:rPr>
          <w:rFonts w:ascii="Verdana" w:hAnsi="Verdana"/>
          <w:color w:val="313131"/>
          <w:sz w:val="18"/>
          <w:szCs w:val="18"/>
        </w:rPr>
        <w:t xml:space="preserve"> milioane de beneficiari vor primi ajutorul în decurs de 3-5 zile.</w:t>
      </w:r>
    </w:p>
    <w:p w14:paraId="027A6EB8"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lastRenderedPageBreak/>
        <w:t>Ministerul Muncii și Solidarității Sociale va actualiza lunar, înainte de fiecare alimentare a tichetului social, listele cu beneficiari, pentru a verifica eventuale modificări intervenite față de listele anterioare.</w:t>
      </w:r>
    </w:p>
    <w:p w14:paraId="2DF631C2"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Lista magazinelor unde pot fi utilizate voucherele:</w:t>
      </w:r>
    </w:p>
    <w:p w14:paraId="58DF99B2"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Listele cu operatorii economici unde pot fi utilizare voucherele sunt disponibile </w:t>
      </w:r>
      <w:hyperlink r:id="rId18" w:history="1">
        <w:r w:rsidRPr="0046062F">
          <w:rPr>
            <w:rStyle w:val="Hyperlink"/>
          </w:rPr>
          <w:t>aici</w:t>
        </w:r>
      </w:hyperlink>
      <w:r w:rsidRPr="0046062F">
        <w:rPr>
          <w:rFonts w:ascii="Verdana" w:hAnsi="Verdana"/>
          <w:color w:val="313131"/>
          <w:sz w:val="18"/>
          <w:szCs w:val="18"/>
        </w:rPr>
        <w:t>. Ele sunt verificate săptămânal, iar dacă există modificări, sunt publicate pe site-ul MIPE.</w:t>
      </w:r>
    </w:p>
    <w:p w14:paraId="151837AE"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Cine primește voucherele sociale:</w:t>
      </w:r>
    </w:p>
    <w:p w14:paraId="5D1CC4E8" w14:textId="77777777" w:rsidR="00816B96" w:rsidRPr="0046062F" w:rsidRDefault="00816B96" w:rsidP="0046062F">
      <w:pPr>
        <w:numPr>
          <w:ilvl w:val="0"/>
          <w:numId w:val="42"/>
        </w:numPr>
        <w:rPr>
          <w:color w:val="313131"/>
          <w:szCs w:val="18"/>
        </w:rPr>
      </w:pPr>
      <w:r w:rsidRPr="0046062F">
        <w:rPr>
          <w:color w:val="313131"/>
          <w:szCs w:val="18"/>
        </w:rPr>
        <w:t>Pensionarii din sistemul public de pensii, pensionarii aflați în evidența caselor de pensii sectoriale și beneficiarii de drepturi prevăzute de legi cu caracter special, plătite de casele teritoriale de pensii/casele de pensii sectoriale, ale căror venituri nete lunare proprii sunt mai mici sau egale cu 1.500 lei;</w:t>
      </w:r>
    </w:p>
    <w:p w14:paraId="33BAE90D" w14:textId="77777777" w:rsidR="00816B96" w:rsidRPr="0046062F" w:rsidRDefault="00816B96" w:rsidP="0046062F">
      <w:pPr>
        <w:numPr>
          <w:ilvl w:val="0"/>
          <w:numId w:val="42"/>
        </w:numPr>
        <w:rPr>
          <w:color w:val="313131"/>
          <w:szCs w:val="18"/>
        </w:rPr>
      </w:pPr>
      <w:r w:rsidRPr="0046062F">
        <w:rPr>
          <w:color w:val="313131"/>
          <w:szCs w:val="18"/>
        </w:rPr>
        <w:t>Persoanele încadrate în grad de handicap grav, accentuat sau mediu, ale căror venituri nete lunare proprii sunt mai mici sau egale cu 1.500 lei;</w:t>
      </w:r>
    </w:p>
    <w:p w14:paraId="248B595D" w14:textId="77777777" w:rsidR="00816B96" w:rsidRPr="0046062F" w:rsidRDefault="00816B96" w:rsidP="0046062F">
      <w:pPr>
        <w:numPr>
          <w:ilvl w:val="0"/>
          <w:numId w:val="42"/>
        </w:numPr>
        <w:rPr>
          <w:color w:val="313131"/>
          <w:szCs w:val="18"/>
        </w:rPr>
      </w:pPr>
      <w:r w:rsidRPr="0046062F">
        <w:rPr>
          <w:color w:val="313131"/>
          <w:szCs w:val="18"/>
        </w:rPr>
        <w:t>Familiile cu cel puțin 2 copii în întreținere, ale căror venituri nete lunare pe membru de familie sunt mai mici sau egale cu 600 lei;</w:t>
      </w:r>
    </w:p>
    <w:p w14:paraId="10EFFCC3" w14:textId="77777777" w:rsidR="00816B96" w:rsidRPr="0046062F" w:rsidRDefault="00816B96" w:rsidP="0046062F">
      <w:pPr>
        <w:numPr>
          <w:ilvl w:val="0"/>
          <w:numId w:val="42"/>
        </w:numPr>
        <w:rPr>
          <w:color w:val="313131"/>
          <w:szCs w:val="18"/>
        </w:rPr>
      </w:pPr>
      <w:r w:rsidRPr="0046062F">
        <w:rPr>
          <w:color w:val="313131"/>
          <w:szCs w:val="18"/>
        </w:rPr>
        <w:t> Familiile monoparentale ale căror venituri nete lunare pe membru de familie sunt mai mici sau egale cu 600 lei;</w:t>
      </w:r>
    </w:p>
    <w:p w14:paraId="61C06C40" w14:textId="77777777" w:rsidR="00816B96" w:rsidRPr="0046062F" w:rsidRDefault="00816B96" w:rsidP="0046062F">
      <w:pPr>
        <w:numPr>
          <w:ilvl w:val="0"/>
          <w:numId w:val="42"/>
        </w:numPr>
        <w:rPr>
          <w:color w:val="313131"/>
          <w:szCs w:val="18"/>
        </w:rPr>
      </w:pPr>
      <w:r w:rsidRPr="0046062F">
        <w:rPr>
          <w:color w:val="313131"/>
          <w:szCs w:val="18"/>
        </w:rPr>
        <w:t> Familiile care au stabilit dreptul la ajutorul social în condițiile Legii nr. 416/2001 privind venitul minim garantat, cu modificările și completările ulterioare;</w:t>
      </w:r>
    </w:p>
    <w:p w14:paraId="2E05C1EC" w14:textId="77777777" w:rsidR="00816B96" w:rsidRPr="0046062F" w:rsidRDefault="00816B96" w:rsidP="0046062F">
      <w:pPr>
        <w:numPr>
          <w:ilvl w:val="0"/>
          <w:numId w:val="42"/>
        </w:numPr>
        <w:rPr>
          <w:color w:val="313131"/>
          <w:szCs w:val="18"/>
        </w:rPr>
      </w:pPr>
      <w:r w:rsidRPr="0046062F">
        <w:rPr>
          <w:color w:val="313131"/>
          <w:szCs w:val="18"/>
        </w:rPr>
        <w:t>Persoanele fără adăpost, așa cum acestea sunt reglementate potrivit prevederilor legale în vigoare.</w:t>
      </w:r>
    </w:p>
    <w:p w14:paraId="2DED3913" w14:textId="77777777" w:rsidR="00816B96" w:rsidRPr="0046062F" w:rsidRDefault="00816B96" w:rsidP="0046062F">
      <w:pPr>
        <w:pStyle w:val="Stilsursa"/>
      </w:pPr>
      <w:r w:rsidRPr="0046062F">
        <w:t>Sursa: MIPE </w:t>
      </w:r>
    </w:p>
    <w:p w14:paraId="1BB5DEFA" w14:textId="00B36C8A" w:rsidR="00816B96" w:rsidRPr="0046062F" w:rsidRDefault="00816B96" w:rsidP="0046062F">
      <w:pPr>
        <w:pStyle w:val="separatorarticole"/>
      </w:pPr>
      <w:r w:rsidRPr="0046062F">
        <w:t>*</w:t>
      </w:r>
    </w:p>
    <w:p w14:paraId="2889DD08" w14:textId="77777777" w:rsidR="00816B96" w:rsidRPr="0046062F" w:rsidRDefault="00816B96" w:rsidP="0046062F">
      <w:pPr>
        <w:pStyle w:val="TitluArticolinINFOUE"/>
        <w:rPr>
          <w:lang w:eastAsia="ro-RO"/>
        </w:rPr>
      </w:pPr>
      <w:bookmarkStart w:id="139" w:name="_Toc108431835"/>
      <w:r w:rsidRPr="0046062F">
        <w:t>Centru multifuncțional de servicii sociale s</w:t>
      </w:r>
      <w:r w:rsidRPr="0046062F">
        <w:rPr>
          <w:rFonts w:ascii="Arial" w:hAnsi="Arial" w:cs="Arial"/>
        </w:rPr>
        <w:t>̧</w:t>
      </w:r>
      <w:r w:rsidRPr="0046062F">
        <w:t>i educative, la Hunedoara prin POR</w:t>
      </w:r>
      <w:bookmarkEnd w:id="139"/>
    </w:p>
    <w:p w14:paraId="01BBB15C"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Municipiul Hunedoara va avea un centru multifuncțional de servicii sociale s</w:t>
      </w:r>
      <w:r w:rsidRPr="0046062F">
        <w:rPr>
          <w:rFonts w:ascii="Arial" w:hAnsi="Arial" w:cs="Arial"/>
          <w:color w:val="313131"/>
          <w:sz w:val="18"/>
          <w:szCs w:val="18"/>
        </w:rPr>
        <w:t>̧</w:t>
      </w:r>
      <w:r w:rsidRPr="0046062F">
        <w:rPr>
          <w:rFonts w:ascii="Verdana" w:hAnsi="Verdana"/>
          <w:color w:val="313131"/>
          <w:sz w:val="18"/>
          <w:szCs w:val="18"/>
        </w:rPr>
        <w:t>i educative, dup</w:t>
      </w:r>
      <w:r w:rsidRPr="0046062F">
        <w:rPr>
          <w:rFonts w:ascii="Verdana" w:hAnsi="Verdana" w:cs="Verdana"/>
          <w:color w:val="313131"/>
          <w:sz w:val="18"/>
          <w:szCs w:val="18"/>
        </w:rPr>
        <w:t>ă</w:t>
      </w:r>
      <w:r w:rsidRPr="0046062F">
        <w:rPr>
          <w:rFonts w:ascii="Verdana" w:hAnsi="Verdana"/>
          <w:color w:val="313131"/>
          <w:sz w:val="18"/>
          <w:szCs w:val="18"/>
        </w:rPr>
        <w:t xml:space="preserve"> ce reprezentan</w:t>
      </w:r>
      <w:r w:rsidRPr="0046062F">
        <w:rPr>
          <w:rFonts w:ascii="Verdana" w:hAnsi="Verdana" w:cs="Verdana"/>
          <w:color w:val="313131"/>
          <w:sz w:val="18"/>
          <w:szCs w:val="18"/>
        </w:rPr>
        <w:t>ț</w:t>
      </w:r>
      <w:r w:rsidRPr="0046062F">
        <w:rPr>
          <w:rFonts w:ascii="Verdana" w:hAnsi="Verdana"/>
          <w:color w:val="313131"/>
          <w:sz w:val="18"/>
          <w:szCs w:val="18"/>
        </w:rPr>
        <w:t>ii ADR Vest au semnat contractul de finan</w:t>
      </w:r>
      <w:r w:rsidRPr="0046062F">
        <w:rPr>
          <w:rFonts w:ascii="Verdana" w:hAnsi="Verdana" w:cs="Verdana"/>
          <w:color w:val="313131"/>
          <w:sz w:val="18"/>
          <w:szCs w:val="18"/>
        </w:rPr>
        <w:t>ț</w:t>
      </w:r>
      <w:r w:rsidRPr="0046062F">
        <w:rPr>
          <w:rFonts w:ascii="Verdana" w:hAnsi="Verdana"/>
          <w:color w:val="313131"/>
          <w:sz w:val="18"/>
          <w:szCs w:val="18"/>
        </w:rPr>
        <w:t>are a acestuia, prin Programul Opera</w:t>
      </w:r>
      <w:r w:rsidRPr="0046062F">
        <w:rPr>
          <w:rFonts w:ascii="Verdana" w:hAnsi="Verdana" w:cs="Verdana"/>
          <w:color w:val="313131"/>
          <w:sz w:val="18"/>
          <w:szCs w:val="18"/>
        </w:rPr>
        <w:t>ț</w:t>
      </w:r>
      <w:r w:rsidRPr="0046062F">
        <w:rPr>
          <w:rFonts w:ascii="Verdana" w:hAnsi="Verdana"/>
          <w:color w:val="313131"/>
          <w:sz w:val="18"/>
          <w:szCs w:val="18"/>
        </w:rPr>
        <w:t>ional Regional 2014-2020, potrivit unui comunicat oficial al Agenției de Dezvoltare Regională Vest. </w:t>
      </w:r>
    </w:p>
    <w:p w14:paraId="188FC94D"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Centrul </w:t>
      </w:r>
      <w:proofErr w:type="gramStart"/>
      <w:r w:rsidRPr="0046062F">
        <w:rPr>
          <w:rFonts w:ascii="Verdana" w:hAnsi="Verdana"/>
          <w:color w:val="313131"/>
          <w:sz w:val="18"/>
          <w:szCs w:val="18"/>
        </w:rPr>
        <w:t>va</w:t>
      </w:r>
      <w:proofErr w:type="gramEnd"/>
      <w:r w:rsidRPr="0046062F">
        <w:rPr>
          <w:rFonts w:ascii="Verdana" w:hAnsi="Verdana"/>
          <w:color w:val="313131"/>
          <w:sz w:val="18"/>
          <w:szCs w:val="18"/>
        </w:rPr>
        <w:t xml:space="preserve"> fi realizat în clădirea fostei Școli Generale Nr.10, din Hunedoara, care va fi reabilitată și amenajată. Peste 6,6 milioane de lei, dintre care 6,4 milioane sunt fonduri nerambursabile, vor fi investiți în clădirea cu o suprafață totală de peste 800 mp.</w:t>
      </w:r>
    </w:p>
    <w:p w14:paraId="5F2A4F43"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Centrul, care ar urma </w:t>
      </w:r>
      <w:proofErr w:type="gramStart"/>
      <w:r w:rsidRPr="0046062F">
        <w:rPr>
          <w:rFonts w:ascii="Verdana" w:hAnsi="Verdana"/>
          <w:color w:val="313131"/>
          <w:sz w:val="18"/>
          <w:szCs w:val="18"/>
        </w:rPr>
        <w:t>să</w:t>
      </w:r>
      <w:proofErr w:type="gramEnd"/>
      <w:r w:rsidRPr="0046062F">
        <w:rPr>
          <w:rFonts w:ascii="Verdana" w:hAnsi="Verdana"/>
          <w:color w:val="313131"/>
          <w:sz w:val="18"/>
          <w:szCs w:val="18"/>
        </w:rPr>
        <w:t xml:space="preserve"> fie funcțional până la finalul anului următor, va oferi o serie de acțiuni sociale și educaționale, pentru persoane sărace s</w:t>
      </w:r>
      <w:r w:rsidRPr="0046062F">
        <w:rPr>
          <w:rFonts w:ascii="Arial" w:hAnsi="Arial" w:cs="Arial"/>
          <w:color w:val="313131"/>
          <w:sz w:val="18"/>
          <w:szCs w:val="18"/>
        </w:rPr>
        <w:t>̧</w:t>
      </w:r>
      <w:r w:rsidRPr="0046062F">
        <w:rPr>
          <w:rFonts w:ascii="Verdana" w:hAnsi="Verdana"/>
          <w:color w:val="313131"/>
          <w:sz w:val="18"/>
          <w:szCs w:val="18"/>
        </w:rPr>
        <w:t>i cu risc de excluziune:</w:t>
      </w:r>
    </w:p>
    <w:p w14:paraId="752FA856" w14:textId="77777777" w:rsidR="00816B96" w:rsidRPr="0046062F" w:rsidRDefault="00816B96" w:rsidP="0046062F">
      <w:pPr>
        <w:numPr>
          <w:ilvl w:val="0"/>
          <w:numId w:val="37"/>
        </w:numPr>
        <w:rPr>
          <w:color w:val="313131"/>
          <w:szCs w:val="18"/>
        </w:rPr>
      </w:pPr>
      <w:r w:rsidRPr="0046062F">
        <w:rPr>
          <w:color w:val="313131"/>
          <w:szCs w:val="18"/>
        </w:rPr>
        <w:t>activități de sprijin, consiliere, educare pentru părinți/copii sau reprezentanți legali care au în ingrijire copii;</w:t>
      </w:r>
    </w:p>
    <w:p w14:paraId="4059D3C4" w14:textId="77777777" w:rsidR="00816B96" w:rsidRPr="0046062F" w:rsidRDefault="00816B96" w:rsidP="0046062F">
      <w:pPr>
        <w:numPr>
          <w:ilvl w:val="0"/>
          <w:numId w:val="37"/>
        </w:numPr>
        <w:rPr>
          <w:color w:val="313131"/>
          <w:szCs w:val="18"/>
        </w:rPr>
      </w:pPr>
      <w:r w:rsidRPr="0046062F">
        <w:rPr>
          <w:color w:val="313131"/>
          <w:szCs w:val="18"/>
        </w:rPr>
        <w:t>activități de prevenire a abandonului școlar;</w:t>
      </w:r>
    </w:p>
    <w:p w14:paraId="511DEF07" w14:textId="77777777" w:rsidR="00816B96" w:rsidRPr="0046062F" w:rsidRDefault="00816B96" w:rsidP="0046062F">
      <w:pPr>
        <w:numPr>
          <w:ilvl w:val="0"/>
          <w:numId w:val="37"/>
        </w:numPr>
        <w:rPr>
          <w:color w:val="313131"/>
          <w:szCs w:val="18"/>
        </w:rPr>
      </w:pPr>
      <w:r w:rsidRPr="0046062F">
        <w:rPr>
          <w:color w:val="313131"/>
          <w:szCs w:val="18"/>
        </w:rPr>
        <w:t>măsuri de protecție a beneficiarilor împotriva oricărei forme de marginalizare, intimidare, discriminare, abuz, neglijare, exploatare, tratament inuman sau degradant;</w:t>
      </w:r>
    </w:p>
    <w:p w14:paraId="0467BDCF" w14:textId="77777777" w:rsidR="00816B96" w:rsidRPr="0046062F" w:rsidRDefault="00816B96" w:rsidP="0046062F">
      <w:pPr>
        <w:numPr>
          <w:ilvl w:val="0"/>
          <w:numId w:val="37"/>
        </w:numPr>
        <w:rPr>
          <w:color w:val="313131"/>
          <w:szCs w:val="18"/>
        </w:rPr>
      </w:pPr>
      <w:r w:rsidRPr="0046062F">
        <w:rPr>
          <w:color w:val="313131"/>
          <w:szCs w:val="18"/>
        </w:rPr>
        <w:t>prevenirea delicvenței juvenile;</w:t>
      </w:r>
    </w:p>
    <w:p w14:paraId="1AE94EA5" w14:textId="77777777" w:rsidR="00816B96" w:rsidRPr="0046062F" w:rsidRDefault="00816B96" w:rsidP="0046062F">
      <w:pPr>
        <w:numPr>
          <w:ilvl w:val="0"/>
          <w:numId w:val="37"/>
        </w:numPr>
        <w:rPr>
          <w:color w:val="313131"/>
          <w:szCs w:val="18"/>
        </w:rPr>
      </w:pPr>
      <w:r w:rsidRPr="0046062F">
        <w:rPr>
          <w:color w:val="313131"/>
          <w:szCs w:val="18"/>
        </w:rPr>
        <w:t>activități de educare pentru părinți (prevenirea practicilor și metodelor abuzive de creștere și educare a copilului);</w:t>
      </w:r>
    </w:p>
    <w:p w14:paraId="037ADC5F" w14:textId="77777777" w:rsidR="00816B96" w:rsidRPr="0046062F" w:rsidRDefault="00816B96" w:rsidP="0046062F">
      <w:pPr>
        <w:numPr>
          <w:ilvl w:val="0"/>
          <w:numId w:val="37"/>
        </w:numPr>
        <w:rPr>
          <w:color w:val="313131"/>
          <w:szCs w:val="18"/>
        </w:rPr>
      </w:pPr>
      <w:r w:rsidRPr="0046062F">
        <w:rPr>
          <w:color w:val="313131"/>
          <w:szCs w:val="18"/>
        </w:rPr>
        <w:t>activități pentru elaborarea si aplicarea programelor de integrare-reintegrare socială și educațională;</w:t>
      </w:r>
    </w:p>
    <w:p w14:paraId="1B64E67B" w14:textId="77777777" w:rsidR="00816B96" w:rsidRPr="0046062F" w:rsidRDefault="00816B96" w:rsidP="0046062F">
      <w:pPr>
        <w:numPr>
          <w:ilvl w:val="0"/>
          <w:numId w:val="37"/>
        </w:numPr>
        <w:rPr>
          <w:color w:val="313131"/>
          <w:szCs w:val="18"/>
        </w:rPr>
      </w:pPr>
      <w:r w:rsidRPr="0046062F">
        <w:rPr>
          <w:color w:val="313131"/>
          <w:szCs w:val="18"/>
        </w:rPr>
        <w:t>sprijin pentru reducerea părăsirii timpurii a școlii;</w:t>
      </w:r>
    </w:p>
    <w:p w14:paraId="08EAB87B" w14:textId="77777777" w:rsidR="00816B96" w:rsidRPr="0046062F" w:rsidRDefault="00816B96" w:rsidP="0046062F">
      <w:pPr>
        <w:numPr>
          <w:ilvl w:val="0"/>
          <w:numId w:val="37"/>
        </w:numPr>
        <w:rPr>
          <w:color w:val="313131"/>
          <w:szCs w:val="18"/>
        </w:rPr>
      </w:pPr>
      <w:r w:rsidRPr="0046062F">
        <w:rPr>
          <w:color w:val="313131"/>
          <w:szCs w:val="18"/>
        </w:rPr>
        <w:t>sprijin pentru creșterea accesului și participării la educație a copiilor preșcolari, învățământ primar și gimnazial;</w:t>
      </w:r>
    </w:p>
    <w:p w14:paraId="2FB3F836" w14:textId="77777777" w:rsidR="00816B96" w:rsidRPr="0046062F" w:rsidRDefault="00816B96" w:rsidP="0046062F">
      <w:pPr>
        <w:numPr>
          <w:ilvl w:val="0"/>
          <w:numId w:val="37"/>
        </w:numPr>
        <w:rPr>
          <w:color w:val="313131"/>
          <w:szCs w:val="18"/>
        </w:rPr>
      </w:pPr>
      <w:r w:rsidRPr="0046062F">
        <w:rPr>
          <w:color w:val="313131"/>
          <w:szCs w:val="18"/>
        </w:rPr>
        <w:lastRenderedPageBreak/>
        <w:t>„Diversitate in unitate” – bune practici in formarea parteneriatelor școlare și implicare comunitară în invățământul preuniversitar;</w:t>
      </w:r>
    </w:p>
    <w:p w14:paraId="26460BEE" w14:textId="77777777" w:rsidR="00816B96" w:rsidRPr="0046062F" w:rsidRDefault="00816B96" w:rsidP="0046062F">
      <w:pPr>
        <w:numPr>
          <w:ilvl w:val="0"/>
          <w:numId w:val="37"/>
        </w:numPr>
        <w:rPr>
          <w:color w:val="313131"/>
          <w:szCs w:val="18"/>
        </w:rPr>
      </w:pPr>
      <w:r w:rsidRPr="0046062F">
        <w:rPr>
          <w:color w:val="313131"/>
          <w:szCs w:val="18"/>
        </w:rPr>
        <w:t>activități de furnizare sde ervicii sociale și socio-medicale integrate acordate grupului țintă (persoane vârstnice, mame minore și persoane cu adicții);</w:t>
      </w:r>
    </w:p>
    <w:p w14:paraId="68447AE8" w14:textId="77777777" w:rsidR="00816B96" w:rsidRPr="0046062F" w:rsidRDefault="00816B96" w:rsidP="0046062F">
      <w:pPr>
        <w:numPr>
          <w:ilvl w:val="0"/>
          <w:numId w:val="37"/>
        </w:numPr>
        <w:rPr>
          <w:color w:val="313131"/>
          <w:szCs w:val="18"/>
        </w:rPr>
      </w:pPr>
      <w:r w:rsidRPr="0046062F">
        <w:rPr>
          <w:color w:val="313131"/>
          <w:szCs w:val="18"/>
        </w:rPr>
        <w:t>activitate de consiliere a grupului tintă;</w:t>
      </w:r>
    </w:p>
    <w:p w14:paraId="262C0122" w14:textId="77777777" w:rsidR="00816B96" w:rsidRPr="0046062F" w:rsidRDefault="00816B96" w:rsidP="0046062F">
      <w:pPr>
        <w:numPr>
          <w:ilvl w:val="0"/>
          <w:numId w:val="37"/>
        </w:numPr>
        <w:rPr>
          <w:color w:val="313131"/>
          <w:szCs w:val="18"/>
        </w:rPr>
      </w:pPr>
      <w:r w:rsidRPr="0046062F">
        <w:rPr>
          <w:color w:val="313131"/>
          <w:szCs w:val="18"/>
        </w:rPr>
        <w:t>combaterea discriminării și a segregării;</w:t>
      </w:r>
    </w:p>
    <w:p w14:paraId="01342995" w14:textId="77777777" w:rsidR="00816B96" w:rsidRPr="0046062F" w:rsidRDefault="00816B96" w:rsidP="0046062F">
      <w:pPr>
        <w:numPr>
          <w:ilvl w:val="0"/>
          <w:numId w:val="37"/>
        </w:numPr>
        <w:rPr>
          <w:color w:val="313131"/>
          <w:szCs w:val="18"/>
        </w:rPr>
      </w:pPr>
      <w:r w:rsidRPr="0046062F">
        <w:rPr>
          <w:color w:val="313131"/>
          <w:szCs w:val="18"/>
        </w:rPr>
        <w:t>furnizarea de servicii sociale pentru consolidarea relației familie-școală-comunitate.</w:t>
      </w:r>
    </w:p>
    <w:p w14:paraId="492BDD65" w14:textId="77777777" w:rsidR="00816B96" w:rsidRPr="0046062F" w:rsidRDefault="00816B96"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Proiectul va fi implementat prin Axa prioritară 9 –</w:t>
      </w:r>
      <w:proofErr w:type="gramStart"/>
      <w:r w:rsidRPr="0046062F">
        <w:rPr>
          <w:rFonts w:ascii="Verdana" w:hAnsi="Verdana"/>
          <w:color w:val="313131"/>
          <w:sz w:val="18"/>
          <w:szCs w:val="18"/>
        </w:rPr>
        <w:t>  Sprijinirea</w:t>
      </w:r>
      <w:proofErr w:type="gramEnd"/>
      <w:r w:rsidRPr="0046062F">
        <w:rPr>
          <w:rFonts w:ascii="Verdana" w:hAnsi="Verdana"/>
          <w:color w:val="313131"/>
          <w:sz w:val="18"/>
          <w:szCs w:val="18"/>
        </w:rPr>
        <w:t xml:space="preserve"> regenerării economice și sociale a comunităților defavorizate din mediul urban, iar obiectivul său general este reducerea numărului de persoane aflate în risc de sărăcie s</w:t>
      </w:r>
      <w:r w:rsidRPr="0046062F">
        <w:rPr>
          <w:rFonts w:ascii="Arial" w:hAnsi="Arial" w:cs="Arial"/>
          <w:color w:val="313131"/>
          <w:sz w:val="18"/>
          <w:szCs w:val="18"/>
        </w:rPr>
        <w:t>̧</w:t>
      </w:r>
      <w:r w:rsidRPr="0046062F">
        <w:rPr>
          <w:rFonts w:ascii="Verdana" w:hAnsi="Verdana"/>
          <w:color w:val="313131"/>
          <w:sz w:val="18"/>
          <w:szCs w:val="18"/>
        </w:rPr>
        <w:t>i excluziune sociala</w:t>
      </w:r>
      <w:r w:rsidRPr="0046062F">
        <w:rPr>
          <w:rFonts w:ascii="Verdana" w:hAnsi="Verdana" w:cs="Verdana"/>
          <w:color w:val="313131"/>
          <w:sz w:val="18"/>
          <w:szCs w:val="18"/>
        </w:rPr>
        <w:t>̆</w:t>
      </w:r>
      <w:r w:rsidRPr="0046062F">
        <w:rPr>
          <w:rFonts w:ascii="Verdana" w:hAnsi="Verdana"/>
          <w:color w:val="313131"/>
          <w:sz w:val="18"/>
          <w:szCs w:val="18"/>
        </w:rPr>
        <w:t>, prin i</w:t>
      </w:r>
      <w:r w:rsidRPr="0046062F">
        <w:rPr>
          <w:rFonts w:ascii="Verdana" w:hAnsi="Verdana" w:cs="Verdana"/>
          <w:color w:val="313131"/>
          <w:sz w:val="18"/>
          <w:szCs w:val="18"/>
        </w:rPr>
        <w:t>̂</w:t>
      </w:r>
      <w:r w:rsidRPr="0046062F">
        <w:rPr>
          <w:rFonts w:ascii="Verdana" w:hAnsi="Verdana"/>
          <w:color w:val="313131"/>
          <w:sz w:val="18"/>
          <w:szCs w:val="18"/>
        </w:rPr>
        <w:t>mbuna</w:t>
      </w:r>
      <w:r w:rsidRPr="0046062F">
        <w:rPr>
          <w:rFonts w:ascii="Verdana" w:hAnsi="Verdana" w:cs="Verdana"/>
          <w:color w:val="313131"/>
          <w:sz w:val="18"/>
          <w:szCs w:val="18"/>
        </w:rPr>
        <w:t>̆</w:t>
      </w:r>
      <w:r w:rsidRPr="0046062F">
        <w:rPr>
          <w:rFonts w:ascii="Verdana" w:hAnsi="Verdana"/>
          <w:color w:val="313131"/>
          <w:sz w:val="18"/>
          <w:szCs w:val="18"/>
        </w:rPr>
        <w:t>ta</w:t>
      </w:r>
      <w:r w:rsidRPr="0046062F">
        <w:rPr>
          <w:rFonts w:ascii="Verdana" w:hAnsi="Verdana" w:cs="Verdana"/>
          <w:color w:val="313131"/>
          <w:sz w:val="18"/>
          <w:szCs w:val="18"/>
        </w:rPr>
        <w:t>̆</w:t>
      </w:r>
      <w:r w:rsidRPr="0046062F">
        <w:rPr>
          <w:rFonts w:ascii="Verdana" w:hAnsi="Verdana"/>
          <w:color w:val="313131"/>
          <w:sz w:val="18"/>
          <w:szCs w:val="18"/>
        </w:rPr>
        <w:t>t</w:t>
      </w:r>
      <w:r w:rsidRPr="0046062F">
        <w:rPr>
          <w:rFonts w:ascii="Verdana" w:hAnsi="Verdana" w:cs="Verdana"/>
          <w:color w:val="313131"/>
          <w:sz w:val="18"/>
          <w:szCs w:val="18"/>
        </w:rPr>
        <w:t>̦</w:t>
      </w:r>
      <w:r w:rsidRPr="0046062F">
        <w:rPr>
          <w:rFonts w:ascii="Verdana" w:hAnsi="Verdana"/>
          <w:color w:val="313131"/>
          <w:sz w:val="18"/>
          <w:szCs w:val="18"/>
        </w:rPr>
        <w:t>irea calita</w:t>
      </w:r>
      <w:r w:rsidRPr="0046062F">
        <w:rPr>
          <w:rFonts w:ascii="Verdana" w:hAnsi="Verdana" w:cs="Verdana"/>
          <w:color w:val="313131"/>
          <w:sz w:val="18"/>
          <w:szCs w:val="18"/>
        </w:rPr>
        <w:t>̆</w:t>
      </w:r>
      <w:r w:rsidRPr="0046062F">
        <w:rPr>
          <w:rFonts w:ascii="Verdana" w:hAnsi="Verdana"/>
          <w:color w:val="313131"/>
          <w:sz w:val="18"/>
          <w:szCs w:val="18"/>
        </w:rPr>
        <w:t>t</w:t>
      </w:r>
      <w:r w:rsidRPr="0046062F">
        <w:rPr>
          <w:rFonts w:ascii="Verdana" w:hAnsi="Verdana" w:cs="Verdana"/>
          <w:color w:val="313131"/>
          <w:sz w:val="18"/>
          <w:szCs w:val="18"/>
        </w:rPr>
        <w:t>̦</w:t>
      </w:r>
      <w:r w:rsidRPr="0046062F">
        <w:rPr>
          <w:rFonts w:ascii="Verdana" w:hAnsi="Verdana"/>
          <w:color w:val="313131"/>
          <w:sz w:val="18"/>
          <w:szCs w:val="18"/>
        </w:rPr>
        <w:t>ii viet</w:t>
      </w:r>
      <w:r w:rsidRPr="0046062F">
        <w:rPr>
          <w:rFonts w:ascii="Verdana" w:hAnsi="Verdana" w:cs="Verdana"/>
          <w:color w:val="313131"/>
          <w:sz w:val="18"/>
          <w:szCs w:val="18"/>
        </w:rPr>
        <w:t>̦</w:t>
      </w:r>
      <w:r w:rsidRPr="0046062F">
        <w:rPr>
          <w:rFonts w:ascii="Verdana" w:hAnsi="Verdana"/>
          <w:color w:val="313131"/>
          <w:sz w:val="18"/>
          <w:szCs w:val="18"/>
        </w:rPr>
        <w:t>ii, cres</w:t>
      </w:r>
      <w:r w:rsidRPr="0046062F">
        <w:rPr>
          <w:rFonts w:ascii="Arial" w:hAnsi="Arial" w:cs="Arial"/>
          <w:color w:val="313131"/>
          <w:sz w:val="18"/>
          <w:szCs w:val="18"/>
        </w:rPr>
        <w:t>̧</w:t>
      </w:r>
      <w:r w:rsidRPr="0046062F">
        <w:rPr>
          <w:rFonts w:ascii="Verdana" w:hAnsi="Verdana"/>
          <w:color w:val="313131"/>
          <w:sz w:val="18"/>
          <w:szCs w:val="18"/>
        </w:rPr>
        <w:t>terea coeziunii sociale, i</w:t>
      </w:r>
      <w:r w:rsidRPr="0046062F">
        <w:rPr>
          <w:rFonts w:ascii="Verdana" w:hAnsi="Verdana" w:cs="Verdana"/>
          <w:color w:val="313131"/>
          <w:sz w:val="18"/>
          <w:szCs w:val="18"/>
        </w:rPr>
        <w:t>̂</w:t>
      </w:r>
      <w:r w:rsidRPr="0046062F">
        <w:rPr>
          <w:rFonts w:ascii="Verdana" w:hAnsi="Verdana"/>
          <w:color w:val="313131"/>
          <w:sz w:val="18"/>
          <w:szCs w:val="18"/>
        </w:rPr>
        <w:t>mbuna</w:t>
      </w:r>
      <w:r w:rsidRPr="0046062F">
        <w:rPr>
          <w:rFonts w:ascii="Verdana" w:hAnsi="Verdana" w:cs="Verdana"/>
          <w:color w:val="313131"/>
          <w:sz w:val="18"/>
          <w:szCs w:val="18"/>
        </w:rPr>
        <w:t>̆</w:t>
      </w:r>
      <w:r w:rsidRPr="0046062F">
        <w:rPr>
          <w:rFonts w:ascii="Verdana" w:hAnsi="Verdana"/>
          <w:color w:val="313131"/>
          <w:sz w:val="18"/>
          <w:szCs w:val="18"/>
        </w:rPr>
        <w:t>ta</w:t>
      </w:r>
      <w:r w:rsidRPr="0046062F">
        <w:rPr>
          <w:rFonts w:ascii="Verdana" w:hAnsi="Verdana" w:cs="Verdana"/>
          <w:color w:val="313131"/>
          <w:sz w:val="18"/>
          <w:szCs w:val="18"/>
        </w:rPr>
        <w:t>̆</w:t>
      </w:r>
      <w:r w:rsidRPr="0046062F">
        <w:rPr>
          <w:rFonts w:ascii="Verdana" w:hAnsi="Verdana"/>
          <w:color w:val="313131"/>
          <w:sz w:val="18"/>
          <w:szCs w:val="18"/>
        </w:rPr>
        <w:t>t</w:t>
      </w:r>
      <w:r w:rsidRPr="0046062F">
        <w:rPr>
          <w:rFonts w:ascii="Verdana" w:hAnsi="Verdana" w:cs="Verdana"/>
          <w:color w:val="313131"/>
          <w:sz w:val="18"/>
          <w:szCs w:val="18"/>
        </w:rPr>
        <w:t>̦</w:t>
      </w:r>
      <w:r w:rsidRPr="0046062F">
        <w:rPr>
          <w:rFonts w:ascii="Verdana" w:hAnsi="Verdana"/>
          <w:color w:val="313131"/>
          <w:sz w:val="18"/>
          <w:szCs w:val="18"/>
        </w:rPr>
        <w:t>itea mediului de viat</w:t>
      </w:r>
      <w:r w:rsidRPr="0046062F">
        <w:rPr>
          <w:rFonts w:ascii="Verdana" w:hAnsi="Verdana" w:cs="Verdana"/>
          <w:color w:val="313131"/>
          <w:sz w:val="18"/>
          <w:szCs w:val="18"/>
        </w:rPr>
        <w:t>̦</w:t>
      </w:r>
      <w:r w:rsidRPr="0046062F">
        <w:rPr>
          <w:rFonts w:ascii="Verdana" w:hAnsi="Verdana"/>
          <w:color w:val="313131"/>
          <w:sz w:val="18"/>
          <w:szCs w:val="18"/>
        </w:rPr>
        <w:t>a</w:t>
      </w:r>
      <w:r w:rsidRPr="0046062F">
        <w:rPr>
          <w:rFonts w:ascii="Verdana" w:hAnsi="Verdana" w:cs="Verdana"/>
          <w:color w:val="313131"/>
          <w:sz w:val="18"/>
          <w:szCs w:val="18"/>
        </w:rPr>
        <w:t>̆</w:t>
      </w:r>
      <w:r w:rsidRPr="0046062F">
        <w:rPr>
          <w:rFonts w:ascii="Verdana" w:hAnsi="Verdana"/>
          <w:color w:val="313131"/>
          <w:sz w:val="18"/>
          <w:szCs w:val="18"/>
        </w:rPr>
        <w:t xml:space="preserve"> s</w:t>
      </w:r>
      <w:r w:rsidRPr="0046062F">
        <w:rPr>
          <w:rFonts w:ascii="Arial" w:hAnsi="Arial" w:cs="Arial"/>
          <w:color w:val="313131"/>
          <w:sz w:val="18"/>
          <w:szCs w:val="18"/>
        </w:rPr>
        <w:t>̧</w:t>
      </w:r>
      <w:r w:rsidRPr="0046062F">
        <w:rPr>
          <w:rFonts w:ascii="Verdana" w:hAnsi="Verdana"/>
          <w:color w:val="313131"/>
          <w:sz w:val="18"/>
          <w:szCs w:val="18"/>
        </w:rPr>
        <w:t>i cres</w:t>
      </w:r>
      <w:r w:rsidRPr="0046062F">
        <w:rPr>
          <w:rFonts w:ascii="Arial" w:hAnsi="Arial" w:cs="Arial"/>
          <w:color w:val="313131"/>
          <w:sz w:val="18"/>
          <w:szCs w:val="18"/>
        </w:rPr>
        <w:t>̧</w:t>
      </w:r>
      <w:r w:rsidRPr="0046062F">
        <w:rPr>
          <w:rFonts w:ascii="Verdana" w:hAnsi="Verdana"/>
          <w:color w:val="313131"/>
          <w:sz w:val="18"/>
          <w:szCs w:val="18"/>
        </w:rPr>
        <w:t>terea economica</w:t>
      </w:r>
      <w:r w:rsidRPr="0046062F">
        <w:rPr>
          <w:rFonts w:ascii="Verdana" w:hAnsi="Verdana" w:cs="Verdana"/>
          <w:color w:val="313131"/>
          <w:sz w:val="18"/>
          <w:szCs w:val="18"/>
        </w:rPr>
        <w:t>̆</w:t>
      </w:r>
      <w:r w:rsidRPr="0046062F">
        <w:rPr>
          <w:rFonts w:ascii="Verdana" w:hAnsi="Verdana"/>
          <w:color w:val="313131"/>
          <w:sz w:val="18"/>
          <w:szCs w:val="18"/>
        </w:rPr>
        <w:t xml:space="preserve"> i</w:t>
      </w:r>
      <w:r w:rsidRPr="0046062F">
        <w:rPr>
          <w:rFonts w:ascii="Verdana" w:hAnsi="Verdana" w:cs="Verdana"/>
          <w:color w:val="313131"/>
          <w:sz w:val="18"/>
          <w:szCs w:val="18"/>
        </w:rPr>
        <w:t>̂</w:t>
      </w:r>
      <w:r w:rsidRPr="0046062F">
        <w:rPr>
          <w:rFonts w:ascii="Verdana" w:hAnsi="Verdana"/>
          <w:color w:val="313131"/>
          <w:sz w:val="18"/>
          <w:szCs w:val="18"/>
        </w:rPr>
        <w:t>n teritoriul Strategiei de Dezvoltare Local</w:t>
      </w:r>
      <w:r w:rsidRPr="0046062F">
        <w:rPr>
          <w:rFonts w:ascii="Verdana" w:hAnsi="Verdana" w:cs="Verdana"/>
          <w:color w:val="313131"/>
          <w:sz w:val="18"/>
          <w:szCs w:val="18"/>
        </w:rPr>
        <w:t>ă</w:t>
      </w:r>
      <w:r w:rsidRPr="0046062F">
        <w:rPr>
          <w:rFonts w:ascii="Verdana" w:hAnsi="Verdana"/>
          <w:color w:val="313131"/>
          <w:sz w:val="18"/>
          <w:szCs w:val="18"/>
        </w:rPr>
        <w:t xml:space="preserve"> a municipiului Hunedoara.</w:t>
      </w:r>
    </w:p>
    <w:p w14:paraId="32D9423C" w14:textId="77777777" w:rsidR="00816B96" w:rsidRPr="0046062F" w:rsidRDefault="00816B96" w:rsidP="0046062F">
      <w:pPr>
        <w:pStyle w:val="Stilsursa"/>
      </w:pPr>
      <w:r w:rsidRPr="0046062F">
        <w:t>Sursa: ADR Vest</w:t>
      </w:r>
    </w:p>
    <w:p w14:paraId="5147D0BA" w14:textId="53CED53B" w:rsidR="00816B96" w:rsidRPr="0046062F" w:rsidRDefault="00816B96" w:rsidP="0046062F">
      <w:pPr>
        <w:pStyle w:val="separatorarticole"/>
      </w:pPr>
      <w:r w:rsidRPr="0046062F">
        <w:t>*</w:t>
      </w:r>
    </w:p>
    <w:p w14:paraId="7437C26D" w14:textId="77777777" w:rsidR="00440B12" w:rsidRPr="0046062F" w:rsidRDefault="00440B12" w:rsidP="0046062F">
      <w:pPr>
        <w:pStyle w:val="TitluArticolinINFOUE"/>
        <w:rPr>
          <w:lang w:eastAsia="ro-RO"/>
        </w:rPr>
      </w:pPr>
      <w:bookmarkStart w:id="140" w:name="_Toc108431836"/>
      <w:r w:rsidRPr="0046062F">
        <w:t>APIA efectuează plata ajutorului de stat pentru motorină utilizată în agricultură aferentă trimestrului I - 2022</w:t>
      </w:r>
      <w:bookmarkEnd w:id="140"/>
    </w:p>
    <w:p w14:paraId="760E4D41"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Agenția de Plăți şi Intervenție pentru Agricultură efectuează plata aferentă ajutorului de stat la motorină utilizată în agricultură, pentru cantitățile de motorină utilizate în perioada 01 ianuarie – 31 martie 2022 (trimestrul I/2022), în conformitate cu prevederile HG nr.1174/2014 și OMADR nr.1727/2015, cu modificările şi completările ulterioare.</w:t>
      </w:r>
    </w:p>
    <w:p w14:paraId="1DB6A343"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Valoarea ajutorului de stat acordat sub formă de rambursare este de 101.995.600 lei pentru un număr de 12.880 beneficiari cu cantitatea de motorină determinată cu acciza redusă de 65.541.423</w:t>
      </w:r>
      <w:proofErr w:type="gramStart"/>
      <w:r w:rsidRPr="0046062F">
        <w:rPr>
          <w:rFonts w:ascii="Verdana" w:hAnsi="Verdana"/>
          <w:color w:val="313131"/>
          <w:sz w:val="18"/>
          <w:szCs w:val="18"/>
        </w:rPr>
        <w:t>,201</w:t>
      </w:r>
      <w:proofErr w:type="gramEnd"/>
      <w:r w:rsidRPr="0046062F">
        <w:rPr>
          <w:rFonts w:ascii="Verdana" w:hAnsi="Verdana"/>
          <w:color w:val="313131"/>
          <w:sz w:val="18"/>
          <w:szCs w:val="18"/>
        </w:rPr>
        <w:t xml:space="preserve"> litri.</w:t>
      </w:r>
    </w:p>
    <w:p w14:paraId="02A20381"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Cantitățile de motorină pentru trimestrul I/2022 aprobate prin Ordinul Ministrului nr. 176/29.06.2022, se regăsesc prezentate mai </w:t>
      </w:r>
      <w:proofErr w:type="gramStart"/>
      <w:r w:rsidRPr="0046062F">
        <w:rPr>
          <w:rFonts w:ascii="Verdana" w:hAnsi="Verdana"/>
          <w:color w:val="313131"/>
          <w:sz w:val="18"/>
          <w:szCs w:val="18"/>
        </w:rPr>
        <w:t>jos</w:t>
      </w:r>
      <w:proofErr w:type="gramEnd"/>
      <w:r w:rsidRPr="0046062F">
        <w:rPr>
          <w:rFonts w:ascii="Verdana" w:hAnsi="Verdana"/>
          <w:color w:val="313131"/>
          <w:sz w:val="18"/>
          <w:szCs w:val="18"/>
        </w:rPr>
        <w:t>: </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904"/>
        <w:gridCol w:w="2953"/>
        <w:gridCol w:w="2537"/>
        <w:gridCol w:w="3144"/>
      </w:tblGrid>
      <w:tr w:rsidR="0046062F" w:rsidRPr="0046062F" w14:paraId="21E14098" w14:textId="77777777" w:rsidTr="0046062F">
        <w:tc>
          <w:tcPr>
            <w:tcW w:w="47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C6D2E41"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Nr. Crt</w:t>
            </w:r>
          </w:p>
        </w:tc>
        <w:tc>
          <w:tcPr>
            <w:tcW w:w="1548"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394248C"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Specificare</w:t>
            </w:r>
          </w:p>
        </w:tc>
        <w:tc>
          <w:tcPr>
            <w:tcW w:w="133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54ACA6E"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Cantități de motorină</w:t>
            </w:r>
          </w:p>
          <w:p w14:paraId="2144A0F3"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(litri)</w:t>
            </w:r>
          </w:p>
        </w:tc>
        <w:tc>
          <w:tcPr>
            <w:tcW w:w="1649"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0DF4C96"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Valoarea ajutorului de stat</w:t>
            </w:r>
          </w:p>
          <w:p w14:paraId="718A0D2D"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rotunjit, fără subdiviziuni</w:t>
            </w:r>
          </w:p>
          <w:p w14:paraId="58286CC2"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(lei)</w:t>
            </w:r>
          </w:p>
        </w:tc>
      </w:tr>
      <w:tr w:rsidR="00440B12" w:rsidRPr="0046062F" w14:paraId="2DE471AE" w14:textId="77777777" w:rsidTr="0046062F">
        <w:tc>
          <w:tcPr>
            <w:tcW w:w="47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77D332"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1</w:t>
            </w:r>
          </w:p>
        </w:tc>
        <w:tc>
          <w:tcPr>
            <w:tcW w:w="1548"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EE060B"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Sectorul vegetal </w:t>
            </w:r>
          </w:p>
        </w:tc>
        <w:tc>
          <w:tcPr>
            <w:tcW w:w="133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6ACEE2"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56.938.184,786</w:t>
            </w:r>
          </w:p>
        </w:tc>
        <w:tc>
          <w:tcPr>
            <w:tcW w:w="1649"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8F6362"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92.856.580,00</w:t>
            </w:r>
          </w:p>
        </w:tc>
      </w:tr>
      <w:tr w:rsidR="0046062F" w:rsidRPr="0046062F" w14:paraId="6F565D0C" w14:textId="77777777" w:rsidTr="0046062F">
        <w:tc>
          <w:tcPr>
            <w:tcW w:w="47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FE9FA33"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2</w:t>
            </w:r>
          </w:p>
        </w:tc>
        <w:tc>
          <w:tcPr>
            <w:tcW w:w="1548"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E305623"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Sectorul zootehnic</w:t>
            </w:r>
          </w:p>
        </w:tc>
        <w:tc>
          <w:tcPr>
            <w:tcW w:w="133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F654DDC"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5.597.482,481</w:t>
            </w:r>
          </w:p>
        </w:tc>
        <w:tc>
          <w:tcPr>
            <w:tcW w:w="1649"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C68E642"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9.129.638,00</w:t>
            </w:r>
          </w:p>
        </w:tc>
      </w:tr>
      <w:tr w:rsidR="00440B12" w:rsidRPr="0046062F" w14:paraId="74DBBDF9" w14:textId="77777777" w:rsidTr="0046062F">
        <w:tc>
          <w:tcPr>
            <w:tcW w:w="47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3C84DA"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3</w:t>
            </w:r>
          </w:p>
        </w:tc>
        <w:tc>
          <w:tcPr>
            <w:tcW w:w="1548"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C183D3"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Sector îmbunătățiri funciare</w:t>
            </w:r>
          </w:p>
        </w:tc>
        <w:tc>
          <w:tcPr>
            <w:tcW w:w="133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EB0D52"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5.755,934</w:t>
            </w:r>
          </w:p>
        </w:tc>
        <w:tc>
          <w:tcPr>
            <w:tcW w:w="1649"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6ACA32"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9.382,00</w:t>
            </w:r>
          </w:p>
        </w:tc>
      </w:tr>
      <w:tr w:rsidR="0046062F" w:rsidRPr="0046062F" w14:paraId="178BCDEB" w14:textId="77777777" w:rsidTr="0046062F">
        <w:tc>
          <w:tcPr>
            <w:tcW w:w="47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D13E32F" w14:textId="77777777" w:rsidR="00440B12" w:rsidRPr="0046062F" w:rsidRDefault="00440B12" w:rsidP="0046062F">
            <w:pPr>
              <w:jc w:val="center"/>
              <w:rPr>
                <w:szCs w:val="18"/>
              </w:rPr>
            </w:pPr>
            <w:r w:rsidRPr="0046062F">
              <w:rPr>
                <w:szCs w:val="18"/>
              </w:rPr>
              <w:t> </w:t>
            </w:r>
          </w:p>
        </w:tc>
        <w:tc>
          <w:tcPr>
            <w:tcW w:w="1548"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FF40F0"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Style w:val="Strong"/>
              </w:rPr>
              <w:t>Total</w:t>
            </w:r>
          </w:p>
        </w:tc>
        <w:tc>
          <w:tcPr>
            <w:tcW w:w="133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16B203C"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65.541.423,201</w:t>
            </w:r>
          </w:p>
        </w:tc>
        <w:tc>
          <w:tcPr>
            <w:tcW w:w="1649"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5C0911D" w14:textId="77777777" w:rsidR="00440B12" w:rsidRPr="0046062F" w:rsidRDefault="00440B12" w:rsidP="0046062F">
            <w:pPr>
              <w:pStyle w:val="NormalWeb"/>
              <w:spacing w:before="120" w:beforeAutospacing="0" w:after="0" w:afterAutospacing="0"/>
              <w:jc w:val="center"/>
              <w:rPr>
                <w:rFonts w:ascii="Verdana" w:hAnsi="Verdana"/>
                <w:sz w:val="18"/>
                <w:szCs w:val="18"/>
              </w:rPr>
            </w:pPr>
            <w:r w:rsidRPr="0046062F">
              <w:rPr>
                <w:rFonts w:ascii="Verdana" w:hAnsi="Verdana"/>
                <w:sz w:val="18"/>
                <w:szCs w:val="18"/>
              </w:rPr>
              <w:t>101.995.600,00</w:t>
            </w:r>
          </w:p>
        </w:tc>
      </w:tr>
    </w:tbl>
    <w:p w14:paraId="696775AD" w14:textId="77777777" w:rsidR="00440B12" w:rsidRPr="0046062F" w:rsidRDefault="00440B12" w:rsidP="0046062F">
      <w:pPr>
        <w:pStyle w:val="Stilsursa"/>
      </w:pPr>
      <w:r w:rsidRPr="0046062F">
        <w:t>Sursa: APIA </w:t>
      </w:r>
    </w:p>
    <w:p w14:paraId="1AD64B78" w14:textId="411A6EB9" w:rsidR="00440B12" w:rsidRPr="0046062F" w:rsidRDefault="00440B12" w:rsidP="0046062F">
      <w:pPr>
        <w:pStyle w:val="separatorarticole"/>
      </w:pPr>
      <w:r w:rsidRPr="0046062F">
        <w:t>*</w:t>
      </w:r>
    </w:p>
    <w:p w14:paraId="7B250C1E" w14:textId="77777777" w:rsidR="00440B12" w:rsidRPr="0046062F" w:rsidRDefault="00440B12" w:rsidP="0046062F">
      <w:pPr>
        <w:pStyle w:val="TitluArticolinINFOUE"/>
        <w:rPr>
          <w:lang w:eastAsia="ro-RO"/>
        </w:rPr>
      </w:pPr>
      <w:bookmarkStart w:id="141" w:name="_Toc108431837"/>
      <w:r w:rsidRPr="0046062F">
        <w:t>Ministerul Antreprenoriatului: La acest moment nu există disponibil pentru plata granturilor din sectorul agroalimentar!</w:t>
      </w:r>
      <w:bookmarkEnd w:id="141"/>
    </w:p>
    <w:p w14:paraId="070D2810" w14:textId="5FD9343C" w:rsidR="00440B12" w:rsidRPr="0046062F" w:rsidRDefault="00A1148D" w:rsidP="00A1148D">
      <w:pPr>
        <w:pStyle w:val="NormalWeb"/>
        <w:spacing w:before="120" w:beforeAutospacing="0" w:after="0" w:afterAutospacing="0"/>
        <w:jc w:val="both"/>
        <w:rPr>
          <w:rFonts w:ascii="Verdana" w:hAnsi="Verdana"/>
          <w:color w:val="313131"/>
          <w:sz w:val="18"/>
          <w:szCs w:val="18"/>
        </w:rPr>
      </w:pPr>
      <w:r w:rsidRPr="00A1148D">
        <w:rPr>
          <w:rFonts w:ascii="Verdana" w:hAnsi="Verdana"/>
          <w:color w:val="313131"/>
          <w:sz w:val="18"/>
          <w:szCs w:val="18"/>
          <w:lang w:val="ro-RO"/>
        </w:rPr>
        <w:t>În urma publicării </w:t>
      </w:r>
      <w:hyperlink w:tgtFrame="_blank" w:history="1">
        <w:r w:rsidRPr="00A1148D">
          <w:rPr>
            <w:rStyle w:val="Hyperlink"/>
          </w:rPr>
          <w:t>listei contractelor de finanțare semnate</w:t>
        </w:r>
      </w:hyperlink>
      <w:r w:rsidRPr="00A1148D">
        <w:rPr>
          <w:rFonts w:ascii="Verdana" w:hAnsi="Verdana"/>
          <w:color w:val="313131"/>
          <w:sz w:val="18"/>
          <w:szCs w:val="18"/>
          <w:lang w:val="ro-RO"/>
        </w:rPr>
        <w:t> în cadrul programului IMM AGRI-FOOD (granturi pentru capital de lucru), Ministerul Antreprenoriatului și Turismului a comunicat că</w:t>
      </w:r>
      <w:r w:rsidR="00440B12" w:rsidRPr="0046062F">
        <w:rPr>
          <w:rStyle w:val="Strong"/>
          <w:color w:val="313131"/>
        </w:rPr>
        <w:t> în perioada imediat următoare Agențiile pentru Întreprinderi Mici și Mijlocii, Atragere de Investiții și Promovare a Exportului vor desfășura o nouă rundă de verificări cu privire la încadrarea companiilor care au semnat contractele de finanțare  în categoria IMM, precum și la încadrarea în valorile maxime ale ajutoarelor de stat prevăzute de legislația incidentă</w:t>
      </w:r>
      <w:r w:rsidR="00440B12" w:rsidRPr="0046062F">
        <w:rPr>
          <w:rFonts w:ascii="Verdana" w:hAnsi="Verdana"/>
          <w:color w:val="313131"/>
          <w:sz w:val="18"/>
          <w:szCs w:val="18"/>
        </w:rPr>
        <w:t>.</w:t>
      </w:r>
    </w:p>
    <w:p w14:paraId="1EC691EE"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lastRenderedPageBreak/>
        <w:t>Plata granturilor de capital de lucru se va efectua doar după finalizarea verificărilor și după alocarea creditelor bugetare aferente măsurii în bugetul MAT, adică, în cazul în care există disponibilități de credite bugetare la nivelul altor ordonatori de credite, după transferul acestora în disponibilul bugetar al MAT sau după rectificarea bugetară, se arată în comunicatul oficial. </w:t>
      </w:r>
    </w:p>
    <w:p w14:paraId="42D92011"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MAT atenționează beneficiarii programului IMM AGRI-FOOD asupra faptului că vor fi eligibile doar cheltuielile efectuate din contul de grant, special deschis de beneficiar pentru implementarea proiectului, ulterior alocării grantului și depunerii cofinanțării, și care respectă lista de cheltuieli impusă de legislație.</w:t>
      </w:r>
    </w:p>
    <w:p w14:paraId="1EB00664" w14:textId="77777777" w:rsidR="00440B12" w:rsidRPr="0046062F" w:rsidRDefault="00440B12" w:rsidP="0046062F">
      <w:pPr>
        <w:pStyle w:val="Stilsursa"/>
      </w:pPr>
      <w:r w:rsidRPr="0046062F">
        <w:t>Sursa: MAT</w:t>
      </w:r>
    </w:p>
    <w:p w14:paraId="3EAAA2C5" w14:textId="61F1F87A" w:rsidR="00440B12" w:rsidRPr="0046062F" w:rsidRDefault="00440B12" w:rsidP="0046062F">
      <w:pPr>
        <w:pStyle w:val="separatorarticole"/>
      </w:pPr>
      <w:r w:rsidRPr="0046062F">
        <w:t>*</w:t>
      </w:r>
    </w:p>
    <w:p w14:paraId="4A6E639A" w14:textId="77777777" w:rsidR="00440B12" w:rsidRPr="0046062F" w:rsidRDefault="00440B12" w:rsidP="00A1148D">
      <w:pPr>
        <w:pStyle w:val="TitluArticolinINFOUE"/>
        <w:jc w:val="both"/>
        <w:rPr>
          <w:lang w:eastAsia="ro-RO"/>
        </w:rPr>
      </w:pPr>
      <w:bookmarkStart w:id="142" w:name="_Toc108431838"/>
      <w:r w:rsidRPr="0046062F">
        <w:t>PNRR: Au fost depuse cereri în valoare de 1,92 miliarde de euro pentru dezvoltarea localităților</w:t>
      </w:r>
      <w:bookmarkEnd w:id="142"/>
    </w:p>
    <w:p w14:paraId="1A39D868"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Au fost accesate 1,92 de miliarde de euro disponibile din Fondul local, componentă a Planului Național de Redresare și Reziliență (PNRR), prin care Ministerul Dezvoltării sprijină dezvoltarea localităților și o infrastructură mai prietenoasă cu mediul – a anunțat ministrul dezvoltării, lucrărilor publice și administrației, Cseke Attila, în urma încheierii, din 30 iunie, a apelului de proiecte.</w:t>
      </w:r>
    </w:p>
    <w:p w14:paraId="382FDF4E"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Autoritățile publice au depus în total 4.012 cereri pentru dezvoltarea durabilă a localităților din România, prin investiții în infrastructura locală care vor susține atât reziliența și tranziția verde a zonelor urbane și rurale, cât și reducerea disparităților teritoriale la nivel regional, intra-regional și intra-județean.</w:t>
      </w:r>
    </w:p>
    <w:p w14:paraId="1F967ECB"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Prin această componentă, cu un buget total de 2</w:t>
      </w:r>
      <w:proofErr w:type="gramStart"/>
      <w:r w:rsidRPr="0046062F">
        <w:rPr>
          <w:rFonts w:ascii="Verdana" w:hAnsi="Verdana"/>
          <w:color w:val="313131"/>
          <w:sz w:val="18"/>
          <w:szCs w:val="18"/>
        </w:rPr>
        <w:t>,73</w:t>
      </w:r>
      <w:proofErr w:type="gramEnd"/>
      <w:r w:rsidRPr="0046062F">
        <w:rPr>
          <w:rFonts w:ascii="Verdana" w:hAnsi="Verdana"/>
          <w:color w:val="313131"/>
          <w:sz w:val="18"/>
          <w:szCs w:val="18"/>
        </w:rPr>
        <w:t xml:space="preserve"> de miliarde de euro, se vor construi locuințe eficiente energetic pentru tineri și specialiști din sănătate și învățământ, se va investi în mobilitatea urbană verde, prin înnoirea parcului de vehicule nepoluante destinate transportului public, cu emisii zero de gaze de eșapament, se vor achiziționa puncte de reîncărcare pentru vehiculele electrice și se vor realiza piste pentru biciclete în localități.</w:t>
      </w:r>
    </w:p>
    <w:p w14:paraId="6B8AE1D9"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 xml:space="preserve">Din investițiile finanțate, autoritățile locale au accesat toate fondurile disponibile pentru elaborarea planurilor de amenajare a localităților, necesare pentru o strategie de dezvoltare optimă </w:t>
      </w:r>
      <w:proofErr w:type="gramStart"/>
      <w:r w:rsidRPr="0046062F">
        <w:rPr>
          <w:rFonts w:ascii="Verdana" w:hAnsi="Verdana"/>
          <w:color w:val="313131"/>
          <w:sz w:val="18"/>
          <w:szCs w:val="18"/>
        </w:rPr>
        <w:t>a</w:t>
      </w:r>
      <w:proofErr w:type="gramEnd"/>
      <w:r w:rsidRPr="0046062F">
        <w:rPr>
          <w:rFonts w:ascii="Verdana" w:hAnsi="Verdana"/>
          <w:color w:val="313131"/>
          <w:sz w:val="18"/>
          <w:szCs w:val="18"/>
        </w:rPr>
        <w:t xml:space="preserve"> acestora. Totodată, fondurile pentru pistele de bicicletă, autobuze lungi pentru transportul în comun urban, troleibuze și stațiile de încărcare electrice aferente acestora, precum și pentru achiziționarea unor sisteme inteligente de management al transportului public în comun au fost accesate aproape în totalitate.</w:t>
      </w:r>
    </w:p>
    <w:p w14:paraId="4A073333" w14:textId="77777777" w:rsidR="00440B12" w:rsidRPr="0046062F" w:rsidRDefault="00440B12" w:rsidP="0046062F">
      <w:pPr>
        <w:pStyle w:val="Stilsursa"/>
      </w:pPr>
      <w:r w:rsidRPr="0046062F">
        <w:t>Sursa: MDLPA</w:t>
      </w:r>
    </w:p>
    <w:p w14:paraId="739DE134" w14:textId="1143FEA0" w:rsidR="00440B12" w:rsidRPr="0046062F" w:rsidRDefault="00440B12" w:rsidP="0046062F">
      <w:pPr>
        <w:pStyle w:val="separatorarticole"/>
      </w:pPr>
      <w:r w:rsidRPr="0046062F">
        <w:t>*</w:t>
      </w:r>
    </w:p>
    <w:p w14:paraId="01433D8E" w14:textId="77777777" w:rsidR="00440B12" w:rsidRPr="0046062F" w:rsidRDefault="00440B12" w:rsidP="0046062F">
      <w:pPr>
        <w:pStyle w:val="TitluArticolinINFOUE"/>
        <w:rPr>
          <w:lang w:eastAsia="ro-RO"/>
        </w:rPr>
      </w:pPr>
      <w:bookmarkStart w:id="143" w:name="_Toc108431839"/>
      <w:r w:rsidRPr="0046062F">
        <w:t>A fost finalizată documentația pentru accesarea celor peste 44 de miliarde de euro din Politica de Coeziune pentru perioada 2021-2027</w:t>
      </w:r>
      <w:bookmarkEnd w:id="143"/>
    </w:p>
    <w:p w14:paraId="28ADD245"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În ședința de miercuri, 29 iunie 2022, Executivul a aprobat varianta actualizată a Acordului de Parteneriat 2021–2027, care integrează observațiile formulate de Comisie pe marginea documentului transmis inițial de România. Documentul aprobat prevede o alocare totală constituită din Fondul european de dezvoltare regională, Fondul social european Plus, Fondul de coeziune, Fondul pentru o tranziție justă și Fondul european pentru afaceri maritime de 44,7 miliarde euro, din care 31,1 miliarde euro este alocarea europeană și 13, 6 miliarde euro este contribuția națională. Tot miercuri au fost aprobate ultimele trei programe operaționale – PO sănătate, PO Creștere Inteligentă, Digitalizare și Instrumente Financiare și PO Tranziție Justă, documentele fiind transmise Comisiei joi, conform comunicatului. Astfel, a fost finalizată întreaga documentație necesară accesării fondurilor din Politica de Coeziune: toate cele 16 programe operaționale și Acordul de Parteneriat 2021–2017.</w:t>
      </w:r>
    </w:p>
    <w:p w14:paraId="2F68619E"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Style w:val="Strong"/>
          <w:color w:val="313131"/>
        </w:rPr>
        <w:t>Programul Operațional Sănătate (POS), aprobat miercuri, va avea o alocare totală de 3,88 miliarde de euro</w:t>
      </w:r>
    </w:p>
    <w:p w14:paraId="5275C39A"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Din bugetul total alocat Programului Operațional Sănătate, aproximativ 2,274</w:t>
      </w:r>
      <w:proofErr w:type="gramStart"/>
      <w:r w:rsidRPr="0046062F">
        <w:rPr>
          <w:rFonts w:ascii="Verdana" w:hAnsi="Verdana"/>
          <w:color w:val="313131"/>
          <w:sz w:val="18"/>
          <w:szCs w:val="18"/>
        </w:rPr>
        <w:t>  miliarde</w:t>
      </w:r>
      <w:proofErr w:type="gramEnd"/>
      <w:r w:rsidRPr="0046062F">
        <w:rPr>
          <w:rFonts w:ascii="Verdana" w:hAnsi="Verdana"/>
          <w:color w:val="313131"/>
          <w:sz w:val="18"/>
          <w:szCs w:val="18"/>
        </w:rPr>
        <w:t xml:space="preserve"> euro sunt fonduri europene, iar cofinanțarea națională va fi de aproximativ 1,606 miliarde euro. Programul </w:t>
      </w:r>
      <w:proofErr w:type="gramStart"/>
      <w:r w:rsidRPr="0046062F">
        <w:rPr>
          <w:rFonts w:ascii="Verdana" w:hAnsi="Verdana"/>
          <w:color w:val="313131"/>
          <w:sz w:val="18"/>
          <w:szCs w:val="18"/>
        </w:rPr>
        <w:t>este</w:t>
      </w:r>
      <w:proofErr w:type="gramEnd"/>
      <w:r w:rsidRPr="0046062F">
        <w:rPr>
          <w:rFonts w:ascii="Verdana" w:hAnsi="Verdana"/>
          <w:color w:val="313131"/>
          <w:sz w:val="18"/>
          <w:szCs w:val="18"/>
        </w:rPr>
        <w:t xml:space="preserve"> structurat pe 7 priorități:</w:t>
      </w:r>
    </w:p>
    <w:p w14:paraId="0ADDBAEF" w14:textId="77777777" w:rsidR="00440B12" w:rsidRPr="0046062F" w:rsidRDefault="00440B12" w:rsidP="0046062F">
      <w:pPr>
        <w:numPr>
          <w:ilvl w:val="0"/>
          <w:numId w:val="32"/>
        </w:numPr>
        <w:rPr>
          <w:color w:val="313131"/>
          <w:szCs w:val="18"/>
        </w:rPr>
      </w:pPr>
      <w:r w:rsidRPr="0046062F">
        <w:rPr>
          <w:color w:val="313131"/>
          <w:szCs w:val="18"/>
        </w:rPr>
        <w:t>Creșterea calității serviciilor de asistență medicală primară, comunitară, a serviciilor oferite în regim ambulatoriu și îmbunătățirea și consolidarea serviciilor preventive;</w:t>
      </w:r>
    </w:p>
    <w:p w14:paraId="775925A8" w14:textId="77777777" w:rsidR="00440B12" w:rsidRPr="0046062F" w:rsidRDefault="00440B12" w:rsidP="0046062F">
      <w:pPr>
        <w:numPr>
          <w:ilvl w:val="0"/>
          <w:numId w:val="32"/>
        </w:numPr>
        <w:rPr>
          <w:color w:val="313131"/>
          <w:szCs w:val="18"/>
        </w:rPr>
      </w:pPr>
      <w:r w:rsidRPr="0046062F">
        <w:rPr>
          <w:color w:val="313131"/>
          <w:szCs w:val="18"/>
        </w:rPr>
        <w:lastRenderedPageBreak/>
        <w:t>Servicii de reabilitare, paliație și spitalizări pentru boli cronice adaptate fenomenului demografic de îmbătrânire a populației, impactului dizabilității și profilului de morbiditate;</w:t>
      </w:r>
    </w:p>
    <w:p w14:paraId="32069F22" w14:textId="77777777" w:rsidR="00440B12" w:rsidRPr="0046062F" w:rsidRDefault="00440B12" w:rsidP="0046062F">
      <w:pPr>
        <w:numPr>
          <w:ilvl w:val="0"/>
          <w:numId w:val="32"/>
        </w:numPr>
        <w:rPr>
          <w:color w:val="313131"/>
          <w:szCs w:val="18"/>
        </w:rPr>
      </w:pPr>
      <w:r w:rsidRPr="0046062F">
        <w:rPr>
          <w:color w:val="313131"/>
          <w:szCs w:val="18"/>
        </w:rPr>
        <w:t>Creșterea eficacității și rezilienței sistemului medical în domenii critice, de importanță strategică cu impact transversal asupra serviciilor medicale și asupra stării de sănătate;</w:t>
      </w:r>
    </w:p>
    <w:p w14:paraId="4313B3FE" w14:textId="77777777" w:rsidR="00440B12" w:rsidRPr="0046062F" w:rsidRDefault="00440B12" w:rsidP="0046062F">
      <w:pPr>
        <w:numPr>
          <w:ilvl w:val="0"/>
          <w:numId w:val="32"/>
        </w:numPr>
        <w:rPr>
          <w:color w:val="313131"/>
          <w:szCs w:val="18"/>
        </w:rPr>
      </w:pPr>
      <w:r w:rsidRPr="0046062F">
        <w:rPr>
          <w:color w:val="313131"/>
          <w:szCs w:val="18"/>
        </w:rPr>
        <w:t>Investiții pentru construirea spitalelor regionale;</w:t>
      </w:r>
    </w:p>
    <w:p w14:paraId="65ECEC8A" w14:textId="77777777" w:rsidR="00440B12" w:rsidRPr="0046062F" w:rsidRDefault="00440B12" w:rsidP="0046062F">
      <w:pPr>
        <w:numPr>
          <w:ilvl w:val="0"/>
          <w:numId w:val="32"/>
        </w:numPr>
        <w:rPr>
          <w:color w:val="313131"/>
          <w:szCs w:val="18"/>
        </w:rPr>
      </w:pPr>
      <w:r w:rsidRPr="0046062F">
        <w:rPr>
          <w:color w:val="313131"/>
          <w:szCs w:val="18"/>
        </w:rPr>
        <w:t>Abordări inovative în cercetarea din domeniul medical</w:t>
      </w:r>
    </w:p>
    <w:p w14:paraId="4D3B5F18" w14:textId="77777777" w:rsidR="00440B12" w:rsidRPr="0046062F" w:rsidRDefault="00440B12" w:rsidP="0046062F">
      <w:pPr>
        <w:numPr>
          <w:ilvl w:val="0"/>
          <w:numId w:val="32"/>
        </w:numPr>
        <w:rPr>
          <w:color w:val="313131"/>
          <w:szCs w:val="18"/>
        </w:rPr>
      </w:pPr>
      <w:r w:rsidRPr="0046062F">
        <w:rPr>
          <w:color w:val="313131"/>
          <w:szCs w:val="18"/>
        </w:rPr>
        <w:t>Digitalizarea sistemului medical;</w:t>
      </w:r>
    </w:p>
    <w:p w14:paraId="79BC0A4F" w14:textId="77777777" w:rsidR="00440B12" w:rsidRPr="0046062F" w:rsidRDefault="00440B12" w:rsidP="0046062F">
      <w:pPr>
        <w:numPr>
          <w:ilvl w:val="0"/>
          <w:numId w:val="32"/>
        </w:numPr>
        <w:rPr>
          <w:color w:val="313131"/>
          <w:szCs w:val="18"/>
        </w:rPr>
      </w:pPr>
      <w:r w:rsidRPr="0046062F">
        <w:rPr>
          <w:color w:val="313131"/>
          <w:szCs w:val="18"/>
        </w:rPr>
        <w:t>Măsuri care susțin domeniile oncologie și transplant.</w:t>
      </w:r>
    </w:p>
    <w:p w14:paraId="3DE47CCC"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Style w:val="Strong"/>
          <w:color w:val="313131"/>
        </w:rPr>
        <w:t>2,2 miliarde de euro vor fi alocate cercetării, dezvoltării, inovării și digitalizării, în următorul exercițiu financiar, prin Programul Operațional Creștere Inteligentă, Digitalizare și Instrumente Financiare 2021-2027 (POCIDIF)</w:t>
      </w:r>
    </w:p>
    <w:p w14:paraId="019480F2"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Guvernul a aprobat miercuri Programul Operațional Creștere Inteligentă, Digitalizare și Instrumente Financiare 2021-2027, cu o alocare totală de 2,2 miliarde de euro din care 1,65 miliarde de euro fonduri europene și 551,4 milioane de euro contribuția națională.</w:t>
      </w:r>
    </w:p>
    <w:p w14:paraId="3923676E"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Prioritățile acestui program vor urmări:</w:t>
      </w:r>
    </w:p>
    <w:p w14:paraId="1E43C48D" w14:textId="77777777" w:rsidR="00440B12" w:rsidRPr="0046062F" w:rsidRDefault="00440B12" w:rsidP="0046062F">
      <w:pPr>
        <w:numPr>
          <w:ilvl w:val="0"/>
          <w:numId w:val="33"/>
        </w:numPr>
        <w:rPr>
          <w:color w:val="313131"/>
          <w:szCs w:val="18"/>
        </w:rPr>
      </w:pPr>
      <w:r w:rsidRPr="0046062F">
        <w:rPr>
          <w:color w:val="313131"/>
          <w:szCs w:val="18"/>
        </w:rPr>
        <w:t>Susținerea și promovarea unui ecosistem de CDI atractiv și competitiv în România;</w:t>
      </w:r>
    </w:p>
    <w:p w14:paraId="28D80F25" w14:textId="77777777" w:rsidR="00440B12" w:rsidRPr="0046062F" w:rsidRDefault="00440B12" w:rsidP="0046062F">
      <w:pPr>
        <w:numPr>
          <w:ilvl w:val="0"/>
          <w:numId w:val="33"/>
        </w:numPr>
        <w:rPr>
          <w:color w:val="313131"/>
          <w:szCs w:val="18"/>
        </w:rPr>
      </w:pPr>
      <w:r w:rsidRPr="0046062F">
        <w:rPr>
          <w:color w:val="313131"/>
          <w:szCs w:val="18"/>
        </w:rPr>
        <w:t>Digitalizare în administrația publică centrală și mediu de afaceri;</w:t>
      </w:r>
    </w:p>
    <w:p w14:paraId="03C9C195" w14:textId="77777777" w:rsidR="00440B12" w:rsidRPr="0046062F" w:rsidRDefault="00440B12" w:rsidP="0046062F">
      <w:pPr>
        <w:numPr>
          <w:ilvl w:val="0"/>
          <w:numId w:val="33"/>
        </w:numPr>
        <w:rPr>
          <w:color w:val="313131"/>
          <w:szCs w:val="18"/>
        </w:rPr>
      </w:pPr>
      <w:r w:rsidRPr="0046062F">
        <w:rPr>
          <w:color w:val="313131"/>
          <w:szCs w:val="18"/>
        </w:rPr>
        <w:t>Transformarea digitală și furnizarea de servicii îmbunătățite în sectorul cultural.</w:t>
      </w:r>
    </w:p>
    <w:p w14:paraId="6E141B03" w14:textId="77777777" w:rsidR="00440B12" w:rsidRPr="0046062F" w:rsidRDefault="00440B12" w:rsidP="0046062F">
      <w:pPr>
        <w:numPr>
          <w:ilvl w:val="0"/>
          <w:numId w:val="33"/>
        </w:numPr>
        <w:rPr>
          <w:color w:val="313131"/>
          <w:szCs w:val="18"/>
        </w:rPr>
      </w:pPr>
      <w:r w:rsidRPr="0046062F">
        <w:rPr>
          <w:color w:val="313131"/>
          <w:szCs w:val="18"/>
        </w:rPr>
        <w:t>POCIDIF va finanța intervenții dedicate:</w:t>
      </w:r>
    </w:p>
    <w:p w14:paraId="145D308A" w14:textId="77777777" w:rsidR="00440B12" w:rsidRPr="0046062F" w:rsidRDefault="00440B12" w:rsidP="0046062F">
      <w:pPr>
        <w:numPr>
          <w:ilvl w:val="0"/>
          <w:numId w:val="33"/>
        </w:numPr>
        <w:rPr>
          <w:color w:val="313131"/>
          <w:szCs w:val="18"/>
        </w:rPr>
      </w:pPr>
      <w:r w:rsidRPr="0046062F">
        <w:rPr>
          <w:color w:val="313131"/>
          <w:szCs w:val="18"/>
        </w:rPr>
        <w:t>sectorului privat, colaborării public și privat în domeniul CDI, inclusiv competențe în domeniul CDI în vederea creșterii competitivității;</w:t>
      </w:r>
    </w:p>
    <w:p w14:paraId="561BC7B8" w14:textId="77777777" w:rsidR="00440B12" w:rsidRPr="0046062F" w:rsidRDefault="00440B12" w:rsidP="0046062F">
      <w:pPr>
        <w:numPr>
          <w:ilvl w:val="0"/>
          <w:numId w:val="33"/>
        </w:numPr>
        <w:rPr>
          <w:color w:val="313131"/>
          <w:szCs w:val="18"/>
        </w:rPr>
      </w:pPr>
      <w:r w:rsidRPr="0046062F">
        <w:rPr>
          <w:color w:val="313131"/>
          <w:szCs w:val="18"/>
        </w:rPr>
        <w:t>proiectelor în domeniul tehnologiilor avansate/crearea de hub-uri de inovare în domenii de interes strategic;</w:t>
      </w:r>
    </w:p>
    <w:p w14:paraId="02C9B06B" w14:textId="77777777" w:rsidR="00440B12" w:rsidRPr="0046062F" w:rsidRDefault="00440B12" w:rsidP="0046062F">
      <w:pPr>
        <w:numPr>
          <w:ilvl w:val="0"/>
          <w:numId w:val="33"/>
        </w:numPr>
        <w:rPr>
          <w:color w:val="313131"/>
          <w:szCs w:val="18"/>
        </w:rPr>
      </w:pPr>
      <w:r w:rsidRPr="0046062F">
        <w:rPr>
          <w:color w:val="313131"/>
          <w:szCs w:val="18"/>
        </w:rPr>
        <w:t>integrării ecosistemului național CDI în Spațiul de Cercetare European şi internaţional</w:t>
      </w:r>
    </w:p>
    <w:p w14:paraId="0E81B2CB" w14:textId="77777777" w:rsidR="00440B12" w:rsidRPr="0046062F" w:rsidRDefault="00440B12" w:rsidP="0046062F">
      <w:pPr>
        <w:numPr>
          <w:ilvl w:val="0"/>
          <w:numId w:val="33"/>
        </w:numPr>
        <w:rPr>
          <w:color w:val="313131"/>
          <w:szCs w:val="18"/>
        </w:rPr>
      </w:pPr>
      <w:r w:rsidRPr="0046062F">
        <w:rPr>
          <w:color w:val="313131"/>
          <w:szCs w:val="18"/>
        </w:rPr>
        <w:t>dezvoltării și retehnologizării întreprinderilor, HUB-ul pentru ecosistemul de antreprenoriat;</w:t>
      </w:r>
    </w:p>
    <w:p w14:paraId="20B4D8E3" w14:textId="77777777" w:rsidR="00440B12" w:rsidRPr="0046062F" w:rsidRDefault="00440B12" w:rsidP="0046062F">
      <w:pPr>
        <w:numPr>
          <w:ilvl w:val="0"/>
          <w:numId w:val="33"/>
        </w:numPr>
        <w:rPr>
          <w:color w:val="313131"/>
          <w:szCs w:val="18"/>
        </w:rPr>
      </w:pPr>
      <w:r w:rsidRPr="0046062F">
        <w:rPr>
          <w:color w:val="313131"/>
          <w:szCs w:val="18"/>
        </w:rPr>
        <w:t>proiectelor privind adoptarea de tehnologii avansate în contextul transformării digitale</w:t>
      </w:r>
    </w:p>
    <w:p w14:paraId="54F13D5A" w14:textId="77777777" w:rsidR="00440B12" w:rsidRPr="0046062F" w:rsidRDefault="00440B12" w:rsidP="0046062F">
      <w:pPr>
        <w:numPr>
          <w:ilvl w:val="0"/>
          <w:numId w:val="33"/>
        </w:numPr>
        <w:rPr>
          <w:color w:val="313131"/>
          <w:szCs w:val="18"/>
        </w:rPr>
      </w:pPr>
      <w:r w:rsidRPr="0046062F">
        <w:rPr>
          <w:color w:val="313131"/>
          <w:szCs w:val="18"/>
        </w:rPr>
        <w:t>adoptării digitalizării în beneficiul cetățenilor;</w:t>
      </w:r>
    </w:p>
    <w:p w14:paraId="45CB8B13" w14:textId="77777777" w:rsidR="00440B12" w:rsidRPr="0046062F" w:rsidRDefault="00440B12" w:rsidP="0046062F">
      <w:pPr>
        <w:numPr>
          <w:ilvl w:val="0"/>
          <w:numId w:val="33"/>
        </w:numPr>
        <w:rPr>
          <w:color w:val="313131"/>
          <w:szCs w:val="18"/>
        </w:rPr>
      </w:pPr>
      <w:r w:rsidRPr="0046062F">
        <w:rPr>
          <w:color w:val="313131"/>
          <w:szCs w:val="18"/>
        </w:rPr>
        <w:t>digitalizării IMM-urilor prin Hub-urile de Inovare Digitală Europene din România.</w:t>
      </w:r>
    </w:p>
    <w:p w14:paraId="2CA32887"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Style w:val="Strong"/>
          <w:color w:val="313131"/>
        </w:rPr>
        <w:t>Județele cele mai afectate de implementarea măsurilor de tranziție la neutralitatea climatică vor fi sprijinite prin Programul Operațional Tranziție Justă (POTJ)</w:t>
      </w:r>
    </w:p>
    <w:p w14:paraId="0A56879B"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Acest Program Operațional a fost elaborat pentru a răspunde nevoilor de investiții definite la nivelul planurilor teritoriale pentru o tranziție justă (PTTJ), elaborate pentru județele Gorj, Hunedoara, Dolj, Galați, Prahova și Mureș.</w:t>
      </w:r>
    </w:p>
    <w:p w14:paraId="349D0081"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Cu o alocare totală de 2</w:t>
      </w:r>
      <w:proofErr w:type="gramStart"/>
      <w:r w:rsidRPr="0046062F">
        <w:rPr>
          <w:rFonts w:ascii="Verdana" w:hAnsi="Verdana"/>
          <w:color w:val="313131"/>
          <w:sz w:val="18"/>
          <w:szCs w:val="18"/>
        </w:rPr>
        <w:t>,53</w:t>
      </w:r>
      <w:proofErr w:type="gramEnd"/>
      <w:r w:rsidRPr="0046062F">
        <w:rPr>
          <w:rFonts w:ascii="Verdana" w:hAnsi="Verdana"/>
          <w:color w:val="313131"/>
          <w:sz w:val="18"/>
          <w:szCs w:val="18"/>
        </w:rPr>
        <w:t xml:space="preserve"> miliarde de euro, din care 2,13 miliarde euro fonduri europene, programul vine să sprijine dezvoltarea sustenabilă a antreprenoriatului, pentru a se crea noi locuri de muncă durabile și cu un nivel atractiv de salarizare. Vor fi adoptate măsuri prin care se va asigura accesul populației la programe de calificare/ recalificare, precum și la servicii de asistență și măsuri de incluziune activă, prioritare fiind nevoile persoanelor cu pregătire medie sau de bază, pentru care ocuparea locurilor de muncă va fi mai dificilă.</w:t>
      </w:r>
    </w:p>
    <w:p w14:paraId="06291B60"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t xml:space="preserve">Tranziția la neutralitatea climatică </w:t>
      </w:r>
      <w:proofErr w:type="gramStart"/>
      <w:r w:rsidRPr="0046062F">
        <w:rPr>
          <w:rFonts w:ascii="Verdana" w:hAnsi="Verdana"/>
          <w:color w:val="313131"/>
          <w:sz w:val="18"/>
          <w:szCs w:val="18"/>
        </w:rPr>
        <w:t>este</w:t>
      </w:r>
      <w:proofErr w:type="gramEnd"/>
      <w:r w:rsidRPr="0046062F">
        <w:rPr>
          <w:rFonts w:ascii="Verdana" w:hAnsi="Verdana"/>
          <w:color w:val="313131"/>
          <w:sz w:val="18"/>
          <w:szCs w:val="18"/>
        </w:rPr>
        <w:t xml:space="preserve"> favorizată în egală măsură și de investiții care îmbunătățesc calitatea vieții și combat sărăcia energetică. Toate investițiile POTJ vor contribui la tranziția la o economie cu emisii reduse de carbon (2050) și la atingerea țintelor de mediu aferente.</w:t>
      </w:r>
    </w:p>
    <w:p w14:paraId="720BE26D" w14:textId="77777777" w:rsidR="00440B12" w:rsidRPr="0046062F" w:rsidRDefault="00440B12" w:rsidP="0046062F">
      <w:pPr>
        <w:pStyle w:val="NormalWeb"/>
        <w:spacing w:before="120" w:beforeAutospacing="0" w:after="0" w:afterAutospacing="0"/>
        <w:rPr>
          <w:rFonts w:ascii="Verdana" w:hAnsi="Verdana"/>
          <w:color w:val="313131"/>
          <w:sz w:val="18"/>
          <w:szCs w:val="18"/>
        </w:rPr>
      </w:pPr>
      <w:r w:rsidRPr="0046062F">
        <w:rPr>
          <w:rFonts w:ascii="Verdana" w:hAnsi="Verdana"/>
          <w:color w:val="313131"/>
          <w:sz w:val="18"/>
          <w:szCs w:val="18"/>
        </w:rPr>
        <w:lastRenderedPageBreak/>
        <w:t xml:space="preserve">Conform MIPE, au fost transmise deja Comisiei Europene 13 Programe Operaționale Programele Operaționale prin care România </w:t>
      </w:r>
      <w:proofErr w:type="gramStart"/>
      <w:r w:rsidRPr="0046062F">
        <w:rPr>
          <w:rFonts w:ascii="Verdana" w:hAnsi="Verdana"/>
          <w:color w:val="313131"/>
          <w:sz w:val="18"/>
          <w:szCs w:val="18"/>
        </w:rPr>
        <w:t>va</w:t>
      </w:r>
      <w:proofErr w:type="gramEnd"/>
      <w:r w:rsidRPr="0046062F">
        <w:rPr>
          <w:rFonts w:ascii="Verdana" w:hAnsi="Verdana"/>
          <w:color w:val="313131"/>
          <w:sz w:val="18"/>
          <w:szCs w:val="18"/>
        </w:rPr>
        <w:t xml:space="preserve"> atrage fondurile alocate pentru perioada 2021-2027 și anume:</w:t>
      </w:r>
    </w:p>
    <w:p w14:paraId="4CFA6469" w14:textId="77777777" w:rsidR="00440B12" w:rsidRPr="0046062F" w:rsidRDefault="00440B12" w:rsidP="0046062F">
      <w:pPr>
        <w:numPr>
          <w:ilvl w:val="0"/>
          <w:numId w:val="34"/>
        </w:numPr>
        <w:rPr>
          <w:color w:val="313131"/>
          <w:szCs w:val="18"/>
        </w:rPr>
      </w:pPr>
      <w:r w:rsidRPr="0046062F">
        <w:rPr>
          <w:color w:val="313131"/>
          <w:szCs w:val="18"/>
        </w:rPr>
        <w:t>Programul Operațional Asistență Tehnică 2021-2027 – 959 mil. euro</w:t>
      </w:r>
    </w:p>
    <w:p w14:paraId="3CEAF0E1" w14:textId="77777777" w:rsidR="00440B12" w:rsidRPr="0046062F" w:rsidRDefault="00440B12" w:rsidP="0046062F">
      <w:pPr>
        <w:numPr>
          <w:ilvl w:val="0"/>
          <w:numId w:val="34"/>
        </w:numPr>
        <w:rPr>
          <w:color w:val="313131"/>
          <w:szCs w:val="18"/>
        </w:rPr>
      </w:pPr>
      <w:r w:rsidRPr="0046062F">
        <w:rPr>
          <w:color w:val="313131"/>
          <w:szCs w:val="18"/>
        </w:rPr>
        <w:t>Programul Operațional Incluziune și Demnitate Socială 2021 – 4,11 mld. euro</w:t>
      </w:r>
    </w:p>
    <w:p w14:paraId="1C27AE53" w14:textId="77777777" w:rsidR="00440B12" w:rsidRPr="0046062F" w:rsidRDefault="00440B12" w:rsidP="0046062F">
      <w:pPr>
        <w:numPr>
          <w:ilvl w:val="0"/>
          <w:numId w:val="34"/>
        </w:numPr>
        <w:rPr>
          <w:color w:val="313131"/>
          <w:szCs w:val="18"/>
        </w:rPr>
      </w:pPr>
      <w:r w:rsidRPr="0046062F">
        <w:rPr>
          <w:color w:val="313131"/>
          <w:szCs w:val="18"/>
        </w:rPr>
        <w:t>Programul Operațional Transport 2021 – 2027 – 9,68 mld euro</w:t>
      </w:r>
    </w:p>
    <w:p w14:paraId="39575DAD" w14:textId="77777777" w:rsidR="00440B12" w:rsidRPr="0046062F" w:rsidRDefault="00440B12" w:rsidP="0046062F">
      <w:pPr>
        <w:numPr>
          <w:ilvl w:val="0"/>
          <w:numId w:val="34"/>
        </w:numPr>
        <w:rPr>
          <w:color w:val="313131"/>
          <w:szCs w:val="18"/>
        </w:rPr>
      </w:pPr>
      <w:r w:rsidRPr="0046062F">
        <w:rPr>
          <w:color w:val="313131"/>
          <w:szCs w:val="18"/>
        </w:rPr>
        <w:t>Programul Operațional Dezvoltare Durabilă 2021-2027 – 5,25 mld. euro</w:t>
      </w:r>
    </w:p>
    <w:p w14:paraId="67B1802D" w14:textId="77777777" w:rsidR="00440B12" w:rsidRPr="0046062F" w:rsidRDefault="00440B12" w:rsidP="0046062F">
      <w:pPr>
        <w:numPr>
          <w:ilvl w:val="0"/>
          <w:numId w:val="34"/>
        </w:numPr>
        <w:rPr>
          <w:color w:val="313131"/>
          <w:szCs w:val="18"/>
        </w:rPr>
      </w:pPr>
      <w:r w:rsidRPr="0046062F">
        <w:rPr>
          <w:color w:val="313131"/>
          <w:szCs w:val="18"/>
        </w:rPr>
        <w:t>Programul Operațional Educație și Ocupare 2021-2027 – 4,32 mld. euro</w:t>
      </w:r>
    </w:p>
    <w:p w14:paraId="1F8F1F62" w14:textId="77777777" w:rsidR="00440B12" w:rsidRPr="0046062F" w:rsidRDefault="00440B12" w:rsidP="0046062F">
      <w:pPr>
        <w:numPr>
          <w:ilvl w:val="0"/>
          <w:numId w:val="34"/>
        </w:numPr>
        <w:rPr>
          <w:color w:val="313131"/>
          <w:szCs w:val="18"/>
        </w:rPr>
      </w:pPr>
      <w:r w:rsidRPr="0046062F">
        <w:rPr>
          <w:color w:val="313131"/>
          <w:szCs w:val="18"/>
        </w:rPr>
        <w:t>Programul Operațional Regional Vest 2021-2027 – 1,17 mld. euro</w:t>
      </w:r>
    </w:p>
    <w:p w14:paraId="50B3AEB2" w14:textId="77777777" w:rsidR="00440B12" w:rsidRPr="0046062F" w:rsidRDefault="00440B12" w:rsidP="0046062F">
      <w:pPr>
        <w:numPr>
          <w:ilvl w:val="0"/>
          <w:numId w:val="34"/>
        </w:numPr>
        <w:rPr>
          <w:color w:val="313131"/>
          <w:szCs w:val="18"/>
        </w:rPr>
      </w:pPr>
      <w:r w:rsidRPr="0046062F">
        <w:rPr>
          <w:color w:val="313131"/>
          <w:szCs w:val="18"/>
        </w:rPr>
        <w:t>Programul Operațional Regional Sud Muntenia 2021-2027 – 1,57 mld. euro</w:t>
      </w:r>
    </w:p>
    <w:p w14:paraId="1841B011" w14:textId="77777777" w:rsidR="00440B12" w:rsidRPr="0046062F" w:rsidRDefault="00440B12" w:rsidP="0046062F">
      <w:pPr>
        <w:numPr>
          <w:ilvl w:val="0"/>
          <w:numId w:val="34"/>
        </w:numPr>
        <w:rPr>
          <w:color w:val="313131"/>
          <w:szCs w:val="18"/>
        </w:rPr>
      </w:pPr>
      <w:r w:rsidRPr="0046062F">
        <w:rPr>
          <w:color w:val="313131"/>
          <w:szCs w:val="18"/>
        </w:rPr>
        <w:t>Programul Operațional Regional Sud-Vest Oltenia 2021-2027 – 1,20 mld. euro</w:t>
      </w:r>
    </w:p>
    <w:p w14:paraId="2B0C4801" w14:textId="77777777" w:rsidR="00440B12" w:rsidRPr="0046062F" w:rsidRDefault="00440B12" w:rsidP="0046062F">
      <w:pPr>
        <w:numPr>
          <w:ilvl w:val="0"/>
          <w:numId w:val="34"/>
        </w:numPr>
        <w:rPr>
          <w:color w:val="313131"/>
          <w:szCs w:val="18"/>
        </w:rPr>
      </w:pPr>
      <w:r w:rsidRPr="0046062F">
        <w:rPr>
          <w:color w:val="313131"/>
          <w:szCs w:val="18"/>
        </w:rPr>
        <w:t>Programul Operațional Regional Nord-Vest 2021-2027 – 1,43 mld. euro</w:t>
      </w:r>
    </w:p>
    <w:p w14:paraId="11332150" w14:textId="77777777" w:rsidR="00440B12" w:rsidRPr="0046062F" w:rsidRDefault="00440B12" w:rsidP="0046062F">
      <w:pPr>
        <w:numPr>
          <w:ilvl w:val="0"/>
          <w:numId w:val="34"/>
        </w:numPr>
        <w:rPr>
          <w:color w:val="313131"/>
          <w:szCs w:val="18"/>
        </w:rPr>
      </w:pPr>
      <w:r w:rsidRPr="0046062F">
        <w:rPr>
          <w:color w:val="313131"/>
          <w:szCs w:val="18"/>
        </w:rPr>
        <w:t>Programul Operațional Regional Nord-Est 2021-2027 – 1,75 mld. euro</w:t>
      </w:r>
    </w:p>
    <w:p w14:paraId="7191B075" w14:textId="77777777" w:rsidR="00440B12" w:rsidRPr="0046062F" w:rsidRDefault="00440B12" w:rsidP="0046062F">
      <w:pPr>
        <w:numPr>
          <w:ilvl w:val="0"/>
          <w:numId w:val="34"/>
        </w:numPr>
        <w:rPr>
          <w:color w:val="313131"/>
          <w:szCs w:val="18"/>
        </w:rPr>
      </w:pPr>
      <w:r w:rsidRPr="0046062F">
        <w:rPr>
          <w:color w:val="313131"/>
          <w:szCs w:val="18"/>
        </w:rPr>
        <w:t>Programul Operațional Regional Sud-Est 2021-2027 – 1,48 mld. euro</w:t>
      </w:r>
    </w:p>
    <w:p w14:paraId="7D2B73C2" w14:textId="77777777" w:rsidR="00440B12" w:rsidRPr="0046062F" w:rsidRDefault="00440B12" w:rsidP="0046062F">
      <w:pPr>
        <w:numPr>
          <w:ilvl w:val="0"/>
          <w:numId w:val="34"/>
        </w:numPr>
        <w:rPr>
          <w:color w:val="313131"/>
          <w:szCs w:val="18"/>
        </w:rPr>
      </w:pPr>
      <w:r w:rsidRPr="0046062F">
        <w:rPr>
          <w:color w:val="313131"/>
          <w:szCs w:val="18"/>
        </w:rPr>
        <w:t>Programul Operațional Regional Centru 2021 – 2027 – 1,38 mld. euro</w:t>
      </w:r>
    </w:p>
    <w:p w14:paraId="0704D20A" w14:textId="77777777" w:rsidR="00440B12" w:rsidRPr="0046062F" w:rsidRDefault="00440B12" w:rsidP="0046062F">
      <w:pPr>
        <w:numPr>
          <w:ilvl w:val="0"/>
          <w:numId w:val="34"/>
        </w:numPr>
        <w:rPr>
          <w:color w:val="313131"/>
          <w:szCs w:val="18"/>
        </w:rPr>
      </w:pPr>
      <w:r w:rsidRPr="0046062F">
        <w:rPr>
          <w:color w:val="313131"/>
          <w:szCs w:val="18"/>
        </w:rPr>
        <w:t>Programul Operațional Regional București-Ilfov – 1,46 mld. euro.</w:t>
      </w:r>
    </w:p>
    <w:p w14:paraId="5EFA8726" w14:textId="77777777" w:rsidR="00440B12" w:rsidRPr="0046062F" w:rsidRDefault="00440B12" w:rsidP="003740C5">
      <w:pPr>
        <w:pStyle w:val="Stilsursa"/>
      </w:pPr>
      <w:r w:rsidRPr="0046062F">
        <w:t>Sursa: MIPE</w:t>
      </w:r>
    </w:p>
    <w:p w14:paraId="6294BC0B" w14:textId="4C1F9B83" w:rsidR="00440B12" w:rsidRPr="0046062F" w:rsidRDefault="00440B12" w:rsidP="003740C5">
      <w:pPr>
        <w:pStyle w:val="separatorarticole"/>
      </w:pPr>
      <w:r w:rsidRPr="0046062F">
        <w:t>*</w:t>
      </w:r>
    </w:p>
    <w:p w14:paraId="268B6F55" w14:textId="77777777" w:rsidR="00440B12" w:rsidRPr="0046062F" w:rsidRDefault="00440B12" w:rsidP="003740C5">
      <w:pPr>
        <w:pStyle w:val="TitluArticolinINFOUE"/>
        <w:rPr>
          <w:lang w:eastAsia="ro-RO"/>
        </w:rPr>
      </w:pPr>
      <w:bookmarkStart w:id="144" w:name="_Toc108431840"/>
      <w:r w:rsidRPr="0046062F">
        <w:t>Au fost aprobate programele de finanțare a investițiilor transfrontaliere</w:t>
      </w:r>
      <w:bookmarkEnd w:id="144"/>
    </w:p>
    <w:p w14:paraId="43142150"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Guvernul a aprobat, în ședința de joi, 30 iunie 2022, memorandumul cu tema „Aprobarea, de către România, a Programului INTERREG VI-A NEXT România-Ucraina, semnarea scrisorii de angajament, în vederea transmiterii spre negociere cu Comisia Europeană, precum şi mandatarea Ministerului Dezvoltării, Lucrărilor Publice şi Administraţiei să realizeze modificările necesare în urma procesului de negociere cu Comisia Europeană şi să retransmită documentul către Comisia Europeană”.</w:t>
      </w:r>
    </w:p>
    <w:p w14:paraId="764ECA75"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În perioada 2021-2027, cele 3 programe vor finanța proiecte de cooperare în domenii precum situații de urgență, educație, sănătate, inovare, cercetare, protecția naturii, schimbări climatice, prevenirea riscurilor, cultură, turism, siguranță, securitate și bună guvernanță.</w:t>
      </w:r>
    </w:p>
    <w:p w14:paraId="47B9E6E2"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Bugetul programului </w:t>
      </w:r>
      <w:r w:rsidRPr="0046062F">
        <w:rPr>
          <w:rStyle w:val="Strong"/>
          <w:color w:val="313131"/>
        </w:rPr>
        <w:t>România-Ucraina</w:t>
      </w:r>
      <w:r w:rsidRPr="0046062F">
        <w:rPr>
          <w:rFonts w:ascii="Verdana" w:hAnsi="Verdana"/>
          <w:color w:val="313131"/>
          <w:sz w:val="18"/>
          <w:szCs w:val="18"/>
        </w:rPr>
        <w:t> este de </w:t>
      </w:r>
      <w:r w:rsidRPr="0046062F">
        <w:rPr>
          <w:rStyle w:val="Strong"/>
          <w:color w:val="313131"/>
        </w:rPr>
        <w:t>54.050.004 de euro</w:t>
      </w:r>
      <w:r w:rsidRPr="0046062F">
        <w:rPr>
          <w:rFonts w:ascii="Verdana" w:hAnsi="Verdana"/>
          <w:color w:val="313131"/>
          <w:sz w:val="18"/>
          <w:szCs w:val="18"/>
        </w:rPr>
        <w:t>, iar investițiile pot fi realizate în </w:t>
      </w:r>
      <w:r w:rsidRPr="0046062F">
        <w:rPr>
          <w:rStyle w:val="Strong"/>
          <w:color w:val="313131"/>
        </w:rPr>
        <w:t>județele</w:t>
      </w:r>
      <w:r w:rsidRPr="0046062F">
        <w:rPr>
          <w:rFonts w:ascii="Verdana" w:hAnsi="Verdana"/>
          <w:color w:val="313131"/>
          <w:sz w:val="18"/>
          <w:szCs w:val="18"/>
        </w:rPr>
        <w:t> Satu Mare, Maramureș, Suceava, Botoșani, Tulcea și </w:t>
      </w:r>
      <w:r w:rsidRPr="0046062F">
        <w:rPr>
          <w:rStyle w:val="Strong"/>
          <w:color w:val="313131"/>
        </w:rPr>
        <w:t>oblasturile</w:t>
      </w:r>
      <w:r w:rsidRPr="0046062F">
        <w:rPr>
          <w:rFonts w:ascii="Verdana" w:hAnsi="Verdana"/>
          <w:color w:val="313131"/>
          <w:sz w:val="18"/>
          <w:szCs w:val="18"/>
        </w:rPr>
        <w:t> Zakarpatia, Cernăuți, Odesa și Ivano-Frankivsk.</w:t>
      </w:r>
    </w:p>
    <w:p w14:paraId="41DB5A06"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Programul </w:t>
      </w:r>
      <w:r w:rsidRPr="0046062F">
        <w:rPr>
          <w:rStyle w:val="Strong"/>
          <w:color w:val="313131"/>
        </w:rPr>
        <w:t>România-Republica Moldova</w:t>
      </w:r>
      <w:r w:rsidRPr="0046062F">
        <w:rPr>
          <w:rFonts w:ascii="Verdana" w:hAnsi="Verdana"/>
          <w:color w:val="313131"/>
          <w:sz w:val="18"/>
          <w:szCs w:val="18"/>
        </w:rPr>
        <w:t> are un buget de </w:t>
      </w:r>
      <w:r w:rsidRPr="0046062F">
        <w:rPr>
          <w:rStyle w:val="Strong"/>
          <w:color w:val="313131"/>
        </w:rPr>
        <w:t>77.298.439 de euro</w:t>
      </w:r>
      <w:r w:rsidRPr="0046062F">
        <w:rPr>
          <w:rFonts w:ascii="Verdana" w:hAnsi="Verdana"/>
          <w:color w:val="313131"/>
          <w:sz w:val="18"/>
          <w:szCs w:val="18"/>
        </w:rPr>
        <w:t>, în aria eligibilă fiind incluse </w:t>
      </w:r>
      <w:r w:rsidRPr="0046062F">
        <w:rPr>
          <w:rStyle w:val="Strong"/>
          <w:color w:val="313131"/>
        </w:rPr>
        <w:t>județele</w:t>
      </w:r>
      <w:r w:rsidRPr="0046062F">
        <w:rPr>
          <w:rFonts w:ascii="Verdana" w:hAnsi="Verdana"/>
          <w:color w:val="313131"/>
          <w:sz w:val="18"/>
          <w:szCs w:val="18"/>
        </w:rPr>
        <w:t> Botoșani, Iași, Vaslui, Galați și </w:t>
      </w:r>
      <w:r w:rsidRPr="0046062F">
        <w:rPr>
          <w:rStyle w:val="Strong"/>
          <w:color w:val="313131"/>
        </w:rPr>
        <w:t>întregul teritoriu moldovean</w:t>
      </w:r>
      <w:r w:rsidRPr="0046062F">
        <w:rPr>
          <w:rFonts w:ascii="Verdana" w:hAnsi="Verdana"/>
          <w:color w:val="313131"/>
          <w:sz w:val="18"/>
          <w:szCs w:val="18"/>
        </w:rPr>
        <w:t>.</w:t>
      </w:r>
    </w:p>
    <w:p w14:paraId="17195D91"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Bugetul total</w:t>
      </w:r>
      <w:r w:rsidRPr="0046062F">
        <w:rPr>
          <w:rStyle w:val="Strong"/>
          <w:color w:val="313131"/>
        </w:rPr>
        <w:t> </w:t>
      </w:r>
      <w:r w:rsidRPr="0046062F">
        <w:rPr>
          <w:rFonts w:ascii="Verdana" w:hAnsi="Verdana"/>
          <w:color w:val="313131"/>
          <w:sz w:val="18"/>
          <w:szCs w:val="18"/>
        </w:rPr>
        <w:t>al</w:t>
      </w:r>
      <w:r w:rsidRPr="0046062F">
        <w:rPr>
          <w:rStyle w:val="Strong"/>
          <w:color w:val="313131"/>
        </w:rPr>
        <w:t> Programului Interreg VI-B NEXT Bazinul Mării Negre 2021-2027</w:t>
      </w:r>
      <w:r w:rsidRPr="0046062F">
        <w:rPr>
          <w:rFonts w:ascii="Verdana" w:hAnsi="Verdana"/>
          <w:color w:val="313131"/>
          <w:sz w:val="18"/>
          <w:szCs w:val="18"/>
        </w:rPr>
        <w:t> este de </w:t>
      </w:r>
      <w:r w:rsidRPr="0046062F">
        <w:rPr>
          <w:rStyle w:val="Strong"/>
          <w:color w:val="313131"/>
        </w:rPr>
        <w:t>72.275.137 de euro</w:t>
      </w:r>
      <w:r w:rsidRPr="0046062F">
        <w:rPr>
          <w:rFonts w:ascii="Verdana" w:hAnsi="Verdana"/>
          <w:color w:val="313131"/>
          <w:sz w:val="18"/>
          <w:szCs w:val="18"/>
        </w:rPr>
        <w:t>, în aria eligibilă fiind incluse Armenia, Bulgaria, Georgia, Grecia, Republica Moldova, România (regiunea SE), Turcia și Ucraina.</w:t>
      </w:r>
    </w:p>
    <w:p w14:paraId="43273ECB"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În perioada 2021-2027, România participă la cele 3 programe, având rol de Autoritate de Management, Secretariat Comun și Autoritate de Audit.</w:t>
      </w:r>
    </w:p>
    <w:p w14:paraId="53A0D7A6" w14:textId="77777777" w:rsidR="00440B12" w:rsidRPr="0046062F" w:rsidRDefault="00440B12" w:rsidP="00A1148D">
      <w:pPr>
        <w:pStyle w:val="NormalWeb"/>
        <w:spacing w:before="120" w:beforeAutospacing="0" w:after="0" w:afterAutospacing="0"/>
        <w:jc w:val="both"/>
        <w:rPr>
          <w:rFonts w:ascii="Verdana" w:hAnsi="Verdana"/>
          <w:color w:val="313131"/>
          <w:sz w:val="18"/>
          <w:szCs w:val="18"/>
        </w:rPr>
      </w:pPr>
      <w:r w:rsidRPr="0046062F">
        <w:rPr>
          <w:rFonts w:ascii="Verdana" w:hAnsi="Verdana"/>
          <w:color w:val="313131"/>
          <w:sz w:val="18"/>
          <w:szCs w:val="18"/>
        </w:rPr>
        <w:t>Programele vor fi înaintate Comisiei Europene spre aprobare în perioada următoare.</w:t>
      </w:r>
    </w:p>
    <w:p w14:paraId="5C7DD657" w14:textId="77777777" w:rsidR="00440B12" w:rsidRPr="0046062F" w:rsidRDefault="00440B12" w:rsidP="003740C5">
      <w:pPr>
        <w:pStyle w:val="Stilsursa"/>
      </w:pPr>
      <w:r w:rsidRPr="0046062F">
        <w:t>Sursa: Guvernul României</w:t>
      </w:r>
    </w:p>
    <w:p w14:paraId="65755D80" w14:textId="77777777" w:rsidR="003F09DF" w:rsidRDefault="003F09DF" w:rsidP="003F09DF">
      <w:pPr>
        <w:spacing w:before="240"/>
        <w:ind w:right="198"/>
        <w:jc w:val="center"/>
        <w:rPr>
          <w:color w:val="9999FF"/>
          <w:spacing w:val="40"/>
          <w:sz w:val="16"/>
          <w:szCs w:val="16"/>
        </w:rPr>
      </w:pPr>
      <w:bookmarkStart w:id="145" w:name="_Toc101174490"/>
      <w:bookmarkStart w:id="146"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7423C9">
      <w:pPr>
        <w:pStyle w:val="Consultare"/>
        <w:tabs>
          <w:tab w:val="left" w:pos="2835"/>
        </w:tabs>
      </w:pPr>
      <w:bookmarkStart w:id="147" w:name="_Toc108431841"/>
      <w:r>
        <w:lastRenderedPageBreak/>
        <w:t>Consultări publice</w:t>
      </w:r>
      <w:bookmarkEnd w:id="145"/>
      <w:bookmarkEnd w:id="147"/>
    </w:p>
    <w:p w14:paraId="76070FEE" w14:textId="77777777" w:rsidR="00DA6EC4" w:rsidRPr="003740C5" w:rsidRDefault="00DA6EC4" w:rsidP="003740C5">
      <w:pPr>
        <w:pStyle w:val="TitluArticolinINFOUE"/>
        <w:rPr>
          <w:lang w:eastAsia="ro-RO"/>
        </w:rPr>
      </w:pPr>
      <w:bookmarkStart w:id="148" w:name="_Toc108431842"/>
      <w:r w:rsidRPr="003740C5">
        <w:t>Proiect de OUG privind unele măsuri pentru proiectele de infrastructură de apă şi apă uzată finanţate din fonduri europene</w:t>
      </w:r>
      <w:bookmarkEnd w:id="148"/>
    </w:p>
    <w:p w14:paraId="44E4F494" w14:textId="77777777" w:rsidR="00DA6EC4" w:rsidRPr="003740C5" w:rsidRDefault="00DA6EC4" w:rsidP="00A1148D">
      <w:pPr>
        <w:pStyle w:val="NormalWeb"/>
        <w:spacing w:before="120" w:beforeAutospacing="0" w:after="0" w:afterAutospacing="0"/>
        <w:jc w:val="both"/>
        <w:rPr>
          <w:rFonts w:ascii="Verdana" w:hAnsi="Verdana"/>
          <w:color w:val="313131"/>
          <w:sz w:val="18"/>
          <w:szCs w:val="18"/>
        </w:rPr>
      </w:pPr>
      <w:r w:rsidRPr="003740C5">
        <w:rPr>
          <w:rFonts w:ascii="Verdana" w:hAnsi="Verdana"/>
          <w:color w:val="313131"/>
          <w:sz w:val="18"/>
          <w:szCs w:val="18"/>
        </w:rPr>
        <w:t>Ministerul Investițiilor și Proiectelor Europene a lansat miercuri, 6 iulie 2022, spre consultare publică, Proiectul de OUG privind unele măsuri pentru proiectele de infrastructură de apă şi apă uzată finanţate din fonduri europene şi pentru modificarea unor acte normative. </w:t>
      </w:r>
    </w:p>
    <w:p w14:paraId="1E87A457" w14:textId="77777777" w:rsidR="00DA6EC4" w:rsidRPr="003740C5" w:rsidRDefault="00DA6EC4" w:rsidP="00A1148D">
      <w:pPr>
        <w:pStyle w:val="NormalWeb"/>
        <w:spacing w:before="120" w:beforeAutospacing="0" w:after="0" w:afterAutospacing="0"/>
        <w:jc w:val="both"/>
        <w:rPr>
          <w:rFonts w:ascii="Verdana" w:hAnsi="Verdana"/>
          <w:color w:val="313131"/>
          <w:sz w:val="18"/>
          <w:szCs w:val="18"/>
        </w:rPr>
      </w:pPr>
      <w:r w:rsidRPr="003740C5">
        <w:rPr>
          <w:rFonts w:ascii="Verdana" w:hAnsi="Verdana"/>
          <w:color w:val="313131"/>
          <w:sz w:val="18"/>
          <w:szCs w:val="18"/>
        </w:rPr>
        <w:t>Potrivit notei de fundamentare, ordonanță creează cadrul legal pentru tranziţia de la finanţarea proiectelor prin POIM la finanţarea proiectelor prin PODD, program operaţional încă neaprobat.</w:t>
      </w:r>
    </w:p>
    <w:p w14:paraId="54B85786" w14:textId="77777777" w:rsidR="00DA6EC4" w:rsidRPr="003740C5" w:rsidRDefault="00DA6EC4" w:rsidP="00A1148D">
      <w:pPr>
        <w:pStyle w:val="NormalWeb"/>
        <w:spacing w:before="120" w:beforeAutospacing="0" w:after="0" w:afterAutospacing="0"/>
        <w:jc w:val="both"/>
        <w:rPr>
          <w:rFonts w:ascii="Verdana" w:hAnsi="Verdana"/>
          <w:color w:val="313131"/>
          <w:sz w:val="18"/>
          <w:szCs w:val="18"/>
        </w:rPr>
      </w:pPr>
      <w:r w:rsidRPr="003740C5">
        <w:rPr>
          <w:rFonts w:ascii="Verdana" w:hAnsi="Verdana"/>
          <w:color w:val="313131"/>
          <w:sz w:val="18"/>
          <w:szCs w:val="18"/>
        </w:rPr>
        <w:t>Astfel, pentru proiectele aflate în pregătire în actuala perioadă de programare, dar care vor fi finanţate din fondurile Uniunii Europene aferente perioadei de programare 2021- 2027, trebuie reglementată posibilitatea de a aloca credite de angajament prin bugetul Ministerului Investiţiilor şi Proiectelor Europene, respectiv prin încheierea contractelor de finanţare, cu respectarea regulilor de eligibilitate ale PODD.</w:t>
      </w:r>
    </w:p>
    <w:p w14:paraId="3F02992E" w14:textId="77777777" w:rsidR="00DA6EC4" w:rsidRPr="003740C5" w:rsidRDefault="00DA6EC4" w:rsidP="00A1148D">
      <w:pPr>
        <w:pStyle w:val="NormalWeb"/>
        <w:spacing w:before="120" w:beforeAutospacing="0" w:after="0" w:afterAutospacing="0"/>
        <w:jc w:val="both"/>
        <w:rPr>
          <w:rFonts w:ascii="Verdana" w:hAnsi="Verdana"/>
          <w:color w:val="313131"/>
          <w:sz w:val="18"/>
          <w:szCs w:val="18"/>
        </w:rPr>
      </w:pPr>
      <w:r w:rsidRPr="003740C5">
        <w:rPr>
          <w:rFonts w:ascii="Verdana" w:hAnsi="Verdana"/>
          <w:color w:val="313131"/>
          <w:sz w:val="18"/>
          <w:szCs w:val="18"/>
        </w:rPr>
        <w:t>Prin prezenta ordonanţă de urgenţă se reglementează și situaţia suprapunerilor de lucrări finanţate din fonduri europene prin programe operaţionale distincte. Astfel, se dispune obligaţia autorităţilor locale de corela execuţia lucrărilor de drumuri/reabilitare drumuri cu execuţia lucrărilor de reţele de apă şi apă uzată, ţinând cont de faptul că, prin Tratatul de Aderare la Uniunea Europeană, România s-a angajat să asigure conformarea cu Directiva 98/83/CE privind calitatea apei destinate consumului uman, respectiv cu Directiva 91/271/CEE privind epurarea apelor uzate.</w:t>
      </w:r>
    </w:p>
    <w:p w14:paraId="61BB49F5" w14:textId="77777777" w:rsidR="00DA6EC4" w:rsidRPr="003740C5" w:rsidRDefault="00DA6EC4" w:rsidP="00A1148D">
      <w:pPr>
        <w:pStyle w:val="NormalWeb"/>
        <w:spacing w:before="120" w:beforeAutospacing="0" w:after="0" w:afterAutospacing="0"/>
        <w:jc w:val="both"/>
        <w:rPr>
          <w:rFonts w:ascii="Verdana" w:hAnsi="Verdana"/>
          <w:color w:val="313131"/>
          <w:sz w:val="18"/>
          <w:szCs w:val="18"/>
        </w:rPr>
      </w:pPr>
      <w:r w:rsidRPr="003740C5">
        <w:rPr>
          <w:rFonts w:ascii="Verdana" w:hAnsi="Verdana"/>
          <w:color w:val="313131"/>
          <w:sz w:val="18"/>
          <w:szCs w:val="18"/>
        </w:rPr>
        <w:t xml:space="preserve">Totodată, se modifică prevederile Ordinului sus-menţionat în sensul că, beneficiarul Programului operațional Infrastructură Mare poate recurge la execuţia de lucrări în regie proprie în cadrul unui proiect, dacă contractul de lucrări menţionat se afla, la momentul rezilierii sau încetării anticipate, la </w:t>
      </w:r>
      <w:proofErr w:type="gramStart"/>
      <w:r w:rsidRPr="003740C5">
        <w:rPr>
          <w:rFonts w:ascii="Verdana" w:hAnsi="Verdana"/>
          <w:color w:val="313131"/>
          <w:sz w:val="18"/>
          <w:szCs w:val="18"/>
        </w:rPr>
        <w:t>un</w:t>
      </w:r>
      <w:proofErr w:type="gramEnd"/>
      <w:r w:rsidRPr="003740C5">
        <w:rPr>
          <w:rFonts w:ascii="Verdana" w:hAnsi="Verdana"/>
          <w:color w:val="313131"/>
          <w:sz w:val="18"/>
          <w:szCs w:val="18"/>
        </w:rPr>
        <w:t xml:space="preserve"> progres fizic de cel puţin 65%.</w:t>
      </w:r>
    </w:p>
    <w:p w14:paraId="69112A72" w14:textId="77777777" w:rsidR="00DA6EC4" w:rsidRPr="003740C5" w:rsidRDefault="00DA6EC4" w:rsidP="00A1148D">
      <w:pPr>
        <w:pStyle w:val="NormalWeb"/>
        <w:spacing w:before="120" w:beforeAutospacing="0" w:after="0" w:afterAutospacing="0"/>
        <w:jc w:val="both"/>
        <w:rPr>
          <w:rFonts w:ascii="Verdana" w:hAnsi="Verdana"/>
          <w:color w:val="313131"/>
          <w:sz w:val="18"/>
          <w:szCs w:val="18"/>
        </w:rPr>
      </w:pPr>
      <w:r w:rsidRPr="003740C5">
        <w:rPr>
          <w:rFonts w:ascii="Verdana" w:hAnsi="Verdana"/>
          <w:color w:val="313131"/>
          <w:sz w:val="18"/>
          <w:szCs w:val="18"/>
        </w:rPr>
        <w:t>Restul prevederilor sunt disponibile </w:t>
      </w:r>
      <w:hyperlink r:id="rId19" w:tgtFrame="_blank" w:history="1">
        <w:r w:rsidRPr="003740C5">
          <w:rPr>
            <w:rStyle w:val="Emphasis"/>
            <w:b/>
            <w:bCs/>
            <w:color w:val="0000FF"/>
            <w:u w:val="single"/>
          </w:rPr>
          <w:t>aici</w:t>
        </w:r>
      </w:hyperlink>
      <w:r w:rsidRPr="003740C5">
        <w:rPr>
          <w:rFonts w:ascii="Verdana" w:hAnsi="Verdana"/>
          <w:color w:val="313131"/>
          <w:sz w:val="18"/>
          <w:szCs w:val="18"/>
        </w:rPr>
        <w:t>.</w:t>
      </w:r>
    </w:p>
    <w:p w14:paraId="52964D93" w14:textId="77777777" w:rsidR="00DA6EC4" w:rsidRPr="003740C5" w:rsidRDefault="00DA6EC4" w:rsidP="00A1148D">
      <w:pPr>
        <w:pStyle w:val="NormalWeb"/>
        <w:spacing w:before="120" w:beforeAutospacing="0" w:after="0" w:afterAutospacing="0"/>
        <w:jc w:val="both"/>
        <w:rPr>
          <w:rFonts w:ascii="Verdana" w:hAnsi="Verdana"/>
          <w:color w:val="313131"/>
          <w:sz w:val="18"/>
          <w:szCs w:val="18"/>
        </w:rPr>
      </w:pPr>
      <w:r w:rsidRPr="003740C5">
        <w:rPr>
          <w:rFonts w:ascii="Verdana" w:hAnsi="Verdana"/>
          <w:color w:val="313131"/>
          <w:sz w:val="18"/>
          <w:szCs w:val="18"/>
        </w:rPr>
        <w:t>Propunerile și sugestiile de modificare pot fi transmise în termen de 10 zile calendaristice de la data publicării, respectiv 6 iulie 2022, la adresa </w:t>
      </w:r>
      <w:hyperlink r:id="rId20" w:history="1">
        <w:r w:rsidRPr="003740C5">
          <w:rPr>
            <w:rStyle w:val="Hyperlink"/>
          </w:rPr>
          <w:t>acte.normative@mfe.gov.ro</w:t>
        </w:r>
      </w:hyperlink>
      <w:r w:rsidRPr="003740C5">
        <w:rPr>
          <w:rFonts w:ascii="Verdana" w:hAnsi="Verdana"/>
          <w:color w:val="313131"/>
          <w:sz w:val="18"/>
          <w:szCs w:val="18"/>
        </w:rPr>
        <w:t> sau prin </w:t>
      </w:r>
      <w:hyperlink r:id="rId21" w:history="1">
        <w:r w:rsidRPr="003740C5">
          <w:rPr>
            <w:rStyle w:val="Hyperlink"/>
          </w:rPr>
          <w:t>formularul de contact</w:t>
        </w:r>
      </w:hyperlink>
      <w:r w:rsidRPr="003740C5">
        <w:rPr>
          <w:rFonts w:ascii="Verdana" w:hAnsi="Verdana"/>
          <w:color w:val="313131"/>
          <w:sz w:val="18"/>
          <w:szCs w:val="18"/>
        </w:rPr>
        <w:t> pus la dispoziție pe site-ul MIPE. </w:t>
      </w:r>
    </w:p>
    <w:p w14:paraId="4CD86697" w14:textId="77777777" w:rsidR="00DA6EC4" w:rsidRPr="003740C5" w:rsidRDefault="00DA6EC4" w:rsidP="003740C5">
      <w:pPr>
        <w:pStyle w:val="Stilsursa"/>
      </w:pPr>
      <w:r w:rsidRPr="003740C5">
        <w:t>Sursa: MIPE </w:t>
      </w:r>
    </w:p>
    <w:p w14:paraId="5247D17F" w14:textId="24E48D1E" w:rsidR="00DA6EC4" w:rsidRPr="003740C5" w:rsidRDefault="00DA6EC4" w:rsidP="003740C5">
      <w:pPr>
        <w:pStyle w:val="separatorarticole"/>
      </w:pPr>
      <w:r w:rsidRPr="003740C5">
        <w:t>*</w:t>
      </w:r>
    </w:p>
    <w:p w14:paraId="343440A5" w14:textId="77777777" w:rsidR="00DA6EC4" w:rsidRPr="003740C5" w:rsidRDefault="00DA6EC4" w:rsidP="003740C5">
      <w:pPr>
        <w:pStyle w:val="TitluArticolinINFOUE"/>
        <w:rPr>
          <w:lang w:eastAsia="ro-RO"/>
        </w:rPr>
      </w:pPr>
      <w:bookmarkStart w:id="149" w:name="_Toc108431843"/>
      <w:r w:rsidRPr="003740C5">
        <w:t>Proiect de Hotărâre privind aprobarea Mecanismului de acordare a sprijinului financiar prin Programul de Tranziție către Economia Circulară pentru industria prelucrătoare</w:t>
      </w:r>
      <w:bookmarkEnd w:id="149"/>
    </w:p>
    <w:p w14:paraId="5D0EA423" w14:textId="77777777" w:rsidR="00DA6EC4" w:rsidRPr="003740C5" w:rsidRDefault="00DA6EC4"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 xml:space="preserve">Ministerul Economiei a lansat miercuri, 6 iulie 2022, spre consultare publică, </w:t>
      </w:r>
      <w:proofErr w:type="gramStart"/>
      <w:r w:rsidRPr="003740C5">
        <w:rPr>
          <w:rFonts w:ascii="Verdana" w:hAnsi="Verdana"/>
          <w:color w:val="313131"/>
          <w:sz w:val="18"/>
          <w:szCs w:val="18"/>
        </w:rPr>
        <w:t>un</w:t>
      </w:r>
      <w:proofErr w:type="gramEnd"/>
      <w:r w:rsidRPr="003740C5">
        <w:rPr>
          <w:rFonts w:ascii="Verdana" w:hAnsi="Verdana"/>
          <w:color w:val="313131"/>
          <w:sz w:val="18"/>
          <w:szCs w:val="18"/>
        </w:rPr>
        <w:t xml:space="preserve"> proiect de Hotărâre a Guvernului privind aprobarea Mecanismului de acordare a sprijinului financiar de la bugetul de stat prin Programul de Tranziție către Economia Circulară pentru industria prelucrătoare.</w:t>
      </w:r>
    </w:p>
    <w:p w14:paraId="15BBADC1" w14:textId="77777777" w:rsidR="00DA6EC4" w:rsidRPr="003740C5" w:rsidRDefault="00DA6EC4"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Potrivit notei de fundamentare, scopul principal al hotărârii de guvern propuse spre aprobare este acela de a aproba mecanismul de acordare a sprijinului financiar de la bugetul de stat, prin Programul de Tranziție către Economia Circulară pentru industria prelucrătoare.</w:t>
      </w:r>
    </w:p>
    <w:p w14:paraId="5C059330" w14:textId="77777777" w:rsidR="00DA6EC4" w:rsidRPr="003740C5" w:rsidRDefault="00DA6EC4"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Categoriile de activități care vor fi finanțate în cadrul Programului sunt următoarele:</w:t>
      </w:r>
    </w:p>
    <w:p w14:paraId="5CEC7C9D" w14:textId="77777777" w:rsidR="00DA6EC4" w:rsidRPr="003740C5" w:rsidRDefault="00DA6EC4" w:rsidP="003740C5">
      <w:pPr>
        <w:numPr>
          <w:ilvl w:val="0"/>
          <w:numId w:val="44"/>
        </w:numPr>
        <w:rPr>
          <w:color w:val="313131"/>
          <w:szCs w:val="18"/>
        </w:rPr>
      </w:pPr>
      <w:r w:rsidRPr="003740C5">
        <w:rPr>
          <w:color w:val="313131"/>
          <w:szCs w:val="18"/>
        </w:rPr>
        <w:t>Transfer tehnologic pentru consolidarea economiei circulare (exemple: prevenirea generării de deșeuri și reducerea acestora, precum și utilizarea eficientă a resurselor, reutilizare, reparare și reciclare);</w:t>
      </w:r>
    </w:p>
    <w:p w14:paraId="77758D9D" w14:textId="77777777" w:rsidR="00DA6EC4" w:rsidRPr="003740C5" w:rsidRDefault="00DA6EC4" w:rsidP="003740C5">
      <w:pPr>
        <w:numPr>
          <w:ilvl w:val="0"/>
          <w:numId w:val="44"/>
        </w:numPr>
        <w:rPr>
          <w:color w:val="313131"/>
          <w:szCs w:val="18"/>
        </w:rPr>
      </w:pPr>
      <w:r w:rsidRPr="003740C5">
        <w:rPr>
          <w:color w:val="313131"/>
          <w:szCs w:val="18"/>
        </w:rPr>
        <w:t>Dezvoltarea activităților de cercetare-inovare, proiectare ecologica a produselor și serviciilor care să promoveze principiile economiei circulare;</w:t>
      </w:r>
    </w:p>
    <w:p w14:paraId="73C6C687" w14:textId="77777777" w:rsidR="00DA6EC4" w:rsidRPr="003740C5" w:rsidRDefault="00DA6EC4" w:rsidP="003740C5">
      <w:pPr>
        <w:numPr>
          <w:ilvl w:val="0"/>
          <w:numId w:val="44"/>
        </w:numPr>
        <w:rPr>
          <w:color w:val="313131"/>
          <w:szCs w:val="18"/>
        </w:rPr>
      </w:pPr>
      <w:r w:rsidRPr="003740C5">
        <w:rPr>
          <w:color w:val="313131"/>
          <w:szCs w:val="18"/>
        </w:rPr>
        <w:t> Înființarea și/sau dotarea şi/sau modernizarea laboratoarelor de testare pentru materialele și produsele rezultate din activități de economie circulară, precum şi acreditarea acestora, după caz;</w:t>
      </w:r>
    </w:p>
    <w:p w14:paraId="2BBB2B0C" w14:textId="77777777" w:rsidR="00DA6EC4" w:rsidRPr="003740C5" w:rsidRDefault="00DA6EC4" w:rsidP="003740C5">
      <w:pPr>
        <w:numPr>
          <w:ilvl w:val="0"/>
          <w:numId w:val="44"/>
        </w:numPr>
        <w:rPr>
          <w:color w:val="313131"/>
          <w:szCs w:val="18"/>
        </w:rPr>
      </w:pPr>
      <w:r w:rsidRPr="003740C5">
        <w:rPr>
          <w:color w:val="313131"/>
          <w:szCs w:val="18"/>
        </w:rPr>
        <w:lastRenderedPageBreak/>
        <w:t>Înființarea și /sau dotarea și operarea de centre de reparații și recondiționare a bunurilor în vederea  reutilizării deșeurilor și reparării bunurilor (aparate electrice și electronice, articole textile, încălțăminte,  mobilă, biciclete, vehicule electrice); </w:t>
      </w:r>
    </w:p>
    <w:p w14:paraId="466F2488" w14:textId="77777777" w:rsidR="00DA6EC4" w:rsidRPr="003740C5" w:rsidRDefault="00DA6EC4" w:rsidP="003740C5">
      <w:pPr>
        <w:numPr>
          <w:ilvl w:val="0"/>
          <w:numId w:val="44"/>
        </w:numPr>
        <w:rPr>
          <w:color w:val="313131"/>
          <w:szCs w:val="18"/>
        </w:rPr>
      </w:pPr>
      <w:r w:rsidRPr="003740C5">
        <w:rPr>
          <w:color w:val="313131"/>
          <w:szCs w:val="18"/>
        </w:rPr>
        <w:t>Dezvoltarea  activităților de reciclare a deșeurilor post-consum;</w:t>
      </w:r>
    </w:p>
    <w:p w14:paraId="30D93F96" w14:textId="77777777" w:rsidR="00DA6EC4" w:rsidRPr="003740C5" w:rsidRDefault="00DA6EC4" w:rsidP="003740C5">
      <w:pPr>
        <w:numPr>
          <w:ilvl w:val="0"/>
          <w:numId w:val="44"/>
        </w:numPr>
        <w:rPr>
          <w:color w:val="313131"/>
          <w:szCs w:val="18"/>
        </w:rPr>
      </w:pPr>
      <w:r w:rsidRPr="003740C5">
        <w:rPr>
          <w:color w:val="313131"/>
          <w:szCs w:val="18"/>
        </w:rPr>
        <w:t>Crearea unei platforme electronice, unice la nivel național care, pe baza informaților introduse de utilizatori (tip material, posibile utilizări, cantitate, parametri tehnici), face automat legătura între vânzător și cumpărător; </w:t>
      </w:r>
    </w:p>
    <w:p w14:paraId="19693097" w14:textId="77777777" w:rsidR="00DA6EC4" w:rsidRPr="003740C5" w:rsidRDefault="00DA6EC4" w:rsidP="003740C5">
      <w:pPr>
        <w:numPr>
          <w:ilvl w:val="0"/>
          <w:numId w:val="44"/>
        </w:numPr>
        <w:rPr>
          <w:color w:val="313131"/>
          <w:szCs w:val="18"/>
        </w:rPr>
      </w:pPr>
      <w:r w:rsidRPr="003740C5">
        <w:rPr>
          <w:color w:val="313131"/>
          <w:szCs w:val="18"/>
        </w:rPr>
        <w:t>Elaborarea și implementarea soluțiilor precum pașapoartele digitale, etichetarea și filigranele, în scopul trasabilității produselor pe tot parcursul ciclului de viață;</w:t>
      </w:r>
    </w:p>
    <w:p w14:paraId="7379D530" w14:textId="77777777" w:rsidR="00DA6EC4" w:rsidRPr="003740C5" w:rsidRDefault="00DA6EC4" w:rsidP="003740C5">
      <w:pPr>
        <w:numPr>
          <w:ilvl w:val="0"/>
          <w:numId w:val="44"/>
        </w:numPr>
        <w:rPr>
          <w:color w:val="313131"/>
          <w:szCs w:val="18"/>
        </w:rPr>
      </w:pPr>
      <w:r w:rsidRPr="003740C5">
        <w:rPr>
          <w:color w:val="313131"/>
          <w:szCs w:val="18"/>
        </w:rPr>
        <w:t>Realizarea de centre de colectare și valorificare  a produselor din lână, in, cânepă, textile și alte asemenea, rezultate din aplicarea principiilor economiei circulare;</w:t>
      </w:r>
    </w:p>
    <w:p w14:paraId="23F48574" w14:textId="77777777" w:rsidR="00DA6EC4" w:rsidRPr="003740C5" w:rsidRDefault="00DA6EC4" w:rsidP="003740C5">
      <w:pPr>
        <w:numPr>
          <w:ilvl w:val="0"/>
          <w:numId w:val="44"/>
        </w:numPr>
        <w:rPr>
          <w:color w:val="313131"/>
          <w:szCs w:val="18"/>
        </w:rPr>
      </w:pPr>
      <w:r w:rsidRPr="003740C5">
        <w:rPr>
          <w:color w:val="313131"/>
          <w:szCs w:val="18"/>
        </w:rPr>
        <w:t>Reciclarea/reutilizarea și/sau valorificarea deșeurilor industriale generate în materii prime secundare sau produse cu valoare adăugată mai mare decât cea a deșeului din care provin;</w:t>
      </w:r>
    </w:p>
    <w:p w14:paraId="76B08615" w14:textId="77777777" w:rsidR="00DA6EC4" w:rsidRPr="003740C5" w:rsidRDefault="00DA6EC4" w:rsidP="003740C5">
      <w:pPr>
        <w:numPr>
          <w:ilvl w:val="0"/>
          <w:numId w:val="44"/>
        </w:numPr>
        <w:rPr>
          <w:color w:val="313131"/>
          <w:szCs w:val="18"/>
        </w:rPr>
      </w:pPr>
      <w:r w:rsidRPr="003740C5">
        <w:rPr>
          <w:color w:val="313131"/>
          <w:szCs w:val="18"/>
        </w:rPr>
        <w:t>Modernizarea instalațiilor de reciclare existente prin utilizarea celor mai bune tehnologii disponibile (BAT-best available technology) care să determine emisii de GES cu cel puțin 30% mai mici, precum și reduceri ale nivelurilor altor categorii de poluanți în raport cu linia tehnologică existentă;</w:t>
      </w:r>
    </w:p>
    <w:p w14:paraId="6D14D6C0" w14:textId="77777777" w:rsidR="00DA6EC4" w:rsidRPr="003740C5" w:rsidRDefault="00DA6EC4" w:rsidP="003740C5">
      <w:pPr>
        <w:numPr>
          <w:ilvl w:val="0"/>
          <w:numId w:val="44"/>
        </w:numPr>
        <w:rPr>
          <w:color w:val="313131"/>
          <w:szCs w:val="18"/>
        </w:rPr>
      </w:pPr>
      <w:r w:rsidRPr="003740C5">
        <w:rPr>
          <w:color w:val="313131"/>
          <w:szCs w:val="18"/>
        </w:rPr>
        <w:t>Introducerea/susținerea producției produselor care nu conțin plastic, alternative la produsele din plastic de unică folosință.</w:t>
      </w:r>
    </w:p>
    <w:p w14:paraId="537F7F28" w14:textId="77777777" w:rsidR="00DA6EC4" w:rsidRPr="003740C5" w:rsidRDefault="00B3398C" w:rsidP="003740C5">
      <w:pPr>
        <w:pStyle w:val="NormalWeb"/>
        <w:spacing w:before="120" w:beforeAutospacing="0" w:after="0" w:afterAutospacing="0"/>
        <w:rPr>
          <w:rFonts w:ascii="Verdana" w:hAnsi="Verdana"/>
          <w:color w:val="313131"/>
          <w:sz w:val="18"/>
          <w:szCs w:val="18"/>
        </w:rPr>
      </w:pPr>
      <w:hyperlink r:id="rId22" w:tgtFrame="_blank" w:history="1">
        <w:r w:rsidR="00DA6EC4" w:rsidRPr="003740C5">
          <w:rPr>
            <w:rStyle w:val="Emphasis"/>
            <w:b/>
            <w:bCs/>
            <w:color w:val="0000FF"/>
            <w:u w:val="single"/>
          </w:rPr>
          <w:t>Descarcă</w:t>
        </w:r>
      </w:hyperlink>
      <w:r w:rsidR="00DA6EC4" w:rsidRPr="003740C5">
        <w:rPr>
          <w:rFonts w:ascii="Verdana" w:hAnsi="Verdana"/>
          <w:color w:val="313131"/>
          <w:sz w:val="18"/>
          <w:szCs w:val="18"/>
        </w:rPr>
        <w:t> proiectul de Hotărâre</w:t>
      </w:r>
    </w:p>
    <w:p w14:paraId="5D3E01AA" w14:textId="77777777" w:rsidR="00DA6EC4" w:rsidRPr="003740C5" w:rsidRDefault="00DA6EC4"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Proiectul de Hotărâre se află în consultare publică pentru o perioadă de 10 zile de la data publicării, respectiv 6 iulie 2022.</w:t>
      </w:r>
    </w:p>
    <w:p w14:paraId="2ED2B252" w14:textId="77777777" w:rsidR="00DA6EC4" w:rsidRPr="003740C5" w:rsidRDefault="00DA6EC4"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Propunerile, sugestiile şi opiniile privind proiectul de act normativ se primesc in termen de 10 zile de la data publicării la adresa de e-mail: </w:t>
      </w:r>
      <w:hyperlink r:id="rId23" w:history="1">
        <w:r w:rsidRPr="003740C5">
          <w:rPr>
            <w:rStyle w:val="Hyperlink"/>
          </w:rPr>
          <w:t>dezbateri_publice@economie.gov.ro</w:t>
        </w:r>
      </w:hyperlink>
      <w:r w:rsidRPr="003740C5">
        <w:rPr>
          <w:rFonts w:ascii="Verdana" w:hAnsi="Verdana"/>
          <w:color w:val="313131"/>
          <w:sz w:val="18"/>
          <w:szCs w:val="18"/>
        </w:rPr>
        <w:t>.</w:t>
      </w:r>
    </w:p>
    <w:p w14:paraId="60386B40" w14:textId="77777777" w:rsidR="00DA6EC4" w:rsidRPr="003740C5" w:rsidRDefault="00DA6EC4" w:rsidP="003740C5">
      <w:pPr>
        <w:pStyle w:val="Stilsursa"/>
      </w:pPr>
      <w:r w:rsidRPr="003740C5">
        <w:t>Sursa: Ministerul Economiei</w:t>
      </w:r>
    </w:p>
    <w:p w14:paraId="1557ADB0" w14:textId="6F776418" w:rsidR="00DA6EC4" w:rsidRPr="003740C5" w:rsidRDefault="00DA6EC4" w:rsidP="003740C5">
      <w:pPr>
        <w:pStyle w:val="separatorarticole"/>
      </w:pPr>
      <w:r w:rsidRPr="003740C5">
        <w:t>*</w:t>
      </w:r>
    </w:p>
    <w:p w14:paraId="76E246EC" w14:textId="77777777" w:rsidR="00816B96" w:rsidRPr="003740C5" w:rsidRDefault="00816B96" w:rsidP="003740C5">
      <w:pPr>
        <w:pStyle w:val="TitluArticolinINFOUE"/>
        <w:rPr>
          <w:lang w:eastAsia="ro-RO"/>
        </w:rPr>
      </w:pPr>
      <w:bookmarkStart w:id="150" w:name="_Toc108431844"/>
      <w:r w:rsidRPr="003740C5">
        <w:t>Hotărâre privind corelarea fluxurilor financiare aplicabile implementării proiectelor în cadrul Mecanismului pentru Interconectarea Europe, în consultare publică</w:t>
      </w:r>
      <w:bookmarkEnd w:id="150"/>
    </w:p>
    <w:p w14:paraId="4829D078" w14:textId="77777777" w:rsidR="00816B96" w:rsidRPr="003740C5" w:rsidRDefault="00816B96"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Ministerul Investițiilor și Proiectelor Europene a lansat ieri, 6 iulie 2022, spre consultare publică, o Hotărâre ce are în vedere corelarea fluxurilor financiare aplicabile implementării proiectelor în cadrul Mecanismului pentru Interconectarea Europei din Normele metodologice de aplicare a prevederilor Ordonanței de urgență a Guvernului nr. 40/2015 cu prevederile Ordonanței de urgență a Guvernului nr. 40/2015, cu modificările și completările ulterioare.</w:t>
      </w:r>
    </w:p>
    <w:p w14:paraId="072F6F67" w14:textId="77777777" w:rsidR="00816B96" w:rsidRPr="003740C5" w:rsidRDefault="00816B96"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 xml:space="preserve">Potrivit notei de fundamentare, până la data intrării în vigoare </w:t>
      </w:r>
      <w:proofErr w:type="gramStart"/>
      <w:r w:rsidRPr="003740C5">
        <w:rPr>
          <w:rFonts w:ascii="Verdana" w:hAnsi="Verdana"/>
          <w:color w:val="313131"/>
          <w:sz w:val="18"/>
          <w:szCs w:val="18"/>
        </w:rPr>
        <w:t>a</w:t>
      </w:r>
      <w:proofErr w:type="gramEnd"/>
      <w:r w:rsidRPr="003740C5">
        <w:rPr>
          <w:rFonts w:ascii="Verdana" w:hAnsi="Verdana"/>
          <w:color w:val="313131"/>
          <w:sz w:val="18"/>
          <w:szCs w:val="18"/>
        </w:rPr>
        <w:t xml:space="preserve"> Ordonanța de urgență a Guvernului nr. 39/2022 pentru cele trei domenii (transport, energie și telecomunicații), transferul sumelor necesare cofinanțării României, TVA, cheltuielilor neeligibile și contravaloarea sumelor aferente contribuției UE, care în conformitate cu prevederile acordurilor de finanțare se rambursează după finalizarea proiectului, pentru proiectele finanțate în cadrul Mecanismului pentru Interconectarea Europei se efectuau prin bugetul Ministerului Investițiilor și Proiectelor Europene, fapt pentru care prin ordonanța de urgență sus menționată s-a reglementat faptul că:</w:t>
      </w:r>
    </w:p>
    <w:p w14:paraId="41D173CC" w14:textId="77777777" w:rsidR="00816B96" w:rsidRPr="003740C5" w:rsidRDefault="00816B96" w:rsidP="003740C5">
      <w:pPr>
        <w:numPr>
          <w:ilvl w:val="0"/>
          <w:numId w:val="38"/>
        </w:numPr>
        <w:rPr>
          <w:color w:val="313131"/>
          <w:szCs w:val="18"/>
        </w:rPr>
      </w:pPr>
      <w:r w:rsidRPr="003740C5">
        <w:rPr>
          <w:color w:val="313131"/>
          <w:szCs w:val="18"/>
        </w:rPr>
        <w:t>pentru domeniile de transport, transferul sumelor necesare cofinanțării României, TVA, cheltuielilor neeligibile și contravaloarea sumelor aferente contribuției UE, care în conformitate cu prevederile acordurilor de finanțare se rambursează după finalizarea proiectului pentru proiectele finanțate în cadrul Mecanismului pentru Interconectarea Europei, se va face prin bugetul Ministerului Transporturilor și Infrastructurii, prin modificarea alin. (6) al art. 6 din OUG nr. 40/2015, cu modificările și completările ulterioare și completarea cu un nou alineat, alin. (62) la același articol</w:t>
      </w:r>
    </w:p>
    <w:p w14:paraId="1B54277D" w14:textId="77777777" w:rsidR="00816B96" w:rsidRPr="003740C5" w:rsidRDefault="00816B96" w:rsidP="003740C5">
      <w:pPr>
        <w:numPr>
          <w:ilvl w:val="0"/>
          <w:numId w:val="38"/>
        </w:numPr>
        <w:rPr>
          <w:color w:val="313131"/>
          <w:szCs w:val="18"/>
        </w:rPr>
      </w:pPr>
      <w:r w:rsidRPr="003740C5">
        <w:rPr>
          <w:color w:val="313131"/>
          <w:szCs w:val="18"/>
        </w:rPr>
        <w:lastRenderedPageBreak/>
        <w:t>sumele necesare finalizării proiectelor din domeniul transporturilor, preluate integral sau parțial de la Ministerul Investițiilor și Proiectelor Europene, finanțate în cadrul Mecanismului pentru Interconectarea Europei, se asigură de la bugetul de stat, prin bugetul Ministerului Transporturilor și Infrastructurii, urmând ca rambursarea cheltuielilor eligibile să fie efectuată conform regulilor stabilite de INEA în acordurile de finanțare semnate cu beneficiarii proiectelor, prin includerea alin. (63) la articolul 6 din OUG nr. 40/2015, cu modificările și completările ulterioare.</w:t>
      </w:r>
    </w:p>
    <w:p w14:paraId="067B99BD" w14:textId="77777777" w:rsidR="00816B96" w:rsidRPr="003740C5" w:rsidRDefault="00B3398C" w:rsidP="003740C5">
      <w:pPr>
        <w:pStyle w:val="NormalWeb"/>
        <w:spacing w:before="120" w:beforeAutospacing="0" w:after="0" w:afterAutospacing="0"/>
        <w:rPr>
          <w:rFonts w:ascii="Verdana" w:hAnsi="Verdana"/>
          <w:color w:val="313131"/>
          <w:sz w:val="18"/>
          <w:szCs w:val="18"/>
        </w:rPr>
      </w:pPr>
      <w:hyperlink r:id="rId24" w:tgtFrame="_blank" w:history="1">
        <w:r w:rsidR="00816B96" w:rsidRPr="003740C5">
          <w:rPr>
            <w:rStyle w:val="Emphasis"/>
            <w:b/>
            <w:bCs/>
            <w:color w:val="0000FF"/>
            <w:u w:val="single"/>
          </w:rPr>
          <w:t>Descarcă</w:t>
        </w:r>
      </w:hyperlink>
      <w:r w:rsidR="00816B96" w:rsidRPr="003740C5">
        <w:rPr>
          <w:rFonts w:ascii="Verdana" w:hAnsi="Verdana"/>
          <w:color w:val="313131"/>
          <w:sz w:val="18"/>
          <w:szCs w:val="18"/>
        </w:rPr>
        <w:t> proiectul de Hotărâre</w:t>
      </w:r>
    </w:p>
    <w:p w14:paraId="4EC5AB65" w14:textId="77777777" w:rsidR="00816B96" w:rsidRPr="003740C5" w:rsidRDefault="00816B96"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Propunerile și sugestiile de modificare pot fi transmise în termen de 10 zile calendaristice de la data publicării documentului, respectiv 06 iulie 2022, la adresa </w:t>
      </w:r>
      <w:hyperlink r:id="rId25" w:history="1">
        <w:r w:rsidRPr="003740C5">
          <w:rPr>
            <w:rStyle w:val="Hyperlink"/>
          </w:rPr>
          <w:t>acte.normative@mfe.gov.ro</w:t>
        </w:r>
      </w:hyperlink>
      <w:r w:rsidRPr="003740C5">
        <w:rPr>
          <w:rFonts w:ascii="Verdana" w:hAnsi="Verdana"/>
          <w:color w:val="313131"/>
          <w:sz w:val="18"/>
          <w:szCs w:val="18"/>
        </w:rPr>
        <w:t> sau prin </w:t>
      </w:r>
      <w:hyperlink r:id="rId26" w:history="1">
        <w:r w:rsidRPr="003740C5">
          <w:rPr>
            <w:rStyle w:val="Hyperlink"/>
          </w:rPr>
          <w:t>formularul de contact</w:t>
        </w:r>
      </w:hyperlink>
      <w:r w:rsidRPr="003740C5">
        <w:rPr>
          <w:rFonts w:ascii="Verdana" w:hAnsi="Verdana"/>
          <w:color w:val="313131"/>
          <w:sz w:val="18"/>
          <w:szCs w:val="18"/>
        </w:rPr>
        <w:t> pus la dispoziție de MIPE. </w:t>
      </w:r>
    </w:p>
    <w:p w14:paraId="0EC5974A" w14:textId="77777777" w:rsidR="00816B96" w:rsidRPr="003740C5" w:rsidRDefault="00816B96" w:rsidP="003740C5">
      <w:pPr>
        <w:pStyle w:val="Stilsursa"/>
      </w:pPr>
      <w:r w:rsidRPr="003740C5">
        <w:t>Sursa: MIPE </w:t>
      </w:r>
    </w:p>
    <w:p w14:paraId="40D725AE" w14:textId="4D499A6B" w:rsidR="00816B96" w:rsidRPr="003740C5" w:rsidRDefault="00816B96" w:rsidP="003740C5">
      <w:pPr>
        <w:pStyle w:val="separatorarticole"/>
      </w:pPr>
      <w:r w:rsidRPr="003740C5">
        <w:t>*</w:t>
      </w:r>
    </w:p>
    <w:p w14:paraId="2D1D1E92" w14:textId="77777777" w:rsidR="00816B96" w:rsidRPr="003740C5" w:rsidRDefault="00816B96" w:rsidP="003740C5">
      <w:pPr>
        <w:pStyle w:val="TitluArticolinINFOUE"/>
        <w:rPr>
          <w:lang w:eastAsia="ro-RO"/>
        </w:rPr>
      </w:pPr>
      <w:bookmarkStart w:id="151" w:name="_Toc108431845"/>
      <w:r w:rsidRPr="003740C5">
        <w:t>Proiect de OUG: Scăderea plafonului de încadrare a microîntreprinderilor de la un milion euro la 500.000 euro</w:t>
      </w:r>
      <w:bookmarkEnd w:id="151"/>
    </w:p>
    <w:p w14:paraId="6BD7E47E" w14:textId="77777777" w:rsidR="00816B96" w:rsidRPr="003740C5" w:rsidRDefault="00816B96"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Ministerul Finanțelor a lansat luni, 5 iulie 2022, spre consultare publică, Proiectul de Ordonanţă pentru modificarea și completarea Legii nr.227/2015 privind Codul fiscal, abrogarea unor acte normative și alte măsuri fiscale.</w:t>
      </w:r>
    </w:p>
    <w:p w14:paraId="5465B261" w14:textId="77777777" w:rsidR="00816B96" w:rsidRPr="003740C5" w:rsidRDefault="00816B96"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Potrivit notei de fundamentare, printre modificările propuse se regăsesc:</w:t>
      </w:r>
    </w:p>
    <w:p w14:paraId="5C790FC6" w14:textId="77777777" w:rsidR="00816B96" w:rsidRPr="003740C5" w:rsidRDefault="00816B96" w:rsidP="003740C5">
      <w:pPr>
        <w:numPr>
          <w:ilvl w:val="0"/>
          <w:numId w:val="36"/>
        </w:numPr>
        <w:rPr>
          <w:color w:val="313131"/>
          <w:szCs w:val="18"/>
        </w:rPr>
      </w:pPr>
      <w:r w:rsidRPr="003740C5">
        <w:rPr>
          <w:rStyle w:val="Strong"/>
          <w:color w:val="313131"/>
        </w:rPr>
        <w:t>Impozitul pe veniturile microîntreprinderilor</w:t>
      </w:r>
      <w:r w:rsidRPr="003740C5">
        <w:rPr>
          <w:color w:val="313131"/>
          <w:szCs w:val="18"/>
        </w:rPr>
        <w:t>:</w:t>
      </w:r>
    </w:p>
    <w:p w14:paraId="2B5F0549" w14:textId="77777777" w:rsidR="00816B96" w:rsidRPr="003740C5" w:rsidRDefault="00816B96" w:rsidP="003740C5">
      <w:pPr>
        <w:numPr>
          <w:ilvl w:val="1"/>
          <w:numId w:val="36"/>
        </w:numPr>
        <w:rPr>
          <w:color w:val="313131"/>
          <w:szCs w:val="18"/>
        </w:rPr>
      </w:pPr>
      <w:r w:rsidRPr="003740C5">
        <w:rPr>
          <w:color w:val="313131"/>
          <w:szCs w:val="18"/>
        </w:rPr>
        <w:t>reducerea plafonului veniturilor obținute în anul precedent, de la 1.000.000 euro la 500.000 euro;</w:t>
      </w:r>
    </w:p>
    <w:p w14:paraId="775A79A3" w14:textId="77777777" w:rsidR="00816B96" w:rsidRPr="003740C5" w:rsidRDefault="00816B96" w:rsidP="003740C5">
      <w:pPr>
        <w:numPr>
          <w:ilvl w:val="1"/>
          <w:numId w:val="36"/>
        </w:numPr>
        <w:rPr>
          <w:color w:val="313131"/>
          <w:szCs w:val="18"/>
        </w:rPr>
      </w:pPr>
      <w:r w:rsidRPr="003740C5">
        <w:rPr>
          <w:color w:val="313131"/>
          <w:szCs w:val="18"/>
        </w:rPr>
        <w:t>instituirea condiției ca microîntreprinderea să aibă cel puțin un salariat, situație în care este necesară eliminarea cotei de impozitare de 3%;</w:t>
      </w:r>
    </w:p>
    <w:p w14:paraId="64F9644A" w14:textId="77777777" w:rsidR="00816B96" w:rsidRPr="003740C5" w:rsidRDefault="00816B96" w:rsidP="003740C5">
      <w:pPr>
        <w:numPr>
          <w:ilvl w:val="1"/>
          <w:numId w:val="36"/>
        </w:numPr>
        <w:rPr>
          <w:color w:val="313131"/>
          <w:szCs w:val="18"/>
        </w:rPr>
      </w:pPr>
      <w:r w:rsidRPr="003740C5">
        <w:rPr>
          <w:color w:val="313131"/>
          <w:szCs w:val="18"/>
        </w:rPr>
        <w:t>instituirea unei condiții de deținere de titluri de participare de către același acționar/asociat la cel mult trei microîntreprinderi, în cazul acționarilor / asociaților care dețin mai mult de 25% din valoarea/numărul titlurilor de participare sau al drepturilor de vot;</w:t>
      </w:r>
    </w:p>
    <w:p w14:paraId="4E89514F" w14:textId="77777777" w:rsidR="00816B96" w:rsidRPr="003740C5" w:rsidRDefault="00816B96" w:rsidP="003740C5">
      <w:pPr>
        <w:numPr>
          <w:ilvl w:val="1"/>
          <w:numId w:val="36"/>
        </w:numPr>
        <w:rPr>
          <w:color w:val="313131"/>
          <w:szCs w:val="18"/>
        </w:rPr>
      </w:pPr>
      <w:r w:rsidRPr="003740C5">
        <w:rPr>
          <w:color w:val="313131"/>
          <w:szCs w:val="18"/>
        </w:rPr>
        <w:t>limitarea la 20% a veniturilor obținute din consultanță și management etc;</w:t>
      </w:r>
    </w:p>
    <w:p w14:paraId="05012928" w14:textId="77777777" w:rsidR="00816B96" w:rsidRPr="003740C5" w:rsidRDefault="00816B96" w:rsidP="003740C5">
      <w:pPr>
        <w:numPr>
          <w:ilvl w:val="0"/>
          <w:numId w:val="36"/>
        </w:numPr>
        <w:rPr>
          <w:color w:val="313131"/>
          <w:szCs w:val="18"/>
        </w:rPr>
      </w:pPr>
      <w:r w:rsidRPr="003740C5">
        <w:rPr>
          <w:rStyle w:val="Strong"/>
          <w:color w:val="313131"/>
        </w:rPr>
        <w:t>Impozitul pe profit</w:t>
      </w:r>
      <w:r w:rsidRPr="003740C5">
        <w:rPr>
          <w:color w:val="313131"/>
          <w:szCs w:val="18"/>
        </w:rPr>
        <w:t>:</w:t>
      </w:r>
    </w:p>
    <w:p w14:paraId="189494C3" w14:textId="77777777" w:rsidR="00816B96" w:rsidRPr="003740C5" w:rsidRDefault="00816B96" w:rsidP="003740C5">
      <w:pPr>
        <w:numPr>
          <w:ilvl w:val="1"/>
          <w:numId w:val="36"/>
        </w:numPr>
        <w:rPr>
          <w:color w:val="313131"/>
          <w:szCs w:val="18"/>
        </w:rPr>
      </w:pPr>
      <w:r w:rsidRPr="003740C5">
        <w:rPr>
          <w:color w:val="313131"/>
          <w:szCs w:val="18"/>
        </w:rPr>
        <w:t>Se propune extinderea facilității privind scutirea de impozit a profitului investit și pentru investițiile în active utilizate în activitatea de producție și procesare, activele reprezentând retehnologizare, pentru stimularea contribuabililor de a dezvolta noi capacități de producție, și de a le moderniza pe cele existente;</w:t>
      </w:r>
    </w:p>
    <w:p w14:paraId="171BBD48" w14:textId="77777777" w:rsidR="00816B96" w:rsidRPr="003740C5" w:rsidRDefault="00816B96" w:rsidP="003740C5">
      <w:pPr>
        <w:numPr>
          <w:ilvl w:val="0"/>
          <w:numId w:val="36"/>
        </w:numPr>
        <w:rPr>
          <w:color w:val="313131"/>
          <w:szCs w:val="18"/>
        </w:rPr>
      </w:pPr>
      <w:r w:rsidRPr="003740C5">
        <w:rPr>
          <w:rStyle w:val="Strong"/>
          <w:color w:val="313131"/>
        </w:rPr>
        <w:t>Impozitul pe dividende.</w:t>
      </w:r>
      <w:r w:rsidRPr="003740C5">
        <w:rPr>
          <w:color w:val="313131"/>
          <w:szCs w:val="18"/>
        </w:rPr>
        <w:t> Regimul fiscal aplicabil dividendelor plătite de o persoană juridică română unei alte persoane juridice române/persoane juridice rezidente într-un alt stat membru al UE</w:t>
      </w:r>
    </w:p>
    <w:p w14:paraId="1E392EBA" w14:textId="77777777" w:rsidR="00816B96" w:rsidRPr="003740C5" w:rsidRDefault="00816B96" w:rsidP="003740C5">
      <w:pPr>
        <w:numPr>
          <w:ilvl w:val="1"/>
          <w:numId w:val="36"/>
        </w:numPr>
        <w:rPr>
          <w:color w:val="313131"/>
          <w:szCs w:val="18"/>
        </w:rPr>
      </w:pPr>
      <w:r w:rsidRPr="003740C5">
        <w:rPr>
          <w:color w:val="313131"/>
          <w:szCs w:val="18"/>
        </w:rPr>
        <w:t>Se propune majorarea cotei impozitului pe dividende, de la 5% la 8%, pentru dividendele distribuite/plătite între persoane juridice române, precum și pentru cele distribuite/plătite nerezidenților;</w:t>
      </w:r>
    </w:p>
    <w:p w14:paraId="12C2588F" w14:textId="77777777" w:rsidR="00816B96" w:rsidRPr="003740C5" w:rsidRDefault="00816B96" w:rsidP="003740C5">
      <w:pPr>
        <w:numPr>
          <w:ilvl w:val="0"/>
          <w:numId w:val="36"/>
        </w:numPr>
        <w:rPr>
          <w:color w:val="313131"/>
          <w:szCs w:val="18"/>
        </w:rPr>
      </w:pPr>
      <w:r w:rsidRPr="003740C5">
        <w:rPr>
          <w:rStyle w:val="Strong"/>
          <w:color w:val="313131"/>
        </w:rPr>
        <w:t>Impozitul pe venit și contribuții sociale obligatorii</w:t>
      </w:r>
    </w:p>
    <w:p w14:paraId="44CC2843" w14:textId="77777777" w:rsidR="00816B96" w:rsidRPr="003740C5" w:rsidRDefault="00816B96" w:rsidP="003740C5">
      <w:pPr>
        <w:numPr>
          <w:ilvl w:val="1"/>
          <w:numId w:val="36"/>
        </w:numPr>
        <w:rPr>
          <w:color w:val="313131"/>
          <w:szCs w:val="18"/>
        </w:rPr>
      </w:pPr>
      <w:r w:rsidRPr="003740C5">
        <w:rPr>
          <w:color w:val="313131"/>
          <w:szCs w:val="18"/>
        </w:rPr>
        <w:t>Se propune abrogarea prevederii potrivit căreia persoanele fizice care desfășoară activități sezoniere dintre cele prevăzute la art. 1 al Legii nr. 170/2016 privind impozitul specific unor activități, în cursul unui an sunt scutite la plata impozitului pentru veniturile realizate din salarii și asimilate salariilor, având în vedere atât abrogarea Legii nr. 170/2016 la data de 1 ianuarie 2023, cât și faptul că din analiza efectelor aplicării măsurii, a rezultat faptul că aceasta nu a condus la atingerea obiectivului estimat, fiind aplicată pentru un număr redus de contribuabili;</w:t>
      </w:r>
    </w:p>
    <w:p w14:paraId="673162A9" w14:textId="77777777" w:rsidR="00816B96" w:rsidRPr="003740C5" w:rsidRDefault="00816B96" w:rsidP="003740C5">
      <w:pPr>
        <w:numPr>
          <w:ilvl w:val="1"/>
          <w:numId w:val="36"/>
        </w:numPr>
        <w:rPr>
          <w:color w:val="313131"/>
          <w:szCs w:val="18"/>
        </w:rPr>
      </w:pPr>
      <w:r w:rsidRPr="003740C5">
        <w:rPr>
          <w:color w:val="313131"/>
          <w:szCs w:val="18"/>
        </w:rPr>
        <w:lastRenderedPageBreak/>
        <w:t>Se propune revizuirea reglementării privind acordarea facilităților fiscale în sectorul construcții, în ceea ce privește condiția referitoare la calculul cifrei de afaceri, în sensul în care raportarea are în vedere doar informații/date din anul curent. Astfel, se are în vedere principiul conform căruia facilitățile fiscale se acordă în perioada în care se realizează efectiv activitățile menționate la codurile CAEN precizate în actul normativ, urmărindu-se ca salariații care contribuie în perioada de raportare într-un procent semnificativ la realizarea a minim 80% din cifra de afaceri totală reprezentând activități de construcții să beneficieze de scutiri, respectiv calculul să fie realizat în timp real și nu având la bază date istorice;</w:t>
      </w:r>
    </w:p>
    <w:p w14:paraId="6CA2E2CE" w14:textId="77777777" w:rsidR="00816B96" w:rsidRPr="003740C5" w:rsidRDefault="00816B96" w:rsidP="003740C5">
      <w:pPr>
        <w:numPr>
          <w:ilvl w:val="1"/>
          <w:numId w:val="36"/>
        </w:numPr>
        <w:rPr>
          <w:color w:val="313131"/>
          <w:szCs w:val="18"/>
        </w:rPr>
      </w:pPr>
      <w:r w:rsidRPr="003740C5">
        <w:rPr>
          <w:color w:val="313131"/>
          <w:szCs w:val="18"/>
        </w:rPr>
        <w:t>Se propune modificarea plafonului până la care se acordă facilitățile fiscale în domeniul construcțiilor, sectorul agricol şi în industria alimentară, respectiv de la 30.000 lei lunar la 10.000 lei lunar, inclusiv. Pentru partea din venitul brut lunar ce depăşeşte 10.000 lei nu se aplică facilităţile fiscale etc;</w:t>
      </w:r>
    </w:p>
    <w:p w14:paraId="3FE3EAE1" w14:textId="77777777" w:rsidR="00816B96" w:rsidRPr="003740C5" w:rsidRDefault="00816B96" w:rsidP="003740C5">
      <w:pPr>
        <w:numPr>
          <w:ilvl w:val="0"/>
          <w:numId w:val="36"/>
        </w:numPr>
        <w:rPr>
          <w:color w:val="313131"/>
          <w:szCs w:val="18"/>
        </w:rPr>
      </w:pPr>
      <w:r w:rsidRPr="003740C5">
        <w:rPr>
          <w:rStyle w:val="Strong"/>
          <w:color w:val="313131"/>
        </w:rPr>
        <w:t>Taxa pe valoarea adăugată </w:t>
      </w:r>
    </w:p>
    <w:p w14:paraId="25B67EE6" w14:textId="77777777" w:rsidR="00816B96" w:rsidRPr="003740C5" w:rsidRDefault="00816B96" w:rsidP="003740C5">
      <w:pPr>
        <w:numPr>
          <w:ilvl w:val="1"/>
          <w:numId w:val="36"/>
        </w:numPr>
        <w:rPr>
          <w:color w:val="313131"/>
          <w:szCs w:val="18"/>
        </w:rPr>
      </w:pPr>
      <w:r w:rsidRPr="003740C5">
        <w:rPr>
          <w:color w:val="313131"/>
          <w:szCs w:val="18"/>
        </w:rPr>
        <w:t>Se propune ca, începând cu data de 1 ianuarie 2023, să se excludă din sfera de aplicare a facilității cotei reduse de TVA de 9%, pe lângă excepția prevăzută deja pentru băuturi alcoolice, impusă de Directiva 2006/112/CE privind sistemul comun al TVA, și băuturile nealcoolice care se încadrează la codul NC 2202 10 00 și 2202 99, respectiv a băuturilor nealcoolice care conțin adaos de zahăr sau alți îndulcitori sau aromatizate;</w:t>
      </w:r>
    </w:p>
    <w:p w14:paraId="652F0A21" w14:textId="77777777" w:rsidR="00816B96" w:rsidRPr="003740C5" w:rsidRDefault="00816B96" w:rsidP="003740C5">
      <w:pPr>
        <w:numPr>
          <w:ilvl w:val="0"/>
          <w:numId w:val="36"/>
        </w:numPr>
        <w:rPr>
          <w:color w:val="313131"/>
          <w:szCs w:val="18"/>
        </w:rPr>
      </w:pPr>
      <w:r w:rsidRPr="003740C5">
        <w:rPr>
          <w:rStyle w:val="Strong"/>
          <w:color w:val="313131"/>
        </w:rPr>
        <w:t>Impozitul specific unor activități </w:t>
      </w:r>
    </w:p>
    <w:p w14:paraId="58A48641" w14:textId="77777777" w:rsidR="00816B96" w:rsidRPr="003740C5" w:rsidRDefault="00816B96" w:rsidP="003740C5">
      <w:pPr>
        <w:numPr>
          <w:ilvl w:val="1"/>
          <w:numId w:val="36"/>
        </w:numPr>
        <w:rPr>
          <w:color w:val="313131"/>
          <w:szCs w:val="18"/>
        </w:rPr>
      </w:pPr>
      <w:r w:rsidRPr="003740C5">
        <w:rPr>
          <w:color w:val="313131"/>
          <w:szCs w:val="18"/>
        </w:rPr>
        <w:t>Persoanele care au datorat impozit specific unor activități, vor fi obligate la plata impozitului pe veniturile microîntreprinderilor, indiferent de îndeplinirea condițiilor de aplicare a acestui sistem de impunere și/sau a impozitului pe profit pentru veniturile realizate din alte activități decât cele corespunzătoare codurilor CAEN specifice. De asemenea, au fost stabilite reguli tranzitorii pentru impozitele datorate în cursul anului 2022.</w:t>
      </w:r>
    </w:p>
    <w:p w14:paraId="3ABF4587" w14:textId="77777777" w:rsidR="00816B96" w:rsidRPr="003740C5" w:rsidRDefault="00816B96"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Restul prevederilor se regăsesc în proiectul de OUG și nota de fundamentare, disponibile </w:t>
      </w:r>
      <w:hyperlink r:id="rId27" w:tgtFrame="_blank" w:history="1">
        <w:r w:rsidRPr="003740C5">
          <w:rPr>
            <w:rStyle w:val="Emphasis"/>
            <w:b/>
            <w:bCs/>
            <w:color w:val="0000FF"/>
            <w:u w:val="single"/>
          </w:rPr>
          <w:t>aici</w:t>
        </w:r>
      </w:hyperlink>
      <w:r w:rsidRPr="003740C5">
        <w:rPr>
          <w:rFonts w:ascii="Verdana" w:hAnsi="Verdana"/>
          <w:color w:val="313131"/>
          <w:sz w:val="18"/>
          <w:szCs w:val="18"/>
        </w:rPr>
        <w:t>. </w:t>
      </w:r>
    </w:p>
    <w:p w14:paraId="56DB24AF" w14:textId="77777777" w:rsidR="00816B96" w:rsidRPr="003740C5" w:rsidRDefault="00816B96" w:rsidP="003740C5">
      <w:pPr>
        <w:pStyle w:val="NormalWeb"/>
        <w:spacing w:before="120" w:beforeAutospacing="0" w:after="0" w:afterAutospacing="0"/>
        <w:rPr>
          <w:rFonts w:ascii="Verdana" w:hAnsi="Verdana"/>
          <w:color w:val="313131"/>
          <w:sz w:val="18"/>
          <w:szCs w:val="18"/>
        </w:rPr>
      </w:pPr>
      <w:r w:rsidRPr="003740C5">
        <w:rPr>
          <w:rFonts w:ascii="Verdana" w:hAnsi="Verdana"/>
          <w:color w:val="313131"/>
          <w:sz w:val="18"/>
          <w:szCs w:val="18"/>
        </w:rPr>
        <w:t>Propunerile și sugestiile de modificare pot fi transmise în termen de 10 zile calendaristice de la data publicării proiectului de act normativ, respectiv 04.07.2022, la adresa </w:t>
      </w:r>
      <w:hyperlink r:id="rId28" w:history="1">
        <w:r w:rsidRPr="003740C5">
          <w:rPr>
            <w:rStyle w:val="Hyperlink"/>
          </w:rPr>
          <w:t>publicinfo@mfinante.gov.ro</w:t>
        </w:r>
      </w:hyperlink>
      <w:r w:rsidRPr="003740C5">
        <w:rPr>
          <w:rFonts w:ascii="Verdana" w:hAnsi="Verdana"/>
          <w:color w:val="313131"/>
          <w:sz w:val="18"/>
          <w:szCs w:val="18"/>
        </w:rPr>
        <w:t>. </w:t>
      </w:r>
    </w:p>
    <w:p w14:paraId="5A8E85C5" w14:textId="77777777" w:rsidR="00816B96" w:rsidRPr="003740C5" w:rsidRDefault="00816B96" w:rsidP="003740C5">
      <w:pPr>
        <w:pStyle w:val="Stilsursa"/>
      </w:pPr>
      <w:r w:rsidRPr="003740C5">
        <w:t>Sursa: Ministerul Finanțelor </w:t>
      </w:r>
    </w:p>
    <w:p w14:paraId="16BF4C36" w14:textId="28AEB44E" w:rsidR="00816B96" w:rsidRPr="003740C5" w:rsidRDefault="00816B96" w:rsidP="003740C5">
      <w:pPr>
        <w:pStyle w:val="separatorarticole"/>
      </w:pPr>
      <w:r w:rsidRPr="003740C5">
        <w:t>*</w:t>
      </w:r>
    </w:p>
    <w:p w14:paraId="6C9B3DFC" w14:textId="2F98B17B" w:rsidR="00A9456F" w:rsidRDefault="00A9456F"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7423C9">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2" w:name="_Toc108431846"/>
      <w:bookmarkEnd w:id="146"/>
      <w:r w:rsidRPr="00AA06A7">
        <w:rPr>
          <w:color w:val="006600"/>
          <w:sz w:val="18"/>
          <w:szCs w:val="18"/>
        </w:rPr>
        <w:t xml:space="preserve">APELURI – </w:t>
      </w:r>
      <w:r w:rsidRPr="00AA06A7">
        <w:rPr>
          <w:color w:val="3B3838" w:themeColor="background2" w:themeShade="40"/>
          <w:sz w:val="18"/>
          <w:szCs w:val="18"/>
        </w:rPr>
        <w:t>Finanțări</w:t>
      </w:r>
      <w:bookmarkEnd w:id="152"/>
    </w:p>
    <w:p w14:paraId="5296112D" w14:textId="77777777" w:rsidR="00816B96" w:rsidRPr="003740C5" w:rsidRDefault="00816B96" w:rsidP="00A1148D">
      <w:pPr>
        <w:pStyle w:val="TitluArticolinINFOUE"/>
        <w:jc w:val="both"/>
        <w:rPr>
          <w:lang w:eastAsia="ro-RO"/>
        </w:rPr>
      </w:pPr>
      <w:bookmarkStart w:id="153" w:name="_Toc108431847"/>
      <w:r w:rsidRPr="003740C5">
        <w:t>POC: Apelul destinat asigurării securității cibernetice a sistemelor TIC și a rețelelor informatice a fost prelungit!</w:t>
      </w:r>
      <w:bookmarkEnd w:id="153"/>
    </w:p>
    <w:p w14:paraId="2D645A1E" w14:textId="77777777" w:rsidR="00816B96" w:rsidRPr="003740C5" w:rsidRDefault="00816B96"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 xml:space="preserve">AM POC a publicat ieri, 6 iulie 2022, OMIPE 1654/ 05.07.2022 de modificare și completare a Ghidului Solicitantului – Acțiunea 2.3.2 – Asigurarea securității cibernetice a sistemelor TIC și a rețelelor </w:t>
      </w:r>
      <w:proofErr w:type="gramStart"/>
      <w:r w:rsidRPr="003740C5">
        <w:rPr>
          <w:rFonts w:ascii="Verdana" w:hAnsi="Verdana"/>
          <w:color w:val="313131"/>
          <w:sz w:val="18"/>
          <w:szCs w:val="18"/>
        </w:rPr>
        <w:t>informatice.</w:t>
      </w:r>
      <w:proofErr w:type="gramEnd"/>
    </w:p>
    <w:p w14:paraId="7DE1F395" w14:textId="77777777" w:rsidR="00816B96" w:rsidRPr="003740C5" w:rsidRDefault="00816B96"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 xml:space="preserve">Potrivit ordinului, perioada pentru depunerea proiectelor </w:t>
      </w:r>
      <w:proofErr w:type="gramStart"/>
      <w:r w:rsidRPr="003740C5">
        <w:rPr>
          <w:rFonts w:ascii="Verdana" w:hAnsi="Verdana"/>
          <w:color w:val="313131"/>
          <w:sz w:val="18"/>
          <w:szCs w:val="18"/>
        </w:rPr>
        <w:t>este</w:t>
      </w:r>
      <w:proofErr w:type="gramEnd"/>
      <w:r w:rsidRPr="003740C5">
        <w:rPr>
          <w:rFonts w:ascii="Verdana" w:hAnsi="Verdana"/>
          <w:color w:val="313131"/>
          <w:sz w:val="18"/>
          <w:szCs w:val="18"/>
        </w:rPr>
        <w:t xml:space="preserve"> de 37 de zile calendaristice de la lansarea apelului în MySMIS, respectiv 07.06.2022, orele 09.00.</w:t>
      </w:r>
    </w:p>
    <w:p w14:paraId="604A8E4B" w14:textId="77777777" w:rsidR="00816B96" w:rsidRPr="003740C5" w:rsidRDefault="00816B96"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Termenul inițial de depunere era 06.07.2022. </w:t>
      </w:r>
    </w:p>
    <w:p w14:paraId="2741B421" w14:textId="77777777" w:rsidR="00816B96" w:rsidRPr="003740C5" w:rsidRDefault="00816B96"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Celelalte prevederi ale OMIPE 1654 se regăsesc </w:t>
      </w:r>
      <w:hyperlink r:id="rId29" w:tgtFrame="_blank" w:history="1">
        <w:r w:rsidRPr="003740C5">
          <w:rPr>
            <w:rStyle w:val="Emphasis"/>
            <w:b/>
            <w:bCs/>
            <w:color w:val="0000FF"/>
            <w:u w:val="single"/>
          </w:rPr>
          <w:t>aici</w:t>
        </w:r>
      </w:hyperlink>
      <w:r w:rsidRPr="003740C5">
        <w:rPr>
          <w:rFonts w:ascii="Verdana" w:hAnsi="Verdana"/>
          <w:color w:val="313131"/>
          <w:sz w:val="18"/>
          <w:szCs w:val="18"/>
        </w:rPr>
        <w:t>. </w:t>
      </w:r>
    </w:p>
    <w:p w14:paraId="1EA82A82" w14:textId="77777777" w:rsidR="00816B96" w:rsidRPr="003740C5" w:rsidRDefault="00816B96"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Mai multe informații cu privire la apel sunt disponibile </w:t>
      </w:r>
      <w:hyperlink r:id="rId30" w:tgtFrame="_blank" w:history="1">
        <w:r w:rsidRPr="003740C5">
          <w:rPr>
            <w:rStyle w:val="Emphasis"/>
            <w:b/>
            <w:bCs/>
            <w:color w:val="0000FF"/>
            <w:u w:val="single"/>
          </w:rPr>
          <w:t>aici</w:t>
        </w:r>
      </w:hyperlink>
      <w:r w:rsidRPr="003740C5">
        <w:rPr>
          <w:rFonts w:ascii="Verdana" w:hAnsi="Verdana"/>
          <w:color w:val="313131"/>
          <w:sz w:val="18"/>
          <w:szCs w:val="18"/>
        </w:rPr>
        <w:t>. </w:t>
      </w:r>
    </w:p>
    <w:p w14:paraId="46658C58" w14:textId="77777777" w:rsidR="00816B96" w:rsidRPr="003740C5" w:rsidRDefault="00816B96" w:rsidP="003740C5">
      <w:pPr>
        <w:pStyle w:val="Stilsursa"/>
      </w:pPr>
      <w:r w:rsidRPr="003740C5">
        <w:t>Sursa: MIPE </w:t>
      </w:r>
    </w:p>
    <w:p w14:paraId="7E57AD6A" w14:textId="40C5EB94" w:rsidR="00816B96" w:rsidRPr="003740C5" w:rsidRDefault="00816B96" w:rsidP="003740C5">
      <w:pPr>
        <w:pStyle w:val="separatorarticole"/>
      </w:pPr>
      <w:r w:rsidRPr="003740C5">
        <w:t>*</w:t>
      </w:r>
    </w:p>
    <w:p w14:paraId="0EC22F8F" w14:textId="77777777" w:rsidR="00440B12" w:rsidRPr="003740C5" w:rsidRDefault="00440B12" w:rsidP="00E13611">
      <w:pPr>
        <w:pStyle w:val="TitluArticolinINFOUE"/>
        <w:jc w:val="both"/>
        <w:rPr>
          <w:lang w:eastAsia="ro-RO"/>
        </w:rPr>
      </w:pPr>
      <w:bookmarkStart w:id="154" w:name="_Toc108431848"/>
      <w:r w:rsidRPr="003740C5">
        <w:lastRenderedPageBreak/>
        <w:t>Finanțare de până la 75.000 de euro pentru întreprinderile nou-înființate din domeniul tehnologiei deep-tech conduse de femei!</w:t>
      </w:r>
      <w:bookmarkEnd w:id="154"/>
    </w:p>
    <w:p w14:paraId="09992209" w14:textId="77777777" w:rsidR="00440B12" w:rsidRPr="003740C5" w:rsidRDefault="00440B12"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Comisia Europeană a lansat cea de-a doua cerere de propuneri „Women TechEU”, care urmează unui prim proiect-pilot din 2021.</w:t>
      </w:r>
    </w:p>
    <w:p w14:paraId="52BB62B3" w14:textId="77777777" w:rsidR="00440B12" w:rsidRPr="003740C5" w:rsidRDefault="00440B12"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Anul acesta, până la </w:t>
      </w:r>
      <w:r w:rsidRPr="003740C5">
        <w:rPr>
          <w:rStyle w:val="Strong"/>
          <w:color w:val="313131"/>
        </w:rPr>
        <w:t>130 de startup-uri deep-tech</w:t>
      </w:r>
      <w:r w:rsidRPr="003740C5">
        <w:rPr>
          <w:rFonts w:ascii="Verdana" w:hAnsi="Verdana"/>
          <w:color w:val="313131"/>
          <w:sz w:val="18"/>
          <w:szCs w:val="18"/>
        </w:rPr>
        <w:t xml:space="preserve"> (tehnologie bazată pe progrese și inovații științifice radicale) conduse de femei vor beneficia </w:t>
      </w:r>
      <w:proofErr w:type="gramStart"/>
      <w:r w:rsidRPr="003740C5">
        <w:rPr>
          <w:rFonts w:ascii="Verdana" w:hAnsi="Verdana"/>
          <w:color w:val="313131"/>
          <w:sz w:val="18"/>
          <w:szCs w:val="18"/>
        </w:rPr>
        <w:t>de :</w:t>
      </w:r>
      <w:proofErr w:type="gramEnd"/>
    </w:p>
    <w:p w14:paraId="79C6460A" w14:textId="77777777" w:rsidR="00440B12" w:rsidRPr="003740C5" w:rsidRDefault="00440B12" w:rsidP="003740C5">
      <w:pPr>
        <w:numPr>
          <w:ilvl w:val="0"/>
          <w:numId w:val="35"/>
        </w:numPr>
        <w:spacing w:before="100" w:beforeAutospacing="1" w:after="100" w:afterAutospacing="1"/>
        <w:rPr>
          <w:color w:val="313131"/>
          <w:szCs w:val="18"/>
        </w:rPr>
      </w:pPr>
      <w:r w:rsidRPr="003740C5">
        <w:rPr>
          <w:color w:val="313131"/>
          <w:szCs w:val="18"/>
        </w:rPr>
        <w:t>sprijin financiar companiei sub formă de grant individual în valoare de 75.000 de euro care vor sprijini activități precum evaluarea și rafinarea produselor/serviciilor, design, experiența utilizatorului, modernizarea modelului de afaceri, actualizarea planului de afaceri și a strategiei de creștere, găsirea de parteneri și investitori, validarea pieței, etc.;</w:t>
      </w:r>
    </w:p>
    <w:p w14:paraId="4679E5BE" w14:textId="77777777" w:rsidR="00440B12" w:rsidRPr="003740C5" w:rsidRDefault="00440B12" w:rsidP="003740C5">
      <w:pPr>
        <w:numPr>
          <w:ilvl w:val="0"/>
          <w:numId w:val="35"/>
        </w:numPr>
        <w:spacing w:before="100" w:beforeAutospacing="1" w:after="100" w:afterAutospacing="1"/>
        <w:rPr>
          <w:color w:val="313131"/>
          <w:szCs w:val="18"/>
        </w:rPr>
      </w:pPr>
      <w:r w:rsidRPr="003740C5">
        <w:rPr>
          <w:color w:val="313131"/>
          <w:szCs w:val="18"/>
        </w:rPr>
        <w:t>mentorat și coaching oferite de EIC Business Acceleration Services (BAS), în cadrul noului „Women Leadership Program”, care include evenimente dedicate de networking și de prezentare;</w:t>
      </w:r>
    </w:p>
    <w:p w14:paraId="4D6F8A75" w14:textId="77777777" w:rsidR="00440B12" w:rsidRPr="003740C5" w:rsidRDefault="00440B12" w:rsidP="003740C5">
      <w:pPr>
        <w:numPr>
          <w:ilvl w:val="0"/>
          <w:numId w:val="35"/>
        </w:numPr>
        <w:spacing w:before="100" w:beforeAutospacing="1" w:after="100" w:afterAutospacing="1"/>
        <w:rPr>
          <w:color w:val="313131"/>
          <w:szCs w:val="18"/>
        </w:rPr>
      </w:pPr>
      <w:r w:rsidRPr="003740C5">
        <w:rPr>
          <w:color w:val="313131"/>
          <w:szCs w:val="18"/>
        </w:rPr>
        <w:t>posibilitatea de a participa la activități dedicate organizate de InvestEU și Enterprise Europe Network (EEN).</w:t>
      </w:r>
    </w:p>
    <w:p w14:paraId="4B1F7B93" w14:textId="77777777" w:rsidR="00440B12" w:rsidRPr="003740C5" w:rsidRDefault="00440B12"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 xml:space="preserve">Bugetul pentru anul acesta </w:t>
      </w:r>
      <w:proofErr w:type="gramStart"/>
      <w:r w:rsidRPr="003740C5">
        <w:rPr>
          <w:rFonts w:ascii="Verdana" w:hAnsi="Verdana"/>
          <w:color w:val="313131"/>
          <w:sz w:val="18"/>
          <w:szCs w:val="18"/>
        </w:rPr>
        <w:t>este</w:t>
      </w:r>
      <w:proofErr w:type="gramEnd"/>
      <w:r w:rsidRPr="003740C5">
        <w:rPr>
          <w:rFonts w:ascii="Verdana" w:hAnsi="Verdana"/>
          <w:color w:val="313131"/>
          <w:sz w:val="18"/>
          <w:szCs w:val="18"/>
        </w:rPr>
        <w:t xml:space="preserve"> 10 milioane de euro.</w:t>
      </w:r>
    </w:p>
    <w:p w14:paraId="11D4A4C6" w14:textId="77777777" w:rsidR="00440B12" w:rsidRPr="003740C5" w:rsidRDefault="00440B12"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Candidaturile sunt deschise până la 4 octombrie 2022, ora 18:00.</w:t>
      </w:r>
    </w:p>
    <w:p w14:paraId="25C208C3" w14:textId="77777777" w:rsidR="00440B12" w:rsidRPr="003740C5" w:rsidRDefault="00440B12" w:rsidP="003740C5">
      <w:pPr>
        <w:pStyle w:val="NormalWeb"/>
        <w:spacing w:before="0" w:beforeAutospacing="0" w:after="150" w:afterAutospacing="0"/>
        <w:rPr>
          <w:rFonts w:ascii="Verdana" w:hAnsi="Verdana"/>
          <w:color w:val="313131"/>
          <w:sz w:val="18"/>
          <w:szCs w:val="18"/>
        </w:rPr>
      </w:pPr>
      <w:r w:rsidRPr="003740C5">
        <w:rPr>
          <w:rFonts w:ascii="Verdana" w:hAnsi="Verdana"/>
          <w:color w:val="313131"/>
          <w:sz w:val="18"/>
          <w:szCs w:val="18"/>
        </w:rPr>
        <w:t>Pentru mai multe informații puteți consulta rubrica noastră de </w:t>
      </w:r>
      <w:hyperlink r:id="rId31" w:tgtFrame="_blank" w:history="1">
        <w:r w:rsidRPr="003740C5">
          <w:rPr>
            <w:rStyle w:val="Emphasis"/>
            <w:b/>
            <w:bCs/>
            <w:color w:val="0000FF"/>
            <w:u w:val="single"/>
          </w:rPr>
          <w:t>alte finanțări</w:t>
        </w:r>
      </w:hyperlink>
      <w:r w:rsidRPr="003740C5">
        <w:rPr>
          <w:rFonts w:ascii="Verdana" w:hAnsi="Verdana"/>
          <w:color w:val="313131"/>
          <w:sz w:val="18"/>
          <w:szCs w:val="18"/>
        </w:rPr>
        <w:t>.</w:t>
      </w:r>
    </w:p>
    <w:p w14:paraId="43CD866B" w14:textId="3D4ABD59" w:rsidR="00440B12" w:rsidRDefault="00440B12" w:rsidP="003740C5">
      <w:pPr>
        <w:pStyle w:val="Stilsursa"/>
      </w:pPr>
      <w:r w:rsidRPr="003740C5">
        <w:t>Sursa: Comisia Europeană</w:t>
      </w:r>
    </w:p>
    <w:p w14:paraId="774EC5B0" w14:textId="2A265C54" w:rsidR="00030455" w:rsidRDefault="00030455" w:rsidP="00030455">
      <w:pPr>
        <w:pStyle w:val="separatorarticole"/>
      </w:pPr>
      <w:r>
        <w:t>*</w:t>
      </w:r>
    </w:p>
    <w:p w14:paraId="1CB0D863" w14:textId="11DFAA55" w:rsidR="00030455" w:rsidRDefault="00030455" w:rsidP="000F69C7">
      <w:pPr>
        <w:pStyle w:val="TitluArticolinINFOUE"/>
        <w:jc w:val="both"/>
      </w:pPr>
      <w:bookmarkStart w:id="155" w:name="_Toc108431849"/>
      <w:r w:rsidRPr="00030455">
        <w:t>Comisia lansează o cerere de propuneri în valoare de 9 milioane EUR pentru conținut media online destinat tinerilor europeni</w:t>
      </w:r>
      <w:bookmarkEnd w:id="155"/>
    </w:p>
    <w:p w14:paraId="517ECCE4" w14:textId="77777777" w:rsidR="00030455" w:rsidRPr="00030455" w:rsidRDefault="00030455" w:rsidP="00030455">
      <w:pPr>
        <w:jc w:val="both"/>
      </w:pPr>
      <w:r w:rsidRPr="00030455">
        <w:t>Comisia publică o </w:t>
      </w:r>
      <w:hyperlink r:id="rId32" w:history="1">
        <w:r w:rsidRPr="00030455">
          <w:rPr>
            <w:rStyle w:val="Hyperlink"/>
            <w:szCs w:val="24"/>
          </w:rPr>
          <w:t>cerere de proiecte în valoare de 9 milioane</w:t>
        </w:r>
      </w:hyperlink>
      <w:r w:rsidRPr="00030455">
        <w:t> EUR pentru a sprijini producția de știri din întreaga Europă pe teme de actualitate, cu un accent deosebit pe tinerii europeni.</w:t>
      </w:r>
    </w:p>
    <w:p w14:paraId="44F6FB08" w14:textId="59832C93" w:rsidR="00030455" w:rsidRPr="00030455" w:rsidRDefault="00030455" w:rsidP="00030455">
      <w:pPr>
        <w:jc w:val="both"/>
      </w:pPr>
      <w:r w:rsidRPr="00030455">
        <w:rPr>
          <w:noProof/>
          <w:lang w:eastAsia="ro-RO"/>
        </w:rPr>
        <w:drawing>
          <wp:anchor distT="0" distB="0" distL="114300" distR="114300" simplePos="0" relativeHeight="252038144" behindDoc="1" locked="0" layoutInCell="1" allowOverlap="1" wp14:anchorId="74FE0E7D" wp14:editId="0CFFFB4B">
            <wp:simplePos x="0" y="0"/>
            <wp:positionH relativeFrom="column">
              <wp:posOffset>2540</wp:posOffset>
            </wp:positionH>
            <wp:positionV relativeFrom="paragraph">
              <wp:posOffset>75565</wp:posOffset>
            </wp:positionV>
            <wp:extent cx="1822315" cy="1219200"/>
            <wp:effectExtent l="0" t="0" r="6985" b="0"/>
            <wp:wrapTight wrapText="bothSides">
              <wp:wrapPolygon edited="0">
                <wp:start x="0" y="0"/>
                <wp:lineTo x="0" y="21263"/>
                <wp:lineTo x="21457" y="21263"/>
                <wp:lineTo x="21457" y="0"/>
                <wp:lineTo x="0" y="0"/>
              </wp:wrapPolygon>
            </wp:wrapTight>
            <wp:docPr id="9" name="Imagine 9" descr="Apel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elM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315" cy="1219200"/>
                    </a:xfrm>
                    <a:prstGeom prst="rect">
                      <a:avLst/>
                    </a:prstGeom>
                    <a:noFill/>
                    <a:ln>
                      <a:noFill/>
                    </a:ln>
                  </pic:spPr>
                </pic:pic>
              </a:graphicData>
            </a:graphic>
          </wp:anchor>
        </w:drawing>
      </w:r>
      <w:r w:rsidRPr="00030455">
        <w:t>După două cereri de propuneri pilot în </w:t>
      </w:r>
      <w:hyperlink r:id="rId34" w:history="1">
        <w:r w:rsidRPr="00030455">
          <w:rPr>
            <w:rStyle w:val="Hyperlink"/>
            <w:szCs w:val="24"/>
          </w:rPr>
          <w:t>2020</w:t>
        </w:r>
      </w:hyperlink>
      <w:hyperlink r:id="rId35" w:anchor="modal" w:history="1"/>
      <w:r w:rsidRPr="00030455">
        <w:t> și </w:t>
      </w:r>
      <w:hyperlink r:id="rId36" w:history="1">
        <w:r w:rsidRPr="00030455">
          <w:rPr>
            <w:rStyle w:val="Hyperlink"/>
            <w:szCs w:val="24"/>
          </w:rPr>
          <w:t>2021</w:t>
        </w:r>
      </w:hyperlink>
      <w:hyperlink r:id="rId37" w:anchor="modal" w:history="1"/>
      <w:r w:rsidRPr="00030455">
        <w:t>, această a treia cerere sporește în mod semnificativ sprijinul pe care UE îl acordă jurnalismului transfrontalier și solicită propuneri din partea unor consorții care să reunească minimum cinci organizații din cel puțin cinci state membre ale UE, cu scopul de a le oferi tinerilor europeni posibilitatea de a compara perspective din întreaga Europă, de a-i implica printr-un conținut atractiv, din perspective multiple, în diferite limbi europene, precum și de a spori participarea democratică a tinerilor din diferite grupe sociale, lingvistice și de vârstă.</w:t>
      </w:r>
    </w:p>
    <w:p w14:paraId="52093EE4" w14:textId="77777777" w:rsidR="00030455" w:rsidRPr="00030455" w:rsidRDefault="00030455" w:rsidP="00030455">
      <w:pPr>
        <w:jc w:val="both"/>
      </w:pPr>
      <w:r w:rsidRPr="00030455">
        <w:t>Demersul face parte din eforturile depuse în vederea sporirii și a diversificării surselor de finanțare la nivel european pentru a sprijini jurnalismul transfrontalier și a dezvolta noi formate inovatoare, cu respectarea deplină a independenței editoriale.</w:t>
      </w:r>
    </w:p>
    <w:p w14:paraId="47BE9AA0" w14:textId="4DA1B952" w:rsidR="00030455" w:rsidRPr="00030455" w:rsidRDefault="00030455" w:rsidP="00030455">
      <w:pPr>
        <w:jc w:val="both"/>
      </w:pPr>
      <w:r w:rsidRPr="00030455">
        <w:t>Organizațiile mass-media și organizațiile non-profit interesate pot găsi </w:t>
      </w:r>
      <w:hyperlink r:id="rId38" w:history="1">
        <w:r w:rsidRPr="00030455">
          <w:rPr>
            <w:rStyle w:val="Hyperlink"/>
            <w:szCs w:val="24"/>
          </w:rPr>
          <w:t>aici</w:t>
        </w:r>
      </w:hyperlink>
      <w:hyperlink r:id="rId39" w:anchor="modal" w:history="1"/>
      <w:r w:rsidRPr="00030455">
        <w:t> criteriile de eligibilitate și își pot prezenta propunerile până la 24 octombrie 2022. Informații cu privire la alte oportunități de finanțare pentru mass-media de știri sunt disponibile </w:t>
      </w:r>
      <w:hyperlink r:id="rId40" w:history="1">
        <w:r w:rsidRPr="00030455">
          <w:rPr>
            <w:rStyle w:val="Hyperlink"/>
            <w:szCs w:val="24"/>
          </w:rPr>
          <w:t>aici</w:t>
        </w:r>
      </w:hyperlink>
      <w:hyperlink r:id="rId41" w:anchor="modal" w:history="1"/>
      <w:r w:rsidRPr="00030455">
        <w:t>, iar o prezentare generală a acestor oportunități a făcut obiectul unui webinar înregistrat care va fi publicat </w:t>
      </w:r>
      <w:hyperlink r:id="rId42" w:history="1">
        <w:r w:rsidRPr="00030455">
          <w:rPr>
            <w:rStyle w:val="Hyperlink"/>
            <w:szCs w:val="24"/>
          </w:rPr>
          <w:t>aici</w:t>
        </w:r>
      </w:hyperlink>
      <w:hyperlink r:id="rId43" w:anchor="modal" w:history="1"/>
      <w:r w:rsidRPr="00030455">
        <w:t>.</w:t>
      </w:r>
    </w:p>
    <w:p w14:paraId="4C963B6C" w14:textId="5A5D842A" w:rsidR="00030455" w:rsidRPr="00030455" w:rsidRDefault="00030455" w:rsidP="00030455">
      <w:pPr>
        <w:pStyle w:val="Stilsursa"/>
      </w:pPr>
      <w:r w:rsidRPr="00030455">
        <w:t>Sursa: https://romania.representation.ec.europa.eu/</w:t>
      </w:r>
    </w:p>
    <w:p w14:paraId="7EC712AD" w14:textId="77777777" w:rsidR="008B23DB" w:rsidRDefault="008B23DB"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7423C9">
      <w:pPr>
        <w:pStyle w:val="DinactualitateaEU"/>
      </w:pPr>
      <w:bookmarkStart w:id="156" w:name="_Toc108431850"/>
      <w:r w:rsidRPr="00AA06A7">
        <w:lastRenderedPageBreak/>
        <w:t>Din actualitatea europeană</w:t>
      </w:r>
      <w:bookmarkEnd w:id="156"/>
    </w:p>
    <w:p w14:paraId="3B5D8E72" w14:textId="77777777" w:rsidR="00DF349A" w:rsidRPr="00DF349A" w:rsidRDefault="00DF349A" w:rsidP="00DF349A">
      <w:pPr>
        <w:pStyle w:val="TitluArticolinINFOUE"/>
        <w:rPr>
          <w:lang w:eastAsia="ro-RO"/>
        </w:rPr>
      </w:pPr>
      <w:bookmarkStart w:id="157" w:name="_Toc108431851"/>
      <w:r w:rsidRPr="00DF349A">
        <w:t>Noul raport privind performanțele din domeniul cercetării și inovării: construirea unui viitor durabil în vremuri incerte</w:t>
      </w:r>
      <w:bookmarkEnd w:id="157"/>
    </w:p>
    <w:p w14:paraId="0F2E7A2B" w14:textId="77777777" w:rsidR="00DF349A" w:rsidRPr="00DF349A" w:rsidRDefault="00DF349A" w:rsidP="00DF349A">
      <w:pPr>
        <w:pStyle w:val="ecl-page-headerdescription"/>
        <w:spacing w:before="120" w:beforeAutospacing="0" w:after="0" w:afterAutospacing="0"/>
        <w:rPr>
          <w:rFonts w:ascii="Verdana" w:hAnsi="Verdana" w:cs="Arial"/>
          <w:color w:val="404040"/>
          <w:sz w:val="18"/>
          <w:szCs w:val="18"/>
        </w:rPr>
      </w:pPr>
      <w:r w:rsidRPr="00DF349A">
        <w:rPr>
          <w:rFonts w:ascii="Verdana" w:hAnsi="Verdana" w:cs="Arial"/>
          <w:color w:val="404040"/>
          <w:sz w:val="18"/>
          <w:szCs w:val="18"/>
        </w:rPr>
        <w:t>Comisia a publicat ediția din 2022 a </w:t>
      </w:r>
      <w:hyperlink r:id="rId44" w:history="1">
        <w:r w:rsidRPr="00DF349A">
          <w:rPr>
            <w:rStyle w:val="Hyperlink"/>
            <w:rFonts w:cs="Arial"/>
            <w:color w:val="004494"/>
          </w:rPr>
          <w:t>Raportului privind performanțele din domeniul științei, al cercetării și al inovării</w:t>
        </w:r>
      </w:hyperlink>
      <w:r w:rsidRPr="00DF349A">
        <w:rPr>
          <w:rFonts w:ascii="Verdana" w:hAnsi="Verdana" w:cs="Arial"/>
          <w:color w:val="404040"/>
          <w:sz w:val="18"/>
          <w:szCs w:val="18"/>
        </w:rPr>
        <w:t>, care analizează performanța UE în materie de inovare în context global. </w:t>
      </w:r>
    </w:p>
    <w:p w14:paraId="0985F218" w14:textId="2FCB1498" w:rsidR="00DF349A" w:rsidRPr="00DF349A" w:rsidRDefault="00DF349A" w:rsidP="0034527D">
      <w:pPr>
        <w:rPr>
          <w:color w:val="404040"/>
          <w:szCs w:val="18"/>
        </w:rPr>
      </w:pPr>
      <w:r w:rsidRPr="00DF349A">
        <w:rPr>
          <w:noProof/>
          <w:szCs w:val="18"/>
          <w:lang w:eastAsia="ro-RO"/>
        </w:rPr>
        <w:drawing>
          <wp:anchor distT="0" distB="0" distL="114300" distR="114300" simplePos="0" relativeHeight="252033024" behindDoc="0" locked="0" layoutInCell="1" allowOverlap="1" wp14:anchorId="20CAA9A3" wp14:editId="7B304BBD">
            <wp:simplePos x="0" y="0"/>
            <wp:positionH relativeFrom="column">
              <wp:posOffset>1905</wp:posOffset>
            </wp:positionH>
            <wp:positionV relativeFrom="paragraph">
              <wp:posOffset>2540</wp:posOffset>
            </wp:positionV>
            <wp:extent cx="2152757" cy="1440000"/>
            <wp:effectExtent l="0" t="0" r="0" b="8255"/>
            <wp:wrapSquare wrapText="bothSides"/>
            <wp:docPr id="3" name="Picture 3" descr="RaportCerce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ortCerceta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275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49A">
        <w:rPr>
          <w:color w:val="404040"/>
          <w:szCs w:val="18"/>
        </w:rPr>
        <w:t>Acest raport oferă informații cu privire la modul în care politicile din domeniul cercetării și al inovării pot contribui la construirea unei Europe favorabile incluziunii, durabile, competitive și reziliente, prin valorificarea rolului esențial al cercetării și al inovării ca sursă de prosperitate și catalizator al schimbării. Raportul evidențiază, de asemenea, modul în care pandemia de coronavirus și invadarea Ucrainei de către Rusia au determinat Europa să își consolideze gradul de pregătire pentru a reacționa rapid și în mod adecvat la provocări noi și neașteptate.</w:t>
      </w:r>
    </w:p>
    <w:p w14:paraId="72A53FDC"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Mariya </w:t>
      </w:r>
      <w:r w:rsidRPr="00DF349A">
        <w:rPr>
          <w:rStyle w:val="Strong"/>
          <w:color w:val="404040"/>
        </w:rPr>
        <w:t>Gabriel</w:t>
      </w:r>
      <w:r w:rsidRPr="00DF349A">
        <w:rPr>
          <w:rFonts w:ascii="Verdana" w:hAnsi="Verdana"/>
          <w:color w:val="404040"/>
          <w:sz w:val="18"/>
          <w:szCs w:val="18"/>
        </w:rPr>
        <w:t>, comisarul pentru inovare, cercetare, cultură, educație și tineret, a declarat: </w:t>
      </w:r>
      <w:r w:rsidRPr="00DF349A">
        <w:rPr>
          <w:rStyle w:val="Emphasis"/>
          <w:color w:val="404040"/>
        </w:rPr>
        <w:t>„Raportul din 2022 privind performanțele din domeniul științei, al cercetării și al inovării arată în ce măsură cercetarea și inovarea sunt esențiale pentru construirea viitorului durabil și rezilient de care Europa are nevoie. Dubla tranziție verde și digitală pur și simplu nu poate fi realizată în absența unor sisteme solide de cercetare și inovare. Dovezile prezentate în raport vin în sprijinul viitoarei noastre comunicări referitoare la o nouă agendă europeană pentru inovare.”</w:t>
      </w:r>
    </w:p>
    <w:p w14:paraId="488FBD27"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Raportul prezintă cinci moduri în care știința poate contribui la construirea unei Europe durabile, competitive și reziliente, și anume prin intermediul unor politici care:</w:t>
      </w:r>
    </w:p>
    <w:p w14:paraId="4D58601A" w14:textId="77777777" w:rsidR="00DF349A" w:rsidRPr="00DF349A" w:rsidRDefault="00DF349A" w:rsidP="00DF349A">
      <w:pPr>
        <w:numPr>
          <w:ilvl w:val="0"/>
          <w:numId w:val="29"/>
        </w:numPr>
        <w:ind w:left="0"/>
        <w:rPr>
          <w:color w:val="404040"/>
          <w:szCs w:val="18"/>
        </w:rPr>
      </w:pPr>
      <w:r w:rsidRPr="00DF349A">
        <w:rPr>
          <w:color w:val="404040"/>
          <w:szCs w:val="18"/>
        </w:rPr>
        <w:t>să contribuie la realizarea unor economii verzi și digitale, pentru societăți prospere, care nu lasă pe nimeni în urmă;</w:t>
      </w:r>
    </w:p>
    <w:p w14:paraId="526BA49A" w14:textId="77777777" w:rsidR="00DF349A" w:rsidRPr="00DF349A" w:rsidRDefault="00DF349A" w:rsidP="00DF349A">
      <w:pPr>
        <w:numPr>
          <w:ilvl w:val="0"/>
          <w:numId w:val="29"/>
        </w:numPr>
        <w:ind w:left="0"/>
        <w:rPr>
          <w:color w:val="404040"/>
          <w:szCs w:val="18"/>
        </w:rPr>
      </w:pPr>
      <w:r w:rsidRPr="00DF349A">
        <w:rPr>
          <w:color w:val="404040"/>
          <w:szCs w:val="18"/>
        </w:rPr>
        <w:t>să ne pregătească pentru schimbări, atât pentru cele iminente, cât și pentru cele neașteptate, cu economii sigure, lanțuri de aprovizionare diversificate și cunoștințe care să contribuie la abordarea provocărilor viitoare;</w:t>
      </w:r>
    </w:p>
    <w:p w14:paraId="06969C03" w14:textId="77777777" w:rsidR="00DF349A" w:rsidRPr="00DF349A" w:rsidRDefault="00DF349A" w:rsidP="00DF349A">
      <w:pPr>
        <w:numPr>
          <w:ilvl w:val="0"/>
          <w:numId w:val="29"/>
        </w:numPr>
        <w:ind w:left="0"/>
        <w:rPr>
          <w:color w:val="404040"/>
          <w:szCs w:val="18"/>
        </w:rPr>
      </w:pPr>
      <w:r w:rsidRPr="00DF349A">
        <w:rPr>
          <w:color w:val="404040"/>
          <w:szCs w:val="18"/>
        </w:rPr>
        <w:t>să investească mai mult în oameni, întreprinderi și instituții pentru a găsi soluții;</w:t>
      </w:r>
    </w:p>
    <w:p w14:paraId="5AEBE06D" w14:textId="77777777" w:rsidR="00DF349A" w:rsidRPr="00DF349A" w:rsidRDefault="00DF349A" w:rsidP="00DF349A">
      <w:pPr>
        <w:numPr>
          <w:ilvl w:val="0"/>
          <w:numId w:val="29"/>
        </w:numPr>
        <w:ind w:left="0"/>
        <w:rPr>
          <w:color w:val="404040"/>
          <w:szCs w:val="18"/>
        </w:rPr>
      </w:pPr>
      <w:r w:rsidRPr="00DF349A">
        <w:rPr>
          <w:color w:val="404040"/>
          <w:szCs w:val="18"/>
        </w:rPr>
        <w:t>să conecteze persoanele și organizațiile pentru a accesa și a face schimb de competențe și cunoștințe și pentru a reduce decalajele dintre regiuni și țări, în scopul consolidării sistemului de inovare;</w:t>
      </w:r>
    </w:p>
    <w:p w14:paraId="260D9E6D" w14:textId="77777777" w:rsidR="00DF349A" w:rsidRPr="00DF349A" w:rsidRDefault="00DF349A" w:rsidP="00DF349A">
      <w:pPr>
        <w:numPr>
          <w:ilvl w:val="0"/>
          <w:numId w:val="29"/>
        </w:numPr>
        <w:ind w:left="0"/>
        <w:rPr>
          <w:color w:val="404040"/>
          <w:szCs w:val="18"/>
        </w:rPr>
      </w:pPr>
      <w:r w:rsidRPr="00DF349A">
        <w:rPr>
          <w:color w:val="404040"/>
          <w:szCs w:val="18"/>
        </w:rPr>
        <w:t>să asigure condițiile-cadru instituționale și financiare adecvate, elaborate în comun cu cetățenii pentru a se axa pe domeniile prioritare.</w:t>
      </w:r>
    </w:p>
    <w:p w14:paraId="7383737E"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Raportul din acest an arată că, în peisajul mondial, Uniunea rămâne </w:t>
      </w:r>
      <w:proofErr w:type="gramStart"/>
      <w:r w:rsidRPr="00DF349A">
        <w:rPr>
          <w:rFonts w:ascii="Verdana" w:hAnsi="Verdana"/>
          <w:color w:val="404040"/>
          <w:sz w:val="18"/>
          <w:szCs w:val="18"/>
        </w:rPr>
        <w:t>un</w:t>
      </w:r>
      <w:proofErr w:type="gramEnd"/>
      <w:r w:rsidRPr="00DF349A">
        <w:rPr>
          <w:rFonts w:ascii="Verdana" w:hAnsi="Verdana"/>
          <w:color w:val="404040"/>
          <w:sz w:val="18"/>
          <w:szCs w:val="18"/>
        </w:rPr>
        <w:t xml:space="preserve"> actor puternic în ceea ce privește producția științifică și tehnologică. Deși reprezintă doar 6 % din populația lumii, UE </w:t>
      </w:r>
      <w:proofErr w:type="gramStart"/>
      <w:r w:rsidRPr="00DF349A">
        <w:rPr>
          <w:rFonts w:ascii="Verdana" w:hAnsi="Verdana"/>
          <w:color w:val="404040"/>
          <w:sz w:val="18"/>
          <w:szCs w:val="18"/>
        </w:rPr>
        <w:t>este</w:t>
      </w:r>
      <w:proofErr w:type="gramEnd"/>
      <w:r w:rsidRPr="00DF349A">
        <w:rPr>
          <w:rFonts w:ascii="Verdana" w:hAnsi="Verdana"/>
          <w:color w:val="404040"/>
          <w:sz w:val="18"/>
          <w:szCs w:val="18"/>
        </w:rPr>
        <w:t xml:space="preserve"> responsabilă de aproximativ 18 % din investițiile mondiale în cercetare și dezvoltare și 21 % din publicațiile științifice cele mai citate la nivel mondial. În ceea </w:t>
      </w:r>
      <w:proofErr w:type="gramStart"/>
      <w:r w:rsidRPr="00DF349A">
        <w:rPr>
          <w:rFonts w:ascii="Verdana" w:hAnsi="Verdana"/>
          <w:color w:val="404040"/>
          <w:sz w:val="18"/>
          <w:szCs w:val="18"/>
        </w:rPr>
        <w:t>ce</w:t>
      </w:r>
      <w:proofErr w:type="gramEnd"/>
      <w:r w:rsidRPr="00DF349A">
        <w:rPr>
          <w:rFonts w:ascii="Verdana" w:hAnsi="Verdana"/>
          <w:color w:val="404040"/>
          <w:sz w:val="18"/>
          <w:szCs w:val="18"/>
        </w:rPr>
        <w:t xml:space="preserve"> privește producția tehnologică, UE este lider mondial în domeniul climei, însumând 23 % din totalul cererilor de brevete. De asemenea, UE contribuie în mod semnificativ la alte domenii, cum ar fi bioeconomia (23 %) și sănătatea (17 %). Această poziție </w:t>
      </w:r>
      <w:proofErr w:type="gramStart"/>
      <w:r w:rsidRPr="00DF349A">
        <w:rPr>
          <w:rFonts w:ascii="Verdana" w:hAnsi="Verdana"/>
          <w:color w:val="404040"/>
          <w:sz w:val="18"/>
          <w:szCs w:val="18"/>
        </w:rPr>
        <w:t>este</w:t>
      </w:r>
      <w:proofErr w:type="gramEnd"/>
      <w:r w:rsidRPr="00DF349A">
        <w:rPr>
          <w:rFonts w:ascii="Verdana" w:hAnsi="Verdana"/>
          <w:color w:val="404040"/>
          <w:sz w:val="18"/>
          <w:szCs w:val="18"/>
        </w:rPr>
        <w:t xml:space="preserve"> însă în curs de erodare, deoarece, în ultimii ani, principalii parteneri comerciali ai UE și-au îmbunătățit performanțele în materie de inovare într-un ritm mai rapid. Investițiile în cercetare și dezvoltare din UE au scăzut în timpul crizei, cu diferențe semnificative între sectoare. Principalii investitori din UE în cercetarea și dezvoltarea din domeniul sănătății și al serviciilor TIC și-au sporit investițiile în cercetare și dezvoltare între 2019 și 2020 (cu 10,3 % și, respectiv, 7,2 %), însă principalii investitori din UE în cercetarea și inovarea din alte sectoare și-au redus investițiile în cercetare și dezvoltare în timpul crizei, de exemplu în sectorul furnizorilor de TIC (-3,6 %), al produselor chimice (-3,7 %), al automobilelor (-7,2 %) și în sectorul aerospațial (-22,6 %).</w:t>
      </w:r>
    </w:p>
    <w:p w14:paraId="14F295F2" w14:textId="1851E5B6"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Declinul dinamismului întreprinderilor din UE </w:t>
      </w:r>
      <w:proofErr w:type="gramStart"/>
      <w:r w:rsidRPr="00DF349A">
        <w:rPr>
          <w:rFonts w:ascii="Verdana" w:hAnsi="Verdana"/>
          <w:color w:val="404040"/>
          <w:sz w:val="18"/>
          <w:szCs w:val="18"/>
        </w:rPr>
        <w:t>va</w:t>
      </w:r>
      <w:proofErr w:type="gramEnd"/>
      <w:r w:rsidRPr="00DF349A">
        <w:rPr>
          <w:rFonts w:ascii="Verdana" w:hAnsi="Verdana"/>
          <w:color w:val="404040"/>
          <w:sz w:val="18"/>
          <w:szCs w:val="18"/>
        </w:rPr>
        <w:t xml:space="preserve"> avea implicații asupra inovării și creșterii economice. Raportul susține că, pentru a îmbunătăți mediul de afaceri și capacitatea de inovare a UE, sunt necesare eforturi reînnoite pentru abordarea problemelor de lungă durată, precum deficiențele în ceea ce privește accesul la finanțare, cadrele de reglementare defavorabile inovării, decalajul persistent dintre </w:t>
      </w:r>
      <w:r w:rsidRPr="00DF349A">
        <w:rPr>
          <w:rFonts w:ascii="Verdana" w:hAnsi="Verdana"/>
          <w:color w:val="404040"/>
          <w:sz w:val="18"/>
          <w:szCs w:val="18"/>
        </w:rPr>
        <w:lastRenderedPageBreak/>
        <w:t>întreprinderile cu performanțe înalte și cele rămase în urmă, precum și dificultatea de a atrage și de a păstra talente. Aceste probleme vor fi abordate în viitoarea comunicare privind o nouă </w:t>
      </w:r>
      <w:hyperlink r:id="rId46" w:history="1">
        <w:r w:rsidRPr="00DF349A">
          <w:rPr>
            <w:rStyle w:val="Hyperlink"/>
            <w:rFonts w:cs="Arial"/>
            <w:color w:val="004494"/>
          </w:rPr>
          <w:t>agendă europeană pentru inovare</w:t>
        </w:r>
      </w:hyperlink>
      <w:hyperlink r:id="rId47" w:anchor="modal" w:history="1"/>
      <w:r w:rsidRPr="00DF349A">
        <w:rPr>
          <w:rFonts w:ascii="Verdana" w:hAnsi="Verdana"/>
          <w:color w:val="404040"/>
          <w:sz w:val="18"/>
          <w:szCs w:val="18"/>
        </w:rPr>
        <w:t>.</w:t>
      </w:r>
    </w:p>
    <w:p w14:paraId="396F316B" w14:textId="6EECF102" w:rsidR="00DF349A" w:rsidRPr="00DF349A" w:rsidRDefault="00B3398C" w:rsidP="00DF349A">
      <w:pPr>
        <w:pStyle w:val="NormalWeb"/>
        <w:spacing w:before="120" w:beforeAutospacing="0" w:after="0" w:afterAutospacing="0"/>
        <w:rPr>
          <w:rFonts w:ascii="Verdana" w:hAnsi="Verdana"/>
          <w:color w:val="404040"/>
          <w:sz w:val="18"/>
          <w:szCs w:val="18"/>
        </w:rPr>
      </w:pPr>
      <w:hyperlink r:id="rId48" w:history="1">
        <w:r w:rsidR="00DF349A" w:rsidRPr="00DF349A">
          <w:rPr>
            <w:rStyle w:val="Hyperlink"/>
            <w:rFonts w:cs="Arial"/>
            <w:color w:val="004494"/>
          </w:rPr>
          <w:t>Evenimentul de lansare virtuală</w:t>
        </w:r>
      </w:hyperlink>
      <w:hyperlink r:id="rId49" w:anchor="modal" w:history="1"/>
      <w:r w:rsidR="00DF349A" w:rsidRPr="00DF349A">
        <w:rPr>
          <w:rFonts w:ascii="Verdana" w:hAnsi="Verdana"/>
          <w:color w:val="404040"/>
          <w:sz w:val="18"/>
          <w:szCs w:val="18"/>
        </w:rPr>
        <w:t xml:space="preserve"> al raportului va avea loc la 12 iulie 2022, între orele 15:00 și 17:00 (CET). Cu această ocazie, vor fi prezentate principalele constatări ale raportului și </w:t>
      </w:r>
      <w:proofErr w:type="gramStart"/>
      <w:r w:rsidR="00DF349A" w:rsidRPr="00DF349A">
        <w:rPr>
          <w:rFonts w:ascii="Verdana" w:hAnsi="Verdana"/>
          <w:color w:val="404040"/>
          <w:sz w:val="18"/>
          <w:szCs w:val="18"/>
        </w:rPr>
        <w:t>va</w:t>
      </w:r>
      <w:proofErr w:type="gramEnd"/>
      <w:r w:rsidR="00DF349A" w:rsidRPr="00DF349A">
        <w:rPr>
          <w:rFonts w:ascii="Verdana" w:hAnsi="Verdana"/>
          <w:color w:val="404040"/>
          <w:sz w:val="18"/>
          <w:szCs w:val="18"/>
        </w:rPr>
        <w:t xml:space="preserve"> avea loc o dezbatere cu vorbitori de nivel înalt pe tema tendințelor actuale din domeniul cercetării, al inovării și al politicilor conexe.</w:t>
      </w:r>
    </w:p>
    <w:p w14:paraId="79C79ACD" w14:textId="77777777" w:rsidR="00DF349A" w:rsidRPr="00440B12" w:rsidRDefault="00DF349A" w:rsidP="00440B12">
      <w:pPr>
        <w:rPr>
          <w:b/>
        </w:rPr>
      </w:pPr>
      <w:r w:rsidRPr="00440B12">
        <w:rPr>
          <w:b/>
        </w:rPr>
        <w:t>Context</w:t>
      </w:r>
    </w:p>
    <w:p w14:paraId="798AAEDE" w14:textId="504F5B7A"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Raportul privind performanțele UE din domeniul științei, al cercetării și al inovării analizează dinamica cercetării și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inovării, precum și factorii determinanți ai acesteia. Raportul combină analiza bazată pe indicatori cu analize aprofundate ale unor chestiuni politice de actualitate, adresându-se atât unui public interesat de cercetare și inovare, cât și analiștilor și creatorilor de politici economice și financiare. Aceasta </w:t>
      </w:r>
      <w:proofErr w:type="gramStart"/>
      <w:r w:rsidRPr="00DF349A">
        <w:rPr>
          <w:rFonts w:ascii="Verdana" w:hAnsi="Verdana"/>
          <w:color w:val="404040"/>
          <w:sz w:val="18"/>
          <w:szCs w:val="18"/>
        </w:rPr>
        <w:t>este</w:t>
      </w:r>
      <w:proofErr w:type="gramEnd"/>
      <w:r w:rsidRPr="00DF349A">
        <w:rPr>
          <w:rFonts w:ascii="Verdana" w:hAnsi="Verdana"/>
          <w:color w:val="404040"/>
          <w:sz w:val="18"/>
          <w:szCs w:val="18"/>
        </w:rPr>
        <w:t xml:space="preserve"> cea de-a patra ediție a publicației bienale a Direcției Generale Cercetare și Inovare a Comisiei. Ediția precedentă (din 2020) </w:t>
      </w:r>
      <w:proofErr w:type="gramStart"/>
      <w:r w:rsidRPr="00DF349A">
        <w:rPr>
          <w:rFonts w:ascii="Verdana" w:hAnsi="Verdana"/>
          <w:color w:val="404040"/>
          <w:sz w:val="18"/>
          <w:szCs w:val="18"/>
        </w:rPr>
        <w:t>este</w:t>
      </w:r>
      <w:proofErr w:type="gramEnd"/>
      <w:r w:rsidRPr="00DF349A">
        <w:rPr>
          <w:rFonts w:ascii="Verdana" w:hAnsi="Verdana"/>
          <w:color w:val="404040"/>
          <w:sz w:val="18"/>
          <w:szCs w:val="18"/>
        </w:rPr>
        <w:t xml:space="preserve"> disponibilă </w:t>
      </w:r>
      <w:hyperlink r:id="rId50" w:history="1">
        <w:r w:rsidRPr="00DF349A">
          <w:rPr>
            <w:rStyle w:val="Hyperlink"/>
            <w:rFonts w:cs="Arial"/>
            <w:color w:val="004494"/>
          </w:rPr>
          <w:t>aici</w:t>
        </w:r>
      </w:hyperlink>
      <w:hyperlink r:id="rId51" w:anchor="modal" w:history="1"/>
      <w:r w:rsidRPr="00DF349A">
        <w:rPr>
          <w:rFonts w:ascii="Verdana" w:hAnsi="Verdana"/>
          <w:color w:val="404040"/>
          <w:sz w:val="18"/>
          <w:szCs w:val="18"/>
        </w:rPr>
        <w:t>.</w:t>
      </w:r>
    </w:p>
    <w:p w14:paraId="404302EA" w14:textId="4C465185" w:rsidR="00DF349A" w:rsidRPr="00DF349A" w:rsidRDefault="00DF349A" w:rsidP="0034527D">
      <w:pPr>
        <w:pStyle w:val="separatorarticole"/>
      </w:pPr>
      <w:r w:rsidRPr="00DF349A">
        <w:t>*</w:t>
      </w:r>
    </w:p>
    <w:p w14:paraId="1C1E187A" w14:textId="77777777" w:rsidR="00DF349A" w:rsidRPr="00440B12" w:rsidRDefault="00DF349A" w:rsidP="00440B12">
      <w:pPr>
        <w:pStyle w:val="TitluArticolinINFOUE"/>
      </w:pPr>
      <w:bookmarkStart w:id="158" w:name="_Toc108431852"/>
      <w:r w:rsidRPr="00440B12">
        <w:t>Comisia prezintă o nouă agendă europeană pentru inovare cu scopul de a impulsiona noul val de inovare</w:t>
      </w:r>
      <w:bookmarkEnd w:id="158"/>
    </w:p>
    <w:p w14:paraId="499DC63A" w14:textId="77777777" w:rsidR="00DF349A" w:rsidRPr="00DF349A" w:rsidRDefault="00DF349A" w:rsidP="00DF349A">
      <w:pPr>
        <w:pStyle w:val="ecl-page-headerdescription"/>
        <w:spacing w:before="120" w:beforeAutospacing="0" w:after="0" w:afterAutospacing="0"/>
        <w:rPr>
          <w:rFonts w:ascii="Verdana" w:hAnsi="Verdana" w:cs="Arial"/>
          <w:color w:val="404040"/>
          <w:sz w:val="18"/>
          <w:szCs w:val="18"/>
        </w:rPr>
      </w:pPr>
      <w:r w:rsidRPr="00DF349A">
        <w:rPr>
          <w:rFonts w:ascii="Verdana" w:hAnsi="Verdana" w:cs="Arial"/>
          <w:color w:val="404040"/>
          <w:sz w:val="18"/>
          <w:szCs w:val="18"/>
        </w:rPr>
        <w:t>Comisia a adoptat ieri, 5 iulie, o </w:t>
      </w:r>
      <w:hyperlink r:id="rId52" w:history="1">
        <w:r w:rsidRPr="00DF349A">
          <w:rPr>
            <w:rStyle w:val="Hyperlink"/>
            <w:rFonts w:cs="Arial"/>
            <w:color w:val="004494"/>
          </w:rPr>
          <w:t>nouă agendă europeană pentru inovare</w:t>
        </w:r>
      </w:hyperlink>
      <w:r w:rsidRPr="00DF349A">
        <w:rPr>
          <w:rFonts w:ascii="Verdana" w:hAnsi="Verdana" w:cs="Arial"/>
          <w:color w:val="404040"/>
          <w:sz w:val="18"/>
          <w:szCs w:val="18"/>
        </w:rPr>
        <w:t> cu scopul de a poziționa Europa în avangarda noului val de inovare și întreprinderi nou-înființate în domeniul tehnologiei profunde.</w:t>
      </w:r>
    </w:p>
    <w:p w14:paraId="29421527" w14:textId="058035AA" w:rsidR="00DF349A" w:rsidRPr="00DF349A" w:rsidRDefault="00DF349A" w:rsidP="0034527D">
      <w:pPr>
        <w:rPr>
          <w:color w:val="404040"/>
          <w:szCs w:val="18"/>
        </w:rPr>
      </w:pPr>
      <w:r w:rsidRPr="00DF349A">
        <w:rPr>
          <w:noProof/>
          <w:szCs w:val="18"/>
          <w:lang w:eastAsia="ro-RO"/>
        </w:rPr>
        <w:drawing>
          <wp:anchor distT="0" distB="0" distL="114300" distR="114300" simplePos="0" relativeHeight="252034048" behindDoc="0" locked="0" layoutInCell="1" allowOverlap="1" wp14:anchorId="16F7E32C" wp14:editId="2F3E5644">
            <wp:simplePos x="0" y="0"/>
            <wp:positionH relativeFrom="column">
              <wp:posOffset>2457</wp:posOffset>
            </wp:positionH>
            <wp:positionV relativeFrom="paragraph">
              <wp:posOffset>77857</wp:posOffset>
            </wp:positionV>
            <wp:extent cx="2152758" cy="1440000"/>
            <wp:effectExtent l="0" t="0" r="0" b="8255"/>
            <wp:wrapSquare wrapText="bothSides"/>
            <wp:docPr id="12" name="Picture 12" descr="Innovation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ovationAgend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758" cy="1440000"/>
                    </a:xfrm>
                    <a:prstGeom prst="rect">
                      <a:avLst/>
                    </a:prstGeom>
                    <a:noFill/>
                    <a:ln>
                      <a:noFill/>
                    </a:ln>
                  </pic:spPr>
                </pic:pic>
              </a:graphicData>
            </a:graphic>
          </wp:anchor>
        </w:drawing>
      </w:r>
      <w:r w:rsidRPr="00DF349A">
        <w:rPr>
          <w:color w:val="404040"/>
          <w:szCs w:val="18"/>
        </w:rPr>
        <w:t>Această inițiativă va ajuta Europa să dezvolte și să introducă pe piață tehnologii noi care să abordeze cele mai presante provocări societale. Noua agendă europeană pentru inovare este concepută pentru a poziționa Europa ca actor principal pe scena mondială a inovării. Europa dorește să fie un spațiu în care cele mai mari talente colaborează cu cele mai bune întreprinderi și în care inovarea în domeniul tehnologiei profunde prosperă, aducând, pe întregul continent, soluții inovatoare radicale care vor constitui o sursă de inspirație pentru întreaga lume.</w:t>
      </w:r>
    </w:p>
    <w:p w14:paraId="67323077"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Prin preluarea conducerii în domeniul inovării, în special în contextul noului </w:t>
      </w:r>
      <w:proofErr w:type="gramStart"/>
      <w:r w:rsidRPr="00DF349A">
        <w:rPr>
          <w:rFonts w:ascii="Verdana" w:hAnsi="Verdana"/>
          <w:color w:val="404040"/>
          <w:sz w:val="18"/>
          <w:szCs w:val="18"/>
        </w:rPr>
        <w:t>val</w:t>
      </w:r>
      <w:proofErr w:type="gramEnd"/>
      <w:r w:rsidRPr="00DF349A">
        <w:rPr>
          <w:rFonts w:ascii="Verdana" w:hAnsi="Verdana"/>
          <w:color w:val="404040"/>
          <w:sz w:val="18"/>
          <w:szCs w:val="18"/>
        </w:rPr>
        <w:t xml:space="preserve"> de inovare în domeniul tehnologiei profunde, care va necesita activități revoluționare de cercetare și dezvoltare și importante investiții de capital, Europa își va consolida rolul central în configurarea dublei tranziții verzi și digitale. Inovarea în domeniul tehnologiei profunde </w:t>
      </w:r>
      <w:proofErr w:type="gramStart"/>
      <w:r w:rsidRPr="00DF349A">
        <w:rPr>
          <w:rFonts w:ascii="Verdana" w:hAnsi="Verdana"/>
          <w:color w:val="404040"/>
          <w:sz w:val="18"/>
          <w:szCs w:val="18"/>
        </w:rPr>
        <w:t>va</w:t>
      </w:r>
      <w:proofErr w:type="gramEnd"/>
      <w:r w:rsidRPr="00DF349A">
        <w:rPr>
          <w:rFonts w:ascii="Verdana" w:hAnsi="Verdana"/>
          <w:color w:val="404040"/>
          <w:sz w:val="18"/>
          <w:szCs w:val="18"/>
        </w:rPr>
        <w:t xml:space="preserve"> consolida poziția de lider tehnologic a Europei și va genera soluții inovatoare la provocările societale presante, cum ar fi schimbările climatice și amenințările cibernetice. Aceste inovații ar putea pătrunde și genera beneficii în toate sectoarele, de la energia din surse regenerabile la agrotehnologie, de la construcții la mobilitate și sănătate, abordând astfel securitatea alimentară, reducând dependența energetică, îmbunătățind sănătatea oamenilor și sporind competitivitatea economiilor noastre. Consecințele grave ale războiului de agresiune declanșat de Rusia au făcut ca aceste chestiuni </w:t>
      </w:r>
      <w:proofErr w:type="gramStart"/>
      <w:r w:rsidRPr="00DF349A">
        <w:rPr>
          <w:rFonts w:ascii="Verdana" w:hAnsi="Verdana"/>
          <w:color w:val="404040"/>
          <w:sz w:val="18"/>
          <w:szCs w:val="18"/>
        </w:rPr>
        <w:t>să</w:t>
      </w:r>
      <w:proofErr w:type="gramEnd"/>
      <w:r w:rsidRPr="00DF349A">
        <w:rPr>
          <w:rFonts w:ascii="Verdana" w:hAnsi="Verdana"/>
          <w:color w:val="404040"/>
          <w:sz w:val="18"/>
          <w:szCs w:val="18"/>
        </w:rPr>
        <w:t xml:space="preserve"> devină și mai urgente și au determinat schimbări strategice de politică cu scopul de a asigura prosperitatea și securitatea UE.</w:t>
      </w:r>
    </w:p>
    <w:p w14:paraId="0B7A2105"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Margrethe </w:t>
      </w:r>
      <w:r w:rsidRPr="00DF349A">
        <w:rPr>
          <w:rStyle w:val="Strong"/>
          <w:color w:val="404040"/>
        </w:rPr>
        <w:t>Vestager</w:t>
      </w:r>
      <w:r w:rsidRPr="00DF349A">
        <w:rPr>
          <w:rFonts w:ascii="Verdana" w:hAnsi="Verdana"/>
          <w:color w:val="404040"/>
          <w:sz w:val="18"/>
          <w:szCs w:val="18"/>
        </w:rPr>
        <w:t>, vicepreședinta executivă responsabilă cu „O Europă pregătită pentru era digitală”, a declarat: </w:t>
      </w:r>
      <w:r w:rsidRPr="00DF349A">
        <w:rPr>
          <w:rStyle w:val="Emphasis"/>
          <w:color w:val="404040"/>
        </w:rPr>
        <w:t xml:space="preserve">„Trebuie </w:t>
      </w:r>
      <w:proofErr w:type="gramStart"/>
      <w:r w:rsidRPr="00DF349A">
        <w:rPr>
          <w:rStyle w:val="Emphasis"/>
          <w:color w:val="404040"/>
        </w:rPr>
        <w:t>să</w:t>
      </w:r>
      <w:proofErr w:type="gramEnd"/>
      <w:r w:rsidRPr="00DF349A">
        <w:rPr>
          <w:rStyle w:val="Emphasis"/>
          <w:color w:val="404040"/>
        </w:rPr>
        <w:t xml:space="preserve"> ne stimulăm ecosistemele de inovare pentru a dezvolta tehnologii centrate pe factorul uman. Această nouă agendă de inovare se bazează pe activitatea semnificativă desfășurată deja în ultimii ani în domeniul inovării și ne va ajuta să ne accelerăm tranziția verde și digitală. Agenda își are rădăcinile în sfera digitalului, a fizicii și a biologiei și ne va permite să răspundem mai eficient la preocupări stringente, precum eliminarea dependenței de combustibilii fosili sau asigurarea aprovizionării cu alimente într-un mod sustenabil.”</w:t>
      </w:r>
    </w:p>
    <w:p w14:paraId="675183D9"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Mariya </w:t>
      </w:r>
      <w:r w:rsidRPr="00DF349A">
        <w:rPr>
          <w:rStyle w:val="Strong"/>
          <w:color w:val="404040"/>
        </w:rPr>
        <w:t>Gabriel</w:t>
      </w:r>
      <w:r w:rsidRPr="00DF349A">
        <w:rPr>
          <w:rFonts w:ascii="Verdana" w:hAnsi="Verdana"/>
          <w:color w:val="404040"/>
          <w:sz w:val="18"/>
          <w:szCs w:val="18"/>
        </w:rPr>
        <w:t>, comisarul pentru inovare, cercetare, cultură, educație și tineret, a declarat: </w:t>
      </w:r>
      <w:r w:rsidRPr="00DF349A">
        <w:rPr>
          <w:rStyle w:val="Emphasis"/>
          <w:color w:val="404040"/>
        </w:rPr>
        <w:t xml:space="preserve">„Noua agendă europeană pentru inovare va asigura faptul că inovatorii, întreprinderile nou-înființate și cele în curs de extindere vor deveni lideri în materie de inovare la nivel mondial, grație activităților lor economice inovatoare. De mai bine de un an ne consultăm cu părți interesate precum liderii ecosistemului de inovare, întreprinderile nou-înființate, unicornii, femeile fondatoare, femeile care lucrează în domeniul capitalului de risc, universitățile și întreprinderile. Împreună, vom transforma </w:t>
      </w:r>
      <w:r w:rsidRPr="00DF349A">
        <w:rPr>
          <w:rStyle w:val="Emphasis"/>
          <w:color w:val="404040"/>
        </w:rPr>
        <w:lastRenderedPageBreak/>
        <w:t>Europa într-un motor global al inovațiilor și întreprinderilor nou-înființate din domeniul tehnologiei profunde.”</w:t>
      </w:r>
    </w:p>
    <w:p w14:paraId="3D3BFD2A"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Bazată pe spiritul antreprenorial, pe excelența științifică, pe forța pieței unice și pe valorile democratice ale societăților europene, noua agendă pentru inovare urmărește, în special:</w:t>
      </w:r>
    </w:p>
    <w:p w14:paraId="416C0C39" w14:textId="77777777" w:rsidR="00DF349A" w:rsidRPr="00DF349A" w:rsidRDefault="00DF349A" w:rsidP="00DF349A">
      <w:pPr>
        <w:numPr>
          <w:ilvl w:val="0"/>
          <w:numId w:val="30"/>
        </w:numPr>
        <w:ind w:left="0"/>
        <w:rPr>
          <w:color w:val="404040"/>
          <w:szCs w:val="18"/>
        </w:rPr>
      </w:pPr>
      <w:r w:rsidRPr="00DF349A">
        <w:rPr>
          <w:rStyle w:val="Strong"/>
          <w:color w:val="404040"/>
        </w:rPr>
        <w:t>să îmbunătățească accesul la finanțare</w:t>
      </w:r>
      <w:r w:rsidRPr="00DF349A">
        <w:rPr>
          <w:color w:val="404040"/>
          <w:szCs w:val="18"/>
        </w:rPr>
        <w:t> pentru întreprinderile nou-înființate și pentru cele în curs de extindere din Europa, de exemplu prin mobilizarea surselor neexploatate de capital privat și prin simplificarea normelor privind cotarea la bursa de valori;</w:t>
      </w:r>
    </w:p>
    <w:p w14:paraId="691DC9FC" w14:textId="77777777" w:rsidR="00DF349A" w:rsidRPr="00DF349A" w:rsidRDefault="00DF349A" w:rsidP="00DF349A">
      <w:pPr>
        <w:numPr>
          <w:ilvl w:val="0"/>
          <w:numId w:val="30"/>
        </w:numPr>
        <w:ind w:left="0"/>
        <w:rPr>
          <w:color w:val="404040"/>
          <w:szCs w:val="18"/>
        </w:rPr>
      </w:pPr>
      <w:r w:rsidRPr="00DF349A">
        <w:rPr>
          <w:color w:val="404040"/>
          <w:szCs w:val="18"/>
        </w:rPr>
        <w:t>să amelioreze condițiile pentru a le permite inovatorilor să experimenteze idei noi în cadrul unor </w:t>
      </w:r>
      <w:r w:rsidRPr="00DF349A">
        <w:rPr>
          <w:rStyle w:val="Strong"/>
          <w:color w:val="404040"/>
        </w:rPr>
        <w:t>spații de testare în materie de reglementare</w:t>
      </w:r>
      <w:r w:rsidRPr="00DF349A">
        <w:rPr>
          <w:color w:val="404040"/>
          <w:szCs w:val="18"/>
        </w:rPr>
        <w:t>;</w:t>
      </w:r>
    </w:p>
    <w:p w14:paraId="36DABC3D" w14:textId="77777777" w:rsidR="00DF349A" w:rsidRPr="00DF349A" w:rsidRDefault="00DF349A" w:rsidP="00DF349A">
      <w:pPr>
        <w:numPr>
          <w:ilvl w:val="0"/>
          <w:numId w:val="30"/>
        </w:numPr>
        <w:ind w:left="0"/>
        <w:rPr>
          <w:color w:val="404040"/>
          <w:szCs w:val="18"/>
        </w:rPr>
      </w:pPr>
      <w:r w:rsidRPr="00DF349A">
        <w:rPr>
          <w:color w:val="404040"/>
          <w:szCs w:val="18"/>
        </w:rPr>
        <w:t>să contribuie la crearea unor </w:t>
      </w:r>
      <w:r w:rsidRPr="00DF349A">
        <w:rPr>
          <w:rStyle w:val="Strong"/>
          <w:color w:val="404040"/>
        </w:rPr>
        <w:t>„văi regionale ale inovării”</w:t>
      </w:r>
      <w:r w:rsidRPr="00DF349A">
        <w:rPr>
          <w:color w:val="404040"/>
          <w:szCs w:val="18"/>
        </w:rPr>
        <w:t>, care îi vor consolida și îi vor conecta mai bine pe actorii din domeniul inovării din întreaga Europă, inclusiv din regiunile rămase în urmă;</w:t>
      </w:r>
    </w:p>
    <w:p w14:paraId="00743506" w14:textId="77777777" w:rsidR="00DF349A" w:rsidRPr="00DF349A" w:rsidRDefault="00DF349A" w:rsidP="00DF349A">
      <w:pPr>
        <w:numPr>
          <w:ilvl w:val="0"/>
          <w:numId w:val="30"/>
        </w:numPr>
        <w:ind w:left="0"/>
        <w:rPr>
          <w:color w:val="404040"/>
          <w:szCs w:val="18"/>
        </w:rPr>
      </w:pPr>
      <w:r w:rsidRPr="00DF349A">
        <w:rPr>
          <w:color w:val="404040"/>
          <w:szCs w:val="18"/>
        </w:rPr>
        <w:t> să atragă și să păstreze talentele în Europa, de exemplu prin formarea a </w:t>
      </w:r>
      <w:r w:rsidRPr="00DF349A">
        <w:rPr>
          <w:rStyle w:val="Strong"/>
          <w:color w:val="404040"/>
        </w:rPr>
        <w:t>1 milion de talente în domeniul tehnologiei profunde</w:t>
      </w:r>
      <w:r w:rsidRPr="00DF349A">
        <w:rPr>
          <w:color w:val="404040"/>
          <w:szCs w:val="18"/>
        </w:rPr>
        <w:t>, prin acordarea unui sprijin mai mare femeilor inovatoare și prin inovarea cu opțiunile pe acțiuni ale angajaților întreprinderilor nou-înființate;</w:t>
      </w:r>
    </w:p>
    <w:p w14:paraId="0522D7E3" w14:textId="77777777" w:rsidR="00DF349A" w:rsidRPr="00DF349A" w:rsidRDefault="00DF349A" w:rsidP="00DF349A">
      <w:pPr>
        <w:numPr>
          <w:ilvl w:val="0"/>
          <w:numId w:val="30"/>
        </w:numPr>
        <w:ind w:left="0"/>
        <w:rPr>
          <w:color w:val="404040"/>
          <w:szCs w:val="18"/>
        </w:rPr>
      </w:pPr>
      <w:r w:rsidRPr="00DF349A">
        <w:rPr>
          <w:color w:val="404040"/>
          <w:szCs w:val="18"/>
        </w:rPr>
        <w:t>să amelioreze cadrul de politică prin clarificarea terminologiei, a indicatorilor și a seturilor de date, precum și prin </w:t>
      </w:r>
      <w:r w:rsidRPr="00DF349A">
        <w:rPr>
          <w:rStyle w:val="Strong"/>
          <w:color w:val="404040"/>
        </w:rPr>
        <w:t>sprijinirea politicilor statelor membre</w:t>
      </w:r>
      <w:r w:rsidRPr="00DF349A">
        <w:rPr>
          <w:color w:val="404040"/>
          <w:szCs w:val="18"/>
        </w:rPr>
        <w:t>.</w:t>
      </w:r>
    </w:p>
    <w:p w14:paraId="24C0D57E" w14:textId="0F752540"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Noua agendă europeană pentru inovare stabilește 25 de </w:t>
      </w:r>
      <w:hyperlink r:id="rId54" w:history="1">
        <w:r w:rsidRPr="00DF349A">
          <w:rPr>
            <w:rStyle w:val="Hyperlink"/>
            <w:rFonts w:cs="Arial"/>
            <w:color w:val="004494"/>
          </w:rPr>
          <w:t>acțiuni specifice</w:t>
        </w:r>
      </w:hyperlink>
      <w:hyperlink r:id="rId55" w:anchor="modal" w:history="1"/>
      <w:r w:rsidRPr="00DF349A">
        <w:rPr>
          <w:rFonts w:ascii="Verdana" w:hAnsi="Verdana"/>
          <w:color w:val="404040"/>
          <w:sz w:val="18"/>
          <w:szCs w:val="18"/>
        </w:rPr>
        <w:t> în cadrul a </w:t>
      </w:r>
      <w:r w:rsidRPr="00DF349A">
        <w:rPr>
          <w:rStyle w:val="Strong"/>
          <w:color w:val="404040"/>
        </w:rPr>
        <w:t>cinci inițiative emblematice</w:t>
      </w:r>
      <w:r w:rsidRPr="00DF349A">
        <w:rPr>
          <w:rFonts w:ascii="Verdana" w:hAnsi="Verdana"/>
          <w:color w:val="404040"/>
          <w:sz w:val="18"/>
          <w:szCs w:val="18"/>
        </w:rPr>
        <w:t>:</w:t>
      </w:r>
    </w:p>
    <w:p w14:paraId="14CB0053" w14:textId="77777777" w:rsidR="00DF349A" w:rsidRPr="00DF349A" w:rsidRDefault="00DF349A" w:rsidP="00DF349A">
      <w:pPr>
        <w:numPr>
          <w:ilvl w:val="0"/>
          <w:numId w:val="31"/>
        </w:numPr>
        <w:ind w:left="0"/>
        <w:rPr>
          <w:color w:val="404040"/>
          <w:szCs w:val="18"/>
        </w:rPr>
      </w:pPr>
      <w:r w:rsidRPr="00DF349A">
        <w:rPr>
          <w:rStyle w:val="Strong"/>
          <w:color w:val="404040"/>
        </w:rPr>
        <w:t>Finanțarea întreprinderilor în curs de extindere</w:t>
      </w:r>
      <w:r w:rsidRPr="00DF349A">
        <w:rPr>
          <w:color w:val="404040"/>
          <w:szCs w:val="18"/>
        </w:rPr>
        <w:t>, prin care investitorii europeni, atât instituționali, cât și privați, vor fi încurajați să investească în întreprinderile europene nou-înființate din domeniul tehnologiei profunde și să beneficieze de pe urma extinderii acestora.</w:t>
      </w:r>
    </w:p>
    <w:p w14:paraId="4AD83785" w14:textId="77777777" w:rsidR="00DF349A" w:rsidRPr="00DF349A" w:rsidRDefault="00DF349A" w:rsidP="00DF349A">
      <w:pPr>
        <w:numPr>
          <w:ilvl w:val="0"/>
          <w:numId w:val="31"/>
        </w:numPr>
        <w:ind w:left="0"/>
        <w:rPr>
          <w:color w:val="404040"/>
          <w:szCs w:val="18"/>
        </w:rPr>
      </w:pPr>
      <w:r w:rsidRPr="00DF349A">
        <w:rPr>
          <w:rStyle w:val="Strong"/>
          <w:color w:val="404040"/>
        </w:rPr>
        <w:t>Facilitarea inovării prin intermediul spațiilor de experimentare și al achizițiilor publice</w:t>
      </w:r>
      <w:r w:rsidRPr="00DF349A">
        <w:rPr>
          <w:color w:val="404040"/>
          <w:szCs w:val="18"/>
        </w:rPr>
        <w:t>, care va facilita inovarea prin îmbunătățirea condițiilor-cadru, inclusiv prin abordări experimentale cu privire la reglementare (de exemplu, spații de testare în materie de reglementare, bancuri de încercare, laboratoare vii și achiziții publice în domeniul inovării).</w:t>
      </w:r>
    </w:p>
    <w:p w14:paraId="63D6D6D2" w14:textId="77777777" w:rsidR="00DF349A" w:rsidRPr="00DF349A" w:rsidRDefault="00DF349A" w:rsidP="00DF349A">
      <w:pPr>
        <w:numPr>
          <w:ilvl w:val="0"/>
          <w:numId w:val="31"/>
        </w:numPr>
        <w:ind w:left="0"/>
        <w:rPr>
          <w:color w:val="404040"/>
          <w:szCs w:val="18"/>
        </w:rPr>
      </w:pPr>
      <w:r w:rsidRPr="00DF349A">
        <w:rPr>
          <w:rStyle w:val="Strong"/>
          <w:color w:val="404040"/>
        </w:rPr>
        <w:t>Accelerarea și consolidarea inovării în cadrul ecosistemelor europene de inovare din întreaga UE</w:t>
      </w:r>
      <w:r w:rsidRPr="00DF349A">
        <w:rPr>
          <w:color w:val="404040"/>
          <w:szCs w:val="18"/>
        </w:rPr>
        <w:t>, care va sprijini crearea unor văi regionale ale inovării și va ajuta statele membre și regiunile să direcționeze cel puțin 10 miliarde EUR către proiecte concrete de inovare la nivel inter-regional, inclusiv în domeniul tehnologiei profunde pentru principalele priorități ale UE. De asemenea, această inițiativă va sprijini statele membre să promoveze inovarea în toate regiunile prin utilizarea integrată a instrumentelor politicii de coeziune și ale programului Orizont Europa.</w:t>
      </w:r>
    </w:p>
    <w:p w14:paraId="43FC3538" w14:textId="77777777" w:rsidR="00DF349A" w:rsidRPr="00DF349A" w:rsidRDefault="00DF349A" w:rsidP="00DF349A">
      <w:pPr>
        <w:numPr>
          <w:ilvl w:val="0"/>
          <w:numId w:val="31"/>
        </w:numPr>
        <w:ind w:left="0"/>
        <w:rPr>
          <w:color w:val="404040"/>
          <w:szCs w:val="18"/>
        </w:rPr>
      </w:pPr>
      <w:r w:rsidRPr="00DF349A">
        <w:rPr>
          <w:rStyle w:val="Strong"/>
          <w:color w:val="404040"/>
        </w:rPr>
        <w:t>Promovarea, atragerea și păstrarea talentelor în domeniul tehnologiei profunde</w:t>
      </w:r>
      <w:r w:rsidRPr="00DF349A">
        <w:rPr>
          <w:color w:val="404040"/>
          <w:szCs w:val="18"/>
        </w:rPr>
        <w:t>, care va asigura dezvoltarea și fluxul de talente esențiale în domeniul tehnologiei profunde în și către UE printr-o serie de inițiative, inclusiv un program de stagii în domeniul inovării pentru întreprinderile nou-înființate și pentru cele în curs de extindere, o rezervă de talente a UE pentru a ajuta întreprinderile nou-înființate și pe cele inovatoare să găsească talente din afara UE, un program de antreprenoriat și conducere dedicat femeilor și activități de pionierat legate de opțiunile pe acțiuni ale angajaților întreprinderilor nou-înființate.</w:t>
      </w:r>
    </w:p>
    <w:p w14:paraId="3D9273A5" w14:textId="77777777" w:rsidR="00DF349A" w:rsidRPr="00DF349A" w:rsidRDefault="00DF349A" w:rsidP="00DF349A">
      <w:pPr>
        <w:numPr>
          <w:ilvl w:val="0"/>
          <w:numId w:val="31"/>
        </w:numPr>
        <w:ind w:left="0"/>
        <w:rPr>
          <w:color w:val="404040"/>
          <w:szCs w:val="18"/>
        </w:rPr>
      </w:pPr>
      <w:r w:rsidRPr="00DF349A">
        <w:rPr>
          <w:rStyle w:val="Strong"/>
          <w:color w:val="404040"/>
        </w:rPr>
        <w:t>Îmbunătățirea instrumentelor de elaborare a politicilor</w:t>
      </w:r>
      <w:r w:rsidRPr="00DF349A">
        <w:rPr>
          <w:color w:val="404040"/>
          <w:szCs w:val="18"/>
        </w:rPr>
        <w:t>, care va fi esențială pentru dezvoltarea și utilizarea unor seturi de date solide și comparabile, precum și a unor definiții comune (întreprinderi nou-înființate, în curs de extindere) care să poată sta la baza politicilor de la toate nivelurile, din întreaga UE, și pentru asigurarea unei mai bune coordonări a politicilor la nivel european prin intermediul forumului Consiliului European pentru Inovare.</w:t>
      </w:r>
    </w:p>
    <w:p w14:paraId="366B53AA"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Pornind de la eforturile substanțiale care au fost deja realizate pentru a promova inovarea în UE, noua agendă europeană pentru inovare urmărește </w:t>
      </w:r>
      <w:proofErr w:type="gramStart"/>
      <w:r w:rsidRPr="00DF349A">
        <w:rPr>
          <w:rFonts w:ascii="Verdana" w:hAnsi="Verdana"/>
          <w:color w:val="404040"/>
          <w:sz w:val="18"/>
          <w:szCs w:val="18"/>
        </w:rPr>
        <w:t>să</w:t>
      </w:r>
      <w:proofErr w:type="gramEnd"/>
      <w:r w:rsidRPr="00DF349A">
        <w:rPr>
          <w:rFonts w:ascii="Verdana" w:hAnsi="Verdana"/>
          <w:color w:val="404040"/>
          <w:sz w:val="18"/>
          <w:szCs w:val="18"/>
        </w:rPr>
        <w:t xml:space="preserve"> accelereze dezvoltarea și extinderea inovării în întreaga Uniune prin intermediul unui set coerent de acțiuni.</w:t>
      </w:r>
    </w:p>
    <w:p w14:paraId="4E75689D" w14:textId="77777777" w:rsidR="00DF349A" w:rsidRPr="0034527D" w:rsidRDefault="00DF349A" w:rsidP="0034527D">
      <w:pPr>
        <w:rPr>
          <w:b/>
        </w:rPr>
      </w:pPr>
      <w:r w:rsidRPr="0034527D">
        <w:rPr>
          <w:b/>
        </w:rPr>
        <w:t>Context</w:t>
      </w:r>
    </w:p>
    <w:p w14:paraId="093B304C"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Politica în domeniul inovării </w:t>
      </w:r>
      <w:proofErr w:type="gramStart"/>
      <w:r w:rsidRPr="00DF349A">
        <w:rPr>
          <w:rFonts w:ascii="Verdana" w:hAnsi="Verdana"/>
          <w:color w:val="404040"/>
          <w:sz w:val="18"/>
          <w:szCs w:val="18"/>
        </w:rPr>
        <w:t>este</w:t>
      </w:r>
      <w:proofErr w:type="gramEnd"/>
      <w:r w:rsidRPr="00DF349A">
        <w:rPr>
          <w:rFonts w:ascii="Verdana" w:hAnsi="Verdana"/>
          <w:color w:val="404040"/>
          <w:sz w:val="18"/>
          <w:szCs w:val="18"/>
        </w:rPr>
        <w:t xml:space="preserve"> un domeniu de politică esențial, cu inițiative și investiții semnificative la nivelul UE.</w:t>
      </w:r>
    </w:p>
    <w:p w14:paraId="3EB87E3E" w14:textId="1C22B822"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lastRenderedPageBreak/>
        <w:t xml:space="preserve">Aceasta </w:t>
      </w:r>
      <w:proofErr w:type="gramStart"/>
      <w:r w:rsidRPr="00DF349A">
        <w:rPr>
          <w:rFonts w:ascii="Verdana" w:hAnsi="Verdana"/>
          <w:color w:val="404040"/>
          <w:sz w:val="18"/>
          <w:szCs w:val="18"/>
        </w:rPr>
        <w:t>este</w:t>
      </w:r>
      <w:proofErr w:type="gramEnd"/>
      <w:r w:rsidRPr="00DF349A">
        <w:rPr>
          <w:rFonts w:ascii="Verdana" w:hAnsi="Verdana"/>
          <w:color w:val="404040"/>
          <w:sz w:val="18"/>
          <w:szCs w:val="18"/>
        </w:rPr>
        <w:t xml:space="preserve"> completată de lucrările privind </w:t>
      </w:r>
      <w:hyperlink r:id="rId56" w:history="1">
        <w:r w:rsidRPr="00DF349A">
          <w:rPr>
            <w:rStyle w:val="Hyperlink"/>
            <w:rFonts w:cs="Arial"/>
            <w:color w:val="004494"/>
          </w:rPr>
          <w:t>Spațiul european de cercetare (SEC)</w:t>
        </w:r>
      </w:hyperlink>
      <w:hyperlink r:id="rId57" w:anchor="modal" w:history="1"/>
      <w:r w:rsidRPr="00DF349A">
        <w:rPr>
          <w:rFonts w:ascii="Verdana" w:hAnsi="Verdana"/>
          <w:color w:val="404040"/>
          <w:sz w:val="18"/>
          <w:szCs w:val="18"/>
        </w:rPr>
        <w:t>, care vizează construirea unei veritabile piețe unice europene pentru cercetare și inovare. Măsurile prezentate în comunicare, grupate în cinci domenii emblematice, vor valorifica atuurile pieței unice a UE, puterea bazei sale industriale, talentele, stabilitatea instituțiilor și valorile democratice ale societăților acesteia pentru a stimula </w:t>
      </w:r>
      <w:r w:rsidRPr="00DF349A">
        <w:rPr>
          <w:rStyle w:val="Strong"/>
          <w:color w:val="404040"/>
        </w:rPr>
        <w:t>inovarea în domeniul tehnologiei profunde</w:t>
      </w:r>
      <w:r w:rsidRPr="00DF349A">
        <w:rPr>
          <w:rFonts w:ascii="Verdana" w:hAnsi="Verdana"/>
          <w:color w:val="404040"/>
          <w:sz w:val="18"/>
          <w:szCs w:val="18"/>
        </w:rPr>
        <w:t> la nivel european și pentru a concretiza oportunitățile oferite de dubla tranziție și de nevoia de autonomie strategică în viitor.</w:t>
      </w:r>
    </w:p>
    <w:p w14:paraId="46CFF7ED" w14:textId="7D42ED60"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Inovarea în domeniul tehnologiei profunde se bazează pe știința, tehnologia și ingineria de vârf, combinând adesea progresele din sfera fizicii, a biologiei și a digitalului și având potențialul de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oferi soluții transformatoare pentru a răspunde provocărilor globale. Inovațiile din domeniul tehnologiei profunde care provin din cadrul unui grup tot mai mare de întreprinderi nou-înființate inovatoare din UE au potențialul de a stimula inovarea în întreaga economie.</w:t>
      </w:r>
    </w:p>
    <w:p w14:paraId="33670C0D" w14:textId="7AFEA672"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Setul de instrumente al politicii UE în domeniul inovării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evoluat de-a lungul anilor, transformând și peisajul instituțional. În cadrul pilonului său „Europa inovatoare”, programul Orizont Europa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utilizat instrumentele existente și a creat altele noi pentru a sprijini întreprinderile nou-înființate, întreprinderile în curs de extindere și întreprinderile mici și mijlocii (IMM-uri). </w:t>
      </w:r>
      <w:hyperlink r:id="rId58" w:history="1">
        <w:r w:rsidRPr="00DF349A">
          <w:rPr>
            <w:rStyle w:val="Hyperlink"/>
            <w:rFonts w:cs="Arial"/>
            <w:color w:val="004494"/>
          </w:rPr>
          <w:t>Consiliul European pentru Inovare (CEI)</w:t>
        </w:r>
      </w:hyperlink>
      <w:hyperlink r:id="rId59" w:anchor="modal" w:history="1"/>
      <w:r w:rsidRPr="00DF349A">
        <w:rPr>
          <w:rFonts w:ascii="Verdana" w:hAnsi="Verdana"/>
          <w:color w:val="404040"/>
          <w:sz w:val="18"/>
          <w:szCs w:val="18"/>
        </w:rPr>
        <w:t>, înființat în 2021, cu un buget de 10 miliarde EUR, urmărește să sprijine inovarea pe parcursul întregului sau ciclu de viață, de la primele etape ale cercetării până la validarea conceptului, la transferul de tehnologie și la finanțarea și extinderea întreprinderilor nou-înființate și a IMM-urilor. </w:t>
      </w:r>
      <w:r w:rsidR="00B3398C">
        <w:rPr>
          <w:rStyle w:val="Hyperlink"/>
          <w:rFonts w:cs="Arial"/>
          <w:color w:val="004494"/>
        </w:rPr>
        <w:fldChar w:fldCharType="begin"/>
      </w:r>
      <w:r w:rsidR="00B3398C">
        <w:rPr>
          <w:rStyle w:val="Hyperlink"/>
          <w:rFonts w:cs="Arial"/>
          <w:color w:val="004494"/>
        </w:rPr>
        <w:instrText xml:space="preserve"> HYPERLINK "https://eit.europa.eu/" </w:instrText>
      </w:r>
      <w:r w:rsidR="00B3398C">
        <w:rPr>
          <w:rStyle w:val="Hyperlink"/>
          <w:rFonts w:cs="Arial"/>
          <w:color w:val="004494"/>
        </w:rPr>
        <w:fldChar w:fldCharType="separate"/>
      </w:r>
      <w:r w:rsidRPr="00DF349A">
        <w:rPr>
          <w:rStyle w:val="Hyperlink"/>
          <w:rFonts w:cs="Arial"/>
          <w:color w:val="004494"/>
        </w:rPr>
        <w:t>Institutul European de Inovare și Tehnologie (EIT)</w:t>
      </w:r>
      <w:r w:rsidR="00B3398C">
        <w:rPr>
          <w:rStyle w:val="Hyperlink"/>
          <w:rFonts w:cs="Arial"/>
          <w:color w:val="004494"/>
        </w:rPr>
        <w:fldChar w:fldCharType="end"/>
      </w:r>
      <w:r w:rsidRPr="00DF349A">
        <w:rPr>
          <w:rFonts w:ascii="Verdana" w:hAnsi="Verdana"/>
          <w:color w:val="404040"/>
          <w:sz w:val="18"/>
          <w:szCs w:val="18"/>
        </w:rPr>
        <w:t> și-a asumat sarcini suplimentare prin crearea de noi comunități de cunoaștere și inovare (CCI), de exemplu în sectorul cultural și în cel creativ, punând un accent mai mare pe abordarea dezechilibrelor regionale și vizând creșterea capacității antreprenoriale și de inovare a instituțiilor de învățământ superior. Prin intermediul inițiativei privind ecosistemele europene de inovare din cadrul programului Orizont Europa, UE urmărește, de asemenea, să creeze ecosisteme de inovare mai conectate și mai eficiente pentru a sprijini extinderea întreprinderilor, a încuraja inovarea și a stimula cooperarea între actorii din domeniul inovării de la nivel național, regional și local.</w:t>
      </w:r>
    </w:p>
    <w:p w14:paraId="1346171B" w14:textId="3CF2D4D4"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Invadarea Ucrainei de către Rusia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făcut ca nevoia de inovare să devină și mai urgentă și a determinat acordarea unui sprijin suplimentar comunității de inovare ucrainene, ai cărei savanți și cercetători au contribuit în mod esențial la cercetarea și inovarea din UE. Prin intermediul Consiliului European pentru Inovare, UE le oferă </w:t>
      </w:r>
      <w:hyperlink r:id="rId60" w:history="1">
        <w:r w:rsidRPr="00DF349A">
          <w:rPr>
            <w:rStyle w:val="Hyperlink"/>
            <w:rFonts w:cs="Arial"/>
            <w:color w:val="004494"/>
          </w:rPr>
          <w:t>întreprinderilor nou-înființate din Ucraina</w:t>
        </w:r>
      </w:hyperlink>
      <w:hyperlink r:id="rId61" w:anchor="modal" w:history="1"/>
      <w:r w:rsidRPr="00DF349A">
        <w:rPr>
          <w:rFonts w:ascii="Verdana" w:hAnsi="Verdana"/>
          <w:color w:val="404040"/>
          <w:sz w:val="18"/>
          <w:szCs w:val="18"/>
        </w:rPr>
        <w:t> </w:t>
      </w:r>
      <w:proofErr w:type="gramStart"/>
      <w:r w:rsidRPr="00DF349A">
        <w:rPr>
          <w:rFonts w:ascii="Verdana" w:hAnsi="Verdana"/>
          <w:color w:val="404040"/>
          <w:sz w:val="18"/>
          <w:szCs w:val="18"/>
        </w:rPr>
        <w:t>un</w:t>
      </w:r>
      <w:proofErr w:type="gramEnd"/>
      <w:r w:rsidRPr="00DF349A">
        <w:rPr>
          <w:rFonts w:ascii="Verdana" w:hAnsi="Verdana"/>
          <w:color w:val="404040"/>
          <w:sz w:val="18"/>
          <w:szCs w:val="18"/>
        </w:rPr>
        <w:t xml:space="preserve"> sprijin în valoare de 20 de milioane EUR. Acesta vine în completarea inițiativelor</w:t>
      </w:r>
      <w:hyperlink r:id="rId62" w:history="1">
        <w:r w:rsidRPr="00DF349A">
          <w:rPr>
            <w:rStyle w:val="Hyperlink"/>
            <w:rFonts w:cs="Arial"/>
            <w:color w:val="004494"/>
          </w:rPr>
          <w:t> „Spațiul european de cercetare pentru Ucraina”</w:t>
        </w:r>
      </w:hyperlink>
      <w:hyperlink r:id="rId63" w:anchor="modal" w:history="1"/>
      <w:r w:rsidRPr="00DF349A">
        <w:rPr>
          <w:rFonts w:ascii="Verdana" w:hAnsi="Verdana"/>
          <w:color w:val="404040"/>
          <w:sz w:val="18"/>
          <w:szCs w:val="18"/>
        </w:rPr>
        <w:t> (ERA4Ukraine), </w:t>
      </w:r>
      <w:hyperlink r:id="rId64" w:history="1">
        <w:r w:rsidRPr="00DF349A">
          <w:rPr>
            <w:rStyle w:val="Hyperlink"/>
            <w:rFonts w:cs="Arial"/>
            <w:color w:val="004494"/>
          </w:rPr>
          <w:t>Horizon4Ukraine</w:t>
        </w:r>
      </w:hyperlink>
      <w:r w:rsidRPr="00DF349A">
        <w:rPr>
          <w:rFonts w:ascii="Verdana" w:hAnsi="Verdana"/>
          <w:color w:val="404040"/>
          <w:sz w:val="18"/>
          <w:szCs w:val="18"/>
        </w:rPr>
        <w:t> și </w:t>
      </w:r>
      <w:hyperlink r:id="rId65" w:history="1">
        <w:r w:rsidRPr="00DF349A">
          <w:rPr>
            <w:rStyle w:val="Hyperlink"/>
            <w:rFonts w:cs="Arial"/>
            <w:color w:val="004494"/>
          </w:rPr>
          <w:t>CEC pentru Ucraina</w:t>
        </w:r>
      </w:hyperlink>
      <w:r w:rsidRPr="00DF349A">
        <w:rPr>
          <w:rFonts w:ascii="Verdana" w:hAnsi="Verdana"/>
          <w:color w:val="404040"/>
          <w:sz w:val="18"/>
          <w:szCs w:val="18"/>
        </w:rPr>
        <w:t>, precum și a programului specific de burse în valoare de 25 de milioane EUR acordate în cadrul acțiunilor Marie Skłodowska-Curie cercetătorilor strămutați din Ucraina.</w:t>
      </w:r>
    </w:p>
    <w:p w14:paraId="550C19CB" w14:textId="4DB8377C" w:rsidR="00DF349A" w:rsidRPr="00DF349A" w:rsidRDefault="00DF349A" w:rsidP="0034527D">
      <w:pPr>
        <w:pStyle w:val="separatorarticole"/>
      </w:pPr>
      <w:r w:rsidRPr="00DF349A">
        <w:t>*</w:t>
      </w:r>
    </w:p>
    <w:p w14:paraId="497CA7EB" w14:textId="07D40CAD" w:rsidR="00DF349A" w:rsidRPr="00DF349A" w:rsidRDefault="00DF349A" w:rsidP="0034527D">
      <w:pPr>
        <w:pStyle w:val="TitluArticolinINFOUE"/>
        <w:rPr>
          <w:lang w:eastAsia="ro-RO"/>
        </w:rPr>
      </w:pPr>
      <w:bookmarkStart w:id="159" w:name="_Toc108431853"/>
      <w:r w:rsidRPr="00DF349A">
        <w:t>Pachetul privind serviciile digitale: Comisia salută adoptarea de către Parlamentul European a noului cadru de reglementare al UE pentru serviciile digitale</w:t>
      </w:r>
      <w:bookmarkEnd w:id="159"/>
    </w:p>
    <w:p w14:paraId="4E42C1FB" w14:textId="6CF6FFC5" w:rsidR="00DF349A" w:rsidRPr="00DF349A" w:rsidRDefault="0034527D" w:rsidP="00DF349A">
      <w:pPr>
        <w:pStyle w:val="ecl-page-headerdescription"/>
        <w:spacing w:before="120" w:beforeAutospacing="0" w:after="0" w:afterAutospacing="0"/>
        <w:rPr>
          <w:rFonts w:ascii="Verdana" w:hAnsi="Verdana" w:cs="Arial"/>
          <w:color w:val="404040"/>
          <w:sz w:val="18"/>
          <w:szCs w:val="18"/>
        </w:rPr>
      </w:pPr>
      <w:r w:rsidRPr="00DF349A">
        <w:rPr>
          <w:noProof/>
          <w:szCs w:val="18"/>
        </w:rPr>
        <w:drawing>
          <wp:anchor distT="0" distB="0" distL="114300" distR="114300" simplePos="0" relativeHeight="252035072" behindDoc="0" locked="0" layoutInCell="1" allowOverlap="1" wp14:anchorId="3F65AF81" wp14:editId="130A8612">
            <wp:simplePos x="0" y="0"/>
            <wp:positionH relativeFrom="column">
              <wp:posOffset>1994</wp:posOffset>
            </wp:positionH>
            <wp:positionV relativeFrom="paragraph">
              <wp:posOffset>53644</wp:posOffset>
            </wp:positionV>
            <wp:extent cx="2169121" cy="1440000"/>
            <wp:effectExtent l="0" t="0" r="3175" b="8255"/>
            <wp:wrapSquare wrapText="bothSides"/>
            <wp:docPr id="13" name="Picture 13" descr="DS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DM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9121" cy="1440000"/>
                    </a:xfrm>
                    <a:prstGeom prst="rect">
                      <a:avLst/>
                    </a:prstGeom>
                    <a:noFill/>
                    <a:ln>
                      <a:noFill/>
                    </a:ln>
                  </pic:spPr>
                </pic:pic>
              </a:graphicData>
            </a:graphic>
          </wp:anchor>
        </w:drawing>
      </w:r>
      <w:r w:rsidR="00DF349A" w:rsidRPr="00DF349A">
        <w:rPr>
          <w:rFonts w:ascii="Verdana" w:hAnsi="Verdana" w:cs="Arial"/>
          <w:color w:val="404040"/>
          <w:sz w:val="18"/>
          <w:szCs w:val="18"/>
        </w:rPr>
        <w:t>Comisia salută adoptarea de către Parlamentul European a </w:t>
      </w:r>
      <w:hyperlink r:id="rId67" w:history="1">
        <w:r w:rsidR="00DF349A" w:rsidRPr="00DF349A">
          <w:rPr>
            <w:rStyle w:val="Hyperlink"/>
            <w:rFonts w:cs="Arial"/>
            <w:b/>
            <w:bCs/>
            <w:color w:val="004494"/>
          </w:rPr>
          <w:t>Actului legislativ privind serviciile digitale</w:t>
        </w:r>
      </w:hyperlink>
      <w:r w:rsidR="00DF349A" w:rsidRPr="00DF349A">
        <w:rPr>
          <w:rFonts w:ascii="Verdana" w:hAnsi="Verdana" w:cs="Arial"/>
          <w:color w:val="404040"/>
          <w:sz w:val="18"/>
          <w:szCs w:val="18"/>
        </w:rPr>
        <w:t> și a </w:t>
      </w:r>
      <w:hyperlink r:id="rId68" w:history="1">
        <w:r w:rsidR="00DF349A" w:rsidRPr="00DF349A">
          <w:rPr>
            <w:rStyle w:val="Strong"/>
            <w:rFonts w:cs="Arial"/>
            <w:color w:val="004494"/>
          </w:rPr>
          <w:t>Actului legislativ privind piețele digitale</w:t>
        </w:r>
      </w:hyperlink>
      <w:r w:rsidR="00DF349A" w:rsidRPr="00DF349A">
        <w:rPr>
          <w:rFonts w:ascii="Verdana" w:hAnsi="Verdana" w:cs="Arial"/>
          <w:color w:val="404040"/>
          <w:sz w:val="18"/>
          <w:szCs w:val="18"/>
        </w:rPr>
        <w:t>, pe care </w:t>
      </w:r>
      <w:hyperlink r:id="rId69" w:history="1">
        <w:r w:rsidR="00DF349A" w:rsidRPr="00DF349A">
          <w:rPr>
            <w:rStyle w:val="Hyperlink"/>
            <w:rFonts w:cs="Arial"/>
            <w:color w:val="004494"/>
          </w:rPr>
          <w:t>Comisia le-a propus</w:t>
        </w:r>
      </w:hyperlink>
      <w:r w:rsidR="00DF349A" w:rsidRPr="00DF349A">
        <w:rPr>
          <w:rFonts w:ascii="Verdana" w:hAnsi="Verdana" w:cs="Arial"/>
          <w:color w:val="404040"/>
          <w:sz w:val="18"/>
          <w:szCs w:val="18"/>
        </w:rPr>
        <w:t> în decembrie 2020.</w:t>
      </w:r>
    </w:p>
    <w:p w14:paraId="32A60ADB"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Pachetul privind serviciile digitale stabilește </w:t>
      </w:r>
      <w:proofErr w:type="gramStart"/>
      <w:r w:rsidRPr="00DF349A">
        <w:rPr>
          <w:rFonts w:ascii="Verdana" w:hAnsi="Verdana"/>
          <w:color w:val="404040"/>
          <w:sz w:val="18"/>
          <w:szCs w:val="18"/>
        </w:rPr>
        <w:t>un</w:t>
      </w:r>
      <w:proofErr w:type="gramEnd"/>
      <w:r w:rsidRPr="00DF349A">
        <w:rPr>
          <w:rFonts w:ascii="Verdana" w:hAnsi="Verdana"/>
          <w:color w:val="404040"/>
          <w:sz w:val="18"/>
          <w:szCs w:val="18"/>
        </w:rPr>
        <w:t xml:space="preserve"> prim cadru de reglementare cuprinzător pentru platformele online de care depindem cu toții în viața de zi cu zi. Aceste noi norme se vor aplica în întreaga UE și vor crea </w:t>
      </w:r>
      <w:proofErr w:type="gramStart"/>
      <w:r w:rsidRPr="00DF349A">
        <w:rPr>
          <w:rFonts w:ascii="Verdana" w:hAnsi="Verdana"/>
          <w:color w:val="404040"/>
          <w:sz w:val="18"/>
          <w:szCs w:val="18"/>
        </w:rPr>
        <w:t>un</w:t>
      </w:r>
      <w:proofErr w:type="gramEnd"/>
      <w:r w:rsidRPr="00DF349A">
        <w:rPr>
          <w:rFonts w:ascii="Verdana" w:hAnsi="Verdana"/>
          <w:color w:val="404040"/>
          <w:sz w:val="18"/>
          <w:szCs w:val="18"/>
        </w:rPr>
        <w:t xml:space="preserve"> spațiu digital mai sigur și mai deschis, care are la bază respectarea drepturilor fundamentale.</w:t>
      </w:r>
    </w:p>
    <w:p w14:paraId="26FB386B" w14:textId="5E0192A0"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Vicepreședinta executivă pentru o Europă pregătită pentru era digitală, Margrethe </w:t>
      </w:r>
      <w:r w:rsidRPr="00DF349A">
        <w:rPr>
          <w:rStyle w:val="Strong"/>
          <w:color w:val="404040"/>
        </w:rPr>
        <w:t>Vestager</w:t>
      </w:r>
      <w:r w:rsidRPr="00DF349A">
        <w:rPr>
          <w:rFonts w:ascii="Verdana" w:hAnsi="Verdana"/>
          <w:color w:val="404040"/>
          <w:sz w:val="18"/>
          <w:szCs w:val="18"/>
        </w:rPr>
        <w:t>, a declarat: </w:t>
      </w:r>
      <w:r w:rsidRPr="00DF349A">
        <w:rPr>
          <w:rStyle w:val="Emphasis"/>
          <w:color w:val="404040"/>
        </w:rPr>
        <w:t xml:space="preserve">Parlamentul European </w:t>
      </w:r>
      <w:proofErr w:type="gramStart"/>
      <w:r w:rsidRPr="00DF349A">
        <w:rPr>
          <w:rStyle w:val="Emphasis"/>
          <w:color w:val="404040"/>
        </w:rPr>
        <w:t>a</w:t>
      </w:r>
      <w:proofErr w:type="gramEnd"/>
      <w:r w:rsidRPr="00DF349A">
        <w:rPr>
          <w:rStyle w:val="Emphasis"/>
          <w:color w:val="404040"/>
        </w:rPr>
        <w:t xml:space="preserve"> adoptat norme solide și ambițioase, primele de acest gen pe plan mondial, care reglementează platformele online. Actul legislativ privind serviciile digitale contribuie la protecția drepturilor utilizatorilor online. Actul legislativ privind piețele digitale creează piețe online echitabile și deschise. De exemplu, se pot aborda și în mediul online discursurile ilegale de incitare la ură. Iar produsele cumpărate online trebuie să fie sigure. Marile platforme vor trebui să se abțină de la promovarea propriilor interese, să partajeze datele cu alte întreprinderi, să faciliteze mai multe magazine de aplicații. Pentru că răspunderea este direct </w:t>
      </w:r>
      <w:r w:rsidRPr="00DF349A">
        <w:rPr>
          <w:rStyle w:val="Emphasis"/>
          <w:color w:val="404040"/>
        </w:rPr>
        <w:lastRenderedPageBreak/>
        <w:t>proporțională cu dimensiunea platformei, sunt anumite lucruri pe care platformele mari au obligația să le facă și anumite lucruri pe care nu trebuie să le facă.</w:t>
      </w:r>
    </w:p>
    <w:p w14:paraId="0EB037F1"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Comisarul pentru piața internă, Thierry </w:t>
      </w:r>
      <w:r w:rsidRPr="00DF349A">
        <w:rPr>
          <w:rStyle w:val="Strong"/>
          <w:color w:val="404040"/>
        </w:rPr>
        <w:t>Breton</w:t>
      </w:r>
      <w:r w:rsidRPr="00DF349A">
        <w:rPr>
          <w:rFonts w:ascii="Verdana" w:hAnsi="Verdana"/>
          <w:color w:val="404040"/>
          <w:sz w:val="18"/>
          <w:szCs w:val="18"/>
        </w:rPr>
        <w:t>, a declarat: </w:t>
      </w:r>
      <w:r w:rsidRPr="00DF349A">
        <w:rPr>
          <w:rStyle w:val="Emphasis"/>
          <w:color w:val="404040"/>
        </w:rPr>
        <w:t xml:space="preserve">Acum zece ani, s-a încheiat epoca băncilor „prea </w:t>
      </w:r>
      <w:proofErr w:type="gramStart"/>
      <w:r w:rsidRPr="00DF349A">
        <w:rPr>
          <w:rStyle w:val="Emphasis"/>
          <w:color w:val="404040"/>
        </w:rPr>
        <w:t>mari</w:t>
      </w:r>
      <w:proofErr w:type="gramEnd"/>
      <w:r w:rsidRPr="00DF349A">
        <w:rPr>
          <w:rStyle w:val="Emphasis"/>
          <w:color w:val="404040"/>
        </w:rPr>
        <w:t xml:space="preserve"> pentru a se prăbuși”. Acum – odată cu Actul legislativ privind serviciile digitale și Actul legislativ privind piețe digitale – se încheie epoca platformelor „prea mari pentru a le păsa”. În sfârșit, creăm o piață unică digitală, cea mai importantă din „lumea liberă”. Se vor aplica aceleași norme previzibile peste tot în UE, pentru cei 450 de milioane de cetățeni, astfel încât toată lumea să beneficieze de un spațiu digital mai sigur și mai echitabil.</w:t>
      </w:r>
    </w:p>
    <w:p w14:paraId="195ECE94" w14:textId="68091176"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Adoptarea pachetului privind serviciile digitale în primă lectură de către Parlamentul European vine în urma acordului politic la care au ajuns colegiuitorii cu privire la </w:t>
      </w:r>
      <w:hyperlink r:id="rId70" w:history="1">
        <w:r w:rsidRPr="00DF349A">
          <w:rPr>
            <w:rStyle w:val="Hyperlink"/>
            <w:rFonts w:cs="Arial"/>
            <w:color w:val="004494"/>
          </w:rPr>
          <w:t>Actul legislativ privind piețele digitale</w:t>
        </w:r>
      </w:hyperlink>
      <w:hyperlink r:id="rId71" w:anchor="modal" w:history="1"/>
      <w:r w:rsidRPr="00DF349A">
        <w:rPr>
          <w:rFonts w:ascii="Verdana" w:hAnsi="Verdana"/>
          <w:color w:val="404040"/>
          <w:sz w:val="18"/>
          <w:szCs w:val="18"/>
        </w:rPr>
        <w:t> la 24 martie și cu privire la </w:t>
      </w:r>
      <w:hyperlink r:id="rId72" w:history="1">
        <w:r w:rsidRPr="00DF349A">
          <w:rPr>
            <w:rStyle w:val="Hyperlink"/>
            <w:rFonts w:cs="Arial"/>
            <w:color w:val="004494"/>
          </w:rPr>
          <w:t>Actul legislativ privind serviciile digitale</w:t>
        </w:r>
      </w:hyperlink>
      <w:hyperlink r:id="rId73" w:anchor="modal" w:history="1"/>
      <w:r w:rsidRPr="00DF349A">
        <w:rPr>
          <w:rFonts w:ascii="Verdana" w:hAnsi="Verdana"/>
          <w:color w:val="404040"/>
          <w:sz w:val="18"/>
          <w:szCs w:val="18"/>
        </w:rPr>
        <w:t xml:space="preserve"> la 23 aprilie anul acesta. Comisia </w:t>
      </w:r>
      <w:proofErr w:type="gramStart"/>
      <w:r w:rsidRPr="00DF349A">
        <w:rPr>
          <w:rFonts w:ascii="Verdana" w:hAnsi="Verdana"/>
          <w:color w:val="404040"/>
          <w:sz w:val="18"/>
          <w:szCs w:val="18"/>
        </w:rPr>
        <w:t>va</w:t>
      </w:r>
      <w:proofErr w:type="gramEnd"/>
      <w:r w:rsidRPr="00DF349A">
        <w:rPr>
          <w:rFonts w:ascii="Verdana" w:hAnsi="Verdana"/>
          <w:color w:val="404040"/>
          <w:sz w:val="18"/>
          <w:szCs w:val="18"/>
        </w:rPr>
        <w:t xml:space="preserve"> asigura aplicarea noilor norme în cazul celor mai mari platforme online care sunt active în UE. Comisia întreprinde toate demersurile necesare pentru a fi pregătită </w:t>
      </w:r>
      <w:proofErr w:type="gramStart"/>
      <w:r w:rsidRPr="00DF349A">
        <w:rPr>
          <w:rFonts w:ascii="Verdana" w:hAnsi="Verdana"/>
          <w:color w:val="404040"/>
          <w:sz w:val="18"/>
          <w:szCs w:val="18"/>
        </w:rPr>
        <w:t>să</w:t>
      </w:r>
      <w:proofErr w:type="gramEnd"/>
      <w:r w:rsidRPr="00DF349A">
        <w:rPr>
          <w:rFonts w:ascii="Verdana" w:hAnsi="Verdana"/>
          <w:color w:val="404040"/>
          <w:sz w:val="18"/>
          <w:szCs w:val="18"/>
        </w:rPr>
        <w:t xml:space="preserve"> își asume acest rol în momentul în care normele intră în vigoare.</w:t>
      </w:r>
    </w:p>
    <w:p w14:paraId="6527B5D1" w14:textId="77777777" w:rsidR="00DF349A" w:rsidRPr="0034527D" w:rsidRDefault="00DF349A" w:rsidP="0034527D">
      <w:pPr>
        <w:rPr>
          <w:b/>
        </w:rPr>
      </w:pPr>
      <w:r w:rsidRPr="0034527D">
        <w:rPr>
          <w:b/>
        </w:rPr>
        <w:t>Etapele următoare</w:t>
      </w:r>
    </w:p>
    <w:p w14:paraId="3F76F9A7" w14:textId="37CFC581"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După adoptarea pachetului privind serviciile digitale în primă lectură de către Parlamentul European, ambele texte trebuie </w:t>
      </w:r>
      <w:proofErr w:type="gramStart"/>
      <w:r w:rsidRPr="00DF349A">
        <w:rPr>
          <w:rFonts w:ascii="Verdana" w:hAnsi="Verdana"/>
          <w:color w:val="404040"/>
          <w:sz w:val="18"/>
          <w:szCs w:val="18"/>
        </w:rPr>
        <w:t>să</w:t>
      </w:r>
      <w:proofErr w:type="gramEnd"/>
      <w:r w:rsidRPr="00DF349A">
        <w:rPr>
          <w:rFonts w:ascii="Verdana" w:hAnsi="Verdana"/>
          <w:color w:val="404040"/>
          <w:sz w:val="18"/>
          <w:szCs w:val="18"/>
        </w:rPr>
        <w:t xml:space="preserve"> fie acum adoptate în mod oficial de către Consiliul Uniunii Europene. După </w:t>
      </w:r>
      <w:proofErr w:type="gramStart"/>
      <w:r w:rsidRPr="00DF349A">
        <w:rPr>
          <w:rFonts w:ascii="Verdana" w:hAnsi="Verdana"/>
          <w:color w:val="404040"/>
          <w:sz w:val="18"/>
          <w:szCs w:val="18"/>
        </w:rPr>
        <w:t>ce</w:t>
      </w:r>
      <w:proofErr w:type="gramEnd"/>
      <w:r w:rsidRPr="00DF349A">
        <w:rPr>
          <w:rFonts w:ascii="Verdana" w:hAnsi="Verdana"/>
          <w:color w:val="404040"/>
          <w:sz w:val="18"/>
          <w:szCs w:val="18"/>
        </w:rPr>
        <w:t xml:space="preserve"> vor fi semnate, Actul legislativ privind serviciile digitale și Actul legislativ privind piețele digitale vor fi publicate în Jurnalul Oficial. Ambele acte vor intra în vigoare la 20 de zile de la data publicării lor în Jurnalul Oficial în toamna acestui an.</w:t>
      </w:r>
    </w:p>
    <w:p w14:paraId="525456A1" w14:textId="799A286C" w:rsidR="00DF349A" w:rsidRPr="0034527D" w:rsidRDefault="00DF349A" w:rsidP="0034527D">
      <w:pPr>
        <w:rPr>
          <w:b/>
        </w:rPr>
      </w:pPr>
      <w:r w:rsidRPr="0034527D">
        <w:rPr>
          <w:b/>
        </w:rPr>
        <w:t>Context</w:t>
      </w:r>
    </w:p>
    <w:p w14:paraId="088C4BF6" w14:textId="4836EF12"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Comisia și-a prezentat </w:t>
      </w:r>
      <w:hyperlink r:id="rId74" w:history="1">
        <w:r w:rsidRPr="00DF349A">
          <w:rPr>
            <w:rStyle w:val="Hyperlink"/>
            <w:rFonts w:cs="Arial"/>
            <w:color w:val="004494"/>
          </w:rPr>
          <w:t>propunerile</w:t>
        </w:r>
      </w:hyperlink>
      <w:hyperlink r:id="rId75" w:anchor="modal" w:history="1"/>
      <w:r w:rsidRPr="00DF349A">
        <w:rPr>
          <w:rFonts w:ascii="Verdana" w:hAnsi="Verdana"/>
          <w:color w:val="404040"/>
          <w:sz w:val="18"/>
          <w:szCs w:val="18"/>
        </w:rPr>
        <w:t> referitoare la Actul legislativ privind serviciile digitale și la Actul legislativ privind piețele digitale la 15 decembrie 2020. La 24 martie 2022, Parlamentul European și Consiliul au ajuns la un acord politic cu privire la Actul legislativ privind piețele digitale și la 23 aprilie cu privire la Actul legislativ privind serviciile digitale. Sunt disponibile documente actualizate cu întrebări și răspunsuri pentru </w:t>
      </w:r>
      <w:hyperlink r:id="rId76" w:history="1">
        <w:r w:rsidRPr="00DF349A">
          <w:rPr>
            <w:rStyle w:val="Hyperlink"/>
            <w:rFonts w:cs="Arial"/>
            <w:color w:val="004494"/>
          </w:rPr>
          <w:t>Actul legislativ privind serviciile digitale</w:t>
        </w:r>
      </w:hyperlink>
      <w:hyperlink r:id="rId77" w:anchor="modal" w:history="1"/>
      <w:r w:rsidRPr="00DF349A">
        <w:rPr>
          <w:rFonts w:ascii="Verdana" w:hAnsi="Verdana"/>
          <w:color w:val="404040"/>
          <w:sz w:val="18"/>
          <w:szCs w:val="18"/>
        </w:rPr>
        <w:t> și pentru </w:t>
      </w:r>
      <w:hyperlink r:id="rId78" w:history="1">
        <w:r w:rsidRPr="00DF349A">
          <w:rPr>
            <w:rStyle w:val="Hyperlink"/>
            <w:rFonts w:cs="Arial"/>
            <w:color w:val="004494"/>
          </w:rPr>
          <w:t>Actul legislativ privind piețele digitale</w:t>
        </w:r>
      </w:hyperlink>
      <w:hyperlink r:id="rId79" w:anchor="modal" w:history="1"/>
      <w:r w:rsidRPr="00DF349A">
        <w:rPr>
          <w:rFonts w:ascii="Verdana" w:hAnsi="Verdana"/>
          <w:color w:val="404040"/>
          <w:sz w:val="18"/>
          <w:szCs w:val="18"/>
        </w:rPr>
        <w:t>.</w:t>
      </w:r>
    </w:p>
    <w:p w14:paraId="1A0016C1" w14:textId="42DDB23A" w:rsidR="00DF349A" w:rsidRPr="00DF349A" w:rsidRDefault="00DF349A" w:rsidP="0034527D">
      <w:pPr>
        <w:pStyle w:val="separatorarticole"/>
      </w:pPr>
      <w:r w:rsidRPr="00DF349A">
        <w:t>*</w:t>
      </w:r>
    </w:p>
    <w:p w14:paraId="4BA6AB8E" w14:textId="4CBAFA84" w:rsidR="00DF349A" w:rsidRPr="00DF349A" w:rsidRDefault="0034527D" w:rsidP="0034527D">
      <w:pPr>
        <w:pStyle w:val="TitluArticolinINFOUE"/>
        <w:rPr>
          <w:lang w:eastAsia="ro-RO"/>
        </w:rPr>
      </w:pPr>
      <w:bookmarkStart w:id="160" w:name="_Toc108431854"/>
      <w:r w:rsidRPr="00DF349A">
        <w:rPr>
          <w:noProof/>
          <w:lang w:eastAsia="ro-RO"/>
        </w:rPr>
        <w:drawing>
          <wp:anchor distT="0" distB="0" distL="114300" distR="114300" simplePos="0" relativeHeight="252036096" behindDoc="0" locked="0" layoutInCell="1" allowOverlap="1" wp14:anchorId="5B218F21" wp14:editId="7C5149A0">
            <wp:simplePos x="0" y="0"/>
            <wp:positionH relativeFrom="column">
              <wp:posOffset>1905</wp:posOffset>
            </wp:positionH>
            <wp:positionV relativeFrom="paragraph">
              <wp:posOffset>376721</wp:posOffset>
            </wp:positionV>
            <wp:extent cx="2152758" cy="1440000"/>
            <wp:effectExtent l="0" t="0" r="0" b="8255"/>
            <wp:wrapSquare wrapText="bothSides"/>
            <wp:docPr id="14" name="Picture 14" descr="SigurantaRut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urantaRutier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52758" cy="1440000"/>
                    </a:xfrm>
                    <a:prstGeom prst="rect">
                      <a:avLst/>
                    </a:prstGeom>
                    <a:noFill/>
                    <a:ln>
                      <a:noFill/>
                    </a:ln>
                  </pic:spPr>
                </pic:pic>
              </a:graphicData>
            </a:graphic>
          </wp:anchor>
        </w:drawing>
      </w:r>
      <w:r w:rsidR="00DF349A" w:rsidRPr="00DF349A">
        <w:t>Noi norme pentru îmbunătățirea siguranței rutiere și pentru a permite circulația vehiculelor complet autonome în UE</w:t>
      </w:r>
      <w:bookmarkEnd w:id="160"/>
    </w:p>
    <w:p w14:paraId="54103E24" w14:textId="77777777" w:rsidR="00DF349A" w:rsidRPr="00DF349A" w:rsidRDefault="00DF349A" w:rsidP="00DF349A">
      <w:pPr>
        <w:pStyle w:val="ecl-page-headerdescription"/>
        <w:spacing w:before="120" w:beforeAutospacing="0" w:after="0" w:afterAutospacing="0"/>
        <w:rPr>
          <w:rFonts w:ascii="Verdana" w:hAnsi="Verdana" w:cs="Arial"/>
          <w:color w:val="404040"/>
          <w:sz w:val="18"/>
          <w:szCs w:val="18"/>
        </w:rPr>
      </w:pPr>
      <w:r w:rsidRPr="00DF349A">
        <w:rPr>
          <w:rFonts w:ascii="Verdana" w:hAnsi="Verdana" w:cs="Arial"/>
          <w:color w:val="404040"/>
          <w:sz w:val="18"/>
          <w:szCs w:val="18"/>
        </w:rPr>
        <w:t>Noul </w:t>
      </w:r>
      <w:hyperlink r:id="rId81" w:history="1">
        <w:r w:rsidRPr="00DF349A">
          <w:rPr>
            <w:rStyle w:val="Hyperlink"/>
            <w:rFonts w:cs="Arial"/>
            <w:color w:val="004494"/>
          </w:rPr>
          <w:t>Regulament privind siguranța generală a vehiculelor</w:t>
        </w:r>
      </w:hyperlink>
      <w:r w:rsidRPr="00DF349A">
        <w:rPr>
          <w:rFonts w:ascii="Verdana" w:hAnsi="Verdana" w:cs="Arial"/>
          <w:color w:val="404040"/>
          <w:sz w:val="18"/>
          <w:szCs w:val="18"/>
        </w:rPr>
        <w:t> începe să se aplice de astăzi, 6 iulie.</w:t>
      </w:r>
    </w:p>
    <w:p w14:paraId="65186DB9"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Acesta introduce o serie de sisteme avansate obligatorii de asistență pentru conducătorul auto, cu scopul de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îmbunătăți siguranța rutieră, și stabilește cadrul juridic pentru omologarea vehiculelor automatizate și complet autonome în UE. Noile măsuri de siguranță vor contribui la o mai bună protecție a pasagerilor, a pietonilor și a bicicliștilor din întreaga UE, salvând, potrivit estimărilor, peste 25 000 de vieți și evitând cel puțin 140 000 de vătămări grave până în 2038.</w:t>
      </w:r>
    </w:p>
    <w:p w14:paraId="75364C7D"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xml:space="preserve">Dat fiind faptul că intrarea în vigoare a Regulamentului privind siguranța generală împuternicește Comisia să completeze cadrul juridic pentru vehiculele automatizate și conectate, Comisia va prezenta în această vară norme tehnice pentru omologarea vehiculelor complet autonome, UE devenind astfel un pionier în domeniu. Aceste norme vor contribui la creșterea încrederii cetățenilor, la stimularea inovării și la îmbunătățirea competitivității industriei europene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autovehiculelor.</w:t>
      </w:r>
    </w:p>
    <w:p w14:paraId="3F214209"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Margrethe </w:t>
      </w:r>
      <w:r w:rsidRPr="00DF349A">
        <w:rPr>
          <w:rStyle w:val="Strong"/>
          <w:color w:val="404040"/>
        </w:rPr>
        <w:t>Vestager</w:t>
      </w:r>
      <w:r w:rsidRPr="00DF349A">
        <w:rPr>
          <w:rFonts w:ascii="Verdana" w:hAnsi="Verdana"/>
          <w:color w:val="404040"/>
          <w:sz w:val="18"/>
          <w:szCs w:val="18"/>
        </w:rPr>
        <w:t>, vicepreședintă executivă și comisar responsabil cu o Europă pregătită pentru era digitală, a declarat:</w:t>
      </w:r>
      <w:r w:rsidRPr="00DF349A">
        <w:rPr>
          <w:rStyle w:val="Emphasis"/>
          <w:color w:val="404040"/>
        </w:rPr>
        <w:t> „Tehnologia ne ajută să îmbunătățim nivelul de siguranță al autoturismelor noastre. Noile funcții avansate de siguranță obligatorii vor ajuta în continuare la reducerea numărului de victime ale accidentelor. Totodată, astăzi facem ceea ce este necesar pentru a ne asigura că normele noastre ne permit să introducem în condiții de siguranță vehiculele autonome în UE, într-un cadru care pune siguranța persoanelor pe primul loc.”</w:t>
      </w:r>
    </w:p>
    <w:p w14:paraId="79EF1906"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lastRenderedPageBreak/>
        <w:t>Thierry </w:t>
      </w:r>
      <w:r w:rsidRPr="00DF349A">
        <w:rPr>
          <w:rStyle w:val="Strong"/>
          <w:color w:val="404040"/>
        </w:rPr>
        <w:t>Breton</w:t>
      </w:r>
      <w:r w:rsidRPr="00DF349A">
        <w:rPr>
          <w:rFonts w:ascii="Verdana" w:hAnsi="Verdana"/>
          <w:color w:val="404040"/>
          <w:sz w:val="18"/>
          <w:szCs w:val="18"/>
        </w:rPr>
        <w:t>, comisarul responsabil pentru piața internă, a declarat: </w:t>
      </w:r>
      <w:r w:rsidRPr="00DF349A">
        <w:rPr>
          <w:rStyle w:val="Emphasis"/>
          <w:color w:val="404040"/>
        </w:rPr>
        <w:t>„Vehiculele noastre sunt din ce în ce mai automatizate, dacă ne gândim la sistemele de asistență pentru controlul vitezei sau la sistemele de menținere a benzii de circulație și de frânare automată. Odată cu noua legislație privind siguranța vehiculelor care se aplică de astăzi, Europa se asigură că această tehnologie îmbunătățește viața de zi cu zi a cetățenilor noștri și că industria autovehiculelor dispune de un cadru previzibil și sigur pentru a continua implementarea unor soluții tehnologice inovatoare și pentru a-și menține competitivitatea la nivel mondial.”</w:t>
      </w:r>
    </w:p>
    <w:p w14:paraId="649FFF80" w14:textId="77777777" w:rsidR="00DF349A" w:rsidRPr="0034527D" w:rsidRDefault="00DF349A" w:rsidP="0034527D">
      <w:pPr>
        <w:rPr>
          <w:b/>
        </w:rPr>
      </w:pPr>
      <w:r w:rsidRPr="0034527D">
        <w:rPr>
          <w:b/>
        </w:rPr>
        <w:t>Norme privind siguranța generală</w:t>
      </w:r>
    </w:p>
    <w:p w14:paraId="6919C94F"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Începând de astăzi, noile măsuri care introduc funcții de siguranță pentru asistarea conducătorului auto includ:</w:t>
      </w:r>
    </w:p>
    <w:p w14:paraId="1D4CC68D"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w:t>
      </w:r>
      <w:r w:rsidRPr="00DF349A">
        <w:rPr>
          <w:rStyle w:val="Strong"/>
          <w:color w:val="404040"/>
        </w:rPr>
        <w:t>Pentru toate vehiculele rutiere</w:t>
      </w:r>
      <w:r w:rsidRPr="00DF349A">
        <w:rPr>
          <w:rFonts w:ascii="Verdana" w:hAnsi="Verdana"/>
          <w:color w:val="404040"/>
          <w:sz w:val="18"/>
          <w:szCs w:val="18"/>
        </w:rPr>
        <w:t> (și anume, autoturisme, camionete, camioane și autobuze): asistență inteligentă pentru controlul vitezei, avertizare la mersul înapoi cu cameră sau senzori, avertizare cu privire la somnolența și lipsa de atenție a conducătorului auto, dispozitive de înregistrare a datelor privind evenimentele, precum și semnal de oprire de urgență;</w:t>
      </w:r>
    </w:p>
    <w:p w14:paraId="2569C373"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w:t>
      </w:r>
      <w:proofErr w:type="gramStart"/>
      <w:r w:rsidRPr="00DF349A">
        <w:rPr>
          <w:rFonts w:ascii="Verdana" w:hAnsi="Verdana"/>
          <w:color w:val="404040"/>
          <w:sz w:val="18"/>
          <w:szCs w:val="18"/>
        </w:rPr>
        <w:t>  </w:t>
      </w:r>
      <w:r w:rsidRPr="00DF349A">
        <w:rPr>
          <w:rStyle w:val="Strong"/>
          <w:color w:val="404040"/>
        </w:rPr>
        <w:t>Pentru</w:t>
      </w:r>
      <w:proofErr w:type="gramEnd"/>
      <w:r w:rsidRPr="00DF349A">
        <w:rPr>
          <w:rStyle w:val="Strong"/>
          <w:color w:val="404040"/>
        </w:rPr>
        <w:t xml:space="preserve"> autoturisme și camionete</w:t>
      </w:r>
      <w:r w:rsidRPr="00DF349A">
        <w:rPr>
          <w:rFonts w:ascii="Verdana" w:hAnsi="Verdana"/>
          <w:color w:val="404040"/>
          <w:sz w:val="18"/>
          <w:szCs w:val="18"/>
        </w:rPr>
        <w:t>: funcții suplimentare, cum ar fi sistemele de menținere a benzii de circulație și frânarea automată;</w:t>
      </w:r>
    </w:p>
    <w:p w14:paraId="657BDD67"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   </w:t>
      </w:r>
      <w:r w:rsidRPr="00DF349A">
        <w:rPr>
          <w:rStyle w:val="Strong"/>
          <w:color w:val="404040"/>
        </w:rPr>
        <w:t>Pentru autobuze și camioane</w:t>
      </w:r>
      <w:r w:rsidRPr="00DF349A">
        <w:rPr>
          <w:rFonts w:ascii="Verdana" w:hAnsi="Verdana"/>
          <w:color w:val="404040"/>
          <w:sz w:val="18"/>
          <w:szCs w:val="18"/>
        </w:rPr>
        <w:t>: tehnologii pentru o mai bună recunoaștere a posibilelor unghiuri moarte, avertizări pentru prevenirea coliziunilor cu pietoni sau bicicliști și sisteme de monitorizare a presiunii în pneuri.</w:t>
      </w:r>
    </w:p>
    <w:p w14:paraId="5BE9B552" w14:textId="77777777"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Normele se vor aplica mai întâi noilor tipuri de vehicule, începând de astăzi, și ulterior tuturor vehiculelor noi, începând cu 7 iulie 2024. Unele dintre noile măsuri vor fi extinse pentru a fi aplicate mai multor tipuri de vehicule rutiere până în 2029.</w:t>
      </w:r>
    </w:p>
    <w:p w14:paraId="2FDE0320" w14:textId="77777777" w:rsidR="00DF349A" w:rsidRPr="0034527D" w:rsidRDefault="00DF349A" w:rsidP="0034527D">
      <w:pPr>
        <w:rPr>
          <w:b/>
        </w:rPr>
      </w:pPr>
      <w:r w:rsidRPr="0034527D">
        <w:rPr>
          <w:b/>
        </w:rPr>
        <w:t>Norme tehnice pentru automobilele automatizate</w:t>
      </w:r>
    </w:p>
    <w:p w14:paraId="732AB186" w14:textId="4FBF2DB0"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Pe baza Regulamentului privind siguranța generală, Comisia intenționează să adopte în această vară norme tehnice pentru vehiculele automatizate și conectate, axându-se în special pe vehiculele automatizate care înlocuiesc conducătorul auto pe autostrăzi (automatizare de nivel 3) și pe vehiculele complet autonome, cum ar fi navetele urbane sau robotaxiurile (automatizare de nivel 4).  Noile norme vor alinia legislația UE la noile </w:t>
      </w:r>
      <w:hyperlink r:id="rId82" w:history="1">
        <w:r w:rsidRPr="00DF349A">
          <w:rPr>
            <w:rStyle w:val="Hyperlink"/>
            <w:rFonts w:cs="Arial"/>
            <w:color w:val="004494"/>
          </w:rPr>
          <w:t>norme ale ONU privind automatizarea de nivel 3</w:t>
        </w:r>
      </w:hyperlink>
      <w:r w:rsidRPr="00DF349A">
        <w:rPr>
          <w:rFonts w:ascii="Verdana" w:hAnsi="Verdana"/>
          <w:color w:val="404040"/>
          <w:sz w:val="18"/>
          <w:szCs w:val="18"/>
        </w:rPr>
        <w:t> și vor stabili o nouă legislație tehnică a UE pentru vehiculele complet autonome, primele norme internaționale de acest tip. Normele tehnice stabilite prin intermediul unui </w:t>
      </w:r>
      <w:hyperlink r:id="rId83" w:history="1">
        <w:r w:rsidRPr="00DF349A">
          <w:rPr>
            <w:rStyle w:val="Hyperlink"/>
            <w:rFonts w:cs="Arial"/>
            <w:color w:val="004494"/>
          </w:rPr>
          <w:t>act delegat</w:t>
        </w:r>
      </w:hyperlink>
      <w:hyperlink r:id="rId84" w:anchor="modal" w:history="1"/>
      <w:r w:rsidRPr="00DF349A">
        <w:rPr>
          <w:rFonts w:ascii="Verdana" w:hAnsi="Verdana"/>
          <w:color w:val="404040"/>
          <w:sz w:val="18"/>
          <w:szCs w:val="18"/>
        </w:rPr>
        <w:t> și al unui </w:t>
      </w:r>
      <w:hyperlink r:id="rId85" w:history="1">
        <w:r w:rsidRPr="00DF349A">
          <w:rPr>
            <w:rStyle w:val="Hyperlink"/>
            <w:rFonts w:cs="Arial"/>
            <w:color w:val="004494"/>
          </w:rPr>
          <w:t>act de punere în aplicare </w:t>
        </w:r>
      </w:hyperlink>
      <w:hyperlink r:id="rId86" w:anchor="modal" w:history="1"/>
      <w:r w:rsidRPr="00DF349A">
        <w:rPr>
          <w:rFonts w:ascii="Verdana" w:hAnsi="Verdana"/>
          <w:color w:val="404040"/>
          <w:sz w:val="18"/>
          <w:szCs w:val="18"/>
        </w:rPr>
        <w:t xml:space="preserve">vor permite efectuarea unei evaluări cuprinzătoare a siguranței și a maturității vehiculelor complet automatizate înainte ca acestea să fie introduse pe piața UE. Ele vor include procedurile de încercare, cerințele în materie de securitate cibernetică, normele de înregistrare a datelor, precum și monitorizarea performanței în materie de siguranță și cerințele de raportare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incidentelor de către producătorii de vehicule complet autonome.</w:t>
      </w:r>
    </w:p>
    <w:p w14:paraId="47E945C9" w14:textId="77777777" w:rsidR="00DF349A" w:rsidRPr="0034527D" w:rsidRDefault="00DF349A" w:rsidP="0034527D">
      <w:pPr>
        <w:rPr>
          <w:b/>
        </w:rPr>
      </w:pPr>
      <w:r w:rsidRPr="0034527D">
        <w:rPr>
          <w:b/>
        </w:rPr>
        <w:t>Context</w:t>
      </w:r>
    </w:p>
    <w:p w14:paraId="5B26FD45" w14:textId="1FBDA7C2"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Comisia a prezentat textul revizuit al Regulamentului privind siguranța generală în 2018. Normele au abordat necesitatea îmbunătățirii siguranței vehiculelor și a siguranței rutiere, deoarece, potrivit </w:t>
      </w:r>
      <w:hyperlink r:id="rId87" w:history="1">
        <w:r w:rsidRPr="00DF349A">
          <w:rPr>
            <w:rStyle w:val="Hyperlink"/>
            <w:rFonts w:cs="Arial"/>
            <w:color w:val="004494"/>
          </w:rPr>
          <w:t>studiilor</w:t>
        </w:r>
      </w:hyperlink>
      <w:hyperlink r:id="rId88" w:anchor="modal" w:history="1"/>
      <w:r w:rsidRPr="00DF349A">
        <w:rPr>
          <w:rFonts w:ascii="Verdana" w:hAnsi="Verdana"/>
          <w:color w:val="404040"/>
          <w:sz w:val="18"/>
          <w:szCs w:val="18"/>
        </w:rPr>
        <w:t xml:space="preserve">, erorile umane apar în 95 % din accidente. Ulterior, Parlamentul European și statele membre ale UE au adoptat regulamentul în noiembrie 2019. Între timp, Comisia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adoptat o serie de </w:t>
      </w:r>
      <w:hyperlink r:id="rId89" w:history="1">
        <w:r w:rsidRPr="00DF349A">
          <w:rPr>
            <w:rStyle w:val="Hyperlink"/>
            <w:rFonts w:cs="Arial"/>
            <w:color w:val="004494"/>
          </w:rPr>
          <w:t>regulamente de punere în aplicare</w:t>
        </w:r>
      </w:hyperlink>
      <w:hyperlink r:id="rId90" w:anchor="modal" w:history="1"/>
      <w:r w:rsidRPr="00DF349A">
        <w:rPr>
          <w:rFonts w:ascii="Verdana" w:hAnsi="Verdana"/>
          <w:color w:val="404040"/>
          <w:sz w:val="18"/>
          <w:szCs w:val="18"/>
        </w:rPr>
        <w:t> conexe referitoare la diferitele măsuri de asistență pentru conducătorul auto introduse de regulament.</w:t>
      </w:r>
    </w:p>
    <w:p w14:paraId="01CF2453" w14:textId="49D99105" w:rsidR="00DF349A" w:rsidRPr="00DF349A" w:rsidRDefault="00DF349A" w:rsidP="00DF349A">
      <w:pPr>
        <w:pStyle w:val="NormalWeb"/>
        <w:spacing w:before="120" w:beforeAutospacing="0" w:after="0" w:afterAutospacing="0"/>
        <w:rPr>
          <w:rFonts w:ascii="Verdana" w:hAnsi="Verdana"/>
          <w:color w:val="404040"/>
          <w:sz w:val="18"/>
          <w:szCs w:val="18"/>
        </w:rPr>
      </w:pPr>
      <w:r w:rsidRPr="00DF349A">
        <w:rPr>
          <w:rFonts w:ascii="Verdana" w:hAnsi="Verdana"/>
          <w:color w:val="404040"/>
          <w:sz w:val="18"/>
          <w:szCs w:val="18"/>
        </w:rPr>
        <w:t>Propunerea Comisiei de revizuire a Regulamentului privind siguranța generală a însoțit, de asemenea, publicarea </w:t>
      </w:r>
      <w:hyperlink r:id="rId91" w:history="1">
        <w:r w:rsidRPr="00DF349A">
          <w:rPr>
            <w:rStyle w:val="Hyperlink"/>
            <w:rFonts w:cs="Arial"/>
            <w:color w:val="004494"/>
          </w:rPr>
          <w:t>strategiei UE privind mobilitatea automatizată</w:t>
        </w:r>
      </w:hyperlink>
      <w:hyperlink r:id="rId92" w:anchor="modal" w:history="1"/>
      <w:r w:rsidRPr="00DF349A">
        <w:rPr>
          <w:rFonts w:ascii="Verdana" w:hAnsi="Verdana"/>
          <w:color w:val="404040"/>
          <w:sz w:val="18"/>
          <w:szCs w:val="18"/>
        </w:rPr>
        <w:t xml:space="preserve">, care prezintă un set cuprinzător de acțiuni ale UE în vederea implementării sistemelor de mobilitate conectate și automatizate. Strategia a prevăzut acțiuni care vizează implementarea tehnologiilor și </w:t>
      </w:r>
      <w:proofErr w:type="gramStart"/>
      <w:r w:rsidRPr="00DF349A">
        <w:rPr>
          <w:rFonts w:ascii="Verdana" w:hAnsi="Verdana"/>
          <w:color w:val="404040"/>
          <w:sz w:val="18"/>
          <w:szCs w:val="18"/>
        </w:rPr>
        <w:t>a</w:t>
      </w:r>
      <w:proofErr w:type="gramEnd"/>
      <w:r w:rsidRPr="00DF349A">
        <w:rPr>
          <w:rFonts w:ascii="Verdana" w:hAnsi="Verdana"/>
          <w:color w:val="404040"/>
          <w:sz w:val="18"/>
          <w:szCs w:val="18"/>
        </w:rPr>
        <w:t xml:space="preserve"> infrastructurilor esențiale, instituirea unui cadru adecvat de reglementare a pieței interne a UE și asigurarea faptului că mobilitatea automatizată aduce beneficii cetățenilor europeni.</w:t>
      </w:r>
    </w:p>
    <w:p w14:paraId="55C121D0" w14:textId="77777777" w:rsidR="007102F7" w:rsidRPr="007102F7" w:rsidRDefault="007102F7" w:rsidP="007102F7">
      <w:pPr>
        <w:spacing w:before="40"/>
        <w:jc w:val="right"/>
        <w:rPr>
          <w:b/>
          <w:i/>
          <w:color w:val="0000FF"/>
          <w:sz w:val="14"/>
        </w:rPr>
      </w:pPr>
      <w:bookmarkStart w:id="161" w:name="_Hlk99968589"/>
      <w:bookmarkStart w:id="162" w:name="_Hlk103591796"/>
      <w:r w:rsidRPr="007102F7">
        <w:rPr>
          <w:b/>
          <w:i/>
          <w:color w:val="0000FF"/>
          <w:sz w:val="14"/>
        </w:rPr>
        <w:t>Sursa: https://romania.representation.ec.europa.eu/ </w:t>
      </w:r>
    </w:p>
    <w:p w14:paraId="078BA748" w14:textId="18BEFE33" w:rsidR="00CE24D0" w:rsidRPr="00CE24D0" w:rsidRDefault="00CE24D0" w:rsidP="00CE24D0"/>
    <w:p w14:paraId="2985FB10" w14:textId="77777777" w:rsidR="002D7466" w:rsidRPr="00752B24" w:rsidRDefault="002D7466" w:rsidP="002D7466">
      <w:pPr>
        <w:spacing w:before="240" w:after="240"/>
        <w:ind w:right="198"/>
        <w:jc w:val="center"/>
        <w:rPr>
          <w:color w:val="9999FF"/>
          <w:spacing w:val="40"/>
          <w:sz w:val="16"/>
          <w:szCs w:val="16"/>
        </w:rPr>
      </w:pPr>
      <w:bookmarkStart w:id="163" w:name="_Hlk107227407"/>
      <w:bookmarkStart w:id="164" w:name="_Hlk96338715"/>
      <w:bookmarkStart w:id="165" w:name="_Hlk96338547"/>
      <w:bookmarkEnd w:id="19"/>
      <w:bookmarkEnd w:id="20"/>
      <w:bookmarkEnd w:id="134"/>
      <w:bookmarkEnd w:id="135"/>
      <w:bookmarkEnd w:id="136"/>
      <w:bookmarkEnd w:id="161"/>
      <w:bookmarkEnd w:id="162"/>
      <w:r w:rsidRPr="00752B24">
        <w:rPr>
          <w:color w:val="9999FF"/>
          <w:spacing w:val="40"/>
          <w:sz w:val="16"/>
          <w:szCs w:val="16"/>
        </w:rPr>
        <w:lastRenderedPageBreak/>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bookmarkEnd w:id="163"/>
    <w:p w14:paraId="13FD6E6E" w14:textId="26AFB902" w:rsidR="002D7466" w:rsidRDefault="002D7466" w:rsidP="002D7466"/>
    <w:p w14:paraId="3E594D2E" w14:textId="28BC2681" w:rsidR="00576CB8" w:rsidRDefault="00576CB8" w:rsidP="002D7466"/>
    <w:p w14:paraId="551DF73B" w14:textId="77777777" w:rsidR="00576CB8" w:rsidRPr="004568B9" w:rsidRDefault="00576CB8" w:rsidP="002D7466"/>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A61709">
            <w:pPr>
              <w:ind w:right="198"/>
              <w:jc w:val="center"/>
              <w:rPr>
                <w:szCs w:val="18"/>
              </w:rPr>
            </w:pPr>
            <w:r w:rsidRPr="00F50627">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A61709">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3652EC68" w14:textId="77777777" w:rsidR="002D7466" w:rsidRPr="00F50627" w:rsidRDefault="002D7466" w:rsidP="00A61709">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A61709">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A61709">
            <w:pPr>
              <w:ind w:right="198"/>
              <w:rPr>
                <w:i/>
                <w:spacing w:val="-6"/>
                <w:sz w:val="14"/>
                <w:szCs w:val="14"/>
              </w:rPr>
            </w:pPr>
            <w:r w:rsidRPr="00F50627">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64"/>
      <w:bookmarkEnd w:id="165"/>
    </w:tbl>
    <w:p w14:paraId="6BED50A4" w14:textId="79F08644" w:rsidR="002D7466" w:rsidRDefault="002D7466" w:rsidP="00AA5FA5">
      <w:pPr>
        <w:spacing w:before="240"/>
        <w:ind w:right="198"/>
        <w:jc w:val="center"/>
        <w:rPr>
          <w:color w:val="9999FF"/>
          <w:spacing w:val="40"/>
          <w:sz w:val="16"/>
          <w:szCs w:val="16"/>
        </w:rPr>
      </w:pPr>
    </w:p>
    <w:p w14:paraId="1B5BD59F" w14:textId="63CFF96C" w:rsidR="007102F7" w:rsidRDefault="007102F7" w:rsidP="00AA5FA5">
      <w:pPr>
        <w:spacing w:before="240"/>
        <w:ind w:right="198"/>
        <w:jc w:val="center"/>
        <w:rPr>
          <w:color w:val="9999FF"/>
          <w:spacing w:val="40"/>
          <w:sz w:val="16"/>
          <w:szCs w:val="16"/>
        </w:rPr>
      </w:pPr>
    </w:p>
    <w:p w14:paraId="6AE8C006" w14:textId="77777777" w:rsidR="007102F7" w:rsidRDefault="007102F7">
      <w:pPr>
        <w:spacing w:before="0"/>
        <w:rPr>
          <w:color w:val="9999FF"/>
          <w:spacing w:val="40"/>
          <w:sz w:val="16"/>
          <w:szCs w:val="16"/>
        </w:rPr>
      </w:pPr>
      <w:r>
        <w:rPr>
          <w:color w:val="9999FF"/>
          <w:spacing w:val="40"/>
          <w:sz w:val="16"/>
          <w:szCs w:val="16"/>
        </w:rPr>
        <w:br w:type="page"/>
      </w:r>
    </w:p>
    <w:p w14:paraId="3CA07E99" w14:textId="66E14389" w:rsidR="007102F7" w:rsidRDefault="007102F7"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5FBB4CA4">
                <wp:simplePos x="0" y="0"/>
                <wp:positionH relativeFrom="margin">
                  <wp:posOffset>1485900</wp:posOffset>
                </wp:positionH>
                <wp:positionV relativeFrom="margin">
                  <wp:posOffset>1108710</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B3398C" w:rsidRDefault="00B3398C" w:rsidP="007102F7">
                            <w:pPr>
                              <w:jc w:val="center"/>
                              <w:rPr>
                                <w:b/>
                                <w:smallCaps/>
                                <w:color w:val="000080"/>
                                <w:szCs w:val="18"/>
                                <w:u w:val="single"/>
                              </w:rPr>
                            </w:pPr>
                          </w:p>
                          <w:p w14:paraId="60057606" w14:textId="77777777" w:rsidR="00B3398C" w:rsidRDefault="00B3398C" w:rsidP="007102F7">
                            <w:pPr>
                              <w:jc w:val="center"/>
                              <w:rPr>
                                <w:b/>
                                <w:smallCaps/>
                                <w:color w:val="000080"/>
                                <w:szCs w:val="18"/>
                                <w:u w:val="single"/>
                              </w:rPr>
                            </w:pPr>
                          </w:p>
                          <w:p w14:paraId="4C8DBB64" w14:textId="77777777" w:rsidR="00B3398C" w:rsidRPr="00E32729" w:rsidRDefault="00B3398C"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3398C" w:rsidRPr="00E32729" w:rsidRDefault="00B3398C"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3398C" w:rsidRPr="00100481" w:rsidRDefault="00B3398C" w:rsidP="007102F7">
                            <w:pPr>
                              <w:pStyle w:val="Textfeedback"/>
                              <w:jc w:val="center"/>
                              <w:rPr>
                                <w:szCs w:val="18"/>
                              </w:rPr>
                            </w:pPr>
                          </w:p>
                          <w:p w14:paraId="7F5F0941" w14:textId="77777777" w:rsidR="00B3398C" w:rsidRDefault="00B3398C" w:rsidP="007102F7">
                            <w:pPr>
                              <w:spacing w:before="200"/>
                              <w:jc w:val="center"/>
                              <w:rPr>
                                <w:b/>
                                <w:smallCaps/>
                                <w:color w:val="000080"/>
                                <w:szCs w:val="18"/>
                              </w:rPr>
                            </w:pPr>
                          </w:p>
                          <w:p w14:paraId="7BF2FC4B" w14:textId="77777777" w:rsidR="00B3398C" w:rsidRDefault="00B3398C" w:rsidP="007102F7">
                            <w:pPr>
                              <w:spacing w:before="200"/>
                              <w:jc w:val="center"/>
                              <w:rPr>
                                <w:b/>
                                <w:smallCaps/>
                                <w:color w:val="000080"/>
                                <w:szCs w:val="18"/>
                              </w:rPr>
                            </w:pPr>
                          </w:p>
                          <w:p w14:paraId="33C5C8DA" w14:textId="77777777" w:rsidR="00B3398C" w:rsidRPr="00E32729" w:rsidRDefault="00B3398C" w:rsidP="007102F7">
                            <w:pPr>
                              <w:jc w:val="center"/>
                              <w:rPr>
                                <w:b/>
                                <w:smallCaps/>
                                <w:color w:val="000080"/>
                                <w:szCs w:val="18"/>
                              </w:rPr>
                            </w:pPr>
                            <w:r w:rsidRPr="00E32729">
                              <w:rPr>
                                <w:b/>
                                <w:smallCaps/>
                                <w:color w:val="000080"/>
                                <w:szCs w:val="18"/>
                              </w:rPr>
                              <w:t>Instituţia Prefectului - Judeţul Hunedoara</w:t>
                            </w:r>
                          </w:p>
                          <w:p w14:paraId="45B7138F" w14:textId="77777777" w:rsidR="00B3398C" w:rsidRPr="00A16260" w:rsidRDefault="00B3398C"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3398C" w:rsidRPr="00A16260" w:rsidRDefault="00B3398C"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3398C" w:rsidRDefault="00B3398C"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3398C" w:rsidRPr="00A16260" w:rsidRDefault="00B3398C" w:rsidP="007102F7">
                            <w:pPr>
                              <w:spacing w:before="40"/>
                              <w:jc w:val="center"/>
                              <w:rPr>
                                <w:rFonts w:ascii="Book Antiqua" w:hAnsi="Book Antiqua" w:cs="Tahoma"/>
                                <w:b/>
                                <w:szCs w:val="18"/>
                              </w:rPr>
                            </w:pPr>
                          </w:p>
                          <w:p w14:paraId="6E00A896" w14:textId="77777777" w:rsidR="00B3398C" w:rsidRPr="00C85301" w:rsidRDefault="00B3398C" w:rsidP="007102F7">
                            <w:pPr>
                              <w:spacing w:before="40"/>
                              <w:jc w:val="center"/>
                              <w:rPr>
                                <w:rStyle w:val="Hyperlink"/>
                                <w:rFonts w:ascii="Book Antiqua" w:hAnsi="Book Antiqua"/>
                              </w:rPr>
                            </w:pPr>
                            <w:hyperlink r:id="rId9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B3398C" w:rsidRPr="00A16260" w:rsidRDefault="00B3398C"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28" type="#_x0000_t202" style="position:absolute;left:0;text-align:left;margin-left:117pt;margin-top:87.3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PPRUSTgAAAADAEAAA8AAABkcnMvZG93bnJldi54bWxMj8FOwzAQRO9I/IO1SNyo&#10;nbQkJcSpKiTECaS2IHF04iUJxOsodtvw9ywnOO7MaHZeuZndIE44hd6ThmShQCA13vbUang9PN6s&#10;QYRoyJrBE2r4xgCb6vKiNIX1Z9rhaR9bwSUUCqOhi3EspAxNh86EhR+R2PvwkzORz6mVdjJnLneD&#10;TJXKpDM98YfOjPjQYfO1PzoN+dunmmr1nLw8Ldfvza1P/WHrtL6+mrf3ICLO8S8Mv/N5OlS8qfZH&#10;skEMGtLlilkiG/kqA8GJ7C5nmJqVJGNJVqX8D1H9AAAA//8DAFBLAQItABQABgAIAAAAIQC2gziS&#10;/gAAAOEBAAATAAAAAAAAAAAAAAAAAAAAAABbQ29udGVudF9UeXBlc10ueG1sUEsBAi0AFAAGAAgA&#10;AAAhADj9If/WAAAAlAEAAAsAAAAAAAAAAAAAAAAALwEAAF9yZWxzLy5yZWxzUEsBAi0AFAAGAAgA&#10;AAAhAK+WBrpPAgAAjQQAAA4AAAAAAAAAAAAAAAAALgIAAGRycy9lMm9Eb2MueG1sUEsBAi0AFAAG&#10;AAgAAAAhAPPRUSTgAAAADAEAAA8AAAAAAAAAAAAAAAAAqQQAAGRycy9kb3ducmV2LnhtbFBLBQYA&#10;AAAABAAEAPMAAAC2BQAAAAA=&#10;" fillcolor="#85abcd" strokecolor="gray" strokeweight="5.25pt">
                <v:fill opacity="13107f"/>
                <v:stroke linestyle="thickThin"/>
                <v:textbox>
                  <w:txbxContent>
                    <w:p w14:paraId="74258FAB" w14:textId="77777777" w:rsidR="00B3398C" w:rsidRDefault="00B3398C" w:rsidP="007102F7">
                      <w:pPr>
                        <w:jc w:val="center"/>
                        <w:rPr>
                          <w:b/>
                          <w:smallCaps/>
                          <w:color w:val="000080"/>
                          <w:szCs w:val="18"/>
                          <w:u w:val="single"/>
                        </w:rPr>
                      </w:pPr>
                    </w:p>
                    <w:p w14:paraId="60057606" w14:textId="77777777" w:rsidR="00B3398C" w:rsidRDefault="00B3398C" w:rsidP="007102F7">
                      <w:pPr>
                        <w:jc w:val="center"/>
                        <w:rPr>
                          <w:b/>
                          <w:smallCaps/>
                          <w:color w:val="000080"/>
                          <w:szCs w:val="18"/>
                          <w:u w:val="single"/>
                        </w:rPr>
                      </w:pPr>
                    </w:p>
                    <w:p w14:paraId="4C8DBB64" w14:textId="77777777" w:rsidR="00B3398C" w:rsidRPr="00E32729" w:rsidRDefault="00B3398C"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3398C" w:rsidRPr="00E32729" w:rsidRDefault="00B3398C"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3398C" w:rsidRPr="00100481" w:rsidRDefault="00B3398C" w:rsidP="007102F7">
                      <w:pPr>
                        <w:pStyle w:val="Textfeedback"/>
                        <w:jc w:val="center"/>
                        <w:rPr>
                          <w:szCs w:val="18"/>
                        </w:rPr>
                      </w:pPr>
                    </w:p>
                    <w:p w14:paraId="7F5F0941" w14:textId="77777777" w:rsidR="00B3398C" w:rsidRDefault="00B3398C" w:rsidP="007102F7">
                      <w:pPr>
                        <w:spacing w:before="200"/>
                        <w:jc w:val="center"/>
                        <w:rPr>
                          <w:b/>
                          <w:smallCaps/>
                          <w:color w:val="000080"/>
                          <w:szCs w:val="18"/>
                        </w:rPr>
                      </w:pPr>
                    </w:p>
                    <w:p w14:paraId="7BF2FC4B" w14:textId="77777777" w:rsidR="00B3398C" w:rsidRDefault="00B3398C" w:rsidP="007102F7">
                      <w:pPr>
                        <w:spacing w:before="200"/>
                        <w:jc w:val="center"/>
                        <w:rPr>
                          <w:b/>
                          <w:smallCaps/>
                          <w:color w:val="000080"/>
                          <w:szCs w:val="18"/>
                        </w:rPr>
                      </w:pPr>
                    </w:p>
                    <w:p w14:paraId="33C5C8DA" w14:textId="77777777" w:rsidR="00B3398C" w:rsidRPr="00E32729" w:rsidRDefault="00B3398C" w:rsidP="007102F7">
                      <w:pPr>
                        <w:jc w:val="center"/>
                        <w:rPr>
                          <w:b/>
                          <w:smallCaps/>
                          <w:color w:val="000080"/>
                          <w:szCs w:val="18"/>
                        </w:rPr>
                      </w:pPr>
                      <w:r w:rsidRPr="00E32729">
                        <w:rPr>
                          <w:b/>
                          <w:smallCaps/>
                          <w:color w:val="000080"/>
                          <w:szCs w:val="18"/>
                        </w:rPr>
                        <w:t>Instituţia Prefectului - Judeţul Hunedoara</w:t>
                      </w:r>
                    </w:p>
                    <w:p w14:paraId="45B7138F" w14:textId="77777777" w:rsidR="00B3398C" w:rsidRPr="00A16260" w:rsidRDefault="00B3398C"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3398C" w:rsidRPr="00A16260" w:rsidRDefault="00B3398C"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3398C" w:rsidRDefault="00B3398C"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3398C" w:rsidRPr="00A16260" w:rsidRDefault="00B3398C" w:rsidP="007102F7">
                      <w:pPr>
                        <w:spacing w:before="40"/>
                        <w:jc w:val="center"/>
                        <w:rPr>
                          <w:rFonts w:ascii="Book Antiqua" w:hAnsi="Book Antiqua" w:cs="Tahoma"/>
                          <w:b/>
                          <w:szCs w:val="18"/>
                        </w:rPr>
                      </w:pPr>
                    </w:p>
                    <w:p w14:paraId="6E00A896" w14:textId="77777777" w:rsidR="00B3398C" w:rsidRPr="00C85301" w:rsidRDefault="00B3398C" w:rsidP="007102F7">
                      <w:pPr>
                        <w:spacing w:before="40"/>
                        <w:jc w:val="center"/>
                        <w:rPr>
                          <w:rStyle w:val="Hyperlink"/>
                          <w:rFonts w:ascii="Book Antiqua" w:hAnsi="Book Antiqua"/>
                        </w:rPr>
                      </w:pPr>
                      <w:hyperlink r:id="rId9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B3398C" w:rsidRPr="00A16260" w:rsidRDefault="00B3398C"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96"/>
      <w:headerReference w:type="default" r:id="rId97"/>
      <w:footerReference w:type="default" r:id="rId98"/>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AA7A9" w14:textId="77777777" w:rsidR="00CA593B" w:rsidRDefault="00CA593B">
      <w:r>
        <w:separator/>
      </w:r>
    </w:p>
    <w:p w14:paraId="24FEC9ED" w14:textId="77777777" w:rsidR="00CA593B" w:rsidRDefault="00CA593B"/>
  </w:endnote>
  <w:endnote w:type="continuationSeparator" w:id="0">
    <w:p w14:paraId="41CB9EDE" w14:textId="77777777" w:rsidR="00CA593B" w:rsidRDefault="00CA593B">
      <w:r>
        <w:continuationSeparator/>
      </w:r>
    </w:p>
    <w:p w14:paraId="3B9A7E0B" w14:textId="77777777" w:rsidR="00CA593B" w:rsidRDefault="00CA5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B3398C" w:rsidRPr="006E031F" w14:paraId="29C45603" w14:textId="77777777" w:rsidTr="0041562B">
      <w:trPr>
        <w:gridAfter w:val="1"/>
        <w:wAfter w:w="6" w:type="pct"/>
        <w:trHeight w:val="288"/>
      </w:trPr>
      <w:tc>
        <w:tcPr>
          <w:tcW w:w="600" w:type="pct"/>
          <w:vMerge w:val="restart"/>
          <w:vAlign w:val="center"/>
        </w:tcPr>
        <w:p w14:paraId="65FB61FF" w14:textId="77777777" w:rsidR="00B3398C" w:rsidRPr="008B206B" w:rsidRDefault="00B3398C" w:rsidP="0041562B">
          <w:pPr>
            <w:pStyle w:val="Footer"/>
            <w:spacing w:before="0"/>
            <w:rPr>
              <w:szCs w:val="18"/>
            </w:rPr>
          </w:pPr>
          <w:r w:rsidRPr="008B206B">
            <w:rPr>
              <w:szCs w:val="18"/>
            </w:rPr>
            <w:t xml:space="preserve">Anul </w:t>
          </w:r>
        </w:p>
        <w:p w14:paraId="77EB7363" w14:textId="404A0254" w:rsidR="00B3398C" w:rsidRPr="00E97917" w:rsidRDefault="00B3398C"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42AE5BB0" w:rsidR="00B3398C" w:rsidRPr="008B206B" w:rsidRDefault="00B3398C" w:rsidP="008765A3">
          <w:pPr>
            <w:pStyle w:val="Footer"/>
            <w:spacing w:before="0"/>
            <w:rPr>
              <w:szCs w:val="18"/>
            </w:rPr>
          </w:pPr>
          <w:r>
            <w:rPr>
              <w:szCs w:val="18"/>
            </w:rPr>
            <w:t>Numărul 27</w:t>
          </w:r>
        </w:p>
      </w:tc>
      <w:tc>
        <w:tcPr>
          <w:tcW w:w="2650" w:type="pct"/>
          <w:vAlign w:val="center"/>
        </w:tcPr>
        <w:p w14:paraId="5CFAC056" w14:textId="5F3DA6C4" w:rsidR="00B3398C" w:rsidRPr="00CD7AF9" w:rsidRDefault="00B3398C" w:rsidP="008765A3">
          <w:pPr>
            <w:spacing w:before="0"/>
            <w:jc w:val="center"/>
            <w:rPr>
              <w:rFonts w:ascii="Book Antiqua" w:hAnsi="Book Antiqua"/>
              <w:b/>
              <w:color w:val="000080"/>
              <w:spacing w:val="10"/>
              <w:szCs w:val="18"/>
            </w:rPr>
          </w:pPr>
          <w:r>
            <w:rPr>
              <w:rFonts w:ascii="Book Antiqua" w:hAnsi="Book Antiqua"/>
              <w:b/>
              <w:color w:val="000080"/>
              <w:spacing w:val="10"/>
              <w:szCs w:val="18"/>
            </w:rPr>
            <w:t>4</w:t>
          </w:r>
          <w:r w:rsidRPr="009C7541">
            <w:rPr>
              <w:rFonts w:ascii="Book Antiqua" w:hAnsi="Book Antiqua"/>
              <w:b/>
              <w:color w:val="000080"/>
              <w:spacing w:val="10"/>
              <w:szCs w:val="18"/>
            </w:rPr>
            <w:t xml:space="preserve"> – </w:t>
          </w:r>
          <w:r>
            <w:rPr>
              <w:rFonts w:ascii="Book Antiqua" w:hAnsi="Book Antiqua"/>
              <w:b/>
              <w:color w:val="000080"/>
              <w:spacing w:val="10"/>
              <w:szCs w:val="18"/>
            </w:rPr>
            <w:t>10</w:t>
          </w:r>
          <w:r w:rsidRPr="009C7541">
            <w:rPr>
              <w:rFonts w:ascii="Book Antiqua" w:hAnsi="Book Antiqua"/>
              <w:b/>
              <w:color w:val="000080"/>
              <w:spacing w:val="10"/>
              <w:szCs w:val="18"/>
            </w:rPr>
            <w:t xml:space="preserve"> iulie</w:t>
          </w:r>
        </w:p>
      </w:tc>
      <w:tc>
        <w:tcPr>
          <w:tcW w:w="921" w:type="pct"/>
          <w:vAlign w:val="center"/>
        </w:tcPr>
        <w:p w14:paraId="1AB19596" w14:textId="77777777" w:rsidR="00B3398C" w:rsidRPr="008B206B" w:rsidRDefault="00B3398C"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E10ED">
            <w:rPr>
              <w:noProof/>
              <w:szCs w:val="18"/>
            </w:rPr>
            <w:t>20</w:t>
          </w:r>
          <w:r w:rsidRPr="008B206B">
            <w:rPr>
              <w:szCs w:val="18"/>
            </w:rPr>
            <w:fldChar w:fldCharType="end"/>
          </w:r>
        </w:p>
      </w:tc>
    </w:tr>
    <w:tr w:rsidR="00B3398C" w:rsidRPr="006E031F" w14:paraId="5A7A2BD8" w14:textId="77777777" w:rsidTr="00E119C2">
      <w:trPr>
        <w:trHeight w:val="257"/>
      </w:trPr>
      <w:tc>
        <w:tcPr>
          <w:tcW w:w="600" w:type="pct"/>
          <w:vMerge/>
        </w:tcPr>
        <w:p w14:paraId="6C24859B" w14:textId="77777777" w:rsidR="00B3398C" w:rsidRPr="006E031F" w:rsidRDefault="00B3398C" w:rsidP="0041562B">
          <w:pPr>
            <w:spacing w:before="0"/>
            <w:jc w:val="center"/>
            <w:rPr>
              <w:rFonts w:ascii="Book Antiqua" w:hAnsi="Book Antiqua"/>
              <w:b/>
              <w:color w:val="808080"/>
              <w:szCs w:val="18"/>
            </w:rPr>
          </w:pPr>
        </w:p>
      </w:tc>
      <w:tc>
        <w:tcPr>
          <w:tcW w:w="824" w:type="pct"/>
          <w:vMerge/>
          <w:vAlign w:val="center"/>
        </w:tcPr>
        <w:p w14:paraId="50268750" w14:textId="77777777" w:rsidR="00B3398C" w:rsidRPr="006E031F" w:rsidRDefault="00B3398C" w:rsidP="0041562B">
          <w:pPr>
            <w:spacing w:before="0"/>
            <w:jc w:val="center"/>
            <w:rPr>
              <w:rFonts w:ascii="Book Antiqua" w:hAnsi="Book Antiqua"/>
              <w:b/>
              <w:color w:val="808080"/>
              <w:szCs w:val="18"/>
            </w:rPr>
          </w:pPr>
        </w:p>
      </w:tc>
      <w:tc>
        <w:tcPr>
          <w:tcW w:w="2650" w:type="pct"/>
        </w:tcPr>
        <w:p w14:paraId="7121F994" w14:textId="77777777" w:rsidR="00B3398C" w:rsidRPr="006E031F" w:rsidRDefault="00B3398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3398C" w:rsidRPr="006E031F" w:rsidRDefault="00B3398C" w:rsidP="0041562B">
          <w:pPr>
            <w:spacing w:before="0"/>
            <w:rPr>
              <w:rFonts w:ascii="Book Antiqua" w:hAnsi="Book Antiqua"/>
              <w:b/>
              <w:color w:val="808080"/>
              <w:szCs w:val="18"/>
            </w:rPr>
          </w:pPr>
        </w:p>
      </w:tc>
    </w:tr>
  </w:tbl>
  <w:p w14:paraId="1BF0DCEE" w14:textId="5F76118D" w:rsidR="00B3398C" w:rsidRPr="00B445F1" w:rsidRDefault="00B3398C" w:rsidP="00EF3149">
    <w:pPr>
      <w:tabs>
        <w:tab w:val="left" w:pos="1956"/>
        <w:tab w:val="center" w:pos="4762"/>
      </w:tabs>
    </w:pPr>
    <w:r>
      <w:tab/>
    </w:r>
    <w:r>
      <w:tab/>
    </w:r>
  </w:p>
  <w:p w14:paraId="30EB9954" w14:textId="77777777" w:rsidR="00B3398C" w:rsidRDefault="00B339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8FE31" w14:textId="77777777" w:rsidR="00CA593B" w:rsidRDefault="00CA593B">
      <w:r>
        <w:separator/>
      </w:r>
    </w:p>
    <w:p w14:paraId="06EC7F49" w14:textId="77777777" w:rsidR="00CA593B" w:rsidRDefault="00CA593B"/>
  </w:footnote>
  <w:footnote w:type="continuationSeparator" w:id="0">
    <w:p w14:paraId="413FA15C" w14:textId="77777777" w:rsidR="00CA593B" w:rsidRDefault="00CA593B">
      <w:r>
        <w:continuationSeparator/>
      </w:r>
    </w:p>
    <w:p w14:paraId="411E1060" w14:textId="77777777" w:rsidR="00CA593B" w:rsidRDefault="00CA59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3398C" w:rsidRDefault="00B3398C" w:rsidP="00633305">
    <w:pPr>
      <w:pStyle w:val="Header"/>
    </w:pPr>
  </w:p>
  <w:p w14:paraId="3D4EE5EE" w14:textId="77777777" w:rsidR="00B3398C" w:rsidRDefault="00B3398C"/>
  <w:p w14:paraId="16D7B7A0" w14:textId="77777777" w:rsidR="00B3398C" w:rsidRDefault="00B3398C"/>
  <w:p w14:paraId="32F98579" w14:textId="77777777" w:rsidR="00B3398C" w:rsidRDefault="00B339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B3398C" w:rsidRDefault="00B3398C"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6E8C"/>
    <w:multiLevelType w:val="multilevel"/>
    <w:tmpl w:val="6116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3332E"/>
    <w:multiLevelType w:val="multilevel"/>
    <w:tmpl w:val="39A0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547A4"/>
    <w:multiLevelType w:val="multilevel"/>
    <w:tmpl w:val="33E0A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86385"/>
    <w:multiLevelType w:val="multilevel"/>
    <w:tmpl w:val="6302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F0E0B"/>
    <w:multiLevelType w:val="multilevel"/>
    <w:tmpl w:val="C34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75DE6"/>
    <w:multiLevelType w:val="multilevel"/>
    <w:tmpl w:val="0634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91DBB"/>
    <w:multiLevelType w:val="multilevel"/>
    <w:tmpl w:val="B0AA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53B37"/>
    <w:multiLevelType w:val="multilevel"/>
    <w:tmpl w:val="B712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B40276"/>
    <w:multiLevelType w:val="multilevel"/>
    <w:tmpl w:val="436E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3410A"/>
    <w:multiLevelType w:val="multilevel"/>
    <w:tmpl w:val="C14C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24643"/>
    <w:multiLevelType w:val="multilevel"/>
    <w:tmpl w:val="7FCC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F6E22"/>
    <w:multiLevelType w:val="multilevel"/>
    <w:tmpl w:val="D99E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8E5344"/>
    <w:multiLevelType w:val="multilevel"/>
    <w:tmpl w:val="399E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A31F6B"/>
    <w:multiLevelType w:val="multilevel"/>
    <w:tmpl w:val="FDC6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E02DE"/>
    <w:multiLevelType w:val="multilevel"/>
    <w:tmpl w:val="673C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5B7A15"/>
    <w:multiLevelType w:val="multilevel"/>
    <w:tmpl w:val="81CE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7207C0"/>
    <w:multiLevelType w:val="multilevel"/>
    <w:tmpl w:val="1C1E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21DDE"/>
    <w:multiLevelType w:val="multilevel"/>
    <w:tmpl w:val="EE56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1306C0"/>
    <w:multiLevelType w:val="multilevel"/>
    <w:tmpl w:val="2E22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F44D3F"/>
    <w:multiLevelType w:val="multilevel"/>
    <w:tmpl w:val="531C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C21A21"/>
    <w:multiLevelType w:val="multilevel"/>
    <w:tmpl w:val="40F6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0446C3"/>
    <w:multiLevelType w:val="multilevel"/>
    <w:tmpl w:val="D00E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13008A"/>
    <w:multiLevelType w:val="multilevel"/>
    <w:tmpl w:val="DD62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A20A6A"/>
    <w:multiLevelType w:val="multilevel"/>
    <w:tmpl w:val="49F2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635BD5"/>
    <w:multiLevelType w:val="multilevel"/>
    <w:tmpl w:val="9FFC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B837A7"/>
    <w:multiLevelType w:val="multilevel"/>
    <w:tmpl w:val="9BF4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8" w15:restartNumberingAfterBreak="0">
    <w:nsid w:val="44594314"/>
    <w:multiLevelType w:val="multilevel"/>
    <w:tmpl w:val="30EE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2478B3"/>
    <w:multiLevelType w:val="multilevel"/>
    <w:tmpl w:val="8592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6F7B7D"/>
    <w:multiLevelType w:val="multilevel"/>
    <w:tmpl w:val="8AB8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3A193E"/>
    <w:multiLevelType w:val="multilevel"/>
    <w:tmpl w:val="08F6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13270A"/>
    <w:multiLevelType w:val="multilevel"/>
    <w:tmpl w:val="C9B8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A076A4"/>
    <w:multiLevelType w:val="multilevel"/>
    <w:tmpl w:val="8ABE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D043D9"/>
    <w:multiLevelType w:val="multilevel"/>
    <w:tmpl w:val="4882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F0D31"/>
    <w:multiLevelType w:val="multilevel"/>
    <w:tmpl w:val="6382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BF5716"/>
    <w:multiLevelType w:val="multilevel"/>
    <w:tmpl w:val="4E74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8E43C22"/>
    <w:multiLevelType w:val="multilevel"/>
    <w:tmpl w:val="24E2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606D76"/>
    <w:multiLevelType w:val="multilevel"/>
    <w:tmpl w:val="329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A6B8E"/>
    <w:multiLevelType w:val="multilevel"/>
    <w:tmpl w:val="CDB8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EE32D9"/>
    <w:multiLevelType w:val="multilevel"/>
    <w:tmpl w:val="F0BE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5375BF"/>
    <w:multiLevelType w:val="multilevel"/>
    <w:tmpl w:val="D39A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FC387E"/>
    <w:multiLevelType w:val="multilevel"/>
    <w:tmpl w:val="FE8E1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7"/>
  </w:num>
  <w:num w:numId="3">
    <w:abstractNumId w:val="24"/>
  </w:num>
  <w:num w:numId="4">
    <w:abstractNumId w:val="26"/>
  </w:num>
  <w:num w:numId="5">
    <w:abstractNumId w:val="3"/>
  </w:num>
  <w:num w:numId="6">
    <w:abstractNumId w:val="43"/>
  </w:num>
  <w:num w:numId="7">
    <w:abstractNumId w:val="9"/>
  </w:num>
  <w:num w:numId="8">
    <w:abstractNumId w:val="1"/>
  </w:num>
  <w:num w:numId="9">
    <w:abstractNumId w:val="25"/>
  </w:num>
  <w:num w:numId="10">
    <w:abstractNumId w:val="18"/>
  </w:num>
  <w:num w:numId="11">
    <w:abstractNumId w:val="36"/>
  </w:num>
  <w:num w:numId="12">
    <w:abstractNumId w:val="19"/>
  </w:num>
  <w:num w:numId="13">
    <w:abstractNumId w:val="6"/>
  </w:num>
  <w:num w:numId="14">
    <w:abstractNumId w:val="4"/>
  </w:num>
  <w:num w:numId="15">
    <w:abstractNumId w:val="16"/>
  </w:num>
  <w:num w:numId="16">
    <w:abstractNumId w:val="39"/>
  </w:num>
  <w:num w:numId="17">
    <w:abstractNumId w:val="12"/>
  </w:num>
  <w:num w:numId="18">
    <w:abstractNumId w:val="8"/>
  </w:num>
  <w:num w:numId="19">
    <w:abstractNumId w:val="11"/>
  </w:num>
  <w:num w:numId="20">
    <w:abstractNumId w:val="31"/>
  </w:num>
  <w:num w:numId="21">
    <w:abstractNumId w:val="14"/>
  </w:num>
  <w:num w:numId="22">
    <w:abstractNumId w:val="21"/>
  </w:num>
  <w:num w:numId="23">
    <w:abstractNumId w:val="28"/>
  </w:num>
  <w:num w:numId="24">
    <w:abstractNumId w:val="10"/>
  </w:num>
  <w:num w:numId="25">
    <w:abstractNumId w:val="22"/>
  </w:num>
  <w:num w:numId="26">
    <w:abstractNumId w:val="20"/>
  </w:num>
  <w:num w:numId="27">
    <w:abstractNumId w:val="42"/>
  </w:num>
  <w:num w:numId="28">
    <w:abstractNumId w:val="5"/>
  </w:num>
  <w:num w:numId="29">
    <w:abstractNumId w:val="15"/>
  </w:num>
  <w:num w:numId="30">
    <w:abstractNumId w:val="23"/>
  </w:num>
  <w:num w:numId="31">
    <w:abstractNumId w:val="7"/>
  </w:num>
  <w:num w:numId="32">
    <w:abstractNumId w:val="35"/>
  </w:num>
  <w:num w:numId="33">
    <w:abstractNumId w:val="40"/>
  </w:num>
  <w:num w:numId="34">
    <w:abstractNumId w:val="33"/>
  </w:num>
  <w:num w:numId="35">
    <w:abstractNumId w:val="13"/>
  </w:num>
  <w:num w:numId="36">
    <w:abstractNumId w:val="30"/>
  </w:num>
  <w:num w:numId="37">
    <w:abstractNumId w:val="17"/>
  </w:num>
  <w:num w:numId="38">
    <w:abstractNumId w:val="32"/>
  </w:num>
  <w:num w:numId="39">
    <w:abstractNumId w:val="38"/>
  </w:num>
  <w:num w:numId="40">
    <w:abstractNumId w:val="2"/>
  </w:num>
  <w:num w:numId="41">
    <w:abstractNumId w:val="34"/>
  </w:num>
  <w:num w:numId="42">
    <w:abstractNumId w:val="29"/>
  </w:num>
  <w:num w:numId="43">
    <w:abstractNumId w:val="41"/>
  </w:num>
  <w:num w:numId="4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4375"/>
    <w:rsid w:val="000C4561"/>
    <w:rsid w:val="000C4762"/>
    <w:rsid w:val="000C483B"/>
    <w:rsid w:val="000C4CFB"/>
    <w:rsid w:val="000C4E08"/>
    <w:rsid w:val="000C5375"/>
    <w:rsid w:val="000C58A2"/>
    <w:rsid w:val="000C5C5B"/>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37F"/>
    <w:rsid w:val="00101BB8"/>
    <w:rsid w:val="001020C9"/>
    <w:rsid w:val="0010239D"/>
    <w:rsid w:val="001023C5"/>
    <w:rsid w:val="001028A7"/>
    <w:rsid w:val="001028BE"/>
    <w:rsid w:val="0010295E"/>
    <w:rsid w:val="00102DC3"/>
    <w:rsid w:val="001035DD"/>
    <w:rsid w:val="00103E63"/>
    <w:rsid w:val="00104572"/>
    <w:rsid w:val="00104718"/>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3E7"/>
    <w:rsid w:val="0034083C"/>
    <w:rsid w:val="00340894"/>
    <w:rsid w:val="00340A61"/>
    <w:rsid w:val="003418E1"/>
    <w:rsid w:val="00341DAB"/>
    <w:rsid w:val="00341F76"/>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0C5"/>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0B12"/>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7"/>
    <w:rsid w:val="0046062F"/>
    <w:rsid w:val="0046064B"/>
    <w:rsid w:val="00460E3F"/>
    <w:rsid w:val="00461061"/>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417"/>
    <w:rsid w:val="00512519"/>
    <w:rsid w:val="00512570"/>
    <w:rsid w:val="00513108"/>
    <w:rsid w:val="0051313F"/>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CB8"/>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08A"/>
    <w:rsid w:val="00601137"/>
    <w:rsid w:val="00601762"/>
    <w:rsid w:val="00601929"/>
    <w:rsid w:val="00601C8D"/>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4EE0"/>
    <w:rsid w:val="00675725"/>
    <w:rsid w:val="00675B8A"/>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DC4"/>
    <w:rsid w:val="006E55EC"/>
    <w:rsid w:val="006E5833"/>
    <w:rsid w:val="006E5966"/>
    <w:rsid w:val="006E5E15"/>
    <w:rsid w:val="006E5EEB"/>
    <w:rsid w:val="006E64FA"/>
    <w:rsid w:val="006E6DF7"/>
    <w:rsid w:val="006E6F02"/>
    <w:rsid w:val="006E75AD"/>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583"/>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2015E"/>
    <w:rsid w:val="008201BD"/>
    <w:rsid w:val="00820308"/>
    <w:rsid w:val="00820541"/>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3F42"/>
    <w:rsid w:val="00874472"/>
    <w:rsid w:val="00874E25"/>
    <w:rsid w:val="00874FD9"/>
    <w:rsid w:val="00875BB1"/>
    <w:rsid w:val="00876031"/>
    <w:rsid w:val="008760BF"/>
    <w:rsid w:val="008765A3"/>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3BE"/>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4A2"/>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0C9"/>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9F7FAD"/>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ACB"/>
    <w:rsid w:val="00A13DE4"/>
    <w:rsid w:val="00A1454D"/>
    <w:rsid w:val="00A14566"/>
    <w:rsid w:val="00A148D5"/>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1D96"/>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5258"/>
    <w:rsid w:val="00C254A9"/>
    <w:rsid w:val="00C257BD"/>
    <w:rsid w:val="00C25B7B"/>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CA1"/>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66"/>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C22"/>
    <w:rsid w:val="00CB5E32"/>
    <w:rsid w:val="00CB5F05"/>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6EC4"/>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224"/>
    <w:rsid w:val="00DD35E6"/>
    <w:rsid w:val="00DD38A1"/>
    <w:rsid w:val="00DD3BFA"/>
    <w:rsid w:val="00DD4421"/>
    <w:rsid w:val="00DD448D"/>
    <w:rsid w:val="00DD458A"/>
    <w:rsid w:val="00DD4BFF"/>
    <w:rsid w:val="00DD50B8"/>
    <w:rsid w:val="00DD530D"/>
    <w:rsid w:val="00DD5C01"/>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3CA"/>
    <w:rsid w:val="00F32489"/>
    <w:rsid w:val="00F327AC"/>
    <w:rsid w:val="00F32C81"/>
    <w:rsid w:val="00F32F13"/>
    <w:rsid w:val="00F33952"/>
    <w:rsid w:val="00F33B61"/>
    <w:rsid w:val="00F33E50"/>
    <w:rsid w:val="00F33EF5"/>
    <w:rsid w:val="00F33EF8"/>
    <w:rsid w:val="00F341FA"/>
    <w:rsid w:val="00F344A4"/>
    <w:rsid w:val="00F3452A"/>
    <w:rsid w:val="00F34A4B"/>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068"/>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UnresolvedMention">
    <w:name w:val="Unresolved Mention"/>
    <w:basedOn w:val="DefaultParagraphFont"/>
    <w:uiPriority w:val="99"/>
    <w:semiHidden/>
    <w:unhideWhenUsed/>
    <w:rsid w:val="00030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e.gov.ro/proiect-de-hg-modificare-hg-93-2016/" TargetMode="External"/><Relationship Id="rId21" Type="http://schemas.openxmlformats.org/officeDocument/2006/relationships/hyperlink" Target="https://mfe.gov.ro/oug-06-07-2022/" TargetMode="External"/><Relationship Id="rId34" Type="http://schemas.openxmlformats.org/officeDocument/2006/relationships/hyperlink" Target="https://digital-strategy.ec.europa.eu/en/funding/pilot-project-european-public-sphere-new-online-media-offer-young-europeans" TargetMode="External"/><Relationship Id="rId42" Type="http://schemas.openxmlformats.org/officeDocument/2006/relationships/hyperlink" Target="https://digital-strategy.ec.europa.eu/en/events/webinar-eu-grants-news-media" TargetMode="External"/><Relationship Id="rId47" Type="http://schemas.openxmlformats.org/officeDocument/2006/relationships/hyperlink" Target="https://romania.representation.ec.europa.eu/news/noul-raport-privind-performantele-din-domeniul-cercetarii-si-inovarii-construirea-unui-viitor-2022-07-05_ro" TargetMode="External"/><Relationship Id="rId50" Type="http://schemas.openxmlformats.org/officeDocument/2006/relationships/hyperlink" Target="https://ec.europa.eu/info/publications/science-research-and-innovation-performance-eu-2020_en" TargetMode="External"/><Relationship Id="rId55" Type="http://schemas.openxmlformats.org/officeDocument/2006/relationships/hyperlink" Target="https://romania.representation.ec.europa.eu/news/comisia-prezinta-o-noua-agenda-europeana-pentru-inovare-cu-scopul-de-impulsiona-noul-val-de-inovare-2022-07-06_ro" TargetMode="External"/><Relationship Id="rId63" Type="http://schemas.openxmlformats.org/officeDocument/2006/relationships/hyperlink" Target="https://romania.representation.ec.europa.eu/news/comisia-prezinta-o-noua-agenda-europeana-pentru-inovare-cu-scopul-de-impulsiona-noul-val-de-inovare-2022-07-06_ro" TargetMode="External"/><Relationship Id="rId68" Type="http://schemas.openxmlformats.org/officeDocument/2006/relationships/hyperlink" Target="https://ec.europa.eu/commission/presscorner/detail/ro/IP_22_1978" TargetMode="External"/><Relationship Id="rId76" Type="http://schemas.openxmlformats.org/officeDocument/2006/relationships/hyperlink" Target="https://ec.europa.eu/commission/presscorner/detail/ro/QANDA_20_2348" TargetMode="External"/><Relationship Id="rId84" Type="http://schemas.openxmlformats.org/officeDocument/2006/relationships/hyperlink" Target="https://romania.representation.ec.europa.eu/news/noi-norme-pentru-imbunatatirea-sigurantei-rutiere-si-pentru-permite-circulatia-vehiculelor-complet-2022-07-06_ro" TargetMode="External"/><Relationship Id="rId89" Type="http://schemas.openxmlformats.org/officeDocument/2006/relationships/hyperlink" Target="https://eur-lex.europa.eu/legal-content/RO/ALL/?uri=CELEX:32019R2144"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romania.representation.ec.europa.eu/news/pachetul-privind-serviciile-digitale-comisia-saluta-adoptarea-de-catre-parlamentul-european-noului-2022-07-06_ro" TargetMode="External"/><Relationship Id="rId92" Type="http://schemas.openxmlformats.org/officeDocument/2006/relationships/hyperlink" Target="https://romania.representation.ec.europa.eu/news/noi-norme-pentru-imbunatatirea-sigurantei-rutiere-si-pentru-permite-circulatia-vehiculelor-complet-2022-07-06_ro" TargetMode="External"/><Relationship Id="rId2" Type="http://schemas.openxmlformats.org/officeDocument/2006/relationships/numbering" Target="numbering.xml"/><Relationship Id="rId16" Type="http://schemas.openxmlformats.org/officeDocument/2006/relationships/hyperlink" Target="https://gov.ro/ro/media/comunicate" TargetMode="External"/><Relationship Id="rId29" Type="http://schemas.openxmlformats.org/officeDocument/2006/relationships/hyperlink" Target="https://www.fonduri-structurale.ro/descarca-document/39660" TargetMode="External"/><Relationship Id="rId11" Type="http://schemas.openxmlformats.org/officeDocument/2006/relationships/image" Target="media/image4.png"/><Relationship Id="rId24" Type="http://schemas.openxmlformats.org/officeDocument/2006/relationships/hyperlink" Target="https://www.fonduri-structurale.ro/descarca-document/39659" TargetMode="External"/><Relationship Id="rId32" Type="http://schemas.openxmlformats.org/officeDocument/2006/relationships/hyperlink" Target="https://digital-strategy.ec.europa.eu/en/funding/european-public-sphere-new-online-media-offer-young-europeans" TargetMode="External"/><Relationship Id="rId37" Type="http://schemas.openxmlformats.org/officeDocument/2006/relationships/hyperlink" Target="https://romania.representation.ec.europa.eu/news/comisia-lanseaza-o-cerere-de-propuneri-valoare-de-9-milioane-eur-pentru-continut-media-online-2022-07-08_ro" TargetMode="External"/><Relationship Id="rId40" Type="http://schemas.openxmlformats.org/officeDocument/2006/relationships/hyperlink" Target="https://digital-strategy.ec.europa.eu/en/policies/funding-news-media-sector" TargetMode="External"/><Relationship Id="rId45" Type="http://schemas.openxmlformats.org/officeDocument/2006/relationships/image" Target="media/image9.png"/><Relationship Id="rId53" Type="http://schemas.openxmlformats.org/officeDocument/2006/relationships/image" Target="media/image10.png"/><Relationship Id="rId58" Type="http://schemas.openxmlformats.org/officeDocument/2006/relationships/hyperlink" Target="https://eic.ec.europa.eu/index_en" TargetMode="External"/><Relationship Id="rId66" Type="http://schemas.openxmlformats.org/officeDocument/2006/relationships/image" Target="media/image11.jpeg"/><Relationship Id="rId74" Type="http://schemas.openxmlformats.org/officeDocument/2006/relationships/hyperlink" Target="https://ec.europa.eu/commission/presscorner/detail/ro/ip_20_2347" TargetMode="External"/><Relationship Id="rId79" Type="http://schemas.openxmlformats.org/officeDocument/2006/relationships/hyperlink" Target="https://romania.representation.ec.europa.eu/news/pachetul-privind-serviciile-digitale-comisia-saluta-adoptarea-de-catre-parlamentul-european-noului-2022-07-06_ro" TargetMode="External"/><Relationship Id="rId87" Type="http://schemas.openxmlformats.org/officeDocument/2006/relationships/hyperlink" Target="https://eur-lex.europa.eu/legal-content/RO/TXT/?uri=CELEX%3A52016DC0787" TargetMode="External"/><Relationship Id="rId5" Type="http://schemas.openxmlformats.org/officeDocument/2006/relationships/webSettings" Target="webSettings.xml"/><Relationship Id="rId61" Type="http://schemas.openxmlformats.org/officeDocument/2006/relationships/hyperlink" Target="https://romania.representation.ec.europa.eu/news/comisia-prezinta-o-noua-agenda-europeana-pentru-inovare-cu-scopul-de-impulsiona-noul-val-de-inovare-2022-07-06_ro" TargetMode="External"/><Relationship Id="rId82" Type="http://schemas.openxmlformats.org/officeDocument/2006/relationships/hyperlink" Target="https://unece.org/media/press/368227" TargetMode="External"/><Relationship Id="rId90" Type="http://schemas.openxmlformats.org/officeDocument/2006/relationships/hyperlink" Target="https://romania.representation.ec.europa.eu/news/noi-norme-pentru-imbunatatirea-sigurantei-rutiere-si-pentru-permite-circulatia-vehiculelor-complet-2022-07-06_ro" TargetMode="External"/><Relationship Id="rId95" Type="http://schemas.openxmlformats.org/officeDocument/2006/relationships/hyperlink" Target="mailto:prefhd@comser.ro" TargetMode="External"/><Relationship Id="rId19" Type="http://schemas.openxmlformats.org/officeDocument/2006/relationships/hyperlink" Target="https://www.fonduri-structurale.ro/descarca-document/39663" TargetMode="External"/><Relationship Id="rId14" Type="http://schemas.openxmlformats.org/officeDocument/2006/relationships/image" Target="media/image5.png"/><Relationship Id="rId22" Type="http://schemas.openxmlformats.org/officeDocument/2006/relationships/hyperlink" Target="https://www.fonduri-structurale.ro/descarca-document/39662" TargetMode="External"/><Relationship Id="rId27" Type="http://schemas.openxmlformats.org/officeDocument/2006/relationships/hyperlink" Target="https://www.fonduri-structurale.ro/descarca-document/39658" TargetMode="External"/><Relationship Id="rId30" Type="http://schemas.openxmlformats.org/officeDocument/2006/relationships/hyperlink" Target="https://www.fonduri-structurale.ro/stiri/28963/poc-15-milioane-de-euro-pentru-asigurarea-securitatii-cibernetice-a-sistemelor-tic-si-a-retelelor-informatice" TargetMode="External"/><Relationship Id="rId35" Type="http://schemas.openxmlformats.org/officeDocument/2006/relationships/hyperlink" Target="https://romania.representation.ec.europa.eu/news/comisia-lanseaza-o-cerere-de-propuneri-valoare-de-9-milioane-eur-pentru-continut-media-online-2022-07-08_ro" TargetMode="External"/><Relationship Id="rId43" Type="http://schemas.openxmlformats.org/officeDocument/2006/relationships/hyperlink" Target="https://romania.representation.ec.europa.eu/news/comisia-lanseaza-o-cerere-de-propuneri-valoare-de-9-milioane-eur-pentru-continut-media-online-2022-07-08_ro" TargetMode="External"/><Relationship Id="rId48" Type="http://schemas.openxmlformats.org/officeDocument/2006/relationships/hyperlink" Target="https://ec.europa.eu/info/events/launch-srip-report-2022-2022-jul-12_ro" TargetMode="External"/><Relationship Id="rId56" Type="http://schemas.openxmlformats.org/officeDocument/2006/relationships/hyperlink" Target="https://ec.europa.eu/info/research-and-innovation/strategy/strategy-2020-2024/our-digital-future/era_en" TargetMode="External"/><Relationship Id="rId64" Type="http://schemas.openxmlformats.org/officeDocument/2006/relationships/hyperlink" Target="https://ec.europa.eu/info/funding-tenders/opportunities/portal/screen/opportunities/ua-opportunities" TargetMode="External"/><Relationship Id="rId69" Type="http://schemas.openxmlformats.org/officeDocument/2006/relationships/hyperlink" Target="https://digital-strategy.ec.europa.eu/en/policies/digital-services-act-package" TargetMode="External"/><Relationship Id="rId77" Type="http://schemas.openxmlformats.org/officeDocument/2006/relationships/hyperlink" Target="https://romania.representation.ec.europa.eu/news/pachetul-privind-serviciile-digitale-comisia-saluta-adoptarea-de-catre-parlamentul-european-noului-2022-07-06_ro"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omania.representation.ec.europa.eu/news/noul-raport-privind-performantele-din-domeniul-cercetarii-si-inovarii-construirea-unui-viitor-2022-07-05_ro" TargetMode="External"/><Relationship Id="rId72" Type="http://schemas.openxmlformats.org/officeDocument/2006/relationships/hyperlink" Target="https://ec.europa.eu/commission/presscorner/detail/ro/IP_22_2545" TargetMode="External"/><Relationship Id="rId80" Type="http://schemas.openxmlformats.org/officeDocument/2006/relationships/image" Target="media/image12.png"/><Relationship Id="rId85" Type="http://schemas.openxmlformats.org/officeDocument/2006/relationships/hyperlink" Target="https://eur-lex.europa.eu/legal-content/RO/PIN/?uri=PI_COM:Ares%282022%292667391" TargetMode="External"/><Relationship Id="rId93" Type="http://schemas.openxmlformats.org/officeDocument/2006/relationships/image" Target="media/image13.emf"/><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image" Target="media/image7.png"/><Relationship Id="rId25" Type="http://schemas.openxmlformats.org/officeDocument/2006/relationships/hyperlink" Target="mailto:acte.normative@mfe.gov.ro" TargetMode="External"/><Relationship Id="rId33" Type="http://schemas.openxmlformats.org/officeDocument/2006/relationships/image" Target="media/image8.png"/><Relationship Id="rId38" Type="http://schemas.openxmlformats.org/officeDocument/2006/relationships/hyperlink" Target="https://digital-strategy.ec.europa.eu/en/funding/european-public-sphere-new-online-media-offer-young-europeans" TargetMode="External"/><Relationship Id="rId46" Type="http://schemas.openxmlformats.org/officeDocument/2006/relationships/hyperlink" Target="https://ec.europa.eu/commission/presscorner/detail/ro/IP_22_4273" TargetMode="External"/><Relationship Id="rId59" Type="http://schemas.openxmlformats.org/officeDocument/2006/relationships/hyperlink" Target="https://romania.representation.ec.europa.eu/news/comisia-prezinta-o-noua-agenda-europeana-pentru-inovare-cu-scopul-de-impulsiona-noul-val-de-inovare-2022-07-06_ro" TargetMode="External"/><Relationship Id="rId67" Type="http://schemas.openxmlformats.org/officeDocument/2006/relationships/hyperlink" Target="https://ec.europa.eu/commission/presscorner/detail/ro/ip_22_2545" TargetMode="External"/><Relationship Id="rId20" Type="http://schemas.openxmlformats.org/officeDocument/2006/relationships/hyperlink" Target="mailto:acte.normative@mfe.gov.ro" TargetMode="External"/><Relationship Id="rId41" Type="http://schemas.openxmlformats.org/officeDocument/2006/relationships/hyperlink" Target="https://romania.representation.ec.europa.eu/news/comisia-lanseaza-o-cerere-de-propuneri-valoare-de-9-milioane-eur-pentru-continut-media-online-2022-07-08_ro" TargetMode="External"/><Relationship Id="rId54" Type="http://schemas.openxmlformats.org/officeDocument/2006/relationships/hyperlink" Target="https://ec.europa.eu/info/files/new-european-innovation-agenda-advance-eus-open-strategic-autonomy_en" TargetMode="External"/><Relationship Id="rId62" Type="http://schemas.openxmlformats.org/officeDocument/2006/relationships/hyperlink" Target="https://ec.europa.eu/commission/presscorner/detail/ro/ip_22_1942" TargetMode="External"/><Relationship Id="rId70" Type="http://schemas.openxmlformats.org/officeDocument/2006/relationships/hyperlink" Target="https://ec.europa.eu/commission/presscorner/detail/ro/IP_22_1978" TargetMode="External"/><Relationship Id="rId75" Type="http://schemas.openxmlformats.org/officeDocument/2006/relationships/hyperlink" Target="https://romania.representation.ec.europa.eu/news/pachetul-privind-serviciile-digitale-comisia-saluta-adoptarea-de-catre-parlamentul-european-noului-2022-07-06_ro" TargetMode="External"/><Relationship Id="rId83" Type="http://schemas.openxmlformats.org/officeDocument/2006/relationships/hyperlink" Target="https://eur-lex.europa.eu/legal-content/RO/PIN/?uri=PI_COM%3AAres%282022%292077610" TargetMode="External"/><Relationship Id="rId88" Type="http://schemas.openxmlformats.org/officeDocument/2006/relationships/hyperlink" Target="https://romania.representation.ec.europa.eu/news/noi-norme-pentru-imbunatatirea-sigurantei-rutiere-si-pentru-permite-circulatia-vehiculelor-complet-2022-07-06_ro" TargetMode="External"/><Relationship Id="rId91" Type="http://schemas.openxmlformats.org/officeDocument/2006/relationships/hyperlink" Target="https://eur-lex.europa.eu/legal-content/RO/TXT/?uri=CELEX%3A52018DC0283"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dezbateri_publice@economie.gov.ro" TargetMode="External"/><Relationship Id="rId28" Type="http://schemas.openxmlformats.org/officeDocument/2006/relationships/hyperlink" Target="mailto:publicinfo@mfinante.gov.ro" TargetMode="External"/><Relationship Id="rId36" Type="http://schemas.openxmlformats.org/officeDocument/2006/relationships/hyperlink" Target="https://digital-strategy.ec.europa.eu/en/funding/pilot-project-european-public-sphere-new-online-media-offer-young-europeans-0" TargetMode="External"/><Relationship Id="rId49" Type="http://schemas.openxmlformats.org/officeDocument/2006/relationships/hyperlink" Target="https://romania.representation.ec.europa.eu/news/noul-raport-privind-performantele-din-domeniul-cercetarii-si-inovarii-construirea-unui-viitor-2022-07-05_ro" TargetMode="External"/><Relationship Id="rId57" Type="http://schemas.openxmlformats.org/officeDocument/2006/relationships/hyperlink" Target="https://romania.representation.ec.europa.eu/news/comisia-prezinta-o-noua-agenda-europeana-pentru-inovare-cu-scopul-de-impulsiona-noul-val-de-inovare-2022-07-06_ro" TargetMode="External"/><Relationship Id="rId10" Type="http://schemas.openxmlformats.org/officeDocument/2006/relationships/image" Target="media/image3.jpeg"/><Relationship Id="rId31" Type="http://schemas.openxmlformats.org/officeDocument/2006/relationships/hyperlink" Target="https://www.fonduri-structurale.ro/alte-finantari/612/women-techeu-finantare-pentru-intreprinderile-nou-infiintate-din-domeniul-tehnologiei-deep-tech-conduse-de-femei" TargetMode="External"/><Relationship Id="rId44" Type="http://schemas.openxmlformats.org/officeDocument/2006/relationships/hyperlink" Target="https://ec.europa.eu/info/research-and-innovation/strategy/support-policy-making/support-national-research-and-innovation-policy-making/srip-report_en" TargetMode="External"/><Relationship Id="rId52" Type="http://schemas.openxmlformats.org/officeDocument/2006/relationships/hyperlink" Target="https://ec.europa.eu/info/files/new-european-innovation-agenda-communication_en" TargetMode="External"/><Relationship Id="rId60" Type="http://schemas.openxmlformats.org/officeDocument/2006/relationships/hyperlink" Target="https://ec.europa.eu/commission/presscorner/detail/ro/IP_22_3533" TargetMode="External"/><Relationship Id="rId65" Type="http://schemas.openxmlformats.org/officeDocument/2006/relationships/hyperlink" Target="https://erc.europa.eu/funding/additional-opportunities/ERC-for-Ukraine-research-jobs" TargetMode="External"/><Relationship Id="rId73" Type="http://schemas.openxmlformats.org/officeDocument/2006/relationships/hyperlink" Target="https://romania.representation.ec.europa.eu/news/pachetul-privind-serviciile-digitale-comisia-saluta-adoptarea-de-catre-parlamentul-european-noului-2022-07-06_ro" TargetMode="External"/><Relationship Id="rId78" Type="http://schemas.openxmlformats.org/officeDocument/2006/relationships/hyperlink" Target="https://ec.europa.eu/commission/presscorner/detail/ro/QANDA_20_2349" TargetMode="External"/><Relationship Id="rId81" Type="http://schemas.openxmlformats.org/officeDocument/2006/relationships/hyperlink" Target="https://eur-lex.europa.eu/legal-content/RO/TXT/PDF/?uri=CELEX:32019R2144&amp;from=RO" TargetMode="External"/><Relationship Id="rId86" Type="http://schemas.openxmlformats.org/officeDocument/2006/relationships/hyperlink" Target="https://romania.representation.ec.europa.eu/news/noi-norme-pentru-imbunatatirea-sigurantei-rutiere-si-pentru-permite-circulatia-vehiculelor-complet-2022-07-06_ro" TargetMode="External"/><Relationship Id="rId94" Type="http://schemas.openxmlformats.org/officeDocument/2006/relationships/hyperlink" Target="mailto:prefhd@comser.ro"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monitoruloficial.ro/RO/article--e-Monitor.html" TargetMode="External"/><Relationship Id="rId18" Type="http://schemas.openxmlformats.org/officeDocument/2006/relationships/hyperlink" Target="https://bit.ly/3OibV8O" TargetMode="External"/><Relationship Id="rId39" Type="http://schemas.openxmlformats.org/officeDocument/2006/relationships/hyperlink" Target="https://romania.representation.ec.europa.eu/news/comisia-lanseaza-o-cerere-de-propuneri-valoare-de-9-milioane-eur-pentru-continut-media-online-2022-07-08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564EF-36A9-4EB7-8082-91F2ECEAA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TotalTime>
  <Pages>28</Pages>
  <Words>15611</Words>
  <Characters>90550</Characters>
  <Application>Microsoft Office Word</Application>
  <DocSecurity>0</DocSecurity>
  <Lines>754</Lines>
  <Paragraphs>211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105950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cp:revision>
  <cp:lastPrinted>2022-07-11T09:37:00Z</cp:lastPrinted>
  <dcterms:created xsi:type="dcterms:W3CDTF">2022-07-11T10:50:00Z</dcterms:created>
  <dcterms:modified xsi:type="dcterms:W3CDTF">2022-07-11T10:50:00Z</dcterms:modified>
</cp:coreProperties>
</file>