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126FA" w14:textId="742D435D" w:rsidR="0099798C" w:rsidRPr="0099798C" w:rsidRDefault="00123170" w:rsidP="0099798C">
      <w:pPr>
        <w:jc w:val="center"/>
        <w:rPr>
          <w:noProof/>
          <w:lang w:eastAsia="ro-RO"/>
        </w:rPr>
      </w:pPr>
      <w:bookmarkStart w:id="0" w:name="_GoBack"/>
      <w:bookmarkEnd w:id="0"/>
      <w:r w:rsidRPr="00F50627">
        <w:rPr>
          <w:b/>
          <w:bCs/>
          <w:i/>
          <w:iCs/>
          <w:noProof/>
          <w:sz w:val="24"/>
          <w:szCs w:val="15"/>
          <w:lang w:eastAsia="ro-RO"/>
        </w:rPr>
        <w:drawing>
          <wp:anchor distT="0" distB="0" distL="114300" distR="114300" simplePos="0" relativeHeight="251639807" behindDoc="1" locked="0" layoutInCell="1" allowOverlap="1" wp14:anchorId="13AC1E4B" wp14:editId="077E4E56">
            <wp:simplePos x="0" y="0"/>
            <wp:positionH relativeFrom="column">
              <wp:posOffset>-706580</wp:posOffset>
            </wp:positionH>
            <wp:positionV relativeFrom="paragraph">
              <wp:posOffset>-1082544</wp:posOffset>
            </wp:positionV>
            <wp:extent cx="7252138" cy="11252558"/>
            <wp:effectExtent l="0" t="0" r="6350" b="635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61470" cy="11267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2DB" w:rsidRPr="00F50627">
        <w:rPr>
          <w:b/>
          <w:bCs/>
          <w:i/>
          <w:iCs/>
          <w:noProof/>
          <w:sz w:val="24"/>
          <w:szCs w:val="15"/>
          <w:lang w:eastAsia="ro-RO"/>
        </w:rPr>
        <w:drawing>
          <wp:anchor distT="0" distB="0" distL="114300" distR="114300" simplePos="0" relativeHeight="251933696" behindDoc="0" locked="0" layoutInCell="1" allowOverlap="1" wp14:anchorId="28DE11E7" wp14:editId="06DBF30A">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6F29">
        <w:rPr>
          <w:noProof/>
          <w:lang w:eastAsia="ro-RO"/>
        </w:rPr>
        <w:t xml:space="preserve"> </w:t>
      </w:r>
    </w:p>
    <w:p w14:paraId="1EA76261" w14:textId="0DBAF3E3" w:rsidR="003B1D81" w:rsidRPr="003B1D81" w:rsidRDefault="00F16F29" w:rsidP="003B1D81">
      <w:pPr>
        <w:jc w:val="center"/>
      </w:pPr>
      <w:r>
        <w:rPr>
          <w:noProof/>
          <w:lang w:eastAsia="ro-RO"/>
        </w:rPr>
        <w:t xml:space="preserve"> </w:t>
      </w:r>
    </w:p>
    <w:p w14:paraId="580662F4" w14:textId="5261381F" w:rsidR="008451CE" w:rsidRDefault="008451CE" w:rsidP="008451CE">
      <w:pPr>
        <w:jc w:val="center"/>
      </w:pPr>
    </w:p>
    <w:p w14:paraId="629A3BEC" w14:textId="390F6C6E" w:rsidR="00697BDC" w:rsidRDefault="00697BDC" w:rsidP="00FE7328">
      <w:pPr>
        <w:ind w:right="198"/>
        <w:jc w:val="center"/>
      </w:pPr>
    </w:p>
    <w:p w14:paraId="11AD33F6" w14:textId="476543E5" w:rsidR="00212894" w:rsidRPr="00863A3C" w:rsidRDefault="001D4A9D" w:rsidP="00B2000B">
      <w:pPr>
        <w:ind w:right="198"/>
        <w:jc w:val="center"/>
      </w:pPr>
      <w:r>
        <w:rPr>
          <w:rFonts w:ascii="Book Antiqua" w:hAnsi="Book Antiqua"/>
          <w:b/>
          <w:bCs/>
          <w:i/>
          <w:iCs/>
          <w:sz w:val="24"/>
          <w:szCs w:val="18"/>
        </w:rPr>
        <w:t xml:space="preserve"> </w:t>
      </w:r>
    </w:p>
    <w:p w14:paraId="0704C738" w14:textId="493232E1"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64343A3C" w14:textId="25D6B2D0" w:rsidR="0029188B" w:rsidRDefault="00B460DB"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0832" behindDoc="1" locked="0" layoutInCell="1" allowOverlap="1" wp14:anchorId="651C52AA" wp14:editId="523A04D0">
                <wp:simplePos x="0" y="0"/>
                <wp:positionH relativeFrom="column">
                  <wp:posOffset>240170</wp:posOffset>
                </wp:positionH>
                <wp:positionV relativeFrom="page">
                  <wp:posOffset>1638795</wp:posOffset>
                </wp:positionV>
                <wp:extent cx="6153785" cy="8253350"/>
                <wp:effectExtent l="38100" t="38100" r="37465" b="336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82533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765F08" w:rsidRDefault="00765F08"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C52AA" id="Rectangle 15" o:spid="_x0000_s1026" style="position:absolute;left:0;text-align:left;margin-left:18.9pt;margin-top:129.05pt;width:484.55pt;height:6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" fillcolor="#cdddeb" strokecolor="gray" strokeweight="6.25pt">
                <v:fill opacity="52428f"/>
                <v:stroke linestyle="thickThin"/>
                <v:textbox>
                  <w:txbxContent>
                    <w:p w14:paraId="4D240BDE" w14:textId="77777777" w:rsidR="00765F08" w:rsidRDefault="00765F08" w:rsidP="005357F8"/>
                  </w:txbxContent>
                </v:textbox>
                <w10:wrap anchory="page"/>
              </v:rect>
            </w:pict>
          </mc:Fallback>
        </mc:AlternateContent>
      </w:r>
    </w:p>
    <w:p w14:paraId="00270392" w14:textId="10A91400"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58F78B6B" w14:textId="0399785D"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2B59F0E5" w14:textId="77777777" w:rsidR="00765F08"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471D16A0">
                <wp:simplePos x="0" y="0"/>
                <wp:positionH relativeFrom="column">
                  <wp:posOffset>-702310</wp:posOffset>
                </wp:positionH>
                <wp:positionV relativeFrom="page">
                  <wp:posOffset>9892665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68255FB5" w:rsidR="00765F08" w:rsidRDefault="00765F08"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21</w:t>
                            </w:r>
                          </w:p>
                          <w:p w14:paraId="300DDA87" w14:textId="28302154" w:rsidR="00765F08" w:rsidRPr="005E3F6E" w:rsidRDefault="00765F08" w:rsidP="006932BF">
                            <w:pPr>
                              <w:spacing w:after="120"/>
                              <w:jc w:val="center"/>
                              <w:rPr>
                                <w:rFonts w:ascii="Book Antiqua" w:hAnsi="Book Antiqua"/>
                                <w:b/>
                                <w:color w:val="000080"/>
                                <w:spacing w:val="10"/>
                                <w:szCs w:val="18"/>
                              </w:rPr>
                            </w:pPr>
                            <w:r>
                              <w:rPr>
                                <w:rFonts w:ascii="Book Antiqua" w:hAnsi="Book Antiqua"/>
                                <w:b/>
                                <w:color w:val="000080"/>
                                <w:spacing w:val="10"/>
                                <w:szCs w:val="18"/>
                              </w:rPr>
                              <w:t>23-29 mai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5.3pt;margin-top:778.95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" stroked="f">
                <v:fill opacity="0"/>
                <v:textbox>
                  <w:txbxContent>
                    <w:p w14:paraId="3A783173" w14:textId="68255FB5" w:rsidR="00765F08" w:rsidRDefault="00765F08"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21</w:t>
                      </w:r>
                    </w:p>
                    <w:p w14:paraId="300DDA87" w14:textId="28302154" w:rsidR="00765F08" w:rsidRPr="005E3F6E" w:rsidRDefault="00765F08" w:rsidP="006932BF">
                      <w:pPr>
                        <w:spacing w:after="120"/>
                        <w:jc w:val="center"/>
                        <w:rPr>
                          <w:rFonts w:ascii="Book Antiqua" w:hAnsi="Book Antiqua"/>
                          <w:b/>
                          <w:color w:val="000080"/>
                          <w:spacing w:val="10"/>
                          <w:szCs w:val="18"/>
                        </w:rPr>
                      </w:pPr>
                      <w:r>
                        <w:rPr>
                          <w:rFonts w:ascii="Book Antiqua" w:hAnsi="Book Antiqua"/>
                          <w:b/>
                          <w:color w:val="000080"/>
                          <w:spacing w:val="10"/>
                          <w:szCs w:val="18"/>
                        </w:rPr>
                        <w:t>23-29 mai</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347B5DBB"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292" w:history="1">
        <w:r w:rsidR="00765F08" w:rsidRPr="00E700E7">
          <w:rPr>
            <w:rStyle w:val="Hyperlink"/>
            <w:rFonts w:ascii="Book Antiqua" w:hAnsi="Book Antiqua"/>
          </w:rPr>
          <w:t xml:space="preserve">Repere din agenda publică a conducerii Instituţiei Prefectului -  Judeţul  Hunedoara  în  </w:t>
        </w:r>
        <w:r w:rsidR="00765F08" w:rsidRPr="00E700E7">
          <w:rPr>
            <w:rStyle w:val="Hyperlink"/>
            <w:rFonts w:ascii="Book Antiqua" w:hAnsi="Book Antiqua"/>
            <w:spacing w:val="-6"/>
          </w:rPr>
          <w:t>perioada  23 – 29  mai  2022</w:t>
        </w:r>
        <w:r w:rsidR="00765F08">
          <w:rPr>
            <w:webHidden/>
          </w:rPr>
          <w:tab/>
        </w:r>
        <w:r w:rsidR="00765F08">
          <w:rPr>
            <w:webHidden/>
          </w:rPr>
          <w:fldChar w:fldCharType="begin"/>
        </w:r>
        <w:r w:rsidR="00765F08">
          <w:rPr>
            <w:webHidden/>
          </w:rPr>
          <w:instrText xml:space="preserve"> PAGEREF _Toc104796292 \h </w:instrText>
        </w:r>
        <w:r w:rsidR="00765F08">
          <w:rPr>
            <w:webHidden/>
          </w:rPr>
        </w:r>
        <w:r w:rsidR="00765F08">
          <w:rPr>
            <w:webHidden/>
          </w:rPr>
          <w:fldChar w:fldCharType="separate"/>
        </w:r>
        <w:r w:rsidR="00BE7172">
          <w:rPr>
            <w:webHidden/>
          </w:rPr>
          <w:t>3</w:t>
        </w:r>
        <w:r w:rsidR="00765F08">
          <w:rPr>
            <w:webHidden/>
          </w:rPr>
          <w:fldChar w:fldCharType="end"/>
        </w:r>
      </w:hyperlink>
    </w:p>
    <w:p w14:paraId="7BC78EEB"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293" w:history="1">
        <w:r w:rsidR="00765F08" w:rsidRPr="00E700E7">
          <w:rPr>
            <w:rStyle w:val="Hyperlink"/>
            <w:rFonts w:ascii="Book Antiqua" w:hAnsi="Book Antiqua"/>
            <w:spacing w:val="-6"/>
          </w:rPr>
          <w:t>Selec</w:t>
        </w:r>
        <w:r w:rsidR="00765F08" w:rsidRPr="00E700E7">
          <w:rPr>
            <w:rStyle w:val="Hyperlink"/>
            <w:rFonts w:ascii="Cambria" w:hAnsi="Cambria" w:cs="Cambria"/>
            <w:spacing w:val="-6"/>
          </w:rPr>
          <w:t>ț</w:t>
        </w:r>
        <w:r w:rsidR="00765F08" w:rsidRPr="00E700E7">
          <w:rPr>
            <w:rStyle w:val="Hyperlink"/>
            <w:rFonts w:ascii="Book Antiqua" w:hAnsi="Book Antiqua"/>
            <w:spacing w:val="-6"/>
          </w:rPr>
          <w:t>ie de Acte normative apărute în Monitorul Oficial al României</w:t>
        </w:r>
        <w:r w:rsidR="00765F08" w:rsidRPr="00E700E7">
          <w:rPr>
            <w:rStyle w:val="Hyperlink"/>
          </w:rPr>
          <w:t xml:space="preserve">  </w:t>
        </w:r>
        <w:r w:rsidR="00765F08" w:rsidRPr="00E700E7">
          <w:rPr>
            <w:rStyle w:val="Hyperlink"/>
            <w:rFonts w:ascii="Book Antiqua" w:hAnsi="Book Antiqua"/>
            <w:spacing w:val="-6"/>
          </w:rPr>
          <w:t>în perioada  23 - 27 mai, 2022</w:t>
        </w:r>
        <w:r w:rsidR="00765F08">
          <w:rPr>
            <w:webHidden/>
          </w:rPr>
          <w:tab/>
        </w:r>
        <w:r w:rsidR="00765F08">
          <w:rPr>
            <w:webHidden/>
          </w:rPr>
          <w:fldChar w:fldCharType="begin"/>
        </w:r>
        <w:r w:rsidR="00765F08">
          <w:rPr>
            <w:webHidden/>
          </w:rPr>
          <w:instrText xml:space="preserve"> PAGEREF _Toc104796293 \h </w:instrText>
        </w:r>
        <w:r w:rsidR="00765F08">
          <w:rPr>
            <w:webHidden/>
          </w:rPr>
        </w:r>
        <w:r w:rsidR="00765F08">
          <w:rPr>
            <w:webHidden/>
          </w:rPr>
          <w:fldChar w:fldCharType="separate"/>
        </w:r>
        <w:r w:rsidR="00BE7172">
          <w:rPr>
            <w:webHidden/>
          </w:rPr>
          <w:t>4</w:t>
        </w:r>
        <w:r w:rsidR="00765F08">
          <w:rPr>
            <w:webHidden/>
          </w:rPr>
          <w:fldChar w:fldCharType="end"/>
        </w:r>
      </w:hyperlink>
    </w:p>
    <w:p w14:paraId="31C2D238"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294" w:history="1">
        <w:r w:rsidR="00765F08" w:rsidRPr="00E700E7">
          <w:rPr>
            <w:rStyle w:val="Hyperlink"/>
          </w:rPr>
          <w:t>Comunicate de presă ale Guvernului României</w:t>
        </w:r>
        <w:r w:rsidR="00765F08">
          <w:rPr>
            <w:webHidden/>
          </w:rPr>
          <w:tab/>
        </w:r>
        <w:r w:rsidR="00765F08">
          <w:rPr>
            <w:webHidden/>
          </w:rPr>
          <w:fldChar w:fldCharType="begin"/>
        </w:r>
        <w:r w:rsidR="00765F08">
          <w:rPr>
            <w:webHidden/>
          </w:rPr>
          <w:instrText xml:space="preserve"> PAGEREF _Toc104796294 \h </w:instrText>
        </w:r>
        <w:r w:rsidR="00765F08">
          <w:rPr>
            <w:webHidden/>
          </w:rPr>
        </w:r>
        <w:r w:rsidR="00765F08">
          <w:rPr>
            <w:webHidden/>
          </w:rPr>
          <w:fldChar w:fldCharType="separate"/>
        </w:r>
        <w:r w:rsidR="00BE7172">
          <w:rPr>
            <w:webHidden/>
          </w:rPr>
          <w:t>5</w:t>
        </w:r>
        <w:r w:rsidR="00765F08">
          <w:rPr>
            <w:webHidden/>
          </w:rPr>
          <w:fldChar w:fldCharType="end"/>
        </w:r>
      </w:hyperlink>
    </w:p>
    <w:p w14:paraId="1A078A22" w14:textId="77777777" w:rsidR="00765F08" w:rsidRDefault="007E3D3C">
      <w:pPr>
        <w:pStyle w:val="TOC4"/>
        <w:rPr>
          <w:rFonts w:asciiTheme="minorHAnsi" w:eastAsiaTheme="minorEastAsia" w:hAnsiTheme="minorHAnsi" w:cstheme="minorBidi"/>
          <w:sz w:val="22"/>
          <w:szCs w:val="22"/>
          <w:lang w:eastAsia="ro-RO"/>
        </w:rPr>
      </w:pPr>
      <w:hyperlink w:anchor="_Toc104796295" w:history="1">
        <w:r w:rsidR="00765F08" w:rsidRPr="00E700E7">
          <w:rPr>
            <w:rStyle w:val="Hyperlink"/>
          </w:rPr>
          <w:t>Prim-ministrul Nicolae-Ionel Ciucă s-a întâlnit, la Palatul Victoria, cu secretarul adjunct al Departamentului de Energie al SUA, David M. Turk</w:t>
        </w:r>
        <w:r w:rsidR="00765F08">
          <w:rPr>
            <w:webHidden/>
          </w:rPr>
          <w:tab/>
        </w:r>
        <w:r w:rsidR="00765F08">
          <w:rPr>
            <w:webHidden/>
          </w:rPr>
          <w:fldChar w:fldCharType="begin"/>
        </w:r>
        <w:r w:rsidR="00765F08">
          <w:rPr>
            <w:webHidden/>
          </w:rPr>
          <w:instrText xml:space="preserve"> PAGEREF _Toc104796295 \h </w:instrText>
        </w:r>
        <w:r w:rsidR="00765F08">
          <w:rPr>
            <w:webHidden/>
          </w:rPr>
        </w:r>
        <w:r w:rsidR="00765F08">
          <w:rPr>
            <w:webHidden/>
          </w:rPr>
          <w:fldChar w:fldCharType="separate"/>
        </w:r>
        <w:r w:rsidR="00BE7172">
          <w:rPr>
            <w:webHidden/>
          </w:rPr>
          <w:t>5</w:t>
        </w:r>
        <w:r w:rsidR="00765F08">
          <w:rPr>
            <w:webHidden/>
          </w:rPr>
          <w:fldChar w:fldCharType="end"/>
        </w:r>
      </w:hyperlink>
    </w:p>
    <w:p w14:paraId="2E4B0163" w14:textId="77777777" w:rsidR="00765F08" w:rsidRDefault="007E3D3C">
      <w:pPr>
        <w:pStyle w:val="TOC4"/>
        <w:rPr>
          <w:rFonts w:asciiTheme="minorHAnsi" w:eastAsiaTheme="minorEastAsia" w:hAnsiTheme="minorHAnsi" w:cstheme="minorBidi"/>
          <w:sz w:val="22"/>
          <w:szCs w:val="22"/>
          <w:lang w:eastAsia="ro-RO"/>
        </w:rPr>
      </w:pPr>
      <w:hyperlink w:anchor="_Toc104796296" w:history="1">
        <w:r w:rsidR="00765F08" w:rsidRPr="00E700E7">
          <w:rPr>
            <w:rStyle w:val="Hyperlink"/>
          </w:rPr>
          <w:t>Participarea premierului Nicolae-Ionel Ciucă la prezentarea Raportului final al proiectului “Comprehensive redesign of the licensing system in Romania”</w:t>
        </w:r>
        <w:r w:rsidR="00765F08">
          <w:rPr>
            <w:webHidden/>
          </w:rPr>
          <w:tab/>
        </w:r>
        <w:r w:rsidR="00765F08">
          <w:rPr>
            <w:webHidden/>
          </w:rPr>
          <w:fldChar w:fldCharType="begin"/>
        </w:r>
        <w:r w:rsidR="00765F08">
          <w:rPr>
            <w:webHidden/>
          </w:rPr>
          <w:instrText xml:space="preserve"> PAGEREF _Toc104796296 \h </w:instrText>
        </w:r>
        <w:r w:rsidR="00765F08">
          <w:rPr>
            <w:webHidden/>
          </w:rPr>
        </w:r>
        <w:r w:rsidR="00765F08">
          <w:rPr>
            <w:webHidden/>
          </w:rPr>
          <w:fldChar w:fldCharType="separate"/>
        </w:r>
        <w:r w:rsidR="00BE7172">
          <w:rPr>
            <w:webHidden/>
          </w:rPr>
          <w:t>5</w:t>
        </w:r>
        <w:r w:rsidR="00765F08">
          <w:rPr>
            <w:webHidden/>
          </w:rPr>
          <w:fldChar w:fldCharType="end"/>
        </w:r>
      </w:hyperlink>
    </w:p>
    <w:p w14:paraId="0E80EDF0" w14:textId="77777777" w:rsidR="00765F08" w:rsidRDefault="007E3D3C">
      <w:pPr>
        <w:pStyle w:val="TOC4"/>
        <w:rPr>
          <w:rFonts w:asciiTheme="minorHAnsi" w:eastAsiaTheme="minorEastAsia" w:hAnsiTheme="minorHAnsi" w:cstheme="minorBidi"/>
          <w:sz w:val="22"/>
          <w:szCs w:val="22"/>
          <w:lang w:eastAsia="ro-RO"/>
        </w:rPr>
      </w:pPr>
      <w:hyperlink w:anchor="_Toc104796297" w:history="1">
        <w:r w:rsidR="00765F08" w:rsidRPr="00E700E7">
          <w:rPr>
            <w:rStyle w:val="Hyperlink"/>
          </w:rPr>
          <w:t>Premierul Nicolae-Ionel Ciucă: Prima cerere de plată din PNRR în valoare de 3 miliarde de euro va fi transmisă Comisiei Europene</w:t>
        </w:r>
        <w:r w:rsidR="00765F08">
          <w:rPr>
            <w:webHidden/>
          </w:rPr>
          <w:tab/>
        </w:r>
        <w:r w:rsidR="00765F08">
          <w:rPr>
            <w:webHidden/>
          </w:rPr>
          <w:fldChar w:fldCharType="begin"/>
        </w:r>
        <w:r w:rsidR="00765F08">
          <w:rPr>
            <w:webHidden/>
          </w:rPr>
          <w:instrText xml:space="preserve"> PAGEREF _Toc104796297 \h </w:instrText>
        </w:r>
        <w:r w:rsidR="00765F08">
          <w:rPr>
            <w:webHidden/>
          </w:rPr>
        </w:r>
        <w:r w:rsidR="00765F08">
          <w:rPr>
            <w:webHidden/>
          </w:rPr>
          <w:fldChar w:fldCharType="separate"/>
        </w:r>
        <w:r w:rsidR="00BE7172">
          <w:rPr>
            <w:webHidden/>
          </w:rPr>
          <w:t>6</w:t>
        </w:r>
        <w:r w:rsidR="00765F08">
          <w:rPr>
            <w:webHidden/>
          </w:rPr>
          <w:fldChar w:fldCharType="end"/>
        </w:r>
      </w:hyperlink>
    </w:p>
    <w:p w14:paraId="0334C1CB" w14:textId="77777777" w:rsidR="00765F08" w:rsidRDefault="007E3D3C">
      <w:pPr>
        <w:pStyle w:val="TOC4"/>
        <w:rPr>
          <w:rFonts w:asciiTheme="minorHAnsi" w:eastAsiaTheme="minorEastAsia" w:hAnsiTheme="minorHAnsi" w:cstheme="minorBidi"/>
          <w:sz w:val="22"/>
          <w:szCs w:val="22"/>
          <w:lang w:eastAsia="ro-RO"/>
        </w:rPr>
      </w:pPr>
      <w:hyperlink w:anchor="_Toc104796298" w:history="1">
        <w:r w:rsidR="00765F08" w:rsidRPr="00E700E7">
          <w:rPr>
            <w:rStyle w:val="Hyperlink"/>
          </w:rPr>
          <w:t>Întrevederea premierului Nicolae-Ionel Ciucă cu președintele Bundesrat, Bodo Ramelow</w:t>
        </w:r>
        <w:r w:rsidR="00765F08">
          <w:rPr>
            <w:webHidden/>
          </w:rPr>
          <w:tab/>
        </w:r>
        <w:r w:rsidR="00765F08">
          <w:rPr>
            <w:webHidden/>
          </w:rPr>
          <w:fldChar w:fldCharType="begin"/>
        </w:r>
        <w:r w:rsidR="00765F08">
          <w:rPr>
            <w:webHidden/>
          </w:rPr>
          <w:instrText xml:space="preserve"> PAGEREF _Toc104796298 \h </w:instrText>
        </w:r>
        <w:r w:rsidR="00765F08">
          <w:rPr>
            <w:webHidden/>
          </w:rPr>
        </w:r>
        <w:r w:rsidR="00765F08">
          <w:rPr>
            <w:webHidden/>
          </w:rPr>
          <w:fldChar w:fldCharType="separate"/>
        </w:r>
        <w:r w:rsidR="00BE7172">
          <w:rPr>
            <w:webHidden/>
          </w:rPr>
          <w:t>7</w:t>
        </w:r>
        <w:r w:rsidR="00765F08">
          <w:rPr>
            <w:webHidden/>
          </w:rPr>
          <w:fldChar w:fldCharType="end"/>
        </w:r>
      </w:hyperlink>
    </w:p>
    <w:p w14:paraId="19FB45AA" w14:textId="77777777" w:rsidR="00765F08" w:rsidRDefault="007E3D3C">
      <w:pPr>
        <w:pStyle w:val="TOC4"/>
        <w:rPr>
          <w:rFonts w:asciiTheme="minorHAnsi" w:eastAsiaTheme="minorEastAsia" w:hAnsiTheme="minorHAnsi" w:cstheme="minorBidi"/>
          <w:sz w:val="22"/>
          <w:szCs w:val="22"/>
          <w:lang w:eastAsia="ro-RO"/>
        </w:rPr>
      </w:pPr>
      <w:hyperlink w:anchor="_Toc104796299" w:history="1">
        <w:r w:rsidR="00765F08" w:rsidRPr="00E700E7">
          <w:rPr>
            <w:rStyle w:val="Hyperlink"/>
          </w:rPr>
          <w:t>Primirea Alteței Sale Regale Prințul de Wales de către prim-ministrul Nicolae-Ionel Ciucă</w:t>
        </w:r>
        <w:r w:rsidR="00765F08">
          <w:rPr>
            <w:webHidden/>
          </w:rPr>
          <w:tab/>
        </w:r>
        <w:r w:rsidR="00765F08">
          <w:rPr>
            <w:webHidden/>
          </w:rPr>
          <w:fldChar w:fldCharType="begin"/>
        </w:r>
        <w:r w:rsidR="00765F08">
          <w:rPr>
            <w:webHidden/>
          </w:rPr>
          <w:instrText xml:space="preserve"> PAGEREF _Toc104796299 \h </w:instrText>
        </w:r>
        <w:r w:rsidR="00765F08">
          <w:rPr>
            <w:webHidden/>
          </w:rPr>
        </w:r>
        <w:r w:rsidR="00765F08">
          <w:rPr>
            <w:webHidden/>
          </w:rPr>
          <w:fldChar w:fldCharType="separate"/>
        </w:r>
        <w:r w:rsidR="00BE7172">
          <w:rPr>
            <w:webHidden/>
          </w:rPr>
          <w:t>8</w:t>
        </w:r>
        <w:r w:rsidR="00765F08">
          <w:rPr>
            <w:webHidden/>
          </w:rPr>
          <w:fldChar w:fldCharType="end"/>
        </w:r>
      </w:hyperlink>
    </w:p>
    <w:p w14:paraId="57AC5816" w14:textId="77777777" w:rsidR="00765F08" w:rsidRDefault="007E3D3C">
      <w:pPr>
        <w:pStyle w:val="TOC4"/>
        <w:rPr>
          <w:rFonts w:asciiTheme="minorHAnsi" w:eastAsiaTheme="minorEastAsia" w:hAnsiTheme="minorHAnsi" w:cstheme="minorBidi"/>
          <w:sz w:val="22"/>
          <w:szCs w:val="22"/>
          <w:lang w:eastAsia="ro-RO"/>
        </w:rPr>
      </w:pPr>
      <w:hyperlink w:anchor="_Toc104796300" w:history="1">
        <w:r w:rsidR="00765F08" w:rsidRPr="00E700E7">
          <w:rPr>
            <w:rStyle w:val="Hyperlink"/>
          </w:rPr>
          <w:t>Expert în dezvoltare durabilă, o nouă funcție publică în România. Legea a fost publicată în Monitorul Oficial al României</w:t>
        </w:r>
        <w:r w:rsidR="00765F08">
          <w:rPr>
            <w:webHidden/>
          </w:rPr>
          <w:tab/>
        </w:r>
        <w:r w:rsidR="00765F08">
          <w:rPr>
            <w:webHidden/>
          </w:rPr>
          <w:fldChar w:fldCharType="begin"/>
        </w:r>
        <w:r w:rsidR="00765F08">
          <w:rPr>
            <w:webHidden/>
          </w:rPr>
          <w:instrText xml:space="preserve"> PAGEREF _Toc104796300 \h </w:instrText>
        </w:r>
        <w:r w:rsidR="00765F08">
          <w:rPr>
            <w:webHidden/>
          </w:rPr>
        </w:r>
        <w:r w:rsidR="00765F08">
          <w:rPr>
            <w:webHidden/>
          </w:rPr>
          <w:fldChar w:fldCharType="separate"/>
        </w:r>
        <w:r w:rsidR="00BE7172">
          <w:rPr>
            <w:webHidden/>
          </w:rPr>
          <w:t>8</w:t>
        </w:r>
        <w:r w:rsidR="00765F08">
          <w:rPr>
            <w:webHidden/>
          </w:rPr>
          <w:fldChar w:fldCharType="end"/>
        </w:r>
      </w:hyperlink>
    </w:p>
    <w:p w14:paraId="09BC1FDC" w14:textId="77777777" w:rsidR="00765F08" w:rsidRDefault="007E3D3C">
      <w:pPr>
        <w:pStyle w:val="TOC4"/>
        <w:rPr>
          <w:rFonts w:asciiTheme="minorHAnsi" w:eastAsiaTheme="minorEastAsia" w:hAnsiTheme="minorHAnsi" w:cstheme="minorBidi"/>
          <w:sz w:val="22"/>
          <w:szCs w:val="22"/>
          <w:lang w:eastAsia="ro-RO"/>
        </w:rPr>
      </w:pPr>
      <w:hyperlink w:anchor="_Toc104796301" w:history="1">
        <w:r w:rsidR="00765F08" w:rsidRPr="00E700E7">
          <w:rPr>
            <w:rStyle w:val="Hyperlink"/>
          </w:rPr>
          <w:t>Primirea de către Prim-ministrul Nicolae-Ionel Ciucă a delegației Senatului SUA condusă de Senatorul Robert Portman</w:t>
        </w:r>
        <w:r w:rsidR="00765F08">
          <w:rPr>
            <w:webHidden/>
          </w:rPr>
          <w:tab/>
        </w:r>
        <w:r w:rsidR="00765F08">
          <w:rPr>
            <w:webHidden/>
          </w:rPr>
          <w:fldChar w:fldCharType="begin"/>
        </w:r>
        <w:r w:rsidR="00765F08">
          <w:rPr>
            <w:webHidden/>
          </w:rPr>
          <w:instrText xml:space="preserve"> PAGEREF _Toc104796301 \h </w:instrText>
        </w:r>
        <w:r w:rsidR="00765F08">
          <w:rPr>
            <w:webHidden/>
          </w:rPr>
        </w:r>
        <w:r w:rsidR="00765F08">
          <w:rPr>
            <w:webHidden/>
          </w:rPr>
          <w:fldChar w:fldCharType="separate"/>
        </w:r>
        <w:r w:rsidR="00BE7172">
          <w:rPr>
            <w:webHidden/>
          </w:rPr>
          <w:t>9</w:t>
        </w:r>
        <w:r w:rsidR="00765F08">
          <w:rPr>
            <w:webHidden/>
          </w:rPr>
          <w:fldChar w:fldCharType="end"/>
        </w:r>
      </w:hyperlink>
    </w:p>
    <w:p w14:paraId="111EE290"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302" w:history="1">
        <w:r w:rsidR="00765F08" w:rsidRPr="00E700E7">
          <w:rPr>
            <w:rStyle w:val="Hyperlink"/>
          </w:rPr>
          <w:t>Informaţie Europeană</w:t>
        </w:r>
        <w:r w:rsidR="00765F08">
          <w:rPr>
            <w:webHidden/>
          </w:rPr>
          <w:tab/>
        </w:r>
        <w:r w:rsidR="00765F08">
          <w:rPr>
            <w:webHidden/>
          </w:rPr>
          <w:fldChar w:fldCharType="begin"/>
        </w:r>
        <w:r w:rsidR="00765F08">
          <w:rPr>
            <w:webHidden/>
          </w:rPr>
          <w:instrText xml:space="preserve"> PAGEREF _Toc104796302 \h </w:instrText>
        </w:r>
        <w:r w:rsidR="00765F08">
          <w:rPr>
            <w:webHidden/>
          </w:rPr>
        </w:r>
        <w:r w:rsidR="00765F08">
          <w:rPr>
            <w:webHidden/>
          </w:rPr>
          <w:fldChar w:fldCharType="separate"/>
        </w:r>
        <w:r w:rsidR="00BE7172">
          <w:rPr>
            <w:webHidden/>
          </w:rPr>
          <w:t>10</w:t>
        </w:r>
        <w:r w:rsidR="00765F08">
          <w:rPr>
            <w:webHidden/>
          </w:rPr>
          <w:fldChar w:fldCharType="end"/>
        </w:r>
      </w:hyperlink>
    </w:p>
    <w:p w14:paraId="68E66528"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303" w:history="1">
        <w:r w:rsidR="00765F08" w:rsidRPr="00E700E7">
          <w:rPr>
            <w:rStyle w:val="Hyperlink"/>
          </w:rPr>
          <w:t>NOUTĂȚI – Informații UTILE</w:t>
        </w:r>
        <w:r w:rsidR="00765F08">
          <w:rPr>
            <w:webHidden/>
          </w:rPr>
          <w:tab/>
        </w:r>
        <w:r w:rsidR="00765F08">
          <w:rPr>
            <w:webHidden/>
          </w:rPr>
          <w:fldChar w:fldCharType="begin"/>
        </w:r>
        <w:r w:rsidR="00765F08">
          <w:rPr>
            <w:webHidden/>
          </w:rPr>
          <w:instrText xml:space="preserve"> PAGEREF _Toc104796303 \h </w:instrText>
        </w:r>
        <w:r w:rsidR="00765F08">
          <w:rPr>
            <w:webHidden/>
          </w:rPr>
        </w:r>
        <w:r w:rsidR="00765F08">
          <w:rPr>
            <w:webHidden/>
          </w:rPr>
          <w:fldChar w:fldCharType="separate"/>
        </w:r>
        <w:r w:rsidR="00BE7172">
          <w:rPr>
            <w:webHidden/>
          </w:rPr>
          <w:t>10</w:t>
        </w:r>
        <w:r w:rsidR="00765F08">
          <w:rPr>
            <w:webHidden/>
          </w:rPr>
          <w:fldChar w:fldCharType="end"/>
        </w:r>
      </w:hyperlink>
    </w:p>
    <w:p w14:paraId="69C3AE3C" w14:textId="77777777" w:rsidR="00765F08" w:rsidRDefault="007E3D3C">
      <w:pPr>
        <w:pStyle w:val="TOC4"/>
        <w:rPr>
          <w:rFonts w:asciiTheme="minorHAnsi" w:eastAsiaTheme="minorEastAsia" w:hAnsiTheme="minorHAnsi" w:cstheme="minorBidi"/>
          <w:sz w:val="22"/>
          <w:szCs w:val="22"/>
          <w:lang w:eastAsia="ro-RO"/>
        </w:rPr>
      </w:pPr>
      <w:hyperlink w:anchor="_Toc104796304" w:history="1">
        <w:r w:rsidR="00765F08" w:rsidRPr="00E700E7">
          <w:rPr>
            <w:rStyle w:val="Hyperlink"/>
          </w:rPr>
          <w:t>Actualizarea prețurilor în proiectele derulate din fonduri europene, în analiza Comisiei Europene la propunerea României</w:t>
        </w:r>
        <w:r w:rsidR="00765F08">
          <w:rPr>
            <w:webHidden/>
          </w:rPr>
          <w:tab/>
        </w:r>
        <w:r w:rsidR="00765F08">
          <w:rPr>
            <w:webHidden/>
          </w:rPr>
          <w:fldChar w:fldCharType="begin"/>
        </w:r>
        <w:r w:rsidR="00765F08">
          <w:rPr>
            <w:webHidden/>
          </w:rPr>
          <w:instrText xml:space="preserve"> PAGEREF _Toc104796304 \h </w:instrText>
        </w:r>
        <w:r w:rsidR="00765F08">
          <w:rPr>
            <w:webHidden/>
          </w:rPr>
        </w:r>
        <w:r w:rsidR="00765F08">
          <w:rPr>
            <w:webHidden/>
          </w:rPr>
          <w:fldChar w:fldCharType="separate"/>
        </w:r>
        <w:r w:rsidR="00BE7172">
          <w:rPr>
            <w:webHidden/>
          </w:rPr>
          <w:t>10</w:t>
        </w:r>
        <w:r w:rsidR="00765F08">
          <w:rPr>
            <w:webHidden/>
          </w:rPr>
          <w:fldChar w:fldCharType="end"/>
        </w:r>
      </w:hyperlink>
    </w:p>
    <w:p w14:paraId="1300138F" w14:textId="77777777" w:rsidR="00765F08" w:rsidRDefault="007E3D3C">
      <w:pPr>
        <w:pStyle w:val="TOC4"/>
        <w:rPr>
          <w:rFonts w:asciiTheme="minorHAnsi" w:eastAsiaTheme="minorEastAsia" w:hAnsiTheme="minorHAnsi" w:cstheme="minorBidi"/>
          <w:sz w:val="22"/>
          <w:szCs w:val="22"/>
          <w:lang w:eastAsia="ro-RO"/>
        </w:rPr>
      </w:pPr>
      <w:hyperlink w:anchor="_Toc104796305" w:history="1">
        <w:r w:rsidR="00765F08" w:rsidRPr="00E700E7">
          <w:rPr>
            <w:rStyle w:val="Hyperlink"/>
          </w:rPr>
          <w:t>Solicitanții granturilor pentru capital de lucru din sectorul agroalimentar au la dispoziție un manual de utilizare a platformei IMM RECOVER</w:t>
        </w:r>
        <w:r w:rsidR="00765F08">
          <w:rPr>
            <w:webHidden/>
          </w:rPr>
          <w:tab/>
        </w:r>
        <w:r w:rsidR="00765F08">
          <w:rPr>
            <w:webHidden/>
          </w:rPr>
          <w:fldChar w:fldCharType="begin"/>
        </w:r>
        <w:r w:rsidR="00765F08">
          <w:rPr>
            <w:webHidden/>
          </w:rPr>
          <w:instrText xml:space="preserve"> PAGEREF _Toc104796305 \h </w:instrText>
        </w:r>
        <w:r w:rsidR="00765F08">
          <w:rPr>
            <w:webHidden/>
          </w:rPr>
        </w:r>
        <w:r w:rsidR="00765F08">
          <w:rPr>
            <w:webHidden/>
          </w:rPr>
          <w:fldChar w:fldCharType="separate"/>
        </w:r>
        <w:r w:rsidR="00BE7172">
          <w:rPr>
            <w:webHidden/>
          </w:rPr>
          <w:t>11</w:t>
        </w:r>
        <w:r w:rsidR="00765F08">
          <w:rPr>
            <w:webHidden/>
          </w:rPr>
          <w:fldChar w:fldCharType="end"/>
        </w:r>
      </w:hyperlink>
    </w:p>
    <w:p w14:paraId="04FB0DAD" w14:textId="77777777" w:rsidR="00765F08" w:rsidRDefault="007E3D3C">
      <w:pPr>
        <w:pStyle w:val="TOC4"/>
        <w:rPr>
          <w:rFonts w:asciiTheme="minorHAnsi" w:eastAsiaTheme="minorEastAsia" w:hAnsiTheme="minorHAnsi" w:cstheme="minorBidi"/>
          <w:sz w:val="22"/>
          <w:szCs w:val="22"/>
          <w:lang w:eastAsia="ro-RO"/>
        </w:rPr>
      </w:pPr>
      <w:hyperlink w:anchor="_Toc104796306" w:history="1">
        <w:r w:rsidR="00765F08" w:rsidRPr="00E700E7">
          <w:rPr>
            <w:rStyle w:val="Hyperlink"/>
          </w:rPr>
          <w:t>Au fost livrate ajutoare alimentare pentru 1,18 milioane persoane prin POAD</w:t>
        </w:r>
        <w:r w:rsidR="00765F08">
          <w:rPr>
            <w:webHidden/>
          </w:rPr>
          <w:tab/>
        </w:r>
        <w:r w:rsidR="00765F08">
          <w:rPr>
            <w:webHidden/>
          </w:rPr>
          <w:fldChar w:fldCharType="begin"/>
        </w:r>
        <w:r w:rsidR="00765F08">
          <w:rPr>
            <w:webHidden/>
          </w:rPr>
          <w:instrText xml:space="preserve"> PAGEREF _Toc104796306 \h </w:instrText>
        </w:r>
        <w:r w:rsidR="00765F08">
          <w:rPr>
            <w:webHidden/>
          </w:rPr>
        </w:r>
        <w:r w:rsidR="00765F08">
          <w:rPr>
            <w:webHidden/>
          </w:rPr>
          <w:fldChar w:fldCharType="separate"/>
        </w:r>
        <w:r w:rsidR="00BE7172">
          <w:rPr>
            <w:webHidden/>
          </w:rPr>
          <w:t>11</w:t>
        </w:r>
        <w:r w:rsidR="00765F08">
          <w:rPr>
            <w:webHidden/>
          </w:rPr>
          <w:fldChar w:fldCharType="end"/>
        </w:r>
      </w:hyperlink>
    </w:p>
    <w:p w14:paraId="2E484638" w14:textId="77777777" w:rsidR="00765F08" w:rsidRDefault="007E3D3C">
      <w:pPr>
        <w:pStyle w:val="TOC4"/>
        <w:rPr>
          <w:rFonts w:asciiTheme="minorHAnsi" w:eastAsiaTheme="minorEastAsia" w:hAnsiTheme="minorHAnsi" w:cstheme="minorBidi"/>
          <w:sz w:val="22"/>
          <w:szCs w:val="22"/>
          <w:lang w:eastAsia="ro-RO"/>
        </w:rPr>
      </w:pPr>
      <w:hyperlink w:anchor="_Toc104796307" w:history="1">
        <w:r w:rsidR="00765F08" w:rsidRPr="00E700E7">
          <w:rPr>
            <w:rStyle w:val="Hyperlink"/>
          </w:rPr>
          <w:t>A fost publicată varianta finală a procedurii de implementare a granturilor pentru capital de lucru acordate sectorului agroalimentar!</w:t>
        </w:r>
        <w:r w:rsidR="00765F08">
          <w:rPr>
            <w:webHidden/>
          </w:rPr>
          <w:tab/>
        </w:r>
        <w:r w:rsidR="00765F08">
          <w:rPr>
            <w:webHidden/>
          </w:rPr>
          <w:fldChar w:fldCharType="begin"/>
        </w:r>
        <w:r w:rsidR="00765F08">
          <w:rPr>
            <w:webHidden/>
          </w:rPr>
          <w:instrText xml:space="preserve"> PAGEREF _Toc104796307 \h </w:instrText>
        </w:r>
        <w:r w:rsidR="00765F08">
          <w:rPr>
            <w:webHidden/>
          </w:rPr>
        </w:r>
        <w:r w:rsidR="00765F08">
          <w:rPr>
            <w:webHidden/>
          </w:rPr>
          <w:fldChar w:fldCharType="separate"/>
        </w:r>
        <w:r w:rsidR="00BE7172">
          <w:rPr>
            <w:webHidden/>
          </w:rPr>
          <w:t>12</w:t>
        </w:r>
        <w:r w:rsidR="00765F08">
          <w:rPr>
            <w:webHidden/>
          </w:rPr>
          <w:fldChar w:fldCharType="end"/>
        </w:r>
      </w:hyperlink>
    </w:p>
    <w:p w14:paraId="25BA97CE" w14:textId="77777777" w:rsidR="00765F08" w:rsidRDefault="007E3D3C">
      <w:pPr>
        <w:pStyle w:val="TOC4"/>
        <w:rPr>
          <w:rFonts w:asciiTheme="minorHAnsi" w:eastAsiaTheme="minorEastAsia" w:hAnsiTheme="minorHAnsi" w:cstheme="minorBidi"/>
          <w:sz w:val="22"/>
          <w:szCs w:val="22"/>
          <w:lang w:eastAsia="ro-RO"/>
        </w:rPr>
      </w:pPr>
      <w:hyperlink w:anchor="_Toc104796308" w:history="1">
        <w:r w:rsidR="00765F08" w:rsidRPr="00E700E7">
          <w:rPr>
            <w:rStyle w:val="Hyperlink"/>
          </w:rPr>
          <w:t>Liste de autoevaluare recomandate beneficiarilor de fonduri europene în scopul verificării procedurilor de atribuire și a implementării contractului de achiziție publică/sectorială</w:t>
        </w:r>
        <w:r w:rsidR="00765F08">
          <w:rPr>
            <w:webHidden/>
          </w:rPr>
          <w:tab/>
        </w:r>
        <w:r w:rsidR="00765F08">
          <w:rPr>
            <w:webHidden/>
          </w:rPr>
          <w:fldChar w:fldCharType="begin"/>
        </w:r>
        <w:r w:rsidR="00765F08">
          <w:rPr>
            <w:webHidden/>
          </w:rPr>
          <w:instrText xml:space="preserve"> PAGEREF _Toc104796308 \h </w:instrText>
        </w:r>
        <w:r w:rsidR="00765F08">
          <w:rPr>
            <w:webHidden/>
          </w:rPr>
        </w:r>
        <w:r w:rsidR="00765F08">
          <w:rPr>
            <w:webHidden/>
          </w:rPr>
          <w:fldChar w:fldCharType="separate"/>
        </w:r>
        <w:r w:rsidR="00BE7172">
          <w:rPr>
            <w:webHidden/>
          </w:rPr>
          <w:t>12</w:t>
        </w:r>
        <w:r w:rsidR="00765F08">
          <w:rPr>
            <w:webHidden/>
          </w:rPr>
          <w:fldChar w:fldCharType="end"/>
        </w:r>
      </w:hyperlink>
    </w:p>
    <w:p w14:paraId="025E7BED" w14:textId="77777777" w:rsidR="00765F08" w:rsidRDefault="007E3D3C">
      <w:pPr>
        <w:pStyle w:val="TOC4"/>
        <w:rPr>
          <w:rFonts w:asciiTheme="minorHAnsi" w:eastAsiaTheme="minorEastAsia" w:hAnsiTheme="minorHAnsi" w:cstheme="minorBidi"/>
          <w:sz w:val="22"/>
          <w:szCs w:val="22"/>
          <w:lang w:eastAsia="ro-RO"/>
        </w:rPr>
      </w:pPr>
      <w:hyperlink w:anchor="_Toc104796309" w:history="1">
        <w:r w:rsidR="00765F08" w:rsidRPr="00E700E7">
          <w:rPr>
            <w:rStyle w:val="Hyperlink"/>
          </w:rPr>
          <w:t>MIPE a publicat anunțul de exprimare a interesului pentru participarea la Comitetul de Monitorizare a PNRR. Perioada de depunere a aplicațiilor este neclară</w:t>
        </w:r>
        <w:r w:rsidR="00765F08">
          <w:rPr>
            <w:webHidden/>
          </w:rPr>
          <w:tab/>
        </w:r>
        <w:r w:rsidR="00765F08">
          <w:rPr>
            <w:webHidden/>
          </w:rPr>
          <w:fldChar w:fldCharType="begin"/>
        </w:r>
        <w:r w:rsidR="00765F08">
          <w:rPr>
            <w:webHidden/>
          </w:rPr>
          <w:instrText xml:space="preserve"> PAGEREF _Toc104796309 \h </w:instrText>
        </w:r>
        <w:r w:rsidR="00765F08">
          <w:rPr>
            <w:webHidden/>
          </w:rPr>
        </w:r>
        <w:r w:rsidR="00765F08">
          <w:rPr>
            <w:webHidden/>
          </w:rPr>
          <w:fldChar w:fldCharType="separate"/>
        </w:r>
        <w:r w:rsidR="00BE7172">
          <w:rPr>
            <w:webHidden/>
          </w:rPr>
          <w:t>13</w:t>
        </w:r>
        <w:r w:rsidR="00765F08">
          <w:rPr>
            <w:webHidden/>
          </w:rPr>
          <w:fldChar w:fldCharType="end"/>
        </w:r>
      </w:hyperlink>
    </w:p>
    <w:p w14:paraId="7DC4EE83" w14:textId="77777777" w:rsidR="00765F08" w:rsidRDefault="007E3D3C">
      <w:pPr>
        <w:pStyle w:val="TOC4"/>
        <w:rPr>
          <w:rFonts w:asciiTheme="minorHAnsi" w:eastAsiaTheme="minorEastAsia" w:hAnsiTheme="minorHAnsi" w:cstheme="minorBidi"/>
          <w:sz w:val="22"/>
          <w:szCs w:val="22"/>
          <w:lang w:eastAsia="ro-RO"/>
        </w:rPr>
      </w:pPr>
      <w:hyperlink w:anchor="_Toc104796310" w:history="1">
        <w:r w:rsidR="00765F08" w:rsidRPr="00E700E7">
          <w:rPr>
            <w:rStyle w:val="Hyperlink"/>
          </w:rPr>
          <w:t>POIM: Instrucțiune pentru modificarea metodologiei privind garanțiile de bună execuție</w:t>
        </w:r>
        <w:r w:rsidR="00765F08">
          <w:rPr>
            <w:webHidden/>
          </w:rPr>
          <w:tab/>
        </w:r>
        <w:r w:rsidR="00765F08">
          <w:rPr>
            <w:webHidden/>
          </w:rPr>
          <w:fldChar w:fldCharType="begin"/>
        </w:r>
        <w:r w:rsidR="00765F08">
          <w:rPr>
            <w:webHidden/>
          </w:rPr>
          <w:instrText xml:space="preserve"> PAGEREF _Toc104796310 \h </w:instrText>
        </w:r>
        <w:r w:rsidR="00765F08">
          <w:rPr>
            <w:webHidden/>
          </w:rPr>
        </w:r>
        <w:r w:rsidR="00765F08">
          <w:rPr>
            <w:webHidden/>
          </w:rPr>
          <w:fldChar w:fldCharType="separate"/>
        </w:r>
        <w:r w:rsidR="00BE7172">
          <w:rPr>
            <w:webHidden/>
          </w:rPr>
          <w:t>13</w:t>
        </w:r>
        <w:r w:rsidR="00765F08">
          <w:rPr>
            <w:webHidden/>
          </w:rPr>
          <w:fldChar w:fldCharType="end"/>
        </w:r>
      </w:hyperlink>
    </w:p>
    <w:p w14:paraId="06FF195F"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311" w:history="1">
        <w:r w:rsidR="00765F08" w:rsidRPr="00E700E7">
          <w:rPr>
            <w:rStyle w:val="Hyperlink"/>
          </w:rPr>
          <w:t>PNRR</w:t>
        </w:r>
        <w:r w:rsidR="00765F08">
          <w:rPr>
            <w:webHidden/>
          </w:rPr>
          <w:tab/>
        </w:r>
        <w:r w:rsidR="00765F08">
          <w:rPr>
            <w:webHidden/>
          </w:rPr>
          <w:fldChar w:fldCharType="begin"/>
        </w:r>
        <w:r w:rsidR="00765F08">
          <w:rPr>
            <w:webHidden/>
          </w:rPr>
          <w:instrText xml:space="preserve"> PAGEREF _Toc104796311 \h </w:instrText>
        </w:r>
        <w:r w:rsidR="00765F08">
          <w:rPr>
            <w:webHidden/>
          </w:rPr>
        </w:r>
        <w:r w:rsidR="00765F08">
          <w:rPr>
            <w:webHidden/>
          </w:rPr>
          <w:fldChar w:fldCharType="separate"/>
        </w:r>
        <w:r w:rsidR="00BE7172">
          <w:rPr>
            <w:webHidden/>
          </w:rPr>
          <w:t>14</w:t>
        </w:r>
        <w:r w:rsidR="00765F08">
          <w:rPr>
            <w:webHidden/>
          </w:rPr>
          <w:fldChar w:fldCharType="end"/>
        </w:r>
      </w:hyperlink>
    </w:p>
    <w:p w14:paraId="037D0CC9" w14:textId="77777777" w:rsidR="00765F08" w:rsidRDefault="007E3D3C">
      <w:pPr>
        <w:pStyle w:val="TOC4"/>
        <w:rPr>
          <w:rFonts w:asciiTheme="minorHAnsi" w:eastAsiaTheme="minorEastAsia" w:hAnsiTheme="minorHAnsi" w:cstheme="minorBidi"/>
          <w:sz w:val="22"/>
          <w:szCs w:val="22"/>
          <w:lang w:eastAsia="ro-RO"/>
        </w:rPr>
      </w:pPr>
      <w:hyperlink w:anchor="_Toc104796312" w:history="1">
        <w:r w:rsidR="00765F08" w:rsidRPr="00E700E7">
          <w:rPr>
            <w:rStyle w:val="Hyperlink"/>
          </w:rPr>
          <w:t>Calendarul lansărilor de apeluri pe PNRR. Apelul pentru digitalizarea companiilor, programat pentru septembrie 2022</w:t>
        </w:r>
        <w:r w:rsidR="00765F08">
          <w:rPr>
            <w:webHidden/>
          </w:rPr>
          <w:tab/>
        </w:r>
        <w:r w:rsidR="00765F08">
          <w:rPr>
            <w:webHidden/>
          </w:rPr>
          <w:fldChar w:fldCharType="begin"/>
        </w:r>
        <w:r w:rsidR="00765F08">
          <w:rPr>
            <w:webHidden/>
          </w:rPr>
          <w:instrText xml:space="preserve"> PAGEREF _Toc104796312 \h </w:instrText>
        </w:r>
        <w:r w:rsidR="00765F08">
          <w:rPr>
            <w:webHidden/>
          </w:rPr>
        </w:r>
        <w:r w:rsidR="00765F08">
          <w:rPr>
            <w:webHidden/>
          </w:rPr>
          <w:fldChar w:fldCharType="separate"/>
        </w:r>
        <w:r w:rsidR="00BE7172">
          <w:rPr>
            <w:webHidden/>
          </w:rPr>
          <w:t>14</w:t>
        </w:r>
        <w:r w:rsidR="00765F08">
          <w:rPr>
            <w:webHidden/>
          </w:rPr>
          <w:fldChar w:fldCharType="end"/>
        </w:r>
      </w:hyperlink>
    </w:p>
    <w:p w14:paraId="6F602221" w14:textId="77777777" w:rsidR="00765F08" w:rsidRDefault="007E3D3C">
      <w:pPr>
        <w:pStyle w:val="TOC4"/>
        <w:rPr>
          <w:rFonts w:asciiTheme="minorHAnsi" w:eastAsiaTheme="minorEastAsia" w:hAnsiTheme="minorHAnsi" w:cstheme="minorBidi"/>
          <w:sz w:val="22"/>
          <w:szCs w:val="22"/>
          <w:lang w:eastAsia="ro-RO"/>
        </w:rPr>
      </w:pPr>
      <w:hyperlink w:anchor="_Toc104796313" w:history="1">
        <w:r w:rsidR="00765F08" w:rsidRPr="00E700E7">
          <w:rPr>
            <w:rStyle w:val="Hyperlink"/>
          </w:rPr>
          <w:t>Executivul a aprobat Ordonanța de urgență prin care este completat cadrul instituțional pentru implementarea PNRR</w:t>
        </w:r>
        <w:r w:rsidR="00765F08">
          <w:rPr>
            <w:webHidden/>
          </w:rPr>
          <w:tab/>
        </w:r>
        <w:r w:rsidR="00765F08">
          <w:rPr>
            <w:webHidden/>
          </w:rPr>
          <w:fldChar w:fldCharType="begin"/>
        </w:r>
        <w:r w:rsidR="00765F08">
          <w:rPr>
            <w:webHidden/>
          </w:rPr>
          <w:instrText xml:space="preserve"> PAGEREF _Toc104796313 \h </w:instrText>
        </w:r>
        <w:r w:rsidR="00765F08">
          <w:rPr>
            <w:webHidden/>
          </w:rPr>
        </w:r>
        <w:r w:rsidR="00765F08">
          <w:rPr>
            <w:webHidden/>
          </w:rPr>
          <w:fldChar w:fldCharType="separate"/>
        </w:r>
        <w:r w:rsidR="00BE7172">
          <w:rPr>
            <w:webHidden/>
          </w:rPr>
          <w:t>14</w:t>
        </w:r>
        <w:r w:rsidR="00765F08">
          <w:rPr>
            <w:webHidden/>
          </w:rPr>
          <w:fldChar w:fldCharType="end"/>
        </w:r>
      </w:hyperlink>
    </w:p>
    <w:p w14:paraId="560A4525" w14:textId="77777777" w:rsidR="00765F08" w:rsidRDefault="007E3D3C">
      <w:pPr>
        <w:pStyle w:val="TOC4"/>
        <w:rPr>
          <w:rFonts w:asciiTheme="minorHAnsi" w:eastAsiaTheme="minorEastAsia" w:hAnsiTheme="minorHAnsi" w:cstheme="minorBidi"/>
          <w:sz w:val="22"/>
          <w:szCs w:val="22"/>
          <w:lang w:eastAsia="ro-RO"/>
        </w:rPr>
      </w:pPr>
      <w:hyperlink w:anchor="_Toc104796314" w:history="1">
        <w:r w:rsidR="00765F08" w:rsidRPr="00E700E7">
          <w:rPr>
            <w:rStyle w:val="Hyperlink"/>
          </w:rPr>
          <w:t>Apelul PNRR ce vizează digitalizarea universităților și pregătirea acestora pentru profesiile digitale ale viitorului, lansat spre consultare publică</w:t>
        </w:r>
        <w:r w:rsidR="00765F08">
          <w:rPr>
            <w:webHidden/>
          </w:rPr>
          <w:tab/>
        </w:r>
        <w:r w:rsidR="00765F08">
          <w:rPr>
            <w:webHidden/>
          </w:rPr>
          <w:fldChar w:fldCharType="begin"/>
        </w:r>
        <w:r w:rsidR="00765F08">
          <w:rPr>
            <w:webHidden/>
          </w:rPr>
          <w:instrText xml:space="preserve"> PAGEREF _Toc104796314 \h </w:instrText>
        </w:r>
        <w:r w:rsidR="00765F08">
          <w:rPr>
            <w:webHidden/>
          </w:rPr>
        </w:r>
        <w:r w:rsidR="00765F08">
          <w:rPr>
            <w:webHidden/>
          </w:rPr>
          <w:fldChar w:fldCharType="separate"/>
        </w:r>
        <w:r w:rsidR="00BE7172">
          <w:rPr>
            <w:webHidden/>
          </w:rPr>
          <w:t>15</w:t>
        </w:r>
        <w:r w:rsidR="00765F08">
          <w:rPr>
            <w:webHidden/>
          </w:rPr>
          <w:fldChar w:fldCharType="end"/>
        </w:r>
      </w:hyperlink>
    </w:p>
    <w:p w14:paraId="630B91B4" w14:textId="77777777" w:rsidR="00765F08" w:rsidRDefault="007E3D3C">
      <w:pPr>
        <w:pStyle w:val="TOC4"/>
        <w:rPr>
          <w:rFonts w:asciiTheme="minorHAnsi" w:eastAsiaTheme="minorEastAsia" w:hAnsiTheme="minorHAnsi" w:cstheme="minorBidi"/>
          <w:sz w:val="22"/>
          <w:szCs w:val="22"/>
          <w:lang w:eastAsia="ro-RO"/>
        </w:rPr>
      </w:pPr>
      <w:hyperlink w:anchor="_Toc104796315" w:history="1">
        <w:r w:rsidR="00765F08" w:rsidRPr="00E700E7">
          <w:rPr>
            <w:rStyle w:val="Hyperlink"/>
          </w:rPr>
          <w:t>Autoritățile locale au accesat peste 50% din fondurile alocate pentru Componenta 10 din PNRR - Fondul Local în prima săptămână de la lansare</w:t>
        </w:r>
        <w:r w:rsidR="00765F08">
          <w:rPr>
            <w:webHidden/>
          </w:rPr>
          <w:tab/>
        </w:r>
        <w:r w:rsidR="00765F08">
          <w:rPr>
            <w:webHidden/>
          </w:rPr>
          <w:fldChar w:fldCharType="begin"/>
        </w:r>
        <w:r w:rsidR="00765F08">
          <w:rPr>
            <w:webHidden/>
          </w:rPr>
          <w:instrText xml:space="preserve"> PAGEREF _Toc104796315 \h </w:instrText>
        </w:r>
        <w:r w:rsidR="00765F08">
          <w:rPr>
            <w:webHidden/>
          </w:rPr>
        </w:r>
        <w:r w:rsidR="00765F08">
          <w:rPr>
            <w:webHidden/>
          </w:rPr>
          <w:fldChar w:fldCharType="separate"/>
        </w:r>
        <w:r w:rsidR="00BE7172">
          <w:rPr>
            <w:webHidden/>
          </w:rPr>
          <w:t>16</w:t>
        </w:r>
        <w:r w:rsidR="00765F08">
          <w:rPr>
            <w:webHidden/>
          </w:rPr>
          <w:fldChar w:fldCharType="end"/>
        </w:r>
      </w:hyperlink>
    </w:p>
    <w:p w14:paraId="4DE18A7F" w14:textId="77777777" w:rsidR="00765F08" w:rsidRDefault="007E3D3C">
      <w:pPr>
        <w:pStyle w:val="TOC4"/>
        <w:rPr>
          <w:rFonts w:asciiTheme="minorHAnsi" w:eastAsiaTheme="minorEastAsia" w:hAnsiTheme="minorHAnsi" w:cstheme="minorBidi"/>
          <w:sz w:val="22"/>
          <w:szCs w:val="22"/>
          <w:lang w:eastAsia="ro-RO"/>
        </w:rPr>
      </w:pPr>
      <w:hyperlink w:anchor="_Toc104796316" w:history="1">
        <w:r w:rsidR="00765F08" w:rsidRPr="00E700E7">
          <w:rPr>
            <w:rStyle w:val="Hyperlink"/>
          </w:rPr>
          <w:t>Proiect de OUG privind stabilirea cadrului instituțional de prevenire, verificare, constatare şi recuperare a sumelor din PNRR</w:t>
        </w:r>
        <w:r w:rsidR="00765F08">
          <w:rPr>
            <w:webHidden/>
          </w:rPr>
          <w:tab/>
        </w:r>
        <w:r w:rsidR="00765F08">
          <w:rPr>
            <w:webHidden/>
          </w:rPr>
          <w:fldChar w:fldCharType="begin"/>
        </w:r>
        <w:r w:rsidR="00765F08">
          <w:rPr>
            <w:webHidden/>
          </w:rPr>
          <w:instrText xml:space="preserve"> PAGEREF _Toc104796316 \h </w:instrText>
        </w:r>
        <w:r w:rsidR="00765F08">
          <w:rPr>
            <w:webHidden/>
          </w:rPr>
        </w:r>
        <w:r w:rsidR="00765F08">
          <w:rPr>
            <w:webHidden/>
          </w:rPr>
          <w:fldChar w:fldCharType="separate"/>
        </w:r>
        <w:r w:rsidR="00BE7172">
          <w:rPr>
            <w:webHidden/>
          </w:rPr>
          <w:t>16</w:t>
        </w:r>
        <w:r w:rsidR="00765F08">
          <w:rPr>
            <w:webHidden/>
          </w:rPr>
          <w:fldChar w:fldCharType="end"/>
        </w:r>
      </w:hyperlink>
    </w:p>
    <w:p w14:paraId="608AF763" w14:textId="77777777" w:rsidR="00765F08" w:rsidRDefault="007E3D3C">
      <w:pPr>
        <w:pStyle w:val="TOC4"/>
        <w:rPr>
          <w:rFonts w:asciiTheme="minorHAnsi" w:eastAsiaTheme="minorEastAsia" w:hAnsiTheme="minorHAnsi" w:cstheme="minorBidi"/>
          <w:sz w:val="22"/>
          <w:szCs w:val="22"/>
          <w:lang w:eastAsia="ro-RO"/>
        </w:rPr>
      </w:pPr>
      <w:hyperlink w:anchor="_Toc104796317" w:history="1">
        <w:r w:rsidR="00765F08" w:rsidRPr="00E700E7">
          <w:rPr>
            <w:rStyle w:val="Hyperlink"/>
          </w:rPr>
          <w:t>PNRR: Perioada de depunere a proiectelor destinate investițiilor pentru producție de energie din surse regenerabile (eolian și solar) a fost prelungită</w:t>
        </w:r>
        <w:r w:rsidR="00765F08">
          <w:rPr>
            <w:webHidden/>
          </w:rPr>
          <w:tab/>
        </w:r>
        <w:r w:rsidR="00765F08">
          <w:rPr>
            <w:webHidden/>
          </w:rPr>
          <w:fldChar w:fldCharType="begin"/>
        </w:r>
        <w:r w:rsidR="00765F08">
          <w:rPr>
            <w:webHidden/>
          </w:rPr>
          <w:instrText xml:space="preserve"> PAGEREF _Toc104796317 \h </w:instrText>
        </w:r>
        <w:r w:rsidR="00765F08">
          <w:rPr>
            <w:webHidden/>
          </w:rPr>
        </w:r>
        <w:r w:rsidR="00765F08">
          <w:rPr>
            <w:webHidden/>
          </w:rPr>
          <w:fldChar w:fldCharType="separate"/>
        </w:r>
        <w:r w:rsidR="00BE7172">
          <w:rPr>
            <w:webHidden/>
          </w:rPr>
          <w:t>17</w:t>
        </w:r>
        <w:r w:rsidR="00765F08">
          <w:rPr>
            <w:webHidden/>
          </w:rPr>
          <w:fldChar w:fldCharType="end"/>
        </w:r>
      </w:hyperlink>
    </w:p>
    <w:p w14:paraId="4E417538" w14:textId="77777777" w:rsidR="00765F08" w:rsidRDefault="007E3D3C">
      <w:pPr>
        <w:pStyle w:val="TOC4"/>
        <w:rPr>
          <w:rFonts w:asciiTheme="minorHAnsi" w:eastAsiaTheme="minorEastAsia" w:hAnsiTheme="minorHAnsi" w:cstheme="minorBidi"/>
          <w:sz w:val="22"/>
          <w:szCs w:val="22"/>
          <w:lang w:eastAsia="ro-RO"/>
        </w:rPr>
      </w:pPr>
      <w:hyperlink w:anchor="_Toc104796318" w:history="1">
        <w:r w:rsidR="00765F08" w:rsidRPr="00E700E7">
          <w:rPr>
            <w:rStyle w:val="Hyperlink"/>
          </w:rPr>
          <w:t>România trimite la 31 mai prima cerere de plată pentru PNRR</w:t>
        </w:r>
        <w:r w:rsidR="00765F08">
          <w:rPr>
            <w:webHidden/>
          </w:rPr>
          <w:tab/>
        </w:r>
        <w:r w:rsidR="00765F08">
          <w:rPr>
            <w:webHidden/>
          </w:rPr>
          <w:fldChar w:fldCharType="begin"/>
        </w:r>
        <w:r w:rsidR="00765F08">
          <w:rPr>
            <w:webHidden/>
          </w:rPr>
          <w:instrText xml:space="preserve"> PAGEREF _Toc104796318 \h </w:instrText>
        </w:r>
        <w:r w:rsidR="00765F08">
          <w:rPr>
            <w:webHidden/>
          </w:rPr>
        </w:r>
        <w:r w:rsidR="00765F08">
          <w:rPr>
            <w:webHidden/>
          </w:rPr>
          <w:fldChar w:fldCharType="separate"/>
        </w:r>
        <w:r w:rsidR="00BE7172">
          <w:rPr>
            <w:webHidden/>
          </w:rPr>
          <w:t>17</w:t>
        </w:r>
        <w:r w:rsidR="00765F08">
          <w:rPr>
            <w:webHidden/>
          </w:rPr>
          <w:fldChar w:fldCharType="end"/>
        </w:r>
      </w:hyperlink>
    </w:p>
    <w:p w14:paraId="403AC088"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319" w:history="1">
        <w:r w:rsidR="00765F08" w:rsidRPr="00E700E7">
          <w:rPr>
            <w:rStyle w:val="Hyperlink"/>
          </w:rPr>
          <w:t>Consultări publice</w:t>
        </w:r>
        <w:r w:rsidR="00765F08">
          <w:rPr>
            <w:webHidden/>
          </w:rPr>
          <w:tab/>
        </w:r>
        <w:r w:rsidR="00765F08">
          <w:rPr>
            <w:webHidden/>
          </w:rPr>
          <w:fldChar w:fldCharType="begin"/>
        </w:r>
        <w:r w:rsidR="00765F08">
          <w:rPr>
            <w:webHidden/>
          </w:rPr>
          <w:instrText xml:space="preserve"> PAGEREF _Toc104796319 \h </w:instrText>
        </w:r>
        <w:r w:rsidR="00765F08">
          <w:rPr>
            <w:webHidden/>
          </w:rPr>
        </w:r>
        <w:r w:rsidR="00765F08">
          <w:rPr>
            <w:webHidden/>
          </w:rPr>
          <w:fldChar w:fldCharType="separate"/>
        </w:r>
        <w:r w:rsidR="00BE7172">
          <w:rPr>
            <w:webHidden/>
          </w:rPr>
          <w:t>19</w:t>
        </w:r>
        <w:r w:rsidR="00765F08">
          <w:rPr>
            <w:webHidden/>
          </w:rPr>
          <w:fldChar w:fldCharType="end"/>
        </w:r>
      </w:hyperlink>
    </w:p>
    <w:p w14:paraId="28F8FD6C" w14:textId="77777777" w:rsidR="00765F08" w:rsidRDefault="007E3D3C">
      <w:pPr>
        <w:pStyle w:val="TOC4"/>
        <w:rPr>
          <w:rFonts w:asciiTheme="minorHAnsi" w:eastAsiaTheme="minorEastAsia" w:hAnsiTheme="minorHAnsi" w:cstheme="minorBidi"/>
          <w:sz w:val="22"/>
          <w:szCs w:val="22"/>
          <w:lang w:eastAsia="ro-RO"/>
        </w:rPr>
      </w:pPr>
      <w:hyperlink w:anchor="_Toc104796320" w:history="1">
        <w:r w:rsidR="00765F08" w:rsidRPr="00E700E7">
          <w:rPr>
            <w:rStyle w:val="Hyperlink"/>
          </w:rPr>
          <w:t>POC 4.1.1 - Investiții în activități productive, mai aproape de lansare. Un nou proiect de OUG a fost publicat în consultare publică</w:t>
        </w:r>
        <w:r w:rsidR="00765F08">
          <w:rPr>
            <w:webHidden/>
          </w:rPr>
          <w:tab/>
        </w:r>
        <w:r w:rsidR="00765F08">
          <w:rPr>
            <w:webHidden/>
          </w:rPr>
          <w:fldChar w:fldCharType="begin"/>
        </w:r>
        <w:r w:rsidR="00765F08">
          <w:rPr>
            <w:webHidden/>
          </w:rPr>
          <w:instrText xml:space="preserve"> PAGEREF _Toc104796320 \h </w:instrText>
        </w:r>
        <w:r w:rsidR="00765F08">
          <w:rPr>
            <w:webHidden/>
          </w:rPr>
        </w:r>
        <w:r w:rsidR="00765F08">
          <w:rPr>
            <w:webHidden/>
          </w:rPr>
          <w:fldChar w:fldCharType="separate"/>
        </w:r>
        <w:r w:rsidR="00BE7172">
          <w:rPr>
            <w:webHidden/>
          </w:rPr>
          <w:t>19</w:t>
        </w:r>
        <w:r w:rsidR="00765F08">
          <w:rPr>
            <w:webHidden/>
          </w:rPr>
          <w:fldChar w:fldCharType="end"/>
        </w:r>
      </w:hyperlink>
    </w:p>
    <w:p w14:paraId="731ECDCE" w14:textId="77777777" w:rsidR="00765F08" w:rsidRDefault="007E3D3C">
      <w:pPr>
        <w:pStyle w:val="TOC4"/>
        <w:rPr>
          <w:rStyle w:val="Hyperlink"/>
        </w:rPr>
      </w:pPr>
      <w:hyperlink w:anchor="_Toc104796321" w:history="1">
        <w:r w:rsidR="00765F08" w:rsidRPr="00E700E7">
          <w:rPr>
            <w:rStyle w:val="Hyperlink"/>
          </w:rPr>
          <w:t>Două ghiduri aferente Componentei 11 – Turism și Cultură din cadrul PNRR, lansate spre consultare publică!</w:t>
        </w:r>
        <w:r w:rsidR="00765F08">
          <w:rPr>
            <w:webHidden/>
          </w:rPr>
          <w:tab/>
        </w:r>
        <w:r w:rsidR="00765F08">
          <w:rPr>
            <w:webHidden/>
          </w:rPr>
          <w:fldChar w:fldCharType="begin"/>
        </w:r>
        <w:r w:rsidR="00765F08">
          <w:rPr>
            <w:webHidden/>
          </w:rPr>
          <w:instrText xml:space="preserve"> PAGEREF _Toc104796321 \h </w:instrText>
        </w:r>
        <w:r w:rsidR="00765F08">
          <w:rPr>
            <w:webHidden/>
          </w:rPr>
        </w:r>
        <w:r w:rsidR="00765F08">
          <w:rPr>
            <w:webHidden/>
          </w:rPr>
          <w:fldChar w:fldCharType="separate"/>
        </w:r>
        <w:r w:rsidR="00BE7172">
          <w:rPr>
            <w:webHidden/>
          </w:rPr>
          <w:t>20</w:t>
        </w:r>
        <w:r w:rsidR="00765F08">
          <w:rPr>
            <w:webHidden/>
          </w:rPr>
          <w:fldChar w:fldCharType="end"/>
        </w:r>
      </w:hyperlink>
    </w:p>
    <w:p w14:paraId="144D7366" w14:textId="77777777" w:rsidR="00E84FCB" w:rsidRDefault="00E84FCB" w:rsidP="00E84FCB">
      <w:pPr>
        <w:rPr>
          <w:rFonts w:eastAsiaTheme="minorEastAsia"/>
        </w:rPr>
      </w:pPr>
    </w:p>
    <w:p w14:paraId="7A50C553" w14:textId="2339136A" w:rsidR="00E84FCB" w:rsidRDefault="00E84FCB" w:rsidP="00E84FCB">
      <w:pPr>
        <w:rPr>
          <w:rFonts w:eastAsiaTheme="minorEastAsia"/>
        </w:rPr>
      </w:pPr>
      <w:r>
        <w:rPr>
          <w:noProof/>
          <w:lang w:eastAsia="ro-RO"/>
        </w:rPr>
        <mc:AlternateContent>
          <mc:Choice Requires="wps">
            <w:drawing>
              <wp:anchor distT="0" distB="0" distL="114300" distR="114300" simplePos="0" relativeHeight="252121088" behindDoc="1" locked="0" layoutInCell="1" allowOverlap="1" wp14:anchorId="1BDEDDFF" wp14:editId="5DCF6514">
                <wp:simplePos x="0" y="0"/>
                <wp:positionH relativeFrom="column">
                  <wp:posOffset>-59017</wp:posOffset>
                </wp:positionH>
                <wp:positionV relativeFrom="page">
                  <wp:posOffset>1296538</wp:posOffset>
                </wp:positionV>
                <wp:extent cx="6153785" cy="4790364"/>
                <wp:effectExtent l="38100" t="38100" r="37465" b="29845"/>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4790364"/>
                        </a:xfrm>
                        <a:prstGeom prst="rect">
                          <a:avLst/>
                        </a:prstGeom>
                        <a:solidFill>
                          <a:srgbClr val="CDDDEB">
                            <a:alpha val="80000"/>
                          </a:srgbClr>
                        </a:solidFill>
                        <a:ln w="79375" cmpd="thickThin">
                          <a:solidFill>
                            <a:srgbClr val="808080"/>
                          </a:solidFill>
                          <a:miter lim="800000"/>
                          <a:headEnd/>
                          <a:tailEnd/>
                        </a:ln>
                      </wps:spPr>
                      <wps:txbx>
                        <w:txbxContent>
                          <w:p w14:paraId="4387A0D3" w14:textId="77777777" w:rsidR="00765F08" w:rsidRDefault="00765F08" w:rsidP="00765F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EDDFF" id="_x0000_s1028" style="position:absolute;margin-left:-4.65pt;margin-top:102.1pt;width:484.55pt;height:377.2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" fillcolor="#cdddeb" strokecolor="gray" strokeweight="6.25pt">
                <v:fill opacity="52428f"/>
                <v:stroke linestyle="thickThin"/>
                <v:textbox>
                  <w:txbxContent>
                    <w:p w14:paraId="4387A0D3" w14:textId="77777777" w:rsidR="00765F08" w:rsidRDefault="00765F08" w:rsidP="00765F08"/>
                  </w:txbxContent>
                </v:textbox>
                <w10:wrap anchory="page"/>
              </v:rect>
            </w:pict>
          </mc:Fallback>
        </mc:AlternateContent>
      </w:r>
    </w:p>
    <w:p w14:paraId="07AF06FA" w14:textId="77777777" w:rsidR="00E84FCB" w:rsidRPr="00E84FCB" w:rsidRDefault="00E84FCB" w:rsidP="00E84FCB">
      <w:pPr>
        <w:rPr>
          <w:rFonts w:eastAsiaTheme="minorEastAsia"/>
        </w:rPr>
      </w:pPr>
    </w:p>
    <w:p w14:paraId="7FCA532A"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322" w:history="1">
        <w:r w:rsidR="00765F08" w:rsidRPr="00E700E7">
          <w:rPr>
            <w:rStyle w:val="Hyperlink"/>
          </w:rPr>
          <w:t>APELURI – Finanțări</w:t>
        </w:r>
        <w:r w:rsidR="00765F08">
          <w:rPr>
            <w:webHidden/>
          </w:rPr>
          <w:tab/>
        </w:r>
        <w:r w:rsidR="00765F08">
          <w:rPr>
            <w:webHidden/>
          </w:rPr>
          <w:fldChar w:fldCharType="begin"/>
        </w:r>
        <w:r w:rsidR="00765F08">
          <w:rPr>
            <w:webHidden/>
          </w:rPr>
          <w:instrText xml:space="preserve"> PAGEREF _Toc104796322 \h </w:instrText>
        </w:r>
        <w:r w:rsidR="00765F08">
          <w:rPr>
            <w:webHidden/>
          </w:rPr>
        </w:r>
        <w:r w:rsidR="00765F08">
          <w:rPr>
            <w:webHidden/>
          </w:rPr>
          <w:fldChar w:fldCharType="separate"/>
        </w:r>
        <w:r w:rsidR="00BE7172">
          <w:rPr>
            <w:webHidden/>
          </w:rPr>
          <w:t>22</w:t>
        </w:r>
        <w:r w:rsidR="00765F08">
          <w:rPr>
            <w:webHidden/>
          </w:rPr>
          <w:fldChar w:fldCharType="end"/>
        </w:r>
      </w:hyperlink>
    </w:p>
    <w:p w14:paraId="0FE571DD" w14:textId="30F7886A" w:rsidR="00765F08" w:rsidRDefault="007E3D3C">
      <w:pPr>
        <w:pStyle w:val="TOC4"/>
        <w:rPr>
          <w:rFonts w:asciiTheme="minorHAnsi" w:eastAsiaTheme="minorEastAsia" w:hAnsiTheme="minorHAnsi" w:cstheme="minorBidi"/>
          <w:sz w:val="22"/>
          <w:szCs w:val="22"/>
          <w:lang w:eastAsia="ro-RO"/>
        </w:rPr>
      </w:pPr>
      <w:hyperlink w:anchor="_Toc104796323" w:history="1">
        <w:r w:rsidR="00765F08" w:rsidRPr="00E700E7">
          <w:rPr>
            <w:rStyle w:val="Hyperlink"/>
          </w:rPr>
          <w:t>Ministerul Antreprenoriatului va lansa, începând cu luna iunie, programele Start-Up Nation, microindustrializare, comerț și servicii și femeia antreprenor</w:t>
        </w:r>
        <w:r w:rsidR="00765F08">
          <w:rPr>
            <w:webHidden/>
          </w:rPr>
          <w:tab/>
        </w:r>
        <w:r w:rsidR="00765F08">
          <w:rPr>
            <w:webHidden/>
          </w:rPr>
          <w:fldChar w:fldCharType="begin"/>
        </w:r>
        <w:r w:rsidR="00765F08">
          <w:rPr>
            <w:webHidden/>
          </w:rPr>
          <w:instrText xml:space="preserve"> PAGEREF _Toc104796323 \h </w:instrText>
        </w:r>
        <w:r w:rsidR="00765F08">
          <w:rPr>
            <w:webHidden/>
          </w:rPr>
        </w:r>
        <w:r w:rsidR="00765F08">
          <w:rPr>
            <w:webHidden/>
          </w:rPr>
          <w:fldChar w:fldCharType="separate"/>
        </w:r>
        <w:r w:rsidR="00BE7172">
          <w:rPr>
            <w:webHidden/>
          </w:rPr>
          <w:t>22</w:t>
        </w:r>
        <w:r w:rsidR="00765F08">
          <w:rPr>
            <w:webHidden/>
          </w:rPr>
          <w:fldChar w:fldCharType="end"/>
        </w:r>
      </w:hyperlink>
    </w:p>
    <w:p w14:paraId="704DEBA5" w14:textId="6C5C294F" w:rsidR="00765F08" w:rsidRDefault="007E3D3C">
      <w:pPr>
        <w:pStyle w:val="TOC4"/>
        <w:rPr>
          <w:rFonts w:asciiTheme="minorHAnsi" w:eastAsiaTheme="minorEastAsia" w:hAnsiTheme="minorHAnsi" w:cstheme="minorBidi"/>
          <w:sz w:val="22"/>
          <w:szCs w:val="22"/>
          <w:lang w:eastAsia="ro-RO"/>
        </w:rPr>
      </w:pPr>
      <w:hyperlink w:anchor="_Toc104796324" w:history="1">
        <w:r w:rsidR="00765F08" w:rsidRPr="00E700E7">
          <w:rPr>
            <w:rStyle w:val="Hyperlink"/>
          </w:rPr>
          <w:t>A fost publicat ghidul pentru obținerea de microgranturi în domeniul agroalimentar!</w:t>
        </w:r>
        <w:r w:rsidR="00765F08">
          <w:rPr>
            <w:webHidden/>
          </w:rPr>
          <w:tab/>
        </w:r>
        <w:r w:rsidR="00765F08">
          <w:rPr>
            <w:webHidden/>
          </w:rPr>
          <w:fldChar w:fldCharType="begin"/>
        </w:r>
        <w:r w:rsidR="00765F08">
          <w:rPr>
            <w:webHidden/>
          </w:rPr>
          <w:instrText xml:space="preserve"> PAGEREF _Toc104796324 \h </w:instrText>
        </w:r>
        <w:r w:rsidR="00765F08">
          <w:rPr>
            <w:webHidden/>
          </w:rPr>
        </w:r>
        <w:r w:rsidR="00765F08">
          <w:rPr>
            <w:webHidden/>
          </w:rPr>
          <w:fldChar w:fldCharType="separate"/>
        </w:r>
        <w:r w:rsidR="00BE7172">
          <w:rPr>
            <w:webHidden/>
          </w:rPr>
          <w:t>23</w:t>
        </w:r>
        <w:r w:rsidR="00765F08">
          <w:rPr>
            <w:webHidden/>
          </w:rPr>
          <w:fldChar w:fldCharType="end"/>
        </w:r>
      </w:hyperlink>
    </w:p>
    <w:p w14:paraId="78561A44" w14:textId="77777777" w:rsidR="00765F08" w:rsidRDefault="007E3D3C">
      <w:pPr>
        <w:pStyle w:val="TOC4"/>
        <w:rPr>
          <w:rFonts w:asciiTheme="minorHAnsi" w:eastAsiaTheme="minorEastAsia" w:hAnsiTheme="minorHAnsi" w:cstheme="minorBidi"/>
          <w:sz w:val="22"/>
          <w:szCs w:val="22"/>
          <w:lang w:eastAsia="ro-RO"/>
        </w:rPr>
      </w:pPr>
      <w:hyperlink w:anchor="_Toc104796325" w:history="1">
        <w:r w:rsidR="00765F08" w:rsidRPr="00E700E7">
          <w:rPr>
            <w:rStyle w:val="Hyperlink"/>
          </w:rPr>
          <w:t>MIPE: Săptămâna aceasta începe depunerea cererilor de finanțare pe micrograturile și granturile pentru capital de lucru destinate IMMurilor din sectorul agroalimentar</w:t>
        </w:r>
        <w:r w:rsidR="00765F08">
          <w:rPr>
            <w:webHidden/>
          </w:rPr>
          <w:tab/>
        </w:r>
        <w:r w:rsidR="00765F08">
          <w:rPr>
            <w:webHidden/>
          </w:rPr>
          <w:fldChar w:fldCharType="begin"/>
        </w:r>
        <w:r w:rsidR="00765F08">
          <w:rPr>
            <w:webHidden/>
          </w:rPr>
          <w:instrText xml:space="preserve"> PAGEREF _Toc104796325 \h </w:instrText>
        </w:r>
        <w:r w:rsidR="00765F08">
          <w:rPr>
            <w:webHidden/>
          </w:rPr>
        </w:r>
        <w:r w:rsidR="00765F08">
          <w:rPr>
            <w:webHidden/>
          </w:rPr>
          <w:fldChar w:fldCharType="separate"/>
        </w:r>
        <w:r w:rsidR="00BE7172">
          <w:rPr>
            <w:webHidden/>
          </w:rPr>
          <w:t>24</w:t>
        </w:r>
        <w:r w:rsidR="00765F08">
          <w:rPr>
            <w:webHidden/>
          </w:rPr>
          <w:fldChar w:fldCharType="end"/>
        </w:r>
      </w:hyperlink>
    </w:p>
    <w:p w14:paraId="1A3A9053" w14:textId="77777777" w:rsidR="00765F08" w:rsidRDefault="007E3D3C">
      <w:pPr>
        <w:pStyle w:val="TOC4"/>
        <w:rPr>
          <w:rFonts w:asciiTheme="minorHAnsi" w:eastAsiaTheme="minorEastAsia" w:hAnsiTheme="minorHAnsi" w:cstheme="minorBidi"/>
          <w:sz w:val="22"/>
          <w:szCs w:val="22"/>
          <w:lang w:eastAsia="ro-RO"/>
        </w:rPr>
      </w:pPr>
      <w:hyperlink w:anchor="_Toc104796326" w:history="1">
        <w:r w:rsidR="00765F08" w:rsidRPr="00E700E7">
          <w:rPr>
            <w:rStyle w:val="Hyperlink"/>
          </w:rPr>
          <w:t>Măsură propusă de Comisia Europeană: Până la 100.000 de euro pentru a sprijini fermierii și IMM-urile afectate de creșterile costurilor</w:t>
        </w:r>
        <w:r w:rsidR="00765F08">
          <w:rPr>
            <w:webHidden/>
          </w:rPr>
          <w:tab/>
        </w:r>
        <w:r w:rsidR="00765F08">
          <w:rPr>
            <w:webHidden/>
          </w:rPr>
          <w:fldChar w:fldCharType="begin"/>
        </w:r>
        <w:r w:rsidR="00765F08">
          <w:rPr>
            <w:webHidden/>
          </w:rPr>
          <w:instrText xml:space="preserve"> PAGEREF _Toc104796326 \h </w:instrText>
        </w:r>
        <w:r w:rsidR="00765F08">
          <w:rPr>
            <w:webHidden/>
          </w:rPr>
        </w:r>
        <w:r w:rsidR="00765F08">
          <w:rPr>
            <w:webHidden/>
          </w:rPr>
          <w:fldChar w:fldCharType="separate"/>
        </w:r>
        <w:r w:rsidR="00BE7172">
          <w:rPr>
            <w:webHidden/>
          </w:rPr>
          <w:t>25</w:t>
        </w:r>
        <w:r w:rsidR="00765F08">
          <w:rPr>
            <w:webHidden/>
          </w:rPr>
          <w:fldChar w:fldCharType="end"/>
        </w:r>
      </w:hyperlink>
    </w:p>
    <w:p w14:paraId="53BF901A" w14:textId="77777777" w:rsidR="00765F08" w:rsidRDefault="007E3D3C">
      <w:pPr>
        <w:pStyle w:val="TOC4"/>
        <w:rPr>
          <w:rFonts w:asciiTheme="minorHAnsi" w:eastAsiaTheme="minorEastAsia" w:hAnsiTheme="minorHAnsi" w:cstheme="minorBidi"/>
          <w:sz w:val="22"/>
          <w:szCs w:val="22"/>
          <w:lang w:eastAsia="ro-RO"/>
        </w:rPr>
      </w:pPr>
      <w:hyperlink w:anchor="_Toc104796327" w:history="1">
        <w:r w:rsidR="00765F08" w:rsidRPr="00E700E7">
          <w:rPr>
            <w:rStyle w:val="Hyperlink"/>
          </w:rPr>
          <w:t>Departamentul pentru Românii de Pretutindeni: Finanțări de până la 500.000 de lei în cadrul sesiunii de finanțare 2022!</w:t>
        </w:r>
        <w:r w:rsidR="00765F08">
          <w:rPr>
            <w:webHidden/>
          </w:rPr>
          <w:tab/>
        </w:r>
        <w:r w:rsidR="00765F08">
          <w:rPr>
            <w:webHidden/>
          </w:rPr>
          <w:fldChar w:fldCharType="begin"/>
        </w:r>
        <w:r w:rsidR="00765F08">
          <w:rPr>
            <w:webHidden/>
          </w:rPr>
          <w:instrText xml:space="preserve"> PAGEREF _Toc104796327 \h </w:instrText>
        </w:r>
        <w:r w:rsidR="00765F08">
          <w:rPr>
            <w:webHidden/>
          </w:rPr>
        </w:r>
        <w:r w:rsidR="00765F08">
          <w:rPr>
            <w:webHidden/>
          </w:rPr>
          <w:fldChar w:fldCharType="separate"/>
        </w:r>
        <w:r w:rsidR="00BE7172">
          <w:rPr>
            <w:webHidden/>
          </w:rPr>
          <w:t>26</w:t>
        </w:r>
        <w:r w:rsidR="00765F08">
          <w:rPr>
            <w:webHidden/>
          </w:rPr>
          <w:fldChar w:fldCharType="end"/>
        </w:r>
      </w:hyperlink>
    </w:p>
    <w:p w14:paraId="77080803"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328" w:history="1">
        <w:r w:rsidR="00765F08" w:rsidRPr="00E700E7">
          <w:rPr>
            <w:rStyle w:val="Hyperlink"/>
          </w:rPr>
          <w:t>Din actualitatea europeană</w:t>
        </w:r>
        <w:r w:rsidR="00765F08">
          <w:rPr>
            <w:webHidden/>
          </w:rPr>
          <w:tab/>
        </w:r>
        <w:r w:rsidR="00765F08">
          <w:rPr>
            <w:webHidden/>
          </w:rPr>
          <w:fldChar w:fldCharType="begin"/>
        </w:r>
        <w:r w:rsidR="00765F08">
          <w:rPr>
            <w:webHidden/>
          </w:rPr>
          <w:instrText xml:space="preserve"> PAGEREF _Toc104796328 \h </w:instrText>
        </w:r>
        <w:r w:rsidR="00765F08">
          <w:rPr>
            <w:webHidden/>
          </w:rPr>
        </w:r>
        <w:r w:rsidR="00765F08">
          <w:rPr>
            <w:webHidden/>
          </w:rPr>
          <w:fldChar w:fldCharType="separate"/>
        </w:r>
        <w:r w:rsidR="00BE7172">
          <w:rPr>
            <w:webHidden/>
          </w:rPr>
          <w:t>26</w:t>
        </w:r>
        <w:r w:rsidR="00765F08">
          <w:rPr>
            <w:webHidden/>
          </w:rPr>
          <w:fldChar w:fldCharType="end"/>
        </w:r>
      </w:hyperlink>
    </w:p>
    <w:p w14:paraId="0A2861BD" w14:textId="77777777" w:rsidR="00765F08" w:rsidRDefault="007E3D3C">
      <w:pPr>
        <w:pStyle w:val="TOC4"/>
        <w:rPr>
          <w:rFonts w:asciiTheme="minorHAnsi" w:eastAsiaTheme="minorEastAsia" w:hAnsiTheme="minorHAnsi" w:cstheme="minorBidi"/>
          <w:sz w:val="22"/>
          <w:szCs w:val="22"/>
          <w:lang w:eastAsia="ro-RO"/>
        </w:rPr>
      </w:pPr>
      <w:hyperlink w:anchor="_Toc104796329" w:history="1">
        <w:r w:rsidR="00765F08" w:rsidRPr="00E700E7">
          <w:rPr>
            <w:rStyle w:val="Hyperlink"/>
          </w:rPr>
          <w:t>Comisia propune norme în materie de înghețare și confiscare a activelor oligarhilor care încalcă măsurile restrictive și ale altor persoane care au săvârșit infracțiuni</w:t>
        </w:r>
        <w:r w:rsidR="00765F08">
          <w:rPr>
            <w:webHidden/>
          </w:rPr>
          <w:tab/>
        </w:r>
        <w:r w:rsidR="00765F08">
          <w:rPr>
            <w:webHidden/>
          </w:rPr>
          <w:fldChar w:fldCharType="begin"/>
        </w:r>
        <w:r w:rsidR="00765F08">
          <w:rPr>
            <w:webHidden/>
          </w:rPr>
          <w:instrText xml:space="preserve"> PAGEREF _Toc104796329 \h </w:instrText>
        </w:r>
        <w:r w:rsidR="00765F08">
          <w:rPr>
            <w:webHidden/>
          </w:rPr>
        </w:r>
        <w:r w:rsidR="00765F08">
          <w:rPr>
            <w:webHidden/>
          </w:rPr>
          <w:fldChar w:fldCharType="separate"/>
        </w:r>
        <w:r w:rsidR="00BE7172">
          <w:rPr>
            <w:webHidden/>
          </w:rPr>
          <w:t>26</w:t>
        </w:r>
        <w:r w:rsidR="00765F08">
          <w:rPr>
            <w:webHidden/>
          </w:rPr>
          <w:fldChar w:fldCharType="end"/>
        </w:r>
      </w:hyperlink>
    </w:p>
    <w:p w14:paraId="4A3A52DF" w14:textId="77777777" w:rsidR="00765F08" w:rsidRDefault="007E3D3C">
      <w:pPr>
        <w:pStyle w:val="TOC4"/>
        <w:rPr>
          <w:rFonts w:asciiTheme="minorHAnsi" w:eastAsiaTheme="minorEastAsia" w:hAnsiTheme="minorHAnsi" w:cstheme="minorBidi"/>
          <w:sz w:val="22"/>
          <w:szCs w:val="22"/>
          <w:lang w:eastAsia="ro-RO"/>
        </w:rPr>
      </w:pPr>
      <w:hyperlink w:anchor="_Toc104796330" w:history="1">
        <w:r w:rsidR="00765F08" w:rsidRPr="00E700E7">
          <w:rPr>
            <w:rStyle w:val="Hyperlink"/>
          </w:rPr>
          <w:t>Protecția consumatorilor: intră în vigoare norme mai stricte în materie de protecție a consumatorilor, adaptate erei digitale</w:t>
        </w:r>
        <w:r w:rsidR="00765F08">
          <w:rPr>
            <w:webHidden/>
          </w:rPr>
          <w:tab/>
        </w:r>
        <w:r w:rsidR="00765F08">
          <w:rPr>
            <w:webHidden/>
          </w:rPr>
          <w:fldChar w:fldCharType="begin"/>
        </w:r>
        <w:r w:rsidR="00765F08">
          <w:rPr>
            <w:webHidden/>
          </w:rPr>
          <w:instrText xml:space="preserve"> PAGEREF _Toc104796330 \h </w:instrText>
        </w:r>
        <w:r w:rsidR="00765F08">
          <w:rPr>
            <w:webHidden/>
          </w:rPr>
        </w:r>
        <w:r w:rsidR="00765F08">
          <w:rPr>
            <w:webHidden/>
          </w:rPr>
          <w:fldChar w:fldCharType="separate"/>
        </w:r>
        <w:r w:rsidR="00BE7172">
          <w:rPr>
            <w:webHidden/>
          </w:rPr>
          <w:t>29</w:t>
        </w:r>
        <w:r w:rsidR="00765F08">
          <w:rPr>
            <w:webHidden/>
          </w:rPr>
          <w:fldChar w:fldCharType="end"/>
        </w:r>
      </w:hyperlink>
    </w:p>
    <w:p w14:paraId="3A8A0C3B" w14:textId="77777777" w:rsidR="00765F08" w:rsidRDefault="007E3D3C">
      <w:pPr>
        <w:pStyle w:val="TOC4"/>
        <w:rPr>
          <w:rFonts w:asciiTheme="minorHAnsi" w:eastAsiaTheme="minorEastAsia" w:hAnsiTheme="minorHAnsi" w:cstheme="minorBidi"/>
          <w:sz w:val="22"/>
          <w:szCs w:val="22"/>
          <w:lang w:eastAsia="ro-RO"/>
        </w:rPr>
      </w:pPr>
      <w:hyperlink w:anchor="_Toc104796331" w:history="1">
        <w:r w:rsidR="00765F08" w:rsidRPr="00E700E7">
          <w:rPr>
            <w:rStyle w:val="Hyperlink"/>
          </w:rPr>
          <w:t>Sprijin sporit pentru fermierii din UE acordat din fondurile de dezvoltare rurală</w:t>
        </w:r>
        <w:r w:rsidR="00765F08">
          <w:rPr>
            <w:webHidden/>
          </w:rPr>
          <w:tab/>
        </w:r>
        <w:r w:rsidR="00765F08">
          <w:rPr>
            <w:webHidden/>
          </w:rPr>
          <w:fldChar w:fldCharType="begin"/>
        </w:r>
        <w:r w:rsidR="00765F08">
          <w:rPr>
            <w:webHidden/>
          </w:rPr>
          <w:instrText xml:space="preserve"> PAGEREF _Toc104796331 \h </w:instrText>
        </w:r>
        <w:r w:rsidR="00765F08">
          <w:rPr>
            <w:webHidden/>
          </w:rPr>
        </w:r>
        <w:r w:rsidR="00765F08">
          <w:rPr>
            <w:webHidden/>
          </w:rPr>
          <w:fldChar w:fldCharType="separate"/>
        </w:r>
        <w:r w:rsidR="00BE7172">
          <w:rPr>
            <w:webHidden/>
          </w:rPr>
          <w:t>30</w:t>
        </w:r>
        <w:r w:rsidR="00765F08">
          <w:rPr>
            <w:webHidden/>
          </w:rPr>
          <w:fldChar w:fldCharType="end"/>
        </w:r>
      </w:hyperlink>
    </w:p>
    <w:p w14:paraId="5D03F764" w14:textId="77777777" w:rsidR="00765F08" w:rsidRDefault="007E3D3C">
      <w:pPr>
        <w:pStyle w:val="TOC4"/>
        <w:rPr>
          <w:rFonts w:asciiTheme="minorHAnsi" w:eastAsiaTheme="minorEastAsia" w:hAnsiTheme="minorHAnsi" w:cstheme="minorBidi"/>
          <w:sz w:val="22"/>
          <w:szCs w:val="22"/>
          <w:lang w:eastAsia="ro-RO"/>
        </w:rPr>
      </w:pPr>
      <w:hyperlink w:anchor="_Toc104796332" w:history="1">
        <w:r w:rsidR="00765F08" w:rsidRPr="00E700E7">
          <w:rPr>
            <w:rStyle w:val="Hyperlink"/>
          </w:rPr>
          <w:t>Semestrul european – Pachetul de primăvară: Sprijinirea unei redresări verzi și durabile în contextul incertitudinii sporite</w:t>
        </w:r>
        <w:r w:rsidR="00765F08">
          <w:rPr>
            <w:webHidden/>
          </w:rPr>
          <w:tab/>
        </w:r>
        <w:r w:rsidR="00765F08">
          <w:rPr>
            <w:webHidden/>
          </w:rPr>
          <w:fldChar w:fldCharType="begin"/>
        </w:r>
        <w:r w:rsidR="00765F08">
          <w:rPr>
            <w:webHidden/>
          </w:rPr>
          <w:instrText xml:space="preserve"> PAGEREF _Toc104796332 \h </w:instrText>
        </w:r>
        <w:r w:rsidR="00765F08">
          <w:rPr>
            <w:webHidden/>
          </w:rPr>
        </w:r>
        <w:r w:rsidR="00765F08">
          <w:rPr>
            <w:webHidden/>
          </w:rPr>
          <w:fldChar w:fldCharType="separate"/>
        </w:r>
        <w:r w:rsidR="00BE7172">
          <w:rPr>
            <w:webHidden/>
          </w:rPr>
          <w:t>31</w:t>
        </w:r>
        <w:r w:rsidR="00765F08">
          <w:rPr>
            <w:webHidden/>
          </w:rPr>
          <w:fldChar w:fldCharType="end"/>
        </w:r>
      </w:hyperlink>
    </w:p>
    <w:p w14:paraId="7C36ADDD" w14:textId="77777777" w:rsidR="00765F08" w:rsidRDefault="007E3D3C">
      <w:pPr>
        <w:pStyle w:val="TOC4"/>
        <w:rPr>
          <w:rFonts w:asciiTheme="minorHAnsi" w:eastAsiaTheme="minorEastAsia" w:hAnsiTheme="minorHAnsi" w:cstheme="minorBidi"/>
          <w:sz w:val="22"/>
          <w:szCs w:val="22"/>
          <w:lang w:eastAsia="ro-RO"/>
        </w:rPr>
      </w:pPr>
      <w:hyperlink w:anchor="_Toc104796333" w:history="1">
        <w:r w:rsidR="00765F08" w:rsidRPr="00E700E7">
          <w:rPr>
            <w:rStyle w:val="Hyperlink"/>
          </w:rPr>
          <w:t>Ajutor de stat: Comisia aprobă o schemă românească în valoare de 100 milioane EUR menită să sprijine regenerarea pădurilor, în cadrul MRR</w:t>
        </w:r>
        <w:r w:rsidR="00765F08">
          <w:rPr>
            <w:webHidden/>
          </w:rPr>
          <w:tab/>
        </w:r>
        <w:r w:rsidR="00765F08">
          <w:rPr>
            <w:webHidden/>
          </w:rPr>
          <w:fldChar w:fldCharType="begin"/>
        </w:r>
        <w:r w:rsidR="00765F08">
          <w:rPr>
            <w:webHidden/>
          </w:rPr>
          <w:instrText xml:space="preserve"> PAGEREF _Toc104796333 \h </w:instrText>
        </w:r>
        <w:r w:rsidR="00765F08">
          <w:rPr>
            <w:webHidden/>
          </w:rPr>
        </w:r>
        <w:r w:rsidR="00765F08">
          <w:rPr>
            <w:webHidden/>
          </w:rPr>
          <w:fldChar w:fldCharType="separate"/>
        </w:r>
        <w:r w:rsidR="00BE7172">
          <w:rPr>
            <w:webHidden/>
          </w:rPr>
          <w:t>34</w:t>
        </w:r>
        <w:r w:rsidR="00765F08">
          <w:rPr>
            <w:webHidden/>
          </w:rPr>
          <w:fldChar w:fldCharType="end"/>
        </w:r>
      </w:hyperlink>
    </w:p>
    <w:p w14:paraId="58B8DEC3" w14:textId="77777777" w:rsidR="00765F08" w:rsidRDefault="007E3D3C">
      <w:pPr>
        <w:pStyle w:val="TOC4"/>
        <w:rPr>
          <w:rFonts w:asciiTheme="minorHAnsi" w:eastAsiaTheme="minorEastAsia" w:hAnsiTheme="minorHAnsi" w:cstheme="minorBidi"/>
          <w:sz w:val="22"/>
          <w:szCs w:val="22"/>
          <w:lang w:eastAsia="ro-RO"/>
        </w:rPr>
      </w:pPr>
      <w:hyperlink w:anchor="_Toc104796334" w:history="1">
        <w:r w:rsidR="00765F08" w:rsidRPr="00E700E7">
          <w:rPr>
            <w:rStyle w:val="Hyperlink"/>
          </w:rPr>
          <w:t>Starea spațiului Schengen: Comisia stabilește noi priorități și un nou model de guvernanță</w:t>
        </w:r>
        <w:r w:rsidR="00765F08">
          <w:rPr>
            <w:webHidden/>
          </w:rPr>
          <w:tab/>
        </w:r>
        <w:r w:rsidR="00765F08">
          <w:rPr>
            <w:webHidden/>
          </w:rPr>
          <w:fldChar w:fldCharType="begin"/>
        </w:r>
        <w:r w:rsidR="00765F08">
          <w:rPr>
            <w:webHidden/>
          </w:rPr>
          <w:instrText xml:space="preserve"> PAGEREF _Toc104796334 \h </w:instrText>
        </w:r>
        <w:r w:rsidR="00765F08">
          <w:rPr>
            <w:webHidden/>
          </w:rPr>
        </w:r>
        <w:r w:rsidR="00765F08">
          <w:rPr>
            <w:webHidden/>
          </w:rPr>
          <w:fldChar w:fldCharType="separate"/>
        </w:r>
        <w:r w:rsidR="00BE7172">
          <w:rPr>
            <w:webHidden/>
          </w:rPr>
          <w:t>35</w:t>
        </w:r>
        <w:r w:rsidR="00765F08">
          <w:rPr>
            <w:webHidden/>
          </w:rPr>
          <w:fldChar w:fldCharType="end"/>
        </w:r>
      </w:hyperlink>
    </w:p>
    <w:p w14:paraId="4746B2D6" w14:textId="77777777" w:rsidR="00765F08" w:rsidRDefault="007E3D3C">
      <w:pPr>
        <w:pStyle w:val="TOC4"/>
        <w:rPr>
          <w:rFonts w:asciiTheme="minorHAnsi" w:eastAsiaTheme="minorEastAsia" w:hAnsiTheme="minorHAnsi" w:cstheme="minorBidi"/>
          <w:sz w:val="22"/>
          <w:szCs w:val="22"/>
          <w:lang w:eastAsia="ro-RO"/>
        </w:rPr>
      </w:pPr>
      <w:hyperlink w:anchor="_Toc104796335" w:history="1">
        <w:r w:rsidR="00765F08" w:rsidRPr="00E700E7">
          <w:rPr>
            <w:rStyle w:val="Hyperlink"/>
          </w:rPr>
          <w:t>InvestEU: acord semnat cu România în scopul stimulării investițiilor pentru IMM-uri și pentru tranziția verde</w:t>
        </w:r>
        <w:r w:rsidR="00765F08">
          <w:rPr>
            <w:webHidden/>
          </w:rPr>
          <w:tab/>
        </w:r>
        <w:r w:rsidR="00765F08">
          <w:rPr>
            <w:webHidden/>
          </w:rPr>
          <w:fldChar w:fldCharType="begin"/>
        </w:r>
        <w:r w:rsidR="00765F08">
          <w:rPr>
            <w:webHidden/>
          </w:rPr>
          <w:instrText xml:space="preserve"> PAGEREF _Toc104796335 \h </w:instrText>
        </w:r>
        <w:r w:rsidR="00765F08">
          <w:rPr>
            <w:webHidden/>
          </w:rPr>
        </w:r>
        <w:r w:rsidR="00765F08">
          <w:rPr>
            <w:webHidden/>
          </w:rPr>
          <w:fldChar w:fldCharType="separate"/>
        </w:r>
        <w:r w:rsidR="00BE7172">
          <w:rPr>
            <w:webHidden/>
          </w:rPr>
          <w:t>37</w:t>
        </w:r>
        <w:r w:rsidR="00765F08">
          <w:rPr>
            <w:webHidden/>
          </w:rPr>
          <w:fldChar w:fldCharType="end"/>
        </w:r>
      </w:hyperlink>
    </w:p>
    <w:p w14:paraId="7E4786F7" w14:textId="77777777" w:rsidR="00765F08" w:rsidRDefault="007E3D3C">
      <w:pPr>
        <w:pStyle w:val="TOC4"/>
        <w:rPr>
          <w:rFonts w:asciiTheme="minorHAnsi" w:eastAsiaTheme="minorEastAsia" w:hAnsiTheme="minorHAnsi" w:cstheme="minorBidi"/>
          <w:sz w:val="22"/>
          <w:szCs w:val="22"/>
          <w:lang w:eastAsia="ro-RO"/>
        </w:rPr>
      </w:pPr>
      <w:hyperlink w:anchor="_Toc104796336" w:history="1">
        <w:r w:rsidR="00765F08" w:rsidRPr="00E700E7">
          <w:rPr>
            <w:rStyle w:val="Hyperlink"/>
          </w:rPr>
          <w:t>Ajutor de stat: Comisia aprobă o schemă românească în valoare de 300 milioane EUR menită să sprijine entitățile agroalimentare în contextul pandemiei de coronavirus</w:t>
        </w:r>
        <w:r w:rsidR="00765F08">
          <w:rPr>
            <w:webHidden/>
          </w:rPr>
          <w:tab/>
        </w:r>
        <w:r w:rsidR="00765F08">
          <w:rPr>
            <w:webHidden/>
          </w:rPr>
          <w:fldChar w:fldCharType="begin"/>
        </w:r>
        <w:r w:rsidR="00765F08">
          <w:rPr>
            <w:webHidden/>
          </w:rPr>
          <w:instrText xml:space="preserve"> PAGEREF _Toc104796336 \h </w:instrText>
        </w:r>
        <w:r w:rsidR="00765F08">
          <w:rPr>
            <w:webHidden/>
          </w:rPr>
        </w:r>
        <w:r w:rsidR="00765F08">
          <w:rPr>
            <w:webHidden/>
          </w:rPr>
          <w:fldChar w:fldCharType="separate"/>
        </w:r>
        <w:r w:rsidR="00BE7172">
          <w:rPr>
            <w:webHidden/>
          </w:rPr>
          <w:t>38</w:t>
        </w:r>
        <w:r w:rsidR="00765F08">
          <w:rPr>
            <w:webHidden/>
          </w:rPr>
          <w:fldChar w:fldCharType="end"/>
        </w:r>
      </w:hyperlink>
    </w:p>
    <w:p w14:paraId="1911C006" w14:textId="77777777" w:rsidR="00765F08" w:rsidRDefault="007E3D3C">
      <w:pPr>
        <w:pStyle w:val="TOC2"/>
        <w:rPr>
          <w:rFonts w:asciiTheme="minorHAnsi" w:eastAsiaTheme="minorEastAsia" w:hAnsiTheme="minorHAnsi" w:cstheme="minorBidi"/>
          <w:b w:val="0"/>
          <w:bCs w:val="0"/>
          <w:smallCaps w:val="0"/>
          <w:sz w:val="22"/>
          <w:szCs w:val="22"/>
          <w:lang w:eastAsia="ro-RO"/>
        </w:rPr>
      </w:pPr>
      <w:hyperlink w:anchor="_Toc104796337" w:history="1">
        <w:r w:rsidR="00765F08" w:rsidRPr="00E700E7">
          <w:rPr>
            <w:rStyle w:val="Hyperlink"/>
          </w:rPr>
          <w:t>Ucraina</w:t>
        </w:r>
        <w:r w:rsidR="00765F08">
          <w:rPr>
            <w:webHidden/>
          </w:rPr>
          <w:tab/>
        </w:r>
        <w:r w:rsidR="00765F08">
          <w:rPr>
            <w:webHidden/>
          </w:rPr>
          <w:fldChar w:fldCharType="begin"/>
        </w:r>
        <w:r w:rsidR="00765F08">
          <w:rPr>
            <w:webHidden/>
          </w:rPr>
          <w:instrText xml:space="preserve"> PAGEREF _Toc104796337 \h </w:instrText>
        </w:r>
        <w:r w:rsidR="00765F08">
          <w:rPr>
            <w:webHidden/>
          </w:rPr>
        </w:r>
        <w:r w:rsidR="00765F08">
          <w:rPr>
            <w:webHidden/>
          </w:rPr>
          <w:fldChar w:fldCharType="separate"/>
        </w:r>
        <w:r w:rsidR="00BE7172">
          <w:rPr>
            <w:webHidden/>
          </w:rPr>
          <w:t>38</w:t>
        </w:r>
        <w:r w:rsidR="00765F08">
          <w:rPr>
            <w:webHidden/>
          </w:rPr>
          <w:fldChar w:fldCharType="end"/>
        </w:r>
      </w:hyperlink>
    </w:p>
    <w:p w14:paraId="59005742" w14:textId="77777777" w:rsidR="00765F08" w:rsidRDefault="007E3D3C">
      <w:pPr>
        <w:pStyle w:val="TOC4"/>
        <w:rPr>
          <w:rFonts w:asciiTheme="minorHAnsi" w:eastAsiaTheme="minorEastAsia" w:hAnsiTheme="minorHAnsi" w:cstheme="minorBidi"/>
          <w:sz w:val="22"/>
          <w:szCs w:val="22"/>
          <w:lang w:eastAsia="ro-RO"/>
        </w:rPr>
      </w:pPr>
      <w:hyperlink w:anchor="_Toc104796338" w:history="1">
        <w:r w:rsidR="00765F08" w:rsidRPr="00E700E7">
          <w:rPr>
            <w:rStyle w:val="Hyperlink"/>
          </w:rPr>
          <w:t>Versiunea finală a noului program de cooperare Interreg NEXT România-Ucraina a fost aprobată</w:t>
        </w:r>
        <w:r w:rsidR="00765F08">
          <w:rPr>
            <w:webHidden/>
          </w:rPr>
          <w:tab/>
        </w:r>
        <w:r w:rsidR="00765F08">
          <w:rPr>
            <w:webHidden/>
          </w:rPr>
          <w:fldChar w:fldCharType="begin"/>
        </w:r>
        <w:r w:rsidR="00765F08">
          <w:rPr>
            <w:webHidden/>
          </w:rPr>
          <w:instrText xml:space="preserve"> PAGEREF _Toc104796338 \h </w:instrText>
        </w:r>
        <w:r w:rsidR="00765F08">
          <w:rPr>
            <w:webHidden/>
          </w:rPr>
        </w:r>
        <w:r w:rsidR="00765F08">
          <w:rPr>
            <w:webHidden/>
          </w:rPr>
          <w:fldChar w:fldCharType="separate"/>
        </w:r>
        <w:r w:rsidR="00BE7172">
          <w:rPr>
            <w:webHidden/>
          </w:rPr>
          <w:t>38</w:t>
        </w:r>
        <w:r w:rsidR="00765F08">
          <w:rPr>
            <w:webHidden/>
          </w:rPr>
          <w:fldChar w:fldCharType="end"/>
        </w:r>
      </w:hyperlink>
    </w:p>
    <w:p w14:paraId="2C1483C0" w14:textId="07E00D42" w:rsidR="00D92761" w:rsidRDefault="00D55F50" w:rsidP="00D85DDD">
      <w:pPr>
        <w:pStyle w:val="TOC4"/>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00276F5C" w14:textId="7515ABA4" w:rsidR="00D92761" w:rsidRDefault="00D92761">
      <w:pPr>
        <w:spacing w:before="0"/>
      </w:pPr>
      <w:r>
        <w:br w:type="page"/>
      </w:r>
    </w:p>
    <w:p w14:paraId="4FA8C69A" w14:textId="5DBEF3AE" w:rsidR="006538AC" w:rsidRDefault="003075AF" w:rsidP="00B2000B">
      <w:pPr>
        <w:pStyle w:val="AgendaPrefect"/>
        <w:spacing w:before="0" w:after="0"/>
        <w:ind w:right="198"/>
        <w:rPr>
          <w:rFonts w:ascii="Book Antiqua" w:hAnsi="Book Antiqua"/>
          <w:color w:val="auto"/>
          <w:spacing w:val="-6"/>
          <w:sz w:val="20"/>
        </w:rPr>
      </w:pPr>
      <w:bookmarkStart w:id="10" w:name="_Toc104796292"/>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7D7B3E">
        <w:rPr>
          <w:rFonts w:ascii="Book Antiqua" w:hAnsi="Book Antiqua"/>
          <w:color w:val="auto"/>
          <w:spacing w:val="-6"/>
          <w:sz w:val="20"/>
        </w:rPr>
        <w:t xml:space="preserve">23 – 29 </w:t>
      </w:r>
      <w:r w:rsidR="00A776D6" w:rsidRPr="00A776D6">
        <w:rPr>
          <w:rFonts w:ascii="Book Antiqua" w:hAnsi="Book Antiqua"/>
          <w:color w:val="auto"/>
          <w:spacing w:val="-6"/>
          <w:sz w:val="20"/>
        </w:rPr>
        <w:t xml:space="preserve"> mai</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10"/>
    </w:p>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424A1F">
        <w:trPr>
          <w:trHeight w:val="577"/>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E9026F" w:rsidRPr="00621B33" w14:paraId="1A3A2CC1" w14:textId="77777777" w:rsidTr="005C00F7">
        <w:trPr>
          <w:trHeight w:val="615"/>
        </w:trPr>
        <w:tc>
          <w:tcPr>
            <w:tcW w:w="4304" w:type="pct"/>
            <w:tcBorders>
              <w:top w:val="dotted" w:sz="4" w:space="0" w:color="A6A6A6"/>
              <w:left w:val="nil"/>
              <w:bottom w:val="dotted" w:sz="4" w:space="0" w:color="A6A6A6"/>
              <w:right w:val="double" w:sz="4" w:space="0" w:color="006600"/>
            </w:tcBorders>
            <w:shd w:val="clear" w:color="auto" w:fill="auto"/>
          </w:tcPr>
          <w:p w14:paraId="2770980C" w14:textId="78CCD76D" w:rsidR="00E9026F" w:rsidRPr="0041223A" w:rsidRDefault="00C61121" w:rsidP="00E9026F">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585D49C" w14:textId="16FCBE13" w:rsidR="00E9026F" w:rsidRPr="00621B33" w:rsidRDefault="007D7B3E"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 xml:space="preserve">23 </w:t>
            </w:r>
            <w:r w:rsidR="000C4561">
              <w:rPr>
                <w:rFonts w:ascii="Times New Roman" w:hAnsi="Times New Roman"/>
                <w:b/>
                <w:bCs/>
                <w:i/>
                <w:iCs/>
                <w:spacing w:val="-4"/>
                <w:sz w:val="22"/>
                <w:szCs w:val="22"/>
              </w:rPr>
              <w:t>mai</w:t>
            </w:r>
          </w:p>
        </w:tc>
      </w:tr>
      <w:tr w:rsidR="00C61121" w:rsidRPr="00621B33" w14:paraId="248E179B" w14:textId="77777777" w:rsidTr="00272932">
        <w:trPr>
          <w:trHeight w:val="692"/>
        </w:trPr>
        <w:tc>
          <w:tcPr>
            <w:tcW w:w="4304" w:type="pct"/>
            <w:tcBorders>
              <w:top w:val="dotted" w:sz="4" w:space="0" w:color="A6A6A6"/>
              <w:left w:val="nil"/>
              <w:bottom w:val="dotted" w:sz="4" w:space="0" w:color="A6A6A6"/>
              <w:right w:val="double" w:sz="4" w:space="0" w:color="006600"/>
            </w:tcBorders>
            <w:shd w:val="clear" w:color="auto" w:fill="auto"/>
          </w:tcPr>
          <w:p w14:paraId="76798C1A" w14:textId="4119F980" w:rsidR="00C61121" w:rsidRPr="0041223A" w:rsidRDefault="00C61121" w:rsidP="00C61121">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Întâlnire operativă cu reprezentan</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ii IPJ Hunedoara, ISU Hunedoara, IJJ Hunedoara, DSP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057B6FCD" w:rsidR="00C61121" w:rsidRPr="00621B33" w:rsidRDefault="007D7B3E" w:rsidP="00B428FB">
            <w:pPr>
              <w:ind w:right="198"/>
              <w:rPr>
                <w:rFonts w:ascii="Times New Roman" w:hAnsi="Times New Roman"/>
                <w:b/>
                <w:bCs/>
                <w:i/>
                <w:iCs/>
                <w:spacing w:val="-4"/>
                <w:sz w:val="22"/>
                <w:szCs w:val="22"/>
              </w:rPr>
            </w:pPr>
            <w:r>
              <w:rPr>
                <w:rFonts w:ascii="Times New Roman" w:hAnsi="Times New Roman"/>
                <w:b/>
                <w:bCs/>
                <w:i/>
                <w:iCs/>
                <w:spacing w:val="-4"/>
                <w:sz w:val="22"/>
                <w:szCs w:val="22"/>
              </w:rPr>
              <w:t>23</w:t>
            </w:r>
            <w:r w:rsidR="00C61121" w:rsidRPr="000E5424">
              <w:rPr>
                <w:rFonts w:ascii="Times New Roman" w:hAnsi="Times New Roman"/>
                <w:b/>
                <w:bCs/>
                <w:i/>
                <w:iCs/>
                <w:spacing w:val="-4"/>
                <w:sz w:val="22"/>
                <w:szCs w:val="22"/>
              </w:rPr>
              <w:t xml:space="preserve"> mai</w:t>
            </w:r>
          </w:p>
        </w:tc>
      </w:tr>
      <w:tr w:rsidR="00C61121" w:rsidRPr="00621B33" w14:paraId="12746DE6" w14:textId="77777777" w:rsidTr="00C61121">
        <w:trPr>
          <w:trHeight w:val="426"/>
        </w:trPr>
        <w:tc>
          <w:tcPr>
            <w:tcW w:w="4304" w:type="pct"/>
            <w:tcBorders>
              <w:top w:val="dotted" w:sz="4" w:space="0" w:color="A6A6A6"/>
              <w:left w:val="nil"/>
              <w:bottom w:val="dotted" w:sz="4" w:space="0" w:color="A6A6A6"/>
              <w:right w:val="double" w:sz="4" w:space="0" w:color="006600"/>
            </w:tcBorders>
            <w:shd w:val="clear" w:color="auto" w:fill="auto"/>
          </w:tcPr>
          <w:p w14:paraId="2ABC9802" w14:textId="43DCB794" w:rsidR="00C61121" w:rsidRPr="0041223A" w:rsidRDefault="00B428FB" w:rsidP="00C61121">
            <w:pPr>
              <w:spacing w:before="40"/>
              <w:ind w:right="198"/>
              <w:rPr>
                <w:rFonts w:ascii="Book Antiqua" w:hAnsi="Book Antiqua" w:cstheme="minorHAnsi"/>
                <w:i/>
                <w:iCs/>
                <w:color w:val="000000" w:themeColor="text1"/>
                <w:sz w:val="22"/>
                <w:szCs w:val="22"/>
              </w:rPr>
            </w:pPr>
            <w:r w:rsidRPr="00B428FB">
              <w:rPr>
                <w:rFonts w:ascii="Book Antiqua" w:hAnsi="Book Antiqua" w:cstheme="minorHAnsi"/>
                <w:i/>
                <w:iCs/>
                <w:color w:val="000000" w:themeColor="text1"/>
                <w:sz w:val="22"/>
                <w:szCs w:val="22"/>
              </w:rPr>
              <w:t>Întâlnire de lucru cu directorul Centrului Teritorial Deva al Academiei de Studii Economice din Bucure</w:t>
            </w:r>
            <w:r w:rsidRPr="00B428FB">
              <w:rPr>
                <w:rFonts w:ascii="Cambria" w:hAnsi="Cambria" w:cs="Cambria"/>
                <w:i/>
                <w:iCs/>
                <w:color w:val="000000" w:themeColor="text1"/>
                <w:sz w:val="22"/>
                <w:szCs w:val="22"/>
              </w:rPr>
              <w:t>ș</w:t>
            </w:r>
            <w:r w:rsidRPr="00B428FB">
              <w:rPr>
                <w:rFonts w:ascii="Book Antiqua" w:hAnsi="Book Antiqua" w:cstheme="minorHAnsi"/>
                <w:i/>
                <w:iCs/>
                <w:color w:val="000000" w:themeColor="text1"/>
                <w:sz w:val="22"/>
                <w:szCs w:val="22"/>
              </w:rPr>
              <w:t>ti</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74E8E25C" w:rsidR="00C61121" w:rsidRPr="00621B33" w:rsidRDefault="00B428FB" w:rsidP="00C61121">
            <w:pPr>
              <w:ind w:right="198"/>
              <w:rPr>
                <w:rFonts w:ascii="Times New Roman" w:hAnsi="Times New Roman"/>
                <w:b/>
                <w:bCs/>
                <w:i/>
                <w:iCs/>
                <w:spacing w:val="-4"/>
                <w:sz w:val="22"/>
                <w:szCs w:val="22"/>
              </w:rPr>
            </w:pPr>
            <w:r>
              <w:rPr>
                <w:rFonts w:ascii="Times New Roman" w:hAnsi="Times New Roman"/>
                <w:b/>
                <w:bCs/>
                <w:i/>
                <w:iCs/>
                <w:spacing w:val="-4"/>
                <w:sz w:val="22"/>
                <w:szCs w:val="22"/>
              </w:rPr>
              <w:t>23</w:t>
            </w:r>
            <w:r w:rsidRPr="000E5424">
              <w:rPr>
                <w:rFonts w:ascii="Times New Roman" w:hAnsi="Times New Roman"/>
                <w:b/>
                <w:bCs/>
                <w:i/>
                <w:iCs/>
                <w:spacing w:val="-4"/>
                <w:sz w:val="22"/>
                <w:szCs w:val="22"/>
              </w:rPr>
              <w:t xml:space="preserve"> mai</w:t>
            </w:r>
          </w:p>
        </w:tc>
      </w:tr>
      <w:tr w:rsidR="00C61121" w:rsidRPr="00621B33" w14:paraId="65685C04" w14:textId="77777777" w:rsidTr="00C61121">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1EBC06F2" w:rsidR="00C61121" w:rsidRPr="007D0B8B" w:rsidRDefault="00AC7F62" w:rsidP="00C61121">
            <w:pPr>
              <w:spacing w:before="40"/>
              <w:ind w:right="198"/>
              <w:rPr>
                <w:rFonts w:ascii="Book Antiqua" w:hAnsi="Book Antiqua" w:cstheme="minorHAnsi"/>
                <w:i/>
                <w:iCs/>
                <w:color w:val="000000" w:themeColor="text1"/>
                <w:sz w:val="22"/>
                <w:szCs w:val="22"/>
              </w:rPr>
            </w:pPr>
            <w:r w:rsidRPr="00AC7F62">
              <w:rPr>
                <w:rFonts w:ascii="Book Antiqua" w:hAnsi="Book Antiqua" w:cstheme="minorHAnsi"/>
                <w:i/>
                <w:iCs/>
                <w:color w:val="000000" w:themeColor="text1"/>
                <w:sz w:val="22"/>
                <w:szCs w:val="22"/>
              </w:rPr>
              <w:t>Întâlnire cu poli</w:t>
            </w:r>
            <w:r w:rsidRPr="00AC7F62">
              <w:rPr>
                <w:rFonts w:ascii="Cambria" w:hAnsi="Cambria" w:cs="Cambria"/>
                <w:i/>
                <w:iCs/>
                <w:color w:val="000000" w:themeColor="text1"/>
                <w:sz w:val="22"/>
                <w:szCs w:val="22"/>
              </w:rPr>
              <w:t>ț</w:t>
            </w:r>
            <w:r w:rsidRPr="00AC7F62">
              <w:rPr>
                <w:rFonts w:ascii="Book Antiqua" w:hAnsi="Book Antiqua" w:cstheme="minorHAnsi"/>
                <w:i/>
                <w:iCs/>
                <w:color w:val="000000" w:themeColor="text1"/>
                <w:sz w:val="22"/>
                <w:szCs w:val="22"/>
              </w:rPr>
              <w:t>i</w:t>
            </w:r>
            <w:r w:rsidRPr="00AC7F62">
              <w:rPr>
                <w:rFonts w:ascii="Cambria" w:hAnsi="Cambria" w:cs="Cambria"/>
                <w:i/>
                <w:iCs/>
                <w:color w:val="000000" w:themeColor="text1"/>
                <w:sz w:val="22"/>
                <w:szCs w:val="22"/>
              </w:rPr>
              <w:t>ș</w:t>
            </w:r>
            <w:r w:rsidRPr="00AC7F62">
              <w:rPr>
                <w:rFonts w:ascii="Book Antiqua" w:hAnsi="Book Antiqua" w:cstheme="minorHAnsi"/>
                <w:i/>
                <w:iCs/>
                <w:color w:val="000000" w:themeColor="text1"/>
                <w:sz w:val="22"/>
                <w:szCs w:val="22"/>
              </w:rPr>
              <w:t xml:space="preserve">tii examinatori </w:t>
            </w:r>
            <w:r w:rsidRPr="00AC7F62">
              <w:rPr>
                <w:rFonts w:ascii="Cambria" w:hAnsi="Cambria" w:cs="Cambria"/>
                <w:i/>
                <w:iCs/>
                <w:color w:val="000000" w:themeColor="text1"/>
                <w:sz w:val="22"/>
                <w:szCs w:val="22"/>
              </w:rPr>
              <w:t>ș</w:t>
            </w:r>
            <w:r w:rsidRPr="00AC7F62">
              <w:rPr>
                <w:rFonts w:ascii="Book Antiqua" w:hAnsi="Book Antiqua" w:cstheme="minorHAnsi"/>
                <w:i/>
                <w:iCs/>
                <w:color w:val="000000" w:themeColor="text1"/>
                <w:sz w:val="22"/>
                <w:szCs w:val="22"/>
              </w:rPr>
              <w:t xml:space="preserve">i cu instructorii </w:t>
            </w:r>
            <w:r w:rsidRPr="00AC7F62">
              <w:rPr>
                <w:rFonts w:ascii="Cambria" w:hAnsi="Cambria" w:cs="Cambria"/>
                <w:i/>
                <w:iCs/>
                <w:color w:val="000000" w:themeColor="text1"/>
                <w:sz w:val="22"/>
                <w:szCs w:val="22"/>
              </w:rPr>
              <w:t>ș</w:t>
            </w:r>
            <w:r w:rsidRPr="00AC7F62">
              <w:rPr>
                <w:rFonts w:ascii="Book Antiqua" w:hAnsi="Book Antiqua" w:cstheme="minorHAnsi"/>
                <w:i/>
                <w:iCs/>
                <w:color w:val="000000" w:themeColor="text1"/>
                <w:sz w:val="22"/>
                <w:szCs w:val="22"/>
              </w:rPr>
              <w:t xml:space="preserve">colilor de </w:t>
            </w:r>
            <w:r w:rsidRPr="00AC7F62">
              <w:rPr>
                <w:rFonts w:ascii="Cambria" w:hAnsi="Cambria" w:cs="Cambria"/>
                <w:i/>
                <w:iCs/>
                <w:color w:val="000000" w:themeColor="text1"/>
                <w:sz w:val="22"/>
                <w:szCs w:val="22"/>
              </w:rPr>
              <w:t>ș</w:t>
            </w:r>
            <w:r w:rsidRPr="00AC7F62">
              <w:rPr>
                <w:rFonts w:ascii="Book Antiqua" w:hAnsi="Book Antiqua" w:cstheme="minorHAnsi"/>
                <w:i/>
                <w:iCs/>
                <w:color w:val="000000" w:themeColor="text1"/>
                <w:sz w:val="22"/>
                <w:szCs w:val="22"/>
              </w:rPr>
              <w:t>oferi din municipiul Deva</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46C7F318" w:rsidR="00C61121" w:rsidRPr="00E32161" w:rsidRDefault="00B428FB" w:rsidP="00C61121">
            <w:pPr>
              <w:ind w:right="198"/>
              <w:rPr>
                <w:rFonts w:ascii="Times New Roman" w:hAnsi="Times New Roman"/>
                <w:b/>
                <w:bCs/>
                <w:i/>
                <w:iCs/>
                <w:spacing w:val="-4"/>
                <w:sz w:val="22"/>
                <w:szCs w:val="22"/>
              </w:rPr>
            </w:pPr>
            <w:r>
              <w:rPr>
                <w:rFonts w:ascii="Times New Roman" w:hAnsi="Times New Roman"/>
                <w:b/>
                <w:bCs/>
                <w:i/>
                <w:iCs/>
                <w:spacing w:val="-4"/>
                <w:sz w:val="22"/>
                <w:szCs w:val="22"/>
              </w:rPr>
              <w:t>23</w:t>
            </w:r>
            <w:r w:rsidRPr="000E5424">
              <w:rPr>
                <w:rFonts w:ascii="Times New Roman" w:hAnsi="Times New Roman"/>
                <w:b/>
                <w:bCs/>
                <w:i/>
                <w:iCs/>
                <w:spacing w:val="-4"/>
                <w:sz w:val="22"/>
                <w:szCs w:val="22"/>
              </w:rPr>
              <w:t xml:space="preserve"> mai</w:t>
            </w:r>
          </w:p>
        </w:tc>
      </w:tr>
      <w:tr w:rsidR="00C61121" w:rsidRPr="00621B33" w14:paraId="6B4FDBB5" w14:textId="77777777" w:rsidTr="00A9160E">
        <w:trPr>
          <w:trHeight w:val="518"/>
        </w:trPr>
        <w:tc>
          <w:tcPr>
            <w:tcW w:w="4304" w:type="pct"/>
            <w:tcBorders>
              <w:top w:val="dotted" w:sz="4" w:space="0" w:color="A6A6A6"/>
              <w:left w:val="nil"/>
              <w:bottom w:val="dotted" w:sz="4" w:space="0" w:color="A6A6A6"/>
              <w:right w:val="double" w:sz="4" w:space="0" w:color="006600"/>
            </w:tcBorders>
            <w:shd w:val="clear" w:color="auto" w:fill="auto"/>
          </w:tcPr>
          <w:p w14:paraId="10955634" w14:textId="242CBFAE" w:rsidR="00C61121" w:rsidRPr="0041223A" w:rsidRDefault="00AC7F62" w:rsidP="00C61121">
            <w:pPr>
              <w:spacing w:before="40"/>
              <w:ind w:right="198"/>
              <w:rPr>
                <w:rFonts w:ascii="Book Antiqua" w:hAnsi="Book Antiqua" w:cstheme="minorHAnsi"/>
                <w:i/>
                <w:iCs/>
                <w:color w:val="000000" w:themeColor="text1"/>
                <w:sz w:val="22"/>
                <w:szCs w:val="22"/>
              </w:rPr>
            </w:pPr>
            <w:r w:rsidRPr="00AC7F62">
              <w:rPr>
                <w:rFonts w:ascii="Book Antiqua" w:hAnsi="Book Antiqua" w:cstheme="minorHAnsi"/>
                <w:i/>
                <w:iCs/>
                <w:color w:val="000000" w:themeColor="text1"/>
                <w:sz w:val="22"/>
                <w:szCs w:val="22"/>
              </w:rPr>
              <w:t>Participare la emisiunea „În lumina adevărului”.</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4C18B7CC" w14:textId="5F9D527F" w:rsidR="00C61121" w:rsidRPr="00621B33" w:rsidRDefault="00AC7F62" w:rsidP="00C61121">
            <w:pPr>
              <w:ind w:right="198"/>
              <w:rPr>
                <w:rFonts w:ascii="Times New Roman" w:hAnsi="Times New Roman"/>
                <w:b/>
                <w:bCs/>
                <w:i/>
                <w:iCs/>
                <w:spacing w:val="-4"/>
                <w:sz w:val="22"/>
                <w:szCs w:val="22"/>
              </w:rPr>
            </w:pPr>
            <w:r>
              <w:rPr>
                <w:rFonts w:ascii="Times New Roman" w:hAnsi="Times New Roman"/>
                <w:b/>
                <w:bCs/>
                <w:i/>
                <w:iCs/>
                <w:spacing w:val="-4"/>
                <w:sz w:val="22"/>
                <w:szCs w:val="22"/>
              </w:rPr>
              <w:t>25</w:t>
            </w:r>
            <w:r w:rsidR="00C61121">
              <w:rPr>
                <w:rFonts w:ascii="Times New Roman" w:hAnsi="Times New Roman"/>
                <w:b/>
                <w:bCs/>
                <w:i/>
                <w:iCs/>
                <w:spacing w:val="-4"/>
                <w:sz w:val="22"/>
                <w:szCs w:val="22"/>
              </w:rPr>
              <w:t xml:space="preserve"> mai</w:t>
            </w:r>
          </w:p>
        </w:tc>
      </w:tr>
      <w:tr w:rsidR="00AC7F62" w:rsidRPr="00621B33" w14:paraId="2FB5C0D6" w14:textId="77777777" w:rsidTr="00765F08">
        <w:trPr>
          <w:trHeight w:val="660"/>
        </w:trPr>
        <w:tc>
          <w:tcPr>
            <w:tcW w:w="4304" w:type="pct"/>
            <w:tcBorders>
              <w:top w:val="dotted" w:sz="4" w:space="0" w:color="A6A6A6"/>
              <w:left w:val="nil"/>
              <w:bottom w:val="dotted" w:sz="4" w:space="0" w:color="A6A6A6"/>
              <w:right w:val="double" w:sz="4" w:space="0" w:color="006600"/>
            </w:tcBorders>
            <w:shd w:val="clear" w:color="auto" w:fill="auto"/>
          </w:tcPr>
          <w:p w14:paraId="244635F5" w14:textId="4558C284" w:rsidR="00AC7F62" w:rsidRPr="00304F33" w:rsidRDefault="00AC7F62" w:rsidP="00AC7F62">
            <w:pPr>
              <w:spacing w:before="40"/>
              <w:ind w:right="198"/>
              <w:rPr>
                <w:rFonts w:ascii="Book Antiqua" w:hAnsi="Book Antiqua" w:cstheme="minorHAnsi"/>
                <w:i/>
                <w:iCs/>
                <w:color w:val="000000" w:themeColor="text1"/>
                <w:sz w:val="22"/>
                <w:szCs w:val="22"/>
              </w:rPr>
            </w:pPr>
            <w:r w:rsidRPr="00AC7F62">
              <w:rPr>
                <w:rFonts w:ascii="Book Antiqua" w:hAnsi="Book Antiqua" w:cstheme="minorHAnsi"/>
                <w:i/>
                <w:iCs/>
                <w:color w:val="000000" w:themeColor="text1"/>
                <w:sz w:val="22"/>
                <w:szCs w:val="22"/>
              </w:rPr>
              <w:t>Participare la cea de-a VI-a edi</w:t>
            </w:r>
            <w:r w:rsidRPr="00AC7F62">
              <w:rPr>
                <w:rFonts w:ascii="Cambria" w:hAnsi="Cambria" w:cs="Cambria"/>
                <w:i/>
                <w:iCs/>
                <w:color w:val="000000" w:themeColor="text1"/>
                <w:sz w:val="22"/>
                <w:szCs w:val="22"/>
              </w:rPr>
              <w:t>ț</w:t>
            </w:r>
            <w:r w:rsidRPr="00AC7F62">
              <w:rPr>
                <w:rFonts w:ascii="Book Antiqua" w:hAnsi="Book Antiqua" w:cstheme="minorHAnsi"/>
                <w:i/>
                <w:iCs/>
                <w:color w:val="000000" w:themeColor="text1"/>
                <w:sz w:val="22"/>
                <w:szCs w:val="22"/>
              </w:rPr>
              <w:t xml:space="preserve">ie a evenimentului anual organizat </w:t>
            </w:r>
            <w:r w:rsidRPr="00AC7F62">
              <w:rPr>
                <w:rFonts w:ascii="Book Antiqua" w:hAnsi="Book Antiqua" w:cs="Book Antiqua"/>
                <w:i/>
                <w:iCs/>
                <w:color w:val="000000" w:themeColor="text1"/>
                <w:sz w:val="22"/>
                <w:szCs w:val="22"/>
              </w:rPr>
              <w:t>„</w:t>
            </w:r>
            <w:r w:rsidRPr="00AC7F62">
              <w:rPr>
                <w:rFonts w:ascii="Book Antiqua" w:hAnsi="Book Antiqua" w:cstheme="minorHAnsi"/>
                <w:i/>
                <w:iCs/>
                <w:color w:val="000000" w:themeColor="text1"/>
                <w:sz w:val="22"/>
                <w:szCs w:val="22"/>
              </w:rPr>
              <w:t xml:space="preserve">Biserica </w:t>
            </w:r>
            <w:r w:rsidRPr="00AC7F62">
              <w:rPr>
                <w:rFonts w:ascii="Cambria" w:hAnsi="Cambria" w:cs="Cambria"/>
                <w:i/>
                <w:iCs/>
                <w:color w:val="000000" w:themeColor="text1"/>
                <w:sz w:val="22"/>
                <w:szCs w:val="22"/>
              </w:rPr>
              <w:t>ș</w:t>
            </w:r>
            <w:r w:rsidRPr="00AC7F62">
              <w:rPr>
                <w:rFonts w:ascii="Book Antiqua" w:hAnsi="Book Antiqua" w:cstheme="minorHAnsi"/>
                <w:i/>
                <w:iCs/>
                <w:color w:val="000000" w:themeColor="text1"/>
                <w:sz w:val="22"/>
                <w:szCs w:val="22"/>
              </w:rPr>
              <w:t xml:space="preserve">i Armata </w:t>
            </w:r>
            <w:r w:rsidRPr="00AC7F62">
              <w:rPr>
                <w:rFonts w:ascii="Book Antiqua" w:hAnsi="Book Antiqua" w:cs="Book Antiqua"/>
                <w:i/>
                <w:iCs/>
                <w:color w:val="000000" w:themeColor="text1"/>
                <w:sz w:val="22"/>
                <w:szCs w:val="22"/>
              </w:rPr>
              <w:t>–</w:t>
            </w:r>
            <w:r w:rsidRPr="00AC7F62">
              <w:rPr>
                <w:rFonts w:ascii="Book Antiqua" w:hAnsi="Book Antiqua" w:cstheme="minorHAnsi"/>
                <w:i/>
                <w:iCs/>
                <w:color w:val="000000" w:themeColor="text1"/>
                <w:sz w:val="22"/>
                <w:szCs w:val="22"/>
              </w:rPr>
              <w:t xml:space="preserve"> demersuri fr</w:t>
            </w:r>
            <w:r w:rsidRPr="00AC7F62">
              <w:rPr>
                <w:rFonts w:ascii="Book Antiqua" w:hAnsi="Book Antiqua" w:cs="Book Antiqua"/>
                <w:i/>
                <w:iCs/>
                <w:color w:val="000000" w:themeColor="text1"/>
                <w:sz w:val="22"/>
                <w:szCs w:val="22"/>
              </w:rPr>
              <w:t>ă</w:t>
            </w:r>
            <w:r w:rsidRPr="00AC7F62">
              <w:rPr>
                <w:rFonts w:ascii="Cambria" w:hAnsi="Cambria" w:cs="Cambria"/>
                <w:i/>
                <w:iCs/>
                <w:color w:val="000000" w:themeColor="text1"/>
                <w:sz w:val="22"/>
                <w:szCs w:val="22"/>
              </w:rPr>
              <w:t>ț</w:t>
            </w:r>
            <w:r w:rsidRPr="00AC7F62">
              <w:rPr>
                <w:rFonts w:ascii="Book Antiqua" w:hAnsi="Book Antiqua" w:cstheme="minorHAnsi"/>
                <w:i/>
                <w:iCs/>
                <w:color w:val="000000" w:themeColor="text1"/>
                <w:sz w:val="22"/>
                <w:szCs w:val="22"/>
              </w:rPr>
              <w:t>e</w:t>
            </w:r>
            <w:r w:rsidRPr="00AC7F62">
              <w:rPr>
                <w:rFonts w:ascii="Cambria" w:hAnsi="Cambria" w:cs="Cambria"/>
                <w:i/>
                <w:iCs/>
                <w:color w:val="000000" w:themeColor="text1"/>
                <w:sz w:val="22"/>
                <w:szCs w:val="22"/>
              </w:rPr>
              <w:t>ș</w:t>
            </w:r>
            <w:r w:rsidRPr="00AC7F62">
              <w:rPr>
                <w:rFonts w:ascii="Book Antiqua" w:hAnsi="Book Antiqua" w:cstheme="minorHAnsi"/>
                <w:i/>
                <w:iCs/>
                <w:color w:val="000000" w:themeColor="text1"/>
                <w:sz w:val="22"/>
                <w:szCs w:val="22"/>
              </w:rPr>
              <w:t>ti pe p</w:t>
            </w:r>
            <w:r w:rsidRPr="00AC7F62">
              <w:rPr>
                <w:rFonts w:ascii="Book Antiqua" w:hAnsi="Book Antiqua" w:cs="Book Antiqua"/>
                <w:i/>
                <w:iCs/>
                <w:color w:val="000000" w:themeColor="text1"/>
                <w:sz w:val="22"/>
                <w:szCs w:val="22"/>
              </w:rPr>
              <w:t>ă</w:t>
            </w:r>
            <w:r w:rsidRPr="00AC7F62">
              <w:rPr>
                <w:rFonts w:ascii="Book Antiqua" w:hAnsi="Book Antiqua" w:cstheme="minorHAnsi"/>
                <w:i/>
                <w:iCs/>
                <w:color w:val="000000" w:themeColor="text1"/>
                <w:sz w:val="22"/>
                <w:szCs w:val="22"/>
              </w:rPr>
              <w:t>m</w:t>
            </w:r>
            <w:r w:rsidRPr="00AC7F62">
              <w:rPr>
                <w:rFonts w:ascii="Book Antiqua" w:hAnsi="Book Antiqua" w:cs="Book Antiqua"/>
                <w:i/>
                <w:iCs/>
                <w:color w:val="000000" w:themeColor="text1"/>
                <w:sz w:val="22"/>
                <w:szCs w:val="22"/>
              </w:rPr>
              <w:t>â</w:t>
            </w:r>
            <w:r w:rsidRPr="00AC7F62">
              <w:rPr>
                <w:rFonts w:ascii="Book Antiqua" w:hAnsi="Book Antiqua" w:cstheme="minorHAnsi"/>
                <w:i/>
                <w:iCs/>
                <w:color w:val="000000" w:themeColor="text1"/>
                <w:sz w:val="22"/>
                <w:szCs w:val="22"/>
              </w:rPr>
              <w:t>nt hunedorean</w:t>
            </w:r>
            <w:r w:rsidRPr="00AC7F62">
              <w:rPr>
                <w:rFonts w:ascii="Book Antiqua" w:hAnsi="Book Antiqua" w:cs="Book Antiqua"/>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71ED71A0" w:rsidR="00AC7F62" w:rsidRPr="00621B33" w:rsidRDefault="00AC7F62" w:rsidP="00AC7F62">
            <w:pPr>
              <w:ind w:right="198"/>
              <w:rPr>
                <w:rFonts w:ascii="Times New Roman" w:hAnsi="Times New Roman"/>
                <w:b/>
                <w:bCs/>
                <w:i/>
                <w:iCs/>
                <w:spacing w:val="-4"/>
                <w:sz w:val="22"/>
                <w:szCs w:val="22"/>
              </w:rPr>
            </w:pPr>
            <w:r w:rsidRPr="005725A0">
              <w:rPr>
                <w:rFonts w:ascii="Times New Roman" w:hAnsi="Times New Roman"/>
                <w:b/>
                <w:bCs/>
                <w:i/>
                <w:iCs/>
                <w:spacing w:val="-4"/>
                <w:sz w:val="22"/>
                <w:szCs w:val="22"/>
              </w:rPr>
              <w:t>25 mai</w:t>
            </w:r>
          </w:p>
        </w:tc>
      </w:tr>
      <w:tr w:rsidR="00AC7F62" w:rsidRPr="00621B33" w14:paraId="1569D802" w14:textId="77777777" w:rsidTr="00765F08">
        <w:trPr>
          <w:trHeight w:val="476"/>
        </w:trPr>
        <w:tc>
          <w:tcPr>
            <w:tcW w:w="4304" w:type="pct"/>
            <w:tcBorders>
              <w:top w:val="dotted" w:sz="4" w:space="0" w:color="A6A6A6"/>
              <w:left w:val="nil"/>
              <w:bottom w:val="dotted" w:sz="4" w:space="0" w:color="A6A6A6"/>
              <w:right w:val="double" w:sz="4" w:space="0" w:color="006600"/>
            </w:tcBorders>
            <w:shd w:val="clear" w:color="auto" w:fill="auto"/>
          </w:tcPr>
          <w:p w14:paraId="3D9D7046" w14:textId="57E9D57C" w:rsidR="00AC7F62" w:rsidRPr="005C00F7" w:rsidRDefault="00AC7F62" w:rsidP="00AC7F62">
            <w:pPr>
              <w:spacing w:before="40"/>
              <w:ind w:right="198"/>
              <w:rPr>
                <w:rFonts w:ascii="Book Antiqua" w:hAnsi="Book Antiqua" w:cstheme="minorHAnsi"/>
                <w:i/>
                <w:iCs/>
                <w:color w:val="000000" w:themeColor="text1"/>
                <w:sz w:val="22"/>
                <w:szCs w:val="22"/>
              </w:rPr>
            </w:pPr>
            <w:r w:rsidRPr="00AC7F62">
              <w:rPr>
                <w:rFonts w:ascii="Book Antiqua" w:hAnsi="Book Antiqua" w:cstheme="minorHAnsi"/>
                <w:i/>
                <w:iCs/>
                <w:color w:val="000000" w:themeColor="text1"/>
                <w:sz w:val="22"/>
                <w:szCs w:val="22"/>
              </w:rPr>
              <w:t xml:space="preserve">Participare la întâlnirea cu medicii </w:t>
            </w:r>
            <w:r w:rsidRPr="00AC7F62">
              <w:rPr>
                <w:rFonts w:ascii="Cambria" w:hAnsi="Cambria" w:cs="Cambria"/>
                <w:i/>
                <w:iCs/>
                <w:color w:val="000000" w:themeColor="text1"/>
                <w:sz w:val="22"/>
                <w:szCs w:val="22"/>
              </w:rPr>
              <w:t>ș</w:t>
            </w:r>
            <w:r w:rsidRPr="00AC7F62">
              <w:rPr>
                <w:rFonts w:ascii="Book Antiqua" w:hAnsi="Book Antiqua" w:cstheme="minorHAnsi"/>
                <w:i/>
                <w:iCs/>
                <w:color w:val="000000" w:themeColor="text1"/>
                <w:sz w:val="22"/>
                <w:szCs w:val="22"/>
              </w:rPr>
              <w:t>i echipa managerială a spitalului oră</w:t>
            </w:r>
            <w:r w:rsidRPr="00AC7F62">
              <w:rPr>
                <w:rFonts w:ascii="Cambria" w:hAnsi="Cambria" w:cs="Cambria"/>
                <w:i/>
                <w:iCs/>
                <w:color w:val="000000" w:themeColor="text1"/>
                <w:sz w:val="22"/>
                <w:szCs w:val="22"/>
              </w:rPr>
              <w:t>ș</w:t>
            </w:r>
            <w:r w:rsidRPr="00AC7F62">
              <w:rPr>
                <w:rFonts w:ascii="Book Antiqua" w:hAnsi="Book Antiqua" w:cstheme="minorHAnsi"/>
                <w:i/>
                <w:iCs/>
                <w:color w:val="000000" w:themeColor="text1"/>
                <w:sz w:val="22"/>
                <w:szCs w:val="22"/>
              </w:rPr>
              <w:t>enesc Ha</w:t>
            </w:r>
            <w:r w:rsidRPr="00AC7F62">
              <w:rPr>
                <w:rFonts w:ascii="Cambria" w:hAnsi="Cambria" w:cs="Cambria"/>
                <w:i/>
                <w:iCs/>
                <w:color w:val="000000" w:themeColor="text1"/>
                <w:sz w:val="22"/>
                <w:szCs w:val="22"/>
              </w:rPr>
              <w:t>ț</w:t>
            </w:r>
            <w:r w:rsidRPr="00AC7F62">
              <w:rPr>
                <w:rFonts w:ascii="Book Antiqua" w:hAnsi="Book Antiqua" w:cstheme="minorHAnsi"/>
                <w:i/>
                <w:iCs/>
                <w:color w:val="000000" w:themeColor="text1"/>
                <w:sz w:val="22"/>
                <w:szCs w:val="22"/>
              </w:rPr>
              <w:t>eg, pentru analiza activit</w:t>
            </w:r>
            <w:r w:rsidRPr="00AC7F62">
              <w:rPr>
                <w:rFonts w:ascii="Book Antiqua" w:hAnsi="Book Antiqua" w:cs="Book Antiqua"/>
                <w:i/>
                <w:iCs/>
                <w:color w:val="000000" w:themeColor="text1"/>
                <w:sz w:val="22"/>
                <w:szCs w:val="22"/>
              </w:rPr>
              <w:t>ă</w:t>
            </w:r>
            <w:r w:rsidRPr="00AC7F62">
              <w:rPr>
                <w:rFonts w:ascii="Cambria" w:hAnsi="Cambria" w:cs="Cambria"/>
                <w:i/>
                <w:iCs/>
                <w:color w:val="000000" w:themeColor="text1"/>
                <w:sz w:val="22"/>
                <w:szCs w:val="22"/>
              </w:rPr>
              <w:t>ț</w:t>
            </w:r>
            <w:r w:rsidRPr="00AC7F62">
              <w:rPr>
                <w:rFonts w:ascii="Book Antiqua" w:hAnsi="Book Antiqua" w:cstheme="minorHAnsi"/>
                <w:i/>
                <w:iCs/>
                <w:color w:val="000000" w:themeColor="text1"/>
                <w:sz w:val="22"/>
                <w:szCs w:val="22"/>
              </w:rPr>
              <w:t xml:space="preserve">ii </w:t>
            </w:r>
            <w:r w:rsidRPr="00AC7F62">
              <w:rPr>
                <w:rFonts w:ascii="Book Antiqua" w:hAnsi="Book Antiqua" w:cs="Book Antiqua"/>
                <w:i/>
                <w:iCs/>
                <w:color w:val="000000" w:themeColor="text1"/>
                <w:sz w:val="22"/>
                <w:szCs w:val="22"/>
              </w:rPr>
              <w:t>î</w:t>
            </w:r>
            <w:r w:rsidRPr="00AC7F62">
              <w:rPr>
                <w:rFonts w:ascii="Book Antiqua" w:hAnsi="Book Antiqua" w:cstheme="minorHAnsi"/>
                <w:i/>
                <w:iCs/>
                <w:color w:val="000000" w:themeColor="text1"/>
                <w:sz w:val="22"/>
                <w:szCs w:val="22"/>
              </w:rPr>
              <w:t>n perioada post-covid</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031BC7C4" w:rsidR="00AC7F62" w:rsidRDefault="00AC7F62" w:rsidP="00AC7F62">
            <w:pPr>
              <w:ind w:right="198"/>
              <w:rPr>
                <w:rFonts w:ascii="Times New Roman" w:hAnsi="Times New Roman"/>
                <w:b/>
                <w:bCs/>
                <w:i/>
                <w:iCs/>
                <w:spacing w:val="-4"/>
                <w:sz w:val="22"/>
                <w:szCs w:val="22"/>
              </w:rPr>
            </w:pPr>
            <w:r w:rsidRPr="005725A0">
              <w:rPr>
                <w:rFonts w:ascii="Times New Roman" w:hAnsi="Times New Roman"/>
                <w:b/>
                <w:bCs/>
                <w:i/>
                <w:iCs/>
                <w:spacing w:val="-4"/>
                <w:sz w:val="22"/>
                <w:szCs w:val="22"/>
              </w:rPr>
              <w:t>25 mai</w:t>
            </w:r>
          </w:p>
        </w:tc>
      </w:tr>
      <w:tr w:rsidR="00AC7F62" w:rsidRPr="00621B33" w14:paraId="1A519FC2" w14:textId="77777777" w:rsidTr="00765F08">
        <w:trPr>
          <w:trHeight w:val="634"/>
        </w:trPr>
        <w:tc>
          <w:tcPr>
            <w:tcW w:w="4304" w:type="pct"/>
            <w:tcBorders>
              <w:top w:val="dotted" w:sz="4" w:space="0" w:color="A6A6A6"/>
              <w:left w:val="nil"/>
              <w:bottom w:val="dotted" w:sz="4" w:space="0" w:color="A6A6A6"/>
              <w:right w:val="double" w:sz="4" w:space="0" w:color="006600"/>
            </w:tcBorders>
            <w:shd w:val="clear" w:color="auto" w:fill="auto"/>
          </w:tcPr>
          <w:p w14:paraId="196C90FF" w14:textId="5D8D6C29" w:rsidR="00AC7F62" w:rsidRPr="00BB3FA9" w:rsidRDefault="00AC7F62" w:rsidP="00AC7F62">
            <w:pPr>
              <w:spacing w:before="40"/>
              <w:ind w:right="198"/>
              <w:rPr>
                <w:rFonts w:ascii="Book Antiqua" w:hAnsi="Book Antiqua" w:cstheme="minorHAnsi"/>
                <w:i/>
                <w:iCs/>
                <w:color w:val="000000" w:themeColor="text1"/>
                <w:sz w:val="22"/>
                <w:szCs w:val="22"/>
              </w:rPr>
            </w:pPr>
            <w:r w:rsidRPr="00AC7F62">
              <w:rPr>
                <w:rFonts w:ascii="Book Antiqua" w:hAnsi="Book Antiqua" w:cstheme="minorHAnsi"/>
                <w:i/>
                <w:iCs/>
                <w:color w:val="000000" w:themeColor="text1"/>
                <w:sz w:val="22"/>
                <w:szCs w:val="22"/>
              </w:rPr>
              <w:t>Participare la întâlnirea cu directorul Sucursalei Hidrocentrale Ha</w:t>
            </w:r>
            <w:r w:rsidRPr="00AC7F62">
              <w:rPr>
                <w:rFonts w:ascii="Cambria" w:hAnsi="Cambria" w:cs="Cambria"/>
                <w:i/>
                <w:iCs/>
                <w:color w:val="000000" w:themeColor="text1"/>
                <w:sz w:val="22"/>
                <w:szCs w:val="22"/>
              </w:rPr>
              <w:t>ț</w:t>
            </w:r>
            <w:r w:rsidRPr="00AC7F62">
              <w:rPr>
                <w:rFonts w:ascii="Book Antiqua" w:hAnsi="Book Antiqua" w:cstheme="minorHAnsi"/>
                <w:i/>
                <w:iCs/>
                <w:color w:val="000000" w:themeColor="text1"/>
                <w:sz w:val="22"/>
                <w:szCs w:val="22"/>
              </w:rPr>
              <w:t>eg</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23A4D016" w:rsidR="00AC7F62" w:rsidRPr="00621B33" w:rsidRDefault="00AC7F62" w:rsidP="00AC7F62">
            <w:pPr>
              <w:ind w:right="198"/>
              <w:rPr>
                <w:rFonts w:ascii="Times New Roman" w:hAnsi="Times New Roman"/>
                <w:b/>
                <w:bCs/>
                <w:i/>
                <w:iCs/>
                <w:spacing w:val="-4"/>
                <w:sz w:val="22"/>
                <w:szCs w:val="22"/>
              </w:rPr>
            </w:pPr>
            <w:r w:rsidRPr="005725A0">
              <w:rPr>
                <w:rFonts w:ascii="Times New Roman" w:hAnsi="Times New Roman"/>
                <w:b/>
                <w:bCs/>
                <w:i/>
                <w:iCs/>
                <w:spacing w:val="-4"/>
                <w:sz w:val="22"/>
                <w:szCs w:val="22"/>
              </w:rPr>
              <w:t>25 mai</w:t>
            </w:r>
          </w:p>
        </w:tc>
      </w:tr>
      <w:tr w:rsidR="00C61121" w:rsidRPr="00621B33" w14:paraId="289E568A" w14:textId="77777777" w:rsidTr="00C61121">
        <w:trPr>
          <w:trHeight w:val="600"/>
        </w:trPr>
        <w:tc>
          <w:tcPr>
            <w:tcW w:w="4304" w:type="pct"/>
            <w:tcBorders>
              <w:top w:val="dotted" w:sz="4" w:space="0" w:color="A6A6A6"/>
              <w:left w:val="nil"/>
              <w:bottom w:val="dotted" w:sz="4" w:space="0" w:color="A6A6A6"/>
              <w:right w:val="double" w:sz="4" w:space="0" w:color="006600"/>
            </w:tcBorders>
            <w:shd w:val="clear" w:color="auto" w:fill="auto"/>
          </w:tcPr>
          <w:p w14:paraId="3A46B4E2" w14:textId="0E8F7AEB" w:rsidR="00C61121" w:rsidRPr="00BB3FA9" w:rsidRDefault="00AC7F62" w:rsidP="00E9026F">
            <w:pPr>
              <w:spacing w:before="40"/>
              <w:ind w:right="198"/>
              <w:rPr>
                <w:rFonts w:ascii="Book Antiqua" w:hAnsi="Book Antiqua" w:cstheme="minorHAnsi"/>
                <w:i/>
                <w:iCs/>
                <w:color w:val="000000" w:themeColor="text1"/>
                <w:sz w:val="22"/>
                <w:szCs w:val="22"/>
              </w:rPr>
            </w:pPr>
            <w:r w:rsidRPr="00AC7F62">
              <w:rPr>
                <w:rFonts w:ascii="Book Antiqua" w:hAnsi="Book Antiqua" w:cstheme="minorHAnsi"/>
                <w:i/>
                <w:iCs/>
                <w:color w:val="000000" w:themeColor="text1"/>
                <w:sz w:val="22"/>
                <w:szCs w:val="22"/>
              </w:rPr>
              <w:t xml:space="preserve">Participare la întâlnirea cu Secretarul de Stat în Ministerul Muncii </w:t>
            </w:r>
            <w:r w:rsidRPr="00AC7F62">
              <w:rPr>
                <w:rFonts w:ascii="Cambria" w:hAnsi="Cambria" w:cs="Cambria"/>
                <w:i/>
                <w:iCs/>
                <w:color w:val="000000" w:themeColor="text1"/>
                <w:sz w:val="22"/>
                <w:szCs w:val="22"/>
              </w:rPr>
              <w:t>ș</w:t>
            </w:r>
            <w:r w:rsidRPr="00AC7F62">
              <w:rPr>
                <w:rFonts w:ascii="Book Antiqua" w:hAnsi="Book Antiqua" w:cstheme="minorHAnsi"/>
                <w:i/>
                <w:iCs/>
                <w:color w:val="000000" w:themeColor="text1"/>
                <w:sz w:val="22"/>
                <w:szCs w:val="22"/>
              </w:rPr>
              <w:t>i Solidarit</w:t>
            </w:r>
            <w:r w:rsidRPr="00AC7F62">
              <w:rPr>
                <w:rFonts w:ascii="Book Antiqua" w:hAnsi="Book Antiqua" w:cs="Book Antiqua"/>
                <w:i/>
                <w:iCs/>
                <w:color w:val="000000" w:themeColor="text1"/>
                <w:sz w:val="22"/>
                <w:szCs w:val="22"/>
              </w:rPr>
              <w:t>ă</w:t>
            </w:r>
            <w:r w:rsidRPr="00AC7F62">
              <w:rPr>
                <w:rFonts w:ascii="Cambria" w:hAnsi="Cambria" w:cs="Cambria"/>
                <w:i/>
                <w:iCs/>
                <w:color w:val="000000" w:themeColor="text1"/>
                <w:sz w:val="22"/>
                <w:szCs w:val="22"/>
              </w:rPr>
              <w:t>ț</w:t>
            </w:r>
            <w:r w:rsidRPr="00AC7F62">
              <w:rPr>
                <w:rFonts w:ascii="Book Antiqua" w:hAnsi="Book Antiqua" w:cstheme="minorHAnsi"/>
                <w:i/>
                <w:iCs/>
                <w:color w:val="000000" w:themeColor="text1"/>
                <w:sz w:val="22"/>
                <w:szCs w:val="22"/>
              </w:rPr>
              <w:t>ii Sociale</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45960DDB" w14:textId="78B411E4" w:rsidR="00C61121" w:rsidRDefault="00AC7F62"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26</w:t>
            </w:r>
            <w:r w:rsidR="00C61121">
              <w:rPr>
                <w:rFonts w:ascii="Times New Roman" w:hAnsi="Times New Roman"/>
                <w:b/>
                <w:bCs/>
                <w:i/>
                <w:iCs/>
                <w:spacing w:val="-4"/>
                <w:sz w:val="22"/>
                <w:szCs w:val="22"/>
              </w:rPr>
              <w:t xml:space="preserve"> mai</w:t>
            </w:r>
          </w:p>
        </w:tc>
      </w:tr>
      <w:tr w:rsidR="007922E1" w:rsidRPr="00621B33" w14:paraId="1B2775BF"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05A0EC16" w14:textId="2B5DF00D" w:rsidR="007922E1" w:rsidRPr="00BB3FA9" w:rsidRDefault="007922E1" w:rsidP="007922E1">
            <w:pPr>
              <w:spacing w:before="40"/>
              <w:ind w:right="198"/>
              <w:rPr>
                <w:rFonts w:ascii="Book Antiqua" w:hAnsi="Book Antiqua" w:cstheme="minorHAnsi"/>
                <w:i/>
                <w:iCs/>
                <w:color w:val="000000" w:themeColor="text1"/>
                <w:sz w:val="22"/>
                <w:szCs w:val="22"/>
              </w:rPr>
            </w:pPr>
            <w:r w:rsidRPr="007922E1">
              <w:rPr>
                <w:rFonts w:ascii="Book Antiqua" w:hAnsi="Book Antiqua" w:cstheme="minorHAnsi"/>
                <w:i/>
                <w:iCs/>
                <w:color w:val="000000" w:themeColor="text1"/>
                <w:sz w:val="22"/>
                <w:szCs w:val="22"/>
              </w:rPr>
              <w:t>Participare la cea de-a doua edi</w:t>
            </w:r>
            <w:r w:rsidRPr="007922E1">
              <w:rPr>
                <w:rFonts w:ascii="Cambria" w:hAnsi="Cambria" w:cs="Cambria"/>
                <w:i/>
                <w:iCs/>
                <w:color w:val="000000" w:themeColor="text1"/>
                <w:sz w:val="22"/>
                <w:szCs w:val="22"/>
              </w:rPr>
              <w:t>ț</w:t>
            </w:r>
            <w:r w:rsidRPr="007922E1">
              <w:rPr>
                <w:rFonts w:ascii="Book Antiqua" w:hAnsi="Book Antiqua" w:cstheme="minorHAnsi"/>
                <w:i/>
                <w:iCs/>
                <w:color w:val="000000" w:themeColor="text1"/>
                <w:sz w:val="22"/>
                <w:szCs w:val="22"/>
              </w:rPr>
              <w:t xml:space="preserve">ie a </w:t>
            </w:r>
            <w:r w:rsidRPr="007922E1">
              <w:rPr>
                <w:rFonts w:ascii="Book Antiqua" w:hAnsi="Book Antiqua" w:cs="Book Antiqua"/>
                <w:i/>
                <w:iCs/>
                <w:color w:val="000000" w:themeColor="text1"/>
                <w:sz w:val="22"/>
                <w:szCs w:val="22"/>
              </w:rPr>
              <w:t>„</w:t>
            </w:r>
            <w:r w:rsidRPr="007922E1">
              <w:rPr>
                <w:rFonts w:ascii="Book Antiqua" w:hAnsi="Book Antiqua" w:cstheme="minorHAnsi"/>
                <w:i/>
                <w:iCs/>
                <w:color w:val="000000" w:themeColor="text1"/>
                <w:sz w:val="22"/>
                <w:szCs w:val="22"/>
              </w:rPr>
              <w:t>Cupei jude</w:t>
            </w:r>
            <w:r w:rsidRPr="007922E1">
              <w:rPr>
                <w:rFonts w:ascii="Cambria" w:hAnsi="Cambria" w:cs="Cambria"/>
                <w:i/>
                <w:iCs/>
                <w:color w:val="000000" w:themeColor="text1"/>
                <w:sz w:val="22"/>
                <w:szCs w:val="22"/>
              </w:rPr>
              <w:t>ț</w:t>
            </w:r>
            <w:r w:rsidRPr="007922E1">
              <w:rPr>
                <w:rFonts w:ascii="Book Antiqua" w:hAnsi="Book Antiqua" w:cstheme="minorHAnsi"/>
                <w:i/>
                <w:iCs/>
                <w:color w:val="000000" w:themeColor="text1"/>
                <w:sz w:val="22"/>
                <w:szCs w:val="22"/>
              </w:rPr>
              <w:t xml:space="preserve">ului Hunedoara </w:t>
            </w:r>
            <w:r w:rsidRPr="007922E1">
              <w:rPr>
                <w:rFonts w:ascii="Book Antiqua" w:hAnsi="Book Antiqua" w:cs="Book Antiqua"/>
                <w:i/>
                <w:iCs/>
                <w:color w:val="000000" w:themeColor="text1"/>
                <w:sz w:val="22"/>
                <w:szCs w:val="22"/>
              </w:rPr>
              <w:t>–</w:t>
            </w:r>
            <w:r w:rsidRPr="007922E1">
              <w:rPr>
                <w:rFonts w:ascii="Book Antiqua" w:hAnsi="Book Antiqua" w:cstheme="minorHAnsi"/>
                <w:i/>
                <w:iCs/>
                <w:color w:val="000000" w:themeColor="text1"/>
                <w:sz w:val="22"/>
                <w:szCs w:val="22"/>
              </w:rPr>
              <w:t xml:space="preserve"> Tinerii cicli</w:t>
            </w:r>
            <w:r w:rsidRPr="007922E1">
              <w:rPr>
                <w:rFonts w:ascii="Cambria" w:hAnsi="Cambria" w:cs="Cambria"/>
                <w:i/>
                <w:iCs/>
                <w:color w:val="000000" w:themeColor="text1"/>
                <w:sz w:val="22"/>
                <w:szCs w:val="22"/>
              </w:rPr>
              <w:t>ș</w:t>
            </w:r>
            <w:r w:rsidRPr="007922E1">
              <w:rPr>
                <w:rFonts w:ascii="Book Antiqua" w:hAnsi="Book Antiqua" w:cstheme="minorHAnsi"/>
                <w:i/>
                <w:iCs/>
                <w:color w:val="000000" w:themeColor="text1"/>
                <w:sz w:val="22"/>
                <w:szCs w:val="22"/>
              </w:rPr>
              <w:t>ti</w:t>
            </w:r>
            <w:r w:rsidRPr="007922E1">
              <w:rPr>
                <w:rFonts w:ascii="Book Antiqua" w:hAnsi="Book Antiqua" w:cs="Book Antiqua"/>
                <w:i/>
                <w:iCs/>
                <w:color w:val="000000" w:themeColor="text1"/>
                <w:sz w:val="22"/>
                <w:szCs w:val="22"/>
              </w:rPr>
              <w:t>”</w:t>
            </w:r>
            <w:r w:rsidRPr="007922E1">
              <w:rPr>
                <w:rFonts w:ascii="Book Antiqua" w:hAnsi="Book Antiqua" w:cstheme="minorHAnsi"/>
                <w:i/>
                <w:iCs/>
                <w:color w:val="000000" w:themeColor="text1"/>
                <w:sz w:val="22"/>
                <w:szCs w:val="22"/>
              </w:rPr>
              <w:t xml:space="preserve">.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098DACB6" w14:textId="3B483B7A" w:rsidR="007922E1" w:rsidRDefault="007922E1" w:rsidP="007922E1">
            <w:pPr>
              <w:ind w:right="198"/>
              <w:rPr>
                <w:rFonts w:ascii="Times New Roman" w:hAnsi="Times New Roman"/>
                <w:b/>
                <w:bCs/>
                <w:i/>
                <w:iCs/>
                <w:spacing w:val="-4"/>
                <w:sz w:val="22"/>
                <w:szCs w:val="22"/>
              </w:rPr>
            </w:pPr>
            <w:r>
              <w:rPr>
                <w:rFonts w:ascii="Times New Roman" w:hAnsi="Times New Roman"/>
                <w:b/>
                <w:bCs/>
                <w:i/>
                <w:iCs/>
                <w:spacing w:val="-4"/>
                <w:sz w:val="22"/>
                <w:szCs w:val="22"/>
              </w:rPr>
              <w:t>28 mai</w:t>
            </w:r>
          </w:p>
        </w:tc>
      </w:tr>
      <w:tr w:rsidR="007922E1" w:rsidRPr="00621B33" w14:paraId="115BF88A"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44B1E7F9" w14:textId="4DCEE1F6" w:rsidR="007922E1" w:rsidRPr="00BB3FA9" w:rsidRDefault="007922E1" w:rsidP="007922E1">
            <w:pPr>
              <w:spacing w:before="40"/>
              <w:ind w:right="198"/>
              <w:rPr>
                <w:rFonts w:ascii="Book Antiqua" w:hAnsi="Book Antiqua" w:cstheme="minorHAnsi"/>
                <w:i/>
                <w:iCs/>
                <w:color w:val="000000" w:themeColor="text1"/>
                <w:sz w:val="22"/>
                <w:szCs w:val="22"/>
              </w:rPr>
            </w:pPr>
            <w:r w:rsidRPr="007922E1">
              <w:rPr>
                <w:rFonts w:ascii="Book Antiqua" w:hAnsi="Book Antiqua" w:cstheme="minorHAnsi"/>
                <w:i/>
                <w:iCs/>
                <w:color w:val="000000" w:themeColor="text1"/>
                <w:sz w:val="22"/>
                <w:szCs w:val="22"/>
              </w:rPr>
              <w:t xml:space="preserve">Participare la „Târgul European al Castelelor” – ediţia a VII – a.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781D2687" w14:textId="2DA83566" w:rsidR="007922E1" w:rsidRDefault="007922E1" w:rsidP="007922E1">
            <w:pPr>
              <w:ind w:right="198"/>
              <w:rPr>
                <w:rFonts w:ascii="Times New Roman" w:hAnsi="Times New Roman"/>
                <w:b/>
                <w:bCs/>
                <w:i/>
                <w:iCs/>
                <w:spacing w:val="-4"/>
                <w:sz w:val="22"/>
                <w:szCs w:val="22"/>
              </w:rPr>
            </w:pPr>
            <w:r>
              <w:rPr>
                <w:rFonts w:ascii="Times New Roman" w:hAnsi="Times New Roman"/>
                <w:b/>
                <w:bCs/>
                <w:i/>
                <w:iCs/>
                <w:spacing w:val="-4"/>
                <w:sz w:val="22"/>
                <w:szCs w:val="22"/>
              </w:rPr>
              <w:t>28 mai</w:t>
            </w:r>
          </w:p>
        </w:tc>
      </w:tr>
      <w:tr w:rsidR="00C05352" w:rsidRPr="00621B33" w14:paraId="5F569238"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72ED0CED" w14:textId="30B45157" w:rsidR="00C05352" w:rsidRPr="00BB3FA9" w:rsidRDefault="00C05352" w:rsidP="00C05352">
            <w:pPr>
              <w:spacing w:before="40"/>
              <w:ind w:right="198"/>
              <w:rPr>
                <w:rFonts w:ascii="Book Antiqua" w:hAnsi="Book Antiqua" w:cstheme="minorHAnsi"/>
                <w:i/>
                <w:iCs/>
                <w:color w:val="000000" w:themeColor="text1"/>
                <w:sz w:val="22"/>
                <w:szCs w:val="22"/>
              </w:rPr>
            </w:pPr>
          </w:p>
        </w:tc>
        <w:tc>
          <w:tcPr>
            <w:tcW w:w="696" w:type="pct"/>
            <w:tcBorders>
              <w:top w:val="dotted" w:sz="4" w:space="0" w:color="A6A6A6"/>
              <w:left w:val="double" w:sz="4" w:space="0" w:color="006600"/>
              <w:bottom w:val="dotted" w:sz="4" w:space="0" w:color="A6A6A6"/>
              <w:right w:val="nil"/>
            </w:tcBorders>
            <w:shd w:val="clear" w:color="auto" w:fill="auto"/>
            <w:vAlign w:val="center"/>
          </w:tcPr>
          <w:p w14:paraId="0B15D344" w14:textId="55FB6F18" w:rsidR="00C05352" w:rsidRDefault="00C05352" w:rsidP="00C05352">
            <w:pPr>
              <w:ind w:right="198"/>
              <w:rPr>
                <w:rFonts w:ascii="Times New Roman" w:hAnsi="Times New Roman"/>
                <w:b/>
                <w:bCs/>
                <w:i/>
                <w:iCs/>
                <w:spacing w:val="-4"/>
                <w:sz w:val="22"/>
                <w:szCs w:val="22"/>
              </w:rPr>
            </w:pP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B64163E" w14:textId="77777777" w:rsidR="00312FDF" w:rsidRDefault="00312FDF" w:rsidP="00AF6222">
      <w:pPr>
        <w:spacing w:before="0"/>
        <w:jc w:val="center"/>
        <w:rPr>
          <w:szCs w:val="18"/>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p>
    <w:p w14:paraId="3E2E342F" w14:textId="77777777" w:rsidR="008005D1" w:rsidRPr="008005D1" w:rsidRDefault="008005D1" w:rsidP="008005D1">
      <w:pPr>
        <w:spacing w:before="0" w:after="240"/>
        <w:ind w:right="198"/>
        <w:jc w:val="center"/>
        <w:rPr>
          <w:color w:val="9999FF"/>
          <w:spacing w:val="40"/>
          <w:sz w:val="16"/>
          <w:szCs w:val="16"/>
        </w:rPr>
      </w:pPr>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5FB49035" w14:textId="77777777" w:rsidR="00C50531" w:rsidRDefault="00C50531">
      <w:pPr>
        <w:spacing w:before="0"/>
        <w:rPr>
          <w:szCs w:val="18"/>
        </w:rPr>
      </w:pPr>
      <w:r>
        <w:rPr>
          <w:szCs w:val="18"/>
        </w:rPr>
        <w:br w:type="page"/>
      </w:r>
    </w:p>
    <w:p w14:paraId="7156AFF0" w14:textId="0E1BE889"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B491B51"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04796293"/>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9" w:name="_Hlk89673293"/>
      <w:r w:rsidR="007D7B3E">
        <w:rPr>
          <w:rFonts w:ascii="Book Antiqua" w:hAnsi="Book Antiqua"/>
          <w:spacing w:val="-6"/>
          <w:sz w:val="20"/>
        </w:rPr>
        <w:t>23 - 27</w:t>
      </w:r>
      <w:r w:rsidR="00990E57" w:rsidRPr="00990E57">
        <w:rPr>
          <w:rFonts w:ascii="Book Antiqua" w:hAnsi="Book Antiqua"/>
          <w:spacing w:val="-6"/>
          <w:sz w:val="20"/>
        </w:rPr>
        <w:t xml:space="preserve"> mai</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3E0CE17D" w14:textId="5518E4B9" w:rsidR="00A53D90" w:rsidRDefault="00A53D90" w:rsidP="00C505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50</w:t>
      </w:r>
      <w:r w:rsidR="00FA4591">
        <w:rPr>
          <w:rFonts w:cs="Arial"/>
          <w:b/>
          <w:bCs/>
          <w:smallCaps/>
          <w:color w:val="0000FF"/>
          <w:szCs w:val="18"/>
          <w:u w:val="single"/>
        </w:rPr>
        <w:t>2</w:t>
      </w:r>
      <w:r>
        <w:rPr>
          <w:rFonts w:cs="Arial"/>
          <w:b/>
          <w:bCs/>
          <w:smallCaps/>
          <w:color w:val="0000FF"/>
          <w:szCs w:val="18"/>
          <w:u w:val="single"/>
        </w:rPr>
        <w:t>/2</w:t>
      </w:r>
      <w:r w:rsidR="00FA4591">
        <w:rPr>
          <w:rFonts w:cs="Arial"/>
          <w:b/>
          <w:bCs/>
          <w:smallCaps/>
          <w:color w:val="0000FF"/>
          <w:szCs w:val="18"/>
          <w:u w:val="single"/>
        </w:rPr>
        <w:t>3</w:t>
      </w:r>
      <w:r>
        <w:rPr>
          <w:rFonts w:cs="Arial"/>
          <w:b/>
          <w:bCs/>
          <w:smallCaps/>
          <w:color w:val="0000FF"/>
          <w:szCs w:val="18"/>
          <w:u w:val="single"/>
        </w:rPr>
        <w:t xml:space="preserve"> mai 2022</w:t>
      </w:r>
    </w:p>
    <w:p w14:paraId="30D88102" w14:textId="193B34D6" w:rsidR="00FA4591" w:rsidRPr="00FA4591" w:rsidRDefault="00A53D90" w:rsidP="00FA4591">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14</w:t>
      </w:r>
      <w:r w:rsidR="00FA4591">
        <w:rPr>
          <w:rFonts w:ascii="Verdana" w:hAnsi="Verdana"/>
          <w:b/>
          <w:sz w:val="18"/>
          <w:szCs w:val="18"/>
        </w:rPr>
        <w:t>2</w:t>
      </w:r>
      <w:r>
        <w:rPr>
          <w:rFonts w:ascii="Verdana" w:hAnsi="Verdana"/>
          <w:b/>
          <w:sz w:val="18"/>
          <w:szCs w:val="18"/>
        </w:rPr>
        <w:t xml:space="preserve"> </w:t>
      </w:r>
      <w:r w:rsidRPr="002568C4">
        <w:rPr>
          <w:lang w:val="ro-RO"/>
        </w:rPr>
        <w:t xml:space="preserve">- </w:t>
      </w:r>
      <w:r w:rsidRPr="00A53D90">
        <w:rPr>
          <w:rFonts w:ascii="Verdana" w:hAnsi="Verdana" w:cs="Arial"/>
          <w:b/>
          <w:color w:val="153E7E"/>
          <w:sz w:val="18"/>
          <w:szCs w:val="18"/>
          <w:lang w:val="ro-RO"/>
        </w:rPr>
        <w:t>Parlamentul </w:t>
      </w:r>
      <w:r>
        <w:rPr>
          <w:rFonts w:ascii="Verdana" w:hAnsi="Verdana" w:cs="Arial"/>
          <w:b/>
          <w:color w:val="153E7E"/>
          <w:sz w:val="18"/>
          <w:szCs w:val="18"/>
          <w:lang w:val="ro-RO"/>
        </w:rPr>
        <w:t>României</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00FA4591" w:rsidRPr="00FA4591">
        <w:rPr>
          <w:rFonts w:ascii="Verdana" w:hAnsi="Verdana"/>
          <w:sz w:val="18"/>
          <w:szCs w:val="18"/>
          <w:lang w:val="en-US"/>
        </w:rPr>
        <w:t>Lege pentru modificarea și completarea Legii nr. 227/2015 privind Codul fiscal</w:t>
      </w:r>
    </w:p>
    <w:p w14:paraId="5C5EDB38" w14:textId="58F1424B" w:rsidR="00A53D90" w:rsidRDefault="00962C2F" w:rsidP="00962C2F">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143 </w:t>
      </w:r>
      <w:r w:rsidRPr="002568C4">
        <w:rPr>
          <w:lang w:val="ro-RO"/>
        </w:rPr>
        <w:t xml:space="preserve">- </w:t>
      </w:r>
      <w:r w:rsidRPr="00A53D90">
        <w:rPr>
          <w:rFonts w:ascii="Verdana" w:hAnsi="Verdana" w:cs="Arial"/>
          <w:b/>
          <w:color w:val="153E7E"/>
          <w:sz w:val="18"/>
          <w:szCs w:val="18"/>
          <w:lang w:val="ro-RO"/>
        </w:rPr>
        <w:t>Parlamentul </w:t>
      </w:r>
      <w:r>
        <w:rPr>
          <w:rFonts w:ascii="Verdana" w:hAnsi="Verdana" w:cs="Arial"/>
          <w:b/>
          <w:color w:val="153E7E"/>
          <w:sz w:val="18"/>
          <w:szCs w:val="18"/>
          <w:lang w:val="ro-RO"/>
        </w:rPr>
        <w:t>României</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962C2F">
        <w:rPr>
          <w:rFonts w:ascii="Verdana" w:hAnsi="Verdana"/>
          <w:sz w:val="18"/>
          <w:szCs w:val="18"/>
        </w:rPr>
        <w:t>Lege pentru modificarea și completarea art. 129 din Legea nr. 272/2004 privind protecția și promovarea drepturilor copilului și pentru stabilirea unor măsuri de asistență socială</w:t>
      </w:r>
    </w:p>
    <w:p w14:paraId="3A89258B" w14:textId="5FFC26C4" w:rsidR="00962C2F" w:rsidRPr="00962C2F" w:rsidRDefault="00962C2F" w:rsidP="00962C2F">
      <w:pPr>
        <w:pStyle w:val="ListParagraph"/>
        <w:numPr>
          <w:ilvl w:val="0"/>
          <w:numId w:val="3"/>
        </w:numPr>
        <w:spacing w:before="120"/>
        <w:ind w:left="0" w:right="198"/>
        <w:jc w:val="both"/>
        <w:rPr>
          <w:rFonts w:ascii="Verdana" w:hAnsi="Verdana"/>
          <w:sz w:val="18"/>
          <w:szCs w:val="18"/>
        </w:rPr>
      </w:pPr>
      <w:r>
        <w:rPr>
          <w:rFonts w:ascii="Verdana" w:hAnsi="Verdana"/>
          <w:b/>
          <w:sz w:val="18"/>
          <w:szCs w:val="18"/>
        </w:rPr>
        <w:t>144 -</w:t>
      </w:r>
      <w:r>
        <w:rPr>
          <w:rFonts w:ascii="Verdana" w:hAnsi="Verdana"/>
          <w:sz w:val="18"/>
          <w:szCs w:val="18"/>
        </w:rPr>
        <w:t xml:space="preserve"> </w:t>
      </w:r>
      <w:r w:rsidRPr="00A53D90">
        <w:rPr>
          <w:rFonts w:ascii="Verdana" w:hAnsi="Verdana" w:cs="Arial"/>
          <w:b/>
          <w:color w:val="153E7E"/>
          <w:sz w:val="18"/>
          <w:szCs w:val="18"/>
          <w:lang w:val="ro-RO"/>
        </w:rPr>
        <w:t>Parlamentul </w:t>
      </w:r>
      <w:r>
        <w:rPr>
          <w:rFonts w:ascii="Verdana" w:hAnsi="Verdana" w:cs="Arial"/>
          <w:b/>
          <w:color w:val="153E7E"/>
          <w:sz w:val="18"/>
          <w:szCs w:val="18"/>
          <w:lang w:val="ro-RO"/>
        </w:rPr>
        <w:t>României</w:t>
      </w:r>
      <w:r w:rsidRPr="00772A60">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962C2F">
        <w:rPr>
          <w:rFonts w:ascii="Verdana" w:hAnsi="Verdana"/>
          <w:sz w:val="18"/>
          <w:szCs w:val="18"/>
          <w:lang w:val="ro-RO"/>
        </w:rPr>
        <w:t>Lege pentru modificarea și completarea art. 34 din Legea nr. 53/2003 - Codul muncii</w:t>
      </w:r>
    </w:p>
    <w:p w14:paraId="310C6D0D" w14:textId="419AA74C" w:rsidR="00962C2F" w:rsidRPr="00962C2F" w:rsidRDefault="00962C2F" w:rsidP="00962C2F">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60 -</w:t>
      </w:r>
      <w:r>
        <w:rPr>
          <w:rFonts w:ascii="Verdana" w:hAnsi="Verdana"/>
          <w:sz w:val="18"/>
          <w:szCs w:val="18"/>
        </w:rPr>
        <w:t xml:space="preserve"> </w:t>
      </w:r>
      <w:r w:rsidRPr="00962C2F">
        <w:rPr>
          <w:rFonts w:ascii="Verdana" w:hAnsi="Verdana" w:cs="Arial"/>
          <w:b/>
          <w:color w:val="153E7E"/>
          <w:sz w:val="18"/>
          <w:szCs w:val="18"/>
          <w:lang w:val="ro-RO"/>
        </w:rPr>
        <w:t>Ministerul Afacerilor Interne</w:t>
      </w:r>
      <w:r w:rsidRPr="00962C2F">
        <w:rPr>
          <w:rFonts w:ascii="Verdana" w:hAnsi="Verdana"/>
          <w:sz w:val="18"/>
          <w:szCs w:val="18"/>
          <w:lang w:val="en-US"/>
        </w:rPr>
        <w:t xml:space="preserve"> </w:t>
      </w:r>
      <w:r>
        <w:rPr>
          <w:rFonts w:ascii="Verdana" w:hAnsi="Verdana"/>
          <w:sz w:val="18"/>
          <w:szCs w:val="18"/>
          <w:lang w:val="en-US"/>
        </w:rPr>
        <w:t xml:space="preserve"> - </w:t>
      </w:r>
      <w:r w:rsidRPr="00962C2F">
        <w:rPr>
          <w:rFonts w:ascii="Verdana" w:hAnsi="Verdana"/>
          <w:sz w:val="18"/>
          <w:szCs w:val="18"/>
          <w:lang w:val="en-US"/>
        </w:rPr>
        <w:t>Ordin privind condițiile de stabilire a majorării salariale pentru munca suplimentară prestată în cursul anului 2022 de personalul cu statut special, precum și activitățile deosebite cu caracter operativ sau neprevăzut</w:t>
      </w:r>
    </w:p>
    <w:p w14:paraId="1B81DD4F" w14:textId="480DE229" w:rsidR="00B55C18" w:rsidRDefault="00B55C18" w:rsidP="00B55C18">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504/23 mai 2022</w:t>
      </w:r>
    </w:p>
    <w:p w14:paraId="6013D5F2" w14:textId="5339261E" w:rsidR="00B55C18" w:rsidRPr="00FA4591" w:rsidRDefault="00B55C18" w:rsidP="00B55C18">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342 </w:t>
      </w:r>
      <w:r w:rsidRPr="002568C4">
        <w:rPr>
          <w:lang w:val="ro-RO"/>
        </w:rPr>
        <w:t xml:space="preserve">- </w:t>
      </w:r>
      <w:r w:rsidRPr="00B55C18">
        <w:rPr>
          <w:rFonts w:ascii="Verdana" w:hAnsi="Verdana" w:cs="Arial"/>
          <w:b/>
          <w:color w:val="153E7E"/>
          <w:sz w:val="18"/>
          <w:szCs w:val="18"/>
          <w:lang w:val="ro-RO"/>
        </w:rPr>
        <w:t>Autoritatea Naţională pentru Protecţia Drepturilor Copilului şi Adopţie</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B55C18">
        <w:rPr>
          <w:rFonts w:ascii="Verdana" w:hAnsi="Verdana"/>
          <w:sz w:val="18"/>
          <w:szCs w:val="18"/>
          <w:lang w:val="ro-RO"/>
        </w:rPr>
        <w:t>Ordin privind stabilirea formularului-tip al Procesului-verbal de constatare și sancționare a contravențiilor</w:t>
      </w:r>
    </w:p>
    <w:p w14:paraId="6DB15B98" w14:textId="2B72F666" w:rsidR="00BD2C75" w:rsidRDefault="00BD2C75" w:rsidP="00BD2C7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510/24 mai 2022</w:t>
      </w:r>
    </w:p>
    <w:p w14:paraId="4813C3C4" w14:textId="563CCE22" w:rsidR="00BD2C75" w:rsidRPr="00FA4591" w:rsidRDefault="00BD2C75" w:rsidP="00BD2C75">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145 </w:t>
      </w:r>
      <w:r w:rsidRPr="002568C4">
        <w:rPr>
          <w:lang w:val="ro-RO"/>
        </w:rPr>
        <w:t xml:space="preserve">- </w:t>
      </w:r>
      <w:r w:rsidRPr="00A53D90">
        <w:rPr>
          <w:rFonts w:ascii="Verdana" w:hAnsi="Verdana" w:cs="Arial"/>
          <w:b/>
          <w:color w:val="153E7E"/>
          <w:sz w:val="18"/>
          <w:szCs w:val="18"/>
          <w:lang w:val="ro-RO"/>
        </w:rPr>
        <w:t>Parlamentul </w:t>
      </w:r>
      <w:r>
        <w:rPr>
          <w:rFonts w:ascii="Verdana" w:hAnsi="Verdana" w:cs="Arial"/>
          <w:b/>
          <w:color w:val="153E7E"/>
          <w:sz w:val="18"/>
          <w:szCs w:val="18"/>
          <w:lang w:val="ro-RO"/>
        </w:rPr>
        <w:t>României</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BD2C75">
        <w:rPr>
          <w:rFonts w:ascii="Verdana" w:hAnsi="Verdana"/>
          <w:sz w:val="18"/>
          <w:szCs w:val="18"/>
          <w:lang w:val="ro-RO"/>
        </w:rPr>
        <w:t>Lege pentru aprobarea Ordonanței de urgență a Guvernului nr. 190/2020 privind unele măsuri de asigurare a condițiilor de constituire și de depunere a jurământului de către autoritățile administrației publice locale</w:t>
      </w:r>
    </w:p>
    <w:p w14:paraId="77E3E400" w14:textId="59A012DE" w:rsidR="00BD2C75" w:rsidRDefault="00BD2C75" w:rsidP="00BD2C7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511/24 mai 2022</w:t>
      </w:r>
    </w:p>
    <w:p w14:paraId="7CAED8D8" w14:textId="40638219" w:rsidR="00BD2C75" w:rsidRPr="00FA4591" w:rsidRDefault="00BD2C75" w:rsidP="00BD2C75">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963 </w:t>
      </w:r>
      <w:r w:rsidRPr="002568C4">
        <w:rPr>
          <w:lang w:val="ro-RO"/>
        </w:rPr>
        <w:t xml:space="preserve">- </w:t>
      </w:r>
      <w:r w:rsidRPr="00BD2C75">
        <w:rPr>
          <w:rFonts w:ascii="Verdana" w:hAnsi="Verdana" w:cs="Arial"/>
          <w:b/>
          <w:color w:val="153E7E"/>
          <w:sz w:val="18"/>
          <w:szCs w:val="18"/>
          <w:lang w:val="ro-RO"/>
        </w:rPr>
        <w:t>Ministerul Antreprenoriatului și Turismului</w:t>
      </w:r>
      <w:r>
        <w:rPr>
          <w:lang w:val="ro-RO"/>
        </w:rPr>
        <w:t>-</w:t>
      </w:r>
      <w:r w:rsidRPr="00FA1DA6">
        <w:rPr>
          <w:rFonts w:ascii="Verdana" w:hAnsi="Verdana"/>
          <w:sz w:val="18"/>
          <w:szCs w:val="18"/>
        </w:rPr>
        <w:t xml:space="preserve"> </w:t>
      </w:r>
      <w:r w:rsidRPr="00BD2C75">
        <w:rPr>
          <w:rFonts w:ascii="Verdana" w:hAnsi="Verdana"/>
          <w:sz w:val="18"/>
          <w:szCs w:val="18"/>
          <w:lang w:val="ro-RO"/>
        </w:rPr>
        <w:t>Ordin privind aprobarea Procedurii de implementare a măsurii „Granturi pentru capital de lucru acordate entităților din domeniul agroalimentar“ din cadrul schemei de ajutor de stat instituite prin Ordonanța de urgență a Guvernului nr. 61/2022 privind unele măsuri pentru acordarea de microgranturi și granturi pentru capital de lucru entităților din domeniul agroalimentar cu finanțare din fonduri externe nerambursabile</w:t>
      </w:r>
    </w:p>
    <w:p w14:paraId="2542DD22" w14:textId="00230DF1" w:rsidR="00675FAF" w:rsidRDefault="00675FAF" w:rsidP="00675FAF">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516/25  mai 2022</w:t>
      </w:r>
    </w:p>
    <w:p w14:paraId="112A1C2C" w14:textId="116B2F43" w:rsidR="00675FAF" w:rsidRPr="00FA4591" w:rsidRDefault="00675FAF" w:rsidP="00675FAF">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134 </w:t>
      </w:r>
      <w:r w:rsidRPr="002568C4">
        <w:rPr>
          <w:lang w:val="ro-RO"/>
        </w:rPr>
        <w:t xml:space="preserve">- </w:t>
      </w:r>
      <w:r w:rsidRPr="00675FAF">
        <w:rPr>
          <w:rFonts w:ascii="Verdana" w:hAnsi="Verdana" w:cs="Arial"/>
          <w:b/>
          <w:color w:val="153E7E"/>
          <w:sz w:val="18"/>
          <w:szCs w:val="18"/>
          <w:lang w:val="ro-RO"/>
        </w:rPr>
        <w:t>Ministerul Agriculturii și Dezvoltării Rurale</w:t>
      </w:r>
      <w:r>
        <w:rPr>
          <w:lang w:val="ro-RO"/>
        </w:rPr>
        <w:t>-</w:t>
      </w:r>
      <w:r w:rsidRPr="00FA1DA6">
        <w:rPr>
          <w:rFonts w:ascii="Verdana" w:hAnsi="Verdana"/>
          <w:sz w:val="18"/>
          <w:szCs w:val="18"/>
        </w:rPr>
        <w:t xml:space="preserve"> </w:t>
      </w:r>
      <w:r w:rsidRPr="00675FAF">
        <w:rPr>
          <w:rFonts w:ascii="Verdana" w:hAnsi="Verdana"/>
          <w:sz w:val="18"/>
          <w:szCs w:val="18"/>
          <w:lang w:val="ro-RO"/>
        </w:rPr>
        <w:t>Ordin privind aprobarea Ghidului solicitantului pentru măsura „Microgranturi în domeniul agroalimentar“ din cadrul schemei de ajutor de stat instituite prin Ordonanța de urgență a Guvernului nr. 61/2022 privind unele măsuri pentru acordarea de microgranturi și granturi pentru capital de lucru entităților din domeniul agroalimentar cu finanțare din fonduri externe nerambursabile</w:t>
      </w:r>
    </w:p>
    <w:p w14:paraId="68035D1C" w14:textId="7BB598FF" w:rsidR="00792A85" w:rsidRDefault="00792A85" w:rsidP="00792A8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519/26  mai 2022</w:t>
      </w:r>
    </w:p>
    <w:p w14:paraId="6417EB1D" w14:textId="54420FBE" w:rsidR="00792A85" w:rsidRPr="00FA4591" w:rsidRDefault="00792A85" w:rsidP="00792A85">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846 </w:t>
      </w:r>
      <w:r w:rsidRPr="002568C4">
        <w:rPr>
          <w:lang w:val="ro-RO"/>
        </w:rPr>
        <w:t xml:space="preserve">- </w:t>
      </w:r>
      <w:r w:rsidRPr="00792A85">
        <w:rPr>
          <w:rFonts w:ascii="Verdana" w:hAnsi="Verdana" w:cs="Arial"/>
          <w:b/>
          <w:color w:val="153E7E"/>
          <w:sz w:val="18"/>
          <w:szCs w:val="18"/>
          <w:lang w:val="ro-RO"/>
        </w:rPr>
        <w:t>Ministerul Muncii și Solidarității Sociale</w:t>
      </w:r>
      <w:r>
        <w:rPr>
          <w:lang w:val="ro-RO"/>
        </w:rPr>
        <w:t>-</w:t>
      </w:r>
      <w:r w:rsidRPr="00FA1DA6">
        <w:rPr>
          <w:rFonts w:ascii="Verdana" w:hAnsi="Verdana"/>
          <w:sz w:val="18"/>
          <w:szCs w:val="18"/>
        </w:rPr>
        <w:t xml:space="preserve"> </w:t>
      </w:r>
      <w:r w:rsidRPr="00792A85">
        <w:rPr>
          <w:rFonts w:ascii="Verdana" w:hAnsi="Verdana"/>
          <w:sz w:val="18"/>
          <w:szCs w:val="18"/>
          <w:lang w:val="ro-RO"/>
        </w:rPr>
        <w:t>Ordin pentru aprobarea modelului cererii, al declarației pe propria răspundere, precum și al situației centralizatoare în vederea acordării tichetelor sociale pe suport electronic pentru produse alimentare și mese calde</w:t>
      </w:r>
    </w:p>
    <w:p w14:paraId="1CB3F69E" w14:textId="0D738E32" w:rsidR="00400B6B" w:rsidRDefault="00400B6B" w:rsidP="00400B6B">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521/26  mai 2022</w:t>
      </w:r>
    </w:p>
    <w:p w14:paraId="3F08CCF6" w14:textId="123951A1" w:rsidR="00400B6B" w:rsidRPr="00FA4591" w:rsidRDefault="0098719A" w:rsidP="00400B6B">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694</w:t>
      </w:r>
      <w:r w:rsidR="00400B6B">
        <w:rPr>
          <w:rFonts w:ascii="Verdana" w:hAnsi="Verdana"/>
          <w:b/>
          <w:sz w:val="18"/>
          <w:szCs w:val="18"/>
        </w:rPr>
        <w:t xml:space="preserve"> </w:t>
      </w:r>
      <w:r w:rsidR="00400B6B" w:rsidRPr="002568C4">
        <w:rPr>
          <w:lang w:val="ro-RO"/>
        </w:rPr>
        <w:t xml:space="preserve">- </w:t>
      </w:r>
      <w:r w:rsidRPr="0098719A">
        <w:rPr>
          <w:rFonts w:ascii="Verdana" w:hAnsi="Verdana" w:cs="Arial"/>
          <w:b/>
          <w:color w:val="153E7E"/>
          <w:sz w:val="18"/>
          <w:szCs w:val="18"/>
          <w:lang w:val="ro-RO"/>
        </w:rPr>
        <w:t>Guvernul României</w:t>
      </w:r>
      <w:r w:rsidR="00400B6B">
        <w:rPr>
          <w:lang w:val="ro-RO"/>
        </w:rPr>
        <w:t>-</w:t>
      </w:r>
      <w:r w:rsidR="00400B6B" w:rsidRPr="00FA1DA6">
        <w:rPr>
          <w:rFonts w:ascii="Verdana" w:hAnsi="Verdana"/>
          <w:sz w:val="18"/>
          <w:szCs w:val="18"/>
        </w:rPr>
        <w:t xml:space="preserve"> </w:t>
      </w:r>
      <w:r w:rsidRPr="0098719A">
        <w:rPr>
          <w:rFonts w:ascii="Verdana" w:hAnsi="Verdana"/>
          <w:sz w:val="18"/>
          <w:szCs w:val="18"/>
          <w:lang w:val="ro-RO"/>
        </w:rPr>
        <w:t>Hotărâre privind aprobarea scoaterii din rezervele de stat și acordarea de către România a unui ajutor umanitar extern de urgență, cu titlu gratuit, pentru Republica Ucraina, pentru protecția populației refugiate în contextul escaladării conflictului de pe teritoriul ucrainean</w:t>
      </w:r>
    </w:p>
    <w:p w14:paraId="10A667F8" w14:textId="75A8A724" w:rsidR="0098719A" w:rsidRPr="0098719A" w:rsidRDefault="0098719A" w:rsidP="004B5F89">
      <w:pPr>
        <w:pStyle w:val="ListParagraph"/>
        <w:numPr>
          <w:ilvl w:val="0"/>
          <w:numId w:val="3"/>
        </w:numPr>
        <w:spacing w:before="120"/>
        <w:ind w:left="0" w:right="198"/>
        <w:jc w:val="both"/>
        <w:rPr>
          <w:rFonts w:ascii="Verdana" w:hAnsi="Verdana"/>
          <w:sz w:val="18"/>
          <w:szCs w:val="18"/>
          <w:lang w:val="en-US"/>
        </w:rPr>
      </w:pPr>
      <w:r w:rsidRPr="004B5F89">
        <w:rPr>
          <w:rFonts w:ascii="Verdana" w:hAnsi="Verdana"/>
          <w:b/>
          <w:sz w:val="18"/>
          <w:szCs w:val="18"/>
        </w:rPr>
        <w:t>713</w:t>
      </w:r>
      <w:r>
        <w:rPr>
          <w:rFonts w:ascii="Verdana" w:hAnsi="Verdana"/>
          <w:sz w:val="18"/>
          <w:szCs w:val="18"/>
        </w:rPr>
        <w:t xml:space="preserve"> </w:t>
      </w:r>
      <w:r w:rsidR="004B5F89" w:rsidRPr="002568C4">
        <w:rPr>
          <w:lang w:val="ro-RO"/>
        </w:rPr>
        <w:t xml:space="preserve">- </w:t>
      </w:r>
      <w:r w:rsidR="004B5F89" w:rsidRPr="0098719A">
        <w:rPr>
          <w:rFonts w:ascii="Verdana" w:hAnsi="Verdana" w:cs="Arial"/>
          <w:b/>
          <w:color w:val="153E7E"/>
          <w:sz w:val="18"/>
          <w:szCs w:val="18"/>
          <w:lang w:val="ro-RO"/>
        </w:rPr>
        <w:t>Guvernul României</w:t>
      </w:r>
      <w:r w:rsidR="004B5F89">
        <w:rPr>
          <w:lang w:val="ro-RO"/>
        </w:rPr>
        <w:t>-</w:t>
      </w:r>
      <w:r w:rsidR="004B5F89" w:rsidRPr="00FA1DA6">
        <w:rPr>
          <w:rFonts w:ascii="Verdana" w:hAnsi="Verdana"/>
          <w:sz w:val="18"/>
          <w:szCs w:val="18"/>
        </w:rPr>
        <w:t xml:space="preserve"> </w:t>
      </w:r>
      <w:r w:rsidRPr="0098719A">
        <w:rPr>
          <w:rFonts w:ascii="Verdana" w:hAnsi="Verdana"/>
          <w:sz w:val="18"/>
          <w:szCs w:val="18"/>
          <w:lang w:val="en-US"/>
        </w:rPr>
        <w:t>Hotărâre pentru aprobarea Programului manifestărilor prilejuite de Ziua Eroilor - 2 iunie 2022</w:t>
      </w:r>
    </w:p>
    <w:p w14:paraId="43972576" w14:textId="7BB9D32E" w:rsidR="000D0C7E" w:rsidRDefault="000D0C7E" w:rsidP="000D0C7E">
      <w:pPr>
        <w:ind w:right="198"/>
        <w:jc w:val="both"/>
        <w:rPr>
          <w:rFonts w:cs="Arial"/>
          <w:b/>
          <w:bCs/>
          <w:smallCaps/>
          <w:color w:val="0000FF"/>
          <w:szCs w:val="18"/>
          <w:u w:val="single"/>
        </w:rPr>
      </w:pPr>
      <w:r w:rsidRPr="0041382A">
        <w:rPr>
          <w:rFonts w:cs="Arial"/>
          <w:b/>
          <w:bCs/>
          <w:smallCaps/>
          <w:color w:val="0000FF"/>
          <w:szCs w:val="18"/>
          <w:u w:val="single"/>
        </w:rPr>
        <w:lastRenderedPageBreak/>
        <w:t>M. Of. nr.</w:t>
      </w:r>
      <w:r w:rsidR="00B0418E">
        <w:rPr>
          <w:rFonts w:cs="Arial"/>
          <w:b/>
          <w:bCs/>
          <w:smallCaps/>
          <w:color w:val="0000FF"/>
          <w:szCs w:val="18"/>
          <w:u w:val="single"/>
        </w:rPr>
        <w:t xml:space="preserve"> 524/27</w:t>
      </w:r>
      <w:r>
        <w:rPr>
          <w:rFonts w:cs="Arial"/>
          <w:b/>
          <w:bCs/>
          <w:smallCaps/>
          <w:color w:val="0000FF"/>
          <w:szCs w:val="18"/>
          <w:u w:val="single"/>
        </w:rPr>
        <w:t xml:space="preserve">  mai 2022</w:t>
      </w:r>
    </w:p>
    <w:p w14:paraId="1884ECBF" w14:textId="79D88633" w:rsidR="000D0C7E" w:rsidRPr="00FA4591" w:rsidRDefault="000D0C7E" w:rsidP="000D0C7E">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685 </w:t>
      </w:r>
      <w:r w:rsidRPr="002568C4">
        <w:rPr>
          <w:lang w:val="ro-RO"/>
        </w:rPr>
        <w:t xml:space="preserve">- </w:t>
      </w:r>
      <w:r w:rsidRPr="0098719A">
        <w:rPr>
          <w:rFonts w:ascii="Verdana" w:hAnsi="Verdana" w:cs="Arial"/>
          <w:b/>
          <w:color w:val="153E7E"/>
          <w:sz w:val="18"/>
          <w:szCs w:val="18"/>
          <w:lang w:val="ro-RO"/>
        </w:rPr>
        <w:t>Guvernul României</w:t>
      </w:r>
      <w:r>
        <w:rPr>
          <w:lang w:val="ro-RO"/>
        </w:rPr>
        <w:t>-</w:t>
      </w:r>
      <w:r w:rsidRPr="00FA1DA6">
        <w:rPr>
          <w:rFonts w:ascii="Verdana" w:hAnsi="Verdana"/>
          <w:sz w:val="18"/>
          <w:szCs w:val="18"/>
        </w:rPr>
        <w:t xml:space="preserve"> </w:t>
      </w:r>
      <w:r w:rsidRPr="000D0C7E">
        <w:rPr>
          <w:rFonts w:ascii="Verdana" w:hAnsi="Verdana"/>
          <w:sz w:val="18"/>
          <w:szCs w:val="18"/>
          <w:lang w:val="ro-RO"/>
        </w:rPr>
        <w:t>Hotărâre privind instituirea regimului de arie naturală protejată și declararea ariilor speciale de conservare ca parte integrantă a rețelei ecologice europene Natura 2000 în România</w:t>
      </w:r>
    </w:p>
    <w:p w14:paraId="22E78ED6" w14:textId="505D1499" w:rsidR="00B0418E" w:rsidRDefault="00B0418E" w:rsidP="00B0418E">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526/27  mai 2022</w:t>
      </w:r>
    </w:p>
    <w:p w14:paraId="285F7CCA" w14:textId="557CDA2E" w:rsidR="00B0418E" w:rsidRPr="00FA4591" w:rsidRDefault="00B0418E" w:rsidP="00B0418E">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70 </w:t>
      </w:r>
      <w:r w:rsidRPr="002568C4">
        <w:rPr>
          <w:lang w:val="ro-RO"/>
        </w:rPr>
        <w:t xml:space="preserve">- </w:t>
      </w:r>
      <w:r w:rsidRPr="0098719A">
        <w:rPr>
          <w:rFonts w:ascii="Verdana" w:hAnsi="Verdana" w:cs="Arial"/>
          <w:b/>
          <w:color w:val="153E7E"/>
          <w:sz w:val="18"/>
          <w:szCs w:val="18"/>
          <w:lang w:val="ro-RO"/>
        </w:rPr>
        <w:t>Guvernul României</w:t>
      </w:r>
      <w:r>
        <w:rPr>
          <w:lang w:val="ro-RO"/>
        </w:rPr>
        <w:t>-</w:t>
      </w:r>
      <w:r w:rsidRPr="00FA1DA6">
        <w:rPr>
          <w:rFonts w:ascii="Verdana" w:hAnsi="Verdana"/>
          <w:sz w:val="18"/>
          <w:szCs w:val="18"/>
        </w:rPr>
        <w:t xml:space="preserve"> </w:t>
      </w:r>
      <w:r w:rsidRPr="00B0418E">
        <w:rPr>
          <w:rFonts w:ascii="Verdana" w:hAnsi="Verdana"/>
          <w:sz w:val="18"/>
          <w:szCs w:val="18"/>
          <w:lang w:val="ro-RO"/>
        </w:rPr>
        <w:t>Ordonanță de urgență privind prevenirea, verificarea și constatarea neregulilor/dublei finanțări, a neregulilor grave apărute în obținerea și utilizarea fondurilor externe nerambursabile/rambursabile alocate României prin Mecanismul de redresare și reziliență și/sau a fondurilor publice naționale aferente acestora și recuperarea creanțelor rezultate</w:t>
      </w:r>
    </w:p>
    <w:p w14:paraId="727D0F1D" w14:textId="1E9547F9" w:rsidR="004343CF" w:rsidRDefault="004343CF" w:rsidP="004343CF">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527/27  mai 2022</w:t>
      </w:r>
    </w:p>
    <w:p w14:paraId="42B9B69C" w14:textId="0551977C" w:rsidR="004343CF" w:rsidRPr="00FA4591" w:rsidRDefault="004343CF" w:rsidP="00B428FB">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159 </w:t>
      </w:r>
      <w:r w:rsidRPr="002568C4">
        <w:rPr>
          <w:lang w:val="ro-RO"/>
        </w:rPr>
        <w:t xml:space="preserve">- </w:t>
      </w:r>
      <w:r w:rsidR="00B428FB" w:rsidRPr="00B428FB">
        <w:rPr>
          <w:rFonts w:ascii="Verdana" w:hAnsi="Verdana" w:cs="Arial"/>
          <w:b/>
          <w:color w:val="153E7E"/>
          <w:sz w:val="18"/>
          <w:szCs w:val="18"/>
          <w:lang w:val="ro-RO"/>
        </w:rPr>
        <w:t xml:space="preserve">Parlamentul </w:t>
      </w:r>
      <w:r w:rsidRPr="0098719A">
        <w:rPr>
          <w:rFonts w:ascii="Verdana" w:hAnsi="Verdana" w:cs="Arial"/>
          <w:b/>
          <w:color w:val="153E7E"/>
          <w:sz w:val="18"/>
          <w:szCs w:val="18"/>
          <w:lang w:val="ro-RO"/>
        </w:rPr>
        <w:t>României</w:t>
      </w:r>
      <w:r>
        <w:rPr>
          <w:lang w:val="ro-RO"/>
        </w:rPr>
        <w:t>-</w:t>
      </w:r>
      <w:r w:rsidRPr="00FA1DA6">
        <w:rPr>
          <w:rFonts w:ascii="Verdana" w:hAnsi="Verdana"/>
          <w:sz w:val="18"/>
          <w:szCs w:val="18"/>
        </w:rPr>
        <w:t xml:space="preserve"> </w:t>
      </w:r>
      <w:r w:rsidRPr="004343CF">
        <w:rPr>
          <w:rFonts w:ascii="Verdana" w:hAnsi="Verdana"/>
          <w:sz w:val="18"/>
          <w:szCs w:val="18"/>
          <w:lang w:val="ro-RO"/>
        </w:rPr>
        <w:t>Lege pentru modificarea Legii nr. 50/1991 privind autorizarea executării lucrărilor de construcții</w:t>
      </w:r>
    </w:p>
    <w:p w14:paraId="29F128EA" w14:textId="72CCC8E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0" w:name="_Toc466963739"/>
      <w:bookmarkStart w:id="71" w:name="_Toc466979916"/>
      <w:bookmarkStart w:id="72" w:name="_Toc471563015"/>
      <w:bookmarkStart w:id="73" w:name="_Toc471731292"/>
      <w:bookmarkStart w:id="74" w:name="_Toc472338683"/>
      <w:bookmarkStart w:id="75" w:name="_Toc473218180"/>
      <w:bookmarkStart w:id="76" w:name="_Toc474059051"/>
      <w:bookmarkStart w:id="77" w:name="_Toc474495557"/>
      <w:bookmarkStart w:id="78" w:name="_Toc475352759"/>
      <w:bookmarkStart w:id="79" w:name="_Toc476739894"/>
      <w:bookmarkStart w:id="80" w:name="_Toc477177296"/>
      <w:bookmarkStart w:id="81" w:name="_Toc477777062"/>
      <w:bookmarkStart w:id="82" w:name="_Toc478389420"/>
      <w:bookmarkStart w:id="83" w:name="_Toc479606758"/>
      <w:bookmarkStart w:id="84" w:name="_Toc486251855"/>
      <w:bookmarkStart w:id="85" w:name="_Toc486331070"/>
      <w:bookmarkStart w:id="86" w:name="_Toc486333440"/>
      <w:bookmarkStart w:id="87" w:name="_Toc492996408"/>
      <w:bookmarkStart w:id="88" w:name="_Toc503284367"/>
      <w:bookmarkStart w:id="89" w:name="_Toc504038454"/>
      <w:bookmarkStart w:id="90" w:name="_Toc534654854"/>
      <w:bookmarkStart w:id="91" w:name="_Toc534655685"/>
      <w:bookmarkStart w:id="92" w:name="_Toc534656759"/>
      <w:bookmarkStart w:id="93" w:name="_Toc534657364"/>
      <w:bookmarkStart w:id="94" w:name="_Toc534657904"/>
      <w:bookmarkStart w:id="95" w:name="_Toc534658319"/>
      <w:bookmarkStart w:id="96" w:name="_Toc534658840"/>
      <w:bookmarkStart w:id="97" w:name="_Toc534659385"/>
      <w:bookmarkStart w:id="98" w:name="_Toc534659920"/>
      <w:bookmarkStart w:id="99" w:name="_Toc534660444"/>
      <w:bookmarkStart w:id="100" w:name="_Toc534661788"/>
      <w:bookmarkStart w:id="101" w:name="_Toc534662923"/>
      <w:bookmarkStart w:id="102" w:name="_Toc534663922"/>
      <w:bookmarkStart w:id="103" w:name="_Toc535315378"/>
      <w:bookmarkStart w:id="104" w:name="_Toc535315448"/>
      <w:bookmarkStart w:id="105" w:name="_Toc536193153"/>
      <w:bookmarkStart w:id="106" w:name="_Toc2601511"/>
      <w:bookmarkStart w:id="107" w:name="_Toc3205609"/>
      <w:bookmarkStart w:id="108" w:name="_Toc4760790"/>
      <w:bookmarkStart w:id="109" w:name="_Toc5634690"/>
      <w:bookmarkStart w:id="110" w:name="_Toc6411932"/>
      <w:bookmarkStart w:id="111" w:name="_Toc7101129"/>
      <w:bookmarkStart w:id="112" w:name="_Toc8805104"/>
      <w:bookmarkStart w:id="113" w:name="_Toc8805134"/>
      <w:bookmarkStart w:id="114" w:name="_Toc9266394"/>
      <w:bookmarkStart w:id="115" w:name="_Toc12617698"/>
      <w:bookmarkStart w:id="116"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5271948" w14:textId="72E8512D" w:rsidR="00D91995" w:rsidRDefault="00D91995" w:rsidP="00C50531">
      <w:pPr>
        <w:pStyle w:val="separatorcapitole"/>
        <w:ind w:right="198"/>
      </w:pPr>
      <w:bookmarkStart w:id="117" w:name="_Hlk94011750"/>
      <w:r w:rsidRPr="00F50627">
        <w:sym w:font="Wingdings" w:char="F07B"/>
      </w:r>
      <w:r w:rsidRPr="00F50627">
        <w:sym w:font="Wingdings" w:char="F07B"/>
      </w:r>
      <w:r w:rsidRPr="00F50627">
        <w:sym w:font="Wingdings" w:char="F07B"/>
      </w:r>
    </w:p>
    <w:p w14:paraId="0C0CEE28" w14:textId="6FFE9FDD" w:rsidR="00F56410" w:rsidRDefault="00F56410" w:rsidP="00B2000B">
      <w:pPr>
        <w:pStyle w:val="InfoEuropeana"/>
        <w:spacing w:before="0"/>
        <w:ind w:right="198"/>
      </w:pPr>
      <w:bookmarkStart w:id="118" w:name="_Toc104796294"/>
      <w:bookmarkEnd w:id="117"/>
      <w:r>
        <w:t>C</w:t>
      </w:r>
      <w:r w:rsidR="009E2EE4">
        <w:t>o</w:t>
      </w:r>
      <w:r>
        <w:t>municate de presă ale Guvernului României</w:t>
      </w:r>
      <w:bookmarkEnd w:id="118"/>
    </w:p>
    <w:p w14:paraId="1EA3889B" w14:textId="56DBF211" w:rsidR="0086237F" w:rsidRPr="0086237F" w:rsidRDefault="0086237F" w:rsidP="0086237F">
      <w:pPr>
        <w:pStyle w:val="TitluArticolinINFOUE"/>
      </w:pPr>
      <w:bookmarkStart w:id="119" w:name="_Toc104796295"/>
      <w:r w:rsidRPr="0086237F">
        <w:rPr>
          <w:rStyle w:val="TitluArticolinINFOUECaracter"/>
          <w:b/>
        </w:rPr>
        <w:t>Prim-ministrul Nicolae-Ionel Ciucă s-a întâlnit, la Palatul Victoria, cu secretarul adjunct al Departamentului de Energie al SUA, David M. Turk</w:t>
      </w:r>
      <w:bookmarkEnd w:id="119"/>
    </w:p>
    <w:p w14:paraId="5AF0DCAC" w14:textId="77777777" w:rsid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noProof/>
          <w:lang w:val="ro-RO" w:eastAsia="ro-RO"/>
        </w:rPr>
        <w:drawing>
          <wp:anchor distT="0" distB="0" distL="114300" distR="114300" simplePos="0" relativeHeight="252110848" behindDoc="0" locked="0" layoutInCell="1" allowOverlap="1" wp14:anchorId="4462258F" wp14:editId="6D1BB4B8">
            <wp:simplePos x="0" y="0"/>
            <wp:positionH relativeFrom="column">
              <wp:posOffset>2540</wp:posOffset>
            </wp:positionH>
            <wp:positionV relativeFrom="paragraph">
              <wp:posOffset>100965</wp:posOffset>
            </wp:positionV>
            <wp:extent cx="1323975" cy="132397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r w:rsidRPr="0086237F">
        <w:rPr>
          <w:rFonts w:ascii="Verdana" w:hAnsi="Verdana"/>
          <w:color w:val="3C3C3C"/>
          <w:sz w:val="18"/>
          <w:szCs w:val="18"/>
        </w:rPr>
        <w:t>Discuțiile au vizat securitatea energetică europeană și extinderea programului nuclear civil din România. Cu acest prilej, a fost subliniată importanța relației de parteneriat dintre România și SUA, în contextul necesității extinderii capacităților României de producere a energiei electrice, ca parte a demersurilor care pot contribui la consolidarea securității în regiune.</w:t>
      </w:r>
    </w:p>
    <w:p w14:paraId="721F9159" w14:textId="77777777" w:rsid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Astfel, construirea reactoarelor 3 și 4 de la Centrala Cernavodă, precum și lucrările de întreținere necesare a fi efectuate la Unitatea 1 reprezintă etape necesare pentru atingerea nivelului care să asigure României independența energetică.  Noile proiecte care vor consolida aceste progrese sunt legate de implementarea SMR - Small Modular Reactor - pe baza tehnologiei deținute de compania americană NuScale.</w:t>
      </w:r>
    </w:p>
    <w:p w14:paraId="725DFEA6" w14:textId="77777777" w:rsid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Principalele beneficii generate de implementarea acestor soluții vizează</w:t>
      </w:r>
      <w:r>
        <w:rPr>
          <w:rFonts w:ascii="Verdana" w:hAnsi="Verdana"/>
          <w:color w:val="3C3C3C"/>
          <w:sz w:val="18"/>
          <w:szCs w:val="18"/>
        </w:rPr>
        <w:t xml:space="preserve"> atât decarbonizarea – obiectiv e</w:t>
      </w:r>
      <w:r w:rsidRPr="0086237F">
        <w:rPr>
          <w:rFonts w:ascii="Verdana" w:hAnsi="Verdana"/>
          <w:color w:val="3C3C3C"/>
          <w:sz w:val="18"/>
          <w:szCs w:val="18"/>
        </w:rPr>
        <w:t>uropean important, precum și nivelul înalt de  securitate sub semnul căruia se vor derula investițiile.</w:t>
      </w:r>
    </w:p>
    <w:p w14:paraId="59CC7D91" w14:textId="77777777" w:rsid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Premierul Nicolae-Ionel Ciucă a transmis mulțumiri pentru susținerea acordată sistemului european de energie. “Vrem să dezvoltăm parteneriatul strategic cu Statele Unite ale Americii și  în alte domenii relevante, precum cel industrial, economic, cercetare-dezvoltare, nuclear. România e singura țară europeană cu tehnologie nucleară nord-americană. Avem nevoie de noi surse de energie și există un consens politic pentru dezvoltarea proiectelor în domeniul nuclear”, a afirmat premierul Ciucă.</w:t>
      </w:r>
    </w:p>
    <w:p w14:paraId="0403763D" w14:textId="77777777" w:rsid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Ambele părți și-au arătat disponibilitatea de a dezvolta parteneriatul România-SUA, atât în domeniul utilizării energiei nucleare, precum și în exploatarea gazelor, petrolului, energiei obținute din resurse regenerabile, în acest sens urmând a fi elaborat un plan de acțiune.</w:t>
      </w:r>
    </w:p>
    <w:p w14:paraId="0E285236" w14:textId="6EC5A088"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La întâlnire au participat ministrul Energiei, Virgil Popescu, și directorul general al Nuclearelectrica, Cosmin Ghiță.</w:t>
      </w:r>
    </w:p>
    <w:p w14:paraId="66D8C3B4" w14:textId="00C117A6" w:rsidR="0086237F" w:rsidRPr="0086237F" w:rsidRDefault="0086237F" w:rsidP="0086237F">
      <w:pPr>
        <w:pStyle w:val="separatorarticole"/>
      </w:pPr>
      <w:r w:rsidRPr="0086237F">
        <w:t>*</w:t>
      </w:r>
    </w:p>
    <w:p w14:paraId="11E4B7AA" w14:textId="77777777" w:rsidR="0086237F" w:rsidRPr="0086237F" w:rsidRDefault="0086237F" w:rsidP="0086237F">
      <w:pPr>
        <w:pStyle w:val="TitluArticolinINFOUE"/>
        <w:rPr>
          <w:lang w:eastAsia="ro-RO"/>
        </w:rPr>
      </w:pPr>
      <w:bookmarkStart w:id="120" w:name="_Toc104796296"/>
      <w:r w:rsidRPr="0086237F">
        <w:t>Participarea premierului Nicolae-Ionel Ciucă la prezentarea Raportului final al proiectului “Comprehensive redesign of the licensing system in Romania”</w:t>
      </w:r>
      <w:bookmarkEnd w:id="120"/>
    </w:p>
    <w:p w14:paraId="133138E5"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 xml:space="preserve">Prim-ministrul Nicolae-Ionel Ciucă a participat, astăzi, la prezentarea Raportului Final al proiectului  ”Comprehensive redesign of the licensing system in Romania” privind simplificarea licențierii </w:t>
      </w:r>
      <w:r w:rsidRPr="0086237F">
        <w:rPr>
          <w:rFonts w:ascii="Verdana" w:hAnsi="Verdana"/>
          <w:color w:val="3C3C3C"/>
          <w:sz w:val="18"/>
          <w:szCs w:val="18"/>
        </w:rPr>
        <w:lastRenderedPageBreak/>
        <w:t>activității mediului de afaceri, elaborat de către Organizația pentru Cooperare și Dezvoltare Economică (OCDE).</w:t>
      </w:r>
    </w:p>
    <w:p w14:paraId="6260632F"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Datele raportului prezentat astăzi arată că reformarea sistemului actual de proceduri pentru deschiderea unei afaceri în România și alinierea la exemplele de bune practici internaționale ar duce, pe termen lung, la  creșterea nivelului de  bunăstare a românilor, potrivit estimărilor OCDE. Productivitatea României a crescut în ultimii ani, însă reglementarea prea strictă care implică 111 tipuri de licențe, emise de 43 de autorități diferite, a reprezentat una dintre provocările majore pe care mediul de afaceri le întâmpină.</w:t>
      </w:r>
    </w:p>
    <w:p w14:paraId="26C9F28B"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Raportul cuprinde concluziile unei analize ample, care sprijină demersurile pe care Guvernul României le implementează și angajamentul pe care acesta și l-a asumat prin Programul de Guvernare, prin Programul Național de Redresare și Reziliență și prin candidatura la OCDE, pentru diminuarea birocrației, implementarea digitalizării și sprijinirea investitorilor.</w:t>
      </w:r>
    </w:p>
    <w:p w14:paraId="2C6A8AA0"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„Mediul de afaceri reprezintă coloana vertebrală a economiei și are nevoie de sprijin. Parteneriatul deschis și onest al Guvernului cu mediul de afaceri, dublat de implicarea OCDE în implementarea reformelor, va duce pe termen lung la o creștere cu circa 4% a PIB/locuitor. Antreprenorii trebuie să își concentreze eforturile de creativitate asupra dezvoltării afacerii, nu pe procedurile administrative. Doar astfel îi putem încuraja să aducă mai multă valoare adăugată în economia noastră. După cele 6 luni de guvernare, consider că reducerea presiunii administrative asupra mediului de afaceri este modul prin care putem accelera procesul de relansare economică și prin care putem beneficia inclusiv de relocarea în România a unor afaceri”, a declarat prim-ministrul Nicolae-Ionel Ciucă.</w:t>
      </w:r>
    </w:p>
    <w:p w14:paraId="0E54E496"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Raportul cuprinde inclusiv angajamentele care sunt asumate prin Planul Național de Redresare și Reziliență:</w:t>
      </w:r>
    </w:p>
    <w:p w14:paraId="69D1F467" w14:textId="77777777" w:rsidR="0086237F" w:rsidRPr="0086237F" w:rsidRDefault="0086237F" w:rsidP="00971D2B">
      <w:pPr>
        <w:numPr>
          <w:ilvl w:val="0"/>
          <w:numId w:val="4"/>
        </w:numPr>
        <w:tabs>
          <w:tab w:val="clear" w:pos="720"/>
          <w:tab w:val="num" w:pos="1080"/>
        </w:tabs>
        <w:ind w:left="360"/>
        <w:jc w:val="both"/>
        <w:textAlignment w:val="baseline"/>
        <w:rPr>
          <w:color w:val="3C3C3C"/>
          <w:szCs w:val="18"/>
        </w:rPr>
      </w:pPr>
      <w:r w:rsidRPr="0086237F">
        <w:rPr>
          <w:color w:val="3C3C3C"/>
          <w:szCs w:val="18"/>
        </w:rPr>
        <w:t>Adoptarea principiului „o singură dată”, care permite firmelor să li se solicite să furnizeze aceleași informații sau documente instituțiilor publice o singură dată;</w:t>
      </w:r>
    </w:p>
    <w:p w14:paraId="369A102D" w14:textId="77777777" w:rsidR="0086237F" w:rsidRPr="0086237F" w:rsidRDefault="0086237F" w:rsidP="00971D2B">
      <w:pPr>
        <w:numPr>
          <w:ilvl w:val="0"/>
          <w:numId w:val="4"/>
        </w:numPr>
        <w:tabs>
          <w:tab w:val="clear" w:pos="720"/>
          <w:tab w:val="num" w:pos="1080"/>
        </w:tabs>
        <w:ind w:left="360"/>
        <w:jc w:val="both"/>
        <w:textAlignment w:val="baseline"/>
        <w:rPr>
          <w:color w:val="3C3C3C"/>
          <w:szCs w:val="18"/>
        </w:rPr>
      </w:pPr>
      <w:r w:rsidRPr="0086237F">
        <w:rPr>
          <w:color w:val="3C3C3C"/>
          <w:szCs w:val="18"/>
        </w:rPr>
        <w:t>Implementarea regimului unic de licențiere industrială care va introduce aprobarea tacită pentru anumite tipuri de licențe în urma înregistrării acestora pe platforma electronică;</w:t>
      </w:r>
    </w:p>
    <w:p w14:paraId="4F6B5262" w14:textId="77777777" w:rsidR="0086237F" w:rsidRPr="0086237F" w:rsidRDefault="0086237F" w:rsidP="00971D2B">
      <w:pPr>
        <w:numPr>
          <w:ilvl w:val="0"/>
          <w:numId w:val="4"/>
        </w:numPr>
        <w:tabs>
          <w:tab w:val="clear" w:pos="720"/>
          <w:tab w:val="num" w:pos="1080"/>
        </w:tabs>
        <w:ind w:left="360"/>
        <w:jc w:val="both"/>
        <w:textAlignment w:val="baseline"/>
        <w:rPr>
          <w:color w:val="3C3C3C"/>
          <w:szCs w:val="18"/>
        </w:rPr>
      </w:pPr>
      <w:r w:rsidRPr="0086237F">
        <w:rPr>
          <w:color w:val="3C3C3C"/>
          <w:szCs w:val="18"/>
        </w:rPr>
        <w:t>Implementarea integrală a unui punct unic de contact electronic</w:t>
      </w:r>
    </w:p>
    <w:p w14:paraId="634450BE" w14:textId="77777777" w:rsidR="0086237F" w:rsidRPr="0086237F" w:rsidRDefault="0086237F" w:rsidP="0086237F">
      <w:pPr>
        <w:pStyle w:val="NormalWeb"/>
        <w:spacing w:before="120" w:beforeAutospacing="0" w:after="0" w:afterAutospacing="0"/>
        <w:ind w:left="360"/>
        <w:jc w:val="both"/>
        <w:textAlignment w:val="baseline"/>
        <w:rPr>
          <w:rFonts w:ascii="Verdana" w:hAnsi="Verdana"/>
          <w:color w:val="3C3C3C"/>
          <w:sz w:val="18"/>
          <w:szCs w:val="18"/>
        </w:rPr>
      </w:pPr>
      <w:r w:rsidRPr="0086237F">
        <w:rPr>
          <w:rFonts w:ascii="Verdana" w:hAnsi="Verdana"/>
          <w:color w:val="3C3C3C"/>
          <w:sz w:val="18"/>
          <w:szCs w:val="18"/>
        </w:rPr>
        <w:t>Alvaro Pereira, Director Departamentului Economic din cadrul OCDE, a salutat determinarea prim-ministrului Nicolae Ciucă și a membrilor Guvernului de a dinamiza ritmul reducerii birocrației. Totodată, a confirmat devotamentul OCDE și al Direcției Generale Sprijin pentru Reforme Structurale a Comisiei Europene (DG REFORM) pentru susținerea unor politici mai bune pentru a asigura prosperitatea cetățenilor.</w:t>
      </w:r>
    </w:p>
    <w:p w14:paraId="4EDA6C61" w14:textId="77777777" w:rsidR="0086237F" w:rsidRPr="0086237F" w:rsidRDefault="0086237F" w:rsidP="0086237F">
      <w:pPr>
        <w:pStyle w:val="NormalWeb"/>
        <w:spacing w:before="120" w:beforeAutospacing="0" w:after="0" w:afterAutospacing="0"/>
        <w:jc w:val="both"/>
        <w:textAlignment w:val="baseline"/>
        <w:rPr>
          <w:rFonts w:ascii="Verdana" w:hAnsi="Verdana"/>
          <w:b/>
          <w:color w:val="3C3C3C"/>
          <w:sz w:val="18"/>
          <w:szCs w:val="18"/>
        </w:rPr>
      </w:pPr>
      <w:r w:rsidRPr="0086237F">
        <w:rPr>
          <w:rFonts w:ascii="Verdana" w:hAnsi="Verdana"/>
          <w:b/>
          <w:color w:val="3C3C3C"/>
          <w:sz w:val="18"/>
          <w:szCs w:val="18"/>
        </w:rPr>
        <w:t>Detalii sunt disponibile aici:</w:t>
      </w:r>
    </w:p>
    <w:p w14:paraId="2C7C9989" w14:textId="77777777" w:rsidR="0086237F" w:rsidRPr="0086237F" w:rsidRDefault="007E3D3C" w:rsidP="0086237F">
      <w:pPr>
        <w:pStyle w:val="NormalWeb"/>
        <w:spacing w:before="120" w:beforeAutospacing="0" w:after="0" w:afterAutospacing="0"/>
        <w:jc w:val="both"/>
        <w:textAlignment w:val="baseline"/>
        <w:rPr>
          <w:rFonts w:ascii="Verdana" w:hAnsi="Verdana"/>
          <w:color w:val="3C3C3C"/>
          <w:sz w:val="18"/>
          <w:szCs w:val="18"/>
        </w:rPr>
      </w:pPr>
      <w:hyperlink r:id="rId15" w:history="1">
        <w:r w:rsidR="0086237F" w:rsidRPr="0086237F">
          <w:rPr>
            <w:rStyle w:val="Hyperlink"/>
            <w:color w:val="2F598C"/>
            <w:u w:val="none"/>
            <w:bdr w:val="none" w:sz="0" w:space="0" w:color="auto" w:frame="1"/>
          </w:rPr>
          <w:t>https://www.oecd.org/economy/surveys/enhancing-the-business-environment-in-romania-through-industrial-and-manufacturing-licensing-simplification.pdf</w:t>
        </w:r>
      </w:hyperlink>
    </w:p>
    <w:p w14:paraId="431ADD82" w14:textId="77777777" w:rsidR="0086237F" w:rsidRPr="0086237F" w:rsidRDefault="007E3D3C" w:rsidP="0086237F">
      <w:pPr>
        <w:pStyle w:val="NormalWeb"/>
        <w:spacing w:before="120" w:beforeAutospacing="0" w:after="0" w:afterAutospacing="0"/>
        <w:jc w:val="both"/>
        <w:textAlignment w:val="baseline"/>
        <w:rPr>
          <w:rFonts w:ascii="Verdana" w:hAnsi="Verdana"/>
          <w:color w:val="3C3C3C"/>
          <w:sz w:val="18"/>
          <w:szCs w:val="18"/>
        </w:rPr>
      </w:pPr>
      <w:hyperlink r:id="rId16" w:history="1">
        <w:r w:rsidR="0086237F" w:rsidRPr="0086237F">
          <w:rPr>
            <w:rStyle w:val="Hyperlink"/>
            <w:color w:val="2F598C"/>
            <w:u w:val="none"/>
            <w:bdr w:val="none" w:sz="0" w:space="0" w:color="auto" w:frame="1"/>
          </w:rPr>
          <w:t>https://www.oecd.org/economy/surveys/business-licensing-inventory-and-simplification-roadmap.pdf</w:t>
        </w:r>
      </w:hyperlink>
    </w:p>
    <w:p w14:paraId="2B2D37C4" w14:textId="72D2A773" w:rsidR="0086237F" w:rsidRPr="0086237F" w:rsidRDefault="0086237F" w:rsidP="0086237F">
      <w:pPr>
        <w:pStyle w:val="separatorarticole"/>
      </w:pPr>
      <w:r w:rsidRPr="0086237F">
        <w:t>*</w:t>
      </w:r>
    </w:p>
    <w:p w14:paraId="6B5FFCCF" w14:textId="77777777" w:rsidR="0086237F" w:rsidRPr="0086237F" w:rsidRDefault="0086237F" w:rsidP="0086237F">
      <w:pPr>
        <w:pStyle w:val="TitluArticolinINFOUE"/>
        <w:rPr>
          <w:lang w:eastAsia="ro-RO"/>
        </w:rPr>
      </w:pPr>
      <w:bookmarkStart w:id="121" w:name="_Toc104796297"/>
      <w:r w:rsidRPr="0086237F">
        <w:t>Premierul Nicolae-Ionel Ciucă: Prima cerere de plată din PNRR în valoare de 3 miliarde de euro va fi transmisă Comisiei Europene</w:t>
      </w:r>
      <w:bookmarkEnd w:id="121"/>
    </w:p>
    <w:p w14:paraId="2EAC6F67" w14:textId="77777777" w:rsid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Prim-ministrul Nicolae-Ionel Ciucă a prezidat, astăzi, reuniunea extraordinară a Comitetului Interministerial de Coordonare a Planului Național de Redresare și Reziliență, dedicată pregătirii demersurilor pentru depunerea primei cereri de plată la Comisia Europeană, până la 31 mai.</w:t>
      </w:r>
    </w:p>
    <w:p w14:paraId="06F18261" w14:textId="77777777" w:rsid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”Calendarul foarte strâns pe care l-am urmărit pentru îndeplinirea jaloanelor și țintelor din PNRR și dialogul permanent între instituțiile statului român și între Guvern și Comisia Europeană fac posibilă transmiterea primei cereri de plată prin care România va beneficia de aproximativ trei miliarde euro sub formă de grant și împrumut. Aceste resurse importante vor finanța proiecte din toate componentele PNRR și vor avea impact în mai multe domenii strategice pentru România. Este un efort instituțional care trebuie continuat pentru a obține rezultate concrete, cu beneficii pentru  cetățeni”, a declarat prim-ministrul Nicolae-Ionel Ciucă.</w:t>
      </w:r>
    </w:p>
    <w:p w14:paraId="2F4A104F" w14:textId="3D350029"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lastRenderedPageBreak/>
        <w:t>În prima cerere de plată sunt incluse, conform calendarului de implementare al PNRR, cele 21 de jaloane și ținte îndeplinite de România în trimestrul patru al anului 2021. Cererea de plată include atât sprijin nerambursabil în valoare de 2.037.146.414 euro, cât și sprijin sub formă de împrumut în valoare de 907.669.494 euro.</w:t>
      </w:r>
    </w:p>
    <w:p w14:paraId="35540B06" w14:textId="77777777" w:rsid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În cadrul reuniunii a fost analizat stadiul îndeplinirii jaloanelor și țintelor aferente trimestrului al II-lea 2022 și implementarea celor din trimestrul I ale aceluiași an. Totodată, s-a discutat despre calendarul de lansare a apelurilor de proiecte și au fost prezentate concluziile rapoartelor privind auditul de sistem și de operațiuni.</w:t>
      </w:r>
    </w:p>
    <w:p w14:paraId="47606E7B" w14:textId="1738308E"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În cadrul PNRR, au fost prevăzute și aprobate investiții care includ 70 apeluri de proiecte competitive, cu o valoare totală de 13,909 miliarde euro (aproape jumătate din valoarea totală a PNRR), iar 60 dintre apelurile de proiecte au termen asumat de lansare anul acesta. Aceste proiecte sunt din următoarele domenii sănătate, solidaritate socială și egalitate de șanse, mediu, investiții, infrastructură și lucrări publice, cercetare-inovare-digitalizare, energie, educație și cultură.</w:t>
      </w:r>
    </w:p>
    <w:p w14:paraId="597B3EF9" w14:textId="61AB7699"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Șeful Executivului a apreciat eforturile instituțiilor implicate în gestionarea PNRR și a cerut menținerea unui ritm susținut pentru implementarea eficientă și de calitate a proiectelor de investiții și a reformelor.</w:t>
      </w:r>
      <w:r w:rsidRPr="0086237F">
        <w:rPr>
          <w:rFonts w:ascii="Verdana" w:hAnsi="Verdana"/>
          <w:color w:val="3C3C3C"/>
          <w:sz w:val="18"/>
          <w:szCs w:val="18"/>
        </w:rPr>
        <w:br/>
        <w:t>“Instituțiile statutului s-au mobilizat și au colaborat pentru a asigura respectarea angajamentelor și calendarului asumat de România în cadrul PNRR. Este un efort care trebuie continuat și extins pentru a valorifica cele 30 de miliarde de euro de care România va beneficia prin PNRR în proiecte de modernizare și dezvoltare a țării”, a declarat prim-ministrul Nicolae-Ionel Ciucă.</w:t>
      </w:r>
    </w:p>
    <w:p w14:paraId="44AE6E84" w14:textId="0C4D7DDA" w:rsidR="0086237F" w:rsidRPr="0086237F" w:rsidRDefault="0086237F" w:rsidP="0086237F">
      <w:pPr>
        <w:pStyle w:val="separatorarticole"/>
      </w:pPr>
      <w:r w:rsidRPr="0086237F">
        <w:t>*</w:t>
      </w:r>
    </w:p>
    <w:p w14:paraId="27C66802" w14:textId="77777777" w:rsidR="0086237F" w:rsidRPr="0086237F" w:rsidRDefault="0086237F" w:rsidP="0086237F">
      <w:pPr>
        <w:pStyle w:val="TitluArticolinINFOUE"/>
        <w:rPr>
          <w:lang w:eastAsia="ro-RO"/>
        </w:rPr>
      </w:pPr>
      <w:bookmarkStart w:id="122" w:name="_Toc104796298"/>
      <w:r w:rsidRPr="0086237F">
        <w:t>Întrevederea premierului Nicolae-Ionel Ciucă cu președintele Bundesrat, Bodo Ramelow</w:t>
      </w:r>
      <w:bookmarkEnd w:id="122"/>
    </w:p>
    <w:p w14:paraId="2C658D28"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Prim-ministrul Nicolae-Ionel Ciucă s-a întâlnit, la Palatul Victoria, cu președintele Bundesrat, Bodo Ramelow, aflat în prima sa vizită în România.</w:t>
      </w:r>
    </w:p>
    <w:p w14:paraId="4EE4FFEA"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Discuțiile purtate au vizat aprofundarea dialogului bilateral, dezvoltarea relațiilor economice româno-germane, dar și evoluțiile legate de securitatea energetică în contextul crizei din Ucraina.</w:t>
      </w:r>
    </w:p>
    <w:p w14:paraId="423A84D1"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În cadrul dialogului, a fost marcată importanța acestui an, care marchează aniversarea a 30 ani de la semnarea Tratatului dintre România și Germania privind cooperarea prietenească și parteneriatul în Europa.</w:t>
      </w:r>
    </w:p>
    <w:p w14:paraId="5A062F20"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Cei doi înalți oficiali au subliniat interesul pentru aprofundarea cooperării bilaterale, în special a celei economice și pe sectoarele strategice (hidrogen verde, infrastructură de transport, energie etc), remarcând importanța menținerii unui flux constant de informații privind condițiile lucrătorilor mobili/sezonieri români.</w:t>
      </w:r>
    </w:p>
    <w:p w14:paraId="3A4AB95D"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Prim-ministrul Nicolae Ciucă a remarcat rolul comunității românești din Germania și cel al comunității etnicilor germani din România, care oferă o punte solidă de legătură între țările noastre. Contribuția românilor care trăiesc și lucrează în Germania oferă avantaje reciproce la nivelul relației bilaterale. Cetățenii români - medici, oameni de știință, ingineri, muncitori -  reprezintă cea mai mare și mai bine integrată comunitate din Germania și contribuie la bunăstarea socială și diversitatea culturală.</w:t>
      </w:r>
    </w:p>
    <w:p w14:paraId="5FB5FD59"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Cooperarea economică reprezintă un pilon de bază al relației bilaterale, Germania fiind cel mai important partener comercial al României și al treilea investitor pe piața românească. Guvernul României și-a exprimat  disponibilitatea, în acest context, de a oferi facilități și capacități alternative sustenabile pentru relocarea industriei germane din Rusia, Asia sau chiar Ucraina.  </w:t>
      </w:r>
    </w:p>
    <w:p w14:paraId="63C533FE"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Din perspectiva securității energetice, premierul României a prezentat oportunitățile generate de exploatarea gazelor de mare adâncime la Marea Neagră și importanța diversificării rutelor de aprovizionare cu gaz, la nivel european, la care România poate contribui activ.</w:t>
      </w:r>
    </w:p>
    <w:p w14:paraId="1F68905C"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A existat o largă convergență de vederi cu privire la impactul războiului Rusiei împotriva Ucrainei, cei doi demnitari condamnând brutalitatea acestui război ilegal și nejustificat. A fost recunoscută importanța solidarității europene, atât în ceea ce privește răspunsul la agresiunea rusă, cât și în sprijinirea cetățenilor ucraineni. A fost subliniată necesitatea de a rămâne vigilenți și de a combate dezinformarea și propaganda promovată de surse ruse, care au ca scop slăbirea încrederii cetățenilor în stat și în autoritățile acestuia.</w:t>
      </w:r>
    </w:p>
    <w:p w14:paraId="30AD420D"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Style w:val="Strong"/>
          <w:color w:val="3C3C3C"/>
          <w:bdr w:val="none" w:sz="0" w:space="0" w:color="auto" w:frame="1"/>
        </w:rPr>
        <w:t>Informații suplimentare:</w:t>
      </w:r>
    </w:p>
    <w:p w14:paraId="003A2340"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lastRenderedPageBreak/>
        <w:t>Cele peste 24 de mii de companii cu capital german generează 300.000 locuri de muncă, cumulând capital investit de peste 5 miliarde euro.</w:t>
      </w:r>
    </w:p>
    <w:p w14:paraId="072407D7" w14:textId="3D6DCE8E" w:rsidR="0086237F" w:rsidRPr="0086237F" w:rsidRDefault="0086237F" w:rsidP="0086237F">
      <w:pPr>
        <w:pStyle w:val="separatorarticole"/>
      </w:pPr>
      <w:r w:rsidRPr="0086237F">
        <w:t>*</w:t>
      </w:r>
    </w:p>
    <w:p w14:paraId="6E8039C6" w14:textId="77777777" w:rsidR="0086237F" w:rsidRPr="0086237F" w:rsidRDefault="0086237F" w:rsidP="0086237F">
      <w:pPr>
        <w:pStyle w:val="TitluArticolinINFOUE"/>
        <w:rPr>
          <w:lang w:eastAsia="ro-RO"/>
        </w:rPr>
      </w:pPr>
      <w:bookmarkStart w:id="123" w:name="_Toc104796299"/>
      <w:r w:rsidRPr="0086237F">
        <w:t>Primirea Alteței Sale Regale Prințul de Wales de către prim-ministrul Nicolae-Ionel Ciucă</w:t>
      </w:r>
      <w:bookmarkEnd w:id="123"/>
    </w:p>
    <w:p w14:paraId="3F52AFC3"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Prim-ministrul Nicolae-Ionel Ciucă a primit astăzi vizita Alteței Sale Regale Prințul de Wales, la Palatul Victoria. </w:t>
      </w:r>
    </w:p>
    <w:p w14:paraId="622D9F02"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Alteța Sa Regală Prințul de Wales, aflat în vizită în țara noastră, a fost interesat de situația de securitate a României în contextul invaziei ruse în Ucraina. Principalele preocupări ale Alteței Sale Regale au vizat amenințarea la adresa securității alimentare a lumii, generată de blocarea porturilor Odesa și Nikolaev de către trupele ruse.</w:t>
      </w:r>
    </w:p>
    <w:p w14:paraId="0B3A0165"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De asemenea, înaltul oficial a fost interesat de politicile României în domeniul energiei verzi și regenerabile și a amprentelor de emisie de dioxid de carbon. Alteța Sa Regală a recomandat inițiativa sa „Sustainable Markets Initiative” ca soluție de reunire a companiilor care s-au angajat în activități comerciale de reducere a poluării și emisiilor de dioxid de carbon.</w:t>
      </w:r>
    </w:p>
    <w:p w14:paraId="4B544839"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Prim-ministrul Nicolae-Ionel Ciucă a făcut o prezentare extinsă a eforturilor României de susținere în toate modurile a Ucrainei: primirea și găzduirea refugiaților; susținerea cetățenilor ucraineni strămutați intern și a celor care își apără țara; susținerea exporturilor ucrainene de cereale. De asemenea, prim-ministrul României a prezentat analiza privind situația militară de pe teren din Ucraina și perspectivele și amenințările generate în regiunea Mării Negre.</w:t>
      </w:r>
    </w:p>
    <w:p w14:paraId="7B6385F3" w14:textId="77777777" w:rsidR="0086237F" w:rsidRP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Cu aceeași ocazie, premierul Ciucă și-a anunțat deschiderea pentru susținerea investițiilor în energia verde, cu precădere cea eoliană offshore în care companiile britanice sunt așteptate să investească în perioada următoare.</w:t>
      </w:r>
    </w:p>
    <w:p w14:paraId="3416B3EA" w14:textId="77777777" w:rsidR="0086237F" w:rsidRDefault="0086237F" w:rsidP="0086237F">
      <w:pPr>
        <w:pStyle w:val="NormalWeb"/>
        <w:spacing w:before="120" w:beforeAutospacing="0" w:after="0" w:afterAutospacing="0"/>
        <w:jc w:val="both"/>
        <w:textAlignment w:val="baseline"/>
        <w:rPr>
          <w:rFonts w:ascii="Verdana" w:hAnsi="Verdana"/>
          <w:color w:val="3C3C3C"/>
          <w:sz w:val="18"/>
          <w:szCs w:val="18"/>
        </w:rPr>
      </w:pPr>
      <w:r w:rsidRPr="0086237F">
        <w:rPr>
          <w:rFonts w:ascii="Verdana" w:hAnsi="Verdana"/>
          <w:color w:val="3C3C3C"/>
          <w:sz w:val="18"/>
          <w:szCs w:val="18"/>
        </w:rPr>
        <w:t>Alteța Sa Regală Prințul de Wales a apreciat în mod deosebit susținerea cetățenilor români față de refugiații ucraineni, precum și manifestările de solidaritate și simpatie cu care românii au impresionat lumea întreagă. Totodată, Alteța Sa Regală Prințul de Wales a transmis aprecierea de care se bucură românii din Marea Britanie, care contribuie, prin munca lor, la asigurarea bunăstării și dezvoltării economice. La rândul său, prim-ministrul Nicolae-Ionel Ciucă a subliniat importanța susținerii comunității de români din Marea Britanie, din perspectiva protejării drepturilor legale ale acestora.</w:t>
      </w:r>
    </w:p>
    <w:p w14:paraId="4F8401C1" w14:textId="518D1ED3" w:rsidR="0078505D" w:rsidRPr="0078505D" w:rsidRDefault="0078505D" w:rsidP="0078505D">
      <w:pPr>
        <w:pStyle w:val="separatorarticole"/>
      </w:pPr>
      <w:r w:rsidRPr="0078505D">
        <w:t>*</w:t>
      </w:r>
    </w:p>
    <w:p w14:paraId="6D5B34F7" w14:textId="77777777" w:rsidR="0078505D" w:rsidRPr="0078505D" w:rsidRDefault="0078505D" w:rsidP="0078505D">
      <w:pPr>
        <w:pStyle w:val="TitluArticolinINFOUE"/>
      </w:pPr>
      <w:bookmarkStart w:id="124" w:name="_Toc104796300"/>
      <w:r w:rsidRPr="0078505D">
        <w:t>Expert în dezvoltare durabilă, o nouă funcție publică în România. Legea a fost publicată în Monitorul Oficial al României</w:t>
      </w:r>
      <w:bookmarkEnd w:id="124"/>
    </w:p>
    <w:p w14:paraId="65A29B05" w14:textId="77777777" w:rsidR="0078505D" w:rsidRPr="0078505D" w:rsidRDefault="0078505D" w:rsidP="0078505D">
      <w:pPr>
        <w:pStyle w:val="NormalWeb"/>
        <w:spacing w:before="120" w:beforeAutospacing="0" w:after="0" w:afterAutospacing="0"/>
        <w:jc w:val="both"/>
        <w:textAlignment w:val="baseline"/>
        <w:rPr>
          <w:rFonts w:ascii="Verdana" w:hAnsi="Verdana"/>
          <w:color w:val="3C3C3C"/>
          <w:sz w:val="18"/>
          <w:szCs w:val="18"/>
        </w:rPr>
      </w:pPr>
      <w:r w:rsidRPr="0078505D">
        <w:rPr>
          <w:rFonts w:ascii="Verdana" w:hAnsi="Verdana"/>
          <w:color w:val="3C3C3C"/>
          <w:sz w:val="18"/>
          <w:szCs w:val="18"/>
        </w:rPr>
        <w:t>A fost publicată în Monitorul Oficial al României legea privind aprobarea Ordonanței de urgență a Guvernului nr. 138/2021 pentru modificarea și completarea Ordonanței de urgență a Guvernului nr. 57/2019 privind Codul administrativ și pentru modificarea Legii nr. 208/2015 privind alegerea Senatului și a Camerei Deputaților, precum și pentru organizarea și funcționarea Autorității Electorale Permanente. Prin modificările aduse, este introdus un nou articol care permite autorităților din administrația publică centrală și locală cu atribuții specifice privind dezvoltarea durabilă să stabilească funcții publice de execuție expert în dezvoltare durabilă.</w:t>
      </w:r>
    </w:p>
    <w:p w14:paraId="2A21F5C5" w14:textId="77777777" w:rsidR="0078505D" w:rsidRPr="0078505D" w:rsidRDefault="0078505D" w:rsidP="0078505D">
      <w:pPr>
        <w:pStyle w:val="NormalWeb"/>
        <w:spacing w:before="120" w:beforeAutospacing="0" w:after="0" w:afterAutospacing="0"/>
        <w:jc w:val="both"/>
        <w:textAlignment w:val="baseline"/>
        <w:rPr>
          <w:rFonts w:ascii="Verdana" w:hAnsi="Verdana"/>
          <w:color w:val="3C3C3C"/>
          <w:sz w:val="18"/>
          <w:szCs w:val="18"/>
        </w:rPr>
      </w:pPr>
      <w:r w:rsidRPr="0078505D">
        <w:rPr>
          <w:rFonts w:ascii="Verdana" w:hAnsi="Verdana"/>
          <w:color w:val="3C3C3C"/>
          <w:sz w:val="18"/>
          <w:szCs w:val="18"/>
        </w:rPr>
        <w:t>Demersurile au fost inițiate de Departamentul pentru Dezvoltare Durabilă din cadrul Guvernului României, coordonat de consilierul de stat László Borbély</w:t>
      </w:r>
    </w:p>
    <w:p w14:paraId="73DE5011" w14:textId="77777777" w:rsidR="0078505D" w:rsidRPr="0078505D" w:rsidRDefault="0078505D" w:rsidP="0078505D">
      <w:pPr>
        <w:pStyle w:val="NormalWeb"/>
        <w:spacing w:before="120" w:beforeAutospacing="0" w:after="0" w:afterAutospacing="0"/>
        <w:jc w:val="both"/>
        <w:textAlignment w:val="baseline"/>
        <w:rPr>
          <w:rFonts w:ascii="Verdana" w:hAnsi="Verdana"/>
          <w:color w:val="3C3C3C"/>
          <w:sz w:val="18"/>
          <w:szCs w:val="18"/>
        </w:rPr>
      </w:pPr>
      <w:r w:rsidRPr="0078505D">
        <w:rPr>
          <w:rFonts w:ascii="Verdana" w:hAnsi="Verdana"/>
          <w:color w:val="3C3C3C"/>
          <w:sz w:val="18"/>
          <w:szCs w:val="18"/>
        </w:rPr>
        <w:t>„România este prima țară din Uniunea Europeană care are un standard ocupațional de expert în dezvoltare durabilă. În acest moment sunt înscriși la astfel de cursuri post-universitare, desfășurate de Academia de Studii Economice din București, 150 de angajați din administrația publică centrală. Prin Programul Național de Redresare și Reziliență ne dorim să ajungem la cifra de 2000 de experți formați la nivelul întregii țări. Prin aceste modificări aduse Codului Administrativ, toate instituțiile publice cu atribuții în domeniu vor avea ocazia să aloce responsabilități directe pe dezvoltare durabilă. Cu toate că vorbim de o măsură care se adresează direct administrației publice, modificarea vine și în sprijinul entităților din mediul privat și non-profit, unde interesul pentru dezvoltare durabilă este în creștere, întrucât vor ști cui se adresează pe probleme legate de sustenabilitate. Sunt încrezător că profesionalizarea administrației publice pe acest domeniu provocator va fi decisivă pentru implementarea cu succes a Strategiei naționale pentru dezvoltarea durabilă a României 2030”, a declarat László Borbély.</w:t>
      </w:r>
    </w:p>
    <w:p w14:paraId="32B2A3A6" w14:textId="77777777" w:rsidR="0078505D" w:rsidRPr="0078505D" w:rsidRDefault="0078505D" w:rsidP="0078505D">
      <w:pPr>
        <w:pStyle w:val="NormalWeb"/>
        <w:spacing w:before="120" w:beforeAutospacing="0" w:after="0" w:afterAutospacing="0"/>
        <w:jc w:val="both"/>
        <w:textAlignment w:val="baseline"/>
        <w:rPr>
          <w:rFonts w:ascii="Verdana" w:hAnsi="Verdana"/>
          <w:color w:val="3C3C3C"/>
          <w:sz w:val="18"/>
          <w:szCs w:val="18"/>
        </w:rPr>
      </w:pPr>
      <w:r w:rsidRPr="0078505D">
        <w:rPr>
          <w:rFonts w:ascii="Verdana" w:hAnsi="Verdana"/>
          <w:color w:val="3C3C3C"/>
          <w:sz w:val="18"/>
          <w:szCs w:val="18"/>
        </w:rPr>
        <w:lastRenderedPageBreak/>
        <w:t>Conform prevederilor legale, stabilirea funcției publice de expert în dezvoltare durabilă se poate face prin schimbarea denumirii funcțiilor publice de execuție care au în atribuțiile postului mai mult de 50% activități specifice pentru dezvoltare durabilă aferente implementării de proiecte sau alte activități, inclusiv cele din Planul național de Redresare și Reziliență. Una dintre condiții este absolvirea de cursuri/programe postuniversitare. Pentru a avea astfel de experți, autoritățile publice nu trebuie să înființeze noi posturi, ci au posibilitatea să transforme unele deja existente.</w:t>
      </w:r>
    </w:p>
    <w:p w14:paraId="0A3CDA5E" w14:textId="77777777" w:rsidR="0078505D" w:rsidRPr="0078505D" w:rsidRDefault="0078505D" w:rsidP="0078505D">
      <w:pPr>
        <w:pStyle w:val="NormalWeb"/>
        <w:spacing w:before="120" w:beforeAutospacing="0" w:after="0" w:afterAutospacing="0"/>
        <w:jc w:val="both"/>
        <w:textAlignment w:val="baseline"/>
        <w:rPr>
          <w:rFonts w:ascii="Verdana" w:hAnsi="Verdana"/>
          <w:color w:val="3C3C3C"/>
          <w:sz w:val="18"/>
          <w:szCs w:val="18"/>
        </w:rPr>
      </w:pPr>
      <w:r w:rsidRPr="0078505D">
        <w:rPr>
          <w:rFonts w:ascii="Verdana" w:hAnsi="Verdana"/>
          <w:color w:val="3C3C3C"/>
          <w:sz w:val="18"/>
          <w:szCs w:val="18"/>
        </w:rPr>
        <w:t>Standardul ocupațional și primele cursuri de formare au fost cofinanțate din Fondul Social European prin Programul Operațional Capacitate Administrativă 2014-2020.</w:t>
      </w:r>
    </w:p>
    <w:p w14:paraId="1644340A" w14:textId="7F0983C7" w:rsidR="0078505D" w:rsidRPr="0078505D" w:rsidRDefault="0078505D" w:rsidP="0078505D">
      <w:pPr>
        <w:pStyle w:val="separatorarticole"/>
      </w:pPr>
      <w:r w:rsidRPr="0078505D">
        <w:t>*</w:t>
      </w:r>
    </w:p>
    <w:p w14:paraId="50D2111E" w14:textId="77777777" w:rsidR="0078505D" w:rsidRPr="0078505D" w:rsidRDefault="0078505D" w:rsidP="0078505D">
      <w:pPr>
        <w:pStyle w:val="TitluArticolinINFOUE"/>
      </w:pPr>
      <w:bookmarkStart w:id="125" w:name="_Toc104796301"/>
      <w:r w:rsidRPr="0078505D">
        <w:t>Primirea de către Prim-ministrul Nicolae-Ionel Ciucă a delegației Senatului SUA condusă de Senatorul Robert Portman</w:t>
      </w:r>
      <w:bookmarkEnd w:id="125"/>
    </w:p>
    <w:p w14:paraId="5E600759" w14:textId="77777777" w:rsidR="0078505D" w:rsidRDefault="0078505D" w:rsidP="0078505D">
      <w:pPr>
        <w:pStyle w:val="NormalWeb"/>
        <w:spacing w:before="120" w:beforeAutospacing="0" w:after="0" w:afterAutospacing="0"/>
        <w:jc w:val="both"/>
        <w:textAlignment w:val="baseline"/>
        <w:rPr>
          <w:rFonts w:ascii="Verdana" w:hAnsi="Verdana"/>
          <w:color w:val="3C3C3C"/>
          <w:sz w:val="18"/>
          <w:szCs w:val="18"/>
        </w:rPr>
      </w:pPr>
      <w:r w:rsidRPr="0078505D">
        <w:rPr>
          <w:rFonts w:ascii="Verdana" w:hAnsi="Verdana"/>
          <w:color w:val="3C3C3C"/>
          <w:sz w:val="18"/>
          <w:szCs w:val="18"/>
        </w:rPr>
        <w:t>Prim-ministrul României, Nicolae-Ionel Ciucă, a primit delegația Senatului SUA condusă de senatorul Robert Portman. În cadrul întrevederii au fost discutate subiectele legate de sprijinul american pentru investițiile în energia nucleară, facilitatea  oferită de România pentru exporturile ucrainene de cereale și situația de securitate a României și a regiunii în contextul agresiunii militare pe scară largă a Rusiei în Ucraina.</w:t>
      </w:r>
      <w:r w:rsidRPr="0078505D">
        <w:rPr>
          <w:rFonts w:ascii="Verdana" w:hAnsi="Verdana"/>
          <w:color w:val="3C3C3C"/>
          <w:sz w:val="18"/>
          <w:szCs w:val="18"/>
        </w:rPr>
        <w:br/>
        <w:t>Premierul României a prezentat problematica exporturilor ucrainene și a eforturilor României pentru a susține securitatea alimentară a statelor expuse, în special a celor din Orientul Mijlociu și Nordul Africii, dar și viabilitatea economiei ucrainene. Portul Constanța, Portul Galați, circulația pe Dunăre către inima Europei, transportul pe cale ferată și pe drumuri au fost prezentate ca variante de suport de către premierul Nicolae-Ionel Ciucă. De asemenea, o parte importantă a discuției a vizat invazia rusă din Ucraina și nevoile de sprijin concret pentru vecinii noștri.</w:t>
      </w:r>
    </w:p>
    <w:p w14:paraId="59E9DCA1" w14:textId="77777777" w:rsidR="0078505D" w:rsidRDefault="0078505D" w:rsidP="0078505D">
      <w:pPr>
        <w:pStyle w:val="NormalWeb"/>
        <w:spacing w:before="120" w:beforeAutospacing="0" w:after="0" w:afterAutospacing="0"/>
        <w:jc w:val="both"/>
        <w:textAlignment w:val="baseline"/>
        <w:rPr>
          <w:rFonts w:ascii="Verdana" w:hAnsi="Verdana"/>
          <w:color w:val="3C3C3C"/>
          <w:sz w:val="18"/>
          <w:szCs w:val="18"/>
        </w:rPr>
      </w:pPr>
      <w:r w:rsidRPr="0078505D">
        <w:rPr>
          <w:rFonts w:ascii="Verdana" w:hAnsi="Verdana"/>
          <w:color w:val="3C3C3C"/>
          <w:sz w:val="18"/>
          <w:szCs w:val="18"/>
        </w:rPr>
        <w:t>Senatorul Robert Portman a mulțumit României pentru toate eforturile prezentate și a subliniat interesul pe care îl are pentru țara noastră, deoarece în Ohio, statul pe care-l reprezintă, are o importantă comunitate de români, dar și o comunitate reprezentativă de ucraineni. Din această perspectivă, senatorul american este preocupat să ajute țara noastră în finanțarea proiectelor energetice nucleare, dar și în transportul de cereale, irigații și investiții în industria de profil.</w:t>
      </w:r>
    </w:p>
    <w:p w14:paraId="2A40DACE" w14:textId="77777777" w:rsidR="0078505D" w:rsidRDefault="0078505D" w:rsidP="0078505D">
      <w:pPr>
        <w:pStyle w:val="NormalWeb"/>
        <w:spacing w:before="120" w:beforeAutospacing="0" w:after="0" w:afterAutospacing="0"/>
        <w:jc w:val="both"/>
        <w:textAlignment w:val="baseline"/>
        <w:rPr>
          <w:rFonts w:ascii="Verdana" w:hAnsi="Verdana"/>
          <w:color w:val="3C3C3C"/>
          <w:sz w:val="18"/>
          <w:szCs w:val="18"/>
        </w:rPr>
      </w:pPr>
      <w:r w:rsidRPr="0078505D">
        <w:rPr>
          <w:rFonts w:ascii="Verdana" w:hAnsi="Verdana"/>
          <w:color w:val="3C3C3C"/>
          <w:sz w:val="18"/>
          <w:szCs w:val="18"/>
        </w:rPr>
        <w:t>Robert Portman este un susținător al prezenței americane în Flancul Estic al NATO și al importanței strategice a Mării Negre pentru securitatea aliată.</w:t>
      </w:r>
    </w:p>
    <w:p w14:paraId="3E72904A" w14:textId="2B555F19" w:rsidR="0078505D" w:rsidRPr="0078505D" w:rsidRDefault="0078505D" w:rsidP="0078505D">
      <w:pPr>
        <w:pStyle w:val="NormalWeb"/>
        <w:spacing w:before="120" w:beforeAutospacing="0" w:after="0" w:afterAutospacing="0"/>
        <w:jc w:val="both"/>
        <w:textAlignment w:val="baseline"/>
        <w:rPr>
          <w:rFonts w:ascii="Verdana" w:hAnsi="Verdana"/>
          <w:color w:val="3C3C3C"/>
          <w:sz w:val="18"/>
          <w:szCs w:val="18"/>
        </w:rPr>
      </w:pPr>
      <w:r w:rsidRPr="0078505D">
        <w:rPr>
          <w:rFonts w:ascii="Verdana" w:hAnsi="Verdana"/>
          <w:color w:val="3C3C3C"/>
          <w:sz w:val="18"/>
          <w:szCs w:val="18"/>
        </w:rPr>
        <w:t>Senatorul american a remarcat  producția românească de grâu excelentă de anul acesta, dar și deciziile țării noastre în materie de independență energetică, foarte apreciată de către partea americană.</w:t>
      </w:r>
      <w:r w:rsidRPr="0078505D">
        <w:rPr>
          <w:rFonts w:ascii="Verdana" w:hAnsi="Verdana"/>
          <w:color w:val="3C3C3C"/>
          <w:sz w:val="18"/>
          <w:szCs w:val="18"/>
        </w:rPr>
        <w:br/>
        <w:t>Prim-ministrul Nicolae-Ionel Ciucă a subliniat că, pentru victoria Ucrainei în războiul declanșat de agresiunea militară rusă, este esențială unitatea Occidentului, în special prin manifestarea susținerii tuturor statelor care sunt încă dependente de produsele energetice ruse. Ambele părți au convenit faptul că întărirea serioasă a Flancului Estic cu capabilități militare moderne, de ultimă generație și prezența americană și aliată substanțială sunt cruciale pentru menținerea posturii de apărare și descurajare necesară în fața avansului și proiectelor strategice ofensive ale Rusiei în regiune.</w:t>
      </w:r>
    </w:p>
    <w:p w14:paraId="2CC55A97" w14:textId="7259D30D" w:rsidR="0006539B" w:rsidRDefault="0006539B" w:rsidP="0006539B">
      <w:pPr>
        <w:pStyle w:val="Stilsursa"/>
        <w:rPr>
          <w:rStyle w:val="Hyperlink"/>
          <w:sz w:val="14"/>
          <w:szCs w:val="24"/>
        </w:rPr>
      </w:pPr>
      <w:r w:rsidRPr="0006539B">
        <w:t xml:space="preserve">Sursa: Guvernul României - </w:t>
      </w:r>
      <w:hyperlink r:id="rId17" w:history="1">
        <w:r w:rsidR="00B072FE" w:rsidRPr="00523108">
          <w:rPr>
            <w:rStyle w:val="Hyperlink"/>
            <w:sz w:val="14"/>
            <w:szCs w:val="24"/>
          </w:rPr>
          <w:t>https://gov.ro/ro/media/comunicate</w:t>
        </w:r>
      </w:hyperlink>
    </w:p>
    <w:bookmarkEnd w:id="11"/>
    <w:bookmarkEnd w:id="12"/>
    <w:bookmarkEnd w:id="13"/>
    <w:bookmarkEnd w:id="14"/>
    <w:bookmarkEnd w:id="15"/>
    <w:bookmarkEnd w:id="16"/>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C693EC0" w14:textId="77777777" w:rsidR="0078505D" w:rsidRDefault="0078505D">
      <w:pPr>
        <w:spacing w:before="0"/>
        <w:rPr>
          <w:rFonts w:cs="Arial"/>
          <w:b/>
          <w:bCs/>
          <w:i/>
          <w:iCs/>
          <w:smallCaps/>
          <w:color w:val="333333"/>
          <w:sz w:val="20"/>
          <w:szCs w:val="20"/>
        </w:rPr>
      </w:pPr>
      <w:r>
        <w:br w:type="page"/>
      </w:r>
    </w:p>
    <w:p w14:paraId="6AD26531" w14:textId="6B81C4D6" w:rsidR="00FD2452" w:rsidRPr="00F50627" w:rsidRDefault="00FD2452" w:rsidP="00B2000B">
      <w:pPr>
        <w:pStyle w:val="InfoEuropeana"/>
        <w:spacing w:before="0"/>
        <w:ind w:right="198"/>
      </w:pPr>
      <w:bookmarkStart w:id="126" w:name="_Toc104796302"/>
      <w:r w:rsidRPr="00F50627">
        <w:lastRenderedPageBreak/>
        <w:t>Informaţie Europeană</w:t>
      </w:r>
      <w:bookmarkEnd w:id="12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E86D64">
            <w:pPr>
              <w:spacing w:before="0"/>
              <w:ind w:right="198"/>
              <w:jc w:val="both"/>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D64">
            <w:pPr>
              <w:ind w:right="198"/>
              <w:jc w:val="both"/>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D64">
            <w:pPr>
              <w:jc w:val="both"/>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D64">
            <w:pPr>
              <w:jc w:val="both"/>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E86D64">
            <w:pPr>
              <w:ind w:right="198"/>
              <w:jc w:val="both"/>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4958452F" w:rsidR="001B389D" w:rsidRPr="00E864FF" w:rsidRDefault="001B389D" w:rsidP="00E86D64">
            <w:pPr>
              <w:ind w:right="198"/>
              <w:jc w:val="both"/>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52A284E" w14:textId="77777777" w:rsidR="00F3452A" w:rsidRPr="00AA06A7" w:rsidRDefault="00F3452A" w:rsidP="00AA06A7">
      <w:pPr>
        <w:pStyle w:val="separatorcapitole"/>
        <w:ind w:right="198"/>
      </w:pPr>
      <w:bookmarkStart w:id="127" w:name="_Toc415050943"/>
      <w:r w:rsidRPr="00AA06A7">
        <w:sym w:font="Wingdings" w:char="F07B"/>
      </w:r>
      <w:r w:rsidRPr="00AA06A7">
        <w:sym w:font="Wingdings" w:char="F07B"/>
      </w:r>
      <w:r w:rsidRPr="00AA06A7">
        <w:sym w:font="Wingdings" w:char="F07B"/>
      </w:r>
    </w:p>
    <w:p w14:paraId="0AA511DD" w14:textId="36762A3A" w:rsidR="009B6759" w:rsidRDefault="00587A84" w:rsidP="00A9160E">
      <w:pPr>
        <w:pStyle w:val="Consultarepublica"/>
        <w:rPr>
          <w:color w:val="639729"/>
        </w:rPr>
      </w:pPr>
      <w:bookmarkStart w:id="128" w:name="_Toc104796303"/>
      <w:bookmarkStart w:id="129" w:name="_Toc464051883"/>
      <w:bookmarkStart w:id="130" w:name="_Toc464117719"/>
      <w:bookmarkStart w:id="131" w:name="_Toc466963745"/>
      <w:bookmarkEnd w:id="127"/>
      <w:r w:rsidRPr="00AA06A7">
        <w:t>NOUTĂȚI</w:t>
      </w:r>
      <w:r w:rsidR="00F45109" w:rsidRPr="00AA06A7">
        <w:t xml:space="preserve"> – </w:t>
      </w:r>
      <w:r w:rsidR="00F45109" w:rsidRPr="00A9160E">
        <w:rPr>
          <w:color w:val="639729"/>
        </w:rPr>
        <w:t>Informații UTILE</w:t>
      </w:r>
      <w:bookmarkEnd w:id="128"/>
    </w:p>
    <w:p w14:paraId="75107AB9" w14:textId="77777777" w:rsidR="00BB23E7" w:rsidRPr="00BB23E7" w:rsidRDefault="00BB23E7" w:rsidP="00BB23E7">
      <w:pPr>
        <w:pStyle w:val="TitluArticolinINFOUE"/>
        <w:rPr>
          <w:lang w:eastAsia="ro-RO"/>
        </w:rPr>
      </w:pPr>
      <w:bookmarkStart w:id="132" w:name="_Toc104796304"/>
      <w:r w:rsidRPr="00BB23E7">
        <w:t>Actualizarea prețurilor în proiectele derulate din fonduri europene, în analiza Comisiei Europene la propunerea României</w:t>
      </w:r>
      <w:bookmarkEnd w:id="132"/>
    </w:p>
    <w:p w14:paraId="1F2BAF2D"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Ministrul Agriculturii și Dezvoltării Rurale, Adrian Chesnoiu, a propus Comisiei Europene identificarea unor soluții rapide la nivelul Uniunii Europene pentru a veni în sprijinul beneficiarilor publici și privați ai programelor de dezvoltare rurală ale căror proiecte sunt afectate de crize din afara sectorului, astfel încât să se poată asigura finalizarea proiectelor, se arată într-un comunicat oficial al instituției publicat ieri, 25 mai 2022. </w:t>
      </w:r>
    </w:p>
    <w:p w14:paraId="69EC11A2"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Solicitarea ministrului român s-a bucurat de o largă susținere din partea Statelor Membre (HR, LT, NL, EL,CY, MT, BG, LV, DK, EE, PL, SK). În perioada următoare, Comisia Europeană va identifica cele mai potrivite soluții pentru derularea și implementarea în bune condiții a proiectelor demarate.</w:t>
      </w:r>
    </w:p>
    <w:p w14:paraId="206D6E36"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Având în vedere situația economică generală nefavorabilă survenită în timpul pandemiei COVID 19, accentuată mai întâi de creșterea prețurilor utilităților şi apoi de conflictul armat din Ucraina, România și alte state membre al Uniunii Europene se confruntă cu o situație dificilă în implementarea programelor de dezvoltare rurală. Mulți dintre beneficiarii măsurilor de sprijin se află în incapacitate de a continua realizarea proiectelor aflate în derulare, întrucât bugetele aprobate la nivelul anilor 2014-2020 nu mai pot acoperi cheltuielile suplimentare apărute pe parcurs.</w:t>
      </w:r>
    </w:p>
    <w:p w14:paraId="2129D8D9"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În acest context, există riscul renunțării la executarea lucrărilor și nefinalizarea sau rezilierea proiectelor, ceea ce va conduce la neîndeplinirea obiectivelor propuse, corelat cu riscurile legate de dezangajare a fondurilor europene, fapt ce afectează implementarea Programului și mai ales dezvoltarea zonelor rurale.</w:t>
      </w:r>
    </w:p>
    <w:p w14:paraId="5D70BE65"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Printre alte subiecte aflate pe agenda discuțiilor Consiliului AgriFish s-a regăsit protecția solului în Uniunea Europeană și potențialul său de a contribui la atingerea obiectivelor Pactului Ecologic European.</w:t>
      </w:r>
    </w:p>
    <w:p w14:paraId="4945000F"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 xml:space="preserve">Totodată, oficial român a atras atenția asupra nevoii de a susține financiar achiziția de tehnologii cu impact redus asupra structurii solului, precum și a încurajării utilizării tehnologiilor care permit sechestrarea carbonului și a azotului în sol, a tehnologiilor de refacere a calității solului. Un rol important </w:t>
      </w:r>
      <w:r w:rsidRPr="00BB23E7">
        <w:rPr>
          <w:rFonts w:ascii="Verdana" w:hAnsi="Verdana"/>
          <w:color w:val="313131"/>
          <w:sz w:val="18"/>
          <w:szCs w:val="18"/>
        </w:rPr>
        <w:lastRenderedPageBreak/>
        <w:t>îl pot avea cercetarea și inovarea, inclusiv în ceea ce privește irigarea durabilă a zonelor sensibile și crearea de soiuri de plante rezistente la deficitul de apă, la boli și dăunători.</w:t>
      </w:r>
    </w:p>
    <w:p w14:paraId="77201158" w14:textId="77777777" w:rsidR="00BB23E7" w:rsidRPr="00BB23E7" w:rsidRDefault="00BB23E7" w:rsidP="00BB23E7">
      <w:pPr>
        <w:pStyle w:val="Stilsursa"/>
      </w:pPr>
      <w:r w:rsidRPr="00BB23E7">
        <w:t>Sursa: MADR </w:t>
      </w:r>
    </w:p>
    <w:p w14:paraId="2292BBD3" w14:textId="24464B44" w:rsidR="00BB23E7" w:rsidRPr="00BB23E7" w:rsidRDefault="00BB23E7" w:rsidP="00BB23E7">
      <w:pPr>
        <w:pStyle w:val="separatorarticole"/>
      </w:pPr>
      <w:r w:rsidRPr="00BB23E7">
        <w:t>*</w:t>
      </w:r>
    </w:p>
    <w:p w14:paraId="4059DA23" w14:textId="77777777" w:rsidR="005112BB" w:rsidRPr="00BB23E7" w:rsidRDefault="005112BB" w:rsidP="00BB23E7">
      <w:pPr>
        <w:pStyle w:val="TitluArticolinINFOUE"/>
        <w:rPr>
          <w:lang w:eastAsia="ro-RO"/>
        </w:rPr>
      </w:pPr>
      <w:bookmarkStart w:id="133" w:name="_Toc104796305"/>
      <w:r w:rsidRPr="00BB23E7">
        <w:t>Solicitanții granturilor pentru capital de lucru din sectorul agroalimentar au la dispoziție un manual de utilizare a platformei IMM RECOVER</w:t>
      </w:r>
      <w:bookmarkEnd w:id="133"/>
    </w:p>
    <w:p w14:paraId="24EAE26E"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Ministerul Antreprenoriatului și Turismului a publicat astăzi, 25 mai 2022, manualul utilizatorului privind Granturile pentru capital de lucru „IMM AGRI-FOOD” pentru platforma https://granturi.imm.gov.ro/.</w:t>
      </w:r>
    </w:p>
    <w:p w14:paraId="61FD575F"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Documentul cuprinde toate informațiile tehnice pe care utilizatorii ar trebui să le parcurgă pentru depunerea aplicațiilor electronice.</w:t>
      </w:r>
    </w:p>
    <w:p w14:paraId="4F0DC74E" w14:textId="77777777" w:rsidR="005112BB" w:rsidRPr="00BB23E7" w:rsidRDefault="007E3D3C" w:rsidP="00BB23E7">
      <w:pPr>
        <w:pStyle w:val="NormalWeb"/>
        <w:spacing w:before="120" w:beforeAutospacing="0" w:after="0" w:afterAutospacing="0"/>
        <w:rPr>
          <w:rFonts w:ascii="Verdana" w:hAnsi="Verdana"/>
          <w:color w:val="313131"/>
          <w:sz w:val="18"/>
          <w:szCs w:val="18"/>
        </w:rPr>
      </w:pPr>
      <w:hyperlink r:id="rId19" w:tgtFrame="_blank" w:history="1">
        <w:r w:rsidR="005112BB" w:rsidRPr="00BB23E7">
          <w:rPr>
            <w:rStyle w:val="Emphasis"/>
            <w:b/>
            <w:bCs/>
            <w:color w:val="0000FF"/>
            <w:u w:val="single"/>
          </w:rPr>
          <w:t>Descarcă</w:t>
        </w:r>
      </w:hyperlink>
      <w:r w:rsidR="005112BB" w:rsidRPr="00BB23E7">
        <w:rPr>
          <w:rFonts w:ascii="Verdana" w:hAnsi="Verdana"/>
          <w:color w:val="313131"/>
          <w:sz w:val="18"/>
          <w:szCs w:val="18"/>
        </w:rPr>
        <w:t> Manualul AGRI-FOOD </w:t>
      </w:r>
    </w:p>
    <w:p w14:paraId="5EA3D579"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Reamintim faptul că mâine, 25 mai 2022, </w:t>
      </w:r>
      <w:r w:rsidRPr="00BB23E7">
        <w:rPr>
          <w:rStyle w:val="Strong"/>
          <w:color w:val="313131"/>
        </w:rPr>
        <w:t>începând cu ora 10:00</w:t>
      </w:r>
      <w:r w:rsidRPr="00BB23E7">
        <w:rPr>
          <w:rFonts w:ascii="Verdana" w:hAnsi="Verdana"/>
          <w:color w:val="313131"/>
          <w:sz w:val="18"/>
          <w:szCs w:val="18"/>
        </w:rPr>
        <w:t> pot fi depuse cererile de finanțare în cadrul platformei granturi.imm.gov.ro, Aceasta va rămâne activă până</w:t>
      </w:r>
      <w:r w:rsidRPr="00BB23E7">
        <w:rPr>
          <w:rStyle w:val="Strong"/>
          <w:color w:val="313131"/>
        </w:rPr>
        <w:t> marți, 31 mai 2022, ora 20:00</w:t>
      </w:r>
      <w:r w:rsidRPr="00BB23E7">
        <w:rPr>
          <w:rFonts w:ascii="Verdana" w:hAnsi="Verdana"/>
          <w:color w:val="313131"/>
          <w:sz w:val="18"/>
          <w:szCs w:val="18"/>
        </w:rPr>
        <w:t>. </w:t>
      </w:r>
    </w:p>
    <w:p w14:paraId="4E417080"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De asemenea, astăzi, 25 mai 2022, MAT a transmis prin intermediul platformei granturi.imm.gov.ro faptul că „</w:t>
      </w:r>
      <w:r w:rsidRPr="00BB23E7">
        <w:rPr>
          <w:rStyle w:val="Strong"/>
          <w:i/>
          <w:iCs/>
          <w:color w:val="313131"/>
        </w:rPr>
        <w:t>aplicanții care doresc să se înscrie în cadrul măsurilor dedicate entităților din sectorul agroalimentar sunt rugați să regenereze declarațiile generate pentru înscrierile anterioare, astfel încât acestea să preia datele aferente anului 2021</w:t>
      </w:r>
      <w:r w:rsidRPr="00BB23E7">
        <w:rPr>
          <w:rFonts w:ascii="Verdana" w:hAnsi="Verdana"/>
          <w:color w:val="313131"/>
          <w:sz w:val="18"/>
          <w:szCs w:val="18"/>
        </w:rPr>
        <w:t>”. Conform informațiilor oferite astăzi de serviciul de helpdesk al MAT către fonduri-structurale.ro, organizațiile care încă nu au depus bilanțul aferent anului 2021 și cărora li se generează declarația de încadrare IMM fără a li se prelua date („0”) vor încărca în platformă declarațiile astfel generate. </w:t>
      </w:r>
    </w:p>
    <w:p w14:paraId="5D7DD0E9" w14:textId="77777777" w:rsidR="005112BB" w:rsidRPr="00BB23E7" w:rsidRDefault="005112BB" w:rsidP="00BB23E7">
      <w:pPr>
        <w:pStyle w:val="Stilsursa"/>
      </w:pPr>
      <w:r w:rsidRPr="00BB23E7">
        <w:t>Sursa: MAT</w:t>
      </w:r>
    </w:p>
    <w:p w14:paraId="13DDA58B" w14:textId="3EC4674A" w:rsidR="005112BB" w:rsidRPr="00BB23E7" w:rsidRDefault="005112BB" w:rsidP="00BB23E7">
      <w:pPr>
        <w:pStyle w:val="separatorarticole"/>
      </w:pPr>
      <w:r w:rsidRPr="00BB23E7">
        <w:t>*</w:t>
      </w:r>
    </w:p>
    <w:p w14:paraId="60D6438F" w14:textId="77777777" w:rsidR="005112BB" w:rsidRPr="00BB23E7" w:rsidRDefault="005112BB" w:rsidP="00BB23E7">
      <w:pPr>
        <w:pStyle w:val="TitluArticolinINFOUE"/>
        <w:rPr>
          <w:lang w:eastAsia="ro-RO"/>
        </w:rPr>
      </w:pPr>
      <w:bookmarkStart w:id="134" w:name="_Toc104796306"/>
      <w:r w:rsidRPr="00BB23E7">
        <w:t>Au fost livrate ajutoare alimentare pentru 1,18 milioane persoane prin POAD</w:t>
      </w:r>
      <w:bookmarkEnd w:id="134"/>
    </w:p>
    <w:p w14:paraId="42F71040"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Ministerul Investițiilor și Proiectelor Europene a asigurat, în perioada 24 martie – 23 mai 2022, livrarea celei de a patra tranșe de pachete cu alimente, finanțate din Programul Operațional Ajutorarea Persoanelor Dezavantajate, potrivit unui comunicat oficial publicat ieri, 24 mai 2022. Au fost distribuite către cele 3.185 unități administrativ-teritoriale din întreaga țară 1,18 milioane de pachete pentru persoanele defavorizate. Reamintim că primele ajutoare din POAD au fost livrate în ianuarie 2020, când persoanele din grupurile vulnerabile au primit alte 1,18 milioane de pachete.</w:t>
      </w:r>
    </w:p>
    <w:p w14:paraId="1B374EA7"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Crizele simultane cu care ne confruntăm, cu precădere cea generată de invazia Federației Ruse asupra Ucrainei, au produs mari dificultăți în procesul de distribuție și întârzieri la nivelul lanțului de aprovizionare. Cu toate acestea, MIPE a făcut toate demersurile pentru a reuși să livreze ajutoarele fără întârzieri, pentru ca beneficiarii finali să nu resimtă și mai mult efectele economice negative cu care ne confruntăm.</w:t>
      </w:r>
    </w:p>
    <w:p w14:paraId="33D1299F"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Următoarele ajutoare sunt programate să ajungă către primării în toamna acestui an. Siguranța alimentară pentru persoanele vulnerabile este o prioritate pentru care nu vom permite niciun fel de întârzieri, tocmai de aceea vă asigurăm că viitoarele tranșe vor fi virate cu acceași promptitudine.</w:t>
      </w:r>
    </w:p>
    <w:p w14:paraId="7A368124"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Style w:val="Strong"/>
          <w:color w:val="313131"/>
        </w:rPr>
        <w:t>Ce categorii de persoane primesc ajutoare alimentare:</w:t>
      </w:r>
    </w:p>
    <w:p w14:paraId="18052DC1" w14:textId="77777777" w:rsidR="005112BB" w:rsidRPr="00BB23E7" w:rsidRDefault="005112BB" w:rsidP="00971D2B">
      <w:pPr>
        <w:numPr>
          <w:ilvl w:val="0"/>
          <w:numId w:val="16"/>
        </w:numPr>
        <w:rPr>
          <w:color w:val="313131"/>
          <w:szCs w:val="18"/>
        </w:rPr>
      </w:pPr>
      <w:r w:rsidRPr="00BB23E7">
        <w:rPr>
          <w:color w:val="313131"/>
          <w:szCs w:val="18"/>
        </w:rPr>
        <w:t>Familiile și persoanele singure cărora le este stabilit, prin dispoziție scrisă a primarului, dreptul la un venit minim garantat acordat în baza Legii nr. 416/2001 privind venitul minim garantat, cu modificările și completările ulterioare;</w:t>
      </w:r>
    </w:p>
    <w:p w14:paraId="19B8F957" w14:textId="77777777" w:rsidR="005112BB" w:rsidRPr="00BB23E7" w:rsidRDefault="005112BB" w:rsidP="00971D2B">
      <w:pPr>
        <w:numPr>
          <w:ilvl w:val="0"/>
          <w:numId w:val="16"/>
        </w:numPr>
        <w:rPr>
          <w:color w:val="313131"/>
          <w:szCs w:val="18"/>
        </w:rPr>
      </w:pPr>
      <w:r w:rsidRPr="00BB23E7">
        <w:rPr>
          <w:color w:val="313131"/>
          <w:szCs w:val="18"/>
        </w:rPr>
        <w:t>Familiile beneficiare de alocație pentru susținerea familiei acordată în baza Legii nr. 277/2010 privind alocația pentru susținerea familiei, republicată, cu modificările și completările ulterioare;</w:t>
      </w:r>
    </w:p>
    <w:p w14:paraId="6842493B" w14:textId="77777777" w:rsidR="005112BB" w:rsidRPr="00BB23E7" w:rsidRDefault="005112BB" w:rsidP="00971D2B">
      <w:pPr>
        <w:numPr>
          <w:ilvl w:val="0"/>
          <w:numId w:val="16"/>
        </w:numPr>
        <w:rPr>
          <w:color w:val="313131"/>
          <w:szCs w:val="18"/>
        </w:rPr>
      </w:pPr>
      <w:r w:rsidRPr="00BB23E7">
        <w:rPr>
          <w:color w:val="313131"/>
          <w:szCs w:val="18"/>
        </w:rPr>
        <w:t>Persoanele sau familiile aflate temporar în situații critice de viață, respectiv victime ale calamităților, persoane dependente/ în alte situații asemănătoare stabilite prin anchetele sociale și care se află în situații deosebite de vulnerabilitate, precum și persoanele care locuiesc în așezările informale.</w:t>
      </w:r>
    </w:p>
    <w:p w14:paraId="52005957"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Style w:val="Strong"/>
          <w:color w:val="313131"/>
        </w:rPr>
        <w:lastRenderedPageBreak/>
        <w:t>Ce conțin pachetele cu alimente:</w:t>
      </w:r>
    </w:p>
    <w:p w14:paraId="72703093"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Fiecare pachet conține 12 tipuri diferite de produse:</w:t>
      </w:r>
    </w:p>
    <w:p w14:paraId="55046CAA" w14:textId="77777777" w:rsidR="005112BB" w:rsidRPr="00BB23E7" w:rsidRDefault="005112BB" w:rsidP="00971D2B">
      <w:pPr>
        <w:numPr>
          <w:ilvl w:val="0"/>
          <w:numId w:val="17"/>
        </w:numPr>
        <w:rPr>
          <w:color w:val="313131"/>
          <w:szCs w:val="18"/>
        </w:rPr>
      </w:pPr>
      <w:r w:rsidRPr="00BB23E7">
        <w:rPr>
          <w:color w:val="313131"/>
          <w:szCs w:val="18"/>
        </w:rPr>
        <w:t>făină albă de grâu (5 pungi de 1 kg);</w:t>
      </w:r>
    </w:p>
    <w:p w14:paraId="25C999F0" w14:textId="77777777" w:rsidR="005112BB" w:rsidRPr="00BB23E7" w:rsidRDefault="005112BB" w:rsidP="00971D2B">
      <w:pPr>
        <w:numPr>
          <w:ilvl w:val="0"/>
          <w:numId w:val="17"/>
        </w:numPr>
        <w:rPr>
          <w:color w:val="313131"/>
          <w:szCs w:val="18"/>
        </w:rPr>
      </w:pPr>
      <w:r w:rsidRPr="00BB23E7">
        <w:rPr>
          <w:color w:val="313131"/>
          <w:szCs w:val="18"/>
        </w:rPr>
        <w:t>mălai (4 pungi de 1 kg);</w:t>
      </w:r>
    </w:p>
    <w:p w14:paraId="42236068" w14:textId="77777777" w:rsidR="005112BB" w:rsidRPr="00BB23E7" w:rsidRDefault="005112BB" w:rsidP="00971D2B">
      <w:pPr>
        <w:numPr>
          <w:ilvl w:val="0"/>
          <w:numId w:val="17"/>
        </w:numPr>
        <w:rPr>
          <w:color w:val="313131"/>
          <w:szCs w:val="18"/>
        </w:rPr>
      </w:pPr>
      <w:r w:rsidRPr="00BB23E7">
        <w:rPr>
          <w:color w:val="313131"/>
          <w:szCs w:val="18"/>
        </w:rPr>
        <w:t>paste făinoase (2 pungi de 400 g);</w:t>
      </w:r>
    </w:p>
    <w:p w14:paraId="623655EA" w14:textId="77777777" w:rsidR="005112BB" w:rsidRPr="00BB23E7" w:rsidRDefault="005112BB" w:rsidP="00971D2B">
      <w:pPr>
        <w:numPr>
          <w:ilvl w:val="0"/>
          <w:numId w:val="17"/>
        </w:numPr>
        <w:rPr>
          <w:color w:val="313131"/>
          <w:szCs w:val="18"/>
        </w:rPr>
      </w:pPr>
      <w:r w:rsidRPr="00BB23E7">
        <w:rPr>
          <w:color w:val="313131"/>
          <w:szCs w:val="18"/>
        </w:rPr>
        <w:t>ulei (4 sticle de 1 l);</w:t>
      </w:r>
    </w:p>
    <w:p w14:paraId="598ACD92" w14:textId="77777777" w:rsidR="005112BB" w:rsidRPr="00BB23E7" w:rsidRDefault="005112BB" w:rsidP="00971D2B">
      <w:pPr>
        <w:numPr>
          <w:ilvl w:val="0"/>
          <w:numId w:val="17"/>
        </w:numPr>
        <w:rPr>
          <w:color w:val="313131"/>
          <w:szCs w:val="18"/>
        </w:rPr>
      </w:pPr>
      <w:r w:rsidRPr="00BB23E7">
        <w:rPr>
          <w:color w:val="313131"/>
          <w:szCs w:val="18"/>
        </w:rPr>
        <w:t>zahăr (2 pungi de 1 kg);</w:t>
      </w:r>
    </w:p>
    <w:p w14:paraId="3CFD3288" w14:textId="77777777" w:rsidR="005112BB" w:rsidRPr="00BB23E7" w:rsidRDefault="005112BB" w:rsidP="00971D2B">
      <w:pPr>
        <w:numPr>
          <w:ilvl w:val="0"/>
          <w:numId w:val="17"/>
        </w:numPr>
        <w:rPr>
          <w:color w:val="313131"/>
          <w:szCs w:val="18"/>
        </w:rPr>
      </w:pPr>
      <w:r w:rsidRPr="00BB23E7">
        <w:rPr>
          <w:color w:val="313131"/>
          <w:szCs w:val="18"/>
        </w:rPr>
        <w:t>orez (4 pungi de 1 kg);</w:t>
      </w:r>
    </w:p>
    <w:p w14:paraId="588852BD" w14:textId="77777777" w:rsidR="005112BB" w:rsidRPr="00BB23E7" w:rsidRDefault="005112BB" w:rsidP="00971D2B">
      <w:pPr>
        <w:numPr>
          <w:ilvl w:val="0"/>
          <w:numId w:val="17"/>
        </w:numPr>
        <w:rPr>
          <w:color w:val="313131"/>
          <w:szCs w:val="18"/>
        </w:rPr>
      </w:pPr>
      <w:r w:rsidRPr="00BB23E7">
        <w:rPr>
          <w:color w:val="313131"/>
          <w:szCs w:val="18"/>
        </w:rPr>
        <w:t>conserve din carne de vită (5 cutii de 300 g);</w:t>
      </w:r>
    </w:p>
    <w:p w14:paraId="00DAF382" w14:textId="77777777" w:rsidR="005112BB" w:rsidRPr="00BB23E7" w:rsidRDefault="005112BB" w:rsidP="00971D2B">
      <w:pPr>
        <w:numPr>
          <w:ilvl w:val="0"/>
          <w:numId w:val="17"/>
        </w:numPr>
        <w:rPr>
          <w:color w:val="313131"/>
          <w:szCs w:val="18"/>
        </w:rPr>
      </w:pPr>
      <w:r w:rsidRPr="00BB23E7">
        <w:rPr>
          <w:color w:val="313131"/>
          <w:szCs w:val="18"/>
        </w:rPr>
        <w:t>conserve din carne de porc (3 cutii de 300 g);</w:t>
      </w:r>
    </w:p>
    <w:p w14:paraId="6ABC6358" w14:textId="77777777" w:rsidR="005112BB" w:rsidRPr="00BB23E7" w:rsidRDefault="005112BB" w:rsidP="00971D2B">
      <w:pPr>
        <w:numPr>
          <w:ilvl w:val="0"/>
          <w:numId w:val="17"/>
        </w:numPr>
        <w:rPr>
          <w:color w:val="313131"/>
          <w:szCs w:val="18"/>
        </w:rPr>
      </w:pPr>
      <w:r w:rsidRPr="00BB23E7">
        <w:rPr>
          <w:color w:val="313131"/>
          <w:szCs w:val="18"/>
        </w:rPr>
        <w:t>conserve pate de ficat de porc (5 cutii de 200 g);</w:t>
      </w:r>
    </w:p>
    <w:p w14:paraId="583C0BBF" w14:textId="77777777" w:rsidR="005112BB" w:rsidRPr="00BB23E7" w:rsidRDefault="005112BB" w:rsidP="00971D2B">
      <w:pPr>
        <w:numPr>
          <w:ilvl w:val="0"/>
          <w:numId w:val="17"/>
        </w:numPr>
        <w:rPr>
          <w:color w:val="313131"/>
          <w:szCs w:val="18"/>
        </w:rPr>
      </w:pPr>
      <w:r w:rsidRPr="00BB23E7">
        <w:rPr>
          <w:color w:val="313131"/>
          <w:szCs w:val="18"/>
        </w:rPr>
        <w:t>borcane de compot de fructe (2 borcane de 720 ml)</w:t>
      </w:r>
    </w:p>
    <w:p w14:paraId="129B8F75" w14:textId="77777777" w:rsidR="005112BB" w:rsidRPr="00BB23E7" w:rsidRDefault="005112BB" w:rsidP="00971D2B">
      <w:pPr>
        <w:numPr>
          <w:ilvl w:val="0"/>
          <w:numId w:val="17"/>
        </w:numPr>
        <w:rPr>
          <w:color w:val="313131"/>
          <w:szCs w:val="18"/>
        </w:rPr>
      </w:pPr>
      <w:r w:rsidRPr="00BB23E7">
        <w:rPr>
          <w:color w:val="313131"/>
          <w:szCs w:val="18"/>
        </w:rPr>
        <w:t>gem de fructe (1 borcan de 360 g);</w:t>
      </w:r>
    </w:p>
    <w:p w14:paraId="74DB32A6" w14:textId="77777777" w:rsidR="005112BB" w:rsidRPr="00BB23E7" w:rsidRDefault="005112BB" w:rsidP="00971D2B">
      <w:pPr>
        <w:numPr>
          <w:ilvl w:val="0"/>
          <w:numId w:val="17"/>
        </w:numPr>
        <w:rPr>
          <w:color w:val="313131"/>
          <w:szCs w:val="18"/>
        </w:rPr>
      </w:pPr>
      <w:r w:rsidRPr="00BB23E7">
        <w:rPr>
          <w:color w:val="313131"/>
          <w:szCs w:val="18"/>
        </w:rPr>
        <w:t>gem de fructe dietetic (1 borcan de 360 g).</w:t>
      </w:r>
    </w:p>
    <w:p w14:paraId="1832FE85"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Astfel, în fiecare pachet cu ajutoare sunt în total 34 produse.</w:t>
      </w:r>
    </w:p>
    <w:p w14:paraId="775B03AA" w14:textId="77777777" w:rsidR="005112BB" w:rsidRPr="00BB23E7" w:rsidRDefault="005112BB" w:rsidP="00BB23E7">
      <w:pPr>
        <w:pStyle w:val="Stilsursa"/>
      </w:pPr>
      <w:r w:rsidRPr="00BB23E7">
        <w:t>Sursa: MIPE </w:t>
      </w:r>
    </w:p>
    <w:p w14:paraId="4DDEA1F7" w14:textId="79A8784E" w:rsidR="005112BB" w:rsidRPr="00BB23E7" w:rsidRDefault="005112BB" w:rsidP="00BB23E7">
      <w:pPr>
        <w:pStyle w:val="separatorarticole"/>
      </w:pPr>
      <w:r w:rsidRPr="00BB23E7">
        <w:t>*</w:t>
      </w:r>
    </w:p>
    <w:p w14:paraId="016D8B4D" w14:textId="77777777" w:rsidR="00C4762D" w:rsidRPr="00BB23E7" w:rsidRDefault="00C4762D" w:rsidP="00BB23E7">
      <w:pPr>
        <w:pStyle w:val="TitluArticolinINFOUE"/>
        <w:rPr>
          <w:lang w:eastAsia="ro-RO"/>
        </w:rPr>
      </w:pPr>
      <w:bookmarkStart w:id="135" w:name="_Toc104796307"/>
      <w:r w:rsidRPr="00BB23E7">
        <w:t>A fost publicată varianta finală a procedurii de implementare a granturilor pentru capital de lucru acordate sectorului agroalimentar!</w:t>
      </w:r>
      <w:bookmarkEnd w:id="135"/>
    </w:p>
    <w:p w14:paraId="4210DD21"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Style w:val="Strong"/>
          <w:color w:val="313131"/>
          <w:u w:val="single"/>
        </w:rPr>
        <w:t>UPDATE 25.05.2022</w:t>
      </w:r>
      <w:r w:rsidRPr="00BB23E7">
        <w:rPr>
          <w:rFonts w:ascii="Verdana" w:hAnsi="Verdana"/>
          <w:color w:val="313131"/>
          <w:sz w:val="18"/>
          <w:szCs w:val="18"/>
        </w:rPr>
        <w:t>: MAT a transmis prin intermediul platformei granturi.imm.gov.ro faptul că „</w:t>
      </w:r>
      <w:r w:rsidRPr="00BB23E7">
        <w:rPr>
          <w:rStyle w:val="Strong"/>
          <w:color w:val="313131"/>
        </w:rPr>
        <w:t>aplicanții care doresc să se înscrie în cadrul măsurilor dedicate entităților din sectorul agroalimentar sunt rugați să regenereze declarațiile generate pentru înscrierile anterioare, astfel încât acestea să preia datele aferente anului 2021</w:t>
      </w:r>
      <w:r w:rsidRPr="00BB23E7">
        <w:rPr>
          <w:rFonts w:ascii="Verdana" w:hAnsi="Verdana"/>
          <w:color w:val="313131"/>
          <w:sz w:val="18"/>
          <w:szCs w:val="18"/>
        </w:rPr>
        <w:t>”.</w:t>
      </w:r>
    </w:p>
    <w:p w14:paraId="1C000BB0"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Ministerul Antreprenoriatului și Turismului a anunțat astăzi lansarea etapei de înscriere a măsurii „Granturi pentru capital de lucru acordate entităților din domeniul agroalimentar”, din cadrul schemei de ajutor de stat instituită prin ORDONANȚA DE URGENȚĂ nr. 61 din 06 mai 2022, privind unele măsuri pentru acordarea de microgranturi și granturi pentru capital de lucru entităților din domeniul agroalimentar cu finanțare din fonduri externe nerambursabile. </w:t>
      </w:r>
    </w:p>
    <w:p w14:paraId="48CD2A77"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În acest sens, MAT a publicat și procedura de implementare a măsurii însoțită de anexe, în forma care a fost transmisă spre publicare către Monitorul Oficial.</w:t>
      </w:r>
    </w:p>
    <w:p w14:paraId="01E2F4AC" w14:textId="77777777" w:rsidR="00C4762D" w:rsidRPr="00BB23E7" w:rsidRDefault="007E3D3C" w:rsidP="00BB23E7">
      <w:pPr>
        <w:pStyle w:val="NormalWeb"/>
        <w:spacing w:before="120" w:beforeAutospacing="0" w:after="0" w:afterAutospacing="0"/>
        <w:rPr>
          <w:rFonts w:ascii="Verdana" w:hAnsi="Verdana"/>
          <w:color w:val="313131"/>
          <w:sz w:val="18"/>
          <w:szCs w:val="18"/>
        </w:rPr>
      </w:pPr>
      <w:hyperlink r:id="rId20" w:tgtFrame="_blank" w:history="1">
        <w:r w:rsidR="00C4762D" w:rsidRPr="00BB23E7">
          <w:rPr>
            <w:rStyle w:val="Emphasis"/>
            <w:b/>
            <w:bCs/>
            <w:color w:val="0000FF"/>
            <w:u w:val="single"/>
          </w:rPr>
          <w:t>Descarcă</w:t>
        </w:r>
      </w:hyperlink>
      <w:r w:rsidR="00C4762D" w:rsidRPr="00BB23E7">
        <w:rPr>
          <w:rFonts w:ascii="Verdana" w:hAnsi="Verdana"/>
          <w:color w:val="313131"/>
          <w:sz w:val="18"/>
          <w:szCs w:val="18"/>
        </w:rPr>
        <w:t> procedura + anexele aferente</w:t>
      </w:r>
    </w:p>
    <w:p w14:paraId="7AD10B00"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Formularul electronic de înscriere va fi activ pe platforma </w:t>
      </w:r>
      <w:hyperlink r:id="rId21" w:anchor="/home" w:tgtFrame="_blank" w:history="1">
        <w:r w:rsidRPr="00BB23E7">
          <w:rPr>
            <w:rStyle w:val="Hyperlink"/>
          </w:rPr>
          <w:t>IMM Recover</w:t>
        </w:r>
      </w:hyperlink>
      <w:r w:rsidRPr="00BB23E7">
        <w:rPr>
          <w:rFonts w:ascii="Verdana" w:hAnsi="Verdana"/>
          <w:color w:val="313131"/>
          <w:sz w:val="18"/>
          <w:szCs w:val="18"/>
        </w:rPr>
        <w:t> începând de joi, 26 mai 2022, ora 10:00 și va rămâne activ până marți, 31 mai 2022, ora 20:00. </w:t>
      </w:r>
    </w:p>
    <w:p w14:paraId="409FF8C3"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MAT a precizat faptul că „</w:t>
      </w:r>
      <w:r w:rsidRPr="00BB23E7">
        <w:rPr>
          <w:rStyle w:val="Strong"/>
          <w:i/>
          <w:iCs/>
          <w:color w:val="313131"/>
        </w:rPr>
        <w:t>preînscrierea este disponibilă la acest moment</w:t>
      </w:r>
      <w:r w:rsidRPr="00BB23E7">
        <w:rPr>
          <w:rStyle w:val="Emphasis"/>
          <w:color w:val="313131"/>
        </w:rPr>
        <w:t>, dar recomandăm aplicanților ca începând de miercuri, 25 mai 2022, să realizeze demersurile premergătoare înscrierii</w:t>
      </w:r>
      <w:r w:rsidRPr="00BB23E7">
        <w:rPr>
          <w:rFonts w:ascii="Verdana" w:hAnsi="Verdana"/>
          <w:color w:val="313131"/>
          <w:sz w:val="18"/>
          <w:szCs w:val="18"/>
        </w:rPr>
        <w:t>”. </w:t>
      </w:r>
    </w:p>
    <w:p w14:paraId="541721B0" w14:textId="77777777" w:rsidR="00C4762D" w:rsidRPr="00BB23E7" w:rsidRDefault="00C4762D" w:rsidP="00BB23E7">
      <w:pPr>
        <w:pStyle w:val="Stilsursa"/>
      </w:pPr>
      <w:r w:rsidRPr="00BB23E7">
        <w:t>Sursa: MAT</w:t>
      </w:r>
    </w:p>
    <w:p w14:paraId="0CA6C4C2" w14:textId="16743668" w:rsidR="00C4762D" w:rsidRPr="00BB23E7" w:rsidRDefault="00C4762D" w:rsidP="00BB23E7">
      <w:pPr>
        <w:pStyle w:val="separatorarticole"/>
      </w:pPr>
      <w:r w:rsidRPr="00BB23E7">
        <w:t>*</w:t>
      </w:r>
    </w:p>
    <w:p w14:paraId="41B690FB" w14:textId="77777777" w:rsidR="00C4762D" w:rsidRPr="00BB23E7" w:rsidRDefault="00C4762D" w:rsidP="00BB23E7">
      <w:pPr>
        <w:pStyle w:val="TitluArticolinINFOUE"/>
        <w:rPr>
          <w:lang w:eastAsia="ro-RO"/>
        </w:rPr>
      </w:pPr>
      <w:bookmarkStart w:id="136" w:name="_Toc104796308"/>
      <w:r w:rsidRPr="00BB23E7">
        <w:t>Liste de autoevaluare recomandate beneficiarilor de fonduri europene în scopul verificării procedurilor de atribuire și a implementării contractului de achiziție publică/sectorială</w:t>
      </w:r>
      <w:bookmarkEnd w:id="136"/>
    </w:p>
    <w:p w14:paraId="4C23F24C"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 xml:space="preserve">Ministerul Investițiilor și Proiectelor Europene a publicat astăzi, 23 mai 2022, Listele de autoevaluare în scopul verificării procedurilor de atribuire și a implementării contractului de achiziție publică/sectorială </w:t>
      </w:r>
      <w:r w:rsidRPr="00BB23E7">
        <w:rPr>
          <w:rFonts w:ascii="Verdana" w:hAnsi="Verdana"/>
          <w:color w:val="313131"/>
          <w:sz w:val="18"/>
          <w:szCs w:val="18"/>
        </w:rPr>
        <w:lastRenderedPageBreak/>
        <w:t>recomandate spre a fi utilizate de către beneficiarii de fonduri europene ca instrument de autoverificare a respectării legislației achizițiilor publice pe întreg parcursul derulării procesului de achiziție.</w:t>
      </w:r>
    </w:p>
    <w:p w14:paraId="1A133098"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Potrivit comunicatului oficial, cu ajutorul acestor liste beneficiarii „vor putea evita nereguli în derularea achizițiilor din cadrul proiectelor și, implicit, a eventualelor reduceri procentuale/corecții ce pot rezulta în urma procesului de verificare a contractelor de achiziție”.</w:t>
      </w:r>
    </w:p>
    <w:p w14:paraId="6D3BE8AB"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Suplimentar, MIPE le recomandă beneficiarilor de fonduri europene să utilizeze listele de autoevaluare pe parcursul derulării procesului de achiziție și să le prezinte ca document asumat în cadrul dosarului achiziției, potrivit comunicatului oficial. </w:t>
      </w:r>
    </w:p>
    <w:p w14:paraId="2E59E3D4" w14:textId="77777777" w:rsidR="00C4762D" w:rsidRPr="00BB23E7" w:rsidRDefault="007E3D3C" w:rsidP="00BB23E7">
      <w:pPr>
        <w:pStyle w:val="NormalWeb"/>
        <w:spacing w:before="120" w:beforeAutospacing="0" w:after="0" w:afterAutospacing="0"/>
        <w:rPr>
          <w:rFonts w:ascii="Verdana" w:hAnsi="Verdana"/>
          <w:color w:val="313131"/>
          <w:sz w:val="18"/>
          <w:szCs w:val="18"/>
        </w:rPr>
      </w:pPr>
      <w:hyperlink r:id="rId22" w:tgtFrame="_blank" w:history="1">
        <w:r w:rsidR="00C4762D" w:rsidRPr="00BB23E7">
          <w:rPr>
            <w:rStyle w:val="Emphasis"/>
            <w:b/>
            <w:bCs/>
            <w:color w:val="0000FF"/>
            <w:u w:val="single"/>
          </w:rPr>
          <w:t>Descarcă</w:t>
        </w:r>
      </w:hyperlink>
      <w:r w:rsidR="00C4762D" w:rsidRPr="00BB23E7">
        <w:rPr>
          <w:rFonts w:ascii="Verdana" w:hAnsi="Verdana"/>
          <w:color w:val="313131"/>
          <w:sz w:val="18"/>
          <w:szCs w:val="18"/>
        </w:rPr>
        <w:t> Lista de verificare a procedurilor de atribuire și a implementării contractului de achiziție publică – Legea nr. 98/2016 privind achizițiile publice</w:t>
      </w:r>
    </w:p>
    <w:p w14:paraId="498611A9" w14:textId="77777777" w:rsidR="00C4762D" w:rsidRPr="00BB23E7" w:rsidRDefault="007E3D3C" w:rsidP="00BB23E7">
      <w:pPr>
        <w:pStyle w:val="NormalWeb"/>
        <w:spacing w:before="120" w:beforeAutospacing="0" w:after="0" w:afterAutospacing="0"/>
        <w:rPr>
          <w:rFonts w:ascii="Verdana" w:hAnsi="Verdana"/>
          <w:color w:val="313131"/>
          <w:sz w:val="18"/>
          <w:szCs w:val="18"/>
        </w:rPr>
      </w:pPr>
      <w:hyperlink r:id="rId23" w:tgtFrame="_blank" w:history="1">
        <w:r w:rsidR="00C4762D" w:rsidRPr="00BB23E7">
          <w:rPr>
            <w:rStyle w:val="Emphasis"/>
            <w:b/>
            <w:bCs/>
            <w:color w:val="0000FF"/>
            <w:u w:val="single"/>
          </w:rPr>
          <w:t>Descarcă</w:t>
        </w:r>
      </w:hyperlink>
      <w:r w:rsidR="00C4762D" w:rsidRPr="00BB23E7">
        <w:rPr>
          <w:rFonts w:ascii="Verdana" w:hAnsi="Verdana"/>
          <w:color w:val="313131"/>
          <w:sz w:val="18"/>
          <w:szCs w:val="18"/>
        </w:rPr>
        <w:t> Lista de verificare a procedurilor de atribuire și a implementării contractului de achiziție sectorială – Legea nr. 99/2016 privind achizițiile sectoriale</w:t>
      </w:r>
    </w:p>
    <w:p w14:paraId="37604B79" w14:textId="77777777" w:rsidR="00C4762D" w:rsidRPr="00BB23E7" w:rsidRDefault="00C4762D" w:rsidP="00BB23E7">
      <w:pPr>
        <w:pStyle w:val="Stilsursa"/>
      </w:pPr>
      <w:r w:rsidRPr="00BB23E7">
        <w:t>Sursa: MIPE</w:t>
      </w:r>
    </w:p>
    <w:p w14:paraId="698D45D2" w14:textId="043C3AF3" w:rsidR="00C4762D" w:rsidRPr="00BB23E7" w:rsidRDefault="00C4762D" w:rsidP="00BB23E7">
      <w:pPr>
        <w:pStyle w:val="separatorarticole"/>
      </w:pPr>
      <w:r w:rsidRPr="00BB23E7">
        <w:t>*</w:t>
      </w:r>
    </w:p>
    <w:p w14:paraId="513A18A5" w14:textId="77777777" w:rsidR="00936FD1" w:rsidRPr="00BB23E7" w:rsidRDefault="00936FD1" w:rsidP="00BB23E7">
      <w:pPr>
        <w:pStyle w:val="TitluArticolinINFOUE"/>
        <w:rPr>
          <w:lang w:eastAsia="ro-RO"/>
        </w:rPr>
      </w:pPr>
      <w:bookmarkStart w:id="137" w:name="_Toc104796309"/>
      <w:r w:rsidRPr="00BB23E7">
        <w:t>MIPE a publicat anunțul de exprimare a interesului pentru participarea la Comitetul de Monitorizare a PNRR. Perioada de depunere a aplicațiilor este neclară</w:t>
      </w:r>
      <w:bookmarkEnd w:id="137"/>
    </w:p>
    <w:p w14:paraId="21959FB0"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Style w:val="Strong"/>
          <w:color w:val="B22222"/>
        </w:rPr>
        <w:t>UPDATE: </w:t>
      </w:r>
      <w:r w:rsidRPr="00BB23E7">
        <w:rPr>
          <w:rFonts w:ascii="Verdana" w:hAnsi="Verdana"/>
          <w:color w:val="313131"/>
          <w:sz w:val="18"/>
          <w:szCs w:val="18"/>
        </w:rPr>
        <w:t>După momentul publicării acestei știri, pe site-ul MIPE a fost adăugată data publicării anunțului de exprimare a interesului – 20 mai 2022. Termenul de depunere a candidaturilor este </w:t>
      </w:r>
      <w:r w:rsidRPr="00BB23E7">
        <w:rPr>
          <w:rStyle w:val="Strong"/>
          <w:color w:val="313131"/>
        </w:rPr>
        <w:t>27 mai 2022.</w:t>
      </w:r>
    </w:p>
    <w:p w14:paraId="041BE5B4"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Ministerul Investițiilor și Proiectelor Europene a publicat anunțul pentru </w:t>
      </w:r>
      <w:r w:rsidRPr="00BB23E7">
        <w:rPr>
          <w:rStyle w:val="Strong"/>
          <w:i/>
          <w:iCs/>
          <w:color w:val="313131"/>
        </w:rPr>
        <w:t>exprimarea interesului organizațiilor neguvernamentale de participare în cadrul Comitetului de Monitorizare a Planului Național de Redresare şi Reziliență (CM PNRR)</w:t>
      </w:r>
      <w:r w:rsidRPr="00BB23E7">
        <w:rPr>
          <w:rFonts w:ascii="Verdana" w:hAnsi="Verdana"/>
          <w:color w:val="313131"/>
          <w:sz w:val="18"/>
          <w:szCs w:val="18"/>
        </w:rPr>
        <w:t>. Conform acestuia, exprimarea interesului se transmite prin e-mail, în termen de 5 zile lucrătoare de la lansarea anunțului, la adresa </w:t>
      </w:r>
      <w:hyperlink r:id="rId24" w:history="1">
        <w:r w:rsidRPr="00BB23E7">
          <w:rPr>
            <w:rStyle w:val="Hyperlink"/>
          </w:rPr>
          <w:t>contact.pnrr@mfe.gov.ro</w:t>
        </w:r>
      </w:hyperlink>
      <w:r w:rsidRPr="00BB23E7">
        <w:rPr>
          <w:rFonts w:ascii="Verdana" w:hAnsi="Verdana"/>
          <w:color w:val="313131"/>
          <w:sz w:val="18"/>
          <w:szCs w:val="18"/>
        </w:rPr>
        <w:t>, prin completarea Formularului de candidatură publicat.</w:t>
      </w:r>
    </w:p>
    <w:p w14:paraId="3D47D7CC"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Style w:val="Strong"/>
          <w:i/>
          <w:iCs/>
          <w:color w:val="313131"/>
        </w:rPr>
        <w:t>Anunțul nu are, însă, comunicată data publicării.</w:t>
      </w:r>
    </w:p>
    <w:p w14:paraId="082E89CD"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Fonduri-structurale.ro a solicitat astăzi, 23 mai 2022, Ministerului Investițiilor și Proiectelor Europene să clarifice data publicării anunțului, asigurând astfel transparența și informarea corectă a potențialelor organizații interesate să transmită candidaturi.</w:t>
      </w:r>
    </w:p>
    <w:p w14:paraId="7C692508"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Pentru a consulta anunțul, formularul de candidatura și grila de evaluare, click </w:t>
      </w:r>
      <w:hyperlink r:id="rId25" w:tgtFrame="_blank" w:history="1">
        <w:r w:rsidRPr="00BB23E7">
          <w:rPr>
            <w:rStyle w:val="Strong"/>
            <w:i/>
            <w:iCs/>
            <w:color w:val="0000FF"/>
            <w:u w:val="single"/>
          </w:rPr>
          <w:t>aici</w:t>
        </w:r>
      </w:hyperlink>
      <w:r w:rsidRPr="00BB23E7">
        <w:rPr>
          <w:rFonts w:ascii="Verdana" w:hAnsi="Verdana"/>
          <w:color w:val="313131"/>
          <w:sz w:val="18"/>
          <w:szCs w:val="18"/>
        </w:rPr>
        <w:t>.</w:t>
      </w:r>
    </w:p>
    <w:p w14:paraId="68BEA083"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Anunțul publicat de MIPE se regăsește la următorul link: </w:t>
      </w:r>
      <w:hyperlink r:id="rId26" w:history="1">
        <w:r w:rsidRPr="00BB23E7">
          <w:rPr>
            <w:rStyle w:val="Hyperlink"/>
          </w:rPr>
          <w:t>https://mfe.gov.ro/comitetul-de-monitorizare-a-planului-national-de-redresare-si-rezilienta/</w:t>
        </w:r>
      </w:hyperlink>
    </w:p>
    <w:p w14:paraId="3527B075" w14:textId="77777777" w:rsidR="00936FD1" w:rsidRPr="00BB23E7" w:rsidRDefault="00936FD1" w:rsidP="00BB23E7">
      <w:pPr>
        <w:pStyle w:val="Stilsursa"/>
      </w:pPr>
      <w:r w:rsidRPr="00BB23E7">
        <w:t>Sursa: MIPE</w:t>
      </w:r>
    </w:p>
    <w:p w14:paraId="7A209F28" w14:textId="4EA93BCA" w:rsidR="00936FD1" w:rsidRPr="00BB23E7" w:rsidRDefault="00936FD1" w:rsidP="00BB23E7">
      <w:pPr>
        <w:pStyle w:val="separatorarticole"/>
      </w:pPr>
      <w:r w:rsidRPr="00BB23E7">
        <w:t>*</w:t>
      </w:r>
    </w:p>
    <w:p w14:paraId="106042AD" w14:textId="77777777" w:rsidR="00936FD1" w:rsidRPr="00BB23E7" w:rsidRDefault="00936FD1" w:rsidP="00BB23E7">
      <w:pPr>
        <w:pStyle w:val="TitluArticolinINFOUE"/>
        <w:rPr>
          <w:lang w:eastAsia="ro-RO"/>
        </w:rPr>
      </w:pPr>
      <w:bookmarkStart w:id="138" w:name="_Toc104796310"/>
      <w:r w:rsidRPr="00BB23E7">
        <w:t>POIM: Instrucțiune pentru modificarea metodologiei privind garanțiile de bună execuție</w:t>
      </w:r>
      <w:bookmarkEnd w:id="138"/>
    </w:p>
    <w:p w14:paraId="57EA9B39" w14:textId="77777777" w:rsidR="00936FD1" w:rsidRPr="00BB23E7" w:rsidRDefault="00936FD1" w:rsidP="00BB23E7">
      <w:pPr>
        <w:rPr>
          <w:color w:val="313131"/>
          <w:szCs w:val="18"/>
        </w:rPr>
      </w:pPr>
      <w:r w:rsidRPr="00BB23E7">
        <w:rPr>
          <w:color w:val="313131"/>
          <w:szCs w:val="18"/>
        </w:rPr>
        <w:t> </w:t>
      </w:r>
    </w:p>
    <w:p w14:paraId="5E51B245"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AM POIM a publicat vineri, 20 mai 2022, Instrucțiunea nr. 49/19.05.2022 pentru modificarea Metodologiei privind aplicarea unor prevederi ale OUG nr. 19/2022 privind unele măsuri referitoare la garanțiile de bună execuție constituite în cadrul contractelor de achiziție publică și al contractelor sectoriale.</w:t>
      </w:r>
    </w:p>
    <w:p w14:paraId="7F30F5BA" w14:textId="77777777" w:rsidR="00936FD1" w:rsidRPr="00BB23E7" w:rsidRDefault="007E3D3C" w:rsidP="00BB23E7">
      <w:pPr>
        <w:pStyle w:val="NormalWeb"/>
        <w:spacing w:before="120" w:beforeAutospacing="0" w:after="0" w:afterAutospacing="0"/>
        <w:rPr>
          <w:rFonts w:ascii="Verdana" w:hAnsi="Verdana"/>
          <w:color w:val="313131"/>
          <w:sz w:val="18"/>
          <w:szCs w:val="18"/>
        </w:rPr>
      </w:pPr>
      <w:hyperlink r:id="rId27" w:tgtFrame="_blank" w:history="1">
        <w:r w:rsidR="00936FD1" w:rsidRPr="00BB23E7">
          <w:rPr>
            <w:rStyle w:val="Emphasis"/>
            <w:b/>
            <w:bCs/>
            <w:color w:val="0000FF"/>
            <w:u w:val="single"/>
          </w:rPr>
          <w:t>Descarcă</w:t>
        </w:r>
      </w:hyperlink>
      <w:r w:rsidR="00936FD1" w:rsidRPr="00BB23E7">
        <w:rPr>
          <w:rFonts w:ascii="Verdana" w:hAnsi="Verdana"/>
          <w:color w:val="313131"/>
          <w:sz w:val="18"/>
          <w:szCs w:val="18"/>
        </w:rPr>
        <w:t> Instrucțiunea</w:t>
      </w:r>
    </w:p>
    <w:p w14:paraId="144FD9A8" w14:textId="77777777" w:rsidR="00936FD1" w:rsidRPr="00BB23E7" w:rsidRDefault="00936FD1" w:rsidP="00BB23E7">
      <w:pPr>
        <w:pStyle w:val="Stilsursa"/>
      </w:pPr>
      <w:r w:rsidRPr="00BB23E7">
        <w:t>Sursa: MIPE</w:t>
      </w:r>
    </w:p>
    <w:p w14:paraId="1AD0267B" w14:textId="77777777" w:rsidR="00607517" w:rsidRDefault="00607517" w:rsidP="00607517">
      <w:pPr>
        <w:spacing w:before="240"/>
        <w:ind w:right="198"/>
        <w:jc w:val="center"/>
        <w:rPr>
          <w:color w:val="9999FF"/>
          <w:spacing w:val="40"/>
          <w:sz w:val="16"/>
          <w:szCs w:val="16"/>
        </w:rPr>
      </w:pPr>
      <w:bookmarkStart w:id="139" w:name="_Toc75263875"/>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2C38786D" w14:textId="1762B6B1" w:rsidR="00FA2036" w:rsidRDefault="00FA2036" w:rsidP="00FA2036">
      <w:pPr>
        <w:pStyle w:val="Consultare"/>
        <w:rPr>
          <w:color w:val="538135" w:themeColor="accent6" w:themeShade="BF"/>
        </w:rPr>
      </w:pPr>
      <w:bookmarkStart w:id="140" w:name="_Toc104796311"/>
      <w:r w:rsidRPr="00FA2036">
        <w:rPr>
          <w:color w:val="538135" w:themeColor="accent6" w:themeShade="BF"/>
        </w:rPr>
        <w:lastRenderedPageBreak/>
        <w:t>PNRR</w:t>
      </w:r>
      <w:bookmarkEnd w:id="140"/>
    </w:p>
    <w:p w14:paraId="74A9E0D1" w14:textId="77777777" w:rsidR="00C90595" w:rsidRPr="00DE4A1B" w:rsidRDefault="00C90595" w:rsidP="00DE4A1B">
      <w:pPr>
        <w:pStyle w:val="TitluArticolinINFOUE"/>
      </w:pPr>
      <w:bookmarkStart w:id="141" w:name="_Toc104796312"/>
      <w:r w:rsidRPr="00DE4A1B">
        <w:t>Calendarul lansărilor de apeluri pe PNRR. Apelul pentru digitalizarea companiilor, programat pentru septembrie 2022</w:t>
      </w:r>
      <w:bookmarkEnd w:id="141"/>
    </w:p>
    <w:p w14:paraId="302A03FB" w14:textId="77777777" w:rsidR="00C90595" w:rsidRPr="00DE4A1B" w:rsidRDefault="00C90595" w:rsidP="00DE4A1B">
      <w:pPr>
        <w:pStyle w:val="NormalWeb"/>
        <w:spacing w:before="120" w:beforeAutospacing="0" w:after="0" w:afterAutospacing="0"/>
        <w:rPr>
          <w:rFonts w:ascii="Verdana" w:hAnsi="Verdana" w:cs="Helvetica"/>
          <w:color w:val="313131"/>
          <w:sz w:val="18"/>
          <w:szCs w:val="18"/>
        </w:rPr>
      </w:pPr>
      <w:r w:rsidRPr="00DE4A1B">
        <w:rPr>
          <w:rFonts w:ascii="Verdana" w:hAnsi="Verdana" w:cs="Helvetica"/>
          <w:color w:val="313131"/>
          <w:sz w:val="18"/>
          <w:szCs w:val="18"/>
        </w:rPr>
        <w:t>Ministerul Investițiilor și Proiectelor Europene a publicat ieri, 26 mai 2022, calendarul centralizator al apelurilor de proiecte PNRR pentru anii 2022 și 2023. Conform acestuia, în următoarele 4 luni ar urma să se lanseze peste 30 linii de finanțare printre care și apelul pentru digitalizarea companiilor așteptat de mediul de afaceri încă din 2020.</w:t>
      </w:r>
    </w:p>
    <w:p w14:paraId="56E78076" w14:textId="77777777" w:rsidR="00C90595" w:rsidRPr="00DE4A1B" w:rsidRDefault="00C90595" w:rsidP="00DE4A1B">
      <w:pPr>
        <w:pStyle w:val="NormalWeb"/>
        <w:spacing w:before="120" w:beforeAutospacing="0" w:after="0" w:afterAutospacing="0"/>
        <w:rPr>
          <w:rFonts w:ascii="Verdana" w:hAnsi="Verdana" w:cs="Helvetica"/>
          <w:color w:val="313131"/>
          <w:sz w:val="18"/>
          <w:szCs w:val="18"/>
        </w:rPr>
      </w:pPr>
      <w:r w:rsidRPr="00DE4A1B">
        <w:rPr>
          <w:rFonts w:ascii="Verdana" w:hAnsi="Verdana" w:cs="Helvetica"/>
          <w:color w:val="313131"/>
          <w:sz w:val="18"/>
          <w:szCs w:val="18"/>
        </w:rPr>
        <w:t>În total, </w:t>
      </w:r>
      <w:r w:rsidRPr="00DE4A1B">
        <w:rPr>
          <w:rStyle w:val="Emphasis"/>
          <w:rFonts w:cs="Helvetica"/>
          <w:b/>
          <w:bCs/>
          <w:color w:val="313131"/>
        </w:rPr>
        <w:t>până la finalul lui 2023 se vor lansa 71 de apeluri de proiecte, </w:t>
      </w:r>
      <w:r w:rsidRPr="00DE4A1B">
        <w:rPr>
          <w:rFonts w:ascii="Verdana" w:hAnsi="Verdana" w:cs="Helvetica"/>
          <w:color w:val="313131"/>
          <w:sz w:val="18"/>
          <w:szCs w:val="18"/>
        </w:rPr>
        <w:t>cu o valoare totală de 13.788.625.000 euro</w:t>
      </w:r>
      <w:r w:rsidRPr="00DE4A1B">
        <w:rPr>
          <w:rStyle w:val="Emphasis"/>
          <w:rFonts w:cs="Helvetica"/>
          <w:b/>
          <w:bCs/>
          <w:color w:val="313131"/>
        </w:rPr>
        <w:t>, printre care</w:t>
      </w:r>
      <w:r w:rsidRPr="00DE4A1B">
        <w:rPr>
          <w:rStyle w:val="Strong"/>
          <w:rFonts w:cs="Helvetica"/>
          <w:color w:val="313131"/>
        </w:rPr>
        <w:t>:</w:t>
      </w:r>
    </w:p>
    <w:p w14:paraId="0A380543"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6 pe Componenta 12 - Sănătate pentru dezvoltarea infrastructurii medicale prespitalicești;</w:t>
      </w:r>
    </w:p>
    <w:p w14:paraId="222E9F60"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3 pe Componenta 5 - Valul Renovării;</w:t>
      </w:r>
    </w:p>
    <w:p w14:paraId="71A4FD04"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7 pe Componenta 10 - Fondul Local;</w:t>
      </w:r>
    </w:p>
    <w:p w14:paraId="618B65CE"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3 pe Componenta 2 - Păduri și protecția biodiversității;</w:t>
      </w:r>
    </w:p>
    <w:p w14:paraId="3BCD8AA5"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4 pe Componenta 1 - Managementul apei;</w:t>
      </w:r>
    </w:p>
    <w:p w14:paraId="574CAA9D"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5 pe Componenta 3 - Managementul deșeurilor;</w:t>
      </w:r>
    </w:p>
    <w:p w14:paraId="333A3E99"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5 pe Componenta 11 - Turism si Cultură;</w:t>
      </w:r>
    </w:p>
    <w:p w14:paraId="5C804D32"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4 pe Componenta 13 - Reforme Sociale;</w:t>
      </w:r>
    </w:p>
    <w:p w14:paraId="411E5A4B"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7 pe Componenta 6 - Energie;</w:t>
      </w:r>
    </w:p>
    <w:p w14:paraId="447AD500"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4 pe Componenta 7 - Transformarea Digitală;</w:t>
      </w:r>
    </w:p>
    <w:p w14:paraId="374A2E1A"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13 pe Componenta 9 - Suport pentru sectorul privat, cercetare, dezvoltare și inovare;</w:t>
      </w:r>
    </w:p>
    <w:p w14:paraId="33D771C4" w14:textId="77777777" w:rsidR="00C90595" w:rsidRPr="00DE4A1B" w:rsidRDefault="00C90595" w:rsidP="00DE4A1B">
      <w:pPr>
        <w:numPr>
          <w:ilvl w:val="0"/>
          <w:numId w:val="28"/>
        </w:numPr>
        <w:spacing w:before="40"/>
        <w:rPr>
          <w:rFonts w:cs="Helvetica"/>
          <w:color w:val="313131"/>
          <w:szCs w:val="18"/>
        </w:rPr>
      </w:pPr>
      <w:r w:rsidRPr="00DE4A1B">
        <w:rPr>
          <w:rFonts w:cs="Helvetica"/>
          <w:color w:val="313131"/>
          <w:szCs w:val="18"/>
        </w:rPr>
        <w:t>5 pe Componenta 15 - Educație.</w:t>
      </w:r>
    </w:p>
    <w:p w14:paraId="6B342944" w14:textId="77777777" w:rsidR="00C90595" w:rsidRPr="00DE4A1B" w:rsidRDefault="00C90595" w:rsidP="00DE4A1B">
      <w:pPr>
        <w:pStyle w:val="NormalWeb"/>
        <w:spacing w:before="40" w:beforeAutospacing="0" w:after="0" w:afterAutospacing="0"/>
        <w:rPr>
          <w:rFonts w:ascii="Verdana" w:hAnsi="Verdana" w:cs="Helvetica"/>
          <w:color w:val="313131"/>
          <w:sz w:val="18"/>
          <w:szCs w:val="18"/>
        </w:rPr>
      </w:pPr>
      <w:r w:rsidRPr="00DE4A1B">
        <w:rPr>
          <w:rFonts w:ascii="Verdana" w:hAnsi="Verdana" w:cs="Helvetica"/>
          <w:color w:val="313131"/>
          <w:sz w:val="18"/>
          <w:szCs w:val="18"/>
        </w:rPr>
        <w:t>Pentru a consulta calendarul, click </w:t>
      </w:r>
      <w:hyperlink r:id="rId28" w:tgtFrame="_blank" w:history="1">
        <w:r w:rsidRPr="00DE4A1B">
          <w:rPr>
            <w:rStyle w:val="Hyperlink"/>
            <w:rFonts w:cs="Helvetica"/>
            <w:b/>
            <w:bCs/>
            <w:i/>
            <w:iCs/>
          </w:rPr>
          <w:t>aici</w:t>
        </w:r>
      </w:hyperlink>
      <w:r w:rsidRPr="00DE4A1B">
        <w:rPr>
          <w:rStyle w:val="Emphasis"/>
          <w:rFonts w:cs="Helvetica"/>
          <w:b/>
          <w:bCs/>
          <w:color w:val="313131"/>
          <w:u w:val="single"/>
        </w:rPr>
        <w:t>.</w:t>
      </w:r>
    </w:p>
    <w:p w14:paraId="4B201754" w14:textId="77777777" w:rsidR="00C90595" w:rsidRPr="00DE4A1B" w:rsidRDefault="00C90595" w:rsidP="00DE4A1B">
      <w:pPr>
        <w:pStyle w:val="NormalWeb"/>
        <w:spacing w:before="40" w:beforeAutospacing="0" w:after="0" w:afterAutospacing="0"/>
        <w:rPr>
          <w:rFonts w:ascii="Verdana" w:hAnsi="Verdana" w:cs="Helvetica"/>
          <w:color w:val="313131"/>
          <w:sz w:val="18"/>
          <w:szCs w:val="18"/>
        </w:rPr>
      </w:pPr>
      <w:r w:rsidRPr="00DE4A1B">
        <w:rPr>
          <w:rFonts w:ascii="Verdana" w:hAnsi="Verdana" w:cs="Helvetica"/>
          <w:color w:val="313131"/>
          <w:sz w:val="18"/>
          <w:szCs w:val="18"/>
        </w:rPr>
        <w:t>Pentru a consulta sinteza apelurilor, click</w:t>
      </w:r>
      <w:r w:rsidRPr="00DE4A1B">
        <w:rPr>
          <w:rStyle w:val="Emphasis"/>
          <w:rFonts w:cs="Helvetica"/>
          <w:b/>
          <w:bCs/>
          <w:color w:val="313131"/>
          <w:u w:val="single"/>
        </w:rPr>
        <w:t> </w:t>
      </w:r>
      <w:hyperlink r:id="rId29" w:tgtFrame="_blank" w:history="1">
        <w:r w:rsidRPr="00DE4A1B">
          <w:rPr>
            <w:rStyle w:val="Hyperlink"/>
            <w:rFonts w:cs="Helvetica"/>
            <w:b/>
            <w:bCs/>
            <w:i/>
            <w:iCs/>
          </w:rPr>
          <w:t>aici</w:t>
        </w:r>
      </w:hyperlink>
      <w:r w:rsidRPr="00DE4A1B">
        <w:rPr>
          <w:rStyle w:val="Emphasis"/>
          <w:rFonts w:cs="Helvetica"/>
          <w:b/>
          <w:bCs/>
          <w:color w:val="313131"/>
          <w:u w:val="single"/>
        </w:rPr>
        <w:t>.</w:t>
      </w:r>
    </w:p>
    <w:p w14:paraId="6859B0C3" w14:textId="77777777" w:rsidR="00C90595" w:rsidRPr="00DE4A1B" w:rsidRDefault="00C90595" w:rsidP="00DE4A1B">
      <w:pPr>
        <w:pStyle w:val="Stilsursa"/>
      </w:pPr>
      <w:r w:rsidRPr="00DE4A1B">
        <w:t>Sursa: MIPE</w:t>
      </w:r>
    </w:p>
    <w:p w14:paraId="65F3E4D3" w14:textId="53DF2585" w:rsidR="00C90595" w:rsidRPr="00C90595" w:rsidRDefault="00C90595" w:rsidP="00DE4A1B">
      <w:pPr>
        <w:pStyle w:val="separatorarticole"/>
      </w:pPr>
      <w:r>
        <w:t>*</w:t>
      </w:r>
    </w:p>
    <w:p w14:paraId="5ACB8F5A" w14:textId="77777777" w:rsidR="00E767EE" w:rsidRPr="00E767EE" w:rsidRDefault="00E767EE" w:rsidP="00E767EE">
      <w:pPr>
        <w:pStyle w:val="TitluArticolinINFOUE"/>
        <w:rPr>
          <w:lang w:eastAsia="ro-RO"/>
        </w:rPr>
      </w:pPr>
      <w:bookmarkStart w:id="142" w:name="_Toc104796313"/>
      <w:r w:rsidRPr="00E767EE">
        <w:t>Executivul a aprobat Ordonanța de urgență prin care este completat cadrul instituțional pentru implementarea PNRR</w:t>
      </w:r>
      <w:bookmarkEnd w:id="142"/>
    </w:p>
    <w:p w14:paraId="1EEB694F" w14:textId="6E7000AD"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 xml:space="preserve">În cadrul ședinței de guvern </w:t>
      </w:r>
      <w:r w:rsidR="00891414">
        <w:rPr>
          <w:rFonts w:ascii="Verdana" w:hAnsi="Verdana" w:cs="Helvetica"/>
          <w:color w:val="313131"/>
          <w:sz w:val="18"/>
          <w:szCs w:val="18"/>
        </w:rPr>
        <w:t>din</w:t>
      </w:r>
      <w:r w:rsidRPr="00E767EE">
        <w:rPr>
          <w:rFonts w:ascii="Verdana" w:hAnsi="Verdana" w:cs="Helvetica"/>
          <w:color w:val="313131"/>
          <w:sz w:val="18"/>
          <w:szCs w:val="18"/>
        </w:rPr>
        <w:t xml:space="preserve"> 26 mai 2022, executivul a aprobat Ordonanța de Urgență privind prevenirea, verificarea şi constatarea neregulilor/dublei finanţări, a neregulilor grave apărute în obţinerea şi utilizarea fondurilor externe nerambursabile/rambursabile alocate României prin Mecanismul de Redresare şi Rezilienţă şi/sau a fondurilor publice naţionale aferente acestora şi recuperarea creanţelor rezultate.</w:t>
      </w:r>
    </w:p>
    <w:p w14:paraId="4833AFA0"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Actul normativ aprobat de Guvern face parte din pachetul necesar pentru pregătirea trimiterii către Comisia Europeană a primei cereri de plată din PNRR în sumă de aproximativ 3 miliarde de euro, potrivit comunicatului oficial. </w:t>
      </w:r>
    </w:p>
    <w:p w14:paraId="01E5623F"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Stabilirea cadrului financiar aplicabil fondurilor aferente reformelor și investițiilor finanțate prin PNRR permite asigurarea unor proceduri de sistem și operaționale adecvate pentru implementarea acestora și atingerea jaloanelor și țintelor, cu impact asupra potențialului de creștere economică pe termen lung.</w:t>
      </w:r>
    </w:p>
    <w:p w14:paraId="57F6CB8C"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Măsurile incluse în PNRR au impact macroeconomic, contribuind la redresarea economică și socială și la dezvoltarea pe termen lung a țării ca urmare a crizei COVID-19, prin măsurile de sprijinire a investițiilor private, în special pentru IMM-uri, crearea de locuri de muncă și a unui mediu de afaceri mai puternic, promovarea competențelor verzi și digitale, creșterea favorabilă incluziunii prin reducerea disparităților, dezvoltarea investițiilor în infrastructura de transport, sănătate, educație și mediul de afaceri.</w:t>
      </w:r>
    </w:p>
    <w:p w14:paraId="31EBB0B3"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 xml:space="preserve">Prin Ordonanța de Urgență aprobată de Guvern se reglementează activitățile de prevenire, verificare, detectare/depistare, constatare, recuperare și raportare, inclusiv raportare către Comisia Europeană, dacă este cazul, a neregulilor grave, precum și de prevenire, verificare, detectare/depistare, constatare şi aplicare de sancțiuni și/sau recuperare a sumelor aferente neregulilor rezultate în urma aplicării procedurilor de achiziție publică, a aplicării schemelor de ajutor de stat/minimis, precum și în ceea ce </w:t>
      </w:r>
      <w:r w:rsidRPr="00E767EE">
        <w:rPr>
          <w:rFonts w:ascii="Verdana" w:hAnsi="Verdana" w:cs="Helvetica"/>
          <w:color w:val="313131"/>
          <w:sz w:val="18"/>
          <w:szCs w:val="18"/>
        </w:rPr>
        <w:lastRenderedPageBreak/>
        <w:t>privește respectarea principiului privind evitarea dublei finanțări, apărute în obţinerea şi utilizarea fondurilor europene alocate României prin Mecanismul de redresare și reziliență şi/sau a fondurilor publice naţionale aferente acestora.</w:t>
      </w:r>
    </w:p>
    <w:p w14:paraId="39E690A7"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Ordonanța de Urgență inclusă pe agenda ședinței de guvern este disponibilă </w:t>
      </w:r>
      <w:hyperlink r:id="rId30" w:tgtFrame="_blank" w:history="1">
        <w:r w:rsidRPr="00E767EE">
          <w:rPr>
            <w:rStyle w:val="Strong"/>
            <w:rFonts w:cs="Helvetica"/>
            <w:i/>
            <w:iCs/>
            <w:color w:val="0000FF"/>
            <w:u w:val="single"/>
          </w:rPr>
          <w:t>aici</w:t>
        </w:r>
      </w:hyperlink>
      <w:r w:rsidRPr="00E767EE">
        <w:rPr>
          <w:rFonts w:ascii="Verdana" w:hAnsi="Verdana" w:cs="Helvetica"/>
          <w:color w:val="313131"/>
          <w:sz w:val="18"/>
          <w:szCs w:val="18"/>
        </w:rPr>
        <w:t>. </w:t>
      </w:r>
    </w:p>
    <w:p w14:paraId="3B9EAAE3" w14:textId="77777777" w:rsidR="00E767EE" w:rsidRPr="00E767EE" w:rsidRDefault="00E767EE" w:rsidP="00E767EE">
      <w:pPr>
        <w:pStyle w:val="Stilsursa"/>
      </w:pPr>
      <w:r w:rsidRPr="00E767EE">
        <w:t>Sursa: Guvernul României </w:t>
      </w:r>
    </w:p>
    <w:p w14:paraId="4E28F711" w14:textId="510E90CB" w:rsidR="00E767EE" w:rsidRPr="00E767EE" w:rsidRDefault="00E767EE" w:rsidP="00E767EE">
      <w:pPr>
        <w:pStyle w:val="separatorarticole"/>
      </w:pPr>
      <w:r w:rsidRPr="00E767EE">
        <w:t>*</w:t>
      </w:r>
    </w:p>
    <w:p w14:paraId="1582F4C1" w14:textId="77777777" w:rsidR="00E767EE" w:rsidRPr="00E767EE" w:rsidRDefault="00E767EE" w:rsidP="00E767EE">
      <w:pPr>
        <w:pStyle w:val="TitluArticolinINFOUE"/>
        <w:rPr>
          <w:lang w:eastAsia="ro-RO"/>
        </w:rPr>
      </w:pPr>
      <w:bookmarkStart w:id="143" w:name="_Toc104796314"/>
      <w:r w:rsidRPr="00E767EE">
        <w:t>Apelul PNRR ce vizează digitalizarea universităților și pregătirea acestora pentru profesiile digitale ale viitorului, lansat spre consultare publică</w:t>
      </w:r>
      <w:bookmarkEnd w:id="143"/>
    </w:p>
    <w:p w14:paraId="4780CA9E"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Ieri, 25 mai 2022, Ministerul Educației a lansat spre consultare publică Ghidul solicitantului - Granturi pentru digitalizarea universităților, parte a Componentei C15: Educație din cadrul Programului Național de Reziliență și Redresare. </w:t>
      </w:r>
    </w:p>
    <w:p w14:paraId="32E9F54D"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În cadrul acestui apel de proiecte </w:t>
      </w:r>
      <w:r w:rsidRPr="00E767EE">
        <w:rPr>
          <w:rStyle w:val="Strong"/>
          <w:rFonts w:cs="Helvetica"/>
          <w:color w:val="313131"/>
        </w:rPr>
        <w:t>solicitanții eligibili</w:t>
      </w:r>
      <w:r w:rsidRPr="00E767EE">
        <w:rPr>
          <w:rFonts w:ascii="Verdana" w:hAnsi="Verdana" w:cs="Helvetica"/>
          <w:color w:val="313131"/>
          <w:sz w:val="18"/>
          <w:szCs w:val="18"/>
        </w:rPr>
        <w:t> sunt instituțiile de învățământ superior acreditate, de stat și particulare.</w:t>
      </w:r>
    </w:p>
    <w:p w14:paraId="54746602"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Style w:val="Strong"/>
          <w:rFonts w:cs="Helvetica"/>
          <w:color w:val="313131"/>
        </w:rPr>
        <w:t>Alocarea financiară totală</w:t>
      </w:r>
      <w:r w:rsidRPr="00E767EE">
        <w:rPr>
          <w:rFonts w:ascii="Verdana" w:hAnsi="Verdana" w:cs="Helvetica"/>
          <w:color w:val="313131"/>
          <w:sz w:val="18"/>
          <w:szCs w:val="18"/>
        </w:rPr>
        <w:t> pentru acest apel de proiecte este de 234 milioane euro.</w:t>
      </w:r>
    </w:p>
    <w:p w14:paraId="107A4F2B"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Style w:val="Strong"/>
          <w:rFonts w:cs="Helvetica"/>
          <w:color w:val="313131"/>
        </w:rPr>
        <w:t>Valoarea maximă a grantului</w:t>
      </w:r>
    </w:p>
    <w:p w14:paraId="3F3BE270"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Valoarea totală a grantului se calculează prin însumarea unei sume forfetare pentru dotări de bază (2 milioane de euro/universitate eligibilă) și valoarea produsului costului mediu per student x nr. total de studenți fizici de nivel licență, master, doctorat din universitatea eligibilă.</w:t>
      </w:r>
    </w:p>
    <w:p w14:paraId="776AB6E7"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Plafonul pentru costul mediu per student licență/master/doctorat este stabilit la 200 euro/student, corelat cu 534.000 studenți înmatriculați în anul universitar 2021-2022 la toate ciclurile de studii, toate formele de învățământ, cu taxă și fără taxă, înregistrați la 1 octombrie 2021. </w:t>
      </w:r>
    </w:p>
    <w:p w14:paraId="53F7C26A"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Valoarea maximă a grantului = 2 mil euro + (200 euro x total nr studenti ciclu licenta, master și doctorat din cadrul universității beneficiare).</w:t>
      </w:r>
    </w:p>
    <w:p w14:paraId="62EA3825"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Style w:val="Strong"/>
          <w:rFonts w:cs="Helvetica"/>
          <w:color w:val="313131"/>
        </w:rPr>
        <w:t>Eligibilitatea investițiilor</w:t>
      </w:r>
    </w:p>
    <w:p w14:paraId="4E78C2E6" w14:textId="77777777" w:rsidR="00E767EE" w:rsidRPr="00E767EE" w:rsidRDefault="00E767EE" w:rsidP="00DE4A1B">
      <w:pPr>
        <w:pStyle w:val="NormalWeb"/>
        <w:spacing w:before="40" w:beforeAutospacing="0" w:after="0" w:afterAutospacing="0"/>
        <w:rPr>
          <w:rFonts w:ascii="Verdana" w:hAnsi="Verdana" w:cs="Helvetica"/>
          <w:color w:val="313131"/>
          <w:sz w:val="18"/>
          <w:szCs w:val="18"/>
        </w:rPr>
      </w:pPr>
      <w:r w:rsidRPr="00E767EE">
        <w:rPr>
          <w:rFonts w:ascii="Verdana" w:hAnsi="Verdana" w:cs="Helvetica"/>
          <w:color w:val="313131"/>
          <w:sz w:val="18"/>
          <w:szCs w:val="18"/>
        </w:rPr>
        <w:t>Investițiile finanțate în cadrul actualului apel vizează măsuri integrate, menite să îmbunătățească infrastructura digitală și să dezvolte competențele studenților și ale cadrelor didactice universitare, prin intervenții precum:</w:t>
      </w:r>
    </w:p>
    <w:p w14:paraId="09D9DB22" w14:textId="77777777" w:rsidR="00E767EE" w:rsidRPr="00E767EE" w:rsidRDefault="00E767EE" w:rsidP="00DE4A1B">
      <w:pPr>
        <w:numPr>
          <w:ilvl w:val="0"/>
          <w:numId w:val="27"/>
        </w:numPr>
        <w:spacing w:before="40"/>
        <w:rPr>
          <w:rFonts w:cs="Helvetica"/>
          <w:color w:val="313131"/>
          <w:szCs w:val="18"/>
        </w:rPr>
      </w:pPr>
      <w:r w:rsidRPr="00E767EE">
        <w:rPr>
          <w:rFonts w:cs="Helvetica"/>
          <w:color w:val="313131"/>
          <w:szCs w:val="18"/>
        </w:rPr>
        <w:t>crearea si operaționalizarea centrelor digitale universitare;</w:t>
      </w:r>
    </w:p>
    <w:p w14:paraId="05B85835" w14:textId="77777777" w:rsidR="00E767EE" w:rsidRPr="00E767EE" w:rsidRDefault="00E767EE" w:rsidP="00DE4A1B">
      <w:pPr>
        <w:numPr>
          <w:ilvl w:val="0"/>
          <w:numId w:val="27"/>
        </w:numPr>
        <w:spacing w:before="40"/>
        <w:rPr>
          <w:rFonts w:cs="Helvetica"/>
          <w:color w:val="313131"/>
          <w:szCs w:val="18"/>
        </w:rPr>
      </w:pPr>
      <w:r w:rsidRPr="00E767EE">
        <w:rPr>
          <w:rFonts w:cs="Helvetica"/>
          <w:color w:val="313131"/>
          <w:szCs w:val="18"/>
        </w:rPr>
        <w:t>actualizarea, dezvoltarea și implementarea de programe de formare în domeniul competențelor digitale/competențelor digitale avansate;</w:t>
      </w:r>
    </w:p>
    <w:p w14:paraId="0C1CAD38" w14:textId="77777777" w:rsidR="00E767EE" w:rsidRPr="00E767EE" w:rsidRDefault="00E767EE" w:rsidP="00DE4A1B">
      <w:pPr>
        <w:numPr>
          <w:ilvl w:val="0"/>
          <w:numId w:val="27"/>
        </w:numPr>
        <w:spacing w:before="40"/>
        <w:rPr>
          <w:rFonts w:cs="Helvetica"/>
          <w:color w:val="313131"/>
          <w:szCs w:val="18"/>
        </w:rPr>
      </w:pPr>
      <w:r w:rsidRPr="00E767EE">
        <w:rPr>
          <w:rFonts w:cs="Helvetica"/>
          <w:color w:val="313131"/>
          <w:szCs w:val="18"/>
        </w:rPr>
        <w:t>dezvoltarea competențelor antreprenoriale ale studenților pentru meserii emergente;</w:t>
      </w:r>
    </w:p>
    <w:p w14:paraId="432DE727" w14:textId="77777777" w:rsidR="00E767EE" w:rsidRPr="00E767EE" w:rsidRDefault="00E767EE" w:rsidP="00DE4A1B">
      <w:pPr>
        <w:numPr>
          <w:ilvl w:val="0"/>
          <w:numId w:val="27"/>
        </w:numPr>
        <w:spacing w:before="40"/>
        <w:rPr>
          <w:rFonts w:cs="Helvetica"/>
          <w:color w:val="313131"/>
          <w:szCs w:val="18"/>
        </w:rPr>
      </w:pPr>
      <w:r w:rsidRPr="00E767EE">
        <w:rPr>
          <w:rFonts w:cs="Helvetica"/>
          <w:color w:val="313131"/>
          <w:szCs w:val="18"/>
        </w:rPr>
        <w:t>dezvoltarea de programe de orientare profesională pentru studenți în vederea acoperirii nevoilor din perspectiva ocupațiilor emergente;</w:t>
      </w:r>
    </w:p>
    <w:p w14:paraId="5309AAA5" w14:textId="77777777" w:rsidR="00E767EE" w:rsidRPr="00E767EE" w:rsidRDefault="00E767EE" w:rsidP="00DE4A1B">
      <w:pPr>
        <w:numPr>
          <w:ilvl w:val="0"/>
          <w:numId w:val="27"/>
        </w:numPr>
        <w:spacing w:before="40"/>
        <w:rPr>
          <w:rFonts w:cs="Helvetica"/>
          <w:color w:val="313131"/>
          <w:szCs w:val="18"/>
        </w:rPr>
      </w:pPr>
      <w:r w:rsidRPr="00E767EE">
        <w:rPr>
          <w:rFonts w:cs="Helvetica"/>
          <w:color w:val="313131"/>
          <w:szCs w:val="18"/>
        </w:rPr>
        <w:t>dezvoltarea de programe de formare a noilor competențe de predare/evaluare în sistem hibrid.</w:t>
      </w:r>
    </w:p>
    <w:p w14:paraId="34E44FDD"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Potrivit ghidului publicat în consultare, apelul de proiecte este unul de tip competitiv, cu termen limită de depunere, iar universitățile eligibile pot transmite online proiectele începând cu data de 09.06.2022, ora 08:00, până cel târziu pe 17.06.2022, ora 16:00.</w:t>
      </w:r>
    </w:p>
    <w:p w14:paraId="35D8958C" w14:textId="77777777" w:rsidR="00E767EE" w:rsidRPr="00E767EE" w:rsidRDefault="007E3D3C" w:rsidP="00E767EE">
      <w:pPr>
        <w:pStyle w:val="NormalWeb"/>
        <w:spacing w:before="120" w:beforeAutospacing="0" w:after="0" w:afterAutospacing="0"/>
        <w:rPr>
          <w:rFonts w:ascii="Verdana" w:hAnsi="Verdana" w:cs="Helvetica"/>
          <w:color w:val="313131"/>
          <w:sz w:val="18"/>
          <w:szCs w:val="18"/>
        </w:rPr>
      </w:pPr>
      <w:hyperlink r:id="rId31" w:tgtFrame="_blank" w:history="1">
        <w:r w:rsidR="00E767EE" w:rsidRPr="00E767EE">
          <w:rPr>
            <w:rStyle w:val="Emphasis"/>
            <w:rFonts w:cs="Helvetica"/>
            <w:b/>
            <w:bCs/>
            <w:color w:val="0000FF"/>
            <w:u w:val="single"/>
          </w:rPr>
          <w:t>Descarcă</w:t>
        </w:r>
      </w:hyperlink>
      <w:r w:rsidR="00E767EE" w:rsidRPr="00E767EE">
        <w:rPr>
          <w:rFonts w:ascii="Verdana" w:hAnsi="Verdana" w:cs="Helvetica"/>
          <w:color w:val="313131"/>
          <w:sz w:val="18"/>
          <w:szCs w:val="18"/>
        </w:rPr>
        <w:t> ghidul</w:t>
      </w:r>
    </w:p>
    <w:p w14:paraId="50EDE18B"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Documentul se află în consultare publică în perioada </w:t>
      </w:r>
      <w:r w:rsidRPr="00E767EE">
        <w:rPr>
          <w:rStyle w:val="Strong"/>
          <w:rFonts w:cs="Helvetica"/>
          <w:color w:val="313131"/>
        </w:rPr>
        <w:t>26 mai - 08 iunie 2022</w:t>
      </w:r>
      <w:r w:rsidRPr="00E767EE">
        <w:rPr>
          <w:rFonts w:ascii="Verdana" w:hAnsi="Verdana" w:cs="Helvetica"/>
          <w:color w:val="313131"/>
          <w:sz w:val="18"/>
          <w:szCs w:val="18"/>
        </w:rPr>
        <w:t>. </w:t>
      </w:r>
    </w:p>
    <w:p w14:paraId="50F2687D" w14:textId="77777777" w:rsidR="00E767EE" w:rsidRPr="00E767EE" w:rsidRDefault="00E767EE" w:rsidP="00E767EE">
      <w:pPr>
        <w:pStyle w:val="NormalWeb"/>
        <w:spacing w:before="120" w:beforeAutospacing="0" w:after="0" w:afterAutospacing="0"/>
        <w:rPr>
          <w:rFonts w:ascii="Verdana" w:hAnsi="Verdana" w:cs="Helvetica"/>
          <w:color w:val="313131"/>
          <w:sz w:val="18"/>
          <w:szCs w:val="18"/>
        </w:rPr>
      </w:pPr>
      <w:r w:rsidRPr="00E767EE">
        <w:rPr>
          <w:rFonts w:ascii="Verdana" w:hAnsi="Verdana" w:cs="Helvetica"/>
          <w:color w:val="313131"/>
          <w:sz w:val="18"/>
          <w:szCs w:val="18"/>
        </w:rPr>
        <w:t>Pentru mai multe detalii, click </w:t>
      </w:r>
      <w:hyperlink r:id="rId32" w:tgtFrame="_blank" w:history="1">
        <w:r w:rsidRPr="00E767EE">
          <w:rPr>
            <w:rStyle w:val="Strong"/>
            <w:rFonts w:cs="Helvetica"/>
            <w:i/>
            <w:iCs/>
            <w:color w:val="0000FF"/>
            <w:u w:val="single"/>
          </w:rPr>
          <w:t>aici</w:t>
        </w:r>
      </w:hyperlink>
      <w:r w:rsidRPr="00E767EE">
        <w:rPr>
          <w:rFonts w:ascii="Verdana" w:hAnsi="Verdana" w:cs="Helvetica"/>
          <w:color w:val="313131"/>
          <w:sz w:val="18"/>
          <w:szCs w:val="18"/>
        </w:rPr>
        <w:t>.</w:t>
      </w:r>
    </w:p>
    <w:p w14:paraId="51529CA6" w14:textId="77777777" w:rsidR="00E767EE" w:rsidRPr="00E767EE" w:rsidRDefault="00E767EE" w:rsidP="00E767EE">
      <w:pPr>
        <w:pStyle w:val="Stilsursa"/>
      </w:pPr>
      <w:r w:rsidRPr="00E767EE">
        <w:t>Sursa: Ministerul Educației </w:t>
      </w:r>
    </w:p>
    <w:p w14:paraId="54B08CC8" w14:textId="695071C1" w:rsidR="00E767EE" w:rsidRPr="00E767EE" w:rsidRDefault="00E767EE" w:rsidP="00E767EE">
      <w:pPr>
        <w:pStyle w:val="separatorarticole"/>
      </w:pPr>
      <w:r w:rsidRPr="00E767EE">
        <w:t>*</w:t>
      </w:r>
    </w:p>
    <w:p w14:paraId="6235EDE6" w14:textId="77777777" w:rsidR="00DE4A1B" w:rsidRDefault="00DE4A1B" w:rsidP="00BB23E7">
      <w:pPr>
        <w:pStyle w:val="TitluArticolinINFOUE"/>
      </w:pPr>
    </w:p>
    <w:p w14:paraId="3E4B190A" w14:textId="77777777" w:rsidR="00BB23E7" w:rsidRPr="00BB23E7" w:rsidRDefault="00BB23E7" w:rsidP="00BB23E7">
      <w:pPr>
        <w:pStyle w:val="TitluArticolinINFOUE"/>
        <w:rPr>
          <w:lang w:eastAsia="ro-RO"/>
        </w:rPr>
      </w:pPr>
      <w:bookmarkStart w:id="144" w:name="_Toc104796315"/>
      <w:r w:rsidRPr="00BB23E7">
        <w:t>Autoritățile locale au accesat peste 50% din fondurile alocate pentru Componenta 10 din PNRR - Fondul Local în prima săptămână de la lansare</w:t>
      </w:r>
      <w:bookmarkEnd w:id="144"/>
    </w:p>
    <w:p w14:paraId="1141D1C8"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După o săptămână de la deschiderea apelurilor de proiecte, peste 50% din fondurile alocate pentru Componenta 10 din Planul Național de Redresare și Reziliență - Fondul Local au fost accesate de autoritățile locale, ca urmare a depunerii a 2.609 cereri pentru proiecte de dezvoltare a localităților și infrastructură prietenoasă cu mediul, a anunțat ministerul Dezvoltării, Lucrărilor Publice și Administrației marți, 24 mai 2022. </w:t>
      </w:r>
    </w:p>
    <w:p w14:paraId="25198FC5"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Apelul de proiecte pentru Fondul Local a fost deschis luni, 16 mai, și, în prezent, mai sunt disponibile 1,3 miliarde de euro din bugetul total de 2,7 miliarde. </w:t>
      </w:r>
    </w:p>
    <w:p w14:paraId="60AD2F30"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Ministerul Dezvoltării, prin Fondul Local, finanțează construcția de locuințe pentru tineri și specialiștii din sănătate și învățământ, eficiente energetic. De asemenea, va reînnoi parcurile de vehicule destinate transportului public cu autovehicule nepoluante, pentru care se vor instala și puncte de reîncărcare, și va realiza piste pentru biciclete în vederea încurajării turismului verde.</w:t>
      </w:r>
    </w:p>
    <w:p w14:paraId="6EF82E3C" w14:textId="77777777" w:rsidR="00BB23E7" w:rsidRPr="00BB23E7" w:rsidRDefault="00BB23E7"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Numărul de proiecte depuse și bugetul rămas pot fi consultate, în timp real </w:t>
      </w:r>
      <w:hyperlink r:id="rId33" w:tgtFrame="_blank" w:history="1">
        <w:r w:rsidRPr="00BB23E7">
          <w:rPr>
            <w:rStyle w:val="Emphasis"/>
            <w:b/>
            <w:bCs/>
            <w:color w:val="0000FF"/>
            <w:u w:val="single"/>
          </w:rPr>
          <w:t>aici</w:t>
        </w:r>
      </w:hyperlink>
      <w:r w:rsidRPr="00BB23E7">
        <w:rPr>
          <w:rFonts w:ascii="Verdana" w:hAnsi="Verdana"/>
          <w:color w:val="313131"/>
          <w:sz w:val="18"/>
          <w:szCs w:val="18"/>
        </w:rPr>
        <w:t>.</w:t>
      </w:r>
    </w:p>
    <w:p w14:paraId="42129FEB" w14:textId="77777777" w:rsidR="00BB23E7" w:rsidRPr="00BB23E7" w:rsidRDefault="00BB23E7" w:rsidP="00BB23E7">
      <w:pPr>
        <w:pStyle w:val="Stilsursa"/>
      </w:pPr>
      <w:r w:rsidRPr="00BB23E7">
        <w:t>Sursa: MDLPA </w:t>
      </w:r>
    </w:p>
    <w:p w14:paraId="71F93138" w14:textId="5F8DD868" w:rsidR="00BB23E7" w:rsidRPr="00BB23E7" w:rsidRDefault="00BB23E7" w:rsidP="00BB23E7">
      <w:pPr>
        <w:pStyle w:val="separatorarticole"/>
      </w:pPr>
      <w:r w:rsidRPr="00BB23E7">
        <w:t>*</w:t>
      </w:r>
    </w:p>
    <w:p w14:paraId="76E0E8AF" w14:textId="77777777" w:rsidR="005112BB" w:rsidRPr="00BB23E7" w:rsidRDefault="005112BB" w:rsidP="00BB23E7">
      <w:pPr>
        <w:pStyle w:val="TitluArticolinINFOUE"/>
        <w:rPr>
          <w:lang w:eastAsia="ro-RO"/>
        </w:rPr>
      </w:pPr>
      <w:bookmarkStart w:id="145" w:name="_Toc104796316"/>
      <w:r w:rsidRPr="00BB23E7">
        <w:t>Proiect de OUG privind stabilirea cadrului instituțional de prevenire, verificare, constatare şi recuperare a sumelor din PNRR</w:t>
      </w:r>
      <w:bookmarkEnd w:id="145"/>
    </w:p>
    <w:p w14:paraId="4570B906"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Ministerul Investițiilor și Proiectelor Europene a lansat luni, 23 mai 2022, spre consultare publică, un proiect de OUG ce prevede următoarele:</w:t>
      </w:r>
    </w:p>
    <w:p w14:paraId="1076E237" w14:textId="77777777" w:rsidR="005112BB" w:rsidRPr="00BB23E7" w:rsidRDefault="005112BB" w:rsidP="00DE4A1B">
      <w:pPr>
        <w:numPr>
          <w:ilvl w:val="0"/>
          <w:numId w:val="18"/>
        </w:numPr>
        <w:spacing w:before="40"/>
        <w:ind w:left="714" w:hanging="357"/>
        <w:rPr>
          <w:color w:val="313131"/>
          <w:szCs w:val="18"/>
        </w:rPr>
      </w:pPr>
      <w:r w:rsidRPr="00BB23E7">
        <w:rPr>
          <w:color w:val="313131"/>
          <w:szCs w:val="18"/>
        </w:rPr>
        <w:t>prevenirea, verificarea și constatarea neregulilor/dublei finanțări, a neregulilor grave apărute în obţinerea şi utilizarea fondurilor externe nerambursabile/rambursabile alocate României prin Mecanismul de Redresare și Reziliență şi/sau a fondurilor publice naţionale aferente acestora și recuperarea creanțelor rezultate, precum și </w:t>
      </w:r>
    </w:p>
    <w:p w14:paraId="3BD112F3" w14:textId="77777777" w:rsidR="005112BB" w:rsidRPr="00BB23E7" w:rsidRDefault="005112BB" w:rsidP="00DE4A1B">
      <w:pPr>
        <w:numPr>
          <w:ilvl w:val="0"/>
          <w:numId w:val="18"/>
        </w:numPr>
        <w:spacing w:before="40"/>
        <w:ind w:left="714" w:hanging="357"/>
        <w:rPr>
          <w:color w:val="313131"/>
          <w:szCs w:val="18"/>
        </w:rPr>
      </w:pPr>
      <w:r w:rsidRPr="00BB23E7">
        <w:rPr>
          <w:color w:val="313131"/>
          <w:szCs w:val="18"/>
        </w:rPr>
        <w:t>modificarea și completarea Ordonanței de urgență a Guvernului nr.124/2021 privind stabilirea cadrului instituțional și financiar pentru gestionarea fondurilor europene alocate României prin Mecanismul de redresare și reziliență, precum și</w:t>
      </w:r>
    </w:p>
    <w:p w14:paraId="5ED0CC3E" w14:textId="77777777" w:rsidR="005112BB" w:rsidRPr="00BB23E7" w:rsidRDefault="005112BB" w:rsidP="00DE4A1B">
      <w:pPr>
        <w:numPr>
          <w:ilvl w:val="0"/>
          <w:numId w:val="18"/>
        </w:numPr>
        <w:spacing w:before="40"/>
        <w:ind w:left="714" w:hanging="357"/>
        <w:rPr>
          <w:color w:val="313131"/>
          <w:szCs w:val="18"/>
        </w:rPr>
      </w:pPr>
      <w:r w:rsidRPr="00BB23E7">
        <w:rPr>
          <w:color w:val="313131"/>
          <w:szCs w:val="18"/>
        </w:rPr>
        <w:t>modificarea și completarea Ordonanței de urgență a Guvernului nr.155/2020 privind unele măsuri pentru elaborarea Planului național de redresare și reziliență necesar României pentru accesarea de fonduri externe rambursabile și nerambursabile în cadrul Mecanismului de redresare și reziliență.</w:t>
      </w:r>
    </w:p>
    <w:p w14:paraId="0B3849CF" w14:textId="77777777" w:rsidR="005112BB" w:rsidRPr="00BB23E7" w:rsidRDefault="005112BB" w:rsidP="00DE4A1B">
      <w:pPr>
        <w:pStyle w:val="NormalWeb"/>
        <w:spacing w:before="40" w:beforeAutospacing="0" w:after="0" w:afterAutospacing="0"/>
        <w:rPr>
          <w:rFonts w:ascii="Verdana" w:hAnsi="Verdana"/>
          <w:color w:val="313131"/>
          <w:sz w:val="18"/>
          <w:szCs w:val="18"/>
        </w:rPr>
      </w:pPr>
      <w:r w:rsidRPr="00BB23E7">
        <w:rPr>
          <w:rFonts w:ascii="Verdana" w:hAnsi="Verdana"/>
          <w:color w:val="313131"/>
          <w:sz w:val="18"/>
          <w:szCs w:val="18"/>
        </w:rPr>
        <w:t>Potrivit notei de fundamentare, prin intervențiile sale, PNRR reprezintă un răspuns cuprinzător și echilibrat la situația economică și socială din România, contribuind astfel în mod corespunzător la toți cei șase piloni de politică menționați la art. 3 din Regulamentul (UE) nr. 241/2021 al Parlamentului European și al Consiliului din 12 februarie 2021 de instituire a Mecanismului de redresare și reziliență. </w:t>
      </w:r>
    </w:p>
    <w:p w14:paraId="0974312A" w14:textId="77777777" w:rsidR="005112BB" w:rsidRPr="00BB23E7" w:rsidRDefault="005112BB" w:rsidP="00DE4A1B">
      <w:pPr>
        <w:pStyle w:val="NormalWeb"/>
        <w:spacing w:before="40" w:beforeAutospacing="0" w:after="0" w:afterAutospacing="0"/>
        <w:rPr>
          <w:rFonts w:ascii="Verdana" w:hAnsi="Verdana"/>
          <w:color w:val="313131"/>
          <w:sz w:val="18"/>
          <w:szCs w:val="18"/>
        </w:rPr>
      </w:pPr>
      <w:r w:rsidRPr="00BB23E7">
        <w:rPr>
          <w:rFonts w:ascii="Verdana" w:hAnsi="Verdana"/>
          <w:color w:val="313131"/>
          <w:sz w:val="18"/>
          <w:szCs w:val="18"/>
        </w:rPr>
        <w:t>Lipsa reglementării unitare a cadrului general instituțional de prevenire, verificare,  constatare şi recuperare a sumelor, după caz, a neregulilor grave (conflictul de interese, frauda și corupția), a dublei finanțări, precum și a neregulilor rezultate în urma aplicării procedurilor de achiziție publică, în cadrul Mecanismului de redresare şi rezilienţă, generează întârzieri în implementarea acestuia, cu impact asupra gradului de absorbţie a fondurilor alocate României. </w:t>
      </w:r>
    </w:p>
    <w:p w14:paraId="498EDD1E"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Astfel, stabilirea cadrului instituțional de prevenire, verificare, constatare şi recuperare a sumelor, după caz, a neregulilor grave, a dublei finanțări, precum și a neregulilor rezultate în urma aplicării procedurilor de achiziție publică, în cadrul Mecanismului de redresare şi rezilienţă, reprezintă o situaţie de urgenţă ce impune adoptarea de măsuri imediate prin adoptarea unei ordonanţe de urgenţă.</w:t>
      </w:r>
    </w:p>
    <w:p w14:paraId="08C59EF8" w14:textId="77777777" w:rsidR="005112BB" w:rsidRPr="00BB23E7" w:rsidRDefault="007E3D3C" w:rsidP="00BB23E7">
      <w:pPr>
        <w:pStyle w:val="NormalWeb"/>
        <w:spacing w:before="120" w:beforeAutospacing="0" w:after="0" w:afterAutospacing="0"/>
        <w:rPr>
          <w:rFonts w:ascii="Verdana" w:hAnsi="Verdana"/>
          <w:color w:val="313131"/>
          <w:sz w:val="18"/>
          <w:szCs w:val="18"/>
        </w:rPr>
      </w:pPr>
      <w:hyperlink r:id="rId34" w:tgtFrame="_blank" w:history="1">
        <w:r w:rsidR="005112BB" w:rsidRPr="00BB23E7">
          <w:rPr>
            <w:rStyle w:val="Emphasis"/>
            <w:b/>
            <w:bCs/>
            <w:color w:val="0000FF"/>
            <w:u w:val="single"/>
          </w:rPr>
          <w:t>Descarcă</w:t>
        </w:r>
      </w:hyperlink>
      <w:r w:rsidR="005112BB" w:rsidRPr="00BB23E7">
        <w:rPr>
          <w:rFonts w:ascii="Verdana" w:hAnsi="Verdana"/>
          <w:color w:val="313131"/>
          <w:sz w:val="18"/>
          <w:szCs w:val="18"/>
        </w:rPr>
        <w:t> proiectul de OUG </w:t>
      </w:r>
    </w:p>
    <w:p w14:paraId="2070461F"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Propunerile și sugestiile de modificare pot fi transmise la adresa </w:t>
      </w:r>
      <w:hyperlink r:id="rId35" w:history="1">
        <w:r w:rsidRPr="00BB23E7">
          <w:rPr>
            <w:rStyle w:val="Hyperlink"/>
          </w:rPr>
          <w:t>acte.normative@mfe.gov.ro</w:t>
        </w:r>
      </w:hyperlink>
      <w:r w:rsidRPr="00BB23E7">
        <w:rPr>
          <w:rFonts w:ascii="Verdana" w:hAnsi="Verdana"/>
          <w:color w:val="313131"/>
          <w:sz w:val="18"/>
          <w:szCs w:val="18"/>
        </w:rPr>
        <w:t>. </w:t>
      </w:r>
    </w:p>
    <w:p w14:paraId="0E3EC551"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u w:val="single"/>
        </w:rPr>
        <w:t>Perioada de consultare publică nu a fost specificată.</w:t>
      </w:r>
    </w:p>
    <w:p w14:paraId="13C7D171" w14:textId="77777777" w:rsidR="005112BB" w:rsidRPr="00BB23E7" w:rsidRDefault="005112BB" w:rsidP="00BB23E7">
      <w:pPr>
        <w:pStyle w:val="Stilsursa"/>
      </w:pPr>
      <w:r w:rsidRPr="00BB23E7">
        <w:t>Sursa: MIPE </w:t>
      </w:r>
    </w:p>
    <w:p w14:paraId="09881877" w14:textId="77777777" w:rsidR="00C4762D" w:rsidRPr="00BB23E7" w:rsidRDefault="00C4762D" w:rsidP="00BB23E7">
      <w:pPr>
        <w:pStyle w:val="TitluArticolinINFOUE"/>
        <w:rPr>
          <w:lang w:eastAsia="ro-RO"/>
        </w:rPr>
      </w:pPr>
      <w:bookmarkStart w:id="146" w:name="_Toc104796317"/>
      <w:r w:rsidRPr="00BB23E7">
        <w:lastRenderedPageBreak/>
        <w:t>PNRR: Perioada de depunere a proiectelor destinate investițiilor pentru producție de energie din surse regenerabile (eolian și solar) a fost prelungită</w:t>
      </w:r>
      <w:bookmarkEnd w:id="146"/>
    </w:p>
    <w:p w14:paraId="59028872" w14:textId="77777777" w:rsidR="00C4762D" w:rsidRPr="00BB23E7" w:rsidRDefault="00C4762D" w:rsidP="00BB23E7">
      <w:pPr>
        <w:pStyle w:val="NormalWeb"/>
        <w:spacing w:before="120" w:beforeAutospacing="0" w:after="0" w:afterAutospacing="0"/>
        <w:rPr>
          <w:rFonts w:ascii="Verdana" w:hAnsi="Verdana"/>
          <w:sz w:val="18"/>
          <w:szCs w:val="18"/>
        </w:rPr>
      </w:pPr>
      <w:r w:rsidRPr="00BB23E7">
        <w:rPr>
          <w:rFonts w:ascii="Verdana" w:hAnsi="Verdana"/>
          <w:sz w:val="18"/>
          <w:szCs w:val="18"/>
        </w:rPr>
        <w:t>Ministerul Energiei a anunțat astăzi, 24 mai 2022, faptul că a fost prelungită perioada de depunere a proiectelor pentru fonduri din PNNR destinate investițiilor pentru instalarea de noi capacități de producere a energiei electrice din surse regenerabile de energie eoliană și solară.</w:t>
      </w:r>
    </w:p>
    <w:p w14:paraId="51395B73" w14:textId="77777777" w:rsidR="00C4762D" w:rsidRPr="00BB23E7" w:rsidRDefault="00C4762D" w:rsidP="00BB23E7">
      <w:pPr>
        <w:pStyle w:val="NormalWeb"/>
        <w:spacing w:before="120" w:beforeAutospacing="0" w:after="0" w:afterAutospacing="0"/>
        <w:rPr>
          <w:rFonts w:ascii="Verdana" w:hAnsi="Verdana"/>
          <w:sz w:val="18"/>
          <w:szCs w:val="18"/>
        </w:rPr>
      </w:pPr>
      <w:r w:rsidRPr="00BB23E7">
        <w:rPr>
          <w:rFonts w:ascii="Verdana" w:hAnsi="Verdana"/>
          <w:sz w:val="18"/>
          <w:szCs w:val="18"/>
        </w:rPr>
        <w:t>Termenul inițial era 31 mai 2022, dar printr-un ordin a fost prelungită perioada cu două săptămâni, respectiv până la </w:t>
      </w:r>
      <w:r w:rsidRPr="00BB23E7">
        <w:rPr>
          <w:rStyle w:val="Strong"/>
        </w:rPr>
        <w:t>15 iunie 2022, ora 17.00</w:t>
      </w:r>
      <w:r w:rsidRPr="00BB23E7">
        <w:rPr>
          <w:rFonts w:ascii="Verdana" w:hAnsi="Verdana"/>
          <w:sz w:val="18"/>
          <w:szCs w:val="18"/>
        </w:rPr>
        <w:t>.</w:t>
      </w:r>
    </w:p>
    <w:p w14:paraId="2076230C" w14:textId="77777777" w:rsidR="00C4762D" w:rsidRPr="00BB23E7" w:rsidRDefault="00C4762D" w:rsidP="00BB23E7">
      <w:pPr>
        <w:pStyle w:val="NormalWeb"/>
        <w:spacing w:before="120" w:beforeAutospacing="0" w:after="0" w:afterAutospacing="0"/>
        <w:rPr>
          <w:rFonts w:ascii="Verdana" w:hAnsi="Verdana"/>
          <w:sz w:val="18"/>
          <w:szCs w:val="18"/>
        </w:rPr>
      </w:pPr>
      <w:r w:rsidRPr="00BB23E7">
        <w:rPr>
          <w:rFonts w:ascii="Verdana" w:hAnsi="Verdana"/>
          <w:sz w:val="18"/>
          <w:szCs w:val="18"/>
        </w:rPr>
        <w:t>Apelul are ca obiect sprijinirea investițiilor în noi capacități de producere a energiei electrice din surse regenerabile de energie eoliană și solară, cu sau fără instalații de stocare integrate, cu termen de finalizare a proiectelor, respectiv conectare la rețea – luna iunie 2024.</w:t>
      </w:r>
    </w:p>
    <w:p w14:paraId="6F2B35C9" w14:textId="77777777" w:rsidR="00C4762D" w:rsidRPr="00BB23E7" w:rsidRDefault="00C4762D" w:rsidP="00BB23E7">
      <w:pPr>
        <w:pStyle w:val="NormalWeb"/>
        <w:spacing w:before="120" w:beforeAutospacing="0" w:after="0" w:afterAutospacing="0"/>
        <w:rPr>
          <w:rFonts w:ascii="Verdana" w:hAnsi="Verdana"/>
          <w:sz w:val="18"/>
          <w:szCs w:val="18"/>
        </w:rPr>
      </w:pPr>
      <w:r w:rsidRPr="00BB23E7">
        <w:rPr>
          <w:rFonts w:ascii="Verdana" w:hAnsi="Verdana"/>
          <w:sz w:val="18"/>
          <w:szCs w:val="18"/>
        </w:rPr>
        <w:t>Valoarea ajutorului de stat acordat în cadrul schemei pe MW instalat este de maximum:</w:t>
      </w:r>
    </w:p>
    <w:p w14:paraId="67BB4339" w14:textId="77777777" w:rsidR="00C4762D" w:rsidRPr="00BB23E7" w:rsidRDefault="00C4762D" w:rsidP="00BB23E7">
      <w:pPr>
        <w:pStyle w:val="NormalWeb"/>
        <w:spacing w:before="120" w:beforeAutospacing="0" w:after="0" w:afterAutospacing="0"/>
        <w:rPr>
          <w:rFonts w:ascii="Verdana" w:hAnsi="Verdana"/>
          <w:sz w:val="18"/>
          <w:szCs w:val="18"/>
        </w:rPr>
      </w:pPr>
      <w:r w:rsidRPr="00BB23E7">
        <w:rPr>
          <w:rFonts w:ascii="Verdana" w:hAnsi="Verdana"/>
          <w:sz w:val="18"/>
          <w:szCs w:val="18"/>
        </w:rPr>
        <w:t>Energie eoliană: </w:t>
      </w:r>
    </w:p>
    <w:p w14:paraId="160ECE6E" w14:textId="77777777" w:rsidR="00C4762D" w:rsidRPr="00BB23E7" w:rsidRDefault="00C4762D" w:rsidP="00971D2B">
      <w:pPr>
        <w:numPr>
          <w:ilvl w:val="0"/>
          <w:numId w:val="14"/>
        </w:numPr>
        <w:rPr>
          <w:szCs w:val="18"/>
        </w:rPr>
      </w:pPr>
      <w:r w:rsidRPr="00BB23E7">
        <w:rPr>
          <w:szCs w:val="18"/>
        </w:rPr>
        <w:t>1.300.000 Euro/MW- pentru capacități instalate între 0,2 MW (exclusiv) și 1 MW (inclusiv);</w:t>
      </w:r>
    </w:p>
    <w:p w14:paraId="51121AF1" w14:textId="77777777" w:rsidR="00C4762D" w:rsidRPr="00BB23E7" w:rsidRDefault="00C4762D" w:rsidP="00971D2B">
      <w:pPr>
        <w:numPr>
          <w:ilvl w:val="0"/>
          <w:numId w:val="14"/>
        </w:numPr>
        <w:rPr>
          <w:szCs w:val="18"/>
        </w:rPr>
      </w:pPr>
      <w:r w:rsidRPr="00BB23E7">
        <w:rPr>
          <w:szCs w:val="18"/>
        </w:rPr>
        <w:t>650.000 Euro/MW- pentru capacități instalate mai mari de 1 MW.</w:t>
      </w:r>
    </w:p>
    <w:p w14:paraId="3EA0663E" w14:textId="77777777" w:rsidR="00C4762D" w:rsidRPr="00BB23E7" w:rsidRDefault="00C4762D" w:rsidP="00BB23E7">
      <w:pPr>
        <w:pStyle w:val="NormalWeb"/>
        <w:spacing w:before="120" w:beforeAutospacing="0" w:after="0" w:afterAutospacing="0"/>
        <w:rPr>
          <w:rFonts w:ascii="Verdana" w:hAnsi="Verdana"/>
          <w:sz w:val="18"/>
          <w:szCs w:val="18"/>
        </w:rPr>
      </w:pPr>
      <w:r w:rsidRPr="00BB23E7">
        <w:rPr>
          <w:rFonts w:ascii="Verdana" w:hAnsi="Verdana"/>
          <w:sz w:val="18"/>
          <w:szCs w:val="18"/>
        </w:rPr>
        <w:t>Energie solară</w:t>
      </w:r>
    </w:p>
    <w:p w14:paraId="2A7F386F" w14:textId="77777777" w:rsidR="00C4762D" w:rsidRPr="00BB23E7" w:rsidRDefault="00C4762D" w:rsidP="00971D2B">
      <w:pPr>
        <w:numPr>
          <w:ilvl w:val="0"/>
          <w:numId w:val="15"/>
        </w:numPr>
        <w:rPr>
          <w:szCs w:val="18"/>
        </w:rPr>
      </w:pPr>
      <w:r w:rsidRPr="00BB23E7">
        <w:rPr>
          <w:szCs w:val="18"/>
        </w:rPr>
        <w:t>750.000 Euro/MW – pentru capacități instalate între 0,2 MW (exclusiv) și 1 MW (inclusiv);</w:t>
      </w:r>
    </w:p>
    <w:p w14:paraId="6DA4C0FB" w14:textId="77777777" w:rsidR="00C4762D" w:rsidRPr="00BB23E7" w:rsidRDefault="00C4762D" w:rsidP="00971D2B">
      <w:pPr>
        <w:numPr>
          <w:ilvl w:val="0"/>
          <w:numId w:val="15"/>
        </w:numPr>
        <w:rPr>
          <w:szCs w:val="18"/>
        </w:rPr>
      </w:pPr>
      <w:r w:rsidRPr="00BB23E7">
        <w:rPr>
          <w:szCs w:val="18"/>
        </w:rPr>
        <w:t>425.000 Euro/MW – pentru capacități instalate mai mari de 1 MW.</w:t>
      </w:r>
    </w:p>
    <w:p w14:paraId="648C4209" w14:textId="77777777" w:rsidR="00C4762D" w:rsidRPr="00BB23E7" w:rsidRDefault="00C4762D" w:rsidP="00BB23E7">
      <w:pPr>
        <w:pStyle w:val="NormalWeb"/>
        <w:spacing w:before="120" w:beforeAutospacing="0" w:after="0" w:afterAutospacing="0"/>
        <w:rPr>
          <w:rFonts w:ascii="Verdana" w:hAnsi="Verdana"/>
          <w:sz w:val="18"/>
          <w:szCs w:val="18"/>
        </w:rPr>
      </w:pPr>
      <w:r w:rsidRPr="00BB23E7">
        <w:rPr>
          <w:rFonts w:ascii="Verdana" w:hAnsi="Verdana"/>
          <w:sz w:val="18"/>
          <w:szCs w:val="18"/>
        </w:rPr>
        <w:t>Ajutorul maxim care se poate acorda pentru un proiect de investiţii nu poate depăşi 15.000.000 euro pe întreprindere, pe proiect de investiții.</w:t>
      </w:r>
    </w:p>
    <w:p w14:paraId="73CE3FFD" w14:textId="77777777" w:rsidR="00C4762D" w:rsidRPr="00BB23E7" w:rsidRDefault="00C4762D" w:rsidP="00BB23E7">
      <w:pPr>
        <w:pStyle w:val="NormalWeb"/>
        <w:spacing w:before="120" w:beforeAutospacing="0" w:after="0" w:afterAutospacing="0"/>
        <w:rPr>
          <w:rFonts w:ascii="Verdana" w:hAnsi="Verdana"/>
          <w:sz w:val="18"/>
          <w:szCs w:val="18"/>
        </w:rPr>
      </w:pPr>
      <w:r w:rsidRPr="00BB23E7">
        <w:rPr>
          <w:rFonts w:ascii="Verdana" w:hAnsi="Verdana"/>
          <w:sz w:val="18"/>
          <w:szCs w:val="18"/>
        </w:rPr>
        <w:t>Mai multe detalii despre apel sunt disponibile </w:t>
      </w:r>
      <w:hyperlink r:id="rId36" w:tgtFrame="_blank" w:history="1">
        <w:r w:rsidRPr="00BB23E7">
          <w:rPr>
            <w:rStyle w:val="Emphasis"/>
            <w:b/>
            <w:bCs/>
            <w:color w:val="0000FF"/>
            <w:u w:val="single"/>
          </w:rPr>
          <w:t>aici</w:t>
        </w:r>
      </w:hyperlink>
      <w:r w:rsidRPr="00BB23E7">
        <w:rPr>
          <w:rFonts w:ascii="Verdana" w:hAnsi="Verdana"/>
          <w:sz w:val="18"/>
          <w:szCs w:val="18"/>
        </w:rPr>
        <w:t>.</w:t>
      </w:r>
    </w:p>
    <w:p w14:paraId="4A79BC41" w14:textId="77777777" w:rsidR="00C4762D" w:rsidRPr="00BB23E7" w:rsidRDefault="00C4762D" w:rsidP="00BB23E7">
      <w:pPr>
        <w:pStyle w:val="NormalWeb"/>
        <w:spacing w:before="120" w:beforeAutospacing="0" w:after="0" w:afterAutospacing="0"/>
        <w:rPr>
          <w:rFonts w:ascii="Verdana" w:hAnsi="Verdana"/>
          <w:sz w:val="18"/>
          <w:szCs w:val="18"/>
        </w:rPr>
      </w:pPr>
      <w:r w:rsidRPr="00BB23E7">
        <w:rPr>
          <w:rFonts w:ascii="Verdana" w:hAnsi="Verdana"/>
          <w:sz w:val="18"/>
          <w:szCs w:val="18"/>
        </w:rPr>
        <w:t>Proiectele pot fi depuse pe platforma: </w:t>
      </w:r>
      <w:hyperlink r:id="rId37" w:anchor="/home" w:history="1">
        <w:r w:rsidRPr="00BB23E7">
          <w:rPr>
            <w:rStyle w:val="Hyperlink"/>
          </w:rPr>
          <w:t>https://proiecte.pnrr.gov.ro/#/home</w:t>
        </w:r>
      </w:hyperlink>
      <w:r w:rsidRPr="00BB23E7">
        <w:rPr>
          <w:rFonts w:ascii="Verdana" w:hAnsi="Verdana"/>
          <w:sz w:val="18"/>
          <w:szCs w:val="18"/>
        </w:rPr>
        <w:t>. </w:t>
      </w:r>
    </w:p>
    <w:p w14:paraId="3B37E075" w14:textId="77777777" w:rsidR="00C4762D" w:rsidRPr="00BB23E7" w:rsidRDefault="00C4762D" w:rsidP="00BB23E7">
      <w:pPr>
        <w:pStyle w:val="Stilsursa"/>
      </w:pPr>
      <w:r w:rsidRPr="00BB23E7">
        <w:t>Sursa: Ministerul Energiei</w:t>
      </w:r>
    </w:p>
    <w:p w14:paraId="2FCE733E" w14:textId="542E3B53" w:rsidR="00C4762D" w:rsidRPr="00BB23E7" w:rsidRDefault="00C4762D" w:rsidP="00BB23E7">
      <w:pPr>
        <w:pStyle w:val="separatorarticole"/>
      </w:pPr>
      <w:r w:rsidRPr="00BB23E7">
        <w:t>*</w:t>
      </w:r>
    </w:p>
    <w:p w14:paraId="3A408FC1" w14:textId="77777777" w:rsidR="00C4762D" w:rsidRPr="00BB23E7" w:rsidRDefault="00C4762D" w:rsidP="00BB23E7">
      <w:pPr>
        <w:pStyle w:val="TitluArticolinINFOUE"/>
        <w:rPr>
          <w:lang w:eastAsia="ro-RO"/>
        </w:rPr>
      </w:pPr>
      <w:bookmarkStart w:id="147" w:name="_Toc104796318"/>
      <w:r w:rsidRPr="00BB23E7">
        <w:t>România trimite la 31 mai prima cerere de plată pentru PNRR</w:t>
      </w:r>
      <w:bookmarkEnd w:id="147"/>
    </w:p>
    <w:p w14:paraId="427ACA59"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Ministerul Investițiilor și Proiectelor Europene a anunțat ieri, 23 mai 2022, cele mai importante noutăți din domeniul fondurilor europene, respectiv:</w:t>
      </w:r>
    </w:p>
    <w:p w14:paraId="7BB19E02" w14:textId="77777777" w:rsidR="00C4762D" w:rsidRPr="00BB23E7" w:rsidRDefault="00C4762D" w:rsidP="00971D2B">
      <w:pPr>
        <w:numPr>
          <w:ilvl w:val="0"/>
          <w:numId w:val="11"/>
        </w:numPr>
        <w:rPr>
          <w:color w:val="313131"/>
          <w:szCs w:val="18"/>
        </w:rPr>
      </w:pPr>
      <w:r w:rsidRPr="00BB23E7">
        <w:rPr>
          <w:color w:val="313131"/>
          <w:szCs w:val="18"/>
        </w:rPr>
        <w:t>România trimite la 31 mai prima cerere de plată pentru PNRR, în cuantum de aproximativ 3 miliarde de euro;</w:t>
      </w:r>
    </w:p>
    <w:p w14:paraId="68079F38" w14:textId="77777777" w:rsidR="00C4762D" w:rsidRPr="00BB23E7" w:rsidRDefault="00C4762D" w:rsidP="00971D2B">
      <w:pPr>
        <w:numPr>
          <w:ilvl w:val="0"/>
          <w:numId w:val="11"/>
        </w:numPr>
        <w:rPr>
          <w:color w:val="313131"/>
          <w:szCs w:val="18"/>
        </w:rPr>
      </w:pPr>
      <w:r w:rsidRPr="00BB23E7">
        <w:rPr>
          <w:color w:val="313131"/>
          <w:szCs w:val="18"/>
        </w:rPr>
        <w:t>Devin operaționale structurile de personal necesare gestionării concomitente a Programelor Operaționale 2014-2020, inițierii celor aferente perioadei de programare 2021-2027 și cele prevăzute în PNRR. Salariile sunt acoperite în mare parte din fonduri europene, cu o presiune redusă asupra bugetului de stat;</w:t>
      </w:r>
    </w:p>
    <w:p w14:paraId="07742826" w14:textId="77777777" w:rsidR="00C4762D" w:rsidRPr="00BB23E7" w:rsidRDefault="00C4762D" w:rsidP="00971D2B">
      <w:pPr>
        <w:numPr>
          <w:ilvl w:val="0"/>
          <w:numId w:val="11"/>
        </w:numPr>
        <w:rPr>
          <w:color w:val="313131"/>
          <w:szCs w:val="18"/>
        </w:rPr>
      </w:pPr>
      <w:r w:rsidRPr="00BB23E7">
        <w:rPr>
          <w:color w:val="313131"/>
          <w:szCs w:val="18"/>
        </w:rPr>
        <w:t>A fost aprobată în ședința de Guvern metodologia privind întocmirea actelor adiționale la contractele de achiziție a materialelor de construcție care ajută peste 7.000 de proiecte.</w:t>
      </w:r>
    </w:p>
    <w:p w14:paraId="0E34F680"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Style w:val="Strong"/>
          <w:color w:val="313131"/>
        </w:rPr>
        <w:t>România trimite prima cerere de plată pentru PNRR</w:t>
      </w:r>
    </w:p>
    <w:p w14:paraId="20E144EC"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Luni, 23 mai, ministrul Investițiilor și Proiectelor Europene, Marcel Boloș, a anunțat în cadrul „Comitetului Interministerial de Coordonare a PNRR” că România va transmite prima cerere de plată pentru decontarea banilor alocați pentru Planul Național de Redresare și Reziliență în data de 31 mai 2022.</w:t>
      </w:r>
    </w:p>
    <w:p w14:paraId="7D1DE2F4"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Cererea de plată, analizată cu reprezentanții Comisiei Europene la Bruxelles în perioada 10-12 mai, include atât sprijin nerambursabil în valoare de 2.037.146.414 euro, cât și sprijin sub formă de împrumut în valoare de 907.669.494 euro, potrivit comunicatului oficial. </w:t>
      </w:r>
    </w:p>
    <w:p w14:paraId="7E98A6F1"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„Subliniez că această cerere este condiționată de îndeplinirea integrală a celor 21 jaloane și ținte aferente trimestrului IV din 2021”, a transmis ministrul Marcel Boloș.</w:t>
      </w:r>
    </w:p>
    <w:p w14:paraId="414978F1"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lastRenderedPageBreak/>
        <w:t>Pentru implementarea PNRR, România a încasat deja două tranșe de prefinanțare în valoare cumulată de aproximativ 3,79 miliarde euro, în decembrie 2021 și în ianuarie 2022. În total, țara noastră beneficiază de o alocare de 29,18 miliarde euro pentru implementarea PNRR, din care granturi în valoare de aprox. 14,24 miliarde euro și împrumuturi în valoare de 14,94 miliarde euro.</w:t>
      </w:r>
    </w:p>
    <w:p w14:paraId="3AB18619"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Style w:val="Strong"/>
          <w:color w:val="313131"/>
        </w:rPr>
        <w:t>Guvernul aprobă metodologia privind întocmirea actelor adiţionale la contractele de achiziţie, prevăzute în Ordonanţă de urgenţă a Guvernului nr. 64/2022 privind ajustarea preţurilor şi a valorii</w:t>
      </w:r>
    </w:p>
    <w:p w14:paraId="47725109"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Guvernul României a adoptat OUG 64/2022, în urma unui proces de consultare și acord din partea Executivului european, iar luni, 23 mai 2022, a fost aprobată metodologia privind întocmirea actelor adiţionale la contractele de achiziție prevăzute în respectiva OUG.</w:t>
      </w:r>
    </w:p>
    <w:p w14:paraId="079BABF3"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Măsura de ajustare a prețurilor, parte a programului „Sprijin pentru România”, ajută peste 7.000 de proiecte care beneficiază de mecanismele stabilite prin care sunt decontate din fonduri europene valorile rezultate din creșterea prețurilor.</w:t>
      </w:r>
    </w:p>
    <w:p w14:paraId="7A204F68"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Astfel, se acordă cea de-a doua tranşă, din fonduri externe nerambursabile, în valoare totală de 3,5 miliarde lei, din pachetul de aproximativ 5,2 miliarde lei dedicat pentru compensarea creșterii prețurilor la materialele de construcții. Adoptarea actului normativ va avea un impact între 0,7 și 1,2 miliarde euro, care sprijină deblocarea șantierelor și, implicit, deblocarea economiei naționale.</w:t>
      </w:r>
    </w:p>
    <w:p w14:paraId="44934995"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Style w:val="Strong"/>
          <w:color w:val="313131"/>
        </w:rPr>
        <w:t>Reorganizarea MIPE are loc în contextul operaționalizării structurilor de implementare PNRR, cât și a pregătirii structurilor de gestionare a viitoarelor programe operaționale aferente perioadei de programare 2021-2027. Se vor crea structuri asumate prin PNRR, cu o creștere medie de doar 9 funcționari în structurile de suport.</w:t>
      </w:r>
    </w:p>
    <w:p w14:paraId="617ABC42"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În contextul suprapunerii perioadelor de programare 2014-2020 și 2021-2027, precum și a funcțiilor sistemului de management și control al mecanismului de redresare și reziliență, respectiv a activităților de implementare specifică a propriilor ținte prevăzute în PNRR, Ministerul Investițiilor și Proiectelor Europene, în calitate de coordonator național PNRR, își adaptează flexibil structura de personal pentru a putea răspunde acestor provocări.</w:t>
      </w:r>
    </w:p>
    <w:p w14:paraId="3C9515BB"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Reorganizarea presupune majorarea treptată a numărului de posturi aferente Ministerului Investițiilor și Proiectelor Europene cu 557 de posturi, din care 130 destinate Mecanismului de Redresare si Reziliență și 427 de posturi finanțate integral din fonduri externe nerambursabile.</w:t>
      </w:r>
    </w:p>
    <w:p w14:paraId="3E6F7409"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Astfel, Direcția Generală Programare și Coordonare Sistem va înregistra o reducere de personal de aproximativ -11%, odată cu finalizarea negocierilor purtate cu Comisia Europeană pentru Acordul de Parteneriat și Programele Operaționale 2021-2027, în timp ce structura pentru implementarea PNRR, nou înființată, are prevăzute 66 de posturi. În total, cele două structuri dedicate PNRR (coordonare națională și implementare reforme și investiții proprii) totalizează aproximativ 130 de specialiști pe perioada de derulare a Planului Național de Redresare și Reziliență, până în 2026.</w:t>
      </w:r>
    </w:p>
    <w:p w14:paraId="54C35396"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De asemenea, pentru a fi evitate inevitabilele întârzieri care pot fi generate prin crearea și acreditarea unor noi Autorități de Management aferente Programelor Operaționale 2021-2027, a fost luată decizia strategică de a derula aceste activități în cadrul actualelor structuri, în paralel cu derularea implementarea proiectelor aflate în derulare, aferente perioadei 2014-2022. Astfel, AM POCU, preluând și activitatea Programului Operațional Educație, are o creștere a structurii de 68%, până la 194 de experți.</w:t>
      </w:r>
    </w:p>
    <w:p w14:paraId="646A84EC" w14:textId="77777777" w:rsidR="00C4762D" w:rsidRPr="00BB23E7" w:rsidRDefault="00C4762D"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În acest context, structurile orizontale de suport ale Ministerului, precum activitățile economice, achiziții sau juridic, înregistrează o creștere medie de numai câte nouă persoane.</w:t>
      </w:r>
    </w:p>
    <w:p w14:paraId="657A2CFF" w14:textId="77777777" w:rsidR="00C4762D" w:rsidRPr="00BB23E7" w:rsidRDefault="00C4762D" w:rsidP="00BB23E7">
      <w:pPr>
        <w:pStyle w:val="Stilsursa"/>
      </w:pPr>
      <w:r w:rsidRPr="00BB23E7">
        <w:t>Sursa: MIPE </w:t>
      </w:r>
    </w:p>
    <w:p w14:paraId="06CAD010" w14:textId="4431D4FC" w:rsidR="00607517" w:rsidRDefault="00607517" w:rsidP="00607517">
      <w:pPr>
        <w:spacing w:before="240"/>
        <w:ind w:right="198"/>
        <w:jc w:val="center"/>
        <w:rPr>
          <w:color w:val="9999FF"/>
          <w:spacing w:val="40"/>
          <w:sz w:val="16"/>
          <w:szCs w:val="16"/>
        </w:rPr>
      </w:pPr>
      <w:bookmarkStart w:id="148" w:name="_Toc101174490"/>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5112BB">
      <w:pPr>
        <w:pStyle w:val="Consultare"/>
        <w:tabs>
          <w:tab w:val="left" w:pos="2835"/>
        </w:tabs>
      </w:pPr>
      <w:bookmarkStart w:id="149" w:name="_Toc104796319"/>
      <w:r>
        <w:lastRenderedPageBreak/>
        <w:t>Consultări publice</w:t>
      </w:r>
      <w:bookmarkEnd w:id="148"/>
      <w:bookmarkEnd w:id="149"/>
    </w:p>
    <w:p w14:paraId="7679C3EF" w14:textId="77777777" w:rsidR="005112BB" w:rsidRPr="00BB23E7" w:rsidRDefault="005112BB" w:rsidP="00442F23">
      <w:pPr>
        <w:pStyle w:val="TitluArticolinINFOUE"/>
        <w:rPr>
          <w:lang w:eastAsia="ro-RO"/>
        </w:rPr>
      </w:pPr>
      <w:bookmarkStart w:id="150" w:name="_Toc104796320"/>
      <w:r w:rsidRPr="00BB23E7">
        <w:t>POC 4.1.1 - Investiții în activități productive, mai aproape de lansare. Un nou proiect de OUG a fost publicat în consultare publică</w:t>
      </w:r>
      <w:bookmarkEnd w:id="150"/>
    </w:p>
    <w:p w14:paraId="1F41CA3F"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Astăzi, 25 mai 2022, Ministerul Investițiilor și Proiectelor Europene a lansat spre consultare publică </w:t>
      </w:r>
      <w:r w:rsidRPr="00BB23E7">
        <w:rPr>
          <w:rStyle w:val="Emphasis"/>
          <w:b/>
          <w:bCs/>
          <w:color w:val="313131"/>
        </w:rPr>
        <w:t>Proiectul de OUG privind unele măsuri pentru acordarea de granturi din fonduri externe nerambursabile pentru investiții destinate retehnologizării, în vederea refacerii capacității de reziliență</w:t>
      </w:r>
      <w:r w:rsidRPr="00BB23E7">
        <w:rPr>
          <w:rFonts w:ascii="Verdana" w:hAnsi="Verdana"/>
          <w:color w:val="313131"/>
          <w:sz w:val="18"/>
          <w:szCs w:val="18"/>
        </w:rPr>
        <w:t>. </w:t>
      </w:r>
    </w:p>
    <w:p w14:paraId="39F887A3"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Măsurile de sprijin din fonduri externe nerambursabile prevăzute de ordonanță de urgență cuprind </w:t>
      </w:r>
      <w:r w:rsidRPr="00BB23E7">
        <w:rPr>
          <w:rStyle w:val="Strong"/>
          <w:color w:val="313131"/>
        </w:rPr>
        <w:t>granturi pentru investiții necesare capacităților de prestare de servicii</w:t>
      </w:r>
      <w:r w:rsidRPr="00BB23E7">
        <w:rPr>
          <w:rFonts w:ascii="Verdana" w:hAnsi="Verdana"/>
          <w:color w:val="313131"/>
          <w:sz w:val="18"/>
          <w:szCs w:val="18"/>
        </w:rPr>
        <w:t> și </w:t>
      </w:r>
      <w:r w:rsidRPr="00BB23E7">
        <w:rPr>
          <w:rStyle w:val="Strong"/>
          <w:color w:val="313131"/>
        </w:rPr>
        <w:t>granturi pentru investiții necesare retehnologizării</w:t>
      </w:r>
      <w:r w:rsidRPr="00BB23E7">
        <w:rPr>
          <w:rFonts w:ascii="Verdana" w:hAnsi="Verdana"/>
          <w:color w:val="313131"/>
          <w:sz w:val="18"/>
          <w:szCs w:val="18"/>
        </w:rPr>
        <w:t>.</w:t>
      </w:r>
    </w:p>
    <w:p w14:paraId="0E784D43"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Style w:val="Strong"/>
          <w:color w:val="313131"/>
          <w:u w:val="single"/>
        </w:rPr>
        <w:t>Beneficiari eligibili</w:t>
      </w:r>
    </w:p>
    <w:p w14:paraId="3838BD09" w14:textId="77777777" w:rsidR="005112BB" w:rsidRPr="00BB23E7" w:rsidRDefault="005112BB" w:rsidP="00971D2B">
      <w:pPr>
        <w:numPr>
          <w:ilvl w:val="0"/>
          <w:numId w:val="21"/>
        </w:numPr>
        <w:rPr>
          <w:color w:val="313131"/>
          <w:szCs w:val="18"/>
        </w:rPr>
      </w:pPr>
      <w:r w:rsidRPr="00BB23E7">
        <w:rPr>
          <w:color w:val="313131"/>
          <w:szCs w:val="18"/>
        </w:rPr>
        <w:t>Microîntreprinderile</w:t>
      </w:r>
    </w:p>
    <w:p w14:paraId="73B8D6DC" w14:textId="77777777" w:rsidR="005112BB" w:rsidRPr="00BB23E7" w:rsidRDefault="005112BB" w:rsidP="00971D2B">
      <w:pPr>
        <w:numPr>
          <w:ilvl w:val="0"/>
          <w:numId w:val="21"/>
        </w:numPr>
        <w:rPr>
          <w:color w:val="313131"/>
          <w:szCs w:val="18"/>
        </w:rPr>
      </w:pPr>
      <w:r w:rsidRPr="00BB23E7">
        <w:rPr>
          <w:color w:val="313131"/>
          <w:szCs w:val="18"/>
        </w:rPr>
        <w:t>Întreprinderile mici și mijlocii</w:t>
      </w:r>
    </w:p>
    <w:p w14:paraId="1517B8E6" w14:textId="77777777" w:rsidR="005112BB" w:rsidRPr="00BB23E7" w:rsidRDefault="005112BB" w:rsidP="00971D2B">
      <w:pPr>
        <w:numPr>
          <w:ilvl w:val="0"/>
          <w:numId w:val="21"/>
        </w:numPr>
        <w:rPr>
          <w:color w:val="313131"/>
          <w:szCs w:val="18"/>
        </w:rPr>
      </w:pPr>
      <w:r w:rsidRPr="00BB23E7">
        <w:rPr>
          <w:color w:val="313131"/>
          <w:szCs w:val="18"/>
        </w:rPr>
        <w:t>Cabinete medical individuale precum și </w:t>
      </w:r>
    </w:p>
    <w:p w14:paraId="4A1D1683" w14:textId="77777777" w:rsidR="005112BB" w:rsidRPr="00BB23E7" w:rsidRDefault="005112BB" w:rsidP="00971D2B">
      <w:pPr>
        <w:numPr>
          <w:ilvl w:val="0"/>
          <w:numId w:val="21"/>
        </w:numPr>
        <w:rPr>
          <w:color w:val="313131"/>
          <w:szCs w:val="18"/>
        </w:rPr>
      </w:pPr>
      <w:r w:rsidRPr="00BB23E7">
        <w:rPr>
          <w:color w:val="313131"/>
          <w:szCs w:val="18"/>
        </w:rPr>
        <w:t>Entități economice asimilate acestora, pentru domeniul învățământ, sănătate, asistență și protecție socială </w:t>
      </w:r>
    </w:p>
    <w:p w14:paraId="58F579F4"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Prin aceste tipuri de granturi se înțelege sprijin din fonduri externe nerambursabile destinate </w:t>
      </w:r>
      <w:r w:rsidRPr="00BB23E7">
        <w:rPr>
          <w:rStyle w:val="Strong"/>
          <w:color w:val="313131"/>
        </w:rPr>
        <w:t>beneficiarilor care implementează investiții în domeniul curent de activitate sau într-un domeniu diferit de activitate</w:t>
      </w:r>
      <w:r w:rsidRPr="00BB23E7">
        <w:rPr>
          <w:rFonts w:ascii="Verdana" w:hAnsi="Verdana"/>
          <w:color w:val="313131"/>
          <w:sz w:val="18"/>
          <w:szCs w:val="18"/>
        </w:rPr>
        <w:t>, necesare pentru:</w:t>
      </w:r>
    </w:p>
    <w:p w14:paraId="5C5461BA" w14:textId="77777777" w:rsidR="005112BB" w:rsidRPr="00BB23E7" w:rsidRDefault="005112BB" w:rsidP="00971D2B">
      <w:pPr>
        <w:numPr>
          <w:ilvl w:val="0"/>
          <w:numId w:val="22"/>
        </w:numPr>
        <w:rPr>
          <w:color w:val="313131"/>
          <w:szCs w:val="18"/>
        </w:rPr>
      </w:pPr>
      <w:r w:rsidRPr="00BB23E7">
        <w:rPr>
          <w:color w:val="313131"/>
          <w:szCs w:val="18"/>
        </w:rPr>
        <w:t>modernizarea/echiparea/racordul la utilități publice/eficiență energetică a infrastructurilor de tip clădiri specifice aferente capacităților de producție/servicii existente, precum și pentru alte categorii de cheltuieli aferente infrastructurilor specifice de producție/servicii pentru care nu este necesară obținerea de autorizații de construire în conformitate cu legislația specifică în vigoare;</w:t>
      </w:r>
    </w:p>
    <w:p w14:paraId="2C35FF7A" w14:textId="77777777" w:rsidR="005112BB" w:rsidRPr="00BB23E7" w:rsidRDefault="005112BB" w:rsidP="00971D2B">
      <w:pPr>
        <w:numPr>
          <w:ilvl w:val="0"/>
          <w:numId w:val="22"/>
        </w:numPr>
        <w:rPr>
          <w:color w:val="313131"/>
          <w:szCs w:val="18"/>
        </w:rPr>
      </w:pPr>
      <w:r w:rsidRPr="00BB23E7">
        <w:rPr>
          <w:color w:val="313131"/>
          <w:szCs w:val="18"/>
        </w:rPr>
        <w:t>dotarea cu echipamente, utilaje specifice, mobilier specific, dotări IT și pentru tranziție verde, inclusiv pentru eficiență energetică necesare activității de producție și servicii precum și alte achiziții de bunuri de această natură care sunt necesare capacităților de producție/servicii existente.</w:t>
      </w:r>
    </w:p>
    <w:p w14:paraId="2E96BC2B"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Style w:val="Strong"/>
          <w:color w:val="313131"/>
        </w:rPr>
        <w:t>Criteriile de selecție</w:t>
      </w:r>
      <w:r w:rsidRPr="00BB23E7">
        <w:rPr>
          <w:rFonts w:ascii="Verdana" w:hAnsi="Verdana"/>
          <w:color w:val="313131"/>
          <w:sz w:val="18"/>
          <w:szCs w:val="18"/>
        </w:rPr>
        <w:t> la finanțare a proiectelor de investiții includ:</w:t>
      </w:r>
    </w:p>
    <w:p w14:paraId="67BD9715" w14:textId="77777777" w:rsidR="005112BB" w:rsidRPr="00BB23E7" w:rsidRDefault="005112BB" w:rsidP="00971D2B">
      <w:pPr>
        <w:numPr>
          <w:ilvl w:val="0"/>
          <w:numId w:val="23"/>
        </w:numPr>
        <w:rPr>
          <w:color w:val="313131"/>
          <w:szCs w:val="18"/>
        </w:rPr>
      </w:pPr>
      <w:r w:rsidRPr="00BB23E7">
        <w:rPr>
          <w:color w:val="313131"/>
          <w:szCs w:val="18"/>
        </w:rPr>
        <w:t>Scăderea cifrei de afaceri la 31 decembrie 2020 față de 31 decembrie 2019, ca urmare a efectelor pandemiei COVID-19;  </w:t>
      </w:r>
    </w:p>
    <w:p w14:paraId="6F59FC2F" w14:textId="77777777" w:rsidR="005112BB" w:rsidRPr="00BB23E7" w:rsidRDefault="005112BB" w:rsidP="00971D2B">
      <w:pPr>
        <w:numPr>
          <w:ilvl w:val="0"/>
          <w:numId w:val="23"/>
        </w:numPr>
        <w:rPr>
          <w:color w:val="313131"/>
          <w:szCs w:val="18"/>
        </w:rPr>
      </w:pPr>
      <w:r w:rsidRPr="00BB23E7">
        <w:rPr>
          <w:color w:val="313131"/>
          <w:szCs w:val="18"/>
        </w:rPr>
        <w:t>Scăderea ratei profitului operațional aferent anului 2020 în raport cu anul 2019, ca urmare a efectelor pandemiei COVID-19; </w:t>
      </w:r>
    </w:p>
    <w:p w14:paraId="6A2C8511" w14:textId="77777777" w:rsidR="005112BB" w:rsidRPr="00BB23E7" w:rsidRDefault="005112BB" w:rsidP="00971D2B">
      <w:pPr>
        <w:numPr>
          <w:ilvl w:val="0"/>
          <w:numId w:val="23"/>
        </w:numPr>
        <w:rPr>
          <w:color w:val="313131"/>
          <w:szCs w:val="18"/>
        </w:rPr>
      </w:pPr>
      <w:r w:rsidRPr="00BB23E7">
        <w:rPr>
          <w:color w:val="313131"/>
          <w:szCs w:val="18"/>
        </w:rPr>
        <w:t>Rata rentabilității activității operaționale în anul 2019, înainte de apariția pandemiei COVID-19;</w:t>
      </w:r>
    </w:p>
    <w:p w14:paraId="48F9CFE4" w14:textId="77777777" w:rsidR="005112BB" w:rsidRPr="00BB23E7" w:rsidRDefault="005112BB" w:rsidP="00971D2B">
      <w:pPr>
        <w:numPr>
          <w:ilvl w:val="0"/>
          <w:numId w:val="23"/>
        </w:numPr>
        <w:rPr>
          <w:color w:val="313131"/>
          <w:szCs w:val="18"/>
        </w:rPr>
      </w:pPr>
      <w:r w:rsidRPr="00BB23E7">
        <w:rPr>
          <w:color w:val="313131"/>
          <w:szCs w:val="18"/>
        </w:rPr>
        <w:t>Apartenența domeniului de activitate - cod CAEN - la soldul balanței comerciale astfel cum este prevăzută la anexa nr. 5, la prezenta ordonanţă de urgenţă. Investiția este realizată pe codul CAEN aferent soldului negativ al balanței comerciale, respectiv importurile sunt mai mari decât exporturile, potrivit datelor furnizate de Institutul Naţional de Statistică / Banca Naţională a României;  </w:t>
      </w:r>
    </w:p>
    <w:p w14:paraId="32A93B31" w14:textId="77777777" w:rsidR="005112BB" w:rsidRPr="00BB23E7" w:rsidRDefault="005112BB" w:rsidP="00971D2B">
      <w:pPr>
        <w:numPr>
          <w:ilvl w:val="0"/>
          <w:numId w:val="23"/>
        </w:numPr>
        <w:rPr>
          <w:color w:val="313131"/>
          <w:szCs w:val="18"/>
        </w:rPr>
      </w:pPr>
      <w:r w:rsidRPr="00BB23E7">
        <w:rPr>
          <w:color w:val="313131"/>
          <w:szCs w:val="18"/>
        </w:rPr>
        <w:t>Creșterea productivității muncii în anul 3 de sustenabilitate al proiectului.</w:t>
      </w:r>
    </w:p>
    <w:p w14:paraId="215086B8"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Proiectele de investiții sunt selectate la finanțare în ordinea descrescătoare a punctajelor și în limita bugetului aprobat potrivit schemei de ajutor de stat și prevederilor ordonanței de urgență. </w:t>
      </w:r>
    </w:p>
    <w:p w14:paraId="294CF200"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La punctaje egale, departajarea se va face în funcție de rata internă de rentabilitate a proiectelor de investiții determinată la momentul depunerii proiectelor și în funcţie de ordinea înscrierii în aplicație. </w:t>
      </w:r>
    </w:p>
    <w:p w14:paraId="07ECA379"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Rata internă de rentabilitate a proiectelor de investiții trebuie să fie cuprinsă între [0% ÷ 5,5%] și este calculată cu 3 zecimale. </w:t>
      </w:r>
    </w:p>
    <w:p w14:paraId="1C4818A6"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Style w:val="Strong"/>
          <w:color w:val="0000CD"/>
          <w:u w:val="single"/>
        </w:rPr>
        <w:lastRenderedPageBreak/>
        <w:t>Granturi pentru investiții necesare capacităților de prestare de servicii pentru refacerea capacității de reziliență</w:t>
      </w:r>
    </w:p>
    <w:p w14:paraId="14E65AEB"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Granturile se acordă pe proiect și beneficiar, sub formă de ajutor de minimis, cu o valoare cuprinsă între </w:t>
      </w:r>
      <w:r w:rsidRPr="00BB23E7">
        <w:rPr>
          <w:rStyle w:val="Strong"/>
          <w:color w:val="313131"/>
        </w:rPr>
        <w:t>minim 50.000 euro și maxim 200.000 euro</w:t>
      </w:r>
      <w:r w:rsidRPr="00BB23E7">
        <w:rPr>
          <w:rFonts w:ascii="Verdana" w:hAnsi="Verdana"/>
          <w:color w:val="313131"/>
          <w:sz w:val="18"/>
          <w:szCs w:val="18"/>
        </w:rPr>
        <w:t>.</w:t>
      </w:r>
    </w:p>
    <w:p w14:paraId="643AAF34"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Granturile se acordă în </w:t>
      </w:r>
      <w:r w:rsidRPr="00BB23E7">
        <w:rPr>
          <w:rStyle w:val="Strong"/>
          <w:color w:val="313131"/>
        </w:rPr>
        <w:t>limita de cinci ori cifra de afaceri realizată în anul 2019</w:t>
      </w:r>
      <w:r w:rsidRPr="00BB23E7">
        <w:rPr>
          <w:rFonts w:ascii="Verdana" w:hAnsi="Verdana"/>
          <w:color w:val="313131"/>
          <w:sz w:val="18"/>
          <w:szCs w:val="18"/>
        </w:rPr>
        <w:t>, în funcție de nevoile de finanțare ale proiectelor de investiții depuse, pentru </w:t>
      </w:r>
      <w:r w:rsidRPr="00BB23E7">
        <w:rPr>
          <w:rStyle w:val="Strong"/>
          <w:color w:val="313131"/>
        </w:rPr>
        <w:t>beneficiarii care își desfășoară activitate în</w:t>
      </w:r>
      <w:r w:rsidRPr="00BB23E7">
        <w:rPr>
          <w:rFonts w:ascii="Verdana" w:hAnsi="Verdana"/>
          <w:color w:val="313131"/>
          <w:sz w:val="18"/>
          <w:szCs w:val="18"/>
        </w:rPr>
        <w:t> Clasa P - Invățământ, Clasa Q - Sănătate și asistența socială, Clasa S – Alte activități de servicii potrivit anexei nr.1 la prezenta ordonanță de urgență</w:t>
      </w:r>
    </w:p>
    <w:p w14:paraId="3A6042D2"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Style w:val="Strong"/>
          <w:color w:val="313131"/>
        </w:rPr>
        <w:t>Fondurile alocate</w:t>
      </w:r>
      <w:r w:rsidRPr="00BB23E7">
        <w:rPr>
          <w:rFonts w:ascii="Verdana" w:hAnsi="Verdana"/>
          <w:color w:val="313131"/>
          <w:sz w:val="18"/>
          <w:szCs w:val="18"/>
        </w:rPr>
        <w:t>, </w:t>
      </w:r>
      <w:r w:rsidRPr="00BB23E7">
        <w:rPr>
          <w:rStyle w:val="Strong"/>
          <w:color w:val="313131"/>
        </w:rPr>
        <w:t>în valoare totală de 59.690.099 euro</w:t>
      </w:r>
      <w:r w:rsidRPr="00BB23E7">
        <w:rPr>
          <w:rFonts w:ascii="Verdana" w:hAnsi="Verdana"/>
          <w:color w:val="313131"/>
          <w:sz w:val="18"/>
          <w:szCs w:val="18"/>
        </w:rPr>
        <w:t>, din care 50.000.000 euro FEDR-REACT EU și 9.690.099 euro cofinanțare de la bugetul de stat se alocă din bugetul Programului operațional Competitivitate 2014-2020 prin Axa prioritară 4 - Acțiunea 4.1.1. – Investiții în activități productive și de la bugetul de stat prin mecanismul de supracontractare.</w:t>
      </w:r>
    </w:p>
    <w:p w14:paraId="19F03F78"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Style w:val="Strong"/>
          <w:color w:val="0000CD"/>
          <w:u w:val="single"/>
        </w:rPr>
        <w:t>Granturi pentru investiții în retehnologizare acordate IMM-urilor pentru refacerea capacității de reziliență</w:t>
      </w:r>
    </w:p>
    <w:p w14:paraId="30BF9584"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Granturile se acordă pe proiect și beneficiar, sub forma de ajutor de stat, cu o valoare cuprinsă </w:t>
      </w:r>
      <w:r w:rsidRPr="00BB23E7">
        <w:rPr>
          <w:rStyle w:val="Strong"/>
          <w:color w:val="313131"/>
        </w:rPr>
        <w:t>între 50.000 euro și 500.000 euro</w:t>
      </w:r>
      <w:r w:rsidRPr="00BB23E7">
        <w:rPr>
          <w:rFonts w:ascii="Verdana" w:hAnsi="Verdana"/>
          <w:color w:val="313131"/>
          <w:sz w:val="18"/>
          <w:szCs w:val="18"/>
        </w:rPr>
        <w:t>.</w:t>
      </w:r>
    </w:p>
    <w:p w14:paraId="40D7C843"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Granturile se acordă </w:t>
      </w:r>
      <w:r w:rsidRPr="00BB23E7">
        <w:rPr>
          <w:rStyle w:val="Strong"/>
          <w:color w:val="313131"/>
        </w:rPr>
        <w:t>în limita de cinci ori cifra de afaceri realizată în anul 2019</w:t>
      </w:r>
      <w:r w:rsidRPr="00BB23E7">
        <w:rPr>
          <w:rFonts w:ascii="Verdana" w:hAnsi="Verdana"/>
          <w:color w:val="313131"/>
          <w:sz w:val="18"/>
          <w:szCs w:val="18"/>
        </w:rPr>
        <w:t>, în funcție de nevoile de finanțare ale proiectelor de investiții depuse, pentru beneficiarii care își desfășoară activitatea în Clasa C – Industria Prelucrătoare, cu excepția codurilor 11 fabricare băuturi, 12 fabricare tutun și 254 fabricarea armamentului și muniției; Clasa F – Construcții; Clasa G –Repararea autovehiculelor și motocicletelor; Clasa H – Transport și depozitare; Clasa I – Hoteluri și restaurante doar pentru activitatea de servicii de cazare și echipamente și mobilier specific de alimentație publică. </w:t>
      </w:r>
    </w:p>
    <w:p w14:paraId="312A8DFA"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Style w:val="Strong"/>
          <w:color w:val="313131"/>
        </w:rPr>
        <w:t>Fondurile alocate, în valoare totală de 358.140.596 euro</w:t>
      </w:r>
      <w:r w:rsidRPr="00BB23E7">
        <w:rPr>
          <w:rFonts w:ascii="Verdana" w:hAnsi="Verdana"/>
          <w:color w:val="313131"/>
          <w:sz w:val="18"/>
          <w:szCs w:val="18"/>
        </w:rPr>
        <w:t>, din care 300.000.000 euro FEDR-REACT EU și 58.140.596 euro cofinanțare de la bugetul de stat se alocă din bugetul Programului operațional Competitivitate 2014-2020 prin Axa prioritară 4 - Acțiunea 4.1.1. – Investiții în activități productive și de la bugetul de stat prin mecanismul de supracontractare</w:t>
      </w:r>
    </w:p>
    <w:p w14:paraId="48958F47" w14:textId="77777777" w:rsidR="005112BB" w:rsidRPr="00BB23E7" w:rsidRDefault="007E3D3C" w:rsidP="00BB23E7">
      <w:pPr>
        <w:pStyle w:val="NormalWeb"/>
        <w:spacing w:before="120" w:beforeAutospacing="0" w:after="0" w:afterAutospacing="0"/>
        <w:rPr>
          <w:rFonts w:ascii="Verdana" w:hAnsi="Verdana"/>
          <w:color w:val="313131"/>
          <w:sz w:val="18"/>
          <w:szCs w:val="18"/>
        </w:rPr>
      </w:pPr>
      <w:hyperlink r:id="rId38" w:tgtFrame="_blank" w:history="1">
        <w:r w:rsidR="005112BB" w:rsidRPr="00BB23E7">
          <w:rPr>
            <w:rStyle w:val="Emphasis"/>
            <w:b/>
            <w:bCs/>
            <w:color w:val="0000FF"/>
            <w:u w:val="single"/>
          </w:rPr>
          <w:t>Descarcă</w:t>
        </w:r>
      </w:hyperlink>
      <w:r w:rsidR="005112BB" w:rsidRPr="00BB23E7">
        <w:rPr>
          <w:rFonts w:ascii="Verdana" w:hAnsi="Verdana"/>
          <w:color w:val="313131"/>
          <w:sz w:val="18"/>
          <w:szCs w:val="18"/>
        </w:rPr>
        <w:t> proiectul de OUG</w:t>
      </w:r>
    </w:p>
    <w:p w14:paraId="2CA6805E"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Propunerile și sugestiile de modificare pot fi transmise la adresa </w:t>
      </w:r>
      <w:hyperlink r:id="rId39" w:history="1">
        <w:r w:rsidRPr="00BB23E7">
          <w:rPr>
            <w:rStyle w:val="Hyperlink"/>
          </w:rPr>
          <w:t>acte.normative@mfe.gov.ro</w:t>
        </w:r>
      </w:hyperlink>
      <w:r w:rsidRPr="00BB23E7">
        <w:rPr>
          <w:rFonts w:ascii="Verdana" w:hAnsi="Verdana"/>
          <w:color w:val="313131"/>
          <w:sz w:val="18"/>
          <w:szCs w:val="18"/>
        </w:rPr>
        <w:t>. </w:t>
      </w:r>
    </w:p>
    <w:p w14:paraId="0A976D5E" w14:textId="77777777" w:rsidR="005112BB" w:rsidRPr="00BB23E7" w:rsidRDefault="005112BB" w:rsidP="00BB23E7">
      <w:pPr>
        <w:pStyle w:val="NormalWeb"/>
        <w:spacing w:before="120" w:beforeAutospacing="0" w:after="0" w:afterAutospacing="0"/>
        <w:rPr>
          <w:rFonts w:ascii="Verdana" w:hAnsi="Verdana"/>
          <w:color w:val="313131"/>
          <w:sz w:val="18"/>
          <w:szCs w:val="18"/>
        </w:rPr>
      </w:pPr>
      <w:r w:rsidRPr="00BB23E7">
        <w:rPr>
          <w:rStyle w:val="Emphasis"/>
          <w:b/>
          <w:bCs/>
          <w:color w:val="313131"/>
        </w:rPr>
        <w:t>Momentan nu a fost specificată perioada de consultare publică.</w:t>
      </w:r>
      <w:r w:rsidRPr="00BB23E7">
        <w:rPr>
          <w:rFonts w:ascii="Verdana" w:hAnsi="Verdana"/>
          <w:color w:val="313131"/>
          <w:sz w:val="18"/>
          <w:szCs w:val="18"/>
        </w:rPr>
        <w:t> Vom reveni cu noi detalii pe măsură ce acestea sunt disponibile.</w:t>
      </w:r>
    </w:p>
    <w:p w14:paraId="10B81C99" w14:textId="77777777" w:rsidR="005112BB" w:rsidRPr="00BB23E7" w:rsidRDefault="005112BB" w:rsidP="00442F23">
      <w:pPr>
        <w:pStyle w:val="Stilsursa"/>
      </w:pPr>
      <w:r w:rsidRPr="00BB23E7">
        <w:t>Sursa: MIPE </w:t>
      </w:r>
    </w:p>
    <w:p w14:paraId="64F0B148" w14:textId="022DD514" w:rsidR="005112BB" w:rsidRPr="00BB23E7" w:rsidRDefault="005112BB" w:rsidP="00442F23">
      <w:pPr>
        <w:pStyle w:val="separatorarticole"/>
      </w:pPr>
      <w:r w:rsidRPr="00BB23E7">
        <w:t>*</w:t>
      </w:r>
    </w:p>
    <w:p w14:paraId="64566CB7" w14:textId="77777777" w:rsidR="00936FD1" w:rsidRPr="00BB23E7" w:rsidRDefault="00936FD1" w:rsidP="00442F23">
      <w:pPr>
        <w:pStyle w:val="TitluArticolinINFOUE"/>
        <w:rPr>
          <w:lang w:eastAsia="ro-RO"/>
        </w:rPr>
      </w:pPr>
      <w:bookmarkStart w:id="151" w:name="_Toc104796321"/>
      <w:r w:rsidRPr="00BB23E7">
        <w:t>Două ghiduri aferente Componentei 11 – Turism și Cultură din cadrul PNRR, lansate spre consultare publică!</w:t>
      </w:r>
      <w:bookmarkEnd w:id="151"/>
    </w:p>
    <w:p w14:paraId="20A927F1"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Ministerul Investițiilor și Proiectelor Europene a lansat vineri, 20 mai 2022, în consultare publică ghidurile specifice pentru 2 apeluri de proiecte, aferente Investiției 1 – Promovarea celor 12 rute turistice/culturale și Investiției 2 – Modernizarea/crearea de muzee și memoriale, din cadrul Componentei 11 – Turism și Cultură, din Planul Național de Redresare și Reziliență al României.</w:t>
      </w:r>
    </w:p>
    <w:p w14:paraId="146E02C6"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Style w:val="Strong"/>
          <w:color w:val="313131"/>
        </w:rPr>
        <w:t>Investiția 1: Promovarea celor 12 rute turistice/culturale </w:t>
      </w:r>
    </w:p>
    <w:p w14:paraId="5B6D1E93"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Prin ghidul lansat spre consultare aferent acestei investiții, se acordă sprijin financiar pentru modernizarea /reabilitarea obiectivelor (siturilor) turistice cu impact național și internațional, identificate în zonele de destinație optimă, respectiv:</w:t>
      </w:r>
    </w:p>
    <w:p w14:paraId="043AD389" w14:textId="77777777" w:rsidR="00936FD1" w:rsidRPr="00BB23E7" w:rsidRDefault="00936FD1" w:rsidP="00971D2B">
      <w:pPr>
        <w:numPr>
          <w:ilvl w:val="0"/>
          <w:numId w:val="8"/>
        </w:numPr>
        <w:rPr>
          <w:color w:val="313131"/>
          <w:szCs w:val="18"/>
        </w:rPr>
      </w:pPr>
      <w:r w:rsidRPr="00BB23E7">
        <w:rPr>
          <w:color w:val="313131"/>
          <w:szCs w:val="18"/>
        </w:rPr>
        <w:t>Ruta castelelor</w:t>
      </w:r>
    </w:p>
    <w:p w14:paraId="5FD1D1FC" w14:textId="77777777" w:rsidR="00936FD1" w:rsidRPr="00BB23E7" w:rsidRDefault="00936FD1" w:rsidP="00971D2B">
      <w:pPr>
        <w:numPr>
          <w:ilvl w:val="0"/>
          <w:numId w:val="8"/>
        </w:numPr>
        <w:rPr>
          <w:color w:val="313131"/>
          <w:szCs w:val="18"/>
        </w:rPr>
      </w:pPr>
      <w:r w:rsidRPr="00BB23E7">
        <w:rPr>
          <w:color w:val="313131"/>
          <w:szCs w:val="18"/>
        </w:rPr>
        <w:t>Ruta curiilor</w:t>
      </w:r>
    </w:p>
    <w:p w14:paraId="0F7198A0" w14:textId="77777777" w:rsidR="00936FD1" w:rsidRPr="00BB23E7" w:rsidRDefault="00936FD1" w:rsidP="00971D2B">
      <w:pPr>
        <w:numPr>
          <w:ilvl w:val="0"/>
          <w:numId w:val="8"/>
        </w:numPr>
        <w:rPr>
          <w:color w:val="313131"/>
          <w:szCs w:val="18"/>
        </w:rPr>
      </w:pPr>
      <w:r w:rsidRPr="00BB23E7">
        <w:rPr>
          <w:color w:val="313131"/>
          <w:szCs w:val="18"/>
        </w:rPr>
        <w:t>Ruta culelor</w:t>
      </w:r>
    </w:p>
    <w:p w14:paraId="13F8F111" w14:textId="77777777" w:rsidR="00936FD1" w:rsidRPr="00BB23E7" w:rsidRDefault="00936FD1" w:rsidP="00971D2B">
      <w:pPr>
        <w:numPr>
          <w:ilvl w:val="0"/>
          <w:numId w:val="8"/>
        </w:numPr>
        <w:rPr>
          <w:color w:val="313131"/>
          <w:szCs w:val="18"/>
        </w:rPr>
      </w:pPr>
      <w:r w:rsidRPr="00BB23E7">
        <w:rPr>
          <w:color w:val="313131"/>
          <w:szCs w:val="18"/>
        </w:rPr>
        <w:t>Ruta bisericilor de lemn</w:t>
      </w:r>
    </w:p>
    <w:p w14:paraId="5044E2D4" w14:textId="77777777" w:rsidR="00936FD1" w:rsidRPr="00BB23E7" w:rsidRDefault="00936FD1" w:rsidP="00971D2B">
      <w:pPr>
        <w:numPr>
          <w:ilvl w:val="0"/>
          <w:numId w:val="8"/>
        </w:numPr>
        <w:rPr>
          <w:color w:val="313131"/>
          <w:szCs w:val="18"/>
        </w:rPr>
      </w:pPr>
      <w:r w:rsidRPr="00BB23E7">
        <w:rPr>
          <w:color w:val="313131"/>
          <w:szCs w:val="18"/>
        </w:rPr>
        <w:lastRenderedPageBreak/>
        <w:t>Ruta mânăstirilor din zona Moldovei</w:t>
      </w:r>
    </w:p>
    <w:p w14:paraId="7DBECE0E" w14:textId="77777777" w:rsidR="00936FD1" w:rsidRPr="00BB23E7" w:rsidRDefault="00936FD1" w:rsidP="00971D2B">
      <w:pPr>
        <w:numPr>
          <w:ilvl w:val="0"/>
          <w:numId w:val="8"/>
        </w:numPr>
        <w:rPr>
          <w:color w:val="313131"/>
          <w:szCs w:val="18"/>
        </w:rPr>
      </w:pPr>
      <w:r w:rsidRPr="00BB23E7">
        <w:rPr>
          <w:color w:val="313131"/>
          <w:szCs w:val="18"/>
        </w:rPr>
        <w:t>Ruta Sfântului Ladislau</w:t>
      </w:r>
    </w:p>
    <w:p w14:paraId="1BF3F6A2" w14:textId="77777777" w:rsidR="00936FD1" w:rsidRPr="00BB23E7" w:rsidRDefault="00936FD1" w:rsidP="00971D2B">
      <w:pPr>
        <w:numPr>
          <w:ilvl w:val="0"/>
          <w:numId w:val="8"/>
        </w:numPr>
        <w:rPr>
          <w:color w:val="313131"/>
          <w:szCs w:val="18"/>
        </w:rPr>
      </w:pPr>
      <w:r w:rsidRPr="00BB23E7">
        <w:rPr>
          <w:color w:val="313131"/>
          <w:szCs w:val="18"/>
        </w:rPr>
        <w:t>Ruta traseul castrelor romane</w:t>
      </w:r>
    </w:p>
    <w:p w14:paraId="79496EF4" w14:textId="77777777" w:rsidR="00936FD1" w:rsidRPr="00BB23E7" w:rsidRDefault="00936FD1" w:rsidP="00971D2B">
      <w:pPr>
        <w:numPr>
          <w:ilvl w:val="0"/>
          <w:numId w:val="8"/>
        </w:numPr>
        <w:rPr>
          <w:color w:val="313131"/>
          <w:szCs w:val="18"/>
        </w:rPr>
      </w:pPr>
      <w:r w:rsidRPr="00BB23E7">
        <w:rPr>
          <w:color w:val="313131"/>
          <w:szCs w:val="18"/>
        </w:rPr>
        <w:t>Ruta cetăților </w:t>
      </w:r>
    </w:p>
    <w:p w14:paraId="11327922" w14:textId="77777777" w:rsidR="00936FD1" w:rsidRPr="00BB23E7" w:rsidRDefault="00936FD1" w:rsidP="00971D2B">
      <w:pPr>
        <w:numPr>
          <w:ilvl w:val="0"/>
          <w:numId w:val="8"/>
        </w:numPr>
        <w:rPr>
          <w:color w:val="313131"/>
          <w:szCs w:val="18"/>
        </w:rPr>
      </w:pPr>
      <w:r w:rsidRPr="00BB23E7">
        <w:rPr>
          <w:color w:val="313131"/>
          <w:szCs w:val="18"/>
        </w:rPr>
        <w:t>Ruta satelor cu arhitectură tradițională</w:t>
      </w:r>
    </w:p>
    <w:p w14:paraId="585DD5CE" w14:textId="77777777" w:rsidR="00936FD1" w:rsidRPr="00BB23E7" w:rsidRDefault="00936FD1" w:rsidP="00971D2B">
      <w:pPr>
        <w:numPr>
          <w:ilvl w:val="0"/>
          <w:numId w:val="8"/>
        </w:numPr>
        <w:rPr>
          <w:color w:val="313131"/>
          <w:szCs w:val="18"/>
        </w:rPr>
      </w:pPr>
      <w:r w:rsidRPr="00BB23E7">
        <w:rPr>
          <w:color w:val="313131"/>
          <w:szCs w:val="18"/>
        </w:rPr>
        <w:t>Refacerea peisajului cultural din Delta Dunării în vederea creșterii atractivității zonei </w:t>
      </w:r>
    </w:p>
    <w:p w14:paraId="22E0327A"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Ghidul se adresează tuturor proiectelor și solicitanților incluși în rutele turistice/culturale și selectați în vederea restaurării, conform </w:t>
      </w:r>
      <w:hyperlink r:id="rId40" w:tgtFrame="_blank" w:history="1">
        <w:r w:rsidRPr="00BB23E7">
          <w:rPr>
            <w:rStyle w:val="Hyperlink"/>
            <w:b/>
            <w:bCs/>
          </w:rPr>
          <w:t>listei</w:t>
        </w:r>
      </w:hyperlink>
      <w:r w:rsidRPr="00BB23E7">
        <w:rPr>
          <w:rStyle w:val="Strong"/>
          <w:color w:val="313131"/>
        </w:rPr>
        <w:t> </w:t>
      </w:r>
      <w:r w:rsidRPr="00BB23E7">
        <w:rPr>
          <w:rFonts w:ascii="Verdana" w:hAnsi="Verdana"/>
          <w:color w:val="313131"/>
          <w:sz w:val="18"/>
          <w:szCs w:val="18"/>
        </w:rPr>
        <w:t>aprobate prin ordinul ministrului investițiilor și proiectelor europene, al ministrului culturii, al ministrului dezvoltării, lucrărilor publice și administrației și al ministrului antreprenoriatului și turismului nr. 365/722/2781/526/2022.</w:t>
      </w:r>
    </w:p>
    <w:p w14:paraId="0DFD48B7"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Style w:val="Strong"/>
          <w:color w:val="313131"/>
        </w:rPr>
        <w:t>Alocarea apelului de proiecte</w:t>
      </w:r>
      <w:r w:rsidRPr="00BB23E7">
        <w:rPr>
          <w:rFonts w:ascii="Verdana" w:hAnsi="Verdana"/>
          <w:color w:val="313131"/>
          <w:sz w:val="18"/>
          <w:szCs w:val="18"/>
        </w:rPr>
        <w:t> este de 460.149.383 lei, echivalentul a 93,475 milioane euro.</w:t>
      </w:r>
    </w:p>
    <w:p w14:paraId="48DB5884" w14:textId="77777777" w:rsidR="00936FD1" w:rsidRPr="00BB23E7" w:rsidRDefault="007E3D3C" w:rsidP="00BB23E7">
      <w:pPr>
        <w:pStyle w:val="NormalWeb"/>
        <w:spacing w:before="120" w:beforeAutospacing="0" w:after="0" w:afterAutospacing="0"/>
        <w:rPr>
          <w:rFonts w:ascii="Verdana" w:hAnsi="Verdana"/>
          <w:color w:val="313131"/>
          <w:sz w:val="18"/>
          <w:szCs w:val="18"/>
        </w:rPr>
      </w:pPr>
      <w:hyperlink r:id="rId41" w:tgtFrame="_blank" w:history="1">
        <w:r w:rsidR="00936FD1" w:rsidRPr="00BB23E7">
          <w:rPr>
            <w:rStyle w:val="Emphasis"/>
            <w:b/>
            <w:bCs/>
            <w:color w:val="0000FF"/>
            <w:u w:val="single"/>
          </w:rPr>
          <w:t>Descarcă</w:t>
        </w:r>
      </w:hyperlink>
      <w:r w:rsidR="00936FD1" w:rsidRPr="00BB23E7">
        <w:rPr>
          <w:rFonts w:ascii="Verdana" w:hAnsi="Verdana"/>
          <w:color w:val="313131"/>
          <w:sz w:val="18"/>
          <w:szCs w:val="18"/>
        </w:rPr>
        <w:t> ghidul</w:t>
      </w:r>
    </w:p>
    <w:p w14:paraId="21DF9719"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Style w:val="Strong"/>
          <w:color w:val="313131"/>
        </w:rPr>
        <w:t>Investiția I2: Modernizarea/crearea de muzee și memoriale</w:t>
      </w:r>
    </w:p>
    <w:p w14:paraId="19B45714"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Prin ghidul lansat spre consultare aferent acestei investiții, se acordă sprijin financiar pentru dezvoltarea turismului cultural prin modernizarea/crearea muzeelor și memorialelor dedicate opresiunii și conflictelor. Ghidul se adresează muzeelor/memorialelor predefinite în cadrul PNRR, respectiv:</w:t>
      </w:r>
    </w:p>
    <w:p w14:paraId="367D4833" w14:textId="77777777" w:rsidR="00936FD1" w:rsidRPr="00BB23E7" w:rsidRDefault="00936FD1" w:rsidP="00971D2B">
      <w:pPr>
        <w:numPr>
          <w:ilvl w:val="0"/>
          <w:numId w:val="9"/>
        </w:numPr>
        <w:rPr>
          <w:color w:val="313131"/>
          <w:szCs w:val="18"/>
        </w:rPr>
      </w:pPr>
      <w:r w:rsidRPr="00BB23E7">
        <w:rPr>
          <w:color w:val="313131"/>
          <w:szCs w:val="18"/>
        </w:rPr>
        <w:t>Mutra: Muzeul identităților și conflictelor transilvănene</w:t>
      </w:r>
    </w:p>
    <w:p w14:paraId="7F478D43" w14:textId="77777777" w:rsidR="00936FD1" w:rsidRPr="00BB23E7" w:rsidRDefault="00936FD1" w:rsidP="00971D2B">
      <w:pPr>
        <w:numPr>
          <w:ilvl w:val="0"/>
          <w:numId w:val="9"/>
        </w:numPr>
        <w:rPr>
          <w:color w:val="313131"/>
          <w:szCs w:val="18"/>
        </w:rPr>
      </w:pPr>
      <w:r w:rsidRPr="00BB23E7">
        <w:rPr>
          <w:color w:val="313131"/>
          <w:szCs w:val="18"/>
        </w:rPr>
        <w:t>Muzeul Național de Istorie a Evreilor și al Holocaustului din România</w:t>
      </w:r>
    </w:p>
    <w:p w14:paraId="77034124" w14:textId="77777777" w:rsidR="00936FD1" w:rsidRPr="00BB23E7" w:rsidRDefault="00936FD1" w:rsidP="00971D2B">
      <w:pPr>
        <w:numPr>
          <w:ilvl w:val="0"/>
          <w:numId w:val="9"/>
        </w:numPr>
        <w:rPr>
          <w:color w:val="313131"/>
          <w:szCs w:val="18"/>
        </w:rPr>
      </w:pPr>
      <w:r w:rsidRPr="00BB23E7">
        <w:rPr>
          <w:color w:val="313131"/>
          <w:szCs w:val="18"/>
        </w:rPr>
        <w:t>Timișoara Capitală Europeană a Culturii: Memorialul Revoluției-decembrie 1989</w:t>
      </w:r>
    </w:p>
    <w:p w14:paraId="52E70161" w14:textId="77777777" w:rsidR="00936FD1" w:rsidRPr="00BB23E7" w:rsidRDefault="00936FD1" w:rsidP="00971D2B">
      <w:pPr>
        <w:numPr>
          <w:ilvl w:val="0"/>
          <w:numId w:val="9"/>
        </w:numPr>
        <w:rPr>
          <w:color w:val="313131"/>
          <w:szCs w:val="18"/>
        </w:rPr>
      </w:pPr>
      <w:r w:rsidRPr="00BB23E7">
        <w:rPr>
          <w:color w:val="313131"/>
          <w:szCs w:val="18"/>
        </w:rPr>
        <w:t>Memorialul Victimelor (Sighetul Marmației)</w:t>
      </w:r>
    </w:p>
    <w:p w14:paraId="032CD775" w14:textId="77777777" w:rsidR="00936FD1" w:rsidRPr="00BB23E7" w:rsidRDefault="00936FD1" w:rsidP="00971D2B">
      <w:pPr>
        <w:numPr>
          <w:ilvl w:val="0"/>
          <w:numId w:val="9"/>
        </w:numPr>
        <w:rPr>
          <w:color w:val="313131"/>
          <w:szCs w:val="18"/>
        </w:rPr>
      </w:pPr>
      <w:r w:rsidRPr="00BB23E7">
        <w:rPr>
          <w:color w:val="313131"/>
          <w:szCs w:val="18"/>
        </w:rPr>
        <w:t>Memorialul „Închisoarea tăcerii” Râmnicu Sărat și Centrul educațional privind Comunismului în România</w:t>
      </w:r>
    </w:p>
    <w:p w14:paraId="6A526896" w14:textId="77777777" w:rsidR="00936FD1" w:rsidRPr="00BB23E7" w:rsidRDefault="00936FD1" w:rsidP="00971D2B">
      <w:pPr>
        <w:numPr>
          <w:ilvl w:val="0"/>
          <w:numId w:val="9"/>
        </w:numPr>
        <w:rPr>
          <w:color w:val="313131"/>
          <w:szCs w:val="18"/>
        </w:rPr>
      </w:pPr>
      <w:r w:rsidRPr="00BB23E7">
        <w:rPr>
          <w:color w:val="313131"/>
          <w:szCs w:val="18"/>
        </w:rPr>
        <w:t>Muzeul Industrializării forțate și al dezrădăcinării - Satu Mare</w:t>
      </w:r>
    </w:p>
    <w:p w14:paraId="76832E77" w14:textId="77777777" w:rsidR="00936FD1" w:rsidRPr="00BB23E7" w:rsidRDefault="00936FD1" w:rsidP="00971D2B">
      <w:pPr>
        <w:numPr>
          <w:ilvl w:val="0"/>
          <w:numId w:val="9"/>
        </w:numPr>
        <w:rPr>
          <w:color w:val="313131"/>
          <w:szCs w:val="18"/>
        </w:rPr>
      </w:pPr>
      <w:r w:rsidRPr="00BB23E7">
        <w:rPr>
          <w:color w:val="313131"/>
          <w:szCs w:val="18"/>
        </w:rPr>
        <w:t>Râpa Robilor Aiud</w:t>
      </w:r>
    </w:p>
    <w:p w14:paraId="219A7242" w14:textId="77777777" w:rsidR="00936FD1" w:rsidRPr="00BB23E7" w:rsidRDefault="00936FD1" w:rsidP="00971D2B">
      <w:pPr>
        <w:numPr>
          <w:ilvl w:val="0"/>
          <w:numId w:val="9"/>
        </w:numPr>
        <w:rPr>
          <w:color w:val="313131"/>
          <w:szCs w:val="18"/>
        </w:rPr>
      </w:pPr>
      <w:r w:rsidRPr="00BB23E7">
        <w:rPr>
          <w:color w:val="313131"/>
          <w:szCs w:val="18"/>
        </w:rPr>
        <w:t>Muzeul ororilor comunismului, Sfântu Gheorghe</w:t>
      </w:r>
    </w:p>
    <w:p w14:paraId="3D1E1E86" w14:textId="77777777" w:rsidR="00936FD1" w:rsidRPr="00BB23E7" w:rsidRDefault="00936FD1" w:rsidP="00971D2B">
      <w:pPr>
        <w:numPr>
          <w:ilvl w:val="0"/>
          <w:numId w:val="9"/>
        </w:numPr>
        <w:rPr>
          <w:color w:val="313131"/>
          <w:szCs w:val="18"/>
        </w:rPr>
      </w:pPr>
      <w:r w:rsidRPr="00BB23E7">
        <w:rPr>
          <w:color w:val="313131"/>
          <w:szCs w:val="18"/>
        </w:rPr>
        <w:t>Muzeul Fotografiei, Târgu Mureș</w:t>
      </w:r>
    </w:p>
    <w:p w14:paraId="4785DEA2"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Activități eligibile:</w:t>
      </w:r>
    </w:p>
    <w:p w14:paraId="75BAD287" w14:textId="77777777" w:rsidR="00936FD1" w:rsidRPr="00BB23E7" w:rsidRDefault="00936FD1" w:rsidP="00971D2B">
      <w:pPr>
        <w:numPr>
          <w:ilvl w:val="0"/>
          <w:numId w:val="10"/>
        </w:numPr>
        <w:rPr>
          <w:color w:val="313131"/>
          <w:szCs w:val="18"/>
        </w:rPr>
      </w:pPr>
      <w:r w:rsidRPr="00BB23E7">
        <w:rPr>
          <w:color w:val="313131"/>
          <w:szCs w:val="18"/>
        </w:rPr>
        <w:t>achiziție imobil (teren sau clădire);</w:t>
      </w:r>
    </w:p>
    <w:p w14:paraId="1B2B718B" w14:textId="77777777" w:rsidR="00936FD1" w:rsidRPr="00BB23E7" w:rsidRDefault="00936FD1" w:rsidP="00971D2B">
      <w:pPr>
        <w:numPr>
          <w:ilvl w:val="0"/>
          <w:numId w:val="10"/>
        </w:numPr>
        <w:rPr>
          <w:color w:val="313131"/>
          <w:szCs w:val="18"/>
        </w:rPr>
      </w:pPr>
      <w:r w:rsidRPr="00BB23E7">
        <w:rPr>
          <w:color w:val="313131"/>
          <w:szCs w:val="18"/>
        </w:rPr>
        <w:t>Inventariere, documentare, proiectare, reabilitare, restaurare, conservare și punerea în valoare a unor monumente/obiective/ansambluri reprezentative prin folosirea materialelor de construcții cu eficienta energetica și reducerea emisiilor cu efect de sera;</w:t>
      </w:r>
    </w:p>
    <w:p w14:paraId="6CAF9592" w14:textId="77777777" w:rsidR="00936FD1" w:rsidRPr="00BB23E7" w:rsidRDefault="00936FD1" w:rsidP="00971D2B">
      <w:pPr>
        <w:numPr>
          <w:ilvl w:val="0"/>
          <w:numId w:val="10"/>
        </w:numPr>
        <w:rPr>
          <w:color w:val="313131"/>
          <w:szCs w:val="18"/>
        </w:rPr>
      </w:pPr>
      <w:r w:rsidRPr="00BB23E7">
        <w:rPr>
          <w:color w:val="313131"/>
          <w:szCs w:val="18"/>
        </w:rPr>
        <w:t>Construirea de muzee, spații expoziționale noi și dotarea acestora;</w:t>
      </w:r>
    </w:p>
    <w:p w14:paraId="2709E519" w14:textId="77777777" w:rsidR="00936FD1" w:rsidRPr="00BB23E7" w:rsidRDefault="00936FD1" w:rsidP="00971D2B">
      <w:pPr>
        <w:numPr>
          <w:ilvl w:val="0"/>
          <w:numId w:val="10"/>
        </w:numPr>
        <w:rPr>
          <w:color w:val="313131"/>
          <w:szCs w:val="18"/>
        </w:rPr>
      </w:pPr>
      <w:r w:rsidRPr="00BB23E7">
        <w:rPr>
          <w:color w:val="313131"/>
          <w:szCs w:val="18"/>
        </w:rPr>
        <w:t>Digitalizarea obiectelor de patrimoniu și publicarea acestora online, asigurând accesul pentru toți cei interesați în patrimoniul acestor muzee;</w:t>
      </w:r>
    </w:p>
    <w:p w14:paraId="41A6A8A7" w14:textId="77777777" w:rsidR="00936FD1" w:rsidRPr="00BB23E7" w:rsidRDefault="00936FD1" w:rsidP="00971D2B">
      <w:pPr>
        <w:numPr>
          <w:ilvl w:val="0"/>
          <w:numId w:val="10"/>
        </w:numPr>
        <w:rPr>
          <w:color w:val="313131"/>
          <w:szCs w:val="18"/>
        </w:rPr>
      </w:pPr>
      <w:r w:rsidRPr="00BB23E7">
        <w:rPr>
          <w:color w:val="313131"/>
          <w:szCs w:val="18"/>
        </w:rPr>
        <w:t>Amenajare acces din DN/DJ spre monument/obiectiv;</w:t>
      </w:r>
    </w:p>
    <w:p w14:paraId="31A0EDD4" w14:textId="77777777" w:rsidR="00936FD1" w:rsidRPr="00BB23E7" w:rsidRDefault="00936FD1" w:rsidP="00971D2B">
      <w:pPr>
        <w:numPr>
          <w:ilvl w:val="0"/>
          <w:numId w:val="10"/>
        </w:numPr>
        <w:rPr>
          <w:color w:val="313131"/>
          <w:szCs w:val="18"/>
        </w:rPr>
      </w:pPr>
      <w:r w:rsidRPr="00BB23E7">
        <w:rPr>
          <w:color w:val="313131"/>
          <w:szCs w:val="18"/>
        </w:rPr>
        <w:t>Marcarea și semnalizarea rutei / obiectivelor incluse în cadrul rutei;</w:t>
      </w:r>
    </w:p>
    <w:p w14:paraId="05D0ABB8" w14:textId="77777777" w:rsidR="00936FD1" w:rsidRPr="00BB23E7" w:rsidRDefault="00936FD1" w:rsidP="00971D2B">
      <w:pPr>
        <w:numPr>
          <w:ilvl w:val="0"/>
          <w:numId w:val="10"/>
        </w:numPr>
        <w:rPr>
          <w:color w:val="313131"/>
          <w:szCs w:val="18"/>
        </w:rPr>
      </w:pPr>
      <w:r w:rsidRPr="00BB23E7">
        <w:rPr>
          <w:color w:val="313131"/>
          <w:szCs w:val="18"/>
        </w:rPr>
        <w:t>Dezvoltarea de infrastructură la scară mică (puncte de odihnă, locuri de belvedere);</w:t>
      </w:r>
    </w:p>
    <w:p w14:paraId="3158732F" w14:textId="77777777" w:rsidR="00936FD1" w:rsidRPr="00BB23E7" w:rsidRDefault="00936FD1" w:rsidP="00971D2B">
      <w:pPr>
        <w:numPr>
          <w:ilvl w:val="0"/>
          <w:numId w:val="10"/>
        </w:numPr>
        <w:rPr>
          <w:color w:val="313131"/>
          <w:szCs w:val="18"/>
        </w:rPr>
      </w:pPr>
      <w:r w:rsidRPr="00BB23E7">
        <w:rPr>
          <w:color w:val="313131"/>
          <w:szCs w:val="18"/>
        </w:rPr>
        <w:t>Ecologizare, igienizare și reabilitare peisagistică a zonelor cu impact negativ;</w:t>
      </w:r>
    </w:p>
    <w:p w14:paraId="2947948A" w14:textId="77777777" w:rsidR="00936FD1" w:rsidRPr="00BB23E7" w:rsidRDefault="00936FD1" w:rsidP="00971D2B">
      <w:pPr>
        <w:numPr>
          <w:ilvl w:val="0"/>
          <w:numId w:val="10"/>
        </w:numPr>
        <w:rPr>
          <w:color w:val="313131"/>
          <w:szCs w:val="18"/>
        </w:rPr>
      </w:pPr>
      <w:r w:rsidRPr="00BB23E7">
        <w:rPr>
          <w:color w:val="313131"/>
          <w:szCs w:val="18"/>
        </w:rPr>
        <w:t>Marketing, management și digitalizare;</w:t>
      </w:r>
    </w:p>
    <w:p w14:paraId="3A1A2A08" w14:textId="77777777" w:rsidR="00936FD1" w:rsidRPr="00BB23E7" w:rsidRDefault="00936FD1" w:rsidP="00971D2B">
      <w:pPr>
        <w:numPr>
          <w:ilvl w:val="0"/>
          <w:numId w:val="10"/>
        </w:numPr>
        <w:rPr>
          <w:color w:val="313131"/>
          <w:szCs w:val="18"/>
        </w:rPr>
      </w:pPr>
      <w:r w:rsidRPr="00BB23E7">
        <w:rPr>
          <w:color w:val="313131"/>
          <w:szCs w:val="18"/>
        </w:rPr>
        <w:lastRenderedPageBreak/>
        <w:t>Dezvoltare și livrare ofertă culturală.</w:t>
      </w:r>
    </w:p>
    <w:p w14:paraId="18CB3BB7"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Style w:val="Strong"/>
          <w:color w:val="313131"/>
        </w:rPr>
        <w:t>Alocarea apelului de proiecte</w:t>
      </w:r>
      <w:r w:rsidRPr="00BB23E7">
        <w:rPr>
          <w:rFonts w:ascii="Verdana" w:hAnsi="Verdana"/>
          <w:color w:val="313131"/>
          <w:sz w:val="18"/>
          <w:szCs w:val="18"/>
        </w:rPr>
        <w:t> este de 337.106.496 lei, echivalentul a 68,48 milioane euro.</w:t>
      </w:r>
    </w:p>
    <w:p w14:paraId="47BEA7E8" w14:textId="77777777" w:rsidR="00936FD1" w:rsidRPr="00BB23E7" w:rsidRDefault="007E3D3C" w:rsidP="00BB23E7">
      <w:pPr>
        <w:pStyle w:val="NormalWeb"/>
        <w:spacing w:before="120" w:beforeAutospacing="0" w:after="0" w:afterAutospacing="0"/>
        <w:rPr>
          <w:rFonts w:ascii="Verdana" w:hAnsi="Verdana"/>
          <w:color w:val="313131"/>
          <w:sz w:val="18"/>
          <w:szCs w:val="18"/>
        </w:rPr>
      </w:pPr>
      <w:hyperlink r:id="rId42" w:tgtFrame="_blank" w:history="1">
        <w:r w:rsidR="00936FD1" w:rsidRPr="00BB23E7">
          <w:rPr>
            <w:rStyle w:val="Strong"/>
            <w:i/>
            <w:iCs/>
            <w:color w:val="0000FF"/>
            <w:u w:val="single"/>
          </w:rPr>
          <w:t>Descarcă</w:t>
        </w:r>
      </w:hyperlink>
      <w:r w:rsidR="00936FD1" w:rsidRPr="00BB23E7">
        <w:rPr>
          <w:rFonts w:ascii="Verdana" w:hAnsi="Verdana"/>
          <w:color w:val="313131"/>
          <w:sz w:val="18"/>
          <w:szCs w:val="18"/>
        </w:rPr>
        <w:t> ghidul</w:t>
      </w:r>
    </w:p>
    <w:p w14:paraId="783C539B"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Perioada de consultare publică este de</w:t>
      </w:r>
      <w:r w:rsidRPr="00BB23E7">
        <w:rPr>
          <w:rStyle w:val="Strong"/>
          <w:color w:val="313131"/>
        </w:rPr>
        <w:t> 10 zile calendaristice</w:t>
      </w:r>
      <w:r w:rsidRPr="00BB23E7">
        <w:rPr>
          <w:rFonts w:ascii="Verdana" w:hAnsi="Verdana"/>
          <w:color w:val="313131"/>
          <w:sz w:val="18"/>
          <w:szCs w:val="18"/>
        </w:rPr>
        <w:t> de la data publicării pe site-ul Ministerului Investițiilor și Proiectelor Europene (</w:t>
      </w:r>
      <w:r w:rsidRPr="00BB23E7">
        <w:rPr>
          <w:rStyle w:val="Strong"/>
          <w:color w:val="313131"/>
        </w:rPr>
        <w:t>până la data de 2 iunie 2022</w:t>
      </w:r>
      <w:r w:rsidRPr="00BB23E7">
        <w:rPr>
          <w:rFonts w:ascii="Verdana" w:hAnsi="Verdana"/>
          <w:color w:val="313131"/>
          <w:sz w:val="18"/>
          <w:szCs w:val="18"/>
        </w:rPr>
        <w:t>).</w:t>
      </w:r>
    </w:p>
    <w:p w14:paraId="3D6069D4" w14:textId="77777777" w:rsidR="00936FD1" w:rsidRPr="00BB23E7" w:rsidRDefault="00936FD1" w:rsidP="00BB23E7">
      <w:pPr>
        <w:pStyle w:val="NormalWeb"/>
        <w:spacing w:before="120" w:beforeAutospacing="0" w:after="0" w:afterAutospacing="0"/>
        <w:rPr>
          <w:rFonts w:ascii="Verdana" w:hAnsi="Verdana"/>
          <w:color w:val="313131"/>
          <w:sz w:val="18"/>
          <w:szCs w:val="18"/>
        </w:rPr>
      </w:pPr>
      <w:r w:rsidRPr="00BB23E7">
        <w:rPr>
          <w:rFonts w:ascii="Verdana" w:hAnsi="Verdana"/>
          <w:color w:val="313131"/>
          <w:sz w:val="18"/>
          <w:szCs w:val="18"/>
        </w:rPr>
        <w:t>Persoanele sau entitățile interesate pot trimite observații și propuneri la adresa de e-mail: </w:t>
      </w:r>
      <w:hyperlink r:id="rId43" w:history="1">
        <w:r w:rsidRPr="00BB23E7">
          <w:rPr>
            <w:rStyle w:val="Hyperlink"/>
          </w:rPr>
          <w:t>turism.cultura@mfe.gov.ro</w:t>
        </w:r>
      </w:hyperlink>
      <w:r w:rsidRPr="00BB23E7">
        <w:rPr>
          <w:rFonts w:ascii="Verdana" w:hAnsi="Verdana"/>
          <w:color w:val="313131"/>
          <w:sz w:val="18"/>
          <w:szCs w:val="18"/>
        </w:rPr>
        <w:t>. </w:t>
      </w:r>
    </w:p>
    <w:p w14:paraId="22DA1573" w14:textId="77777777" w:rsidR="00936FD1" w:rsidRPr="00BB23E7" w:rsidRDefault="00936FD1" w:rsidP="00442F23">
      <w:pPr>
        <w:pStyle w:val="Stilsursa"/>
      </w:pPr>
      <w:r w:rsidRPr="00BB23E7">
        <w:t>Sursa: MIPE </w:t>
      </w:r>
    </w:p>
    <w:p w14:paraId="6C9B3DFC" w14:textId="77777777" w:rsidR="00A9456F" w:rsidRDefault="00A9456F" w:rsidP="00A9456F">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2" w:name="_Toc104796322"/>
      <w:bookmarkEnd w:id="139"/>
      <w:r w:rsidRPr="00AA06A7">
        <w:rPr>
          <w:color w:val="006600"/>
          <w:sz w:val="18"/>
          <w:szCs w:val="18"/>
        </w:rPr>
        <w:t xml:space="preserve">APELURI – </w:t>
      </w:r>
      <w:r w:rsidRPr="00AA06A7">
        <w:rPr>
          <w:color w:val="3B3838" w:themeColor="background2" w:themeShade="40"/>
          <w:sz w:val="18"/>
          <w:szCs w:val="18"/>
        </w:rPr>
        <w:t>Finanțări</w:t>
      </w:r>
      <w:bookmarkEnd w:id="152"/>
    </w:p>
    <w:p w14:paraId="302F0402" w14:textId="77777777" w:rsidR="00BB23E7" w:rsidRPr="00442F23" w:rsidRDefault="00BB23E7" w:rsidP="00442F23">
      <w:pPr>
        <w:pStyle w:val="TitluArticolinINFOUE"/>
        <w:rPr>
          <w:lang w:eastAsia="ro-RO"/>
        </w:rPr>
      </w:pPr>
      <w:bookmarkStart w:id="153" w:name="_Toc104796323"/>
      <w:r w:rsidRPr="00442F23">
        <w:t>Ministerul Antreprenoriatului va lansa, începând cu luna iunie, programele Start-Up Nation, microindustrializare, comerț și servicii și femeia antreprenor</w:t>
      </w:r>
      <w:bookmarkEnd w:id="153"/>
    </w:p>
    <w:p w14:paraId="698DFCCB" w14:textId="77777777" w:rsidR="00BB23E7" w:rsidRPr="00442F23" w:rsidRDefault="00BB23E7"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În cadrul ședinței de guvern de astăzi, 25 mai 2022, executivul a aprobat un memorandum propus de Ministerul Antreprenoriatului și Turismului privind încadrarea schemelor de ajutor de minimis a patru programe în politicile economico-bugetare și financiare ale statului român, respectiv:</w:t>
      </w:r>
    </w:p>
    <w:p w14:paraId="0727EC6A" w14:textId="77777777" w:rsidR="00BB23E7" w:rsidRPr="00442F23" w:rsidRDefault="00BB23E7" w:rsidP="00C734F7">
      <w:pPr>
        <w:numPr>
          <w:ilvl w:val="0"/>
          <w:numId w:val="24"/>
        </w:numPr>
        <w:spacing w:before="40"/>
        <w:ind w:left="714" w:hanging="357"/>
        <w:rPr>
          <w:color w:val="313131"/>
          <w:szCs w:val="18"/>
        </w:rPr>
      </w:pPr>
      <w:r w:rsidRPr="00442F23">
        <w:rPr>
          <w:color w:val="313131"/>
          <w:szCs w:val="18"/>
        </w:rPr>
        <w:t>Programul pentru stimularea înființării întreprinderilor mici și mijlocii „Start-up Nation - ROMANIA";</w:t>
      </w:r>
    </w:p>
    <w:p w14:paraId="21A54ADE" w14:textId="77777777" w:rsidR="00BB23E7" w:rsidRPr="00442F23" w:rsidRDefault="00BB23E7" w:rsidP="00971D2B">
      <w:pPr>
        <w:numPr>
          <w:ilvl w:val="0"/>
          <w:numId w:val="24"/>
        </w:numPr>
        <w:rPr>
          <w:color w:val="313131"/>
          <w:szCs w:val="18"/>
        </w:rPr>
      </w:pPr>
      <w:r w:rsidRPr="00442F23">
        <w:rPr>
          <w:color w:val="313131"/>
          <w:szCs w:val="18"/>
        </w:rPr>
        <w:t>Programul național multianual de microindustrializare;</w:t>
      </w:r>
    </w:p>
    <w:p w14:paraId="5D35EE81" w14:textId="77777777" w:rsidR="00BB23E7" w:rsidRPr="00442F23" w:rsidRDefault="00BB23E7" w:rsidP="00971D2B">
      <w:pPr>
        <w:numPr>
          <w:ilvl w:val="0"/>
          <w:numId w:val="24"/>
        </w:numPr>
        <w:rPr>
          <w:color w:val="313131"/>
          <w:szCs w:val="18"/>
        </w:rPr>
      </w:pPr>
      <w:r w:rsidRPr="00442F23">
        <w:rPr>
          <w:color w:val="313131"/>
          <w:szCs w:val="18"/>
        </w:rPr>
        <w:t>Programul de dezvoltare a activităţilor de comercializare a produselor şi serviciilor de piaţă;</w:t>
      </w:r>
    </w:p>
    <w:p w14:paraId="790BAC1E" w14:textId="77777777" w:rsidR="00BB23E7" w:rsidRPr="00442F23" w:rsidRDefault="00BB23E7" w:rsidP="00971D2B">
      <w:pPr>
        <w:numPr>
          <w:ilvl w:val="0"/>
          <w:numId w:val="24"/>
        </w:numPr>
        <w:rPr>
          <w:color w:val="313131"/>
          <w:szCs w:val="18"/>
        </w:rPr>
      </w:pPr>
      <w:r w:rsidRPr="00442F23">
        <w:rPr>
          <w:color w:val="313131"/>
          <w:szCs w:val="18"/>
        </w:rPr>
        <w:t>Programul naţional multianual pentru dezvoltarea antreprenoriatului în rândul femeilor din sectorul întreprinderilor mici şi mijlocii.</w:t>
      </w:r>
    </w:p>
    <w:p w14:paraId="4FD6F242" w14:textId="77777777" w:rsidR="00BB23E7" w:rsidRPr="00442F23" w:rsidRDefault="00BB23E7"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Potrivit unui comunicat oficial al guvernului, </w:t>
      </w:r>
      <w:r w:rsidRPr="00442F23">
        <w:rPr>
          <w:rStyle w:val="Strong"/>
          <w:color w:val="313131"/>
        </w:rPr>
        <w:t>MAT va lansa începând cu luna iunie 2022</w:t>
      </w:r>
      <w:r w:rsidRPr="00442F23">
        <w:rPr>
          <w:rFonts w:ascii="Verdana" w:hAnsi="Verdana"/>
          <w:color w:val="313131"/>
          <w:sz w:val="18"/>
          <w:szCs w:val="18"/>
        </w:rPr>
        <w:t>, conform Programului de guvernare, primele patru scheme de ajutor de minimis aferente programelor de încurajare şi de stimulare a înființării şi dezvoltării întreprinderilor mici şi mijlocii instituite menționate mai sus. </w:t>
      </w:r>
    </w:p>
    <w:p w14:paraId="0418B575" w14:textId="77777777" w:rsidR="00BB23E7" w:rsidRPr="00442F23" w:rsidRDefault="00BB23E7" w:rsidP="00442F23">
      <w:pPr>
        <w:pStyle w:val="NormalWeb"/>
        <w:spacing w:before="120" w:beforeAutospacing="0" w:after="0" w:afterAutospacing="0"/>
        <w:rPr>
          <w:rFonts w:ascii="Verdana" w:hAnsi="Verdana"/>
          <w:color w:val="313131"/>
          <w:sz w:val="18"/>
          <w:szCs w:val="18"/>
        </w:rPr>
      </w:pPr>
      <w:r w:rsidRPr="00442F23">
        <w:rPr>
          <w:rStyle w:val="Strong"/>
          <w:color w:val="313131"/>
        </w:rPr>
        <w:t>Bugete alocate</w:t>
      </w:r>
    </w:p>
    <w:p w14:paraId="42F5F70F" w14:textId="77777777" w:rsidR="00BB23E7" w:rsidRPr="00442F23" w:rsidRDefault="00BB23E7" w:rsidP="00C734F7">
      <w:pPr>
        <w:numPr>
          <w:ilvl w:val="0"/>
          <w:numId w:val="25"/>
        </w:numPr>
        <w:spacing w:before="40"/>
        <w:ind w:left="714" w:hanging="357"/>
        <w:rPr>
          <w:color w:val="313131"/>
          <w:szCs w:val="18"/>
        </w:rPr>
      </w:pPr>
      <w:r w:rsidRPr="00442F23">
        <w:rPr>
          <w:color w:val="313131"/>
          <w:szCs w:val="18"/>
        </w:rPr>
        <w:t>Programul pentru stimularea înființării întreprinderilor mici și mijlocii ”Start-up Nation - ROMANIA": </w:t>
      </w:r>
      <w:r w:rsidRPr="00442F23">
        <w:rPr>
          <w:rStyle w:val="Strong"/>
          <w:color w:val="313131"/>
        </w:rPr>
        <w:t>520 milioane lei</w:t>
      </w:r>
      <w:r w:rsidRPr="00442F23">
        <w:rPr>
          <w:color w:val="313131"/>
          <w:szCs w:val="18"/>
        </w:rPr>
        <w:t>;</w:t>
      </w:r>
    </w:p>
    <w:p w14:paraId="7113E512" w14:textId="77777777" w:rsidR="00BB23E7" w:rsidRPr="00442F23" w:rsidRDefault="00BB23E7" w:rsidP="00C734F7">
      <w:pPr>
        <w:numPr>
          <w:ilvl w:val="0"/>
          <w:numId w:val="25"/>
        </w:numPr>
        <w:spacing w:before="40"/>
        <w:ind w:left="714" w:hanging="357"/>
        <w:rPr>
          <w:color w:val="313131"/>
          <w:szCs w:val="18"/>
        </w:rPr>
      </w:pPr>
      <w:r w:rsidRPr="00442F23">
        <w:rPr>
          <w:color w:val="313131"/>
          <w:szCs w:val="18"/>
        </w:rPr>
        <w:t>Programul național multianual de microindustrializare: </w:t>
      </w:r>
      <w:r w:rsidRPr="00442F23">
        <w:rPr>
          <w:rStyle w:val="Strong"/>
          <w:color w:val="313131"/>
        </w:rPr>
        <w:t>50 milioane lei</w:t>
      </w:r>
      <w:r w:rsidRPr="00442F23">
        <w:rPr>
          <w:color w:val="313131"/>
          <w:szCs w:val="18"/>
        </w:rPr>
        <w:t>;</w:t>
      </w:r>
    </w:p>
    <w:p w14:paraId="2347CF96" w14:textId="77777777" w:rsidR="00BB23E7" w:rsidRPr="00442F23" w:rsidRDefault="00BB23E7" w:rsidP="00C734F7">
      <w:pPr>
        <w:numPr>
          <w:ilvl w:val="0"/>
          <w:numId w:val="25"/>
        </w:numPr>
        <w:spacing w:before="40"/>
        <w:ind w:left="714" w:hanging="357"/>
        <w:rPr>
          <w:color w:val="313131"/>
          <w:szCs w:val="18"/>
        </w:rPr>
      </w:pPr>
      <w:r w:rsidRPr="00442F23">
        <w:rPr>
          <w:color w:val="313131"/>
          <w:szCs w:val="18"/>
        </w:rPr>
        <w:t>Programul de dezvoltare a activităţilor de comercializare a produselor şi serviciilor de piaţă: </w:t>
      </w:r>
      <w:r w:rsidRPr="00442F23">
        <w:rPr>
          <w:rStyle w:val="Strong"/>
          <w:color w:val="313131"/>
        </w:rPr>
        <w:t>50 milioane lei</w:t>
      </w:r>
      <w:r w:rsidRPr="00442F23">
        <w:rPr>
          <w:color w:val="313131"/>
          <w:szCs w:val="18"/>
        </w:rPr>
        <w:t>;</w:t>
      </w:r>
    </w:p>
    <w:p w14:paraId="14F384A3" w14:textId="77777777" w:rsidR="00BB23E7" w:rsidRPr="00442F23" w:rsidRDefault="00BB23E7" w:rsidP="00C734F7">
      <w:pPr>
        <w:numPr>
          <w:ilvl w:val="0"/>
          <w:numId w:val="25"/>
        </w:numPr>
        <w:spacing w:before="40"/>
        <w:ind w:left="714" w:hanging="357"/>
        <w:rPr>
          <w:color w:val="313131"/>
          <w:szCs w:val="18"/>
        </w:rPr>
      </w:pPr>
      <w:r w:rsidRPr="00442F23">
        <w:rPr>
          <w:color w:val="313131"/>
          <w:szCs w:val="18"/>
        </w:rPr>
        <w:t>Programul naţional multianual pentru dezvoltarea antreprenoriatului în rândul femeilor din sectorul întreprinderilor mici şi mijlocii: </w:t>
      </w:r>
      <w:r w:rsidRPr="00442F23">
        <w:rPr>
          <w:rStyle w:val="Strong"/>
          <w:color w:val="313131"/>
        </w:rPr>
        <w:t>157 milioane lei.</w:t>
      </w:r>
    </w:p>
    <w:p w14:paraId="5D341E34" w14:textId="77777777" w:rsidR="00BB23E7" w:rsidRPr="00442F23" w:rsidRDefault="00BB23E7"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Cele patru programe au ca rezultate așteptate creșterea numărului IMM-urilor nou înființate, creșterea numărului IMM-urilor beneficiare de finanțări, în special în domeniile care aduc plus- valoare în economia națională, creșterea numărului locurilor de muncă nou create și menținute cel puțin până în 2024, creșterea gradului de digitalizare a companiilor românești, precum și dobândirea de cunoștințe antreprenoriale în rândul acționarilor/asociaților români, creșterea tehnologiilor noi, inovative folosite în procesele de producție/comerț/servicii și inserarea în mediul de afaceri al brevetelor de invenție ce pot face obiectul unui transfer tehnologic, potrivit comunicatului oficial. </w:t>
      </w:r>
    </w:p>
    <w:p w14:paraId="3377AB8D" w14:textId="77777777" w:rsidR="00BB23E7" w:rsidRPr="00442F23" w:rsidRDefault="00BB23E7"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Totodată, programele urmăresc inserarea pe piața muncii a absolvenților/șomerilor/refugiaților ucraineni/persoanelor defavorizate sau celor cu dizabilități, dar apte de muncă, inserarea în sistemul antreprenorial al românilor care se întorc din Diaspora și creșterea numărului de femei antreprenor și stimularea antreprenoriatului în rândul femeilor.</w:t>
      </w:r>
    </w:p>
    <w:p w14:paraId="7C974210" w14:textId="77777777" w:rsidR="00BB23E7" w:rsidRPr="00442F23" w:rsidRDefault="00BB23E7" w:rsidP="00442F23">
      <w:pPr>
        <w:pStyle w:val="Stilsursa"/>
      </w:pPr>
      <w:r w:rsidRPr="00442F23">
        <w:t>Sursa: Guvernul României </w:t>
      </w:r>
    </w:p>
    <w:p w14:paraId="200A64EB" w14:textId="51CE49FC" w:rsidR="00BB23E7" w:rsidRPr="00442F23" w:rsidRDefault="00BB23E7" w:rsidP="00442F23">
      <w:pPr>
        <w:pStyle w:val="separatorarticole"/>
      </w:pPr>
      <w:r w:rsidRPr="00442F23">
        <w:t>*</w:t>
      </w:r>
    </w:p>
    <w:p w14:paraId="258850FB" w14:textId="77777777" w:rsidR="005112BB" w:rsidRPr="00442F23" w:rsidRDefault="005112BB" w:rsidP="00442F23">
      <w:pPr>
        <w:pStyle w:val="TitluArticolinINFOUE"/>
        <w:rPr>
          <w:lang w:eastAsia="ro-RO"/>
        </w:rPr>
      </w:pPr>
      <w:bookmarkStart w:id="154" w:name="_Toc104796324"/>
      <w:r w:rsidRPr="00442F23">
        <w:lastRenderedPageBreak/>
        <w:t>A fost publicat ghidul pentru obținerea de microgranturi în domeniul agroalimentar!</w:t>
      </w:r>
      <w:bookmarkEnd w:id="154"/>
    </w:p>
    <w:p w14:paraId="449CA8EE"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Style w:val="Strong"/>
          <w:color w:val="313131"/>
          <w:u w:val="single"/>
        </w:rPr>
        <w:t>UPDATE</w:t>
      </w:r>
      <w:r w:rsidRPr="00442F23">
        <w:rPr>
          <w:rFonts w:ascii="Verdana" w:hAnsi="Verdana"/>
          <w:color w:val="313131"/>
          <w:sz w:val="18"/>
          <w:szCs w:val="18"/>
        </w:rPr>
        <w:t>: MAT a transmis prin intermediul platformei granturi.imm.gov.ro faptul că „</w:t>
      </w:r>
      <w:r w:rsidRPr="00442F23">
        <w:rPr>
          <w:rStyle w:val="Strong"/>
          <w:color w:val="313131"/>
        </w:rPr>
        <w:t>aplicanții care doresc să se înscrie în cadrul măsurilor dedicate entităților din sectorul agroalimentar sunt rugați să regenereze declarațiile generate pentru înscrierile anterioare, astfel încât acestea să preia datele aferente anului 2021</w:t>
      </w:r>
      <w:r w:rsidRPr="00442F23">
        <w:rPr>
          <w:rFonts w:ascii="Verdana" w:hAnsi="Verdana"/>
          <w:color w:val="313131"/>
          <w:sz w:val="18"/>
          <w:szCs w:val="18"/>
        </w:rPr>
        <w:t>”.</w:t>
      </w:r>
    </w:p>
    <w:p w14:paraId="49098DCC"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Agenția de Plăți și Intervenție pentru Agricultură a publicat ghidul solicitantului și anexele aferente pentru obținerea de microgranturi în domeniul agroalimentar. </w:t>
      </w:r>
    </w:p>
    <w:p w14:paraId="0E91B510"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Style w:val="Strong"/>
          <w:color w:val="313131"/>
        </w:rPr>
        <w:t>Obiectivul principal </w:t>
      </w:r>
      <w:r w:rsidRPr="00442F23">
        <w:rPr>
          <w:rFonts w:ascii="Verdana" w:hAnsi="Verdana"/>
          <w:color w:val="313131"/>
          <w:sz w:val="18"/>
          <w:szCs w:val="18"/>
        </w:rPr>
        <w:t>al schemei de ajutor de stat îl constituie acordarea de sprijin financiar din fonduri externe nerambursabile, aferente Programului operaţional Competitivitate 2014-2020, în contextul crizei provocate de COVID-19 pentru beneficiarii din domeniile agricultură, acvacultură, piscicultură şi industrie alimentară prevăzuți de OUG nr. 61/2022 a căror activitate a fost afectată de efectele pandemiei de COVID-19.</w:t>
      </w:r>
    </w:p>
    <w:p w14:paraId="06DBD426"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Style w:val="Strong"/>
          <w:color w:val="313131"/>
        </w:rPr>
        <w:t>Beneficiarii ajutorului de stat </w:t>
      </w:r>
      <w:r w:rsidRPr="00442F23">
        <w:rPr>
          <w:rFonts w:ascii="Verdana" w:hAnsi="Verdana"/>
          <w:color w:val="313131"/>
          <w:sz w:val="18"/>
          <w:szCs w:val="18"/>
        </w:rPr>
        <w:t>sunt:</w:t>
      </w:r>
    </w:p>
    <w:p w14:paraId="3A666529" w14:textId="77777777" w:rsidR="005112BB" w:rsidRPr="00442F23" w:rsidRDefault="005112BB" w:rsidP="00971D2B">
      <w:pPr>
        <w:numPr>
          <w:ilvl w:val="0"/>
          <w:numId w:val="19"/>
        </w:numPr>
        <w:rPr>
          <w:color w:val="313131"/>
          <w:szCs w:val="18"/>
        </w:rPr>
      </w:pPr>
      <w:r w:rsidRPr="00442F23">
        <w:rPr>
          <w:color w:val="313131"/>
          <w:szCs w:val="18"/>
        </w:rPr>
        <w:t>microîntreprinderile;</w:t>
      </w:r>
    </w:p>
    <w:p w14:paraId="0543A7F2" w14:textId="77777777" w:rsidR="005112BB" w:rsidRPr="00442F23" w:rsidRDefault="005112BB" w:rsidP="00971D2B">
      <w:pPr>
        <w:numPr>
          <w:ilvl w:val="0"/>
          <w:numId w:val="19"/>
        </w:numPr>
        <w:rPr>
          <w:color w:val="313131"/>
          <w:szCs w:val="18"/>
        </w:rPr>
      </w:pPr>
      <w:r w:rsidRPr="00442F23">
        <w:rPr>
          <w:color w:val="313131"/>
          <w:szCs w:val="18"/>
        </w:rPr>
        <w:t>întreprinderile mici şi mijlocii;</w:t>
      </w:r>
    </w:p>
    <w:p w14:paraId="0F8E9E6C" w14:textId="77777777" w:rsidR="005112BB" w:rsidRPr="00442F23" w:rsidRDefault="005112BB" w:rsidP="00971D2B">
      <w:pPr>
        <w:numPr>
          <w:ilvl w:val="0"/>
          <w:numId w:val="19"/>
        </w:numPr>
        <w:rPr>
          <w:color w:val="313131"/>
          <w:szCs w:val="18"/>
        </w:rPr>
      </w:pPr>
      <w:r w:rsidRPr="00442F23">
        <w:rPr>
          <w:color w:val="313131"/>
          <w:szCs w:val="18"/>
        </w:rPr>
        <w:t>persoane fizice autorizate;</w:t>
      </w:r>
    </w:p>
    <w:p w14:paraId="6D604EDA" w14:textId="77777777" w:rsidR="005112BB" w:rsidRPr="00442F23" w:rsidRDefault="005112BB" w:rsidP="00971D2B">
      <w:pPr>
        <w:numPr>
          <w:ilvl w:val="0"/>
          <w:numId w:val="19"/>
        </w:numPr>
        <w:rPr>
          <w:color w:val="313131"/>
          <w:szCs w:val="18"/>
        </w:rPr>
      </w:pPr>
      <w:r w:rsidRPr="00442F23">
        <w:rPr>
          <w:color w:val="313131"/>
          <w:szCs w:val="18"/>
        </w:rPr>
        <w:t>întreprinderi individuale;</w:t>
      </w:r>
    </w:p>
    <w:p w14:paraId="22BDF530" w14:textId="77777777" w:rsidR="005112BB" w:rsidRPr="00442F23" w:rsidRDefault="005112BB" w:rsidP="00971D2B">
      <w:pPr>
        <w:numPr>
          <w:ilvl w:val="0"/>
          <w:numId w:val="19"/>
        </w:numPr>
        <w:rPr>
          <w:color w:val="313131"/>
          <w:szCs w:val="18"/>
        </w:rPr>
      </w:pPr>
      <w:r w:rsidRPr="00442F23">
        <w:rPr>
          <w:color w:val="313131"/>
          <w:szCs w:val="18"/>
        </w:rPr>
        <w:t>întreprinderi familiale care primesc ajutorul de stat prin intermediul micrograntului prin încheierea unui contract de ajutor de stat cu administratorul schemei de ajutor de stat.</w:t>
      </w:r>
    </w:p>
    <w:p w14:paraId="6C73ECCE"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Style w:val="Strong"/>
          <w:color w:val="313131"/>
        </w:rPr>
        <w:t>Bugetul total alocat </w:t>
      </w:r>
      <w:r w:rsidRPr="00442F23">
        <w:rPr>
          <w:rFonts w:ascii="Verdana" w:hAnsi="Verdana"/>
          <w:color w:val="313131"/>
          <w:sz w:val="18"/>
          <w:szCs w:val="18"/>
        </w:rPr>
        <w:t>este în valoare totală de 50.000.000 euro.</w:t>
      </w:r>
    </w:p>
    <w:p w14:paraId="365087C8"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Prin măsură se acordă ajutor financiar nerambursabil sub formă forfetară în valoare de </w:t>
      </w:r>
      <w:r w:rsidRPr="00442F23">
        <w:rPr>
          <w:rStyle w:val="Strong"/>
          <w:color w:val="313131"/>
        </w:rPr>
        <w:t>5.000 euro/beneficiar</w:t>
      </w:r>
      <w:r w:rsidRPr="00442F23">
        <w:rPr>
          <w:rFonts w:ascii="Verdana" w:hAnsi="Verdana"/>
          <w:color w:val="313131"/>
          <w:sz w:val="18"/>
          <w:szCs w:val="18"/>
        </w:rPr>
        <w:t>, respectiv 24.739,00 lei.</w:t>
      </w:r>
    </w:p>
    <w:p w14:paraId="4A75E1B1"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Beneficiarii pot utiliza microgranturile pentru susținerea următoarelor </w:t>
      </w:r>
      <w:r w:rsidRPr="00442F23">
        <w:rPr>
          <w:rStyle w:val="Strong"/>
          <w:color w:val="313131"/>
        </w:rPr>
        <w:t>cheltuieli </w:t>
      </w:r>
      <w:r w:rsidRPr="00442F23">
        <w:rPr>
          <w:rFonts w:ascii="Verdana" w:hAnsi="Verdana"/>
          <w:color w:val="313131"/>
          <w:sz w:val="18"/>
          <w:szCs w:val="18"/>
        </w:rPr>
        <w:t>angajate după data de 1 februarie 2020:</w:t>
      </w:r>
    </w:p>
    <w:p w14:paraId="27601B91" w14:textId="77777777" w:rsidR="005112BB" w:rsidRPr="00442F23" w:rsidRDefault="005112BB" w:rsidP="00971D2B">
      <w:pPr>
        <w:numPr>
          <w:ilvl w:val="0"/>
          <w:numId w:val="20"/>
        </w:numPr>
        <w:rPr>
          <w:color w:val="313131"/>
          <w:szCs w:val="18"/>
        </w:rPr>
      </w:pPr>
      <w:r w:rsidRPr="00442F23">
        <w:rPr>
          <w:color w:val="313131"/>
          <w:szCs w:val="18"/>
        </w:rPr>
        <w:t>cheltuieli privind stocurile de materii prime, materiale, mărfuri, precum şi alte categorii de stocuri necesare activităţii curente/operaţionale desfăşurate de beneficiari;</w:t>
      </w:r>
    </w:p>
    <w:p w14:paraId="2D0E6278" w14:textId="77777777" w:rsidR="005112BB" w:rsidRPr="00442F23" w:rsidRDefault="005112BB" w:rsidP="00971D2B">
      <w:pPr>
        <w:numPr>
          <w:ilvl w:val="0"/>
          <w:numId w:val="20"/>
        </w:numPr>
        <w:rPr>
          <w:color w:val="313131"/>
          <w:szCs w:val="18"/>
        </w:rPr>
      </w:pPr>
      <w:r w:rsidRPr="00442F23">
        <w:rPr>
          <w:color w:val="313131"/>
          <w:szCs w:val="18"/>
        </w:rPr>
        <w:t>datorii curente şi restante faţă de furnizorii curenţi, inclusiv faţă de furnizorii de utilităţi, potrivit contractelor încheiate;</w:t>
      </w:r>
    </w:p>
    <w:p w14:paraId="1BE45270" w14:textId="77777777" w:rsidR="005112BB" w:rsidRPr="00442F23" w:rsidRDefault="005112BB" w:rsidP="00971D2B">
      <w:pPr>
        <w:numPr>
          <w:ilvl w:val="0"/>
          <w:numId w:val="20"/>
        </w:numPr>
        <w:rPr>
          <w:color w:val="313131"/>
          <w:szCs w:val="18"/>
        </w:rPr>
      </w:pPr>
      <w:r w:rsidRPr="00442F23">
        <w:rPr>
          <w:color w:val="313131"/>
          <w:szCs w:val="18"/>
        </w:rPr>
        <w:t>cheltuieli privind chiria pe bază de contract încheiat şi/sau cheltuieli privind arenda sau redevenţa pe bază de contract de arendă sau contract de concesiune aferente terenurilor agricole;</w:t>
      </w:r>
    </w:p>
    <w:p w14:paraId="213B590C" w14:textId="77777777" w:rsidR="005112BB" w:rsidRPr="00442F23" w:rsidRDefault="005112BB" w:rsidP="00971D2B">
      <w:pPr>
        <w:numPr>
          <w:ilvl w:val="0"/>
          <w:numId w:val="20"/>
        </w:numPr>
        <w:rPr>
          <w:color w:val="313131"/>
          <w:szCs w:val="18"/>
        </w:rPr>
      </w:pPr>
      <w:r w:rsidRPr="00442F23">
        <w:rPr>
          <w:color w:val="313131"/>
          <w:szCs w:val="18"/>
        </w:rPr>
        <w:t>cheltuieli privind achiziţia de servicii necesare activităţii curente/operaţionale, cu excepţia serviciilor de consultanţă;</w:t>
      </w:r>
    </w:p>
    <w:p w14:paraId="7CD3EA56" w14:textId="77777777" w:rsidR="005112BB" w:rsidRPr="00442F23" w:rsidRDefault="005112BB" w:rsidP="00971D2B">
      <w:pPr>
        <w:numPr>
          <w:ilvl w:val="0"/>
          <w:numId w:val="20"/>
        </w:numPr>
        <w:rPr>
          <w:color w:val="313131"/>
          <w:szCs w:val="18"/>
        </w:rPr>
      </w:pPr>
      <w:r w:rsidRPr="00442F23">
        <w:rPr>
          <w:color w:val="313131"/>
          <w:szCs w:val="18"/>
        </w:rPr>
        <w:t>cheltuieli privind achiziţia de obiecte de inventar, inclusiv obiecte de inventar de natura mijloacelor fixe necesare reluării activităţii curente/operaţionale;</w:t>
      </w:r>
    </w:p>
    <w:p w14:paraId="68D1E24C" w14:textId="77777777" w:rsidR="005112BB" w:rsidRPr="00442F23" w:rsidRDefault="005112BB" w:rsidP="00971D2B">
      <w:pPr>
        <w:numPr>
          <w:ilvl w:val="0"/>
          <w:numId w:val="20"/>
        </w:numPr>
        <w:rPr>
          <w:color w:val="313131"/>
          <w:szCs w:val="18"/>
        </w:rPr>
      </w:pPr>
      <w:r w:rsidRPr="00442F23">
        <w:rPr>
          <w:color w:val="313131"/>
          <w:szCs w:val="18"/>
        </w:rPr>
        <w:t>cheltuieli privind achiziţia de echipamente, utilaje, instalaţii şi tehnologii necesare reluării activităţii curente/operaţionale;</w:t>
      </w:r>
    </w:p>
    <w:p w14:paraId="56E35D97" w14:textId="77777777" w:rsidR="005112BB" w:rsidRPr="00442F23" w:rsidRDefault="005112BB" w:rsidP="00971D2B">
      <w:pPr>
        <w:numPr>
          <w:ilvl w:val="0"/>
          <w:numId w:val="20"/>
        </w:numPr>
        <w:rPr>
          <w:color w:val="313131"/>
          <w:szCs w:val="18"/>
        </w:rPr>
      </w:pPr>
      <w:r w:rsidRPr="00442F23">
        <w:rPr>
          <w:color w:val="313131"/>
          <w:szCs w:val="18"/>
        </w:rPr>
        <w:t>cheltuieli privind plata datoriilor către bugetul statului şi bugetele locale</w:t>
      </w:r>
    </w:p>
    <w:p w14:paraId="6B8A5DD8"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Style w:val="Strong"/>
          <w:color w:val="313131"/>
        </w:rPr>
        <w:t>Măsura este valabilă până la 30 iunie 2022</w:t>
      </w:r>
      <w:r w:rsidRPr="00442F23">
        <w:rPr>
          <w:rFonts w:ascii="Verdana" w:hAnsi="Verdana"/>
          <w:color w:val="313131"/>
          <w:sz w:val="18"/>
          <w:szCs w:val="18"/>
        </w:rPr>
        <w:t>, plățile în cadrul măsurii vor fi efectuate până la 31 decembrie 2023. În condițiile în care valabilitatea măsurii va fi prelungită prin modificarea legislației în vigoare, prevederea se va aplica de drept și asupra prezentului ghid.</w:t>
      </w:r>
    </w:p>
    <w:p w14:paraId="363F0834"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Măsura este implementată de către Ministerul Agriculturii şi Dezvoltării Rurale în parteneriat cu Agenţia pentru Plăţi şi Intervenţie pentru Agricultură, inclusiv structurile județene ale acesteia.</w:t>
      </w:r>
    </w:p>
    <w:p w14:paraId="2B2A798D"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Style w:val="Strong"/>
          <w:color w:val="313131"/>
          <w:u w:val="single"/>
        </w:rPr>
        <w:t>Depunere</w:t>
      </w:r>
    </w:p>
    <w:p w14:paraId="1785D4B7"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lastRenderedPageBreak/>
        <w:t>În perioada </w:t>
      </w:r>
      <w:r w:rsidRPr="00442F23">
        <w:rPr>
          <w:rStyle w:val="Strong"/>
          <w:color w:val="313131"/>
        </w:rPr>
        <w:t>27 - 31 mai 2022</w:t>
      </w:r>
      <w:r w:rsidRPr="00442F23">
        <w:rPr>
          <w:rFonts w:ascii="Verdana" w:hAnsi="Verdana"/>
          <w:color w:val="313131"/>
          <w:sz w:val="18"/>
          <w:szCs w:val="18"/>
        </w:rPr>
        <w:t> va fi deschisă depunerea de proiecte în cadrul acestei măsuri. </w:t>
      </w:r>
    </w:p>
    <w:p w14:paraId="043E36B1"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Înscrierea în cadrul măsurii, creare profil, user, parolă şi completarea formularului de înscriere în vederea obţinerii finanţării se fac on-line pe link-ul </w:t>
      </w:r>
      <w:hyperlink r:id="rId44" w:history="1">
        <w:r w:rsidRPr="00442F23">
          <w:rPr>
            <w:rStyle w:val="Hyperlink"/>
          </w:rPr>
          <w:t>http://granturi.imm.gov.ro</w:t>
        </w:r>
      </w:hyperlink>
      <w:r w:rsidRPr="00442F23">
        <w:rPr>
          <w:rFonts w:ascii="Verdana" w:hAnsi="Verdana"/>
          <w:color w:val="313131"/>
          <w:sz w:val="18"/>
          <w:szCs w:val="18"/>
        </w:rPr>
        <w:t>.</w:t>
      </w:r>
    </w:p>
    <w:p w14:paraId="61C4DF58" w14:textId="77777777" w:rsidR="005112BB" w:rsidRPr="00442F23" w:rsidRDefault="005112BB"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Pentru mai multe detalii, click </w:t>
      </w:r>
      <w:hyperlink r:id="rId45" w:tgtFrame="_blank" w:history="1">
        <w:r w:rsidRPr="00442F23">
          <w:rPr>
            <w:rStyle w:val="Strong"/>
            <w:i/>
            <w:iCs/>
            <w:color w:val="0000FF"/>
            <w:u w:val="single"/>
          </w:rPr>
          <w:t>aici</w:t>
        </w:r>
      </w:hyperlink>
      <w:r w:rsidRPr="00442F23">
        <w:rPr>
          <w:rFonts w:ascii="Verdana" w:hAnsi="Verdana"/>
          <w:color w:val="313131"/>
          <w:sz w:val="18"/>
          <w:szCs w:val="18"/>
        </w:rPr>
        <w:t>. </w:t>
      </w:r>
    </w:p>
    <w:p w14:paraId="58B911E7" w14:textId="77777777" w:rsidR="005112BB" w:rsidRPr="00442F23" w:rsidRDefault="007E3D3C" w:rsidP="00442F23">
      <w:pPr>
        <w:pStyle w:val="NormalWeb"/>
        <w:spacing w:before="120" w:beforeAutospacing="0" w:after="0" w:afterAutospacing="0"/>
        <w:rPr>
          <w:rFonts w:ascii="Verdana" w:hAnsi="Verdana"/>
          <w:color w:val="313131"/>
          <w:sz w:val="18"/>
          <w:szCs w:val="18"/>
        </w:rPr>
      </w:pPr>
      <w:hyperlink r:id="rId46" w:tgtFrame="_blank" w:history="1">
        <w:r w:rsidR="005112BB" w:rsidRPr="00442F23">
          <w:rPr>
            <w:rStyle w:val="Emphasis"/>
            <w:b/>
            <w:bCs/>
            <w:color w:val="0000FF"/>
            <w:u w:val="single"/>
          </w:rPr>
          <w:t>Descarcă</w:t>
        </w:r>
      </w:hyperlink>
      <w:r w:rsidR="005112BB" w:rsidRPr="00442F23">
        <w:rPr>
          <w:rFonts w:ascii="Verdana" w:hAnsi="Verdana"/>
          <w:color w:val="313131"/>
          <w:sz w:val="18"/>
          <w:szCs w:val="18"/>
        </w:rPr>
        <w:t> documentele</w:t>
      </w:r>
    </w:p>
    <w:p w14:paraId="46AE816E" w14:textId="77777777" w:rsidR="005112BB" w:rsidRPr="00442F23" w:rsidRDefault="005112BB" w:rsidP="00442F23">
      <w:pPr>
        <w:pStyle w:val="Stilsursa"/>
      </w:pPr>
      <w:r w:rsidRPr="00442F23">
        <w:t>Sursa: APIA </w:t>
      </w:r>
    </w:p>
    <w:p w14:paraId="594BC6C1" w14:textId="2FA841CA" w:rsidR="005112BB" w:rsidRPr="00442F23" w:rsidRDefault="005112BB" w:rsidP="00442F23">
      <w:pPr>
        <w:pStyle w:val="separatorarticole"/>
      </w:pPr>
      <w:r w:rsidRPr="00442F23">
        <w:t>*</w:t>
      </w:r>
    </w:p>
    <w:p w14:paraId="6430557C" w14:textId="77777777" w:rsidR="00C4762D" w:rsidRPr="00442F23" w:rsidRDefault="00C4762D" w:rsidP="00442F23">
      <w:pPr>
        <w:pStyle w:val="TitluArticolinINFOUE"/>
        <w:rPr>
          <w:lang w:eastAsia="ro-RO"/>
        </w:rPr>
      </w:pPr>
      <w:bookmarkStart w:id="155" w:name="_Toc104796325"/>
      <w:r w:rsidRPr="00442F23">
        <w:t>MIPE: Săptămâna aceasta începe depunerea cererilor de finanțare pe micrograturile și granturile pentru capital de lucru destinate IMMurilor din sectorul agroalimentar</w:t>
      </w:r>
      <w:bookmarkEnd w:id="155"/>
    </w:p>
    <w:p w14:paraId="6630EBA6"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În contextul în care sectorul agroalimentar a fost semnificativ afectat de criza economică generată de pandemia de COVID–19, din Programul Operațional Competitivitate este finanțată acordarea de microgranturi și granturi pentru capital de lucru entităților din sectorul agroalimentar. Măsura face parte din pachetul „Sprijin pentru România”, adoptat de Guvernul României în vederea atenuării efectelor negative ale crizei economice atât pentru mediul de afaceri, cât și pentru populație.</w:t>
      </w:r>
    </w:p>
    <w:p w14:paraId="7DCD2C2C"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Pentru acordarea microgranturilor și granturilor pentru capital de lucru, MIPE a pregătit o schemă de ajutor de stat, cu două măsuri:</w:t>
      </w:r>
    </w:p>
    <w:p w14:paraId="43249144"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Style w:val="Strong"/>
          <w:color w:val="313131"/>
        </w:rPr>
        <w:t>I. Măsura 4.1.2 -1 Microgranturi în sumă fixă: destinate structurilor individuale de tipul persoane fizice autorizate, întreprinderi individuale, forme asociative/cooperative</w:t>
      </w:r>
    </w:p>
    <w:p w14:paraId="6CE5AC27"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Administrator al schemei de ajutor de stat: Ministerul Agriculturii și Dezvoltării Rurale, în parteneriat cu agențiile subordonate, respectiv Agenția pentru Finanțarea Investițiilor Rurale/Agenția pentru Plăți și Intervenție pentru Agricultură.</w:t>
      </w:r>
    </w:p>
    <w:p w14:paraId="420A34D3"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Microgrant în sumă fixă: 5.000 euro</w:t>
      </w:r>
    </w:p>
    <w:p w14:paraId="1C9968C8"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Fonduri alocate: 50.000.000 euro</w:t>
      </w:r>
    </w:p>
    <w:p w14:paraId="44558A3C"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Style w:val="Strong"/>
          <w:color w:val="313131"/>
        </w:rPr>
        <w:t>Cine poate beneficia de microgranturi:</w:t>
      </w:r>
    </w:p>
    <w:p w14:paraId="20A507E0" w14:textId="77777777" w:rsidR="00C4762D" w:rsidRPr="00442F23" w:rsidRDefault="00C4762D" w:rsidP="00971D2B">
      <w:pPr>
        <w:numPr>
          <w:ilvl w:val="0"/>
          <w:numId w:val="12"/>
        </w:numPr>
        <w:rPr>
          <w:color w:val="313131"/>
          <w:szCs w:val="18"/>
        </w:rPr>
      </w:pPr>
      <w:r w:rsidRPr="00442F23">
        <w:rPr>
          <w:color w:val="313131"/>
          <w:szCs w:val="18"/>
        </w:rPr>
        <w:t>microîntreprinderile, întreprinderile mici și mijlocii care fac dovada prin situațiile financiare depuse că nu dețin salariați cu contract individual de muncă la data de 31 decembrie 2019, cu activitate economică în domeniile de activitate cu codurile CAEN REV 2 prevăzute în anexa;</w:t>
      </w:r>
    </w:p>
    <w:p w14:paraId="762BDB50" w14:textId="77777777" w:rsidR="00C4762D" w:rsidRPr="00442F23" w:rsidRDefault="00C4762D" w:rsidP="00971D2B">
      <w:pPr>
        <w:numPr>
          <w:ilvl w:val="0"/>
          <w:numId w:val="12"/>
        </w:numPr>
        <w:rPr>
          <w:color w:val="313131"/>
          <w:szCs w:val="18"/>
        </w:rPr>
      </w:pPr>
      <w:r w:rsidRPr="00442F23">
        <w:rPr>
          <w:color w:val="313131"/>
          <w:szCs w:val="18"/>
        </w:rPr>
        <w:t>persoane fizice autorizate, întreprinderile individuale și întreprinderile familiale, astfel cum sunt reglementate prin Ordonanța de urgență a Guvernului nr. 44/2008, cu modificările și completările ulterioare, cu activitate economică în domeniile de activitate cu codurile CAEN REV 2 prevăzute în anexa OUG nr. 61/2022</w:t>
      </w:r>
    </w:p>
    <w:p w14:paraId="0B897C15"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Beneficiari estimați: 10.000 entități </w:t>
      </w:r>
    </w:p>
    <w:p w14:paraId="3469FA63"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Style w:val="Strong"/>
          <w:color w:val="313131"/>
        </w:rPr>
        <w:t>II. Măsura 4.1.2 – 2 Granturi capital de lucru destinate IMM</w:t>
      </w:r>
    </w:p>
    <w:p w14:paraId="60B769C0"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Administrator al schemei de ajutor de stat: Ministerul Antreprenoriatului și Turismului, în parteneriat cu agențiile pentru întreprinderi mici și mijlocii, atragere de investiții și promovare a exportului</w:t>
      </w:r>
    </w:p>
    <w:p w14:paraId="7760D705"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Fonduri alocate: 250.000.000 euro</w:t>
      </w:r>
    </w:p>
    <w:p w14:paraId="5925C6B6"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Valoare grantului ce poate fi contractat: min. 5000 euro, max. 120.000 euro</w:t>
      </w:r>
    </w:p>
    <w:p w14:paraId="1945238A"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Valoarea sprijinului din fonduri externe nerambursabile pentru capital de lucru se stabilește:</w:t>
      </w:r>
    </w:p>
    <w:p w14:paraId="0C711C6F" w14:textId="77777777" w:rsidR="00C4762D" w:rsidRPr="00442F23" w:rsidRDefault="00C4762D" w:rsidP="00971D2B">
      <w:pPr>
        <w:numPr>
          <w:ilvl w:val="0"/>
          <w:numId w:val="13"/>
        </w:numPr>
        <w:rPr>
          <w:color w:val="313131"/>
          <w:szCs w:val="18"/>
        </w:rPr>
      </w:pPr>
      <w:r w:rsidRPr="00442F23">
        <w:rPr>
          <w:color w:val="313131"/>
          <w:szCs w:val="18"/>
        </w:rPr>
        <w:t>pentru IMM-urile cu cifra de afaceri aferentă anului 2019 cuprinsă între 5.000 și 33.350 euro, valoarea grantului este de 5.000 euro;</w:t>
      </w:r>
    </w:p>
    <w:p w14:paraId="6A5C83BF" w14:textId="77777777" w:rsidR="00C4762D" w:rsidRPr="00442F23" w:rsidRDefault="00C4762D" w:rsidP="00971D2B">
      <w:pPr>
        <w:numPr>
          <w:ilvl w:val="0"/>
          <w:numId w:val="13"/>
        </w:numPr>
        <w:rPr>
          <w:color w:val="313131"/>
          <w:szCs w:val="18"/>
        </w:rPr>
      </w:pPr>
      <w:r w:rsidRPr="00442F23">
        <w:rPr>
          <w:color w:val="313131"/>
          <w:szCs w:val="18"/>
        </w:rPr>
        <w:t>pentru IMM-urile cu cifra de afaceri aferentă anului 2019 mai mare de 33.350 euro, valoarea grantului poate fi de 15% din cifra de afaceri și nu poate depăși suma 120.000 euro.</w:t>
      </w:r>
    </w:p>
    <w:p w14:paraId="7A3723C7"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Style w:val="Strong"/>
          <w:color w:val="313131"/>
        </w:rPr>
        <w:lastRenderedPageBreak/>
        <w:t>Cine poate beneficia de ajutorul de stat:</w:t>
      </w:r>
      <w:r w:rsidRPr="00442F23">
        <w:rPr>
          <w:rFonts w:ascii="Verdana" w:hAnsi="Verdana"/>
          <w:color w:val="313131"/>
          <w:sz w:val="18"/>
          <w:szCs w:val="18"/>
        </w:rPr>
        <w:t> IMM-urilor, societățil agricole, cooperative agricole, organizații de producători, cu activitate autorizată într-unul din codurile CAEN REV 2 prevăzute în anexa OUG nr. 61/2022.</w:t>
      </w:r>
    </w:p>
    <w:p w14:paraId="306490FD"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Beneficiari estimați: 10.000 entități.</w:t>
      </w:r>
    </w:p>
    <w:p w14:paraId="1D1B11F4"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Style w:val="Strong"/>
          <w:color w:val="313131"/>
        </w:rPr>
        <w:t>Calendarul contractării microgranturile și granturile pentru capital de lucru destinate sectorului agroalimentar:</w:t>
      </w:r>
    </w:p>
    <w:tbl>
      <w:tblPr>
        <w:tblW w:w="9631"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2280"/>
        <w:gridCol w:w="5502"/>
        <w:gridCol w:w="1849"/>
      </w:tblGrid>
      <w:tr w:rsidR="00C4762D" w:rsidRPr="00442F23" w14:paraId="014D7D99" w14:textId="77777777" w:rsidTr="00442F23">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28C8187"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Style w:val="Strong"/>
              </w:rPr>
              <w:t>Data/ perioada</w:t>
            </w:r>
          </w:p>
        </w:tc>
        <w:tc>
          <w:tcPr>
            <w:tcW w:w="550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351E13F"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Style w:val="Strong"/>
              </w:rPr>
              <w:t>Etapa</w:t>
            </w:r>
          </w:p>
        </w:tc>
        <w:tc>
          <w:tcPr>
            <w:tcW w:w="184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73B197D" w14:textId="70FAED54"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Style w:val="Strong"/>
              </w:rPr>
              <w:t>Entitatea responsabilă</w:t>
            </w:r>
          </w:p>
        </w:tc>
      </w:tr>
      <w:tr w:rsidR="00C4762D" w:rsidRPr="00442F23" w14:paraId="6B7FE123" w14:textId="77777777" w:rsidTr="00442F23">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D7F801"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24/05/2022</w:t>
            </w:r>
          </w:p>
        </w:tc>
        <w:tc>
          <w:tcPr>
            <w:tcW w:w="5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51F24A"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Aprobare și publicare Proceduri de implementare/ Ghidul solicitantului pentru beneficiarii ajutorului de stat prin Ordin al ministrului MAT și MADR în Monitorul Oficial</w:t>
            </w:r>
          </w:p>
        </w:tc>
        <w:tc>
          <w:tcPr>
            <w:tcW w:w="18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C8E181"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MAT, MADR</w:t>
            </w:r>
          </w:p>
        </w:tc>
      </w:tr>
      <w:tr w:rsidR="00C4762D" w:rsidRPr="00442F23" w14:paraId="53C8F383" w14:textId="77777777" w:rsidTr="00442F23">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3ECDC4D"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26/05/2022 – 31/05/2022</w:t>
            </w:r>
          </w:p>
        </w:tc>
        <w:tc>
          <w:tcPr>
            <w:tcW w:w="550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0CC2EB1"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Lansarea apelului de proiecte pentru granturi pentru capital de lucru</w:t>
            </w:r>
          </w:p>
        </w:tc>
        <w:tc>
          <w:tcPr>
            <w:tcW w:w="184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4282965"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MAT</w:t>
            </w:r>
          </w:p>
        </w:tc>
      </w:tr>
      <w:tr w:rsidR="00C4762D" w:rsidRPr="00442F23" w14:paraId="45DC0F4A" w14:textId="77777777" w:rsidTr="00442F23">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32D10A"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27/05/2022 – 31/05/2022</w:t>
            </w:r>
          </w:p>
        </w:tc>
        <w:tc>
          <w:tcPr>
            <w:tcW w:w="5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8A4E6A"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               Lansarea apelului de proiecte pentru microgranturi</w:t>
            </w:r>
          </w:p>
        </w:tc>
        <w:tc>
          <w:tcPr>
            <w:tcW w:w="18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EF13EC"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MADR</w:t>
            </w:r>
          </w:p>
        </w:tc>
      </w:tr>
      <w:tr w:rsidR="00C4762D" w:rsidRPr="00442F23" w14:paraId="550ACA6F" w14:textId="77777777" w:rsidTr="00442F23">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6435975"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02/06/2022</w:t>
            </w:r>
          </w:p>
        </w:tc>
        <w:tc>
          <w:tcPr>
            <w:tcW w:w="550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0CBB39A"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Întocmirea Listei beneficiarilor finali</w:t>
            </w:r>
          </w:p>
        </w:tc>
        <w:tc>
          <w:tcPr>
            <w:tcW w:w="184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1B5C31C"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MAT și MADR</w:t>
            </w:r>
          </w:p>
        </w:tc>
      </w:tr>
      <w:tr w:rsidR="00C4762D" w:rsidRPr="00442F23" w14:paraId="1E78CA4C" w14:textId="77777777" w:rsidTr="00442F23">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04F1AF"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03-30/06/2022</w:t>
            </w:r>
          </w:p>
        </w:tc>
        <w:tc>
          <w:tcPr>
            <w:tcW w:w="5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B89134"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Încheierea contracte ajutor de stat</w:t>
            </w:r>
          </w:p>
        </w:tc>
        <w:tc>
          <w:tcPr>
            <w:tcW w:w="18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A74E6F" w14:textId="77777777" w:rsidR="00C4762D" w:rsidRPr="00442F23" w:rsidRDefault="00C4762D" w:rsidP="00442F23">
            <w:pPr>
              <w:pStyle w:val="NormalWeb"/>
              <w:spacing w:before="120" w:beforeAutospacing="0" w:after="0" w:afterAutospacing="0"/>
              <w:jc w:val="center"/>
              <w:rPr>
                <w:rFonts w:ascii="Verdana" w:hAnsi="Verdana"/>
                <w:sz w:val="18"/>
                <w:szCs w:val="18"/>
              </w:rPr>
            </w:pPr>
            <w:r w:rsidRPr="00442F23">
              <w:rPr>
                <w:rFonts w:ascii="Verdana" w:hAnsi="Verdana"/>
                <w:sz w:val="18"/>
                <w:szCs w:val="18"/>
              </w:rPr>
              <w:t>MAT și MADR</w:t>
            </w:r>
          </w:p>
        </w:tc>
      </w:tr>
    </w:tbl>
    <w:p w14:paraId="1AF59483" w14:textId="77777777" w:rsidR="00C4762D" w:rsidRPr="00442F23" w:rsidRDefault="00C4762D"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Pentru mai multe detalii, click </w:t>
      </w:r>
      <w:hyperlink r:id="rId47" w:tgtFrame="_blank" w:history="1">
        <w:r w:rsidRPr="00442F23">
          <w:rPr>
            <w:rStyle w:val="Strong"/>
            <w:i/>
            <w:iCs/>
            <w:color w:val="0000FF"/>
            <w:u w:val="single"/>
          </w:rPr>
          <w:t>aici</w:t>
        </w:r>
      </w:hyperlink>
      <w:r w:rsidRPr="00442F23">
        <w:rPr>
          <w:rFonts w:ascii="Verdana" w:hAnsi="Verdana"/>
          <w:color w:val="313131"/>
          <w:sz w:val="18"/>
          <w:szCs w:val="18"/>
        </w:rPr>
        <w:t>.</w:t>
      </w:r>
    </w:p>
    <w:p w14:paraId="5A4F2354" w14:textId="77777777" w:rsidR="00C4762D" w:rsidRPr="00442F23" w:rsidRDefault="00C4762D" w:rsidP="00442F23">
      <w:pPr>
        <w:pStyle w:val="Stilsursa"/>
      </w:pPr>
      <w:r w:rsidRPr="00442F23">
        <w:t>Sursa: MIPE </w:t>
      </w:r>
    </w:p>
    <w:p w14:paraId="4211FC89" w14:textId="290B4122" w:rsidR="00C4762D" w:rsidRPr="00442F23" w:rsidRDefault="00C4762D" w:rsidP="00442F23">
      <w:pPr>
        <w:pStyle w:val="separatorarticole"/>
      </w:pPr>
      <w:r w:rsidRPr="00442F23">
        <w:t>*</w:t>
      </w:r>
    </w:p>
    <w:p w14:paraId="03A5A125" w14:textId="77777777" w:rsidR="00936FD1" w:rsidRPr="00442F23" w:rsidRDefault="00936FD1" w:rsidP="00442F23">
      <w:pPr>
        <w:pStyle w:val="TitluArticolinINFOUE"/>
        <w:rPr>
          <w:lang w:eastAsia="ro-RO"/>
        </w:rPr>
      </w:pPr>
      <w:bookmarkStart w:id="156" w:name="_Toc104796326"/>
      <w:r w:rsidRPr="00442F23">
        <w:t>Măsură propusă de Comisia Europeană: Până la 100.000 de euro pentru a sprijini fermierii și IMM-urile afectate de creșterile costurilor</w:t>
      </w:r>
      <w:bookmarkEnd w:id="156"/>
    </w:p>
    <w:p w14:paraId="67047989" w14:textId="77777777" w:rsidR="00936FD1" w:rsidRPr="00442F23" w:rsidRDefault="00936FD1"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Vineri, 20 mai 2022, Comisia Europeană a propus o măsură excepțională finanțată de Fondul European Agricol pentru Dezvoltare Rurală (FEADR) pentru a permite statelor membre să plătească o sumă forfetară unică fermierilor și întreprinderilor agroalimentare afectate de creșterile semnificative ale costurilor. Astfel de creșteri ale prețurilor, în special la energie, îngrășăminte și hrana animalelor, perturbă sectorul agricol și comunitățile rurale, ceea ce duce la probleme de lichiditate și fluxuri de numerar pentru fermieri și micile întreprinderi rurale active în procesarea, comercializarea sau dezvoltarea produselor agricole.</w:t>
      </w:r>
    </w:p>
    <w:p w14:paraId="31B775B4" w14:textId="77777777" w:rsidR="00936FD1" w:rsidRPr="00442F23" w:rsidRDefault="00936FD1"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Sprijinul va aborda perturbările pieței și va contribui la securitatea alimentară globală. Odată adoptată, măsura va permite statelor membre să decidă să utilizeze fondurile disponibile de până la </w:t>
      </w:r>
      <w:r w:rsidRPr="00442F23">
        <w:rPr>
          <w:rStyle w:val="Strong"/>
          <w:color w:val="313131"/>
        </w:rPr>
        <w:t>5% din bugetul lor FEADR</w:t>
      </w:r>
      <w:r w:rsidRPr="00442F23">
        <w:rPr>
          <w:rFonts w:ascii="Verdana" w:hAnsi="Verdana"/>
          <w:color w:val="313131"/>
          <w:sz w:val="18"/>
          <w:szCs w:val="18"/>
        </w:rPr>
        <w:t> pentru anii </w:t>
      </w:r>
      <w:r w:rsidRPr="00442F23">
        <w:rPr>
          <w:rStyle w:val="Strong"/>
          <w:color w:val="313131"/>
        </w:rPr>
        <w:t>2021-2022</w:t>
      </w:r>
      <w:r w:rsidRPr="00442F23">
        <w:rPr>
          <w:rFonts w:ascii="Verdana" w:hAnsi="Verdana"/>
          <w:color w:val="313131"/>
          <w:sz w:val="18"/>
          <w:szCs w:val="18"/>
        </w:rPr>
        <w:t> pentru sprijinul direct pentru venituri pentru fermieri și IMM-uri active în procesare, comercializare sau dezvoltarea produselor agricole.</w:t>
      </w:r>
    </w:p>
    <w:p w14:paraId="662B5AAC" w14:textId="77777777" w:rsidR="00936FD1" w:rsidRPr="00442F23" w:rsidRDefault="00936FD1"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Acesta reprezintă un </w:t>
      </w:r>
      <w:r w:rsidRPr="00442F23">
        <w:rPr>
          <w:rStyle w:val="Strong"/>
          <w:color w:val="313131"/>
        </w:rPr>
        <w:t>buget potențial de 1,4 miliarde euro în UE</w:t>
      </w:r>
      <w:r w:rsidRPr="00442F23">
        <w:rPr>
          <w:rFonts w:ascii="Verdana" w:hAnsi="Verdana"/>
          <w:color w:val="313131"/>
          <w:sz w:val="18"/>
          <w:szCs w:val="18"/>
        </w:rPr>
        <w:t>. Statele membre trebuie să vizeze acest sprijin către beneficiarii care sunt cei mai afectați de criza actuală și care sunt implicați în economia circulară, gestionarea nutrienților, utilizarea eficientă a resurselor sau metode de producție ecologice și ecologice.</w:t>
      </w:r>
    </w:p>
    <w:p w14:paraId="284261FC" w14:textId="77777777" w:rsidR="00936FD1" w:rsidRPr="00442F23" w:rsidRDefault="00936FD1"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Fermierii și IMM-urile ar putea primi până la </w:t>
      </w:r>
      <w:r w:rsidRPr="00442F23">
        <w:rPr>
          <w:rStyle w:val="Strong"/>
          <w:color w:val="313131"/>
        </w:rPr>
        <w:t>15.000 euro și 100.000 euro</w:t>
      </w:r>
      <w:r w:rsidRPr="00442F23">
        <w:rPr>
          <w:rFonts w:ascii="Verdana" w:hAnsi="Verdana"/>
          <w:color w:val="313131"/>
          <w:sz w:val="18"/>
          <w:szCs w:val="18"/>
        </w:rPr>
        <w:t>. Plățile ar trebui efectuate până la 15 octombrie 2023. Pentru a utiliza această posibilitate excepțională, statele membre vor trebui să prezinte o modificare a programelor lor de dezvoltare rurală prin introducerea acestei noi măsuri.</w:t>
      </w:r>
    </w:p>
    <w:p w14:paraId="5F802999" w14:textId="77777777" w:rsidR="00936FD1" w:rsidRPr="00442F23" w:rsidRDefault="00936FD1" w:rsidP="00442F23">
      <w:pPr>
        <w:pStyle w:val="Stilsursa"/>
      </w:pPr>
      <w:r w:rsidRPr="00442F23">
        <w:t>Sursa: Comisia Europeană</w:t>
      </w:r>
    </w:p>
    <w:p w14:paraId="1B3E0D98" w14:textId="52C8BDA7" w:rsidR="00936FD1" w:rsidRPr="00442F23" w:rsidRDefault="00936FD1" w:rsidP="00442F23">
      <w:pPr>
        <w:pStyle w:val="separatorarticole"/>
      </w:pPr>
      <w:r w:rsidRPr="00442F23">
        <w:t>*</w:t>
      </w:r>
    </w:p>
    <w:p w14:paraId="45E5A862" w14:textId="77777777" w:rsidR="00936FD1" w:rsidRPr="00442F23" w:rsidRDefault="00936FD1" w:rsidP="00442F23">
      <w:pPr>
        <w:pStyle w:val="TitluArticolinINFOUE"/>
        <w:rPr>
          <w:lang w:eastAsia="ro-RO"/>
        </w:rPr>
      </w:pPr>
      <w:bookmarkStart w:id="157" w:name="_Toc104796327"/>
      <w:r w:rsidRPr="00442F23">
        <w:lastRenderedPageBreak/>
        <w:t>Departamentul pentru Românii de Pretutindeni: Finanțări de până la 500.000 de lei în cadrul sesiunii de finanțare 2022!</w:t>
      </w:r>
      <w:bookmarkEnd w:id="157"/>
    </w:p>
    <w:p w14:paraId="534E70E2" w14:textId="77777777" w:rsidR="00936FD1" w:rsidRPr="00442F23" w:rsidRDefault="00936FD1"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Asociațiile, fundațiile, unitățile de cult, organizațiile neguvernamentale ale românilor de pretutindeni, organizațiile internaționale, precum și persoanele fizice autorizate sau persoanele juridice de drept public sau privat din România sau din străinătate pot aplica pentru finanțare în cadrul sesiunii de finanțare 2022 derulată de Departamentul pentru Românii de Pretutindeni.</w:t>
      </w:r>
    </w:p>
    <w:p w14:paraId="034D6938" w14:textId="77777777" w:rsidR="00936FD1" w:rsidRPr="00442F23" w:rsidRDefault="00936FD1"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Programele de finanțare sunt în domeniile:</w:t>
      </w:r>
    </w:p>
    <w:p w14:paraId="4BCA3806" w14:textId="77777777" w:rsidR="00936FD1" w:rsidRPr="00442F23" w:rsidRDefault="00936FD1" w:rsidP="00971D2B">
      <w:pPr>
        <w:numPr>
          <w:ilvl w:val="0"/>
          <w:numId w:val="7"/>
        </w:numPr>
        <w:rPr>
          <w:color w:val="313131"/>
          <w:szCs w:val="18"/>
        </w:rPr>
      </w:pPr>
      <w:r w:rsidRPr="00442F23">
        <w:rPr>
          <w:rStyle w:val="Strong"/>
          <w:color w:val="313131"/>
        </w:rPr>
        <w:t>Educație </w:t>
      </w:r>
      <w:r w:rsidRPr="00442F23">
        <w:rPr>
          <w:color w:val="313131"/>
          <w:szCs w:val="18"/>
        </w:rPr>
        <w:t>- păstrarea și afirmarea identității lingvistice a românilor de pretutindeni și formarea noii generaţii, care să reprezinte România și interesele românești în străinătate. Plafonul maxim acordat pentru proiectele depuse în cadrul acestui program este 500.000 lei pe proiect.</w:t>
      </w:r>
    </w:p>
    <w:p w14:paraId="27D41E3E" w14:textId="77777777" w:rsidR="00936FD1" w:rsidRPr="00442F23" w:rsidRDefault="00936FD1" w:rsidP="00971D2B">
      <w:pPr>
        <w:numPr>
          <w:ilvl w:val="0"/>
          <w:numId w:val="7"/>
        </w:numPr>
        <w:rPr>
          <w:color w:val="313131"/>
          <w:szCs w:val="18"/>
        </w:rPr>
      </w:pPr>
      <w:r w:rsidRPr="00442F23">
        <w:rPr>
          <w:rStyle w:val="Strong"/>
          <w:color w:val="313131"/>
        </w:rPr>
        <w:t>Cultură</w:t>
      </w:r>
      <w:r w:rsidRPr="00442F23">
        <w:rPr>
          <w:color w:val="313131"/>
          <w:szCs w:val="18"/>
        </w:rPr>
        <w:t> - păstrarea, dezvoltarea și afirmarea identității etnice, culturale, religioase și lingvistice a românilor din vecinătate şi din diaspora, precum şi întărirea legăturilor dintre România şi comunităţile româneşti din afara graniţelor ţării. Plafonul maxim acordat pentru proiectele depuse în cadrul acestui program este 300.000 lei pe proiect.</w:t>
      </w:r>
    </w:p>
    <w:p w14:paraId="0F98F5C3" w14:textId="77777777" w:rsidR="00936FD1" w:rsidRPr="00442F23" w:rsidRDefault="00936FD1" w:rsidP="00971D2B">
      <w:pPr>
        <w:numPr>
          <w:ilvl w:val="0"/>
          <w:numId w:val="7"/>
        </w:numPr>
        <w:rPr>
          <w:color w:val="313131"/>
          <w:szCs w:val="18"/>
        </w:rPr>
      </w:pPr>
      <w:r w:rsidRPr="00442F23">
        <w:rPr>
          <w:rStyle w:val="Strong"/>
          <w:color w:val="313131"/>
        </w:rPr>
        <w:t>Societatea civilă</w:t>
      </w:r>
      <w:r w:rsidRPr="00442F23">
        <w:rPr>
          <w:color w:val="313131"/>
          <w:szCs w:val="18"/>
        </w:rPr>
        <w:t> - sprijinirea, consolidarea şi extinderea mediului asociativ în comunităţile locuite de români şi solidaritatea pe care societatea civilă o generează în rândul comunităţilor de români. Plafonul maxim acordat pentru proiectele depuse în cadrul acestui program este 100.000 lei pe proiect.</w:t>
      </w:r>
    </w:p>
    <w:p w14:paraId="7A18E705" w14:textId="77777777" w:rsidR="00936FD1" w:rsidRPr="00442F23" w:rsidRDefault="00936FD1" w:rsidP="00971D2B">
      <w:pPr>
        <w:numPr>
          <w:ilvl w:val="0"/>
          <w:numId w:val="7"/>
        </w:numPr>
        <w:rPr>
          <w:color w:val="313131"/>
          <w:szCs w:val="18"/>
        </w:rPr>
      </w:pPr>
      <w:r w:rsidRPr="00442F23">
        <w:rPr>
          <w:rStyle w:val="Strong"/>
          <w:color w:val="313131"/>
        </w:rPr>
        <w:t>Mass-media</w:t>
      </w:r>
      <w:r w:rsidRPr="00442F23">
        <w:rPr>
          <w:color w:val="313131"/>
          <w:szCs w:val="18"/>
        </w:rPr>
        <w:t> - păstrarea şi afirmarea identităţii culturale a românilor, promovarea României şi a valorilor comunităţilor româneşti, prin sprijinirea mass-mediei de expresie românească din comunităţile româneşti de peste hotare. Plafonul maxim acordat pentru proiectele depuse în cadrul acestui program este 50.000 lei pe proiect.</w:t>
      </w:r>
    </w:p>
    <w:p w14:paraId="286398F6" w14:textId="77777777" w:rsidR="00936FD1" w:rsidRPr="00442F23" w:rsidRDefault="00936FD1" w:rsidP="00971D2B">
      <w:pPr>
        <w:numPr>
          <w:ilvl w:val="0"/>
          <w:numId w:val="7"/>
        </w:numPr>
        <w:rPr>
          <w:color w:val="313131"/>
          <w:szCs w:val="18"/>
        </w:rPr>
      </w:pPr>
      <w:r w:rsidRPr="00442F23">
        <w:rPr>
          <w:rStyle w:val="Strong"/>
          <w:color w:val="313131"/>
        </w:rPr>
        <w:t>Spiritualitate şi tradiţie</w:t>
      </w:r>
      <w:r w:rsidRPr="00442F23">
        <w:rPr>
          <w:color w:val="313131"/>
          <w:szCs w:val="18"/>
        </w:rPr>
        <w:t> - păstrarea identităţii spirituale şi respectarea libertăţii religioase a românilor de pretutindeni. Plafonul maxim acordat pentru proiectele depuse în cadrul acestui program este 200.000 lei pe proiect.</w:t>
      </w:r>
    </w:p>
    <w:p w14:paraId="0FEFEFCF" w14:textId="77777777" w:rsidR="00936FD1" w:rsidRPr="00442F23" w:rsidRDefault="00936FD1"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Domeniile prioritare în anul 2022 sunt Educație și Cultură.</w:t>
      </w:r>
    </w:p>
    <w:p w14:paraId="02CF94E5" w14:textId="77777777" w:rsidR="00936FD1" w:rsidRPr="00442F23" w:rsidRDefault="00936FD1"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Cererile de finanțare se pot depune până la 30 iunie 2022.</w:t>
      </w:r>
    </w:p>
    <w:p w14:paraId="708FCD9C" w14:textId="77777777" w:rsidR="00936FD1" w:rsidRPr="00442F23" w:rsidRDefault="00936FD1" w:rsidP="00442F23">
      <w:pPr>
        <w:pStyle w:val="NormalWeb"/>
        <w:spacing w:before="120" w:beforeAutospacing="0" w:after="0" w:afterAutospacing="0"/>
        <w:rPr>
          <w:rFonts w:ascii="Verdana" w:hAnsi="Verdana"/>
          <w:color w:val="313131"/>
          <w:sz w:val="18"/>
          <w:szCs w:val="18"/>
        </w:rPr>
      </w:pPr>
      <w:r w:rsidRPr="00442F23">
        <w:rPr>
          <w:rFonts w:ascii="Verdana" w:hAnsi="Verdana"/>
          <w:color w:val="313131"/>
          <w:sz w:val="18"/>
          <w:szCs w:val="18"/>
        </w:rPr>
        <w:t>Pentru mai multe informații puteți consulta rubrica noastră de </w:t>
      </w:r>
      <w:hyperlink r:id="rId48" w:tgtFrame="_blank" w:history="1">
        <w:r w:rsidRPr="00442F23">
          <w:rPr>
            <w:rStyle w:val="Emphasis"/>
            <w:b/>
            <w:bCs/>
            <w:color w:val="0000FF"/>
            <w:u w:val="single"/>
          </w:rPr>
          <w:t>alte finanțări</w:t>
        </w:r>
      </w:hyperlink>
      <w:r w:rsidRPr="00442F23">
        <w:rPr>
          <w:rFonts w:ascii="Verdana" w:hAnsi="Verdana"/>
          <w:color w:val="313131"/>
          <w:sz w:val="18"/>
          <w:szCs w:val="18"/>
        </w:rPr>
        <w:t>.</w:t>
      </w:r>
    </w:p>
    <w:p w14:paraId="23D4C47E" w14:textId="77777777" w:rsidR="00936FD1" w:rsidRPr="00442F23" w:rsidRDefault="00936FD1" w:rsidP="00442F23">
      <w:pPr>
        <w:pStyle w:val="Stilsursa"/>
      </w:pPr>
      <w:r w:rsidRPr="00442F23">
        <w:t>Sursa: DRP</w:t>
      </w:r>
    </w:p>
    <w:p w14:paraId="7EC712AD" w14:textId="77777777" w:rsidR="008B23DB" w:rsidRDefault="008B23DB" w:rsidP="008B23DB">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AA06A7">
      <w:pPr>
        <w:pStyle w:val="DinactualitateaEU"/>
      </w:pPr>
      <w:bookmarkStart w:id="158" w:name="_Toc104796328"/>
      <w:r w:rsidRPr="00AA06A7">
        <w:t>Din actualitatea europeană</w:t>
      </w:r>
      <w:bookmarkEnd w:id="158"/>
    </w:p>
    <w:p w14:paraId="70F5B5A1" w14:textId="77777777" w:rsidR="009A2C4F" w:rsidRPr="00E767EE" w:rsidRDefault="009A2C4F" w:rsidP="00891414">
      <w:pPr>
        <w:pStyle w:val="TitluArticolinINFOUE"/>
        <w:rPr>
          <w:lang w:eastAsia="ro-RO"/>
        </w:rPr>
      </w:pPr>
      <w:bookmarkStart w:id="159" w:name="_Toc104796329"/>
      <w:r w:rsidRPr="00E767EE">
        <w:t>Comisia propune norme în materie de înghețare și confiscare a activelor oligarhilor care încalcă măsurile restrictive și ale altor persoane care au săvârșit infracțiuni</w:t>
      </w:r>
      <w:bookmarkEnd w:id="159"/>
    </w:p>
    <w:p w14:paraId="1D45D8A0" w14:textId="1D3EB4BF" w:rsidR="009A2C4F" w:rsidRPr="00E767EE" w:rsidRDefault="009A2C4F" w:rsidP="00891414">
      <w:pPr>
        <w:pStyle w:val="ecl-page-header-standardiseddescription"/>
        <w:shd w:val="clear" w:color="auto" w:fill="FFFFFF"/>
        <w:spacing w:before="120" w:beforeAutospacing="0" w:after="0" w:afterAutospacing="0"/>
        <w:jc w:val="both"/>
        <w:rPr>
          <w:rFonts w:ascii="Verdana" w:hAnsi="Verdana" w:cs="Arial"/>
          <w:color w:val="404040"/>
          <w:sz w:val="18"/>
          <w:szCs w:val="18"/>
        </w:rPr>
      </w:pPr>
      <w:r w:rsidRPr="00E767EE">
        <w:rPr>
          <w:rFonts w:ascii="Verdana" w:hAnsi="Verdana" w:cs="Arial"/>
          <w:color w:val="404040"/>
          <w:sz w:val="18"/>
          <w:szCs w:val="18"/>
        </w:rPr>
        <w:t>I</w:t>
      </w:r>
      <w:r w:rsidR="00891414">
        <w:rPr>
          <w:rFonts w:ascii="Verdana" w:hAnsi="Verdana" w:cs="Arial"/>
          <w:color w:val="404040"/>
          <w:sz w:val="18"/>
          <w:szCs w:val="18"/>
        </w:rPr>
        <w:t>n</w:t>
      </w:r>
      <w:r w:rsidRPr="00E767EE">
        <w:rPr>
          <w:rFonts w:ascii="Verdana" w:hAnsi="Verdana" w:cs="Arial"/>
          <w:color w:val="404040"/>
          <w:sz w:val="18"/>
          <w:szCs w:val="18"/>
        </w:rPr>
        <w:t>, 25 mai, Comisia Europeană a propus ca încălcarea măsurilor restrictive impuse de UE să fie inclusă pe lista infracțiunilor incriminate de UE.</w:t>
      </w:r>
    </w:p>
    <w:p w14:paraId="221F20D2" w14:textId="4F862A18" w:rsidR="009A2C4F" w:rsidRPr="00E767EE" w:rsidRDefault="009A2C4F" w:rsidP="00891414">
      <w:pPr>
        <w:jc w:val="both"/>
        <w:rPr>
          <w:color w:val="404040"/>
          <w:szCs w:val="18"/>
        </w:rPr>
      </w:pPr>
      <w:r w:rsidRPr="00E767EE">
        <w:rPr>
          <w:noProof/>
          <w:szCs w:val="18"/>
          <w:lang w:eastAsia="ro-RO"/>
        </w:rPr>
        <w:drawing>
          <wp:anchor distT="0" distB="0" distL="114300" distR="114300" simplePos="0" relativeHeight="252118016" behindDoc="0" locked="0" layoutInCell="1" allowOverlap="1" wp14:anchorId="59D6E8ED" wp14:editId="3B4452F3">
            <wp:simplePos x="0" y="0"/>
            <wp:positionH relativeFrom="column">
              <wp:posOffset>2540</wp:posOffset>
            </wp:positionH>
            <wp:positionV relativeFrom="paragraph">
              <wp:posOffset>73660</wp:posOffset>
            </wp:positionV>
            <wp:extent cx="2306955" cy="1543685"/>
            <wp:effectExtent l="0" t="0" r="0" b="0"/>
            <wp:wrapSquare wrapText="bothSides"/>
            <wp:docPr id="3" name="Picture 3" descr="FreezeSi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zeSiez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06955"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7EE">
        <w:rPr>
          <w:color w:val="404040"/>
          <w:szCs w:val="18"/>
        </w:rPr>
        <w:t>Comisia propune, de asemenea, noi norme consolidate în materie de recuperare și confiscare a activelor, care vor contribui, de asemenea, la punerea în aplicare a măsurilor restrictive ale UE. Având în vedere continuarea agresiunii Rusiei asupra Ucrainei, este extrem de important ca măsurile restrictive impuse de UE să fie puse în aplicare pe deplin și să nu se tolereze ca încălcarea acestor măsuri să aducă beneficii celor care le încalcă. Propunerile de astăzi urmăresc să asigure faptul că activele persoanelor și ale entităților care încalcă măsurile restrictive pot fi efectiv confiscate în viitor. Propunerile au fost prezentate în contextul </w:t>
      </w:r>
      <w:hyperlink r:id="rId50" w:history="1">
        <w:r w:rsidRPr="00E767EE">
          <w:rPr>
            <w:rStyle w:val="Hyperlink"/>
            <w:rFonts w:cs="Arial"/>
            <w:color w:val="004494"/>
          </w:rPr>
          <w:t>Grupului operativ „Înghețare și punere sub sechestru”</w:t>
        </w:r>
      </w:hyperlink>
      <w:hyperlink r:id="rId51" w:history="1"/>
      <w:r w:rsidRPr="00E767EE">
        <w:rPr>
          <w:color w:val="404040"/>
          <w:szCs w:val="18"/>
        </w:rPr>
        <w:t>, înființat de Comisie în luna martie.</w:t>
      </w:r>
    </w:p>
    <w:p w14:paraId="1F3AD74E"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Style w:val="Strong"/>
          <w:color w:val="404040"/>
        </w:rPr>
        <w:lastRenderedPageBreak/>
        <w:t>Includerea încălcării măsurilor restrictive impuse de UE pe lista infracțiunilor incriminate de UE</w:t>
      </w:r>
    </w:p>
    <w:p w14:paraId="2F629BF6" w14:textId="6909B4DB"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În primul rând, </w:t>
      </w:r>
      <w:hyperlink r:id="rId52" w:history="1">
        <w:r w:rsidRPr="00E767EE">
          <w:rPr>
            <w:rStyle w:val="Hyperlink"/>
            <w:rFonts w:cs="Arial"/>
            <w:color w:val="004494"/>
          </w:rPr>
          <w:t>Comisia a propus ca încălcarea măsurilor restrictive impuse de UE să fie inclusă</w:t>
        </w:r>
      </w:hyperlink>
      <w:hyperlink r:id="rId53" w:history="1"/>
      <w:r w:rsidRPr="00E767EE">
        <w:rPr>
          <w:rFonts w:ascii="Verdana" w:hAnsi="Verdana"/>
          <w:color w:val="404040"/>
          <w:sz w:val="18"/>
          <w:szCs w:val="18"/>
        </w:rPr>
        <w:t> pe lista infracțiunilor incriminate de UE. Acest lucru va permite stabilirea unui standard de bază comun în materie de infracțiuni și sancțiuni penale, aplicabil la nivelul întregii UE. La rândul lor, aceste norme comune ale UE vor facilita investigarea, urmărirea penală și pedepsirea încălcărilor măsurilor restrictive în toate statele membre.</w:t>
      </w:r>
    </w:p>
    <w:p w14:paraId="7505F0EC"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Încălcarea măsurilor restrictive îndeplinește criteriile prevăzute la articolul 83 alineatul (1) din TFUE, constituind </w:t>
      </w:r>
      <w:r w:rsidRPr="00E767EE">
        <w:rPr>
          <w:rStyle w:val="Strong"/>
          <w:color w:val="404040"/>
        </w:rPr>
        <w:t>o infracțiune în majoritatea statelor membre</w:t>
      </w:r>
      <w:r w:rsidRPr="00E767EE">
        <w:rPr>
          <w:rFonts w:ascii="Verdana" w:hAnsi="Verdana"/>
          <w:color w:val="404040"/>
          <w:sz w:val="18"/>
          <w:szCs w:val="18"/>
        </w:rPr>
        <w:t>. În plus, este </w:t>
      </w:r>
      <w:r w:rsidRPr="00E767EE">
        <w:rPr>
          <w:rStyle w:val="Strong"/>
          <w:color w:val="404040"/>
        </w:rPr>
        <w:t>o infracțiune deosebit de gravă</w:t>
      </w:r>
      <w:r w:rsidRPr="00E767EE">
        <w:rPr>
          <w:rFonts w:ascii="Verdana" w:hAnsi="Verdana"/>
          <w:color w:val="404040"/>
          <w:sz w:val="18"/>
          <w:szCs w:val="18"/>
        </w:rPr>
        <w:t>, întrucât poate contribui la menținerea amenințărilor la adresa păcii și a securității internaționale și are un </w:t>
      </w:r>
      <w:r w:rsidRPr="00E767EE">
        <w:rPr>
          <w:rStyle w:val="Strong"/>
          <w:color w:val="404040"/>
        </w:rPr>
        <w:t>caracter transfrontalier</w:t>
      </w:r>
      <w:r w:rsidRPr="00E767EE">
        <w:rPr>
          <w:rFonts w:ascii="Verdana" w:hAnsi="Verdana"/>
          <w:color w:val="404040"/>
          <w:sz w:val="18"/>
          <w:szCs w:val="18"/>
        </w:rPr>
        <w:t> clar, care necesită un răspuns uniform la nivelul UE și la nivel mondial.</w:t>
      </w:r>
    </w:p>
    <w:p w14:paraId="7FF895A7" w14:textId="346C231B"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Pe lângă această propunere, Comisia prezintă și o </w:t>
      </w:r>
      <w:hyperlink r:id="rId54" w:history="1">
        <w:r w:rsidRPr="00E767EE">
          <w:rPr>
            <w:rStyle w:val="Hyperlink"/>
            <w:rFonts w:cs="Arial"/>
            <w:color w:val="004494"/>
          </w:rPr>
          <w:t>comunicare, însoțită de o anexă</w:t>
        </w:r>
      </w:hyperlink>
      <w:hyperlink r:id="rId55" w:history="1"/>
      <w:r w:rsidRPr="00E767EE">
        <w:rPr>
          <w:rFonts w:ascii="Verdana" w:hAnsi="Verdana"/>
          <w:color w:val="404040"/>
          <w:sz w:val="18"/>
          <w:szCs w:val="18"/>
        </w:rPr>
        <w:t>, în care descrie elementele care ar putea fi incluse într-o viitoare directivă privind sancțiunile penale. Printre infracțiunile posibile s-ar putea număra: participarea la acțiuni sau activități care urmăresc eludarea directă sau indirectă a măsurilor restrictive, inclusiv prin ascunderea activelor; neînghețarea fondurilor care aparțin unei persoane/entități desemnate ori care sunt deținute sau controlate de aceasta; sau desfășurarea de activități comerciale, cum ar fi importul sau exportul de produse care fac obiectul unor interdicții comerciale.</w:t>
      </w:r>
    </w:p>
    <w:p w14:paraId="7E9214AF"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De îndată ce statele membre ale UE vor conveni asupra inițiativei Comisiei de a extinde lista infracțiunilor incriminate de UE, Comisia va prezenta o propunere legislativă pe baza comunicării și a anexei care însoțesc propunerea.</w:t>
      </w:r>
    </w:p>
    <w:p w14:paraId="453088DE"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Style w:val="Strong"/>
          <w:color w:val="404040"/>
        </w:rPr>
        <w:t>Consolidarea normelor UE privind recuperarea și confiscarea activelor pentru a include măsurile restrictive impuse de UE</w:t>
      </w:r>
    </w:p>
    <w:p w14:paraId="71FF79E6" w14:textId="338B8BB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În al doilea rând, Comisia prezintă o propunere de </w:t>
      </w:r>
      <w:hyperlink r:id="rId56" w:history="1">
        <w:r w:rsidRPr="00E767EE">
          <w:rPr>
            <w:rStyle w:val="Hyperlink"/>
            <w:rFonts w:cs="Arial"/>
            <w:color w:val="004494"/>
          </w:rPr>
          <w:t>directivă privind recuperarea și confiscarea activelor</w:t>
        </w:r>
      </w:hyperlink>
      <w:hyperlink r:id="rId57" w:history="1"/>
      <w:r w:rsidRPr="00E767EE">
        <w:rPr>
          <w:rFonts w:ascii="Verdana" w:hAnsi="Verdana"/>
          <w:color w:val="404040"/>
          <w:sz w:val="18"/>
          <w:szCs w:val="18"/>
        </w:rPr>
        <w:t>, al cărei obiectiv principal este de a asigura faptul că autorii infracțiunilor nu obțin beneficii de pe urma infracțiunilor lor. Propunerea prevede, așadar, ca autorii infracțiunilor să fie deposedați de câștigurile obținute în mod ilicit și să se limiteze capacitatea acestora de a săvârși alte infracțiuni. Normele propuse se vor aplica, de asemenea, în cazul încălcării măsurilor restrictive, fiind prevăzută urmărirea, înghețarea, gestionarea și confiscarea efectivă a câștigurilor obținute din încălcarea măsurilor restrictive.</w:t>
      </w:r>
    </w:p>
    <w:p w14:paraId="70F450CE"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Propunerea modernizează </w:t>
      </w:r>
      <w:r w:rsidRPr="00E767EE">
        <w:rPr>
          <w:rStyle w:val="Strong"/>
          <w:color w:val="404040"/>
        </w:rPr>
        <w:t>normele UE privind recuperarea activelor</w:t>
      </w:r>
      <w:r w:rsidRPr="00E767EE">
        <w:rPr>
          <w:rFonts w:ascii="Verdana" w:hAnsi="Verdana"/>
          <w:color w:val="404040"/>
          <w:sz w:val="18"/>
          <w:szCs w:val="18"/>
        </w:rPr>
        <w:t>, printre altele prin:</w:t>
      </w:r>
    </w:p>
    <w:p w14:paraId="67CCF089" w14:textId="77777777" w:rsidR="009A2C4F" w:rsidRPr="00E767EE" w:rsidRDefault="009A2C4F" w:rsidP="00971D2B">
      <w:pPr>
        <w:numPr>
          <w:ilvl w:val="0"/>
          <w:numId w:val="26"/>
        </w:numPr>
        <w:ind w:left="0"/>
        <w:jc w:val="both"/>
        <w:rPr>
          <w:color w:val="404040"/>
          <w:szCs w:val="18"/>
        </w:rPr>
      </w:pPr>
      <w:r w:rsidRPr="00E767EE">
        <w:rPr>
          <w:color w:val="404040"/>
          <w:szCs w:val="18"/>
        </w:rPr>
        <w:t>extinderea mandatului </w:t>
      </w:r>
      <w:r w:rsidRPr="00E767EE">
        <w:rPr>
          <w:rStyle w:val="Strong"/>
          <w:color w:val="404040"/>
        </w:rPr>
        <w:t>birourilor de recuperare a activelor pentru a face posibilă urmărirea și identificarea rapidă a activelor aparținând persoanelor și entităților care fac obiectul măsurilor restrictive ale UE</w:t>
      </w:r>
      <w:r w:rsidRPr="00E767EE">
        <w:rPr>
          <w:color w:val="404040"/>
          <w:szCs w:val="18"/>
        </w:rPr>
        <w:t>. Aceste competențe vor fi valabile și în cazul activelor provenite din săvârșirea de infracțiuni, inclusiv prin prevederea posibilității înghețării de urgență a bunurilor atunci când există riscul dispariției activelor respective;</w:t>
      </w:r>
    </w:p>
    <w:p w14:paraId="3C34A1CB" w14:textId="77777777" w:rsidR="009A2C4F" w:rsidRPr="00E767EE" w:rsidRDefault="009A2C4F" w:rsidP="00971D2B">
      <w:pPr>
        <w:numPr>
          <w:ilvl w:val="0"/>
          <w:numId w:val="26"/>
        </w:numPr>
        <w:ind w:left="0"/>
        <w:jc w:val="both"/>
        <w:rPr>
          <w:color w:val="404040"/>
          <w:szCs w:val="18"/>
        </w:rPr>
      </w:pPr>
      <w:r w:rsidRPr="00E767EE">
        <w:rPr>
          <w:color w:val="404040"/>
          <w:szCs w:val="18"/>
        </w:rPr>
        <w:t>extinderea posibilităților de </w:t>
      </w:r>
      <w:r w:rsidRPr="00E767EE">
        <w:rPr>
          <w:rStyle w:val="Strong"/>
          <w:color w:val="404040"/>
        </w:rPr>
        <w:t>confiscare a activelor</w:t>
      </w:r>
      <w:r w:rsidRPr="00E767EE">
        <w:rPr>
          <w:color w:val="404040"/>
          <w:szCs w:val="18"/>
        </w:rPr>
        <w:t> provenite din săvârșirea unui set mai larg de infracțiuni, printre care este inclusă și încălcarea măsurilor restrictive ale UE, odată ce va fi adoptată propunerea Comisiei privind extinderea listei infracțiunilor incriminate de UE;</w:t>
      </w:r>
    </w:p>
    <w:p w14:paraId="4A2FC369" w14:textId="77777777" w:rsidR="009A2C4F" w:rsidRPr="00E767EE" w:rsidRDefault="009A2C4F" w:rsidP="00971D2B">
      <w:pPr>
        <w:numPr>
          <w:ilvl w:val="0"/>
          <w:numId w:val="26"/>
        </w:numPr>
        <w:ind w:left="0"/>
        <w:jc w:val="both"/>
        <w:rPr>
          <w:color w:val="404040"/>
          <w:szCs w:val="18"/>
        </w:rPr>
      </w:pPr>
      <w:r w:rsidRPr="00E767EE">
        <w:rPr>
          <w:color w:val="404040"/>
          <w:szCs w:val="18"/>
        </w:rPr>
        <w:t>înființarea de </w:t>
      </w:r>
      <w:r w:rsidRPr="00E767EE">
        <w:rPr>
          <w:rStyle w:val="Strong"/>
          <w:color w:val="404040"/>
        </w:rPr>
        <w:t>birouri de gestionare a activelor în toate statele membre ale UE</w:t>
      </w:r>
      <w:r w:rsidRPr="00E767EE">
        <w:rPr>
          <w:color w:val="404040"/>
          <w:szCs w:val="18"/>
        </w:rPr>
        <w:t>, astfel încât să se asigure faptul că bunurile înghețate nu își pierd valoarea, prevăzându-se posibilitatea vânzării activelor înghețate care se pot deprecia ușor sau a căror întreținere este costisitoare.</w:t>
      </w:r>
    </w:p>
    <w:p w14:paraId="256864BE"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Style w:val="Strong"/>
          <w:color w:val="404040"/>
        </w:rPr>
        <w:t>Declarațiile membrilor colegiului</w:t>
      </w:r>
    </w:p>
    <w:p w14:paraId="30ED9F72"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Vicepreședinta pentru valori și transparență, Věra </w:t>
      </w:r>
      <w:r w:rsidRPr="00E767EE">
        <w:rPr>
          <w:rStyle w:val="Strong"/>
          <w:color w:val="404040"/>
        </w:rPr>
        <w:t>Jourová</w:t>
      </w:r>
      <w:r w:rsidRPr="00E767EE">
        <w:rPr>
          <w:rFonts w:ascii="Verdana" w:hAnsi="Verdana"/>
          <w:color w:val="404040"/>
          <w:sz w:val="18"/>
          <w:szCs w:val="18"/>
        </w:rPr>
        <w:t>, a declarat: </w:t>
      </w:r>
      <w:r w:rsidRPr="00E767EE">
        <w:rPr>
          <w:rStyle w:val="Emphasis"/>
          <w:color w:val="404040"/>
        </w:rPr>
        <w:t>Sancțiunile UE trebuie respectate, iar cei care încearcă să le eludeze trebuie să fie pedepsiți. Încălcarea sancțiunilor UE este o infracțiune gravă, care trebuie să aibă consecințe grave. Pentru aceasta, avem nevoie de norme la nivelul UE. Ca Uniune, trebuie să ne apărăm valorile și trebuie să le arătăm celor care ajută mașina de război a lui Putin că trebuie să plătească un preț pentru acțiunile lor.</w:t>
      </w:r>
    </w:p>
    <w:p w14:paraId="270AAAC3"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Comisarul pentru justiție și consumatori, Didier </w:t>
      </w:r>
      <w:r w:rsidRPr="00E767EE">
        <w:rPr>
          <w:rStyle w:val="Strong"/>
          <w:color w:val="404040"/>
        </w:rPr>
        <w:t>Reynders</w:t>
      </w:r>
      <w:r w:rsidRPr="00E767EE">
        <w:rPr>
          <w:rFonts w:ascii="Verdana" w:hAnsi="Verdana"/>
          <w:color w:val="404040"/>
          <w:sz w:val="18"/>
          <w:szCs w:val="18"/>
        </w:rPr>
        <w:t>, a declarat: </w:t>
      </w:r>
      <w:r w:rsidRPr="00E767EE">
        <w:rPr>
          <w:rStyle w:val="Emphasis"/>
          <w:color w:val="404040"/>
        </w:rPr>
        <w:t xml:space="preserve">Trebuie să ne asigurăm că persoanele sau întreprinderile care eludează măsurile restrictive ale UE sunt trase la răspundere. O astfel de eludare constituie o infracțiune care ar trebui sancționată cu fermitate în întreaga UE. Faptul că în prezent avem definiții și sancțiuni penale diferite de la un stat membru la altul în ceea ce privește </w:t>
      </w:r>
      <w:r w:rsidRPr="00E767EE">
        <w:rPr>
          <w:rStyle w:val="Emphasis"/>
          <w:color w:val="404040"/>
        </w:rPr>
        <w:lastRenderedPageBreak/>
        <w:t>încălcarea măsurilor restrictive poate însemna că aceste acte rămân nepedepsite. Trebuie să eliminăm lacunele din legislația noastră care permit o astfel de stare de fapt și să punem la dispoziția autorităților judiciare instrumentele potrivite pentru a urmări penal încălcările măsurilor restrictive impuse de Uniune.</w:t>
      </w:r>
    </w:p>
    <w:p w14:paraId="5F45C637"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Comisarul pentru afaceri interne, Ylva </w:t>
      </w:r>
      <w:r w:rsidRPr="00E767EE">
        <w:rPr>
          <w:rStyle w:val="Strong"/>
          <w:color w:val="404040"/>
        </w:rPr>
        <w:t>Johansson</w:t>
      </w:r>
      <w:r w:rsidRPr="00E767EE">
        <w:rPr>
          <w:rFonts w:ascii="Verdana" w:hAnsi="Verdana"/>
          <w:color w:val="404040"/>
          <w:sz w:val="18"/>
          <w:szCs w:val="18"/>
        </w:rPr>
        <w:t>, a declarat: </w:t>
      </w:r>
      <w:r w:rsidRPr="00E767EE">
        <w:rPr>
          <w:rStyle w:val="Emphasis"/>
          <w:color w:val="404040"/>
        </w:rPr>
        <w:t>Autorii infracțiunilor recurg la intimidare și teamă pentru a cumpăra tăcerea și loialitatea. Însă lăcomia lor se reflectă, de obicei, într-un stil de viață opulent. Or, acesta lasă întotdeauna urme. Comisia Europeană propune noi instrumente de combatere a criminalității organizate prin investigarea urmelor lăsate de aceste averi. Această propunere le permite funcționarilor responsabili cu recuperarea activelor să ia urma activelor respective și să dispună înghețarea lor, să identifice unde se află activele și să emită unui ordin de înghețare de urgență. Urmărirea permite găsirea activelor, iar înghețarea urgentă lasă timp instanțelor judecătorești să se pună în mișcare. Propunerea va include în domeniul său de aplicare noi tipuri de infracțiuni, inclusiv traficul de arme de foc sau extorcarea cu sume în valoare de până la 50 de miliarde EUR. Propunerea noastră prevede, de asemenea, investigarea averilor nejustificate. Capii grupurilor infracționale nu vor mai fi putea să fie la adăpost de posibilitatea de a fi aduși în justiție. Nu în ultimul rând, faptul că se incriminează încălcarea sancțiunilor înseamnă că timpul de reacție pentru a lua măsuri împotriva autorilor infracțiunilor va fi mult mai scurt.</w:t>
      </w:r>
    </w:p>
    <w:p w14:paraId="12D221D9"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Style w:val="Strong"/>
          <w:color w:val="404040"/>
        </w:rPr>
        <w:t>Context</w:t>
      </w:r>
    </w:p>
    <w:p w14:paraId="22692A98"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Măsurile restrictive sunt un instrument esențial pentru apărarea securității internaționale și promovarea drepturilor omului. Aceste măsuri includ înghețarea activelor, interdicțiile de călătorie, restricțiile la import și la export și restricțiile impuse cu privire la serviciile bancare și alte servicii. În prezent, există peste 40 de regimuri de măsuri restrictive aplicabile în UE, iar normele care incriminează încălcările acestor măsuri diferă de la un stat membru la altul.</w:t>
      </w:r>
    </w:p>
    <w:p w14:paraId="3793DBDE"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Uniunea a stabilit o serie de măsuri restrictive împotriva unor persoane și întreprinderi din Rusia și Belarus, precum și măsuri sectoriale, dintre care unele datează din 2014. Punerea în aplicare a măsurilor restrictive stabilite de UE în urma atacului Rusiei asupra Ucrainei a evidențiat complexitatea identificării activelor deținute de oligarhi, care ascund astfel de active în diferite jurisdicții prin structuri juridice și financiare complexe. O aplicare inconsecventă a măsurilor restrictive subminează capacitatea Uniunii de a avea o poziție unitară.</w:t>
      </w:r>
    </w:p>
    <w:p w14:paraId="3E669489" w14:textId="79B389C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Pentru a asigura o mai bună coordonare la nivelul Uniunii în ceea ce privește asigurarea respectării acestor măsuri restrictive, Comisia a instituit </w:t>
      </w:r>
      <w:hyperlink r:id="rId58" w:history="1">
        <w:r w:rsidRPr="00E767EE">
          <w:rPr>
            <w:rStyle w:val="Hyperlink"/>
            <w:rFonts w:cs="Arial"/>
            <w:color w:val="004494"/>
          </w:rPr>
          <w:t>Grupul operativ „Înghețare și punere sub sechestru”</w:t>
        </w:r>
      </w:hyperlink>
      <w:hyperlink r:id="rId59" w:history="1"/>
      <w:r w:rsidRPr="00E767EE">
        <w:rPr>
          <w:rFonts w:ascii="Verdana" w:hAnsi="Verdana"/>
          <w:color w:val="404040"/>
          <w:sz w:val="18"/>
          <w:szCs w:val="18"/>
        </w:rPr>
        <w:t>. Pe lângă faptul că asigură coordonarea între statele membre, grupul operativ are și misiunea de a examina interacțiunea dintre măsurile restrictive și măsurile de drept penal. Până în prezent, statele membre au raportat că au dispus înghețarea unor active în valoare de 9,89 miliarde EUR și au blocat tranzacții în valoare de 196 de miliarde EUR. </w:t>
      </w:r>
      <w:hyperlink r:id="rId60" w:history="1">
        <w:r w:rsidRPr="00E767EE">
          <w:rPr>
            <w:rStyle w:val="Hyperlink"/>
            <w:rFonts w:cs="Arial"/>
            <w:color w:val="004494"/>
          </w:rPr>
          <w:t>La 11 aprilie</w:t>
        </w:r>
      </w:hyperlink>
      <w:r w:rsidRPr="00E767EE">
        <w:rPr>
          <w:rFonts w:ascii="Verdana" w:hAnsi="Verdana"/>
          <w:color w:val="404040"/>
          <w:sz w:val="18"/>
          <w:szCs w:val="18"/>
        </w:rPr>
        <w:t>, Europol, împreună cu statele membre, Eurojust și Frontex, a lansat operațiunea Oscar pentru a sprijini anchetele financiare și penale asupra activelor provenite din săvârșirea de infracțiuni care sunt deținute de persoane fizice și entități juridice ce fac obiectul sancțiunilor UE.</w:t>
      </w:r>
    </w:p>
    <w:p w14:paraId="005D3127"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Măsurile restrictive sunt eficace numai dacă se asigură sistematic și integral respectarea lor și dacă încălcările lor sunt pedepsite. Statele membre au deja obligația de a aplica sancțiuni eficace, proporționale și disuasive în cazul încălcării măsurilor restrictive. Unele state membre utilizează însă definiții mult mai ample ale acestor încălcări, în timp ce altele au prevederi legale mai detaliate în această privință. În unele state membre, încălcarea măsurilor restrictive este o infracțiune administrativă și penală, în altele este o infracțiune pur penală, iar în alte câteva, încălcările măsurilor restrictive nu pot fi sancționate în prezent decât prin sancțiuni administrative. Din cauza acestei fragmentări, persoanele care fac obiectul măsurilor restrictive pot să eludeze aceste sancțiuni.</w:t>
      </w:r>
    </w:p>
    <w:p w14:paraId="12334F6E" w14:textId="7187AFDC"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Comisia a publicat astăzi și un </w:t>
      </w:r>
      <w:hyperlink r:id="rId61" w:history="1">
        <w:r w:rsidRPr="00E767EE">
          <w:rPr>
            <w:rStyle w:val="Hyperlink"/>
            <w:rFonts w:cs="Arial"/>
            <w:color w:val="004494"/>
          </w:rPr>
          <w:t>raport privind progresele înregistrate</w:t>
        </w:r>
      </w:hyperlink>
      <w:hyperlink r:id="rId62" w:history="1"/>
      <w:r w:rsidRPr="00E767EE">
        <w:rPr>
          <w:rFonts w:ascii="Verdana" w:hAnsi="Verdana"/>
          <w:color w:val="404040"/>
          <w:sz w:val="18"/>
          <w:szCs w:val="18"/>
        </w:rPr>
        <w:t> în punerea în aplicare a Strategiei UE privind uniunea securității, care evidențiază amenințările la adresa securității ce decurg din războiul neprovocat și nejustificat purtat de Rusia împotriva Ucrainei. Raportul subliniază necesitatea unei abordări coordonate la nivelul UE cu privire la mai multe aspecte și evidențiază faptul că lupta împotriva criminalității organizate este una dintre prioritățile principale ale UE în vederea construirii unei uniuni a securității pentru toți.</w:t>
      </w:r>
    </w:p>
    <w:p w14:paraId="557AF385"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Style w:val="Strong"/>
          <w:color w:val="404040"/>
        </w:rPr>
        <w:t>Pentru informații suplimentare</w:t>
      </w:r>
    </w:p>
    <w:p w14:paraId="68DD253D" w14:textId="7D7290F7" w:rsidR="009A2C4F" w:rsidRPr="00E767EE" w:rsidRDefault="007E3D3C" w:rsidP="00891414">
      <w:pPr>
        <w:pStyle w:val="NormalWeb"/>
        <w:spacing w:before="120" w:beforeAutospacing="0" w:after="0" w:afterAutospacing="0"/>
        <w:jc w:val="both"/>
        <w:rPr>
          <w:rFonts w:ascii="Verdana" w:hAnsi="Verdana"/>
          <w:color w:val="404040"/>
          <w:sz w:val="18"/>
          <w:szCs w:val="18"/>
        </w:rPr>
      </w:pPr>
      <w:hyperlink r:id="rId63" w:history="1">
        <w:r w:rsidR="009A2C4F" w:rsidRPr="00E767EE">
          <w:rPr>
            <w:rStyle w:val="Hyperlink"/>
            <w:rFonts w:cs="Arial"/>
            <w:color w:val="004494"/>
          </w:rPr>
          <w:t>Întrebări și răspunsuri</w:t>
        </w:r>
      </w:hyperlink>
      <w:hyperlink r:id="rId64" w:history="1"/>
    </w:p>
    <w:p w14:paraId="06EA851B" w14:textId="2F305249" w:rsidR="009A2C4F" w:rsidRPr="00E767EE" w:rsidRDefault="007E3D3C" w:rsidP="00891414">
      <w:pPr>
        <w:pStyle w:val="NormalWeb"/>
        <w:spacing w:before="120" w:beforeAutospacing="0" w:after="0" w:afterAutospacing="0"/>
        <w:jc w:val="both"/>
        <w:rPr>
          <w:rFonts w:ascii="Verdana" w:hAnsi="Verdana"/>
          <w:color w:val="404040"/>
          <w:sz w:val="18"/>
          <w:szCs w:val="18"/>
        </w:rPr>
      </w:pPr>
      <w:hyperlink r:id="rId65" w:history="1">
        <w:r w:rsidR="009A2C4F" w:rsidRPr="00E767EE">
          <w:rPr>
            <w:rStyle w:val="Hyperlink"/>
            <w:rFonts w:cs="Arial"/>
            <w:color w:val="004494"/>
          </w:rPr>
          <w:t>Fișa informativă</w:t>
        </w:r>
      </w:hyperlink>
      <w:hyperlink r:id="rId66" w:history="1"/>
    </w:p>
    <w:p w14:paraId="6E011E85" w14:textId="77777777"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Style w:val="Strong"/>
          <w:color w:val="404040"/>
        </w:rPr>
        <w:t>Către o directivă privind aplicarea de sancțiuni penale pentru încălcarea legislației Uniunii privind măsurile restrictive</w:t>
      </w:r>
    </w:p>
    <w:p w14:paraId="3BFCB99F" w14:textId="6BD18C6A" w:rsidR="009A2C4F" w:rsidRPr="00E767EE" w:rsidRDefault="007E3D3C" w:rsidP="00891414">
      <w:pPr>
        <w:pStyle w:val="NormalWeb"/>
        <w:spacing w:before="120" w:beforeAutospacing="0" w:after="0" w:afterAutospacing="0"/>
        <w:jc w:val="both"/>
        <w:rPr>
          <w:rFonts w:ascii="Verdana" w:hAnsi="Verdana"/>
          <w:color w:val="404040"/>
          <w:sz w:val="18"/>
          <w:szCs w:val="18"/>
        </w:rPr>
      </w:pPr>
      <w:hyperlink r:id="rId67" w:history="1">
        <w:r w:rsidR="009A2C4F" w:rsidRPr="00E767EE">
          <w:rPr>
            <w:rStyle w:val="Hyperlink"/>
            <w:rFonts w:cs="Arial"/>
            <w:color w:val="004494"/>
          </w:rPr>
          <w:t>Propunere de decizie a Consiliului privind extinderea listei infracțiunilor incriminate de UE pentru a include încălcarea măsurilor restrictive impuse de Uniune</w:t>
        </w:r>
      </w:hyperlink>
      <w:hyperlink r:id="rId68" w:history="1"/>
    </w:p>
    <w:p w14:paraId="6969D26A" w14:textId="6104ACCD" w:rsidR="009A2C4F" w:rsidRPr="00E767EE" w:rsidRDefault="007E3D3C" w:rsidP="00891414">
      <w:pPr>
        <w:pStyle w:val="NormalWeb"/>
        <w:spacing w:before="120" w:beforeAutospacing="0" w:after="0" w:afterAutospacing="0"/>
        <w:jc w:val="both"/>
        <w:rPr>
          <w:rFonts w:ascii="Verdana" w:hAnsi="Verdana"/>
          <w:color w:val="404040"/>
          <w:sz w:val="18"/>
          <w:szCs w:val="18"/>
        </w:rPr>
      </w:pPr>
      <w:hyperlink r:id="rId69" w:history="1">
        <w:r w:rsidR="009A2C4F" w:rsidRPr="00E767EE">
          <w:rPr>
            <w:rStyle w:val="Hyperlink"/>
            <w:rFonts w:cs="Arial"/>
            <w:color w:val="004494"/>
          </w:rPr>
          <w:t>Comunicarea și anexa</w:t>
        </w:r>
      </w:hyperlink>
      <w:hyperlink r:id="rId70" w:history="1"/>
    </w:p>
    <w:p w14:paraId="1BBA1B8E" w14:textId="25A8918D" w:rsidR="009A2C4F" w:rsidRPr="00E767EE" w:rsidRDefault="009A2C4F" w:rsidP="00891414">
      <w:pPr>
        <w:pStyle w:val="NormalWeb"/>
        <w:spacing w:before="120" w:beforeAutospacing="0" w:after="0" w:afterAutospacing="0"/>
        <w:jc w:val="both"/>
        <w:rPr>
          <w:rFonts w:ascii="Verdana" w:hAnsi="Verdana"/>
          <w:color w:val="404040"/>
          <w:sz w:val="18"/>
          <w:szCs w:val="18"/>
        </w:rPr>
      </w:pPr>
      <w:r w:rsidRPr="00E767EE">
        <w:rPr>
          <w:rStyle w:val="Strong"/>
          <w:color w:val="404040"/>
        </w:rPr>
        <w:t>Recuperarea și confiscarea activelor</w:t>
      </w:r>
    </w:p>
    <w:p w14:paraId="4DBFD167" w14:textId="0B661CB4" w:rsidR="009A2C4F" w:rsidRPr="00E767EE" w:rsidRDefault="007E3D3C" w:rsidP="00891414">
      <w:pPr>
        <w:pStyle w:val="NormalWeb"/>
        <w:spacing w:before="120" w:beforeAutospacing="0" w:after="0" w:afterAutospacing="0"/>
        <w:jc w:val="both"/>
        <w:rPr>
          <w:rFonts w:ascii="Verdana" w:hAnsi="Verdana"/>
          <w:color w:val="404040"/>
          <w:sz w:val="18"/>
          <w:szCs w:val="18"/>
        </w:rPr>
      </w:pPr>
      <w:hyperlink r:id="rId71" w:history="1">
        <w:r w:rsidR="009A2C4F" w:rsidRPr="00E767EE">
          <w:rPr>
            <w:rStyle w:val="Hyperlink"/>
            <w:rFonts w:cs="Arial"/>
            <w:color w:val="004494"/>
          </w:rPr>
          <w:t>Propunerea</w:t>
        </w:r>
      </w:hyperlink>
      <w:hyperlink r:id="rId72" w:history="1"/>
      <w:r w:rsidR="009A2C4F" w:rsidRPr="00E767EE">
        <w:rPr>
          <w:rFonts w:ascii="Verdana" w:hAnsi="Verdana"/>
          <w:color w:val="404040"/>
          <w:sz w:val="18"/>
          <w:szCs w:val="18"/>
        </w:rPr>
        <w:t> de directivă privind recuperarea și confiscarea activelor</w:t>
      </w:r>
    </w:p>
    <w:p w14:paraId="52D14CCF" w14:textId="0B7BBB35" w:rsidR="009A2C4F" w:rsidRPr="00E767EE" w:rsidRDefault="007E3D3C" w:rsidP="00891414">
      <w:pPr>
        <w:pStyle w:val="NormalWeb"/>
        <w:spacing w:before="120" w:beforeAutospacing="0" w:after="0" w:afterAutospacing="0"/>
        <w:jc w:val="both"/>
        <w:rPr>
          <w:rFonts w:ascii="Verdana" w:hAnsi="Verdana"/>
          <w:color w:val="404040"/>
          <w:sz w:val="18"/>
          <w:szCs w:val="18"/>
        </w:rPr>
      </w:pPr>
      <w:hyperlink r:id="rId73" w:history="1">
        <w:r w:rsidR="009A2C4F" w:rsidRPr="00E767EE">
          <w:rPr>
            <w:rStyle w:val="Hyperlink"/>
            <w:rFonts w:cs="Arial"/>
            <w:color w:val="004494"/>
          </w:rPr>
          <w:t>Strategia UE</w:t>
        </w:r>
      </w:hyperlink>
      <w:hyperlink r:id="rId74" w:history="1"/>
      <w:r w:rsidR="009A2C4F" w:rsidRPr="00E767EE">
        <w:rPr>
          <w:rFonts w:ascii="Verdana" w:hAnsi="Verdana"/>
          <w:color w:val="404040"/>
          <w:sz w:val="18"/>
          <w:szCs w:val="18"/>
        </w:rPr>
        <w:t> de combatere a criminalității organizate pentru perioada 2021-2025</w:t>
      </w:r>
    </w:p>
    <w:p w14:paraId="433D7F87" w14:textId="3E06E32F" w:rsidR="009A2C4F" w:rsidRPr="00E767EE" w:rsidRDefault="009A2C4F" w:rsidP="00891414">
      <w:pPr>
        <w:pStyle w:val="separatorarticole"/>
      </w:pPr>
      <w:r w:rsidRPr="00E767EE">
        <w:t>*</w:t>
      </w:r>
    </w:p>
    <w:p w14:paraId="77EAED3E" w14:textId="77777777" w:rsidR="00A43C76" w:rsidRPr="00E767EE" w:rsidRDefault="00A43C76" w:rsidP="00891414">
      <w:pPr>
        <w:pStyle w:val="TitluArticolinINFOUE"/>
        <w:rPr>
          <w:lang w:eastAsia="ro-RO"/>
        </w:rPr>
      </w:pPr>
      <w:bookmarkStart w:id="160" w:name="_Toc104796330"/>
      <w:r w:rsidRPr="00E767EE">
        <w:t>Protecția consumatorilor: intră în vigoare norme mai stricte în materie de protecție a consumatorilor, adaptate erei digitale</w:t>
      </w:r>
      <w:bookmarkEnd w:id="160"/>
    </w:p>
    <w:p w14:paraId="0A9C5558" w14:textId="77777777" w:rsidR="00A43C76" w:rsidRPr="00E767EE" w:rsidRDefault="00A43C76" w:rsidP="00891414">
      <w:pPr>
        <w:pStyle w:val="ecl-page-header-standardiseddescription"/>
        <w:shd w:val="clear" w:color="auto" w:fill="FFFFFF"/>
        <w:spacing w:before="120" w:beforeAutospacing="0" w:after="0" w:afterAutospacing="0"/>
        <w:jc w:val="both"/>
        <w:rPr>
          <w:rFonts w:ascii="Verdana" w:hAnsi="Verdana" w:cs="Arial"/>
          <w:color w:val="404040"/>
          <w:sz w:val="18"/>
          <w:szCs w:val="18"/>
        </w:rPr>
      </w:pPr>
      <w:r w:rsidRPr="00E767EE">
        <w:rPr>
          <w:rFonts w:ascii="Verdana" w:hAnsi="Verdana" w:cs="Arial"/>
          <w:color w:val="404040"/>
          <w:sz w:val="18"/>
          <w:szCs w:val="18"/>
        </w:rPr>
        <w:t>Sâmbătă, 28 mai, va intra în vigoare </w:t>
      </w:r>
      <w:hyperlink r:id="rId75" w:history="1">
        <w:r w:rsidRPr="00E767EE">
          <w:rPr>
            <w:rStyle w:val="Hyperlink"/>
            <w:rFonts w:cs="Arial"/>
            <w:color w:val="004494"/>
          </w:rPr>
          <w:t>Directiva privind o mai bună asigurare a respectării normelor Uniunii în materie de protecție a consumatorilor și modernizarea acestor norme</w:t>
        </w:r>
      </w:hyperlink>
      <w:r w:rsidRPr="00E767EE">
        <w:rPr>
          <w:rFonts w:ascii="Verdana" w:hAnsi="Verdana" w:cs="Arial"/>
          <w:color w:val="404040"/>
          <w:sz w:val="18"/>
          <w:szCs w:val="18"/>
        </w:rPr>
        <w:t>.</w:t>
      </w:r>
    </w:p>
    <w:p w14:paraId="7538A0C6" w14:textId="46296CF2" w:rsidR="00A43C76" w:rsidRPr="00E767EE" w:rsidRDefault="00A43C76" w:rsidP="00891414">
      <w:pPr>
        <w:jc w:val="both"/>
        <w:rPr>
          <w:color w:val="404040"/>
          <w:szCs w:val="18"/>
        </w:rPr>
      </w:pPr>
      <w:r w:rsidRPr="00E767EE">
        <w:rPr>
          <w:noProof/>
          <w:szCs w:val="18"/>
          <w:lang w:eastAsia="ro-RO"/>
        </w:rPr>
        <w:drawing>
          <wp:anchor distT="0" distB="0" distL="114300" distR="114300" simplePos="0" relativeHeight="252119040" behindDoc="0" locked="0" layoutInCell="1" allowOverlap="1" wp14:anchorId="1319EF9D" wp14:editId="7365779D">
            <wp:simplePos x="0" y="0"/>
            <wp:positionH relativeFrom="column">
              <wp:posOffset>2540</wp:posOffset>
            </wp:positionH>
            <wp:positionV relativeFrom="paragraph">
              <wp:posOffset>80010</wp:posOffset>
            </wp:positionV>
            <wp:extent cx="2085975" cy="1395095"/>
            <wp:effectExtent l="0" t="0" r="9525" b="0"/>
            <wp:wrapSquare wrapText="bothSides"/>
            <wp:docPr id="7" name="Picture 7" descr="Protec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ecCon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85975"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7EE">
        <w:rPr>
          <w:color w:val="404040"/>
          <w:szCs w:val="18"/>
        </w:rPr>
        <w:t>Adoptate în noiembrie 2019, normele actualizază instrumentele disponibile pentru a aborda provocările cu care se confruntă piețele digitale. Acestea le vor oferi atât consumatorilor, cât și autorităților competente instrumente mai puternice pentru a-și exercita drepturile, cum ar fi impunerea unor sancțiuni mai severe sau a unor măsuri reparatorii împotriva prejudiciilor.</w:t>
      </w:r>
    </w:p>
    <w:p w14:paraId="187CC132" w14:textId="77777777" w:rsidR="00A43C76" w:rsidRPr="00E767EE" w:rsidRDefault="00A43C76"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Vicepreședinta pentru valori și transparență, Věra </w:t>
      </w:r>
      <w:r w:rsidRPr="00E767EE">
        <w:rPr>
          <w:rStyle w:val="Strong"/>
          <w:color w:val="404040"/>
        </w:rPr>
        <w:t>Jourová</w:t>
      </w:r>
      <w:r w:rsidRPr="00E767EE">
        <w:rPr>
          <w:rFonts w:ascii="Verdana" w:hAnsi="Verdana"/>
          <w:color w:val="404040"/>
          <w:sz w:val="18"/>
          <w:szCs w:val="18"/>
        </w:rPr>
        <w:t>, a declarat: „</w:t>
      </w:r>
      <w:r w:rsidRPr="00E767EE">
        <w:rPr>
          <w:rStyle w:val="Emphasis"/>
          <w:color w:val="404040"/>
        </w:rPr>
        <w:t>Noile norme demonstrează încă o dată importanța pe care Europa o acordă garanțiilor efective pentru consumatori. Acestea vor garanta protecția consumatorilor față de practicile neloiale online, așa cum se întâmplă și offline, făcând ca normele de protecție a consumatorilor să fie adecvate pentru era digitală</w:t>
      </w:r>
      <w:r w:rsidRPr="00E767EE">
        <w:rPr>
          <w:rFonts w:ascii="Verdana" w:hAnsi="Verdana"/>
          <w:color w:val="404040"/>
          <w:sz w:val="18"/>
          <w:szCs w:val="18"/>
        </w:rPr>
        <w:t>”.</w:t>
      </w:r>
    </w:p>
    <w:p w14:paraId="050C58FC" w14:textId="77777777" w:rsidR="00A43C76" w:rsidRPr="00E767EE" w:rsidRDefault="00A43C76"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Didier</w:t>
      </w:r>
      <w:r w:rsidRPr="00E767EE">
        <w:rPr>
          <w:rStyle w:val="Strong"/>
          <w:color w:val="404040"/>
        </w:rPr>
        <w:t> Reynders, </w:t>
      </w:r>
      <w:r w:rsidRPr="00E767EE">
        <w:rPr>
          <w:rFonts w:ascii="Verdana" w:hAnsi="Verdana"/>
          <w:color w:val="404040"/>
          <w:sz w:val="18"/>
          <w:szCs w:val="18"/>
        </w:rPr>
        <w:t>comisarul pentru justiție, a adăugat: „</w:t>
      </w:r>
      <w:r w:rsidRPr="00E767EE">
        <w:rPr>
          <w:rStyle w:val="Emphasis"/>
          <w:color w:val="404040"/>
        </w:rPr>
        <w:t>Consumatoriieuropeni au dreptul la cele mai înalte standarde de protecție, iar aceste norme noi respectă întocmai acest angajament. De exemplu, atunci când se caută un produs online, platformele trebuie acum să furnizeze informații transparente cu privire la modul în care sunt clasificate ofertele. Acest lucru este necesar pentru a se evita practicile comerciale înșelătoare. Accesul la căile de atac individuale, precum și sancțiunile pentru încălcările transfrontaliere vor fi, de asemenea, consolidate. Toate acestea vor asigura despăgubirea echitabilă a victimelor și o adevărată descurajare a făptașilor.</w:t>
      </w:r>
      <w:r w:rsidRPr="00E767EE">
        <w:rPr>
          <w:rFonts w:ascii="Verdana" w:hAnsi="Verdana"/>
          <w:color w:val="404040"/>
          <w:sz w:val="18"/>
          <w:szCs w:val="18"/>
        </w:rPr>
        <w:t>” În contextul unei lumi digitale în continuă evoluție, Comisia continuă să depună eforturi pentru a se asigura că legislația este potrivită pentru viitor și că le oferă aceeași protecție consumatorilor atât online, cât și offline.</w:t>
      </w:r>
    </w:p>
    <w:p w14:paraId="45BE6967" w14:textId="5132D1D4" w:rsidR="00A43C76" w:rsidRPr="00E767EE" w:rsidRDefault="00A43C76"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Părțile interesate pot </w:t>
      </w:r>
      <w:hyperlink r:id="rId77" w:history="1">
        <w:r w:rsidRPr="00E767EE">
          <w:rPr>
            <w:rStyle w:val="Hyperlink"/>
            <w:rFonts w:cs="Arial"/>
            <w:color w:val="004494"/>
          </w:rPr>
          <w:t>formula observații</w:t>
        </w:r>
      </w:hyperlink>
      <w:hyperlink r:id="rId78" w:history="1"/>
      <w:r w:rsidRPr="00E767EE">
        <w:rPr>
          <w:rFonts w:ascii="Verdana" w:hAnsi="Verdana"/>
          <w:color w:val="404040"/>
          <w:sz w:val="18"/>
          <w:szCs w:val="18"/>
        </w:rPr>
        <w:t> cu privire la verificarea adecvării legislației UE în materie de protecție a consumatorilor referitoare la echitatea digitală până la 14 iunie. Astăzi, Comisia a publicat și un </w:t>
      </w:r>
      <w:hyperlink r:id="rId79" w:history="1">
        <w:r w:rsidRPr="00E767EE">
          <w:rPr>
            <w:rStyle w:val="Hyperlink"/>
            <w:rFonts w:cs="Arial"/>
            <w:color w:val="004494"/>
          </w:rPr>
          <w:t>studiu</w:t>
        </w:r>
      </w:hyperlink>
      <w:hyperlink r:id="rId80" w:history="1"/>
      <w:r w:rsidRPr="00E767EE">
        <w:rPr>
          <w:rFonts w:ascii="Verdana" w:hAnsi="Verdana"/>
          <w:color w:val="404040"/>
          <w:sz w:val="18"/>
          <w:szCs w:val="18"/>
        </w:rPr>
        <w:t> privind „interfețele înșelătoare” (</w:t>
      </w:r>
      <w:r w:rsidRPr="00E767EE">
        <w:rPr>
          <w:rStyle w:val="Emphasis"/>
          <w:color w:val="404040"/>
        </w:rPr>
        <w:t>dark patterns</w:t>
      </w:r>
      <w:r w:rsidRPr="00E767EE">
        <w:rPr>
          <w:rFonts w:ascii="Verdana" w:hAnsi="Verdana"/>
          <w:color w:val="404040"/>
          <w:sz w:val="18"/>
          <w:szCs w:val="18"/>
        </w:rPr>
        <w:t>), elemente de design manipulator menite să îi convingă pe consumatori să facă anumite alegeri. De asemenea, este disponibilă o </w:t>
      </w:r>
      <w:hyperlink r:id="rId81" w:history="1">
        <w:r w:rsidRPr="00E767EE">
          <w:rPr>
            <w:rStyle w:val="Hyperlink"/>
            <w:rFonts w:cs="Arial"/>
            <w:color w:val="004494"/>
          </w:rPr>
          <w:t>fișă informativă</w:t>
        </w:r>
      </w:hyperlink>
      <w:hyperlink r:id="rId82" w:history="1"/>
      <w:r w:rsidRPr="00E767EE">
        <w:rPr>
          <w:rFonts w:ascii="Verdana" w:hAnsi="Verdana"/>
          <w:color w:val="404040"/>
          <w:sz w:val="18"/>
          <w:szCs w:val="18"/>
        </w:rPr>
        <w:t> cu privire la noile drepturi introduse de Directiva privind modernizarea normelor.</w:t>
      </w:r>
    </w:p>
    <w:p w14:paraId="34DE748D" w14:textId="77777777" w:rsidR="00A43C76" w:rsidRPr="00E767EE" w:rsidRDefault="00A43C76" w:rsidP="00891414">
      <w:pPr>
        <w:pStyle w:val="NormalWeb"/>
        <w:spacing w:before="120" w:beforeAutospacing="0" w:after="0" w:afterAutospacing="0"/>
        <w:jc w:val="both"/>
        <w:rPr>
          <w:rFonts w:ascii="Verdana" w:hAnsi="Verdana"/>
          <w:color w:val="404040"/>
          <w:sz w:val="18"/>
          <w:szCs w:val="18"/>
        </w:rPr>
      </w:pPr>
      <w:r w:rsidRPr="00E767EE">
        <w:rPr>
          <w:rFonts w:ascii="Verdana" w:hAnsi="Verdana"/>
          <w:color w:val="404040"/>
          <w:sz w:val="18"/>
          <w:szCs w:val="18"/>
        </w:rPr>
        <w:t>Alte informații privind legislația UE în materie de protecție a consumatorilor sunt disponibile </w:t>
      </w:r>
      <w:hyperlink r:id="rId83" w:history="1">
        <w:r w:rsidRPr="00E767EE">
          <w:rPr>
            <w:rStyle w:val="Hyperlink"/>
            <w:rFonts w:cs="Arial"/>
            <w:color w:val="004494"/>
          </w:rPr>
          <w:t>aici</w:t>
        </w:r>
      </w:hyperlink>
    </w:p>
    <w:p w14:paraId="2B1C734E" w14:textId="523A79AA" w:rsidR="00A43C76" w:rsidRPr="00E767EE" w:rsidRDefault="00A43C76" w:rsidP="00891414">
      <w:pPr>
        <w:pStyle w:val="separatorarticole"/>
      </w:pPr>
      <w:r w:rsidRPr="00E767EE">
        <w:t>*</w:t>
      </w:r>
    </w:p>
    <w:p w14:paraId="472F05F3" w14:textId="77777777" w:rsidR="00C734F7" w:rsidRDefault="00C734F7" w:rsidP="005B33FF">
      <w:pPr>
        <w:pStyle w:val="TitluArticolinINFOUE"/>
      </w:pPr>
    </w:p>
    <w:p w14:paraId="720414AA" w14:textId="77777777" w:rsidR="00C734F7" w:rsidRDefault="00C734F7" w:rsidP="005B33FF">
      <w:pPr>
        <w:pStyle w:val="TitluArticolinINFOUE"/>
      </w:pPr>
    </w:p>
    <w:p w14:paraId="2199B259" w14:textId="77777777" w:rsidR="00C734F7" w:rsidRDefault="00C734F7" w:rsidP="005B33FF">
      <w:pPr>
        <w:pStyle w:val="TitluArticolinINFOUE"/>
      </w:pPr>
    </w:p>
    <w:p w14:paraId="440B0623" w14:textId="77777777" w:rsidR="00580277" w:rsidRPr="005B33FF" w:rsidRDefault="00580277" w:rsidP="005B33FF">
      <w:pPr>
        <w:pStyle w:val="TitluArticolinINFOUE"/>
        <w:rPr>
          <w:lang w:eastAsia="ro-RO"/>
        </w:rPr>
      </w:pPr>
      <w:bookmarkStart w:id="161" w:name="_Toc104796331"/>
      <w:r w:rsidRPr="005B33FF">
        <w:t>Sprijin sporit pentru fermierii din UE acordat din fondurile de dezvoltare rurală</w:t>
      </w:r>
      <w:bookmarkEnd w:id="161"/>
    </w:p>
    <w:p w14:paraId="75F7437B" w14:textId="77777777" w:rsidR="00580277" w:rsidRPr="005B33FF" w:rsidRDefault="00580277" w:rsidP="005B33FF">
      <w:pPr>
        <w:pStyle w:val="ecl-page-header-standardiseddescription"/>
        <w:shd w:val="clear" w:color="auto" w:fill="FFFFFF"/>
        <w:spacing w:before="120" w:beforeAutospacing="0" w:after="0" w:afterAutospacing="0"/>
        <w:rPr>
          <w:rFonts w:ascii="Verdana" w:hAnsi="Verdana" w:cs="Arial"/>
          <w:color w:val="404040"/>
          <w:sz w:val="18"/>
          <w:szCs w:val="18"/>
        </w:rPr>
      </w:pPr>
      <w:r w:rsidRPr="005B33FF">
        <w:rPr>
          <w:rFonts w:ascii="Verdana" w:hAnsi="Verdana" w:cs="Arial"/>
          <w:color w:val="404040"/>
          <w:sz w:val="18"/>
          <w:szCs w:val="18"/>
        </w:rPr>
        <w:t>Recent, Comisia Europeană a propus </w:t>
      </w:r>
      <w:r w:rsidRPr="005B33FF">
        <w:rPr>
          <w:rStyle w:val="Strong"/>
          <w:rFonts w:cs="Arial"/>
          <w:color w:val="404040"/>
        </w:rPr>
        <w:t>o măsură excepțională finanțată din</w:t>
      </w:r>
      <w:r w:rsidRPr="005B33FF">
        <w:rPr>
          <w:rFonts w:ascii="Verdana" w:hAnsi="Verdana" w:cs="Arial"/>
          <w:color w:val="404040"/>
          <w:sz w:val="18"/>
          <w:szCs w:val="18"/>
        </w:rPr>
        <w:t> </w:t>
      </w:r>
      <w:hyperlink r:id="rId84" w:history="1">
        <w:r w:rsidRPr="005B33FF">
          <w:rPr>
            <w:rStyle w:val="Strong"/>
            <w:rFonts w:cs="Arial"/>
            <w:color w:val="004494"/>
          </w:rPr>
          <w:t>Fondul european agricol pentru dezvoltare rurală</w:t>
        </w:r>
      </w:hyperlink>
      <w:r w:rsidRPr="005B33FF">
        <w:rPr>
          <w:rFonts w:ascii="Verdana" w:hAnsi="Verdana" w:cs="Arial"/>
          <w:color w:val="404040"/>
          <w:sz w:val="18"/>
          <w:szCs w:val="18"/>
        </w:rPr>
        <w:t> </w:t>
      </w:r>
      <w:r w:rsidRPr="005B33FF">
        <w:rPr>
          <w:rStyle w:val="Strong"/>
          <w:rFonts w:cs="Arial"/>
          <w:color w:val="404040"/>
        </w:rPr>
        <w:t>(FEADR).</w:t>
      </w:r>
    </w:p>
    <w:p w14:paraId="44BCD2EC" w14:textId="26503C6E" w:rsidR="00580277" w:rsidRPr="005B33FF" w:rsidRDefault="00580277" w:rsidP="00B30B31">
      <w:pPr>
        <w:jc w:val="both"/>
        <w:rPr>
          <w:color w:val="404040"/>
          <w:szCs w:val="18"/>
        </w:rPr>
      </w:pPr>
      <w:r w:rsidRPr="005B33FF">
        <w:rPr>
          <w:noProof/>
          <w:szCs w:val="18"/>
          <w:lang w:eastAsia="ro-RO"/>
        </w:rPr>
        <w:drawing>
          <wp:anchor distT="0" distB="0" distL="114300" distR="114300" simplePos="0" relativeHeight="252111872" behindDoc="0" locked="0" layoutInCell="1" allowOverlap="1" wp14:anchorId="4740A28D" wp14:editId="2CADFC53">
            <wp:simplePos x="0" y="0"/>
            <wp:positionH relativeFrom="column">
              <wp:posOffset>2540</wp:posOffset>
            </wp:positionH>
            <wp:positionV relativeFrom="paragraph">
              <wp:posOffset>74930</wp:posOffset>
            </wp:positionV>
            <wp:extent cx="2190750" cy="1465658"/>
            <wp:effectExtent l="0" t="0" r="0" b="1270"/>
            <wp:wrapSquare wrapText="bothSides"/>
            <wp:docPr id="26" name="Picture 26" descr="SprijinFerm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rijinFermier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90750" cy="1465658"/>
                    </a:xfrm>
                    <a:prstGeom prst="rect">
                      <a:avLst/>
                    </a:prstGeom>
                    <a:noFill/>
                    <a:ln>
                      <a:noFill/>
                    </a:ln>
                  </pic:spPr>
                </pic:pic>
              </a:graphicData>
            </a:graphic>
          </wp:anchor>
        </w:drawing>
      </w:r>
      <w:r w:rsidRPr="005B33FF">
        <w:rPr>
          <w:color w:val="404040"/>
          <w:szCs w:val="18"/>
        </w:rPr>
        <w:t>Recent, Comisia Europeană a propus </w:t>
      </w:r>
      <w:r w:rsidRPr="005B33FF">
        <w:rPr>
          <w:rStyle w:val="Strong"/>
          <w:color w:val="404040"/>
        </w:rPr>
        <w:t>o măsură excepțională finanțată din</w:t>
      </w:r>
      <w:r w:rsidRPr="005B33FF">
        <w:rPr>
          <w:color w:val="404040"/>
          <w:szCs w:val="18"/>
        </w:rPr>
        <w:t> </w:t>
      </w:r>
      <w:hyperlink r:id="rId86" w:history="1">
        <w:r w:rsidRPr="005B33FF">
          <w:rPr>
            <w:rStyle w:val="Strong"/>
            <w:rFonts w:cs="Arial"/>
            <w:color w:val="004494"/>
            <w:u w:val="single"/>
          </w:rPr>
          <w:t>Fondul european agricol pentru dezvoltare rurală</w:t>
        </w:r>
      </w:hyperlink>
      <w:hyperlink r:id="rId87" w:history="1"/>
      <w:r w:rsidRPr="005B33FF">
        <w:rPr>
          <w:color w:val="404040"/>
          <w:szCs w:val="18"/>
        </w:rPr>
        <w:t> </w:t>
      </w:r>
      <w:r w:rsidRPr="005B33FF">
        <w:rPr>
          <w:rStyle w:val="Strong"/>
          <w:color w:val="404040"/>
        </w:rPr>
        <w:t>(FEADR)</w:t>
      </w:r>
      <w:r w:rsidRPr="005B33FF">
        <w:rPr>
          <w:color w:val="404040"/>
          <w:szCs w:val="18"/>
        </w:rPr>
        <w:t> pentru a permite statelor membre să plătească o sumă forfetară unică fermierilor și întreprinderilor agroalimentare afectate de creșteri semnificative ale costurilor de producție. Astfel de creșteri ale prețurilor, în special la energie, îngrășăminte și hrană pentru animale, perturbă sectorul agricol și comunitățile rurale, generând probleme de lichiditate și de flux de lichidități pentru fermierii și micile întreprinderi rurale care își desfășoară activitatea în domeniul prelucrării, comercializării sau dezvoltării de produse agricole. Prin abordarea directă a acestor probleme ale fluxurilor de lichidități, contribuind astfel la menținerea viabilității lor, sprijinul va atenua perturbările pieței și va contribui astfel la securitatea alimentară mondială.</w:t>
      </w:r>
    </w:p>
    <w:p w14:paraId="1AF493EF" w14:textId="77777777" w:rsidR="00580277" w:rsidRPr="005B33FF" w:rsidRDefault="00580277" w:rsidP="00B30B31">
      <w:pPr>
        <w:pStyle w:val="NormalWeb"/>
        <w:spacing w:before="120" w:beforeAutospacing="0" w:after="0" w:afterAutospacing="0"/>
        <w:jc w:val="both"/>
        <w:rPr>
          <w:rFonts w:ascii="Verdana" w:hAnsi="Verdana"/>
          <w:color w:val="404040"/>
          <w:sz w:val="18"/>
          <w:szCs w:val="18"/>
        </w:rPr>
      </w:pPr>
      <w:r w:rsidRPr="005B33FF">
        <w:rPr>
          <w:rFonts w:ascii="Verdana" w:hAnsi="Verdana"/>
          <w:color w:val="404040"/>
          <w:sz w:val="18"/>
          <w:szCs w:val="18"/>
        </w:rPr>
        <w:t>Comisarul pentru agricultură, Janusz </w:t>
      </w:r>
      <w:r w:rsidRPr="005B33FF">
        <w:rPr>
          <w:rStyle w:val="Strong"/>
          <w:color w:val="404040"/>
        </w:rPr>
        <w:t>Wojciechowski</w:t>
      </w:r>
      <w:r w:rsidRPr="005B33FF">
        <w:rPr>
          <w:rFonts w:ascii="Verdana" w:hAnsi="Verdana"/>
          <w:color w:val="404040"/>
          <w:sz w:val="18"/>
          <w:szCs w:val="18"/>
        </w:rPr>
        <w:t>, a declarat: „</w:t>
      </w:r>
      <w:r w:rsidRPr="005B33FF">
        <w:rPr>
          <w:rStyle w:val="Emphasis"/>
          <w:color w:val="404040"/>
        </w:rPr>
        <w:t>Fermierii, sprijiniți în cadrul politicii agricole comune, continuă să își demonstreze în mod susținut valoarea producând alimente în condiții dificile. După pandemia de COVID-19, ei sunt în prezent puternic afectați de consecințele invadării Ucrainei de către Rusia. Pentru unii, problema majoră este supraviețuirea lor economică. Prin această măsură, cea mai recentă dintr-o serie de măsuri aplicate în cadrul PAC, le acordăm sprijinul de care au nevoie astfel încât să poată continua să producă alimentele de care are nevoie lumea, să își îngrijească terenurile și familiile.”</w:t>
      </w:r>
    </w:p>
    <w:p w14:paraId="33DBF664" w14:textId="12CFDB6D" w:rsidR="00580277" w:rsidRPr="005B33FF" w:rsidRDefault="00580277" w:rsidP="00B30B31">
      <w:pPr>
        <w:pStyle w:val="NormalWeb"/>
        <w:spacing w:before="120" w:beforeAutospacing="0" w:after="0" w:afterAutospacing="0"/>
        <w:jc w:val="both"/>
        <w:rPr>
          <w:rFonts w:ascii="Verdana" w:hAnsi="Verdana"/>
          <w:color w:val="404040"/>
          <w:sz w:val="18"/>
          <w:szCs w:val="18"/>
        </w:rPr>
      </w:pPr>
      <w:r w:rsidRPr="005B33FF">
        <w:rPr>
          <w:rFonts w:ascii="Verdana" w:hAnsi="Verdana"/>
          <w:color w:val="404040"/>
          <w:sz w:val="18"/>
          <w:szCs w:val="18"/>
        </w:rPr>
        <w:t>După adoptarea măsurii de către colegiuitori, ea va permite statelor membre să decidă să utilizeze fonduri de până la </w:t>
      </w:r>
      <w:r w:rsidRPr="005B33FF">
        <w:rPr>
          <w:rStyle w:val="Strong"/>
          <w:color w:val="404040"/>
        </w:rPr>
        <w:t>5 %</w:t>
      </w:r>
      <w:r w:rsidRPr="005B33FF">
        <w:rPr>
          <w:rFonts w:ascii="Verdana" w:hAnsi="Verdana"/>
          <w:color w:val="404040"/>
          <w:sz w:val="18"/>
          <w:szCs w:val="18"/>
        </w:rPr>
        <w:t> din bugetul lor din cadrul FEADR pentru perioada 2021 – 2022 pentru a sprijini în mod direct veniturile fermierilor și IMM-urilor care își desfășoară activitatea în domeniul prelucrării, comercializării sau dezvoltării de produse agricole. Măsura reprezintă un buget potențial de 1,4 miliarde EUR pentru întreaga UE. Statele membre trebuie să direcționeze acest sprijin către beneficiarii care sunt cei mai afectați de criza actuală și care sunt implicați în economia circulară, în gestionarea nutrienților, în utilizarea eficientă a resurselor sau în metode de producție ecologice și nepericlitante pentru climă. Fermierii și IMM-urile selectate ar putea primi până la 15 000 EUR și, respectiv, 100 000 EUR. Plățile trebuie efectuate până la 15 octombrie 2023. Pentru a face uz de această posibilitate excepțională, statele membre vor avea obligația să transmită o modificare a </w:t>
      </w:r>
      <w:hyperlink r:id="rId88" w:history="1">
        <w:r w:rsidRPr="005B33FF">
          <w:rPr>
            <w:rStyle w:val="Hyperlink"/>
            <w:rFonts w:cs="Arial"/>
            <w:color w:val="004494"/>
          </w:rPr>
          <w:t>programului (programelor) lor de dezvoltare rurală</w:t>
        </w:r>
      </w:hyperlink>
      <w:hyperlink r:id="rId89" w:history="1"/>
      <w:r w:rsidRPr="005B33FF">
        <w:rPr>
          <w:rFonts w:ascii="Verdana" w:hAnsi="Verdana"/>
          <w:color w:val="404040"/>
          <w:sz w:val="18"/>
          <w:szCs w:val="18"/>
        </w:rPr>
        <w:t> prin care se introduce această nouă măsură.</w:t>
      </w:r>
    </w:p>
    <w:p w14:paraId="18882782" w14:textId="65A841FB" w:rsidR="00580277" w:rsidRPr="005B33FF" w:rsidRDefault="00580277" w:rsidP="00B30B31">
      <w:pPr>
        <w:pStyle w:val="NormalWeb"/>
        <w:spacing w:before="120" w:beforeAutospacing="0" w:after="0" w:afterAutospacing="0"/>
        <w:jc w:val="both"/>
        <w:rPr>
          <w:rFonts w:ascii="Verdana" w:hAnsi="Verdana"/>
          <w:color w:val="404040"/>
          <w:sz w:val="18"/>
          <w:szCs w:val="18"/>
        </w:rPr>
      </w:pPr>
      <w:r w:rsidRPr="005B33FF">
        <w:rPr>
          <w:rFonts w:ascii="Verdana" w:hAnsi="Verdana"/>
          <w:color w:val="404040"/>
          <w:sz w:val="18"/>
          <w:szCs w:val="18"/>
        </w:rPr>
        <w:t>Propunerea excepțională anunțată astăzi urmează </w:t>
      </w:r>
      <w:hyperlink r:id="rId90" w:history="1">
        <w:r w:rsidRPr="005B33FF">
          <w:rPr>
            <w:rStyle w:val="Hyperlink"/>
            <w:rFonts w:cs="Arial"/>
            <w:color w:val="004494"/>
          </w:rPr>
          <w:t>pachetului de sprijin în valoare de 500 de milioane EUR</w:t>
        </w:r>
      </w:hyperlink>
      <w:hyperlink r:id="rId91" w:history="1"/>
      <w:r w:rsidRPr="005B33FF">
        <w:rPr>
          <w:rFonts w:ascii="Verdana" w:hAnsi="Verdana"/>
          <w:color w:val="404040"/>
          <w:sz w:val="18"/>
          <w:szCs w:val="18"/>
        </w:rPr>
        <w:t> pentru fermierii din UE, adoptat la 23 martie în cadrul </w:t>
      </w:r>
      <w:hyperlink r:id="rId92" w:history="1">
        <w:r w:rsidRPr="005B33FF">
          <w:rPr>
            <w:rStyle w:val="Hyperlink"/>
            <w:rFonts w:cs="Arial"/>
            <w:color w:val="004494"/>
          </w:rPr>
          <w:t>Comunicării privind „Garantarea securității alimentare și consolidarea rezilienței sistemelor alimentare”</w:t>
        </w:r>
      </w:hyperlink>
      <w:hyperlink r:id="rId93" w:history="1"/>
      <w:r w:rsidRPr="005B33FF">
        <w:rPr>
          <w:rFonts w:ascii="Verdana" w:hAnsi="Verdana"/>
          <w:color w:val="404040"/>
          <w:sz w:val="18"/>
          <w:szCs w:val="18"/>
        </w:rPr>
        <w:t>.” Prin aceste două măsuri, Comisia încurajează statele membre să sprijine fermierii implicați în practici sustenabile.</w:t>
      </w:r>
    </w:p>
    <w:p w14:paraId="3A605D26" w14:textId="0ED10292" w:rsidR="00580277" w:rsidRPr="005B33FF" w:rsidRDefault="00580277" w:rsidP="00B30B31">
      <w:pPr>
        <w:pStyle w:val="NormalWeb"/>
        <w:spacing w:before="120" w:beforeAutospacing="0" w:after="0" w:afterAutospacing="0"/>
        <w:jc w:val="both"/>
        <w:rPr>
          <w:rFonts w:ascii="Verdana" w:hAnsi="Verdana"/>
          <w:color w:val="404040"/>
          <w:sz w:val="18"/>
          <w:szCs w:val="18"/>
        </w:rPr>
      </w:pPr>
      <w:r w:rsidRPr="005B33FF">
        <w:rPr>
          <w:rFonts w:ascii="Verdana" w:hAnsi="Verdana"/>
          <w:color w:val="404040"/>
          <w:sz w:val="18"/>
          <w:szCs w:val="18"/>
        </w:rPr>
        <w:t>În plus, în acest context, Comisia intensifică monitorizarea principalelor piețe agricole afectate de război. În urma </w:t>
      </w:r>
      <w:hyperlink r:id="rId94" w:history="1">
        <w:r w:rsidRPr="005B33FF">
          <w:rPr>
            <w:rStyle w:val="Hyperlink"/>
            <w:rFonts w:cs="Arial"/>
            <w:color w:val="004494"/>
          </w:rPr>
          <w:t>unei decizii publicate astăzi</w:t>
        </w:r>
      </w:hyperlink>
      <w:hyperlink r:id="rId95" w:history="1"/>
      <w:r w:rsidRPr="005B33FF">
        <w:rPr>
          <w:rFonts w:ascii="Verdana" w:hAnsi="Verdana"/>
          <w:color w:val="404040"/>
          <w:sz w:val="18"/>
          <w:szCs w:val="18"/>
        </w:rPr>
        <w:t>, statele membre vor avea obligația </w:t>
      </w:r>
      <w:r w:rsidRPr="005B33FF">
        <w:rPr>
          <w:rStyle w:val="Strong"/>
          <w:color w:val="404040"/>
        </w:rPr>
        <w:t>să notifice Comisiei nivelul lor lunar de stocuri</w:t>
      </w:r>
      <w:r w:rsidRPr="005B33FF">
        <w:rPr>
          <w:rFonts w:ascii="Verdana" w:hAnsi="Verdana"/>
          <w:color w:val="404040"/>
          <w:sz w:val="18"/>
          <w:szCs w:val="18"/>
        </w:rPr>
        <w:t> de cereale, semințe oleaginoase, orez și semințe certificate ale acestor produse, care sunt deținute de producători, angrosiști și operatori relevanți. Comisia Europeană a lansat și un </w:t>
      </w:r>
      <w:hyperlink r:id="rId96" w:history="1">
        <w:r w:rsidRPr="005B33FF">
          <w:rPr>
            <w:rStyle w:val="Hyperlink"/>
            <w:rFonts w:cs="Arial"/>
            <w:color w:val="004494"/>
          </w:rPr>
          <w:t>tablou de indicatori specifici</w:t>
        </w:r>
      </w:hyperlink>
      <w:r w:rsidRPr="005B33FF">
        <w:rPr>
          <w:rFonts w:ascii="Verdana" w:hAnsi="Verdana"/>
          <w:color w:val="404040"/>
          <w:sz w:val="18"/>
          <w:szCs w:val="18"/>
        </w:rPr>
        <w:t> care prezintă </w:t>
      </w:r>
      <w:r w:rsidRPr="005B33FF">
        <w:rPr>
          <w:rStyle w:val="Strong"/>
          <w:color w:val="404040"/>
        </w:rPr>
        <w:t>statistici detaliate și actualizate </w:t>
      </w:r>
      <w:r w:rsidRPr="005B33FF">
        <w:rPr>
          <w:rFonts w:ascii="Verdana" w:hAnsi="Verdana"/>
          <w:color w:val="404040"/>
          <w:sz w:val="18"/>
          <w:szCs w:val="18"/>
        </w:rPr>
        <w:t>privind prețurile, producția și comerțul cu grâu pentru morărit, porumb, orz, rapiță, ulei de floarea-soarelui și boabe de soia la nivelul UE și la nivel mondial. El oferă operatorilor de pe piață o imagine exactă și actualizată a disponibilității mărfurilor esențiale din sfera alimentelor și a hranei pentru animale.</w:t>
      </w:r>
    </w:p>
    <w:p w14:paraId="0D98FE0C" w14:textId="77777777" w:rsidR="00580277" w:rsidRPr="005B33FF" w:rsidRDefault="00580277" w:rsidP="005B33FF">
      <w:pPr>
        <w:pStyle w:val="NormalWeb"/>
        <w:spacing w:before="120" w:beforeAutospacing="0" w:after="0" w:afterAutospacing="0"/>
        <w:rPr>
          <w:rFonts w:ascii="Verdana" w:hAnsi="Verdana"/>
          <w:color w:val="404040"/>
          <w:sz w:val="18"/>
          <w:szCs w:val="18"/>
          <w:lang w:eastAsia="ro-RO"/>
        </w:rPr>
      </w:pPr>
      <w:r w:rsidRPr="005B33FF">
        <w:rPr>
          <w:rStyle w:val="Strong"/>
          <w:color w:val="404040"/>
        </w:rPr>
        <w:t>Informații suplimentare</w:t>
      </w:r>
    </w:p>
    <w:p w14:paraId="4156D558" w14:textId="035C5736" w:rsidR="00580277" w:rsidRPr="005B33FF" w:rsidRDefault="007E3D3C" w:rsidP="005B33FF">
      <w:pPr>
        <w:pStyle w:val="NormalWeb"/>
        <w:spacing w:before="120" w:beforeAutospacing="0" w:after="0" w:afterAutospacing="0"/>
        <w:rPr>
          <w:rFonts w:ascii="Verdana" w:hAnsi="Verdana"/>
          <w:color w:val="404040"/>
          <w:sz w:val="18"/>
          <w:szCs w:val="18"/>
        </w:rPr>
      </w:pPr>
      <w:hyperlink r:id="rId97" w:history="1">
        <w:r w:rsidR="00580277" w:rsidRPr="005B33FF">
          <w:rPr>
            <w:rStyle w:val="Hyperlink"/>
            <w:rFonts w:cs="Arial"/>
            <w:color w:val="004494"/>
          </w:rPr>
          <w:t>Propunere de acordare a unui sprijin excepțional și temporar din Fondul european agricol pentru dezvoltare rurală (FEADR) ca răspuns la invadarea Ucrainei de către Rusia</w:t>
        </w:r>
      </w:hyperlink>
      <w:hyperlink r:id="rId98" w:history="1"/>
    </w:p>
    <w:p w14:paraId="3B4379A5" w14:textId="088A60A0" w:rsidR="00580277" w:rsidRPr="005B33FF" w:rsidRDefault="007E3D3C" w:rsidP="005B33FF">
      <w:pPr>
        <w:pStyle w:val="NormalWeb"/>
        <w:spacing w:before="120" w:beforeAutospacing="0" w:after="0" w:afterAutospacing="0"/>
        <w:rPr>
          <w:rFonts w:ascii="Verdana" w:hAnsi="Verdana"/>
          <w:color w:val="404040"/>
          <w:sz w:val="18"/>
          <w:szCs w:val="18"/>
        </w:rPr>
      </w:pPr>
      <w:hyperlink r:id="rId99" w:history="1">
        <w:r w:rsidR="00580277" w:rsidRPr="005B33FF">
          <w:rPr>
            <w:rStyle w:val="Hyperlink"/>
            <w:rFonts w:cs="Arial"/>
            <w:color w:val="004494"/>
          </w:rPr>
          <w:t>Comisia Europeană intensifică monitorizarea piețelor agricole afectate de invadarea Ucrainei de către Rusia</w:t>
        </w:r>
      </w:hyperlink>
      <w:hyperlink r:id="rId100" w:history="1"/>
    </w:p>
    <w:p w14:paraId="269E7F44" w14:textId="77777777" w:rsidR="00580277" w:rsidRPr="005B33FF" w:rsidRDefault="007E3D3C" w:rsidP="005B33FF">
      <w:pPr>
        <w:pStyle w:val="NormalWeb"/>
        <w:spacing w:before="120" w:beforeAutospacing="0" w:after="0" w:afterAutospacing="0"/>
        <w:rPr>
          <w:rFonts w:ascii="Verdana" w:hAnsi="Verdana"/>
          <w:color w:val="404040"/>
          <w:sz w:val="18"/>
          <w:szCs w:val="18"/>
        </w:rPr>
      </w:pPr>
      <w:hyperlink r:id="rId101" w:history="1">
        <w:r w:rsidR="00580277" w:rsidRPr="005B33FF">
          <w:rPr>
            <w:rStyle w:val="Hyperlink"/>
            <w:rFonts w:cs="Arial"/>
            <w:color w:val="004494"/>
          </w:rPr>
          <w:t>Tablou de indicatori care reflectă impactul invadării Ucrainei de către Rusia asupra unor sectoare agricole</w:t>
        </w:r>
      </w:hyperlink>
    </w:p>
    <w:p w14:paraId="298522C1" w14:textId="02F8373E" w:rsidR="00580277" w:rsidRPr="005B33FF" w:rsidRDefault="007E3D3C" w:rsidP="005B33FF">
      <w:pPr>
        <w:pStyle w:val="NormalWeb"/>
        <w:spacing w:before="120" w:beforeAutospacing="0" w:after="0" w:afterAutospacing="0"/>
        <w:rPr>
          <w:rFonts w:ascii="Verdana" w:hAnsi="Verdana"/>
          <w:color w:val="404040"/>
          <w:sz w:val="18"/>
          <w:szCs w:val="18"/>
        </w:rPr>
      </w:pPr>
      <w:hyperlink r:id="rId102" w:history="1">
        <w:r w:rsidR="00580277" w:rsidRPr="005B33FF">
          <w:rPr>
            <w:rStyle w:val="Hyperlink"/>
            <w:rFonts w:cs="Arial"/>
            <w:color w:val="004494"/>
          </w:rPr>
          <w:t>Comisia acționează în direcția securității alimentare mondiale și pentru a sprijini fermierii și consumatorii din UE</w:t>
        </w:r>
      </w:hyperlink>
      <w:hyperlink r:id="rId103" w:history="1"/>
    </w:p>
    <w:p w14:paraId="739311CA" w14:textId="3FA9A1D5" w:rsidR="00580277" w:rsidRPr="005B33FF" w:rsidRDefault="007E3D3C" w:rsidP="005B33FF">
      <w:pPr>
        <w:pStyle w:val="NormalWeb"/>
        <w:spacing w:before="120" w:beforeAutospacing="0" w:after="0" w:afterAutospacing="0"/>
        <w:rPr>
          <w:rFonts w:ascii="Verdana" w:hAnsi="Verdana"/>
          <w:color w:val="404040"/>
          <w:sz w:val="18"/>
          <w:szCs w:val="18"/>
        </w:rPr>
      </w:pPr>
      <w:hyperlink r:id="rId104" w:history="1">
        <w:r w:rsidR="00580277" w:rsidRPr="005B33FF">
          <w:rPr>
            <w:rStyle w:val="Hyperlink"/>
            <w:rFonts w:cs="Arial"/>
            <w:color w:val="004494"/>
          </w:rPr>
          <w:t>Fișă informativă: Abordarea provocărilor legate de securitatea alimentară globală și de accesibilitatea prețurilor</w:t>
        </w:r>
      </w:hyperlink>
      <w:hyperlink r:id="rId105" w:history="1"/>
    </w:p>
    <w:p w14:paraId="4DA0D65A" w14:textId="505C91EE" w:rsidR="00580277" w:rsidRPr="005B33FF" w:rsidRDefault="00580277" w:rsidP="00B30B31">
      <w:pPr>
        <w:pStyle w:val="separatorarticole"/>
      </w:pPr>
      <w:r w:rsidRPr="005B33FF">
        <w:t>*</w:t>
      </w:r>
    </w:p>
    <w:p w14:paraId="29B4BAFC" w14:textId="77777777" w:rsidR="00580277" w:rsidRPr="005B33FF" w:rsidRDefault="00580277" w:rsidP="00B30B31">
      <w:pPr>
        <w:pStyle w:val="TitluArticolinINFOUE"/>
        <w:rPr>
          <w:lang w:eastAsia="ro-RO"/>
        </w:rPr>
      </w:pPr>
      <w:bookmarkStart w:id="162" w:name="_Toc104796332"/>
      <w:r w:rsidRPr="005B33FF">
        <w:t>Semestrul european – Pachetul de primăvară: Sprijinirea unei redresări verzi și durabile în contextul incertitudinii sporite</w:t>
      </w:r>
      <w:bookmarkEnd w:id="162"/>
    </w:p>
    <w:p w14:paraId="15761743" w14:textId="77777777" w:rsidR="00580277" w:rsidRPr="005B33FF" w:rsidRDefault="00580277" w:rsidP="00C734F7">
      <w:pPr>
        <w:pStyle w:val="ecl-page-header-standardiseddescription"/>
        <w:shd w:val="clear" w:color="auto" w:fill="FFFFFF"/>
        <w:spacing w:before="40" w:beforeAutospacing="0" w:after="0" w:afterAutospacing="0"/>
        <w:jc w:val="both"/>
        <w:rPr>
          <w:rFonts w:ascii="Verdana" w:hAnsi="Verdana" w:cs="Arial"/>
          <w:color w:val="404040"/>
          <w:sz w:val="18"/>
          <w:szCs w:val="18"/>
        </w:rPr>
      </w:pPr>
      <w:r w:rsidRPr="005B33FF">
        <w:rPr>
          <w:rFonts w:ascii="Verdana" w:hAnsi="Verdana" w:cs="Arial"/>
          <w:color w:val="404040"/>
          <w:sz w:val="18"/>
          <w:szCs w:val="18"/>
        </w:rPr>
        <w:t>Pachetul de primăvară din cadrul semestrului 2022 european pregătit de Comisia Europeană le oferă statelor membre sprijin și orientări la doi ani de la primul impact al pandemiei de COVID-19 și în contextul invaziei actuale a Ucrainei de către Rusia.</w:t>
      </w:r>
    </w:p>
    <w:p w14:paraId="05E7A7D1" w14:textId="076BFF12" w:rsidR="00580277" w:rsidRPr="005B33FF" w:rsidRDefault="00580277" w:rsidP="00C734F7">
      <w:pPr>
        <w:spacing w:before="40"/>
        <w:jc w:val="both"/>
        <w:rPr>
          <w:color w:val="404040"/>
          <w:szCs w:val="18"/>
        </w:rPr>
      </w:pPr>
      <w:r w:rsidRPr="005B33FF">
        <w:rPr>
          <w:noProof/>
          <w:szCs w:val="18"/>
          <w:lang w:eastAsia="ro-RO"/>
        </w:rPr>
        <w:drawing>
          <wp:anchor distT="0" distB="0" distL="114300" distR="114300" simplePos="0" relativeHeight="252112896" behindDoc="0" locked="0" layoutInCell="1" allowOverlap="1" wp14:anchorId="5E407D35" wp14:editId="5331999E">
            <wp:simplePos x="0" y="0"/>
            <wp:positionH relativeFrom="column">
              <wp:posOffset>2540</wp:posOffset>
            </wp:positionH>
            <wp:positionV relativeFrom="paragraph">
              <wp:posOffset>74295</wp:posOffset>
            </wp:positionV>
            <wp:extent cx="2476500" cy="1391938"/>
            <wp:effectExtent l="0" t="0" r="0" b="0"/>
            <wp:wrapSquare wrapText="bothSides"/>
            <wp:docPr id="27" name="Picture 27" descr="s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76500" cy="1391938"/>
                    </a:xfrm>
                    <a:prstGeom prst="rect">
                      <a:avLst/>
                    </a:prstGeom>
                    <a:noFill/>
                    <a:ln>
                      <a:noFill/>
                    </a:ln>
                  </pic:spPr>
                </pic:pic>
              </a:graphicData>
            </a:graphic>
          </wp:anchor>
        </w:drawing>
      </w:r>
      <w:hyperlink r:id="rId107" w:history="1">
        <w:r w:rsidRPr="005B33FF">
          <w:rPr>
            <w:rStyle w:val="Hyperlink"/>
            <w:color w:val="004494"/>
          </w:rPr>
          <w:t>Raportul de țară privind România este disponibil aici.</w:t>
        </w:r>
      </w:hyperlink>
      <w:hyperlink r:id="rId108" w:history="1"/>
    </w:p>
    <w:p w14:paraId="231D9F52" w14:textId="55251C33"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Potrivit </w:t>
      </w:r>
      <w:hyperlink r:id="rId109" w:history="1">
        <w:r w:rsidRPr="005B33FF">
          <w:rPr>
            <w:rStyle w:val="Hyperlink"/>
            <w:rFonts w:cs="Arial"/>
            <w:color w:val="004494"/>
          </w:rPr>
          <w:t>previziunilor economice din primăvara anului 2022</w:t>
        </w:r>
      </w:hyperlink>
      <w:hyperlink r:id="rId110" w:history="1"/>
      <w:r w:rsidRPr="005B33FF">
        <w:rPr>
          <w:rFonts w:ascii="Verdana" w:hAnsi="Verdana"/>
          <w:color w:val="404040"/>
          <w:sz w:val="18"/>
          <w:szCs w:val="18"/>
        </w:rPr>
        <w:t>, economia UE va continua să crească în 2022 și în 2023. Cu toate acestea, deși economia UE dă în continuare dovadă de reziliență, războiul de agresiune al Rusiei împotriva Ucrainei a creat un nou context, exacerbând dificultățile preexistente care frânau creșterea și care, așa cum ne-am fi așteptat înainte, ar fi urmat să se atenueze. Acest context creează, totodată, provocări suplimentare pentru economiile UE în ceea ce privește securitatea aprovizionării cu energie și dependența de combustibilii fosili din Rusia. </w:t>
      </w:r>
    </w:p>
    <w:p w14:paraId="4275CE94"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Corelarea semestrului european, a Mecanismului de redresare și reziliență și a REPowerEU</w:t>
      </w:r>
    </w:p>
    <w:p w14:paraId="3C82C9AD" w14:textId="0BB7A604"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Argumentele în favoarea reducerii dependenței noastre de combustibilii fosili din Rusia nu au fost niciodată mai clare. Prin </w:t>
      </w:r>
      <w:hyperlink r:id="rId111" w:history="1">
        <w:r w:rsidRPr="005B33FF">
          <w:rPr>
            <w:rStyle w:val="Hyperlink"/>
            <w:rFonts w:cs="Arial"/>
            <w:color w:val="004494"/>
          </w:rPr>
          <w:t>REPowerEU</w:t>
        </w:r>
      </w:hyperlink>
      <w:hyperlink r:id="rId112" w:history="1"/>
      <w:r w:rsidRPr="005B33FF">
        <w:rPr>
          <w:rFonts w:ascii="Verdana" w:hAnsi="Verdana"/>
          <w:color w:val="404040"/>
          <w:sz w:val="18"/>
          <w:szCs w:val="18"/>
        </w:rPr>
        <w:t> ne propunem să reducem rapid dependența noastră de combustibilii fosili din Rusia, accelerând tranziția către o energie curată și unindu-ne forțele pentru a crea un sistem energetic mai rezilient și o veritabilă uniune energetică.</w:t>
      </w:r>
    </w:p>
    <w:p w14:paraId="007FB763"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Semestrul european și Mecanismul de redresare și reziliență (MRR) – care se află în centrul NextGenerationEU – reprezintă cadre solide care permit coordonarea eficace a politicilor și abordarea provocărilor actuale. Mecanismul de redresare și reziliență va continua să impulsioneze programele de reformă și de investiții ale statelor membre pentru anii următori. Acesta este principalul instrument de accelerare a dublei tranziții – verzi și digitale – și de consolidare a rezilienței statelor membre, inclusiv prin punerea în aplicare a unor măsuri naționale și transfrontaliere conforme REPowerEU.</w:t>
      </w:r>
    </w:p>
    <w:p w14:paraId="3EAAF3A8"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Recomandările specifice fiecărei țări adoptate în cadrul semestrului european le oferă statelor membre orientări care să le ajute să răspundă adecvat atât noilor provocări, cât și celor persistente, și să îndeplinească principalele obiective strategice comune. Anul acesta sunt prezentate inclusiv recomandări pentru reducerea dependenței de combustibilii fosili prin reforme și investiții, în conformitate cu prioritățile REPowerEU și cu Pactul verde european.</w:t>
      </w:r>
    </w:p>
    <w:p w14:paraId="3F5251B1"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Orientări privind politica bugetară</w:t>
      </w:r>
    </w:p>
    <w:p w14:paraId="5414DA8D"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Activarea, în martie 2020, a clauzei derogatorii generale a Pactului de stabilitate și de creștere le-a permis statelor membre să reacționeze rapid și să adopte măsuri de urgență pentru a atenua impactul economic și social al pandemiei. Acțiunile coordonate în materie de politici au atenuat șocul economic și au deschis calea către o redresare solidă în 2021.</w:t>
      </w:r>
    </w:p>
    <w:p w14:paraId="3F11389A"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Politicile de atenuare a impactului creșterii prețurilor la energie și de sprijinire a persoanelor care fug de agresiunea militară a Rusiei împotriva Ucrainei vor contribui la o orientare bugetară expansionistă în 2022 pentru întreaga UE.</w:t>
      </w:r>
    </w:p>
    <w:p w14:paraId="12B53C92"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 xml:space="preserve">Date fiind natura specifică a șocului macroeconomic generat de invadarea Ucrainei de către Rusia și implicațiile sale pe termen lung pentru nevoile UE în materie de securitate energetică, politica bugetară în 2023 trebuie să fie concepută cu mare atenție. Politica bugetară ar trebui să sporească investițiile publice pentru tranziția verde și digitală și pentru securitatea energetică. Punerea în aplicare integrală și la timp a planurilor de redresare și reziliență este esențială pentru asigurarea unui nivel mai ridicat de investiții. </w:t>
      </w:r>
      <w:r w:rsidRPr="005B33FF">
        <w:rPr>
          <w:rFonts w:ascii="Verdana" w:hAnsi="Verdana"/>
          <w:color w:val="404040"/>
          <w:sz w:val="18"/>
          <w:szCs w:val="18"/>
        </w:rPr>
        <w:lastRenderedPageBreak/>
        <w:t>Politica bugetară ar trebui să fie prudentă în 2023, controlând creșterea cheltuielilor primare curente finanțate la nivel național și, în același timp, permițând stabilizatorilor automați să funcționeze și prevăzând măsuri temporare și specifice pentru a atenua impactul crizei energetice și pentru a oferi asistență umanitară persoanelor care fug din calea invaziei Ucrainei de către Rusia. În plus, planurile bugetare ale statelor membre pentru anul viitor ar trebui să se bazeze pe traiectorii de ajustare prudente pe termen mediu, reflectând provocările legate de sustenabilitatea finanțelor publice, asociate cu o pondere ridicată a datorie în PIB, care a crescut și mai mult din cauza pandemiei. În cele din urmă, politica bugetară ar trebui să fie pregătită să ajusteze cheltuielile curente în funcție de evoluția situației.</w:t>
      </w:r>
    </w:p>
    <w:p w14:paraId="4DE17199"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consideră că sunt îndeplinite condițiile pentru menținerea clauzei derogatorii generale a Pactului de stabilitate și de creștere în 2023 și pentru dezactivarea acesteia începând cu 2024. Incertitudinea sporită și riscurile mari de evoluție negativă a perspectivelor economice în contextul războiului din Ucraina, creșterile fără precedent ale prețurilor la energie și perturbările care continuă să afecteze lanțurile de aprovizionare justifică prelungirea clauzei derogatorii generale pe tot parcursul anului 2023. Activarea în continuare a clauzei derogatorii generale în 2023 va oferi posibilitatea ca politica bugetară națională să reacționeze prompt atunci când este necesar, asigurând, în același timp, o tranziție lină de la sprijinul economic general din perioada pandemiei către concentrarea din ce în ce mai mult pe măsuri temporare și specifice și pe prudența bugetară necesară pentru a asigura sustenabilitatea pe termen mediu.</w:t>
      </w:r>
    </w:p>
    <w:p w14:paraId="5CCFDC23"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va prezenta orientări cu privire la posibilele modificări ale cadrului de guvernanță economică după vacanța de vară și în timp util pentru 2023.</w:t>
      </w:r>
    </w:p>
    <w:p w14:paraId="2D3D1796"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Raportul în temeiul articolului 126 alineatul (3) referitor la respectarea criteriilor privind deficitul și datoria prevăzute în tratat</w:t>
      </w:r>
    </w:p>
    <w:p w14:paraId="1BBEAC69"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a adoptat un raport în temeiul articolului 126 alineatul (3) din Tratatul privind funcționarea Uniunii Europene (TFUE) pentru 18 state membre (Belgia, Bulgaria, Cehia, Germania, Grecia, Spania, Franța, Italia, Letonia, Lituania, Ungaria, Malta, Estonia, Austria, Polonia, Slovenia, Slovacia și Finlanda). Scopul acestui raport este de a evalua respectarea de către statele membre a criteriilor privind deficitul și datoria prevăzute în tratat. În raport se evaluează, pentru toate aceste state membre, cu excepția Finlandei, respectarea criteriului deficitului. În cazul Lituaniei, Estoniei și Poloniei, raportul a fost elaborat ca urmare a unui deficit planificat în 2022 care depășea valoarea de referință de 3 % din PIB prevăzută în tratat, în timp ce celelalte state membre au înregistrat în 2021 un deficit public de peste 3 % din PIB.</w:t>
      </w:r>
    </w:p>
    <w:p w14:paraId="7CE90697"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Pandemia continuă să aibă un impact macroeconomic și bugetar extraordinar care, împreună cu situația geopolitică actuală, creează un nivel excepțional de incertitudine, inclusiv în ceea ce privește elaborarea unei traiectorii detaliate pentru politica bugetară. Prin urmare, Comisia nu propune deschiderea unor noi proceduri de deficit excesiv.</w:t>
      </w:r>
    </w:p>
    <w:p w14:paraId="12AED5E1"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va reevalua situația bugetară a statelor membre în toamna anului 2022. În primăvara anului 2023, Comisia va evalua relevanța propunerii de a deschide proceduri de deficit excesiv pe baza datelor privind rezultatele din 2022, ținând seama în special de respectarea recomandărilor bugetare specifice fiecărei țări.</w:t>
      </w:r>
    </w:p>
    <w:p w14:paraId="584FD880"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Abordarea dezechilibrelor macroeconomice</w:t>
      </w:r>
    </w:p>
    <w:p w14:paraId="0A319672" w14:textId="1F689550"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Potrivit evaluării Comisie, se înregistrează dezechilibre macroeconomice în cele </w:t>
      </w:r>
      <w:hyperlink r:id="rId113" w:history="1">
        <w:r w:rsidRPr="005B33FF">
          <w:rPr>
            <w:rStyle w:val="Hyperlink"/>
            <w:rFonts w:cs="Arial"/>
            <w:color w:val="004494"/>
          </w:rPr>
          <w:t>12 state membre selectate pentru bilanțuri aprofundate</w:t>
        </w:r>
      </w:hyperlink>
      <w:hyperlink r:id="rId114" w:history="1"/>
      <w:r w:rsidRPr="005B33FF">
        <w:rPr>
          <w:rFonts w:ascii="Verdana" w:hAnsi="Verdana"/>
          <w:color w:val="404040"/>
          <w:sz w:val="18"/>
          <w:szCs w:val="18"/>
        </w:rPr>
        <w:t> în Raportul privind mecanismul de alertă 2022.</w:t>
      </w:r>
    </w:p>
    <w:p w14:paraId="2B655521"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Irlanda și Croația nu se mai confruntă cu dezechilibre. Atât în Irlanda, cât și în Croația, ponderea datoriei a scăzut semnificativ de-a lungul anilor și se înscrie în continuare pe o traiectorie descendentă puternică.</w:t>
      </w:r>
    </w:p>
    <w:p w14:paraId="697F91ED"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Șapte state membre (Germania, Spania, Franța, Țările de Jos, Portugalia, România și Suedia) continuă să se confrunte cu dezechilibre. Trei state membre (Grecia, Italia și Cipru) continuă să se confrunte cu dezechilibre excesive.</w:t>
      </w:r>
    </w:p>
    <w:p w14:paraId="5E0E211D"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În general, vulnerabilitățile sunt în scădere și se situează sub nivelurile anterioare pandemiei în diferite state membre, ceea ce justifică o revizuire a clasificării dezechilibrelor în două cazuri în care s-au înregistrat, de asemenea, progrese semnificative în materie de politici.</w:t>
      </w:r>
    </w:p>
    <w:p w14:paraId="5F194494"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Avizele privind proiectele de planuri bugetare ale Germaniei și Portugaliei</w:t>
      </w:r>
    </w:p>
    <w:p w14:paraId="6768C2F2"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La 19 mai, Comisia a adoptat avize cu privire la proiectele de planuri bugetare pentru 2022 ale Germaniei și Portugaliei.</w:t>
      </w:r>
    </w:p>
    <w:p w14:paraId="390BAE4F"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În aprilie, Germania a prezentat un proiect de plan bugetar actualizat pentru 2022, după ce un nou guvern și-a început mandatul în decembrie 2021. La rândul său, Portugalia a prezentat, în aprilie, un nou proiect de plan bugetar pentru 2022. Comisia nu a evaluat proiectul de plan bugetar prezentat de Portugalia în toamna anului 2021, deoarece bugetul de stat pentru 2022 a fost respins în parlamentul Portugaliei.</w:t>
      </w:r>
    </w:p>
    <w:p w14:paraId="102AD1DC"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lastRenderedPageBreak/>
        <w:t>Se preconizează că orientarea bugetară a Germaniei în 2022 va fi favorabilă. Germania intenționează să sprijine în continuare redresarea prin utilizarea Mecanismului de redresare și reziliență pentru a finanța investiții suplimentare. Germania intenționează, de asemenea, să mențină investițiile finanțate la nivel național.</w:t>
      </w:r>
    </w:p>
    <w:p w14:paraId="55C1B17F"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Se preconizează că orientarea bugetară a Portugaliei în 2022 va fi favorabilă. Portugalia intenționează să sprijine în continuare redresarea prin utilizarea Mecanismului de redresare și reziliență pentru a finanța investiții suplimentare. Portugalia intenționează, de asemenea, să mențină investițiile finanțate la nivel național. Se preconizează că Portugalia va limita, în general, creșterea cheltuielilor curente finanțate la nivel național în 2022.</w:t>
      </w:r>
    </w:p>
    <w:p w14:paraId="02C34768"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Raportul privind supravegherea mai strictă și rapoartele privind supravegherea ulterioară aplicării programului</w:t>
      </w:r>
    </w:p>
    <w:p w14:paraId="18971456" w14:textId="0A34D7D6"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Concluzia celui cel de al paisprezecelea </w:t>
      </w:r>
      <w:hyperlink r:id="rId115" w:history="1">
        <w:r w:rsidRPr="005B33FF">
          <w:rPr>
            <w:rStyle w:val="Hyperlink"/>
            <w:rFonts w:cs="Arial"/>
            <w:color w:val="004494"/>
          </w:rPr>
          <w:t>raport privind supravegherea mai strictă pentru Grecia</w:t>
        </w:r>
      </w:hyperlink>
      <w:hyperlink r:id="rId116" w:history="1"/>
      <w:r w:rsidRPr="005B33FF">
        <w:rPr>
          <w:rFonts w:ascii="Verdana" w:hAnsi="Verdana"/>
          <w:color w:val="404040"/>
          <w:sz w:val="18"/>
          <w:szCs w:val="18"/>
        </w:rPr>
        <w:t> este că această țară a luat măsurile necesare pentru a-și îndeplini angajamentele convenite, în ciuda contextului dificil generat de implicațiile economice ale noilor valuri ale pandemiei și ale invaziei Ucrainei de către Rusia. Pe baza acestui raport, Eurogrupul ar putea să decidă cu privire la activarea următorului set de măsuri referitoare la datorie condiționate de politici.</w:t>
      </w:r>
    </w:p>
    <w:p w14:paraId="76F3D985"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a adoptat, de asemenea, rapoarte privind supravegherea ulterioară aplicării programului pentru Irlanda, Spania, Cipru și Portugalia. Potrivit concluziilor acestor rapoarte, capacitățile de rambursare ale fiecărui stat membru vizat rămân solide.</w:t>
      </w:r>
    </w:p>
    <w:p w14:paraId="03ECAF97"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Orientările pentru politicile de ocupare a forței de muncă</w:t>
      </w:r>
    </w:p>
    <w:p w14:paraId="2A18F977"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propune, de asemenea, orientări – sub forma unei decizii a Consiliului – în ceea ce privește politicile de ocupare a forței de muncă ale statelor membre în 2022. În fiecare an, aceste orientări stabilesc priorități comune pentru politicile naționale sociale și de ocupare a forței de muncă, pentru a le face mai echitabile și mai favorabile incluziunii. Statele membre vor fi invitate acum să le aprobe.</w:t>
      </w:r>
    </w:p>
    <w:p w14:paraId="1B271A42"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Reformele și investițiile continue ale statelor membre vor fi esențiale pentru a sprijini crearea de locuri de muncă de înaltă calitate, dezvoltarea competențelor și tranziția lină pe piața forței de muncă, precum și pentru a aborda deficitul de forță de muncă și neconcordanța de competențe care persistă în UE. Orientările oferă îndrumări cu privire la modalitățile de continuare a modernizării instituțiilor de pe piața forței de muncă, a educației și a formării, precum și a sistemelor de protecție socială și de sănătate, astfel încât acestea să devină mai echitabile și mai favorabile incluziunii.</w:t>
      </w:r>
    </w:p>
    <w:p w14:paraId="46270927"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În acest an, Comisia propune actualizarea orientărilor privind politicile de ocupare a forței de muncă ale statelor membre, punând accentul puternic pe mediul post-COVID-19, pe asigurarea unei tranziții verzi și digitale echitabile din punct de vedere social, precum și pe reflectarea inițiativelor politice recente, inclusiv a celor lansate ca răspuns la invadarea Ucrainei de către Rusia, cum ar fi măsurile menite să faciliteze accesul la piața forței de muncă al persoanelor care fug din calea războiului din Ucraina.</w:t>
      </w:r>
    </w:p>
    <w:p w14:paraId="6296F954"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Progresele înregistrate în vederea îndeplinirii obiectivelor de dezvoltare durabilă ale ONU</w:t>
      </w:r>
    </w:p>
    <w:p w14:paraId="54E7F563"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își menține angajamentul de a integra obiectivele de dezvoltare durabilă (ODD) ale Organizației Națiunilor Unite în semestrul european. Ciclul din 2022 al semestrului european oferă rapoarte actualizate și coerente cu privire la progresele înregistrate în direcția realizării ODD în toate statele membre. În mod specific, rapoartele de țară prezintă succint progresele înregistrate de fiecare stat membru în ceea ce privește punerea în aplicare a ODD și includ o anexă detaliată, bazată pe monitorizarea efectuată de Eurostat.</w:t>
      </w:r>
    </w:p>
    <w:p w14:paraId="61BDCA0E"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Rapoartele de țară fac trimitere, de asemenea, la planurile de redresare și reziliență ale celor 24 de state membre care au fost adoptate de Consiliu. Sprijinul acordat în cadrul Mecanismului de redresare și reziliență stă la baza unui număr semnificativ de reforme și investiții care se preconizează că vor ajuta statele membre să realizeze progrese suplimentare în direcția îndeplinirii ODD.</w:t>
      </w:r>
    </w:p>
    <w:p w14:paraId="48FD54ED"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În paralel cu pachetul de primăvară, Eurostat a publicat astăzi și „Raportul de monitorizare privind progresele înregistrate în direcția îndeplinirii ODD în contextul UE”. În ultimii cinci ani pentru care sunt disponibile date, UE a înregistrat progrese în direcția îndeplinirii majorității ODD. Cele mai multe progrese au fost realizate în direcția promovării păcii și a securității personale pe teritoriul UE și a îmbunătățirii accesului la justiție și a încrederii în instituții (ODD 16), urmate de obiectivul de reducere a sărăciei și a excluziunii sociale (ODD 1) și de obiectivul privind economia și piața forței de muncă (ODD 8). În general, vor fi necesare eforturi suplimentare pentru îndeplinirea obiectivelor, în special în domeniul mediului, cum ar obiectivele care vizează apa curată și salubritatea (ODD 6) și viața terestră (ODD 15).</w:t>
      </w:r>
    </w:p>
    <w:p w14:paraId="39AFD9C5"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Declarațiile membrilor colegiului</w:t>
      </w:r>
    </w:p>
    <w:p w14:paraId="2A4233F5"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lastRenderedPageBreak/>
        <w:t>Valdis </w:t>
      </w:r>
      <w:r w:rsidRPr="005B33FF">
        <w:rPr>
          <w:rStyle w:val="Strong"/>
          <w:color w:val="404040"/>
        </w:rPr>
        <w:t>Dombrovskis</w:t>
      </w:r>
      <w:r w:rsidRPr="005B33FF">
        <w:rPr>
          <w:rFonts w:ascii="Verdana" w:hAnsi="Verdana"/>
          <w:color w:val="404040"/>
          <w:sz w:val="18"/>
          <w:szCs w:val="18"/>
        </w:rPr>
        <w:t>, vicepreședintele executiv pentru o economie în serviciul cetățenilor, a declarat: </w:t>
      </w:r>
      <w:r w:rsidRPr="005B33FF">
        <w:rPr>
          <w:rStyle w:val="Emphasis"/>
          <w:color w:val="404040"/>
        </w:rPr>
        <w:t>„Invadarea Ucrainei de către Rusia a generat, fără îndoială, o situație de incertitudine economică extraordinară pentru Europa. Aceasta a dus la creșterea semnificativă a prețurilor la energie, materii prime, produse de bază și alimente și afectează deopotrivă consumatorii și întreprinderile. Prin acest pachet de primăvară al semestrului european, dorim să sprijinim redresarea economică a Europei în urma pandemiei și, în același timp, să eliminăm treptat dependența noastră strategică de energia din Rusia înainte de 2030.”</w:t>
      </w:r>
    </w:p>
    <w:p w14:paraId="48D00C3B"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Paolo </w:t>
      </w:r>
      <w:r w:rsidRPr="005B33FF">
        <w:rPr>
          <w:rStyle w:val="Strong"/>
          <w:color w:val="404040"/>
        </w:rPr>
        <w:t>Gentiloni</w:t>
      </w:r>
      <w:r w:rsidRPr="005B33FF">
        <w:rPr>
          <w:rFonts w:ascii="Verdana" w:hAnsi="Verdana"/>
          <w:color w:val="404040"/>
          <w:sz w:val="18"/>
          <w:szCs w:val="18"/>
        </w:rPr>
        <w:t>, comisarul pentru economie, a declarat: </w:t>
      </w:r>
      <w:r w:rsidRPr="005B33FF">
        <w:rPr>
          <w:rStyle w:val="Emphasis"/>
          <w:color w:val="404040"/>
        </w:rPr>
        <w:t>„Încă din primele săptămâni ale pandemiei, de acum doi ani, UE și guvernele naționale au oferit sprijin puternic și coerent în materie de politici pentru economiile europene, contribuind la susținerea unei redresări rapide. Astăzi, investițiile și reformele sunt prioritățile noastre comune. Acest lucru se reflectă în recomandările prezentate astăzi, care se concentrează în mod clar pe punerea în aplicare a planurilor naționale de redresare și reziliență și pe tranziția energetică. În ceea ce privește politicile bugetare, ar trebui să se continue tranziția de la sprijinul universal acordat în timpul pandemiei la măsuri mai specifice. Pe măsură ce traversăm noua perioadă de turbulențe cauzate de invadarea Ucrainei de către Rusia, guvernele trebuie să se asigure că dispun de flexibilitatea necesară pentru a-și adapta politicile la evoluții imprevizibile. Prin prelungirea în 2023 a clauzei derogatorii generale, recunoaștem gradul ridicat de incertitudine și riscurile importante de evoluție negativă, în situația în care starea economiei europene nu s-a normalizat.”</w:t>
      </w:r>
    </w:p>
    <w:p w14:paraId="7071FF2F"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Nicolas </w:t>
      </w:r>
      <w:r w:rsidRPr="005B33FF">
        <w:rPr>
          <w:rStyle w:val="Strong"/>
          <w:color w:val="404040"/>
        </w:rPr>
        <w:t>Schmit</w:t>
      </w:r>
      <w:r w:rsidRPr="005B33FF">
        <w:rPr>
          <w:rFonts w:ascii="Verdana" w:hAnsi="Verdana"/>
          <w:color w:val="404040"/>
          <w:sz w:val="18"/>
          <w:szCs w:val="18"/>
        </w:rPr>
        <w:t>, comisarul pentru locuri de muncă și drepturi sociale, a declarat: </w:t>
      </w:r>
      <w:r w:rsidRPr="005B33FF">
        <w:rPr>
          <w:rStyle w:val="Emphasis"/>
          <w:color w:val="404040"/>
        </w:rPr>
        <w:t>„Orientările Comisiei privind ocuparea forței de muncă reprezintă un aspect vital al stabilirii priorităților de către statele membre și al coordonării politicilor în domeniul ocupării forței de muncă și al politicilor sociale. În urma pandemiei, este esențial ca Uniunea și statele sale membre să se asigure că tranziția verde și cea digitală sunt juste din punct de vedere social. Orientările Comisiei din 2022 deschid calea către crearea de locuri de muncă mai numeroase și de calitate mai bună și către promovarea echității sociale, ceea ce include sprijinirea integrării pe piețele forței de muncă a persoanelor care fug din calea războiului din Ucraina.”</w:t>
      </w:r>
    </w:p>
    <w:p w14:paraId="6057A06A"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Etapele următoare</w:t>
      </w:r>
    </w:p>
    <w:p w14:paraId="1CB1E38B"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invită Eurogrupul și Consiliul să discute pachetul și să aprobe orientările prezentate astăzi. Comisia așteaptă cu interes să poarte un dialog constructiv cu Parlamentul European cu privire la conținutul acestui pachet și la fiecare etapă ulterioară a ciclului semestrului european.</w:t>
      </w:r>
    </w:p>
    <w:p w14:paraId="6F730796" w14:textId="77777777" w:rsidR="00580277" w:rsidRPr="005B33FF" w:rsidRDefault="00580277" w:rsidP="00C734F7">
      <w:pPr>
        <w:pStyle w:val="NormalWeb"/>
        <w:spacing w:before="40" w:beforeAutospacing="0" w:after="0" w:afterAutospacing="0"/>
        <w:rPr>
          <w:rFonts w:ascii="Verdana" w:hAnsi="Verdana"/>
          <w:color w:val="404040"/>
          <w:sz w:val="18"/>
          <w:szCs w:val="18"/>
        </w:rPr>
      </w:pPr>
      <w:r w:rsidRPr="005B33FF">
        <w:rPr>
          <w:rStyle w:val="Strong"/>
          <w:color w:val="404040"/>
        </w:rPr>
        <w:t>Informații suplimentare</w:t>
      </w:r>
    </w:p>
    <w:p w14:paraId="2AF6F942" w14:textId="2848E1F1" w:rsidR="00580277" w:rsidRPr="005B33FF" w:rsidRDefault="007E3D3C" w:rsidP="00C734F7">
      <w:pPr>
        <w:pStyle w:val="NormalWeb"/>
        <w:spacing w:before="40" w:beforeAutospacing="0" w:after="0" w:afterAutospacing="0"/>
        <w:rPr>
          <w:rFonts w:ascii="Verdana" w:hAnsi="Verdana"/>
          <w:color w:val="404040"/>
          <w:sz w:val="18"/>
          <w:szCs w:val="18"/>
        </w:rPr>
      </w:pPr>
      <w:hyperlink r:id="rId117" w:history="1">
        <w:r w:rsidR="00580277" w:rsidRPr="005B33FF">
          <w:rPr>
            <w:rStyle w:val="Hyperlink"/>
            <w:rFonts w:cs="Arial"/>
            <w:color w:val="004494"/>
          </w:rPr>
          <w:t>Întrebări și răspunsuri referitoare la pachetul de primăvară al semestrului european 2022</w:t>
        </w:r>
      </w:hyperlink>
      <w:hyperlink r:id="rId118" w:history="1"/>
    </w:p>
    <w:p w14:paraId="5FC524E1" w14:textId="0F10B30B" w:rsidR="00580277" w:rsidRPr="005B33FF" w:rsidRDefault="007E3D3C" w:rsidP="00C734F7">
      <w:pPr>
        <w:pStyle w:val="NormalWeb"/>
        <w:spacing w:before="40" w:beforeAutospacing="0" w:after="0" w:afterAutospacing="0"/>
        <w:rPr>
          <w:rFonts w:ascii="Verdana" w:hAnsi="Verdana"/>
          <w:color w:val="404040"/>
          <w:sz w:val="18"/>
          <w:szCs w:val="18"/>
        </w:rPr>
      </w:pPr>
      <w:hyperlink r:id="rId119" w:history="1">
        <w:r w:rsidR="00580277" w:rsidRPr="005B33FF">
          <w:rPr>
            <w:rStyle w:val="Hyperlink"/>
            <w:rFonts w:cs="Arial"/>
            <w:color w:val="004494"/>
          </w:rPr>
          <w:t>Comunicarea privind principalele elemente ale pachetului de primăvară al semestrului european</w:t>
        </w:r>
      </w:hyperlink>
      <w:hyperlink r:id="rId120" w:history="1"/>
    </w:p>
    <w:p w14:paraId="2924A5A7" w14:textId="0EB17455" w:rsidR="00580277" w:rsidRPr="005B33FF" w:rsidRDefault="007E3D3C" w:rsidP="00C734F7">
      <w:pPr>
        <w:pStyle w:val="NormalWeb"/>
        <w:spacing w:before="40" w:beforeAutospacing="0" w:after="0" w:afterAutospacing="0"/>
        <w:rPr>
          <w:rFonts w:ascii="Verdana" w:hAnsi="Verdana"/>
          <w:color w:val="404040"/>
          <w:sz w:val="18"/>
          <w:szCs w:val="18"/>
        </w:rPr>
      </w:pPr>
      <w:hyperlink r:id="rId121" w:history="1">
        <w:r w:rsidR="00580277" w:rsidRPr="005B33FF">
          <w:rPr>
            <w:rStyle w:val="Hyperlink"/>
            <w:rFonts w:cs="Arial"/>
            <w:color w:val="004494"/>
          </w:rPr>
          <w:t>Rapoartele de țară pentru cele 27 de state membre</w:t>
        </w:r>
      </w:hyperlink>
      <w:hyperlink r:id="rId122" w:history="1"/>
    </w:p>
    <w:p w14:paraId="7DF3D04E" w14:textId="48C8915B" w:rsidR="00580277" w:rsidRPr="005B33FF" w:rsidRDefault="007E3D3C" w:rsidP="00C734F7">
      <w:pPr>
        <w:pStyle w:val="NormalWeb"/>
        <w:spacing w:before="40" w:beforeAutospacing="0" w:after="0" w:afterAutospacing="0"/>
        <w:rPr>
          <w:rFonts w:ascii="Verdana" w:hAnsi="Verdana"/>
          <w:color w:val="404040"/>
          <w:sz w:val="18"/>
          <w:szCs w:val="18"/>
        </w:rPr>
      </w:pPr>
      <w:hyperlink r:id="rId123" w:history="1">
        <w:r w:rsidR="00580277" w:rsidRPr="005B33FF">
          <w:rPr>
            <w:rStyle w:val="Hyperlink"/>
            <w:rFonts w:cs="Arial"/>
            <w:color w:val="004494"/>
          </w:rPr>
          <w:t>Recomandările specifice fiecărei țări pentru cele 27 de state membre</w:t>
        </w:r>
      </w:hyperlink>
      <w:hyperlink r:id="rId124" w:history="1"/>
    </w:p>
    <w:p w14:paraId="0D8B3BF9" w14:textId="517D3DE7" w:rsidR="00580277" w:rsidRPr="005B33FF" w:rsidRDefault="007E3D3C" w:rsidP="00C734F7">
      <w:pPr>
        <w:pStyle w:val="NormalWeb"/>
        <w:spacing w:before="40" w:beforeAutospacing="0" w:after="0" w:afterAutospacing="0"/>
        <w:rPr>
          <w:rFonts w:ascii="Verdana" w:hAnsi="Verdana"/>
          <w:color w:val="404040"/>
          <w:sz w:val="18"/>
          <w:szCs w:val="18"/>
        </w:rPr>
      </w:pPr>
      <w:hyperlink r:id="rId125" w:history="1">
        <w:r w:rsidR="00580277" w:rsidRPr="005B33FF">
          <w:rPr>
            <w:rStyle w:val="Hyperlink"/>
            <w:rFonts w:cs="Arial"/>
            <w:color w:val="004494"/>
          </w:rPr>
          <w:t>Bilanțurile aprofundate pentru 12 state membre</w:t>
        </w:r>
      </w:hyperlink>
      <w:hyperlink r:id="rId126" w:history="1"/>
    </w:p>
    <w:p w14:paraId="318867D8" w14:textId="4CBCABB2" w:rsidR="00580277" w:rsidRPr="005B33FF" w:rsidRDefault="007E3D3C" w:rsidP="00C734F7">
      <w:pPr>
        <w:pStyle w:val="NormalWeb"/>
        <w:spacing w:before="40" w:beforeAutospacing="0" w:after="0" w:afterAutospacing="0"/>
        <w:rPr>
          <w:rFonts w:ascii="Verdana" w:hAnsi="Verdana"/>
          <w:color w:val="404040"/>
          <w:sz w:val="18"/>
          <w:szCs w:val="18"/>
        </w:rPr>
      </w:pPr>
      <w:hyperlink r:id="rId127" w:history="1">
        <w:r w:rsidR="00580277" w:rsidRPr="005B33FF">
          <w:rPr>
            <w:rStyle w:val="Hyperlink"/>
            <w:rFonts w:cs="Arial"/>
            <w:color w:val="004494"/>
          </w:rPr>
          <w:t>Raportul în temeiul articolului 126 alineatul (3) din Tratatul privind funcționarea Uniunii Europene</w:t>
        </w:r>
      </w:hyperlink>
      <w:hyperlink r:id="rId128" w:history="1"/>
    </w:p>
    <w:p w14:paraId="59049FA3" w14:textId="7D13B143" w:rsidR="00580277" w:rsidRPr="005B33FF" w:rsidRDefault="007E3D3C" w:rsidP="00C734F7">
      <w:pPr>
        <w:pStyle w:val="NormalWeb"/>
        <w:spacing w:before="40" w:beforeAutospacing="0" w:after="0" w:afterAutospacing="0"/>
        <w:rPr>
          <w:rFonts w:ascii="Verdana" w:hAnsi="Verdana"/>
          <w:color w:val="404040"/>
          <w:sz w:val="18"/>
          <w:szCs w:val="18"/>
        </w:rPr>
      </w:pPr>
      <w:hyperlink r:id="rId129" w:history="1">
        <w:r w:rsidR="00580277" w:rsidRPr="005B33FF">
          <w:rPr>
            <w:rStyle w:val="Hyperlink"/>
            <w:rFonts w:cs="Arial"/>
            <w:color w:val="004494"/>
          </w:rPr>
          <w:t>Avizele privind proiectele de planuri bugetare ale Germaniei și Portugaliei</w:t>
        </w:r>
      </w:hyperlink>
      <w:hyperlink r:id="rId130" w:history="1"/>
    </w:p>
    <w:p w14:paraId="216D05B6" w14:textId="7784633A" w:rsidR="00580277" w:rsidRPr="005B33FF" w:rsidRDefault="007E3D3C" w:rsidP="00C734F7">
      <w:pPr>
        <w:pStyle w:val="NormalWeb"/>
        <w:spacing w:before="40" w:beforeAutospacing="0" w:after="0" w:afterAutospacing="0"/>
        <w:rPr>
          <w:rFonts w:ascii="Verdana" w:hAnsi="Verdana"/>
          <w:color w:val="404040"/>
          <w:sz w:val="18"/>
          <w:szCs w:val="18"/>
        </w:rPr>
      </w:pPr>
      <w:hyperlink r:id="rId131" w:history="1">
        <w:r w:rsidR="00580277" w:rsidRPr="005B33FF">
          <w:rPr>
            <w:rStyle w:val="Hyperlink"/>
            <w:rFonts w:cs="Arial"/>
            <w:color w:val="004494"/>
          </w:rPr>
          <w:t>Al paisprezecelea raport privind o supraveghere mai strictă pentru Grecia</w:t>
        </w:r>
      </w:hyperlink>
      <w:hyperlink r:id="rId132" w:history="1"/>
    </w:p>
    <w:p w14:paraId="6E80D442" w14:textId="2D0EABD6" w:rsidR="00580277" w:rsidRPr="005B33FF" w:rsidRDefault="00580277" w:rsidP="00C734F7">
      <w:pPr>
        <w:pStyle w:val="NormalWeb"/>
        <w:spacing w:before="40" w:beforeAutospacing="0" w:after="0" w:afterAutospacing="0"/>
        <w:rPr>
          <w:rFonts w:ascii="Verdana" w:hAnsi="Verdana"/>
          <w:color w:val="404040"/>
          <w:sz w:val="18"/>
          <w:szCs w:val="18"/>
        </w:rPr>
      </w:pPr>
      <w:r w:rsidRPr="005B33FF">
        <w:rPr>
          <w:rFonts w:ascii="Verdana" w:hAnsi="Verdana"/>
          <w:color w:val="404040"/>
          <w:sz w:val="18"/>
          <w:szCs w:val="18"/>
        </w:rPr>
        <w:t>Rapoartele privind supravegherea ulterioară aplicării programului pentru </w:t>
      </w:r>
      <w:hyperlink r:id="rId133" w:history="1">
        <w:r w:rsidRPr="005B33FF">
          <w:rPr>
            <w:rStyle w:val="Hyperlink"/>
            <w:rFonts w:cs="Arial"/>
            <w:color w:val="004494"/>
          </w:rPr>
          <w:t>Cipru</w:t>
        </w:r>
      </w:hyperlink>
      <w:hyperlink r:id="rId134" w:history="1"/>
      <w:r w:rsidRPr="005B33FF">
        <w:rPr>
          <w:rFonts w:ascii="Verdana" w:hAnsi="Verdana"/>
          <w:color w:val="404040"/>
          <w:sz w:val="18"/>
          <w:szCs w:val="18"/>
        </w:rPr>
        <w:t>, </w:t>
      </w:r>
      <w:hyperlink r:id="rId135" w:history="1">
        <w:r w:rsidRPr="005B33FF">
          <w:rPr>
            <w:rStyle w:val="Hyperlink"/>
            <w:rFonts w:cs="Arial"/>
            <w:color w:val="004494"/>
          </w:rPr>
          <w:t>Irlanda</w:t>
        </w:r>
      </w:hyperlink>
      <w:hyperlink r:id="rId136" w:history="1"/>
      <w:r w:rsidRPr="005B33FF">
        <w:rPr>
          <w:rFonts w:ascii="Verdana" w:hAnsi="Verdana"/>
          <w:color w:val="404040"/>
          <w:sz w:val="18"/>
          <w:szCs w:val="18"/>
        </w:rPr>
        <w:t>, </w:t>
      </w:r>
      <w:hyperlink r:id="rId137" w:history="1">
        <w:r w:rsidRPr="005B33FF">
          <w:rPr>
            <w:rStyle w:val="Hyperlink"/>
            <w:rFonts w:cs="Arial"/>
            <w:color w:val="004494"/>
          </w:rPr>
          <w:t>Spania</w:t>
        </w:r>
      </w:hyperlink>
      <w:hyperlink r:id="rId138" w:history="1"/>
      <w:r w:rsidRPr="005B33FF">
        <w:rPr>
          <w:rFonts w:ascii="Verdana" w:hAnsi="Verdana"/>
          <w:color w:val="404040"/>
          <w:sz w:val="18"/>
          <w:szCs w:val="18"/>
        </w:rPr>
        <w:t> și </w:t>
      </w:r>
      <w:hyperlink r:id="rId139" w:history="1">
        <w:r w:rsidRPr="005B33FF">
          <w:rPr>
            <w:rStyle w:val="Hyperlink"/>
            <w:rFonts w:cs="Arial"/>
            <w:color w:val="004494"/>
          </w:rPr>
          <w:t>Portugalia</w:t>
        </w:r>
      </w:hyperlink>
      <w:hyperlink r:id="rId140" w:history="1"/>
    </w:p>
    <w:p w14:paraId="5F5BCA35" w14:textId="77777777" w:rsidR="00580277" w:rsidRPr="005B33FF" w:rsidRDefault="007E3D3C" w:rsidP="00C734F7">
      <w:pPr>
        <w:pStyle w:val="NormalWeb"/>
        <w:spacing w:before="40" w:beforeAutospacing="0" w:after="0" w:afterAutospacing="0"/>
        <w:rPr>
          <w:rFonts w:ascii="Verdana" w:hAnsi="Verdana"/>
          <w:color w:val="404040"/>
          <w:sz w:val="18"/>
          <w:szCs w:val="18"/>
        </w:rPr>
      </w:pPr>
      <w:hyperlink r:id="rId141" w:history="1">
        <w:r w:rsidR="00580277" w:rsidRPr="005B33FF">
          <w:rPr>
            <w:rStyle w:val="Hyperlink"/>
            <w:rFonts w:cs="Arial"/>
            <w:color w:val="004494"/>
          </w:rPr>
          <w:t>Propunerea de decizie a Consiliului privind orientări pentru politicile de ocupare a forței de muncă ale statelor membre</w:t>
        </w:r>
      </w:hyperlink>
    </w:p>
    <w:p w14:paraId="5F693230" w14:textId="77777777" w:rsidR="00580277" w:rsidRPr="005B33FF" w:rsidRDefault="007E3D3C" w:rsidP="00C734F7">
      <w:pPr>
        <w:pStyle w:val="NormalWeb"/>
        <w:spacing w:before="40" w:beforeAutospacing="0" w:after="0" w:afterAutospacing="0"/>
        <w:rPr>
          <w:rFonts w:ascii="Verdana" w:hAnsi="Verdana"/>
          <w:color w:val="404040"/>
          <w:sz w:val="18"/>
          <w:szCs w:val="18"/>
        </w:rPr>
      </w:pPr>
      <w:hyperlink r:id="rId142" w:history="1">
        <w:r w:rsidR="00580277" w:rsidRPr="005B33FF">
          <w:rPr>
            <w:rStyle w:val="Hyperlink"/>
            <w:rFonts w:cs="Arial"/>
            <w:color w:val="004494"/>
          </w:rPr>
          <w:t>Raportul de monitorizare privind progresele înregistrate în direcția îndeplinirii obiectivelor de dezvoltare durabilă ale ONU în contextul UE</w:t>
        </w:r>
      </w:hyperlink>
    </w:p>
    <w:p w14:paraId="61B73A98" w14:textId="26E301AB" w:rsidR="00580277" w:rsidRPr="005B33FF" w:rsidRDefault="007E3D3C" w:rsidP="00C734F7">
      <w:pPr>
        <w:pStyle w:val="NormalWeb"/>
        <w:spacing w:before="40" w:beforeAutospacing="0" w:after="0" w:afterAutospacing="0"/>
        <w:rPr>
          <w:rFonts w:ascii="Verdana" w:hAnsi="Verdana"/>
          <w:color w:val="404040"/>
          <w:sz w:val="18"/>
          <w:szCs w:val="18"/>
        </w:rPr>
      </w:pPr>
      <w:hyperlink r:id="rId143" w:history="1">
        <w:r w:rsidR="00580277" w:rsidRPr="005B33FF">
          <w:rPr>
            <w:rStyle w:val="Hyperlink"/>
            <w:rFonts w:cs="Arial"/>
            <w:color w:val="004494"/>
          </w:rPr>
          <w:t>Previziunile economice din primăvara anului 2022</w:t>
        </w:r>
      </w:hyperlink>
      <w:hyperlink r:id="rId144" w:history="1"/>
    </w:p>
    <w:p w14:paraId="4D4FCD48" w14:textId="6DC3B730" w:rsidR="00580277" w:rsidRPr="005B33FF" w:rsidRDefault="007E3D3C" w:rsidP="00C734F7">
      <w:pPr>
        <w:pStyle w:val="NormalWeb"/>
        <w:spacing w:before="40" w:beforeAutospacing="0" w:after="0" w:afterAutospacing="0"/>
        <w:rPr>
          <w:rFonts w:ascii="Verdana" w:hAnsi="Verdana"/>
          <w:color w:val="404040"/>
          <w:sz w:val="18"/>
          <w:szCs w:val="18"/>
        </w:rPr>
      </w:pPr>
      <w:hyperlink r:id="rId145" w:history="1">
        <w:r w:rsidR="00580277" w:rsidRPr="005B33FF">
          <w:rPr>
            <w:rStyle w:val="Hyperlink"/>
            <w:rFonts w:cs="Arial"/>
            <w:color w:val="004494"/>
          </w:rPr>
          <w:t>Planul REPowerEU</w:t>
        </w:r>
      </w:hyperlink>
      <w:hyperlink r:id="rId146" w:history="1"/>
    </w:p>
    <w:p w14:paraId="09832ADC" w14:textId="0857A3E0" w:rsidR="00580277" w:rsidRPr="005B33FF" w:rsidRDefault="007E3D3C" w:rsidP="00C734F7">
      <w:pPr>
        <w:pStyle w:val="NormalWeb"/>
        <w:spacing w:before="40" w:beforeAutospacing="0" w:after="0" w:afterAutospacing="0"/>
        <w:rPr>
          <w:rFonts w:ascii="Verdana" w:hAnsi="Verdana"/>
          <w:color w:val="404040"/>
          <w:sz w:val="18"/>
          <w:szCs w:val="18"/>
        </w:rPr>
      </w:pPr>
      <w:hyperlink r:id="rId147" w:history="1">
        <w:r w:rsidR="00580277" w:rsidRPr="005B33FF">
          <w:rPr>
            <w:rStyle w:val="Hyperlink"/>
            <w:rFonts w:cs="Arial"/>
            <w:color w:val="004494"/>
          </w:rPr>
          <w:t>Declarația de la Versailles </w:t>
        </w:r>
      </w:hyperlink>
      <w:hyperlink r:id="rId148" w:history="1"/>
      <w:r w:rsidR="00580277" w:rsidRPr="005B33FF">
        <w:rPr>
          <w:rFonts w:ascii="Verdana" w:hAnsi="Verdana"/>
          <w:color w:val="404040"/>
          <w:sz w:val="18"/>
          <w:szCs w:val="18"/>
        </w:rPr>
        <w:t> </w:t>
      </w:r>
    </w:p>
    <w:p w14:paraId="080FFC63" w14:textId="25369088" w:rsidR="00580277" w:rsidRPr="005B33FF" w:rsidRDefault="007E3D3C" w:rsidP="00C734F7">
      <w:pPr>
        <w:pStyle w:val="NormalWeb"/>
        <w:spacing w:before="40" w:beforeAutospacing="0" w:after="0" w:afterAutospacing="0"/>
        <w:rPr>
          <w:rFonts w:ascii="Verdana" w:hAnsi="Verdana"/>
          <w:color w:val="404040"/>
          <w:sz w:val="18"/>
          <w:szCs w:val="18"/>
        </w:rPr>
      </w:pPr>
      <w:hyperlink r:id="rId149" w:history="1">
        <w:r w:rsidR="00580277" w:rsidRPr="005B33FF">
          <w:rPr>
            <w:rStyle w:val="Hyperlink"/>
            <w:rFonts w:cs="Arial"/>
            <w:color w:val="004494"/>
          </w:rPr>
          <w:t>NextGenerationEU</w:t>
        </w:r>
      </w:hyperlink>
      <w:hyperlink r:id="rId150" w:history="1"/>
    </w:p>
    <w:p w14:paraId="0A5727A3" w14:textId="0906A34A" w:rsidR="00580277" w:rsidRPr="005B33FF" w:rsidRDefault="00580277" w:rsidP="00C734F7">
      <w:pPr>
        <w:pStyle w:val="separatorarticole"/>
        <w:spacing w:before="40"/>
      </w:pPr>
      <w:r w:rsidRPr="005B33FF">
        <w:t>*</w:t>
      </w:r>
    </w:p>
    <w:p w14:paraId="42D074D9" w14:textId="77777777" w:rsidR="00580277" w:rsidRPr="005B33FF" w:rsidRDefault="00580277" w:rsidP="00C734F7">
      <w:pPr>
        <w:pStyle w:val="TitluArticolinINFOUE"/>
        <w:spacing w:before="40" w:after="0"/>
        <w:jc w:val="both"/>
        <w:rPr>
          <w:lang w:eastAsia="ro-RO"/>
        </w:rPr>
      </w:pPr>
      <w:bookmarkStart w:id="163" w:name="_Toc104796333"/>
      <w:r w:rsidRPr="005B33FF">
        <w:t>Ajutor de stat: Comisia aprobă o schemă românească în valoare de 100 milioane EUR menită să sprijine regenerarea pădurilor, în cadrul MRR</w:t>
      </w:r>
      <w:bookmarkEnd w:id="163"/>
    </w:p>
    <w:p w14:paraId="521F8B70" w14:textId="77777777" w:rsidR="00580277" w:rsidRPr="005B33FF" w:rsidRDefault="00580277" w:rsidP="00C734F7">
      <w:pPr>
        <w:pStyle w:val="ecl-page-header-standardiseddescription"/>
        <w:shd w:val="clear" w:color="auto" w:fill="FFFFFF"/>
        <w:spacing w:before="40" w:beforeAutospacing="0" w:after="0" w:afterAutospacing="0"/>
        <w:jc w:val="both"/>
        <w:rPr>
          <w:rFonts w:ascii="Verdana" w:hAnsi="Verdana" w:cs="Arial"/>
          <w:color w:val="404040"/>
          <w:sz w:val="18"/>
          <w:szCs w:val="18"/>
        </w:rPr>
      </w:pPr>
      <w:r w:rsidRPr="005B33FF">
        <w:rPr>
          <w:rFonts w:ascii="Verdana" w:hAnsi="Verdana" w:cs="Arial"/>
          <w:color w:val="404040"/>
          <w:sz w:val="18"/>
          <w:szCs w:val="18"/>
        </w:rPr>
        <w:t>Comisia Europeană a aprobat, în temeiul normelor UE privind ajutoarele de stat, o schemă românească în valoare de 100 milioane EUR menită să sprijine regenerarea pădurilor deteriorate.</w:t>
      </w:r>
    </w:p>
    <w:p w14:paraId="548D8721" w14:textId="69B23BB2" w:rsidR="00580277" w:rsidRPr="005B33FF" w:rsidRDefault="00580277" w:rsidP="00C734F7">
      <w:pPr>
        <w:spacing w:before="40"/>
        <w:jc w:val="both"/>
        <w:rPr>
          <w:color w:val="404040"/>
          <w:szCs w:val="18"/>
        </w:rPr>
      </w:pPr>
      <w:r w:rsidRPr="005B33FF">
        <w:rPr>
          <w:noProof/>
          <w:szCs w:val="18"/>
          <w:lang w:eastAsia="ro-RO"/>
        </w:rPr>
        <w:lastRenderedPageBreak/>
        <w:drawing>
          <wp:anchor distT="0" distB="0" distL="114300" distR="114300" simplePos="0" relativeHeight="252113920" behindDoc="0" locked="0" layoutInCell="1" allowOverlap="1" wp14:anchorId="4BF51583" wp14:editId="15AABC3E">
            <wp:simplePos x="0" y="0"/>
            <wp:positionH relativeFrom="column">
              <wp:posOffset>2540</wp:posOffset>
            </wp:positionH>
            <wp:positionV relativeFrom="paragraph">
              <wp:posOffset>77470</wp:posOffset>
            </wp:positionV>
            <wp:extent cx="2420328" cy="1619250"/>
            <wp:effectExtent l="0" t="0" r="0" b="0"/>
            <wp:wrapSquare wrapText="bothSides"/>
            <wp:docPr id="28" name="Picture 28" descr="StateAidPad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teAidPadur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20328" cy="1619250"/>
                    </a:xfrm>
                    <a:prstGeom prst="rect">
                      <a:avLst/>
                    </a:prstGeom>
                    <a:noFill/>
                    <a:ln>
                      <a:noFill/>
                    </a:ln>
                  </pic:spPr>
                </pic:pic>
              </a:graphicData>
            </a:graphic>
          </wp:anchor>
        </w:drawing>
      </w:r>
      <w:r w:rsidRPr="005B33FF">
        <w:rPr>
          <w:color w:val="404040"/>
          <w:szCs w:val="18"/>
        </w:rPr>
        <w:t>Schema va fi finanțată prin Mecanismul de redresare și reziliență („MRR”), în urma evaluării pozitive, de către Comisie, a </w:t>
      </w:r>
      <w:hyperlink r:id="rId152" w:history="1">
        <w:r w:rsidRPr="005B33FF">
          <w:rPr>
            <w:rStyle w:val="Hyperlink"/>
            <w:rFonts w:cs="Arial"/>
            <w:color w:val="004494"/>
          </w:rPr>
          <w:t>Planului de redresare și reziliență</w:t>
        </w:r>
      </w:hyperlink>
      <w:hyperlink r:id="rId153" w:history="1"/>
      <w:r w:rsidRPr="005B33FF">
        <w:rPr>
          <w:color w:val="404040"/>
          <w:szCs w:val="18"/>
        </w:rPr>
        <w:t> al României și a adoptării acestuia de către Consiliu.</w:t>
      </w:r>
    </w:p>
    <w:p w14:paraId="5485D0AF"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Schema este menită să îi sprijine pe proprietarii de păduri să promoveze regenerarea pădurilor în zonele afectate de incendii forestiere, de fenomene climatice nefavorabile, de infestări cu dăunători și de evenimente catastrofale. Sprijinul va lua forma unor granturi directe acordate proprietarilor privați și publici de păduri, precum și asociațiilor acestora. Schema de ajutoare se va încheia la 30 iunie 2026.</w:t>
      </w:r>
    </w:p>
    <w:p w14:paraId="2CA39F4B" w14:textId="3953882D"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a evaluat măsura în temeiul normelor UE privind ajutoarele de stat, în special în temeiul </w:t>
      </w:r>
      <w:hyperlink r:id="rId154" w:history="1">
        <w:r w:rsidRPr="005B33FF">
          <w:rPr>
            <w:rStyle w:val="Hyperlink"/>
            <w:rFonts w:cs="Arial"/>
            <w:color w:val="004494"/>
          </w:rPr>
          <w:t>Orientărilor Uniunii Europene privind ajutoarele de stat în sectoarele agricol și forestier și în zonele rurale pentru perioada 2014-2020</w:t>
        </w:r>
      </w:hyperlink>
      <w:hyperlink r:id="rId155" w:history="1"/>
      <w:r w:rsidRPr="005B33FF">
        <w:rPr>
          <w:rFonts w:ascii="Verdana" w:hAnsi="Verdana"/>
          <w:color w:val="404040"/>
          <w:sz w:val="18"/>
          <w:szCs w:val="18"/>
        </w:rPr>
        <w:t> și al </w:t>
      </w:r>
      <w:hyperlink r:id="rId156" w:history="1">
        <w:r w:rsidRPr="005B33FF">
          <w:rPr>
            <w:rStyle w:val="Hyperlink"/>
            <w:rFonts w:cs="Arial"/>
            <w:color w:val="004494"/>
          </w:rPr>
          <w:t>articolului 107 alineatul (3) litera (c)</w:t>
        </w:r>
      </w:hyperlink>
      <w:hyperlink r:id="rId157" w:history="1"/>
      <w:r w:rsidRPr="005B33FF">
        <w:rPr>
          <w:rFonts w:ascii="Verdana" w:hAnsi="Verdana"/>
          <w:color w:val="404040"/>
          <w:sz w:val="18"/>
          <w:szCs w:val="18"/>
        </w:rPr>
        <w:t> din Tratatul privind funcționarea Uniunii Europene, care le permite statelor membre să sprijine dezvoltarea anumitor activități economice în anumite condiții. Comisia a constatat că schema este necesară și adecvată pentru a încuraja regenerarea pădurilor. În plus, Comisia a concluzionat că schema este proporțională și nu va avea efecte negative nejustificate asupra concurenței și a schimburilor comerciale din UE. Pe această bază, Comisia a aprobat schema în temeiul normelor UE privind ajutoarele de stat.</w:t>
      </w:r>
    </w:p>
    <w:p w14:paraId="1C22D24C" w14:textId="7387E65A"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Comisia evaluează cu prioritate măsurile care implică ajutor de stat cuprinse în planurile naționale de redresare prezentate în contextul Mecanismului de redresare și reziliență și a oferit orientări și sprijin statelor membre în etapele pregătitoare ale planurilor naționale, pentru a facilita implementarea rapidă a Mecanismului de redresare și reziliență. Versiunea neconfidențială a deciziei va fi disponibilă cu numărul de caz SA.102070 în </w:t>
      </w:r>
      <w:hyperlink r:id="rId158" w:history="1">
        <w:r w:rsidRPr="005B33FF">
          <w:rPr>
            <w:rStyle w:val="Hyperlink"/>
            <w:rFonts w:cs="Arial"/>
            <w:color w:val="004494"/>
          </w:rPr>
          <w:t>Registrul ajutoarelor de stat</w:t>
        </w:r>
      </w:hyperlink>
      <w:r w:rsidRPr="005B33FF">
        <w:rPr>
          <w:rFonts w:ascii="Verdana" w:hAnsi="Verdana"/>
          <w:color w:val="404040"/>
          <w:sz w:val="18"/>
          <w:szCs w:val="18"/>
        </w:rPr>
        <w:t>, pe site-ul web al Comisiei privind</w:t>
      </w:r>
      <w:hyperlink r:id="rId159" w:history="1">
        <w:r w:rsidRPr="005B33FF">
          <w:rPr>
            <w:rStyle w:val="Hyperlink"/>
            <w:rFonts w:cs="Arial"/>
            <w:color w:val="004494"/>
          </w:rPr>
          <w:t>concurența</w:t>
        </w:r>
      </w:hyperlink>
      <w:hyperlink r:id="rId160" w:history="1"/>
      <w:r w:rsidRPr="005B33FF">
        <w:rPr>
          <w:rFonts w:ascii="Verdana" w:hAnsi="Verdana"/>
          <w:color w:val="404040"/>
          <w:sz w:val="18"/>
          <w:szCs w:val="18"/>
        </w:rPr>
        <w:t>, de îndată ce vor fi fost soluționate eventualele probleme legate de confidențialitate.</w:t>
      </w:r>
    </w:p>
    <w:p w14:paraId="2C7B15F8" w14:textId="7D195377" w:rsidR="00580277" w:rsidRPr="005B33FF" w:rsidRDefault="00580277" w:rsidP="00C734F7">
      <w:pPr>
        <w:pStyle w:val="separatorarticole"/>
        <w:spacing w:before="40"/>
      </w:pPr>
      <w:r w:rsidRPr="005B33FF">
        <w:t>*</w:t>
      </w:r>
    </w:p>
    <w:p w14:paraId="3C35EAD7" w14:textId="77777777" w:rsidR="00580277" w:rsidRPr="005B33FF" w:rsidRDefault="00580277" w:rsidP="00C734F7">
      <w:pPr>
        <w:pStyle w:val="TitluArticolinINFOUE"/>
        <w:spacing w:before="40" w:after="0"/>
        <w:rPr>
          <w:lang w:eastAsia="ro-RO"/>
        </w:rPr>
      </w:pPr>
      <w:bookmarkStart w:id="164" w:name="_Toc104796334"/>
      <w:r w:rsidRPr="005B33FF">
        <w:t>Starea spațiului Schengen: Comisia stabilește noi priorități și un nou model de guvernanță</w:t>
      </w:r>
      <w:bookmarkEnd w:id="164"/>
    </w:p>
    <w:p w14:paraId="7B7F185D" w14:textId="77777777" w:rsidR="00580277" w:rsidRPr="005B33FF" w:rsidRDefault="00580277" w:rsidP="00C734F7">
      <w:pPr>
        <w:pStyle w:val="ecl-page-header-standardiseddescription"/>
        <w:shd w:val="clear" w:color="auto" w:fill="FFFFFF"/>
        <w:spacing w:before="40" w:beforeAutospacing="0" w:after="0" w:afterAutospacing="0"/>
        <w:rPr>
          <w:rFonts w:ascii="Verdana" w:hAnsi="Verdana" w:cs="Arial"/>
          <w:color w:val="404040"/>
          <w:sz w:val="18"/>
          <w:szCs w:val="18"/>
        </w:rPr>
      </w:pPr>
      <w:r w:rsidRPr="005B33FF">
        <w:rPr>
          <w:rFonts w:ascii="Verdana" w:hAnsi="Verdana" w:cs="Arial"/>
          <w:color w:val="404040"/>
          <w:sz w:val="18"/>
          <w:szCs w:val="18"/>
        </w:rPr>
        <w:t>Astăzi, 24 mai, Comisia prezintă </w:t>
      </w:r>
      <w:hyperlink r:id="rId161" w:history="1">
        <w:r w:rsidRPr="005B33FF">
          <w:rPr>
            <w:rStyle w:val="Hyperlink"/>
            <w:rFonts w:cs="Arial"/>
            <w:color w:val="004494"/>
          </w:rPr>
          <w:t>Raportul privind starea spațiului Schengen pentru 2022</w:t>
        </w:r>
      </w:hyperlink>
      <w:r w:rsidRPr="005B33FF">
        <w:rPr>
          <w:rFonts w:ascii="Verdana" w:hAnsi="Verdana" w:cs="Arial"/>
          <w:color w:val="404040"/>
          <w:sz w:val="18"/>
          <w:szCs w:val="18"/>
        </w:rPr>
        <w:t>.</w:t>
      </w:r>
    </w:p>
    <w:p w14:paraId="241D4782" w14:textId="3A202D45" w:rsidR="00580277" w:rsidRPr="005B33FF" w:rsidRDefault="00580277" w:rsidP="00C734F7">
      <w:pPr>
        <w:spacing w:before="40"/>
        <w:jc w:val="both"/>
        <w:rPr>
          <w:color w:val="404040"/>
          <w:szCs w:val="18"/>
        </w:rPr>
      </w:pPr>
      <w:r w:rsidRPr="005B33FF">
        <w:rPr>
          <w:noProof/>
          <w:szCs w:val="18"/>
          <w:lang w:eastAsia="ro-RO"/>
        </w:rPr>
        <w:drawing>
          <wp:anchor distT="0" distB="0" distL="114300" distR="114300" simplePos="0" relativeHeight="252114944" behindDoc="0" locked="0" layoutInCell="1" allowOverlap="1" wp14:anchorId="60C0F7CD" wp14:editId="7B31A1FC">
            <wp:simplePos x="0" y="0"/>
            <wp:positionH relativeFrom="column">
              <wp:posOffset>2540</wp:posOffset>
            </wp:positionH>
            <wp:positionV relativeFrom="paragraph">
              <wp:posOffset>77470</wp:posOffset>
            </wp:positionV>
            <wp:extent cx="2495550" cy="1669576"/>
            <wp:effectExtent l="0" t="0" r="0" b="6985"/>
            <wp:wrapSquare wrapText="bothSides"/>
            <wp:docPr id="29" name="Picture 29" descr="RaportSche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portSchenge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495550" cy="1669576"/>
                    </a:xfrm>
                    <a:prstGeom prst="rect">
                      <a:avLst/>
                    </a:prstGeom>
                    <a:noFill/>
                    <a:ln>
                      <a:noFill/>
                    </a:ln>
                  </pic:spPr>
                </pic:pic>
              </a:graphicData>
            </a:graphic>
          </wp:anchor>
        </w:drawing>
      </w:r>
      <w:r w:rsidRPr="005B33FF">
        <w:rPr>
          <w:rStyle w:val="Strong"/>
          <w:color w:val="404040"/>
        </w:rPr>
        <w:t>Este prima dată când Comisia prezintă un astfel de raport, în urma Strategiei privind spațiul Schengen adoptată anul trecut.</w:t>
      </w:r>
      <w:r w:rsidRPr="005B33FF">
        <w:rPr>
          <w:color w:val="404040"/>
          <w:szCs w:val="18"/>
        </w:rPr>
        <w:t> Prezentul raport se înscrie în inițiativa Comisiei de a consolida guvernanța Schengen prin intermediul unui exercițiu anual de raportare care prezintă situația spațiului Schengen, identifică prioritățile pentru anul următor și monitorizează progresele înregistrate la sfârșitul unui anumit an. Raportul privind starea spațiului Schengen va constitui baza pentru discuțiile dintre deputații Parlamentului European și miniștrii afacerilor interne care vor avea loc cu ocazia Forumului Schengen din 2 iunie și a viitorului </w:t>
      </w:r>
      <w:r w:rsidRPr="005B33FF">
        <w:rPr>
          <w:rStyle w:val="Strong"/>
          <w:color w:val="404040"/>
        </w:rPr>
        <w:t>Consiliu Schengen</w:t>
      </w:r>
      <w:r w:rsidRPr="005B33FF">
        <w:rPr>
          <w:color w:val="404040"/>
          <w:szCs w:val="18"/>
        </w:rPr>
        <w:t> din 10 iunie.</w:t>
      </w:r>
    </w:p>
    <w:p w14:paraId="124D0B2A"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Vicepreședintele Margaritis </w:t>
      </w:r>
      <w:r w:rsidRPr="005B33FF">
        <w:rPr>
          <w:rStyle w:val="Strong"/>
          <w:color w:val="404040"/>
        </w:rPr>
        <w:t>Schinas</w:t>
      </w:r>
      <w:r w:rsidRPr="005B33FF">
        <w:rPr>
          <w:rFonts w:ascii="Verdana" w:hAnsi="Verdana"/>
          <w:color w:val="404040"/>
          <w:sz w:val="18"/>
          <w:szCs w:val="18"/>
        </w:rPr>
        <w:t> a declarat:</w:t>
      </w:r>
      <w:r w:rsidRPr="005B33FF">
        <w:rPr>
          <w:rStyle w:val="Emphasis"/>
          <w:color w:val="404040"/>
        </w:rPr>
        <w:t> Spațiul Schengen a unificat continentul nostru și este emblematic pentru modul de viață european. În ultimul an, am luat măsuri decisive pentru a consolida și mai mult guvernanța Schengen și pentru a restabili încrederea în acest motor esențial al economiei. Rapoartele de astăzi reflectă angajamentul neclintit de a asigura faptul că spațiul Schengen iese mai puternic din provocările cu care s-a confruntat.</w:t>
      </w:r>
    </w:p>
    <w:p w14:paraId="30B201EE"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Ylva </w:t>
      </w:r>
      <w:r w:rsidRPr="005B33FF">
        <w:rPr>
          <w:rStyle w:val="Strong"/>
          <w:color w:val="404040"/>
        </w:rPr>
        <w:t>Johansson</w:t>
      </w:r>
      <w:r w:rsidRPr="005B33FF">
        <w:rPr>
          <w:rFonts w:ascii="Verdana" w:hAnsi="Verdana"/>
          <w:color w:val="404040"/>
          <w:sz w:val="18"/>
          <w:szCs w:val="18"/>
        </w:rPr>
        <w:t>, comisarul pentru afaceri interne, a declarat: </w:t>
      </w:r>
      <w:r w:rsidRPr="005B33FF">
        <w:rPr>
          <w:rStyle w:val="Emphasis"/>
          <w:color w:val="404040"/>
        </w:rPr>
        <w:t>Libertatea de a circula, de a locui și de a munci în diferite state membre este apreciată de europeni. Crizele și provocările recente au arătat că nu putem considera această libertate ca pe ceva cuvenit. Vom continua să colaborăm pentru a atinge prioritățile stabilite în Raportul privind starea spațiului Schengen și pentru a orienta activitatea poliției de frontieră și gărzii de coastă la nivel european într-un mod mai eficace și mai integrat. Spațiul Schengen este o responsabilitate comună care presupune implicarea și angajamentul fiecăruia dintre noi.</w:t>
      </w:r>
    </w:p>
    <w:p w14:paraId="3800DFBA"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Situația actuală a spațiului Schengen și noi priorități</w:t>
      </w:r>
    </w:p>
    <w:p w14:paraId="1493BB5D"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Style w:val="Strong"/>
          <w:color w:val="404040"/>
        </w:rPr>
        <w:t>Raportul privind starea spațiului Schengen pentru 2022</w:t>
      </w:r>
      <w:r w:rsidRPr="005B33FF">
        <w:rPr>
          <w:rFonts w:ascii="Verdana" w:hAnsi="Verdana"/>
          <w:color w:val="404040"/>
          <w:sz w:val="18"/>
          <w:szCs w:val="18"/>
        </w:rPr>
        <w:t xml:space="preserve"> reprezintă punctul de plecare pentru noul ciclu anual Schengen. Ciclul prevede un „bilanț de sănătate” periodic al spațiului Schengen, care să permită identificarea timpurie a problemelor, astfel încât să se asigure responsabilitatea comună și să se </w:t>
      </w:r>
      <w:r w:rsidRPr="005B33FF">
        <w:rPr>
          <w:rFonts w:ascii="Verdana" w:hAnsi="Verdana"/>
          <w:color w:val="404040"/>
          <w:sz w:val="18"/>
          <w:szCs w:val="18"/>
        </w:rPr>
        <w:lastRenderedPageBreak/>
        <w:t>promoveze adoptarea unor măsuri adecvate. Discuția interinstituțională va avea loc în cadrul Forumului Schengen din 2 iunie, iar deliberările politice se vor desfășura în cadrul Consiliului Schengen din iunie. Acest proces se înscrie în noua guvernanță Schengen care consolidează participarea tuturor actorilor implicați în monitorizarea funcționării spațiului Schengen și în luarea măsurilor subsecvente necesare. Noul mecanism de evaluare și monitorizare Schengen, pe care Comisia l-a propus în iunie 2021 și care a fost adoptat recent de Consiliu, va avea un rol esențial în acest nou model de guvernanță Schengen.</w:t>
      </w:r>
    </w:p>
    <w:p w14:paraId="02879BA2" w14:textId="77777777" w:rsidR="00580277" w:rsidRPr="005B33FF" w:rsidRDefault="00580277" w:rsidP="00C734F7">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Raportul stabilește o listă de </w:t>
      </w:r>
      <w:r w:rsidRPr="005B33FF">
        <w:rPr>
          <w:rStyle w:val="Strong"/>
          <w:color w:val="404040"/>
        </w:rPr>
        <w:t>acțiuni prioritare pentru perioada 2022-2023</w:t>
      </w:r>
      <w:r w:rsidRPr="005B33FF">
        <w:rPr>
          <w:rFonts w:ascii="Verdana" w:hAnsi="Verdana"/>
          <w:color w:val="404040"/>
          <w:sz w:val="18"/>
          <w:szCs w:val="18"/>
        </w:rPr>
        <w:t> care urmează să fie abordate atât la nivel național, cât și la nivel european, precum:</w:t>
      </w:r>
    </w:p>
    <w:p w14:paraId="276A35D9" w14:textId="77777777" w:rsidR="00580277" w:rsidRPr="005B33FF" w:rsidRDefault="00580277" w:rsidP="00C734F7">
      <w:pPr>
        <w:numPr>
          <w:ilvl w:val="0"/>
          <w:numId w:val="5"/>
        </w:numPr>
        <w:spacing w:before="40"/>
        <w:ind w:left="0" w:firstLine="0"/>
        <w:jc w:val="both"/>
        <w:rPr>
          <w:color w:val="404040"/>
          <w:szCs w:val="18"/>
        </w:rPr>
      </w:pPr>
      <w:r w:rsidRPr="005B33FF">
        <w:rPr>
          <w:color w:val="404040"/>
          <w:szCs w:val="18"/>
        </w:rPr>
        <w:t>punerea în aplicare a noii arhitecturi informatice și a noului cadru de interoperabilitate pentru gestionarea frontierelor;</w:t>
      </w:r>
    </w:p>
    <w:p w14:paraId="30A08ED1" w14:textId="77777777" w:rsidR="00580277" w:rsidRPr="005B33FF" w:rsidRDefault="00580277" w:rsidP="00C734F7">
      <w:pPr>
        <w:numPr>
          <w:ilvl w:val="0"/>
          <w:numId w:val="5"/>
        </w:numPr>
        <w:spacing w:before="40"/>
        <w:ind w:left="0" w:firstLine="0"/>
        <w:jc w:val="both"/>
        <w:rPr>
          <w:color w:val="404040"/>
          <w:szCs w:val="18"/>
        </w:rPr>
      </w:pPr>
      <w:r w:rsidRPr="005B33FF">
        <w:rPr>
          <w:color w:val="404040"/>
          <w:szCs w:val="18"/>
        </w:rPr>
        <w:t>valorificarea deplină a instrumentelor de cooperare transfrontalieră;</w:t>
      </w:r>
    </w:p>
    <w:p w14:paraId="1A93AF43" w14:textId="77777777" w:rsidR="00580277" w:rsidRPr="005B33FF" w:rsidRDefault="00580277" w:rsidP="00C734F7">
      <w:pPr>
        <w:numPr>
          <w:ilvl w:val="0"/>
          <w:numId w:val="5"/>
        </w:numPr>
        <w:spacing w:before="40"/>
        <w:ind w:left="0" w:firstLine="0"/>
        <w:jc w:val="both"/>
        <w:rPr>
          <w:color w:val="404040"/>
          <w:szCs w:val="18"/>
        </w:rPr>
      </w:pPr>
      <w:r w:rsidRPr="005B33FF">
        <w:rPr>
          <w:color w:val="404040"/>
          <w:szCs w:val="18"/>
        </w:rPr>
        <w:t>asigurarea efectuării de verificări sistematice la frontierele externe în cazul tuturor călătorilor;</w:t>
      </w:r>
    </w:p>
    <w:p w14:paraId="2EB74DD2" w14:textId="77777777" w:rsidR="00580277" w:rsidRPr="005B33FF" w:rsidRDefault="00580277" w:rsidP="00EB6F99">
      <w:pPr>
        <w:numPr>
          <w:ilvl w:val="0"/>
          <w:numId w:val="5"/>
        </w:numPr>
        <w:spacing w:before="40"/>
        <w:ind w:left="0" w:firstLine="0"/>
        <w:jc w:val="both"/>
        <w:rPr>
          <w:color w:val="404040"/>
          <w:szCs w:val="18"/>
        </w:rPr>
      </w:pPr>
      <w:r w:rsidRPr="005B33FF">
        <w:rPr>
          <w:color w:val="404040"/>
          <w:szCs w:val="18"/>
        </w:rPr>
        <w:t>asigurarea faptului că Frontex își atinge întregul potențial al mandatului său;</w:t>
      </w:r>
    </w:p>
    <w:p w14:paraId="493138C5" w14:textId="77777777" w:rsidR="00580277" w:rsidRPr="005B33FF" w:rsidRDefault="00580277" w:rsidP="00EB6F99">
      <w:pPr>
        <w:numPr>
          <w:ilvl w:val="0"/>
          <w:numId w:val="5"/>
        </w:numPr>
        <w:spacing w:before="40"/>
        <w:ind w:left="0" w:firstLine="0"/>
        <w:jc w:val="both"/>
        <w:rPr>
          <w:color w:val="404040"/>
          <w:szCs w:val="18"/>
        </w:rPr>
      </w:pPr>
      <w:r w:rsidRPr="005B33FF">
        <w:rPr>
          <w:color w:val="404040"/>
          <w:szCs w:val="18"/>
        </w:rPr>
        <w:t>eliminarea tuturor controalelor efectuate pe o perioadă îndelungată la frontierele interne și</w:t>
      </w:r>
    </w:p>
    <w:p w14:paraId="005BC259" w14:textId="77777777" w:rsidR="00580277" w:rsidRPr="005B33FF" w:rsidRDefault="00580277" w:rsidP="00EB6F99">
      <w:pPr>
        <w:numPr>
          <w:ilvl w:val="0"/>
          <w:numId w:val="5"/>
        </w:numPr>
        <w:spacing w:before="40"/>
        <w:ind w:left="0" w:firstLine="0"/>
        <w:jc w:val="both"/>
        <w:rPr>
          <w:color w:val="404040"/>
          <w:szCs w:val="18"/>
        </w:rPr>
      </w:pPr>
      <w:r w:rsidRPr="005B33FF">
        <w:rPr>
          <w:color w:val="404040"/>
          <w:szCs w:val="18"/>
        </w:rPr>
        <w:t>adoptarea Codului frontierelor Schengen revizuit.</w:t>
      </w:r>
    </w:p>
    <w:p w14:paraId="5B3B8F92"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Raportul reiterează, de asemenea, </w:t>
      </w:r>
      <w:r w:rsidRPr="005B33FF">
        <w:rPr>
          <w:rStyle w:val="Strong"/>
          <w:color w:val="404040"/>
        </w:rPr>
        <w:t>importanța finalizării spațiului Schengen</w:t>
      </w:r>
      <w:r w:rsidRPr="005B33FF">
        <w:rPr>
          <w:rFonts w:ascii="Verdana" w:hAnsi="Verdana"/>
          <w:color w:val="404040"/>
          <w:sz w:val="18"/>
          <w:szCs w:val="18"/>
        </w:rPr>
        <w:t> și invită Consiliul să adopte deciziile care să permită </w:t>
      </w:r>
      <w:r w:rsidRPr="005B33FF">
        <w:rPr>
          <w:rStyle w:val="Strong"/>
          <w:color w:val="404040"/>
        </w:rPr>
        <w:t>Croației</w:t>
      </w:r>
      <w:r w:rsidRPr="005B33FF">
        <w:rPr>
          <w:rFonts w:ascii="Verdana" w:hAnsi="Verdana"/>
          <w:color w:val="404040"/>
          <w:sz w:val="18"/>
          <w:szCs w:val="18"/>
        </w:rPr>
        <w:t>, precum și </w:t>
      </w:r>
      <w:r w:rsidRPr="005B33FF">
        <w:rPr>
          <w:rStyle w:val="Strong"/>
          <w:color w:val="404040"/>
        </w:rPr>
        <w:t>României</w:t>
      </w:r>
      <w:r w:rsidRPr="005B33FF">
        <w:rPr>
          <w:rFonts w:ascii="Verdana" w:hAnsi="Verdana"/>
          <w:color w:val="404040"/>
          <w:sz w:val="18"/>
          <w:szCs w:val="18"/>
        </w:rPr>
        <w:t> și </w:t>
      </w:r>
      <w:r w:rsidRPr="005B33FF">
        <w:rPr>
          <w:rStyle w:val="Strong"/>
          <w:color w:val="404040"/>
        </w:rPr>
        <w:t>Bulgariei</w:t>
      </w:r>
      <w:r w:rsidRPr="005B33FF">
        <w:rPr>
          <w:rFonts w:ascii="Verdana" w:hAnsi="Verdana"/>
          <w:color w:val="404040"/>
          <w:sz w:val="18"/>
          <w:szCs w:val="18"/>
        </w:rPr>
        <w:t> să devină în mod oficial parte a acestui spațiu, având în vedere că au fost îndeplinite toate criteriile. Același lucru este valabil în cazul </w:t>
      </w:r>
      <w:r w:rsidRPr="005B33FF">
        <w:rPr>
          <w:rStyle w:val="Strong"/>
          <w:color w:val="404040"/>
        </w:rPr>
        <w:t>Ciprului</w:t>
      </w:r>
      <w:r w:rsidRPr="005B33FF">
        <w:rPr>
          <w:rFonts w:ascii="Verdana" w:hAnsi="Verdana"/>
          <w:color w:val="404040"/>
          <w:sz w:val="18"/>
          <w:szCs w:val="18"/>
        </w:rPr>
        <w:t> odată ce această țară finalizează cu succes procesul de evaluare Schengen.</w:t>
      </w:r>
    </w:p>
    <w:p w14:paraId="16FFB992"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Raportul prezintă, de asemenea, prioritățile care rezultă în urma evaluărilor Schengen. Evaluările Schengen abordează în prezent aspectele legate de gestionarea frontierelor externe, cooperarea polițienească, returnarea, Sistemul de Informații Schengen, politicile în domeniul vizelor și protecția datelor.</w:t>
      </w:r>
    </w:p>
    <w:p w14:paraId="6B7EDC9F"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Deși evaluările Schengen din ultimii ani au arătat că, în general, statele membre pun în aplicare în mod adecvat normele Schengen, există unele domenii în care se pot aduce îmbunătățiri. Rezultă, așadar, că mecanismul de evaluare este eficace și duce la consolidarea continuă a spațiului Schengen. Sunt necesare eforturi suplimentare, în special în domeniul returnării și al Sistemului de Informații Schengen. Într-adevăr, într-un spațiu fără controale la frontierele interne, cooperarea polițienească solidă între statele membre, alături de punerea în aplicare eficace a sistemelor informatice la scară largă, în special a </w:t>
      </w:r>
      <w:r w:rsidRPr="005B33FF">
        <w:rPr>
          <w:rStyle w:val="Strong"/>
          <w:color w:val="404040"/>
        </w:rPr>
        <w:t>Sistemului de Informații Schengen</w:t>
      </w:r>
      <w:r w:rsidRPr="005B33FF">
        <w:rPr>
          <w:rFonts w:ascii="Verdana" w:hAnsi="Verdana"/>
          <w:color w:val="404040"/>
          <w:sz w:val="18"/>
          <w:szCs w:val="18"/>
        </w:rPr>
        <w:t>, precum și </w:t>
      </w:r>
      <w:r w:rsidRPr="005B33FF">
        <w:rPr>
          <w:rStyle w:val="Strong"/>
          <w:color w:val="404040"/>
        </w:rPr>
        <w:t>politicile</w:t>
      </w:r>
      <w:r w:rsidRPr="005B33FF">
        <w:rPr>
          <w:rFonts w:ascii="Verdana" w:hAnsi="Verdana"/>
          <w:color w:val="404040"/>
          <w:sz w:val="18"/>
          <w:szCs w:val="18"/>
        </w:rPr>
        <w:t> eficace în materie </w:t>
      </w:r>
      <w:r w:rsidRPr="005B33FF">
        <w:rPr>
          <w:rStyle w:val="Strong"/>
          <w:color w:val="404040"/>
        </w:rPr>
        <w:t>de returnare</w:t>
      </w:r>
      <w:r w:rsidRPr="005B33FF">
        <w:rPr>
          <w:rFonts w:ascii="Verdana" w:hAnsi="Verdana"/>
          <w:color w:val="404040"/>
          <w:sz w:val="18"/>
          <w:szCs w:val="18"/>
        </w:rPr>
        <w:t> și </w:t>
      </w:r>
      <w:r w:rsidRPr="005B33FF">
        <w:rPr>
          <w:rStyle w:val="Strong"/>
          <w:color w:val="404040"/>
        </w:rPr>
        <w:t>de vize</w:t>
      </w:r>
      <w:r w:rsidRPr="005B33FF">
        <w:rPr>
          <w:rFonts w:ascii="Verdana" w:hAnsi="Verdana"/>
          <w:color w:val="404040"/>
          <w:sz w:val="18"/>
          <w:szCs w:val="18"/>
        </w:rPr>
        <w:t> sunt indispensabile.</w:t>
      </w:r>
    </w:p>
    <w:p w14:paraId="7CE29DA5" w14:textId="3F9D0534"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În paralel cu Raportul privind starea spațiului Schengen, Comisia consultă, de asemenea, instituțiile cu privire la viitoarea </w:t>
      </w:r>
      <w:r w:rsidRPr="005B33FF">
        <w:rPr>
          <w:rStyle w:val="Strong"/>
          <w:color w:val="404040"/>
        </w:rPr>
        <w:t>politică strategică multianuală pentru gestionarea europeană integrată a frontierelor</w:t>
      </w:r>
      <w:r w:rsidRPr="005B33FF">
        <w:rPr>
          <w:rFonts w:ascii="Verdana" w:hAnsi="Verdana"/>
          <w:color w:val="404040"/>
          <w:sz w:val="18"/>
          <w:szCs w:val="18"/>
        </w:rPr>
        <w:t> și prezintă un </w:t>
      </w:r>
      <w:hyperlink r:id="rId163" w:history="1">
        <w:r w:rsidRPr="005B33FF">
          <w:rPr>
            <w:rStyle w:val="Hyperlink"/>
            <w:rFonts w:cs="Arial"/>
            <w:color w:val="004494"/>
          </w:rPr>
          <w:t>raport</w:t>
        </w:r>
      </w:hyperlink>
      <w:hyperlink r:id="rId164" w:history="1"/>
      <w:r w:rsidRPr="005B33FF">
        <w:rPr>
          <w:rFonts w:ascii="Verdana" w:hAnsi="Verdana"/>
          <w:color w:val="404040"/>
          <w:sz w:val="18"/>
          <w:szCs w:val="18"/>
        </w:rPr>
        <w:t> privind punerea în aplicare a obligației statelor membre de a efectua </w:t>
      </w:r>
      <w:r w:rsidRPr="005B33FF">
        <w:rPr>
          <w:rStyle w:val="Strong"/>
          <w:color w:val="404040"/>
        </w:rPr>
        <w:t>verificări sistematice la frontierele externe ale UE.</w:t>
      </w:r>
    </w:p>
    <w:p w14:paraId="1CC6B3B6"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Style w:val="Strong"/>
          <w:color w:val="404040"/>
        </w:rPr>
        <w:t>Viitorul gestionării europene integrate a frontierelor</w:t>
      </w:r>
    </w:p>
    <w:p w14:paraId="0DE90ED5"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Odată cu </w:t>
      </w:r>
      <w:r w:rsidRPr="005B33FF">
        <w:rPr>
          <w:rStyle w:val="Strong"/>
          <w:color w:val="404040"/>
        </w:rPr>
        <w:t>documentul de politică</w:t>
      </w:r>
      <w:r w:rsidRPr="005B33FF">
        <w:rPr>
          <w:rFonts w:ascii="Verdana" w:hAnsi="Verdana"/>
          <w:color w:val="404040"/>
          <w:sz w:val="18"/>
          <w:szCs w:val="18"/>
        </w:rPr>
        <w:t> prezentat astăzi, Comisia inițiază procesul de consultare cu Parlamentul European și Consiliul cu privire la viitorul gestionării integrate a frontierelor.</w:t>
      </w:r>
    </w:p>
    <w:p w14:paraId="40EAC052" w14:textId="05DD7522" w:rsidR="00580277" w:rsidRPr="005B33FF" w:rsidRDefault="00580277" w:rsidP="00EB6F99">
      <w:pPr>
        <w:numPr>
          <w:ilvl w:val="0"/>
          <w:numId w:val="6"/>
        </w:numPr>
        <w:spacing w:before="40"/>
        <w:ind w:left="0" w:firstLine="0"/>
        <w:jc w:val="both"/>
        <w:rPr>
          <w:color w:val="404040"/>
          <w:szCs w:val="18"/>
        </w:rPr>
      </w:pPr>
      <w:r w:rsidRPr="005B33FF">
        <w:rPr>
          <w:rStyle w:val="Strong"/>
          <w:color w:val="404040"/>
        </w:rPr>
        <w:t>Lansează</w:t>
      </w:r>
      <w:r w:rsidRPr="005B33FF">
        <w:rPr>
          <w:color w:val="404040"/>
          <w:szCs w:val="18"/>
        </w:rPr>
        <w:t> ciclul de politici strategice multianuale pentru </w:t>
      </w:r>
      <w:hyperlink r:id="rId165" w:history="1">
        <w:r w:rsidRPr="005B33FF">
          <w:rPr>
            <w:rStyle w:val="Hyperlink"/>
            <w:rFonts w:cs="Arial"/>
            <w:color w:val="004494"/>
          </w:rPr>
          <w:t>gestionarea europeană integrată a frontierelor</w:t>
        </w:r>
      </w:hyperlink>
      <w:hyperlink r:id="rId166" w:history="1"/>
      <w:r w:rsidRPr="005B33FF">
        <w:rPr>
          <w:color w:val="404040"/>
          <w:szCs w:val="18"/>
        </w:rPr>
        <w:t>, care va ghida modul de operare al tuturor actorilor din cadrul poliției de frontieră și gărzii de coastă la nivel european în următorii cinci ani.</w:t>
      </w:r>
    </w:p>
    <w:p w14:paraId="08E0D372" w14:textId="77777777" w:rsidR="00580277" w:rsidRPr="005B33FF" w:rsidRDefault="00580277" w:rsidP="00EB6F99">
      <w:pPr>
        <w:numPr>
          <w:ilvl w:val="0"/>
          <w:numId w:val="6"/>
        </w:numPr>
        <w:spacing w:before="40"/>
        <w:ind w:left="0" w:firstLine="0"/>
        <w:jc w:val="both"/>
        <w:rPr>
          <w:color w:val="404040"/>
          <w:szCs w:val="18"/>
        </w:rPr>
      </w:pPr>
      <w:r w:rsidRPr="005B33FF">
        <w:rPr>
          <w:color w:val="404040"/>
          <w:szCs w:val="18"/>
        </w:rPr>
        <w:t>Stabilește </w:t>
      </w:r>
      <w:r w:rsidRPr="005B33FF">
        <w:rPr>
          <w:rStyle w:val="Strong"/>
          <w:color w:val="404040"/>
        </w:rPr>
        <w:t>calea de urmat</w:t>
      </w:r>
      <w:r w:rsidRPr="005B33FF">
        <w:rPr>
          <w:color w:val="404040"/>
          <w:szCs w:val="18"/>
        </w:rPr>
        <w:t> pentru a reflecta asupra principalelor elemente ale gestionării integrate a frontierelor. Printre aceste elemente se numără: controlul la frontiere; căutare și salvare; analiza riscurilor; cooperarea între agenții, cooperarea la nivelul UE și cooperarea internațională; returnarea; drepturile fundamentale; cercetarea și inovarea și educația și formarea.</w:t>
      </w:r>
    </w:p>
    <w:p w14:paraId="341C8518" w14:textId="77777777" w:rsidR="00580277" w:rsidRPr="005B33FF" w:rsidRDefault="00580277" w:rsidP="00EB6F99">
      <w:pPr>
        <w:numPr>
          <w:ilvl w:val="0"/>
          <w:numId w:val="6"/>
        </w:numPr>
        <w:spacing w:before="40"/>
        <w:ind w:left="0" w:firstLine="0"/>
        <w:jc w:val="both"/>
        <w:rPr>
          <w:color w:val="404040"/>
          <w:szCs w:val="18"/>
        </w:rPr>
      </w:pPr>
      <w:r w:rsidRPr="005B33FF">
        <w:rPr>
          <w:color w:val="404040"/>
          <w:szCs w:val="18"/>
        </w:rPr>
        <w:t>Va duce la o </w:t>
      </w:r>
      <w:r w:rsidRPr="005B33FF">
        <w:rPr>
          <w:rStyle w:val="Strong"/>
          <w:color w:val="404040"/>
        </w:rPr>
        <w:t>comunicare privind instituirea politicii strategice multianuale pentru gestionarea europeană integrată a frontierelor</w:t>
      </w:r>
      <w:r w:rsidRPr="005B33FF">
        <w:rPr>
          <w:color w:val="404040"/>
          <w:szCs w:val="18"/>
        </w:rPr>
        <w:t>, care urmează să fie adoptată până la sfârșitul anului 2022.</w:t>
      </w:r>
    </w:p>
    <w:p w14:paraId="452ACAE7"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Style w:val="Strong"/>
          <w:color w:val="404040"/>
        </w:rPr>
        <w:t>Verificări sistematice la frontierele externe ale UE</w:t>
      </w:r>
    </w:p>
    <w:p w14:paraId="15B6C9F3"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 xml:space="preserve">De asemenea, Comisia publică raportul privind punerea în aplicare a articolului 8 din Codul frontierelor Schengen, conform căruia statele membre au obligația de a efectua verificări sistematice în bazele de date relevante cu privire la toate persoanele care trec frontierele externe ale UE, inclusiv persoanele care beneficiază de dreptul la liberă circulație. Scopul acestei măsuri era consolidarea securității interne a UE </w:t>
      </w:r>
      <w:r w:rsidRPr="005B33FF">
        <w:rPr>
          <w:rFonts w:ascii="Verdana" w:hAnsi="Verdana"/>
          <w:color w:val="404040"/>
          <w:sz w:val="18"/>
          <w:szCs w:val="18"/>
        </w:rPr>
        <w:lastRenderedPageBreak/>
        <w:t>ca urmare a constatării faptului că printre luptătorii teroriști străini care se întorc în UE erau și cetățeni ai UE.</w:t>
      </w:r>
    </w:p>
    <w:p w14:paraId="206E3470"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Raportul către Parlamentul European și Consiliu analizează punerea în aplicare și impactul acestor verificări sistematice. Raportul concluzionează că aplicarea verificărilor sistematice a colmatat o lacună importantă în materie de reglementare, în pofida provocărilor cu care s-au confruntat statele membre în punerea în aplicare a acestor norme. Comisia intenționează să abordeze aceste provocări și să sprijine statele membre cu ocazia viitoarei revizuiri a Manualului practic pentru polițiștii de frontieră, care este utilizat de autoritățile competente ale statelor membre atunci când efectuează verificări la frontiere asupra persoanelor.</w:t>
      </w:r>
    </w:p>
    <w:p w14:paraId="3EDE7944"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Style w:val="Strong"/>
          <w:color w:val="404040"/>
        </w:rPr>
        <w:t>Etapele următoare</w:t>
      </w:r>
    </w:p>
    <w:p w14:paraId="77DEF19A"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Rapoartele adoptate astăzi vor contribui la următorul Forum Schengen din iunie. Cu ocazia viitorului Consiliu Schengen, miniștrii vor putea să aprobe prioritățile de politică identificate în Raportul privind starea spațiului Schengen. Asumarea politică sporită, pe baza dialogului și a monitorizării periodice, va asigura punerea în aplicare a priorităților pentru spațiul Schengen. Din acest motiv, Comisia invită statele membre și agențiile UE să efectueze demersurile necesare pentru a realiza aceste priorități și să ia măsurile subsecvente necesare. De asemenea, Comisia invită Consiliul Schengen din iunie să aprobe principalele elemente ale noului model de guvernanță Schengen și prioritățile pentru perioada 2022-2023. Comisia va însoți îndeaproape acest proces atât la nivel politic, cât și la nivel tehnic și va prezenta rapoarte cu privire la progresele înregistrate și la acțiunile subsecvente la sfârșitul ciclului anual.</w:t>
      </w:r>
    </w:p>
    <w:p w14:paraId="3EE7A139" w14:textId="77777777"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Style w:val="Strong"/>
          <w:color w:val="404040"/>
        </w:rPr>
        <w:t>Context</w:t>
      </w:r>
    </w:p>
    <w:p w14:paraId="5720E059" w14:textId="549BE6DC" w:rsidR="00580277" w:rsidRPr="005B33FF" w:rsidRDefault="00580277" w:rsidP="00EB6F99">
      <w:pPr>
        <w:pStyle w:val="NormalWeb"/>
        <w:spacing w:before="40" w:beforeAutospacing="0" w:after="0" w:afterAutospacing="0"/>
        <w:jc w:val="both"/>
        <w:rPr>
          <w:rFonts w:ascii="Verdana" w:hAnsi="Verdana"/>
          <w:color w:val="404040"/>
          <w:sz w:val="18"/>
          <w:szCs w:val="18"/>
        </w:rPr>
      </w:pPr>
      <w:r w:rsidRPr="005B33FF">
        <w:rPr>
          <w:rFonts w:ascii="Verdana" w:hAnsi="Verdana"/>
          <w:color w:val="404040"/>
          <w:sz w:val="18"/>
          <w:szCs w:val="18"/>
        </w:rPr>
        <w:t>Propunerile de astăzi completează eforturile continue ale UE de îmbunătățire a funcționării și guvernanței generale a spațiului Schengen. Spațiul Schengen fără controale la frontierele interne este o realizare istorică a integrării europene. De la crearea sa, în 1985, spațiul Schengen a adus o schimbare în viața de zi cu zi a milioane de oameni. Aproape 1,7 milioane de persoane locuiesc într-un stat Schengen și lucrează în altul. Oamenii și-au organizat viața în funcție de libertățile oferite de spațiul Schengen, 3,5 milioane de persoane tranzitând zilnic dintr-un stat Schengen în altul. În iunie 2021, Comisia a prezentat </w:t>
      </w:r>
      <w:hyperlink r:id="rId167" w:history="1">
        <w:r w:rsidRPr="005B33FF">
          <w:rPr>
            <w:rStyle w:val="Hyperlink"/>
            <w:rFonts w:cs="Arial"/>
            <w:color w:val="004494"/>
          </w:rPr>
          <w:t>Strategia privind spațiul Schengen</w:t>
        </w:r>
      </w:hyperlink>
      <w:hyperlink r:id="rId168" w:history="1"/>
      <w:r w:rsidRPr="005B33FF">
        <w:rPr>
          <w:rFonts w:ascii="Verdana" w:hAnsi="Verdana"/>
          <w:color w:val="404040"/>
          <w:sz w:val="18"/>
          <w:szCs w:val="18"/>
        </w:rPr>
        <w:t>, făcând bilanțul provocărilor cu care s-a confruntat spațiul Schengen în ultimii ani și trasând o cale de urmat pentru a consolida spațiul Schengen și a institui o guvernanță Schengen solidă.</w:t>
      </w:r>
    </w:p>
    <w:p w14:paraId="234B8B9A" w14:textId="77777777" w:rsidR="00580277" w:rsidRPr="005B33FF" w:rsidRDefault="00580277" w:rsidP="00EB6F99">
      <w:pPr>
        <w:pStyle w:val="NormalWeb"/>
        <w:spacing w:before="40" w:beforeAutospacing="0" w:after="0" w:afterAutospacing="0"/>
        <w:rPr>
          <w:rFonts w:ascii="Verdana" w:hAnsi="Verdana"/>
          <w:color w:val="404040"/>
          <w:sz w:val="18"/>
          <w:szCs w:val="18"/>
        </w:rPr>
      </w:pPr>
      <w:r w:rsidRPr="005B33FF">
        <w:rPr>
          <w:rStyle w:val="Strong"/>
          <w:color w:val="404040"/>
        </w:rPr>
        <w:t>Pentru informații suplimentare</w:t>
      </w:r>
    </w:p>
    <w:p w14:paraId="2437618C" w14:textId="7BF46ED1" w:rsidR="00580277" w:rsidRPr="005B33FF" w:rsidRDefault="007E3D3C" w:rsidP="00EB6F99">
      <w:pPr>
        <w:pStyle w:val="NormalWeb"/>
        <w:spacing w:before="40" w:beforeAutospacing="0" w:after="0" w:afterAutospacing="0"/>
        <w:rPr>
          <w:rFonts w:ascii="Verdana" w:hAnsi="Verdana"/>
          <w:color w:val="404040"/>
          <w:sz w:val="18"/>
          <w:szCs w:val="18"/>
        </w:rPr>
      </w:pPr>
      <w:hyperlink r:id="rId169" w:history="1">
        <w:r w:rsidR="00580277" w:rsidRPr="005B33FF">
          <w:rPr>
            <w:rStyle w:val="Hyperlink"/>
            <w:rFonts w:cs="Arial"/>
            <w:color w:val="004494"/>
          </w:rPr>
          <w:t>NOTĂ DE INFORMARE</w:t>
        </w:r>
      </w:hyperlink>
      <w:hyperlink r:id="rId170" w:history="1"/>
    </w:p>
    <w:p w14:paraId="7BA60016" w14:textId="1BE359A4" w:rsidR="00580277" w:rsidRPr="005B33FF" w:rsidRDefault="007E3D3C" w:rsidP="00EB6F99">
      <w:pPr>
        <w:pStyle w:val="NormalWeb"/>
        <w:spacing w:before="40" w:beforeAutospacing="0" w:after="0" w:afterAutospacing="0"/>
        <w:rPr>
          <w:rFonts w:ascii="Verdana" w:hAnsi="Verdana"/>
          <w:color w:val="404040"/>
          <w:sz w:val="18"/>
          <w:szCs w:val="18"/>
        </w:rPr>
      </w:pPr>
      <w:hyperlink r:id="rId171" w:history="1">
        <w:r w:rsidR="00580277" w:rsidRPr="005B33FF">
          <w:rPr>
            <w:rStyle w:val="Hyperlink"/>
            <w:rFonts w:cs="Arial"/>
            <w:color w:val="004494"/>
          </w:rPr>
          <w:t>Raportul privind starea spațiului Schengen</w:t>
        </w:r>
      </w:hyperlink>
      <w:hyperlink r:id="rId172" w:history="1"/>
    </w:p>
    <w:p w14:paraId="2A5E5018" w14:textId="7BF2BC92" w:rsidR="00580277" w:rsidRPr="005B33FF" w:rsidRDefault="007E3D3C" w:rsidP="00EB6F99">
      <w:pPr>
        <w:pStyle w:val="NormalWeb"/>
        <w:spacing w:before="40" w:beforeAutospacing="0" w:after="0" w:afterAutospacing="0"/>
        <w:rPr>
          <w:rFonts w:ascii="Verdana" w:hAnsi="Verdana"/>
          <w:color w:val="404040"/>
          <w:sz w:val="18"/>
          <w:szCs w:val="18"/>
        </w:rPr>
      </w:pPr>
      <w:hyperlink r:id="rId173" w:history="1">
        <w:r w:rsidR="00580277" w:rsidRPr="005B33FF">
          <w:rPr>
            <w:rStyle w:val="Hyperlink"/>
            <w:rFonts w:cs="Arial"/>
            <w:color w:val="004494"/>
          </w:rPr>
          <w:t>Document de politică:</w:t>
        </w:r>
      </w:hyperlink>
      <w:hyperlink r:id="rId174" w:history="1"/>
      <w:r w:rsidR="00580277" w:rsidRPr="005B33FF">
        <w:rPr>
          <w:rFonts w:ascii="Verdana" w:hAnsi="Verdana"/>
          <w:color w:val="404040"/>
          <w:sz w:val="18"/>
          <w:szCs w:val="18"/>
        </w:rPr>
        <w:t> Către o politică strategică multianuală pentru gestionarea europeană integrată a frontierelor</w:t>
      </w:r>
    </w:p>
    <w:p w14:paraId="7F33652F" w14:textId="2A391EA2" w:rsidR="00580277" w:rsidRPr="005B33FF" w:rsidRDefault="007E3D3C" w:rsidP="00EB6F99">
      <w:pPr>
        <w:pStyle w:val="NormalWeb"/>
        <w:spacing w:before="40" w:beforeAutospacing="0" w:after="0" w:afterAutospacing="0"/>
        <w:rPr>
          <w:rFonts w:ascii="Verdana" w:hAnsi="Verdana"/>
          <w:color w:val="404040"/>
          <w:sz w:val="18"/>
          <w:szCs w:val="18"/>
        </w:rPr>
      </w:pPr>
      <w:hyperlink r:id="rId175" w:history="1">
        <w:r w:rsidR="00580277" w:rsidRPr="005B33FF">
          <w:rPr>
            <w:rStyle w:val="Hyperlink"/>
            <w:rFonts w:cs="Arial"/>
            <w:color w:val="004494"/>
          </w:rPr>
          <w:t>Raportul</w:t>
        </w:r>
      </w:hyperlink>
      <w:hyperlink r:id="rId176" w:history="1"/>
      <w:r w:rsidR="00580277" w:rsidRPr="005B33FF">
        <w:rPr>
          <w:rFonts w:ascii="Verdana" w:hAnsi="Verdana"/>
          <w:color w:val="404040"/>
          <w:sz w:val="18"/>
          <w:szCs w:val="18"/>
        </w:rPr>
        <w:t> privind verificările sistematice la frontierele externe ale UE</w:t>
      </w:r>
    </w:p>
    <w:p w14:paraId="16CACCA3" w14:textId="04609777" w:rsidR="00580277" w:rsidRPr="005B33FF" w:rsidRDefault="00580277" w:rsidP="00EB6F99">
      <w:pPr>
        <w:pStyle w:val="separatorarticole"/>
        <w:spacing w:before="40"/>
      </w:pPr>
      <w:r w:rsidRPr="005B33FF">
        <w:t>*</w:t>
      </w:r>
    </w:p>
    <w:p w14:paraId="59465C98" w14:textId="77777777" w:rsidR="00580277" w:rsidRPr="005B33FF" w:rsidRDefault="00580277" w:rsidP="00EB6F99">
      <w:pPr>
        <w:pStyle w:val="TitluArticolinINFOUE"/>
        <w:spacing w:before="40" w:after="0"/>
        <w:rPr>
          <w:lang w:eastAsia="ro-RO"/>
        </w:rPr>
      </w:pPr>
      <w:bookmarkStart w:id="165" w:name="_Toc104796335"/>
      <w:r w:rsidRPr="005B33FF">
        <w:t>InvestEU: acord semnat cu România în scopul stimulării investițiilor pentru IMM-uri și pentru tranziția verde</w:t>
      </w:r>
      <w:bookmarkEnd w:id="165"/>
    </w:p>
    <w:p w14:paraId="7B5B1466" w14:textId="77777777" w:rsidR="00580277" w:rsidRPr="005B33FF" w:rsidRDefault="00580277" w:rsidP="00EB6F99">
      <w:pPr>
        <w:pStyle w:val="ecl-page-header-standardiseddescription"/>
        <w:shd w:val="clear" w:color="auto" w:fill="FFFFFF"/>
        <w:spacing w:before="40" w:beforeAutospacing="0" w:after="0" w:afterAutospacing="0"/>
        <w:jc w:val="both"/>
        <w:rPr>
          <w:rFonts w:ascii="Verdana" w:hAnsi="Verdana" w:cs="Arial"/>
          <w:color w:val="404040"/>
          <w:sz w:val="18"/>
          <w:szCs w:val="18"/>
        </w:rPr>
      </w:pPr>
      <w:r w:rsidRPr="005B33FF">
        <w:rPr>
          <w:rFonts w:ascii="Verdana" w:hAnsi="Verdana" w:cs="Arial"/>
          <w:color w:val="404040"/>
          <w:sz w:val="18"/>
          <w:szCs w:val="18"/>
        </w:rPr>
        <w:t>Ieri, 24 mai, Comisia a semnat un acord de contribuție cu România în scopul utilizării </w:t>
      </w:r>
      <w:hyperlink r:id="rId177" w:history="1">
        <w:r w:rsidRPr="005B33FF">
          <w:rPr>
            <w:rStyle w:val="Hyperlink"/>
            <w:rFonts w:cs="Arial"/>
            <w:color w:val="004494"/>
          </w:rPr>
          <w:t>Fondului InvestEU</w:t>
        </w:r>
      </w:hyperlink>
      <w:r w:rsidRPr="005B33FF">
        <w:rPr>
          <w:rFonts w:ascii="Verdana" w:hAnsi="Verdana" w:cs="Arial"/>
          <w:color w:val="404040"/>
          <w:sz w:val="18"/>
          <w:szCs w:val="18"/>
        </w:rPr>
        <w:t> ca instrument de sprijinire a punerii în aplicare a </w:t>
      </w:r>
      <w:hyperlink r:id="rId178" w:history="1">
        <w:r w:rsidRPr="005B33FF">
          <w:rPr>
            <w:rStyle w:val="Hyperlink"/>
            <w:rFonts w:cs="Arial"/>
            <w:color w:val="004494"/>
          </w:rPr>
          <w:t>planului național de redresare și reziliență</w:t>
        </w:r>
      </w:hyperlink>
      <w:r w:rsidRPr="005B33FF">
        <w:rPr>
          <w:rFonts w:ascii="Verdana" w:hAnsi="Verdana" w:cs="Arial"/>
          <w:color w:val="404040"/>
          <w:sz w:val="18"/>
          <w:szCs w:val="18"/>
        </w:rPr>
        <w:t>.</w:t>
      </w:r>
    </w:p>
    <w:p w14:paraId="291B69F0" w14:textId="193FC174" w:rsidR="00580277" w:rsidRPr="005B33FF" w:rsidRDefault="00580277" w:rsidP="00EB6F99">
      <w:pPr>
        <w:spacing w:before="40"/>
        <w:jc w:val="both"/>
        <w:rPr>
          <w:color w:val="404040"/>
          <w:szCs w:val="18"/>
        </w:rPr>
      </w:pPr>
      <w:r w:rsidRPr="005B33FF">
        <w:rPr>
          <w:color w:val="404040"/>
          <w:szCs w:val="18"/>
        </w:rPr>
        <w:t>Este primul acord încheiat în cadrul așa-numitului „</w:t>
      </w:r>
      <w:hyperlink r:id="rId179" w:history="1">
        <w:r w:rsidRPr="005B33FF">
          <w:rPr>
            <w:rStyle w:val="Hyperlink"/>
            <w:rFonts w:cs="Arial"/>
            <w:color w:val="004494"/>
          </w:rPr>
          <w:t>compartiment pentru statele membre</w:t>
        </w:r>
      </w:hyperlink>
      <w:hyperlink r:id="rId180" w:history="1"/>
      <w:r w:rsidRPr="005B33FF">
        <w:rPr>
          <w:color w:val="404040"/>
          <w:szCs w:val="18"/>
        </w:rPr>
        <w:t>” al </w:t>
      </w:r>
      <w:hyperlink r:id="rId181" w:history="1">
        <w:r w:rsidRPr="005B33FF">
          <w:rPr>
            <w:rStyle w:val="Hyperlink"/>
            <w:rFonts w:cs="Arial"/>
            <w:color w:val="004494"/>
          </w:rPr>
          <w:t>programului InvestEU</w:t>
        </w:r>
      </w:hyperlink>
      <w:hyperlink r:id="rId182" w:history="1"/>
      <w:r w:rsidRPr="005B33FF">
        <w:rPr>
          <w:color w:val="404040"/>
          <w:szCs w:val="18"/>
        </w:rPr>
        <w:t>, un nou mecanism care le permite statelor membre să facă contribuții voluntare la Fondul InvestEU pentru a finanța operațiuni financiare suplimentare în cadrul InvestEU.</w:t>
      </w:r>
    </w:p>
    <w:p w14:paraId="1BBBE8D7" w14:textId="3DED3CA8" w:rsidR="00580277" w:rsidRPr="005B33FF" w:rsidRDefault="00C734F7" w:rsidP="00B30B31">
      <w:pPr>
        <w:pStyle w:val="NormalWeb"/>
        <w:spacing w:before="120" w:beforeAutospacing="0" w:after="0" w:afterAutospacing="0"/>
        <w:jc w:val="both"/>
        <w:rPr>
          <w:rFonts w:ascii="Verdana" w:hAnsi="Verdana"/>
          <w:color w:val="404040"/>
          <w:sz w:val="18"/>
          <w:szCs w:val="18"/>
        </w:rPr>
      </w:pPr>
      <w:r w:rsidRPr="005B33FF">
        <w:rPr>
          <w:noProof/>
          <w:szCs w:val="18"/>
          <w:lang w:val="ro-RO" w:eastAsia="ro-RO"/>
        </w:rPr>
        <w:drawing>
          <wp:anchor distT="0" distB="0" distL="114300" distR="114300" simplePos="0" relativeHeight="252115968" behindDoc="0" locked="0" layoutInCell="1" allowOverlap="1" wp14:anchorId="12ABEF6D" wp14:editId="15A7C75F">
            <wp:simplePos x="0" y="0"/>
            <wp:positionH relativeFrom="column">
              <wp:posOffset>2540</wp:posOffset>
            </wp:positionH>
            <wp:positionV relativeFrom="paragraph">
              <wp:posOffset>551560</wp:posOffset>
            </wp:positionV>
            <wp:extent cx="2491514" cy="1666875"/>
            <wp:effectExtent l="0" t="0" r="4445" b="0"/>
            <wp:wrapSquare wrapText="bothSides"/>
            <wp:docPr id="30" name="Picture 30" descr="InvestEU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vestEURomania"/>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91514" cy="1666875"/>
                    </a:xfrm>
                    <a:prstGeom prst="rect">
                      <a:avLst/>
                    </a:prstGeom>
                    <a:noFill/>
                    <a:ln>
                      <a:noFill/>
                    </a:ln>
                  </pic:spPr>
                </pic:pic>
              </a:graphicData>
            </a:graphic>
          </wp:anchor>
        </w:drawing>
      </w:r>
      <w:r w:rsidR="00580277" w:rsidRPr="005B33FF">
        <w:rPr>
          <w:rFonts w:ascii="Verdana" w:hAnsi="Verdana"/>
          <w:color w:val="404040"/>
          <w:sz w:val="18"/>
          <w:szCs w:val="18"/>
        </w:rPr>
        <w:t>În temeiul acestui acord, România va canaliza o parte din fondurile </w:t>
      </w:r>
      <w:hyperlink r:id="rId184" w:history="1">
        <w:r w:rsidR="00580277" w:rsidRPr="005B33FF">
          <w:rPr>
            <w:rStyle w:val="Hyperlink"/>
            <w:rFonts w:cs="Arial"/>
            <w:color w:val="004494"/>
          </w:rPr>
          <w:t>Mecanismului său de redresare și reziliență</w:t>
        </w:r>
      </w:hyperlink>
      <w:hyperlink r:id="rId185" w:history="1"/>
      <w:r w:rsidR="00580277" w:rsidRPr="005B33FF">
        <w:rPr>
          <w:rFonts w:ascii="Verdana" w:hAnsi="Verdana"/>
          <w:color w:val="404040"/>
          <w:sz w:val="18"/>
          <w:szCs w:val="18"/>
        </w:rPr>
        <w:t> (MRR) către compartimentul pentru statele membre al Fondului InvestEU și către Platforma de consiliere InvestEU. Aceste resurse vor debloca peste 700 milioane EUR sub formă de garanții financiare suplimentare alocate României în cadrul InvestEU. Se preconizează că, la rândul lor, acestea vor mobiliza cel puțin 2,5 miliarde EUR sub formă de finanțare în vederea consolidării competitivității întreprinderilor mici și mijlocii din România și a îmbunătățirii eficienței energetice a clădirilor. </w:t>
      </w:r>
      <w:hyperlink r:id="rId186" w:history="1">
        <w:r w:rsidR="00580277" w:rsidRPr="005B33FF">
          <w:rPr>
            <w:rStyle w:val="Hyperlink"/>
            <w:rFonts w:cs="Arial"/>
            <w:color w:val="004494"/>
          </w:rPr>
          <w:t>Fondul European de Investiții</w:t>
        </w:r>
      </w:hyperlink>
      <w:r w:rsidR="00580277" w:rsidRPr="005B33FF">
        <w:rPr>
          <w:rFonts w:ascii="Verdana" w:hAnsi="Verdana"/>
          <w:color w:val="404040"/>
          <w:sz w:val="18"/>
          <w:szCs w:val="18"/>
        </w:rPr>
        <w:t> și </w:t>
      </w:r>
      <w:hyperlink r:id="rId187" w:history="1">
        <w:r w:rsidR="00580277" w:rsidRPr="005B33FF">
          <w:rPr>
            <w:rStyle w:val="Hyperlink"/>
            <w:rFonts w:cs="Arial"/>
            <w:color w:val="004494"/>
          </w:rPr>
          <w:t>Banca Europeană pentru Reconstrucție și Dezvoltare</w:t>
        </w:r>
      </w:hyperlink>
      <w:r w:rsidR="00580277" w:rsidRPr="005B33FF">
        <w:rPr>
          <w:rFonts w:ascii="Verdana" w:hAnsi="Verdana"/>
          <w:color w:val="404040"/>
          <w:sz w:val="18"/>
          <w:szCs w:val="18"/>
        </w:rPr>
        <w:t xml:space="preserve"> vor avea rolul de parteneri de implementare și </w:t>
      </w:r>
      <w:r w:rsidR="00580277" w:rsidRPr="005B33FF">
        <w:rPr>
          <w:rFonts w:ascii="Verdana" w:hAnsi="Verdana"/>
          <w:color w:val="404040"/>
          <w:sz w:val="18"/>
          <w:szCs w:val="18"/>
        </w:rPr>
        <w:lastRenderedPageBreak/>
        <w:t>vor implementa o serie de produse financiare InvestEU pentru a sprijini obiectivele planului de redresare și reziliență al României.</w:t>
      </w:r>
    </w:p>
    <w:p w14:paraId="12E052FB" w14:textId="77777777" w:rsidR="00580277" w:rsidRPr="005B33FF" w:rsidRDefault="00580277" w:rsidP="00B30B31">
      <w:pPr>
        <w:pStyle w:val="NormalWeb"/>
        <w:spacing w:before="120" w:beforeAutospacing="0" w:after="0" w:afterAutospacing="0"/>
        <w:jc w:val="both"/>
        <w:rPr>
          <w:rFonts w:ascii="Verdana" w:hAnsi="Verdana"/>
          <w:color w:val="404040"/>
          <w:sz w:val="18"/>
          <w:szCs w:val="18"/>
        </w:rPr>
      </w:pPr>
      <w:r w:rsidRPr="005B33FF">
        <w:rPr>
          <w:rFonts w:ascii="Verdana" w:hAnsi="Verdana"/>
          <w:color w:val="404040"/>
          <w:sz w:val="18"/>
          <w:szCs w:val="18"/>
        </w:rPr>
        <w:t>Acordul semnat ieri subliniază importanța sinergiilor dintre fondurile UE și rolul pe care InvestEU îl joacă în îndeplinirea obiectivelor Mecanismului de redresare și reziliență. Prin programul InvestEU, UE va dispune de finanțare esențială pe termen lung, mobilizând fonduri publice și private substanțiale în sprijinul unei redresări durabile și al priorităților de politică ale UE, cum ar fi Pactul verde european și tranziția digitală. Prin intermediul garanției bugetare a UE în valoare de 26,2 miliarde EUR (așa-numitul „compartiment pentru UE”), se preconizează că programul va mobiliza investiții suplimentare de cel puțin 372 miliarde EUR în întreaga UE.</w:t>
      </w:r>
    </w:p>
    <w:p w14:paraId="42DC169D" w14:textId="2E393967" w:rsidR="00580277" w:rsidRPr="005B33FF" w:rsidRDefault="00580277" w:rsidP="00B30B31">
      <w:pPr>
        <w:pStyle w:val="separatorarticole"/>
      </w:pPr>
      <w:r w:rsidRPr="005B33FF">
        <w:t>*</w:t>
      </w:r>
    </w:p>
    <w:p w14:paraId="1D7DD71F" w14:textId="77777777" w:rsidR="00C734F7" w:rsidRDefault="00C734F7" w:rsidP="00B30B31">
      <w:pPr>
        <w:pStyle w:val="TitluArticolinINFOUE"/>
      </w:pPr>
    </w:p>
    <w:p w14:paraId="315A5666" w14:textId="77777777" w:rsidR="00580277" w:rsidRPr="005B33FF" w:rsidRDefault="00580277" w:rsidP="00B30B31">
      <w:pPr>
        <w:pStyle w:val="TitluArticolinINFOUE"/>
        <w:rPr>
          <w:lang w:eastAsia="ro-RO"/>
        </w:rPr>
      </w:pPr>
      <w:bookmarkStart w:id="166" w:name="_Toc104796336"/>
      <w:r w:rsidRPr="005B33FF">
        <w:t>Ajutor de stat: Comisia aprobă o schemă românească în valoare de 300 milioane EUR menită să sprijine entitățile agroalimentare în contextul pandemiei de coronavirus</w:t>
      </w:r>
      <w:bookmarkEnd w:id="166"/>
    </w:p>
    <w:p w14:paraId="71B1508E" w14:textId="77777777" w:rsidR="00580277" w:rsidRPr="005B33FF" w:rsidRDefault="00580277" w:rsidP="00B30B31">
      <w:pPr>
        <w:pStyle w:val="ecl-page-header-standardiseddescription"/>
        <w:shd w:val="clear" w:color="auto" w:fill="FFFFFF"/>
        <w:spacing w:before="120" w:beforeAutospacing="0" w:after="0" w:afterAutospacing="0"/>
        <w:jc w:val="both"/>
        <w:rPr>
          <w:rFonts w:ascii="Verdana" w:hAnsi="Verdana" w:cs="Arial"/>
          <w:color w:val="404040"/>
          <w:sz w:val="18"/>
          <w:szCs w:val="18"/>
        </w:rPr>
      </w:pPr>
      <w:r w:rsidRPr="005B33FF">
        <w:rPr>
          <w:rFonts w:ascii="Verdana" w:hAnsi="Verdana" w:cs="Arial"/>
          <w:color w:val="404040"/>
          <w:sz w:val="18"/>
          <w:szCs w:val="18"/>
        </w:rPr>
        <w:t>Comisia Europeană a aprobat o schemă românească în valoare de 300 milioane EUR (1,5 miliarde RON), menită să sprijine entitățile agroalimentare în contextul pandemiei de coronavirus.</w:t>
      </w:r>
    </w:p>
    <w:p w14:paraId="6A878582" w14:textId="2477E31B" w:rsidR="00580277" w:rsidRPr="005B33FF" w:rsidRDefault="00580277" w:rsidP="00B30B31">
      <w:pPr>
        <w:jc w:val="both"/>
        <w:rPr>
          <w:color w:val="404040"/>
          <w:szCs w:val="18"/>
        </w:rPr>
      </w:pPr>
      <w:r w:rsidRPr="005B33FF">
        <w:rPr>
          <w:noProof/>
          <w:szCs w:val="18"/>
          <w:lang w:eastAsia="ro-RO"/>
        </w:rPr>
        <w:drawing>
          <wp:anchor distT="0" distB="0" distL="114300" distR="114300" simplePos="0" relativeHeight="252116992" behindDoc="0" locked="0" layoutInCell="1" allowOverlap="1" wp14:anchorId="2EBB398F" wp14:editId="1F6A8FEA">
            <wp:simplePos x="0" y="0"/>
            <wp:positionH relativeFrom="column">
              <wp:posOffset>2540</wp:posOffset>
            </wp:positionH>
            <wp:positionV relativeFrom="paragraph">
              <wp:posOffset>635</wp:posOffset>
            </wp:positionV>
            <wp:extent cx="2505075" cy="1675948"/>
            <wp:effectExtent l="0" t="0" r="0" b="635"/>
            <wp:wrapSquare wrapText="bothSides"/>
            <wp:docPr id="36" name="Picture 36" descr="StateAid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eAidAgro"/>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505075" cy="1675948"/>
                    </a:xfrm>
                    <a:prstGeom prst="rect">
                      <a:avLst/>
                    </a:prstGeom>
                    <a:noFill/>
                    <a:ln>
                      <a:noFill/>
                    </a:ln>
                  </pic:spPr>
                </pic:pic>
              </a:graphicData>
            </a:graphic>
          </wp:anchor>
        </w:drawing>
      </w:r>
      <w:r w:rsidRPr="005B33FF">
        <w:rPr>
          <w:color w:val="404040"/>
          <w:szCs w:val="18"/>
        </w:rPr>
        <w:t>Schema a fost aprobată în temeiul </w:t>
      </w:r>
      <w:hyperlink r:id="rId189" w:history="1">
        <w:r w:rsidRPr="005B33FF">
          <w:rPr>
            <w:rStyle w:val="Hyperlink"/>
            <w:rFonts w:cs="Arial"/>
            <w:color w:val="004494"/>
          </w:rPr>
          <w:t>cadrului temporar privind ajutoarele de stat</w:t>
        </w:r>
      </w:hyperlink>
      <w:hyperlink r:id="rId190" w:history="1"/>
      <w:r w:rsidRPr="005B33FF">
        <w:rPr>
          <w:color w:val="404040"/>
          <w:szCs w:val="18"/>
          <w:u w:val="single"/>
        </w:rPr>
        <w:t>.</w:t>
      </w:r>
      <w:r w:rsidRPr="005B33FF">
        <w:rPr>
          <w:color w:val="404040"/>
          <w:szCs w:val="18"/>
        </w:rPr>
        <w:t> În cadrul schemei, sprijinul public va lua forma unor subvenții directe de până la 120.000 EUR (593.000 RON) per beneficiar.</w:t>
      </w:r>
    </w:p>
    <w:p w14:paraId="6C19BBDE" w14:textId="77777777" w:rsidR="00580277" w:rsidRPr="005B33FF" w:rsidRDefault="00580277" w:rsidP="00B30B31">
      <w:pPr>
        <w:pStyle w:val="NormalWeb"/>
        <w:spacing w:before="120" w:beforeAutospacing="0" w:after="0" w:afterAutospacing="0"/>
        <w:jc w:val="both"/>
        <w:rPr>
          <w:rFonts w:ascii="Verdana" w:hAnsi="Verdana"/>
          <w:color w:val="404040"/>
          <w:sz w:val="18"/>
          <w:szCs w:val="18"/>
        </w:rPr>
      </w:pPr>
      <w:r w:rsidRPr="005B33FF">
        <w:rPr>
          <w:rFonts w:ascii="Verdana" w:hAnsi="Verdana"/>
          <w:color w:val="404040"/>
          <w:sz w:val="18"/>
          <w:szCs w:val="18"/>
        </w:rPr>
        <w:t>Va fi accesibil întreprinderilor mici și mijlocii care își desfășoară activitatea în sectoarele agriculturii, pescuitului, acvaculturii și industriei alimentare. Măsura vizează atenuarea deficitelor de lichidități cu care se confruntă aceste întreprinderi și abordarea unei părți din pierderile pe care le-au suferit din cauza pandemiei de coronavirus și a măsurilor restrictive pe care autoritățile române au trebuit să le pună în aplicare pentru a limita răspândirea virusului.</w:t>
      </w:r>
    </w:p>
    <w:p w14:paraId="32492637" w14:textId="77777777" w:rsidR="00580277" w:rsidRPr="005B33FF" w:rsidRDefault="00580277" w:rsidP="00B30B31">
      <w:pPr>
        <w:pStyle w:val="NormalWeb"/>
        <w:spacing w:before="120" w:beforeAutospacing="0" w:after="0" w:afterAutospacing="0"/>
        <w:jc w:val="both"/>
        <w:rPr>
          <w:rFonts w:ascii="Verdana" w:hAnsi="Verdana"/>
          <w:color w:val="404040"/>
          <w:sz w:val="18"/>
          <w:szCs w:val="18"/>
        </w:rPr>
      </w:pPr>
      <w:r w:rsidRPr="005B33FF">
        <w:rPr>
          <w:rFonts w:ascii="Verdana" w:hAnsi="Verdana"/>
          <w:color w:val="404040"/>
          <w:sz w:val="18"/>
          <w:szCs w:val="18"/>
        </w:rPr>
        <w:t>Comisia a constatat că schema românească este în conformitate cu condițiile cadrului temporar.</w:t>
      </w:r>
    </w:p>
    <w:p w14:paraId="3B4BDB7B" w14:textId="77777777" w:rsidR="00580277" w:rsidRPr="005B33FF" w:rsidRDefault="00580277" w:rsidP="00B30B31">
      <w:pPr>
        <w:pStyle w:val="NormalWeb"/>
        <w:spacing w:before="120" w:beforeAutospacing="0" w:after="0" w:afterAutospacing="0"/>
        <w:jc w:val="both"/>
        <w:rPr>
          <w:rFonts w:ascii="Verdana" w:hAnsi="Verdana"/>
          <w:color w:val="404040"/>
          <w:sz w:val="18"/>
          <w:szCs w:val="18"/>
        </w:rPr>
      </w:pPr>
      <w:r w:rsidRPr="005B33FF">
        <w:rPr>
          <w:rFonts w:ascii="Verdana" w:hAnsi="Verdana"/>
          <w:color w:val="404040"/>
          <w:sz w:val="18"/>
          <w:szCs w:val="18"/>
        </w:rPr>
        <w:t>În special, ajutorul: (i) nu va depăși 2,3 milioane EUR per beneficiar; și (ii) se acordă până la 30 iunie 2022. Comisia a concluzionat că măsura este necesară, adecvată și proporțională pentru a remedia o perturbare gravă a economiei unui stat membru, în conformitate cu articolul 107 alineatul (3) litera (b) din TFUE și cu condițiile prevăzute în cadrul temporar. Pe această bază, Comisia a aprobat schema în temeiul normelor UE privind ajutoarele de stat.</w:t>
      </w:r>
    </w:p>
    <w:p w14:paraId="682FCCCE" w14:textId="6BECA053" w:rsidR="00580277" w:rsidRPr="005B33FF" w:rsidRDefault="00580277" w:rsidP="00B30B31">
      <w:pPr>
        <w:pStyle w:val="NormalWeb"/>
        <w:spacing w:before="120" w:beforeAutospacing="0" w:after="0" w:afterAutospacing="0"/>
        <w:jc w:val="both"/>
        <w:rPr>
          <w:rFonts w:ascii="Verdana" w:hAnsi="Verdana"/>
          <w:color w:val="404040"/>
          <w:sz w:val="18"/>
          <w:szCs w:val="18"/>
        </w:rPr>
      </w:pPr>
      <w:r w:rsidRPr="005B33FF">
        <w:rPr>
          <w:rFonts w:ascii="Verdana" w:hAnsi="Verdana"/>
          <w:color w:val="404040"/>
          <w:sz w:val="18"/>
          <w:szCs w:val="18"/>
        </w:rPr>
        <w:t>Mai multe informații cu privire la cadrul temporar și la alte acțiuni întreprinse de Comisie pentru a aborda impactul economic al pandemiei de coronavirus pot fi găsite </w:t>
      </w:r>
      <w:hyperlink r:id="rId191" w:history="1">
        <w:r w:rsidRPr="005B33FF">
          <w:rPr>
            <w:rStyle w:val="Hyperlink"/>
            <w:rFonts w:cs="Arial"/>
            <w:color w:val="004494"/>
          </w:rPr>
          <w:t>aici</w:t>
        </w:r>
      </w:hyperlink>
      <w:r w:rsidRPr="005B33FF">
        <w:rPr>
          <w:rFonts w:ascii="Verdana" w:hAnsi="Verdana"/>
          <w:color w:val="404040"/>
          <w:sz w:val="18"/>
          <w:szCs w:val="18"/>
        </w:rPr>
        <w:t>. Versiunea neconfidențială a deciziei va fi disponibilă cu numărul de caz SA.102898 în </w:t>
      </w:r>
      <w:hyperlink r:id="rId192" w:history="1">
        <w:r w:rsidRPr="005B33FF">
          <w:rPr>
            <w:rStyle w:val="Hyperlink"/>
            <w:rFonts w:cs="Arial"/>
            <w:color w:val="004494"/>
          </w:rPr>
          <w:t>Registrul ajutoarelor de stat</w:t>
        </w:r>
      </w:hyperlink>
      <w:r w:rsidRPr="005B33FF">
        <w:rPr>
          <w:rFonts w:ascii="Verdana" w:hAnsi="Verdana"/>
          <w:color w:val="404040"/>
          <w:sz w:val="18"/>
          <w:szCs w:val="18"/>
        </w:rPr>
        <w:t>, pe site-ul web al Comisiei privind </w:t>
      </w:r>
      <w:hyperlink r:id="rId193" w:history="1">
        <w:r w:rsidRPr="005B33FF">
          <w:rPr>
            <w:rStyle w:val="Hyperlink"/>
            <w:rFonts w:cs="Arial"/>
            <w:color w:val="004494"/>
          </w:rPr>
          <w:t>concurența</w:t>
        </w:r>
      </w:hyperlink>
      <w:hyperlink r:id="rId194" w:history="1"/>
      <w:r w:rsidRPr="005B33FF">
        <w:rPr>
          <w:rFonts w:ascii="Verdana" w:hAnsi="Verdana"/>
          <w:color w:val="404040"/>
          <w:sz w:val="18"/>
          <w:szCs w:val="18"/>
        </w:rPr>
        <w:t>, de îndată ce vor fi fost soluționate eventualele probleme legate de confidențialitate.</w:t>
      </w:r>
    </w:p>
    <w:p w14:paraId="513BDD01" w14:textId="4ABE2AC0" w:rsidR="007D7B3E" w:rsidRDefault="007D7B3E" w:rsidP="007D7B3E">
      <w:pPr>
        <w:pStyle w:val="Stilsursa"/>
      </w:pPr>
      <w:r>
        <w:t xml:space="preserve">Sursa: Reprezentanța Comisiei Europene în România </w:t>
      </w:r>
      <w:r w:rsidRPr="00D27A1C">
        <w:t>https://romania.representation.ec.europa.eu/stiri-evenimente-si-resurse-pentru-presa/stiri_ro</w:t>
      </w:r>
    </w:p>
    <w:p w14:paraId="0D5A197F" w14:textId="77777777" w:rsidR="007D7B3E" w:rsidRDefault="007D7B3E" w:rsidP="007D7B3E">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2515127" w14:textId="39ECCB2E" w:rsidR="00A87293" w:rsidRDefault="00730822" w:rsidP="00A87293">
      <w:pPr>
        <w:pStyle w:val="DinactualitateaEU"/>
      </w:pPr>
      <w:bookmarkStart w:id="167" w:name="_Toc104796337"/>
      <w:bookmarkStart w:id="168" w:name="_Hlk99968589"/>
      <w:bookmarkStart w:id="169" w:name="_Hlk103591796"/>
      <w:r>
        <w:t>Ucraina</w:t>
      </w:r>
      <w:bookmarkEnd w:id="167"/>
      <w:r w:rsidR="00A87293" w:rsidRPr="00A87293">
        <w:t xml:space="preserve"> </w:t>
      </w:r>
    </w:p>
    <w:p w14:paraId="7E98158B" w14:textId="77777777" w:rsidR="00BB23E7" w:rsidRPr="00C734F7" w:rsidRDefault="00BB23E7" w:rsidP="00C734F7">
      <w:pPr>
        <w:pStyle w:val="TitluArticolinINFOUE"/>
        <w:rPr>
          <w:lang w:eastAsia="ro-RO"/>
        </w:rPr>
      </w:pPr>
      <w:bookmarkStart w:id="170" w:name="_Toc104796338"/>
      <w:r w:rsidRPr="00C734F7">
        <w:t>Versiunea finală a noului program de cooperare Interreg NEXT România-Ucraina a fost aprobată</w:t>
      </w:r>
      <w:bookmarkEnd w:id="170"/>
    </w:p>
    <w:p w14:paraId="2B7F782C" w14:textId="77777777" w:rsidR="00BB23E7" w:rsidRPr="00C734F7" w:rsidRDefault="00BB23E7" w:rsidP="00C734F7">
      <w:pPr>
        <w:spacing w:before="40"/>
        <w:rPr>
          <w:color w:val="313131"/>
          <w:szCs w:val="18"/>
        </w:rPr>
      </w:pPr>
      <w:r w:rsidRPr="00C734F7">
        <w:rPr>
          <w:color w:val="313131"/>
          <w:szCs w:val="18"/>
        </w:rPr>
        <w:t> </w:t>
      </w:r>
    </w:p>
    <w:p w14:paraId="5432016E" w14:textId="77777777" w:rsidR="00BB23E7" w:rsidRPr="00C734F7" w:rsidRDefault="00BB23E7" w:rsidP="00C734F7">
      <w:pPr>
        <w:pStyle w:val="NormalWeb"/>
        <w:spacing w:before="40" w:beforeAutospacing="0" w:after="0" w:afterAutospacing="0"/>
        <w:rPr>
          <w:rFonts w:ascii="Verdana" w:hAnsi="Verdana"/>
          <w:color w:val="313131"/>
          <w:sz w:val="18"/>
          <w:szCs w:val="18"/>
        </w:rPr>
      </w:pPr>
      <w:r w:rsidRPr="00C734F7">
        <w:rPr>
          <w:rFonts w:ascii="Verdana" w:hAnsi="Verdana"/>
          <w:color w:val="313131"/>
          <w:sz w:val="18"/>
          <w:szCs w:val="18"/>
        </w:rPr>
        <w:t>Partenerii din România și Ucraina s-au întâlnit online ieri, 25 mai 2022, în cadrul Comitetului Comun de Programare, pentru a discuta draftul Programului Interreg NEXT România-Ucraina aferent perioadei 2021-2027, inclusiv alocările financiare pentru prioritățile programului.</w:t>
      </w:r>
    </w:p>
    <w:p w14:paraId="1D6DC3D0" w14:textId="77777777" w:rsidR="00BB23E7" w:rsidRPr="00C734F7" w:rsidRDefault="00BB23E7" w:rsidP="00C734F7">
      <w:pPr>
        <w:pStyle w:val="NormalWeb"/>
        <w:spacing w:before="40" w:beforeAutospacing="0" w:after="0" w:afterAutospacing="0"/>
        <w:rPr>
          <w:rFonts w:ascii="Verdana" w:hAnsi="Verdana"/>
          <w:color w:val="313131"/>
          <w:sz w:val="18"/>
          <w:szCs w:val="18"/>
        </w:rPr>
      </w:pPr>
      <w:r w:rsidRPr="00C734F7">
        <w:rPr>
          <w:rFonts w:ascii="Verdana" w:hAnsi="Verdana"/>
          <w:color w:val="313131"/>
          <w:sz w:val="18"/>
          <w:szCs w:val="18"/>
        </w:rPr>
        <w:t xml:space="preserve">Potrivit comunicatului oficial, cele două delegații au aprobat documentul în forma propusă de Autoritatea de Management, urmând ca acesta să fie publicat pentru consultări timp de 10 zile, iar, în luna iunie se </w:t>
      </w:r>
      <w:r w:rsidRPr="00C734F7">
        <w:rPr>
          <w:rFonts w:ascii="Verdana" w:hAnsi="Verdana"/>
          <w:color w:val="313131"/>
          <w:sz w:val="18"/>
          <w:szCs w:val="18"/>
        </w:rPr>
        <w:lastRenderedPageBreak/>
        <w:t>estimează că documentul final, asumat la nivel guvernamental de cele două țări, va putea fi înaintat Comisiei Europene spre aprobare.</w:t>
      </w:r>
    </w:p>
    <w:p w14:paraId="16FDB6CA" w14:textId="77777777" w:rsidR="00BB23E7" w:rsidRPr="00C734F7" w:rsidRDefault="00BB23E7" w:rsidP="00C734F7">
      <w:pPr>
        <w:pStyle w:val="NormalWeb"/>
        <w:spacing w:before="40" w:beforeAutospacing="0" w:after="0" w:afterAutospacing="0"/>
        <w:rPr>
          <w:rFonts w:ascii="Verdana" w:hAnsi="Verdana"/>
          <w:color w:val="313131"/>
          <w:sz w:val="18"/>
          <w:szCs w:val="18"/>
        </w:rPr>
      </w:pPr>
      <w:r w:rsidRPr="00C734F7">
        <w:rPr>
          <w:rFonts w:ascii="Verdana" w:hAnsi="Verdana"/>
          <w:color w:val="313131"/>
          <w:sz w:val="18"/>
          <w:szCs w:val="18"/>
        </w:rPr>
        <w:t>Principalele domenii care vor primi finanțare prin viitorul program vizează prevenirirea riscurilor în cazul dezastrelor naturale, sănătatea, educația, cultura și eco-turismul, precum  și managementul frontierelor. Contribuția UE la program este de 51.207.000 de euro.</w:t>
      </w:r>
    </w:p>
    <w:p w14:paraId="1E5A2E04" w14:textId="77777777" w:rsidR="00BB23E7" w:rsidRPr="00C734F7" w:rsidRDefault="00BB23E7" w:rsidP="00C734F7">
      <w:pPr>
        <w:pStyle w:val="NormalWeb"/>
        <w:spacing w:before="40" w:beforeAutospacing="0" w:after="0" w:afterAutospacing="0"/>
        <w:rPr>
          <w:rFonts w:ascii="Verdana" w:hAnsi="Verdana"/>
          <w:color w:val="313131"/>
          <w:sz w:val="18"/>
          <w:szCs w:val="18"/>
        </w:rPr>
      </w:pPr>
      <w:r w:rsidRPr="00C734F7">
        <w:rPr>
          <w:rFonts w:ascii="Verdana" w:hAnsi="Verdana"/>
          <w:color w:val="313131"/>
          <w:sz w:val="18"/>
          <w:szCs w:val="18"/>
        </w:rPr>
        <w:t>Atât reprezentanții României, cât și cei au Ucrainei au susținut continuarea dezvoltării de proiecte de cooperare transfrontalieră, precum și importanța urgentării procesului de aprobare a Programului Interreg NEXT, pentru a beneficia în cel mai scurt timp de fondurile alocate dezvoltării zonelor aflate la granița celor două state, se arată în comunicatul oficial. </w:t>
      </w:r>
    </w:p>
    <w:p w14:paraId="04A3FFA3" w14:textId="77777777" w:rsidR="00BB23E7" w:rsidRPr="00C734F7" w:rsidRDefault="00BB23E7" w:rsidP="00C734F7">
      <w:pPr>
        <w:pStyle w:val="Stilsursa"/>
        <w:spacing w:before="40"/>
      </w:pPr>
      <w:r w:rsidRPr="00C734F7">
        <w:t>Sursa: MDLPA </w:t>
      </w:r>
    </w:p>
    <w:p w14:paraId="20632793" w14:textId="01D9A9B5" w:rsidR="00752B24" w:rsidRPr="00752B24" w:rsidRDefault="00752B24" w:rsidP="00752B24">
      <w:pPr>
        <w:spacing w:before="240" w:after="240"/>
        <w:ind w:right="198"/>
        <w:jc w:val="center"/>
        <w:rPr>
          <w:color w:val="9999FF"/>
          <w:spacing w:val="40"/>
          <w:sz w:val="16"/>
          <w:szCs w:val="16"/>
        </w:rPr>
      </w:pPr>
      <w:bookmarkStart w:id="171" w:name="_Hlk96338715"/>
      <w:bookmarkStart w:id="172" w:name="_Hlk96338547"/>
      <w:bookmarkEnd w:id="168"/>
      <w:bookmarkEnd w:id="169"/>
      <w:r w:rsidRPr="00752B24">
        <w:rPr>
          <w:color w:val="9999FF"/>
          <w:spacing w:val="40"/>
          <w:sz w:val="16"/>
          <w:szCs w:val="16"/>
        </w:rPr>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p w14:paraId="11C89CB5" w14:textId="77777777" w:rsidR="004568B9" w:rsidRPr="004568B9" w:rsidRDefault="004568B9" w:rsidP="004568B9"/>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7"/>
          <w:bookmarkEnd w:id="18"/>
          <w:bookmarkEnd w:id="129"/>
          <w:bookmarkEnd w:id="130"/>
          <w:bookmarkEnd w:id="131"/>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bookmarkEnd w:id="171"/>
    <w:bookmarkEnd w:id="172"/>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2544" behindDoc="0" locked="0" layoutInCell="1" allowOverlap="1" wp14:anchorId="0EBB5C0F" wp14:editId="7FBC0C7E">
                <wp:simplePos x="0" y="0"/>
                <wp:positionH relativeFrom="margin">
                  <wp:posOffset>1451238</wp:posOffset>
                </wp:positionH>
                <wp:positionV relativeFrom="margin">
                  <wp:posOffset>634161</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765F08" w:rsidRDefault="00765F08" w:rsidP="00FB71DC">
                            <w:pPr>
                              <w:jc w:val="center"/>
                              <w:rPr>
                                <w:b/>
                                <w:smallCaps/>
                                <w:color w:val="000080"/>
                                <w:szCs w:val="18"/>
                                <w:u w:val="single"/>
                              </w:rPr>
                            </w:pPr>
                          </w:p>
                          <w:p w14:paraId="32A750FB" w14:textId="77777777" w:rsidR="00765F08" w:rsidRDefault="00765F08" w:rsidP="00FB71DC">
                            <w:pPr>
                              <w:jc w:val="center"/>
                              <w:rPr>
                                <w:b/>
                                <w:smallCaps/>
                                <w:color w:val="000080"/>
                                <w:szCs w:val="18"/>
                                <w:u w:val="single"/>
                              </w:rPr>
                            </w:pPr>
                          </w:p>
                          <w:p w14:paraId="57DA7989" w14:textId="77777777" w:rsidR="00765F08" w:rsidRPr="00307C1A" w:rsidRDefault="00765F08"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765F08" w:rsidRPr="00307C1A" w:rsidRDefault="00765F08"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765F08" w:rsidRPr="00100481" w:rsidRDefault="00765F08"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765F08" w:rsidRDefault="00765F08" w:rsidP="00FB71DC">
                            <w:pPr>
                              <w:spacing w:before="200"/>
                              <w:jc w:val="center"/>
                              <w:rPr>
                                <w:b/>
                                <w:smallCaps/>
                                <w:color w:val="000080"/>
                                <w:szCs w:val="18"/>
                              </w:rPr>
                            </w:pPr>
                          </w:p>
                          <w:p w14:paraId="10BB6620" w14:textId="77777777" w:rsidR="00765F08" w:rsidRDefault="00765F08" w:rsidP="00FB71DC">
                            <w:pPr>
                              <w:spacing w:before="200"/>
                              <w:jc w:val="center"/>
                              <w:rPr>
                                <w:b/>
                                <w:smallCaps/>
                                <w:color w:val="000080"/>
                                <w:szCs w:val="18"/>
                              </w:rPr>
                            </w:pPr>
                          </w:p>
                          <w:p w14:paraId="00499C2A" w14:textId="77777777" w:rsidR="00765F08" w:rsidRPr="00827DC2" w:rsidRDefault="00765F08" w:rsidP="00FB71DC">
                            <w:pPr>
                              <w:jc w:val="center"/>
                              <w:rPr>
                                <w:b/>
                                <w:smallCaps/>
                                <w:color w:val="000080"/>
                                <w:szCs w:val="18"/>
                              </w:rPr>
                            </w:pPr>
                            <w:r w:rsidRPr="00827DC2">
                              <w:rPr>
                                <w:b/>
                                <w:smallCaps/>
                                <w:color w:val="000080"/>
                                <w:szCs w:val="18"/>
                              </w:rPr>
                              <w:t>Instituţia Prefectului - Judeţul Hunedoara</w:t>
                            </w:r>
                          </w:p>
                          <w:p w14:paraId="22F8B620" w14:textId="77777777" w:rsidR="00765F08" w:rsidRPr="00A16260" w:rsidRDefault="00765F08"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765F08" w:rsidRPr="00A16260" w:rsidRDefault="00765F08"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765F08" w:rsidRDefault="00765F08"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765F08" w:rsidRPr="00A16260" w:rsidRDefault="00765F08" w:rsidP="00FB71DC">
                            <w:pPr>
                              <w:spacing w:before="40"/>
                              <w:jc w:val="center"/>
                              <w:rPr>
                                <w:rFonts w:ascii="Book Antiqua" w:hAnsi="Book Antiqua" w:cs="Tahoma"/>
                                <w:b/>
                                <w:szCs w:val="18"/>
                              </w:rPr>
                            </w:pPr>
                          </w:p>
                          <w:p w14:paraId="33D8A147" w14:textId="77777777" w:rsidR="00765F08" w:rsidRPr="00C85301" w:rsidRDefault="007E3D3C" w:rsidP="00FB71DC">
                            <w:pPr>
                              <w:spacing w:before="40"/>
                              <w:jc w:val="center"/>
                              <w:rPr>
                                <w:rStyle w:val="Hyperlink"/>
                                <w:rFonts w:ascii="Book Antiqua" w:hAnsi="Book Antiqua"/>
                              </w:rPr>
                            </w:pPr>
                            <w:hyperlink r:id="rId196" w:history="1">
                              <w:r w:rsidR="00765F08" w:rsidRPr="00A16260">
                                <w:rPr>
                                  <w:rStyle w:val="Hyperlink"/>
                                  <w:rFonts w:ascii="Book Antiqua" w:hAnsi="Book Antiqua" w:cs="Tahoma"/>
                                </w:rPr>
                                <w:t>prefhd@prefecturahunedoara.ro</w:t>
                              </w:r>
                            </w:hyperlink>
                            <w:r w:rsidR="00765F08" w:rsidRPr="00A16260">
                              <w:rPr>
                                <w:rFonts w:ascii="Book Antiqua" w:hAnsi="Book Antiqua" w:cs="Tahoma"/>
                                <w:szCs w:val="18"/>
                              </w:rPr>
                              <w:t xml:space="preserve">; </w:t>
                            </w:r>
                            <w:r w:rsidR="00765F08" w:rsidRPr="00C85301">
                              <w:rPr>
                                <w:rStyle w:val="Hyperlink"/>
                                <w:rFonts w:ascii="Book Antiqua" w:hAnsi="Book Antiqua" w:cs="Tahoma"/>
                              </w:rPr>
                              <w:t>https://hd.prefectura.mai.gov.ro/</w:t>
                            </w:r>
                          </w:p>
                          <w:p w14:paraId="18AFF5C4" w14:textId="77777777" w:rsidR="00765F08" w:rsidRPr="00A16260" w:rsidRDefault="00765F08"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B5C0F" id="Text Box 34" o:spid="_x0000_s1029" type="#_x0000_t202" style="position:absolute;margin-left:114.25pt;margin-top:49.95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" fillcolor="#85abcd" strokecolor="gray" strokeweight="5.25pt">
                <v:fill opacity="13107f"/>
                <v:stroke linestyle="thickThin"/>
                <v:textbox>
                  <w:txbxContent>
                    <w:p w14:paraId="11B0472D" w14:textId="77777777" w:rsidR="00765F08" w:rsidRDefault="00765F08" w:rsidP="00FB71DC">
                      <w:pPr>
                        <w:jc w:val="center"/>
                        <w:rPr>
                          <w:b/>
                          <w:smallCaps/>
                          <w:color w:val="000080"/>
                          <w:szCs w:val="18"/>
                          <w:u w:val="single"/>
                        </w:rPr>
                      </w:pPr>
                    </w:p>
                    <w:p w14:paraId="32A750FB" w14:textId="77777777" w:rsidR="00765F08" w:rsidRDefault="00765F08" w:rsidP="00FB71DC">
                      <w:pPr>
                        <w:jc w:val="center"/>
                        <w:rPr>
                          <w:b/>
                          <w:smallCaps/>
                          <w:color w:val="000080"/>
                          <w:szCs w:val="18"/>
                          <w:u w:val="single"/>
                        </w:rPr>
                      </w:pPr>
                    </w:p>
                    <w:p w14:paraId="57DA7989" w14:textId="77777777" w:rsidR="00765F08" w:rsidRPr="00307C1A" w:rsidRDefault="00765F08"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765F08" w:rsidRPr="00307C1A" w:rsidRDefault="00765F08"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765F08" w:rsidRPr="00100481" w:rsidRDefault="00765F08"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765F08" w:rsidRDefault="00765F08" w:rsidP="00FB71DC">
                      <w:pPr>
                        <w:spacing w:before="200"/>
                        <w:jc w:val="center"/>
                        <w:rPr>
                          <w:b/>
                          <w:smallCaps/>
                          <w:color w:val="000080"/>
                          <w:szCs w:val="18"/>
                        </w:rPr>
                      </w:pPr>
                    </w:p>
                    <w:p w14:paraId="10BB6620" w14:textId="77777777" w:rsidR="00765F08" w:rsidRDefault="00765F08" w:rsidP="00FB71DC">
                      <w:pPr>
                        <w:spacing w:before="200"/>
                        <w:jc w:val="center"/>
                        <w:rPr>
                          <w:b/>
                          <w:smallCaps/>
                          <w:color w:val="000080"/>
                          <w:szCs w:val="18"/>
                        </w:rPr>
                      </w:pPr>
                    </w:p>
                    <w:p w14:paraId="00499C2A" w14:textId="77777777" w:rsidR="00765F08" w:rsidRPr="00827DC2" w:rsidRDefault="00765F08" w:rsidP="00FB71DC">
                      <w:pPr>
                        <w:jc w:val="center"/>
                        <w:rPr>
                          <w:b/>
                          <w:smallCaps/>
                          <w:color w:val="000080"/>
                          <w:szCs w:val="18"/>
                        </w:rPr>
                      </w:pPr>
                      <w:r w:rsidRPr="00827DC2">
                        <w:rPr>
                          <w:b/>
                          <w:smallCaps/>
                          <w:color w:val="000080"/>
                          <w:szCs w:val="18"/>
                        </w:rPr>
                        <w:t>Instituţia Prefectului - Judeţul Hunedoara</w:t>
                      </w:r>
                    </w:p>
                    <w:p w14:paraId="22F8B620" w14:textId="77777777" w:rsidR="00765F08" w:rsidRPr="00A16260" w:rsidRDefault="00765F08"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765F08" w:rsidRPr="00A16260" w:rsidRDefault="00765F08"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765F08" w:rsidRDefault="00765F08"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765F08" w:rsidRPr="00A16260" w:rsidRDefault="00765F08" w:rsidP="00FB71DC">
                      <w:pPr>
                        <w:spacing w:before="40"/>
                        <w:jc w:val="center"/>
                        <w:rPr>
                          <w:rFonts w:ascii="Book Antiqua" w:hAnsi="Book Antiqua" w:cs="Tahoma"/>
                          <w:b/>
                          <w:szCs w:val="18"/>
                        </w:rPr>
                      </w:pPr>
                    </w:p>
                    <w:p w14:paraId="33D8A147" w14:textId="77777777" w:rsidR="00765F08" w:rsidRPr="00C85301" w:rsidRDefault="00765F08" w:rsidP="00FB71DC">
                      <w:pPr>
                        <w:spacing w:before="40"/>
                        <w:jc w:val="center"/>
                        <w:rPr>
                          <w:rStyle w:val="Hyperlink"/>
                          <w:rFonts w:ascii="Book Antiqua" w:hAnsi="Book Antiqua"/>
                        </w:rPr>
                      </w:pPr>
                      <w:hyperlink r:id="rId19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765F08" w:rsidRPr="00A16260" w:rsidRDefault="00765F08"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198"/>
      <w:headerReference w:type="default" r:id="rId199"/>
      <w:footerReference w:type="default" r:id="rId200"/>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F23D6" w14:textId="77777777" w:rsidR="007E3D3C" w:rsidRDefault="007E3D3C">
      <w:r>
        <w:separator/>
      </w:r>
    </w:p>
    <w:p w14:paraId="125EB850" w14:textId="77777777" w:rsidR="007E3D3C" w:rsidRDefault="007E3D3C"/>
  </w:endnote>
  <w:endnote w:type="continuationSeparator" w:id="0">
    <w:p w14:paraId="42192928" w14:textId="77777777" w:rsidR="007E3D3C" w:rsidRDefault="007E3D3C">
      <w:r>
        <w:continuationSeparator/>
      </w:r>
    </w:p>
    <w:p w14:paraId="5A4CAB50" w14:textId="77777777" w:rsidR="007E3D3C" w:rsidRDefault="007E3D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765F08" w:rsidRPr="006E031F" w14:paraId="29C45603" w14:textId="77777777" w:rsidTr="0041562B">
      <w:trPr>
        <w:gridAfter w:val="1"/>
        <w:wAfter w:w="6" w:type="pct"/>
        <w:trHeight w:val="288"/>
      </w:trPr>
      <w:tc>
        <w:tcPr>
          <w:tcW w:w="600" w:type="pct"/>
          <w:vMerge w:val="restart"/>
          <w:vAlign w:val="center"/>
        </w:tcPr>
        <w:p w14:paraId="65FB61FF" w14:textId="77777777" w:rsidR="00765F08" w:rsidRPr="008B206B" w:rsidRDefault="00765F08" w:rsidP="0041562B">
          <w:pPr>
            <w:pStyle w:val="Footer"/>
            <w:spacing w:before="0"/>
            <w:rPr>
              <w:szCs w:val="18"/>
            </w:rPr>
          </w:pPr>
          <w:r w:rsidRPr="008B206B">
            <w:rPr>
              <w:szCs w:val="18"/>
            </w:rPr>
            <w:t xml:space="preserve">Anul </w:t>
          </w:r>
        </w:p>
        <w:p w14:paraId="77EB7363" w14:textId="404A0254" w:rsidR="00765F08" w:rsidRPr="00E97917" w:rsidRDefault="00765F08"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6F96B6F4" w:rsidR="00765F08" w:rsidRPr="008B206B" w:rsidRDefault="00765F08" w:rsidP="007D7B3E">
          <w:pPr>
            <w:pStyle w:val="Footer"/>
            <w:spacing w:before="0"/>
            <w:rPr>
              <w:szCs w:val="18"/>
            </w:rPr>
          </w:pPr>
          <w:r>
            <w:rPr>
              <w:szCs w:val="18"/>
            </w:rPr>
            <w:t>Numărul 21</w:t>
          </w:r>
        </w:p>
      </w:tc>
      <w:tc>
        <w:tcPr>
          <w:tcW w:w="2650" w:type="pct"/>
          <w:vAlign w:val="center"/>
        </w:tcPr>
        <w:p w14:paraId="5CFAC056" w14:textId="1CC6DC6D" w:rsidR="00765F08" w:rsidRPr="00CD7AF9" w:rsidRDefault="00765F08" w:rsidP="007D7B3E">
          <w:pPr>
            <w:spacing w:before="0"/>
            <w:jc w:val="center"/>
            <w:rPr>
              <w:rFonts w:ascii="Book Antiqua" w:hAnsi="Book Antiqua"/>
              <w:b/>
              <w:color w:val="000080"/>
              <w:spacing w:val="10"/>
              <w:szCs w:val="18"/>
            </w:rPr>
          </w:pPr>
          <w:r>
            <w:rPr>
              <w:rFonts w:ascii="Book Antiqua" w:hAnsi="Book Antiqua"/>
              <w:b/>
              <w:color w:val="000080"/>
              <w:spacing w:val="10"/>
              <w:szCs w:val="18"/>
            </w:rPr>
            <w:t>23</w:t>
          </w:r>
          <w:r w:rsidRPr="00A776D6">
            <w:rPr>
              <w:rFonts w:ascii="Book Antiqua" w:hAnsi="Book Antiqua"/>
              <w:b/>
              <w:color w:val="000080"/>
              <w:spacing w:val="10"/>
              <w:szCs w:val="18"/>
            </w:rPr>
            <w:t xml:space="preserve"> – </w:t>
          </w:r>
          <w:r>
            <w:rPr>
              <w:rFonts w:ascii="Book Antiqua" w:hAnsi="Book Antiqua"/>
              <w:b/>
              <w:color w:val="000080"/>
              <w:spacing w:val="10"/>
              <w:szCs w:val="18"/>
            </w:rPr>
            <w:t>29</w:t>
          </w:r>
          <w:r w:rsidRPr="00A776D6">
            <w:rPr>
              <w:rFonts w:ascii="Book Antiqua" w:hAnsi="Book Antiqua"/>
              <w:b/>
              <w:color w:val="000080"/>
              <w:spacing w:val="10"/>
              <w:szCs w:val="18"/>
            </w:rPr>
            <w:t xml:space="preserve"> mai</w:t>
          </w:r>
        </w:p>
      </w:tc>
      <w:tc>
        <w:tcPr>
          <w:tcW w:w="921" w:type="pct"/>
          <w:vAlign w:val="center"/>
        </w:tcPr>
        <w:p w14:paraId="1AB19596" w14:textId="77777777" w:rsidR="00765F08" w:rsidRPr="008B206B" w:rsidRDefault="00765F08"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BE7172">
            <w:rPr>
              <w:noProof/>
              <w:szCs w:val="18"/>
            </w:rPr>
            <w:t>4</w:t>
          </w:r>
          <w:r w:rsidRPr="008B206B">
            <w:rPr>
              <w:szCs w:val="18"/>
            </w:rPr>
            <w:fldChar w:fldCharType="end"/>
          </w:r>
        </w:p>
      </w:tc>
    </w:tr>
    <w:tr w:rsidR="00765F08" w:rsidRPr="006E031F" w14:paraId="5A7A2BD8" w14:textId="77777777" w:rsidTr="00E119C2">
      <w:trPr>
        <w:trHeight w:val="257"/>
      </w:trPr>
      <w:tc>
        <w:tcPr>
          <w:tcW w:w="600" w:type="pct"/>
          <w:vMerge/>
        </w:tcPr>
        <w:p w14:paraId="6C24859B" w14:textId="77777777" w:rsidR="00765F08" w:rsidRPr="006E031F" w:rsidRDefault="00765F08" w:rsidP="0041562B">
          <w:pPr>
            <w:spacing w:before="0"/>
            <w:jc w:val="center"/>
            <w:rPr>
              <w:rFonts w:ascii="Book Antiqua" w:hAnsi="Book Antiqua"/>
              <w:b/>
              <w:color w:val="808080"/>
              <w:szCs w:val="18"/>
            </w:rPr>
          </w:pPr>
        </w:p>
      </w:tc>
      <w:tc>
        <w:tcPr>
          <w:tcW w:w="824" w:type="pct"/>
          <w:vMerge/>
          <w:vAlign w:val="center"/>
        </w:tcPr>
        <w:p w14:paraId="50268750" w14:textId="77777777" w:rsidR="00765F08" w:rsidRPr="006E031F" w:rsidRDefault="00765F08" w:rsidP="0041562B">
          <w:pPr>
            <w:spacing w:before="0"/>
            <w:jc w:val="center"/>
            <w:rPr>
              <w:rFonts w:ascii="Book Antiqua" w:hAnsi="Book Antiqua"/>
              <w:b/>
              <w:color w:val="808080"/>
              <w:szCs w:val="18"/>
            </w:rPr>
          </w:pPr>
        </w:p>
      </w:tc>
      <w:tc>
        <w:tcPr>
          <w:tcW w:w="2650" w:type="pct"/>
        </w:tcPr>
        <w:p w14:paraId="7121F994" w14:textId="77777777" w:rsidR="00765F08" w:rsidRPr="006E031F" w:rsidRDefault="00765F08"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765F08" w:rsidRPr="006E031F" w:rsidRDefault="00765F08" w:rsidP="0041562B">
          <w:pPr>
            <w:spacing w:before="0"/>
            <w:rPr>
              <w:rFonts w:ascii="Book Antiqua" w:hAnsi="Book Antiqua"/>
              <w:b/>
              <w:color w:val="808080"/>
              <w:szCs w:val="18"/>
            </w:rPr>
          </w:pPr>
        </w:p>
      </w:tc>
    </w:tr>
  </w:tbl>
  <w:p w14:paraId="1BF0DCEE" w14:textId="5F76118D" w:rsidR="00765F08" w:rsidRPr="00B445F1" w:rsidRDefault="00765F08" w:rsidP="00EF3149">
    <w:pPr>
      <w:tabs>
        <w:tab w:val="left" w:pos="1956"/>
        <w:tab w:val="center" w:pos="4762"/>
      </w:tabs>
    </w:pPr>
    <w:r>
      <w:tab/>
    </w:r>
    <w:r>
      <w:tab/>
    </w:r>
  </w:p>
  <w:p w14:paraId="30EB9954" w14:textId="77777777" w:rsidR="00765F08" w:rsidRDefault="00765F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1D68B" w14:textId="77777777" w:rsidR="007E3D3C" w:rsidRDefault="007E3D3C">
      <w:r>
        <w:separator/>
      </w:r>
    </w:p>
    <w:p w14:paraId="78207DF1" w14:textId="77777777" w:rsidR="007E3D3C" w:rsidRDefault="007E3D3C"/>
  </w:footnote>
  <w:footnote w:type="continuationSeparator" w:id="0">
    <w:p w14:paraId="54124EC7" w14:textId="77777777" w:rsidR="007E3D3C" w:rsidRDefault="007E3D3C">
      <w:r>
        <w:continuationSeparator/>
      </w:r>
    </w:p>
    <w:p w14:paraId="5D6508CD" w14:textId="77777777" w:rsidR="007E3D3C" w:rsidRDefault="007E3D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765F08" w:rsidRDefault="00765F08" w:rsidP="00633305">
    <w:pPr>
      <w:pStyle w:val="Header"/>
    </w:pPr>
  </w:p>
  <w:p w14:paraId="3D4EE5EE" w14:textId="77777777" w:rsidR="00765F08" w:rsidRDefault="00765F08"/>
  <w:p w14:paraId="16D7B7A0" w14:textId="77777777" w:rsidR="00765F08" w:rsidRDefault="00765F08"/>
  <w:p w14:paraId="32F98579" w14:textId="77777777" w:rsidR="00765F08" w:rsidRDefault="00765F0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765F08" w:rsidRDefault="00765F08"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B3CB8"/>
    <w:multiLevelType w:val="multilevel"/>
    <w:tmpl w:val="30D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B402E"/>
    <w:multiLevelType w:val="multilevel"/>
    <w:tmpl w:val="E7F8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122E9"/>
    <w:multiLevelType w:val="multilevel"/>
    <w:tmpl w:val="07E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31D24"/>
    <w:multiLevelType w:val="multilevel"/>
    <w:tmpl w:val="3452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660CC"/>
    <w:multiLevelType w:val="multilevel"/>
    <w:tmpl w:val="95CC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70613"/>
    <w:multiLevelType w:val="multilevel"/>
    <w:tmpl w:val="51FE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44AE0"/>
    <w:multiLevelType w:val="multilevel"/>
    <w:tmpl w:val="5F0E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33757"/>
    <w:multiLevelType w:val="multilevel"/>
    <w:tmpl w:val="96FE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977A2"/>
    <w:multiLevelType w:val="multilevel"/>
    <w:tmpl w:val="C8FA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BC1253"/>
    <w:multiLevelType w:val="multilevel"/>
    <w:tmpl w:val="6E3A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E83AA3"/>
    <w:multiLevelType w:val="multilevel"/>
    <w:tmpl w:val="7FF4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B2073"/>
    <w:multiLevelType w:val="multilevel"/>
    <w:tmpl w:val="37E6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336963"/>
    <w:multiLevelType w:val="multilevel"/>
    <w:tmpl w:val="93CE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53124D"/>
    <w:multiLevelType w:val="multilevel"/>
    <w:tmpl w:val="A8568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F060B0"/>
    <w:multiLevelType w:val="multilevel"/>
    <w:tmpl w:val="FD3A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7" w15:restartNumberingAfterBreak="0">
    <w:nsid w:val="3D802827"/>
    <w:multiLevelType w:val="multilevel"/>
    <w:tmpl w:val="18DA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D55EB"/>
    <w:multiLevelType w:val="multilevel"/>
    <w:tmpl w:val="A15E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3C76D7"/>
    <w:multiLevelType w:val="multilevel"/>
    <w:tmpl w:val="E78EE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D52FFC"/>
    <w:multiLevelType w:val="multilevel"/>
    <w:tmpl w:val="2BD4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1F3490"/>
    <w:multiLevelType w:val="multilevel"/>
    <w:tmpl w:val="493A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4F279C"/>
    <w:multiLevelType w:val="multilevel"/>
    <w:tmpl w:val="9DDA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75E5A07"/>
    <w:multiLevelType w:val="multilevel"/>
    <w:tmpl w:val="1C3E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3A3361"/>
    <w:multiLevelType w:val="multilevel"/>
    <w:tmpl w:val="ABA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9944F5"/>
    <w:multiLevelType w:val="multilevel"/>
    <w:tmpl w:val="3840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EA5FA0"/>
    <w:multiLevelType w:val="multilevel"/>
    <w:tmpl w:val="8B5A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6"/>
  </w:num>
  <w:num w:numId="3">
    <w:abstractNumId w:val="16"/>
  </w:num>
  <w:num w:numId="4">
    <w:abstractNumId w:val="25"/>
  </w:num>
  <w:num w:numId="5">
    <w:abstractNumId w:val="10"/>
  </w:num>
  <w:num w:numId="6">
    <w:abstractNumId w:val="8"/>
  </w:num>
  <w:num w:numId="7">
    <w:abstractNumId w:val="4"/>
  </w:num>
  <w:num w:numId="8">
    <w:abstractNumId w:val="24"/>
  </w:num>
  <w:num w:numId="9">
    <w:abstractNumId w:val="2"/>
  </w:num>
  <w:num w:numId="10">
    <w:abstractNumId w:val="11"/>
  </w:num>
  <w:num w:numId="11">
    <w:abstractNumId w:val="18"/>
  </w:num>
  <w:num w:numId="12">
    <w:abstractNumId w:val="3"/>
  </w:num>
  <w:num w:numId="13">
    <w:abstractNumId w:val="9"/>
  </w:num>
  <w:num w:numId="14">
    <w:abstractNumId w:val="5"/>
  </w:num>
  <w:num w:numId="15">
    <w:abstractNumId w:val="22"/>
  </w:num>
  <w:num w:numId="16">
    <w:abstractNumId w:val="0"/>
  </w:num>
  <w:num w:numId="17">
    <w:abstractNumId w:val="21"/>
  </w:num>
  <w:num w:numId="18">
    <w:abstractNumId w:val="7"/>
  </w:num>
  <w:num w:numId="19">
    <w:abstractNumId w:val="12"/>
  </w:num>
  <w:num w:numId="20">
    <w:abstractNumId w:val="20"/>
  </w:num>
  <w:num w:numId="21">
    <w:abstractNumId w:val="19"/>
  </w:num>
  <w:num w:numId="22">
    <w:abstractNumId w:val="13"/>
  </w:num>
  <w:num w:numId="23">
    <w:abstractNumId w:val="26"/>
  </w:num>
  <w:num w:numId="24">
    <w:abstractNumId w:val="14"/>
  </w:num>
  <w:num w:numId="25">
    <w:abstractNumId w:val="17"/>
  </w:num>
  <w:num w:numId="26">
    <w:abstractNumId w:val="15"/>
  </w:num>
  <w:num w:numId="27">
    <w:abstractNumId w:val="27"/>
  </w:num>
  <w:num w:numId="28">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250F"/>
    <w:rsid w:val="0000348F"/>
    <w:rsid w:val="000035FE"/>
    <w:rsid w:val="0000369F"/>
    <w:rsid w:val="0000418C"/>
    <w:rsid w:val="000041A4"/>
    <w:rsid w:val="000042CB"/>
    <w:rsid w:val="000043DC"/>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65B"/>
    <w:rsid w:val="000A6FDB"/>
    <w:rsid w:val="000A77FE"/>
    <w:rsid w:val="000A7B12"/>
    <w:rsid w:val="000B019A"/>
    <w:rsid w:val="000B0469"/>
    <w:rsid w:val="000B04EF"/>
    <w:rsid w:val="000B09C7"/>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4375"/>
    <w:rsid w:val="000C4561"/>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89D"/>
    <w:rsid w:val="000F7BF0"/>
    <w:rsid w:val="000F7C7D"/>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963"/>
    <w:rsid w:val="00280FE5"/>
    <w:rsid w:val="00281031"/>
    <w:rsid w:val="00281983"/>
    <w:rsid w:val="00281B3A"/>
    <w:rsid w:val="00281BF8"/>
    <w:rsid w:val="002825B6"/>
    <w:rsid w:val="00282843"/>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EE"/>
    <w:rsid w:val="002B0609"/>
    <w:rsid w:val="002B0625"/>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6CBD"/>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FC4"/>
    <w:rsid w:val="00340074"/>
    <w:rsid w:val="003403E7"/>
    <w:rsid w:val="0034083C"/>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839"/>
    <w:rsid w:val="00422889"/>
    <w:rsid w:val="00422A7F"/>
    <w:rsid w:val="00422E08"/>
    <w:rsid w:val="004233FB"/>
    <w:rsid w:val="004238A7"/>
    <w:rsid w:val="004243E9"/>
    <w:rsid w:val="004245B5"/>
    <w:rsid w:val="00424A1F"/>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2BB"/>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6E9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3FF"/>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BC9"/>
    <w:rsid w:val="006550E0"/>
    <w:rsid w:val="006552A9"/>
    <w:rsid w:val="006558F2"/>
    <w:rsid w:val="006559BE"/>
    <w:rsid w:val="00656297"/>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AE"/>
    <w:rsid w:val="00675725"/>
    <w:rsid w:val="00675B8A"/>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D2B"/>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3DC"/>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3E5E"/>
    <w:rsid w:val="00734071"/>
    <w:rsid w:val="00734100"/>
    <w:rsid w:val="007341FD"/>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4B5E"/>
    <w:rsid w:val="007B4E9B"/>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D20"/>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37E"/>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7F9"/>
    <w:rsid w:val="008B4803"/>
    <w:rsid w:val="008B4B0E"/>
    <w:rsid w:val="008B4C0B"/>
    <w:rsid w:val="008B59BE"/>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515E"/>
    <w:rsid w:val="0096527D"/>
    <w:rsid w:val="0096563A"/>
    <w:rsid w:val="00965673"/>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60D"/>
    <w:rsid w:val="009717A2"/>
    <w:rsid w:val="009717B7"/>
    <w:rsid w:val="00971B48"/>
    <w:rsid w:val="00971D2B"/>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60E"/>
    <w:rsid w:val="00A91EDC"/>
    <w:rsid w:val="00A923AB"/>
    <w:rsid w:val="00A9259E"/>
    <w:rsid w:val="00A92929"/>
    <w:rsid w:val="00A931F3"/>
    <w:rsid w:val="00A93529"/>
    <w:rsid w:val="00A93698"/>
    <w:rsid w:val="00A9395B"/>
    <w:rsid w:val="00A93DDB"/>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6308"/>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6E57"/>
    <w:rsid w:val="00AC7011"/>
    <w:rsid w:val="00AC7188"/>
    <w:rsid w:val="00AC7862"/>
    <w:rsid w:val="00AC7F62"/>
    <w:rsid w:val="00AD009B"/>
    <w:rsid w:val="00AD0131"/>
    <w:rsid w:val="00AD058F"/>
    <w:rsid w:val="00AD0ABF"/>
    <w:rsid w:val="00AD0BC7"/>
    <w:rsid w:val="00AD17BD"/>
    <w:rsid w:val="00AD194C"/>
    <w:rsid w:val="00AD19F4"/>
    <w:rsid w:val="00AD224F"/>
    <w:rsid w:val="00AD2333"/>
    <w:rsid w:val="00AD23A7"/>
    <w:rsid w:val="00AD2C3E"/>
    <w:rsid w:val="00AD316E"/>
    <w:rsid w:val="00AD3246"/>
    <w:rsid w:val="00AD3279"/>
    <w:rsid w:val="00AD397A"/>
    <w:rsid w:val="00AD3EF9"/>
    <w:rsid w:val="00AD4364"/>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B31"/>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7BD"/>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595"/>
    <w:rsid w:val="00C909C8"/>
    <w:rsid w:val="00C910AE"/>
    <w:rsid w:val="00C913A5"/>
    <w:rsid w:val="00C91FA5"/>
    <w:rsid w:val="00C91FCB"/>
    <w:rsid w:val="00C92074"/>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5F05"/>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3E5"/>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7501"/>
    <w:rsid w:val="00CF0281"/>
    <w:rsid w:val="00CF070D"/>
    <w:rsid w:val="00CF0730"/>
    <w:rsid w:val="00CF085E"/>
    <w:rsid w:val="00CF0C98"/>
    <w:rsid w:val="00CF17C9"/>
    <w:rsid w:val="00CF1CE7"/>
    <w:rsid w:val="00CF243E"/>
    <w:rsid w:val="00CF28AB"/>
    <w:rsid w:val="00CF372D"/>
    <w:rsid w:val="00CF397A"/>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B46"/>
    <w:rsid w:val="00CF70A9"/>
    <w:rsid w:val="00CF75DC"/>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A1C"/>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EEA"/>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17B"/>
    <w:rsid w:val="00E22510"/>
    <w:rsid w:val="00E22686"/>
    <w:rsid w:val="00E228D9"/>
    <w:rsid w:val="00E22C7B"/>
    <w:rsid w:val="00E232AF"/>
    <w:rsid w:val="00E2390C"/>
    <w:rsid w:val="00E2445E"/>
    <w:rsid w:val="00E2455C"/>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6F99"/>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489"/>
    <w:rsid w:val="00F327AC"/>
    <w:rsid w:val="00F32C81"/>
    <w:rsid w:val="00F32F13"/>
    <w:rsid w:val="00F33952"/>
    <w:rsid w:val="00F33B61"/>
    <w:rsid w:val="00F33E50"/>
    <w:rsid w:val="00F33EF5"/>
    <w:rsid w:val="00F33EF8"/>
    <w:rsid w:val="00F341FA"/>
    <w:rsid w:val="00F3452A"/>
    <w:rsid w:val="00F34A4B"/>
    <w:rsid w:val="00F356B1"/>
    <w:rsid w:val="00F35A97"/>
    <w:rsid w:val="00F35C8B"/>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B5"/>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56F"/>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730887383">
          <w:marLeft w:val="0"/>
          <w:marRight w:val="0"/>
          <w:marTop w:val="0"/>
          <w:marBottom w:val="0"/>
          <w:divBdr>
            <w:top w:val="none" w:sz="0" w:space="0" w:color="auto"/>
            <w:left w:val="none" w:sz="0" w:space="0" w:color="auto"/>
            <w:bottom w:val="none" w:sz="0" w:space="0" w:color="auto"/>
            <w:right w:val="none" w:sz="0" w:space="0" w:color="auto"/>
          </w:divBdr>
          <w:divsChild>
            <w:div w:id="2145586395">
              <w:marLeft w:val="0"/>
              <w:marRight w:val="0"/>
              <w:marTop w:val="0"/>
              <w:marBottom w:val="0"/>
              <w:divBdr>
                <w:top w:val="none" w:sz="0" w:space="0" w:color="auto"/>
                <w:left w:val="none" w:sz="0" w:space="0" w:color="auto"/>
                <w:bottom w:val="none" w:sz="0" w:space="0" w:color="auto"/>
                <w:right w:val="none" w:sz="0" w:space="0" w:color="auto"/>
              </w:divBdr>
              <w:divsChild>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 w:id="2030640313">
          <w:marLeft w:val="0"/>
          <w:marRight w:val="0"/>
          <w:marTop w:val="0"/>
          <w:marBottom w:val="0"/>
          <w:divBdr>
            <w:top w:val="none" w:sz="0" w:space="0" w:color="auto"/>
            <w:left w:val="none" w:sz="0" w:space="0" w:color="auto"/>
            <w:bottom w:val="none" w:sz="0" w:space="0" w:color="auto"/>
            <w:right w:val="none" w:sz="0" w:space="0" w:color="auto"/>
          </w:divBdr>
          <w:divsChild>
            <w:div w:id="739786673">
              <w:marLeft w:val="0"/>
              <w:marRight w:val="0"/>
              <w:marTop w:val="0"/>
              <w:marBottom w:val="0"/>
              <w:divBdr>
                <w:top w:val="none" w:sz="0" w:space="0" w:color="auto"/>
                <w:left w:val="none" w:sz="0" w:space="0" w:color="auto"/>
                <w:bottom w:val="none" w:sz="0" w:space="0" w:color="auto"/>
                <w:right w:val="none" w:sz="0" w:space="0" w:color="auto"/>
              </w:divBdr>
              <w:divsChild>
                <w:div w:id="782112861">
                  <w:marLeft w:val="0"/>
                  <w:marRight w:val="0"/>
                  <w:marTop w:val="0"/>
                  <w:marBottom w:val="0"/>
                  <w:divBdr>
                    <w:top w:val="none" w:sz="0" w:space="0" w:color="auto"/>
                    <w:left w:val="none" w:sz="0" w:space="0" w:color="auto"/>
                    <w:bottom w:val="none" w:sz="0" w:space="0" w:color="auto"/>
                    <w:right w:val="none" w:sz="0" w:space="0" w:color="auto"/>
                  </w:divBdr>
                  <w:divsChild>
                    <w:div w:id="2039888668">
                      <w:marLeft w:val="0"/>
                      <w:marRight w:val="0"/>
                      <w:marTop w:val="0"/>
                      <w:marBottom w:val="0"/>
                      <w:divBdr>
                        <w:top w:val="none" w:sz="0" w:space="0" w:color="auto"/>
                        <w:left w:val="none" w:sz="0" w:space="0" w:color="auto"/>
                        <w:bottom w:val="none" w:sz="0" w:space="0" w:color="auto"/>
                        <w:right w:val="none" w:sz="0" w:space="0" w:color="auto"/>
                      </w:divBdr>
                      <w:divsChild>
                        <w:div w:id="1763142085">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sChild>
                    <w:div w:id="197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sChild>
                            <w:div w:id="1962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92030715">
          <w:marLeft w:val="0"/>
          <w:marRight w:val="0"/>
          <w:marTop w:val="0"/>
          <w:marBottom w:val="0"/>
          <w:divBdr>
            <w:top w:val="none" w:sz="0" w:space="0" w:color="auto"/>
            <w:left w:val="none" w:sz="0" w:space="0" w:color="auto"/>
            <w:bottom w:val="none" w:sz="0" w:space="0" w:color="auto"/>
            <w:right w:val="none" w:sz="0" w:space="0" w:color="auto"/>
          </w:divBdr>
        </w:div>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1697653281">
          <w:marLeft w:val="0"/>
          <w:marRight w:val="0"/>
          <w:marTop w:val="0"/>
          <w:marBottom w:val="0"/>
          <w:divBdr>
            <w:top w:val="none" w:sz="0" w:space="0" w:color="auto"/>
            <w:left w:val="none" w:sz="0" w:space="0" w:color="auto"/>
            <w:bottom w:val="none" w:sz="0" w:space="0" w:color="auto"/>
            <w:right w:val="none" w:sz="0" w:space="0" w:color="auto"/>
          </w:divBdr>
        </w:div>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sChild>
                            <w:div w:id="19807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 w:id="1968004499">
          <w:marLeft w:val="0"/>
          <w:marRight w:val="0"/>
          <w:marTop w:val="30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1955208251">
          <w:marLeft w:val="0"/>
          <w:marRight w:val="0"/>
          <w:marTop w:val="0"/>
          <w:marBottom w:val="0"/>
          <w:divBdr>
            <w:top w:val="none" w:sz="0" w:space="0" w:color="auto"/>
            <w:left w:val="none" w:sz="0" w:space="0" w:color="auto"/>
            <w:bottom w:val="none" w:sz="0" w:space="0" w:color="auto"/>
            <w:right w:val="none" w:sz="0" w:space="0" w:color="auto"/>
          </w:divBdr>
          <w:divsChild>
            <w:div w:id="2098675236">
              <w:marLeft w:val="0"/>
              <w:marRight w:val="0"/>
              <w:marTop w:val="0"/>
              <w:marBottom w:val="0"/>
              <w:divBdr>
                <w:top w:val="none" w:sz="0" w:space="0" w:color="auto"/>
                <w:left w:val="none" w:sz="0" w:space="0" w:color="auto"/>
                <w:bottom w:val="none" w:sz="0" w:space="0" w:color="auto"/>
                <w:right w:val="none" w:sz="0" w:space="0" w:color="auto"/>
              </w:divBdr>
            </w:div>
          </w:divsChild>
        </w:div>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sChild>
                <w:div w:id="1988895399">
                  <w:marLeft w:val="0"/>
                  <w:marRight w:val="0"/>
                  <w:marTop w:val="0"/>
                  <w:marBottom w:val="0"/>
                  <w:divBdr>
                    <w:top w:val="none" w:sz="0" w:space="0" w:color="auto"/>
                    <w:left w:val="none" w:sz="0" w:space="0" w:color="auto"/>
                    <w:bottom w:val="none" w:sz="0" w:space="0" w:color="auto"/>
                    <w:right w:val="none" w:sz="0" w:space="0" w:color="auto"/>
                  </w:divBdr>
                  <w:divsChild>
                    <w:div w:id="17511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sChild>
                <w:div w:id="2016415999">
                  <w:marLeft w:val="0"/>
                  <w:marRight w:val="0"/>
                  <w:marTop w:val="0"/>
                  <w:marBottom w:val="0"/>
                  <w:divBdr>
                    <w:top w:val="none" w:sz="0" w:space="0" w:color="auto"/>
                    <w:left w:val="none" w:sz="0" w:space="0" w:color="auto"/>
                    <w:bottom w:val="none" w:sz="0" w:space="0" w:color="auto"/>
                    <w:right w:val="none" w:sz="0" w:space="0" w:color="auto"/>
                  </w:divBdr>
                  <w:divsChild>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1827166803">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2586">
          <w:marLeft w:val="0"/>
          <w:marRight w:val="0"/>
          <w:marTop w:val="0"/>
          <w:marBottom w:val="0"/>
          <w:divBdr>
            <w:top w:val="none" w:sz="0" w:space="0" w:color="auto"/>
            <w:left w:val="none" w:sz="0" w:space="0" w:color="auto"/>
            <w:bottom w:val="none" w:sz="0" w:space="0" w:color="auto"/>
            <w:right w:val="none" w:sz="0" w:space="0" w:color="auto"/>
          </w:divBdr>
        </w:div>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 w:id="20326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sChild>
                    <w:div w:id="20524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sChild>
                            <w:div w:id="21033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2090954521">
          <w:marLeft w:val="0"/>
          <w:marRight w:val="0"/>
          <w:marTop w:val="0"/>
          <w:marBottom w:val="0"/>
          <w:divBdr>
            <w:top w:val="none" w:sz="0" w:space="0" w:color="auto"/>
            <w:left w:val="none" w:sz="0" w:space="0" w:color="auto"/>
            <w:bottom w:val="none" w:sz="0" w:space="0" w:color="auto"/>
            <w:right w:val="none" w:sz="0" w:space="0" w:color="auto"/>
          </w:divBdr>
          <w:divsChild>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sChild>
                <w:div w:id="1988784124">
                  <w:marLeft w:val="0"/>
                  <w:marRight w:val="0"/>
                  <w:marTop w:val="0"/>
                  <w:marBottom w:val="0"/>
                  <w:divBdr>
                    <w:top w:val="none" w:sz="0" w:space="0" w:color="auto"/>
                    <w:left w:val="none" w:sz="0" w:space="0" w:color="auto"/>
                    <w:bottom w:val="none" w:sz="0" w:space="0" w:color="auto"/>
                    <w:right w:val="none" w:sz="0" w:space="0" w:color="auto"/>
                  </w:divBdr>
                  <w:divsChild>
                    <w:div w:id="1982803120">
                      <w:marLeft w:val="0"/>
                      <w:marRight w:val="0"/>
                      <w:marTop w:val="0"/>
                      <w:marBottom w:val="0"/>
                      <w:divBdr>
                        <w:top w:val="none" w:sz="0" w:space="0" w:color="auto"/>
                        <w:left w:val="none" w:sz="0" w:space="0" w:color="auto"/>
                        <w:bottom w:val="none" w:sz="0" w:space="0" w:color="auto"/>
                        <w:right w:val="none" w:sz="0" w:space="0" w:color="auto"/>
                      </w:divBdr>
                      <w:divsChild>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sChild>
                    <w:div w:id="1972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sChild>
                    <w:div w:id="2114588918">
                      <w:marLeft w:val="0"/>
                      <w:marRight w:val="0"/>
                      <w:marTop w:val="0"/>
                      <w:marBottom w:val="0"/>
                      <w:divBdr>
                        <w:top w:val="none" w:sz="0" w:space="0" w:color="auto"/>
                        <w:left w:val="none" w:sz="0" w:space="0" w:color="auto"/>
                        <w:bottom w:val="none" w:sz="0" w:space="0" w:color="auto"/>
                        <w:right w:val="none" w:sz="0" w:space="0" w:color="auto"/>
                      </w:divBdr>
                      <w:divsChild>
                        <w:div w:id="626857605">
                          <w:marLeft w:val="0"/>
                          <w:marRight w:val="0"/>
                          <w:marTop w:val="0"/>
                          <w:marBottom w:val="0"/>
                          <w:divBdr>
                            <w:top w:val="none" w:sz="0" w:space="0" w:color="auto"/>
                            <w:left w:val="none" w:sz="0" w:space="0" w:color="auto"/>
                            <w:bottom w:val="none" w:sz="0" w:space="0" w:color="auto"/>
                            <w:right w:val="none" w:sz="0" w:space="0" w:color="auto"/>
                          </w:divBdr>
                          <w:divsChild>
                            <w:div w:id="1993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sChild>
                        <w:div w:id="1983147953">
                          <w:marLeft w:val="0"/>
                          <w:marRight w:val="0"/>
                          <w:marTop w:val="0"/>
                          <w:marBottom w:val="0"/>
                          <w:divBdr>
                            <w:top w:val="none" w:sz="0" w:space="0" w:color="auto"/>
                            <w:left w:val="none" w:sz="0" w:space="0" w:color="auto"/>
                            <w:bottom w:val="none" w:sz="0" w:space="0" w:color="auto"/>
                            <w:right w:val="none" w:sz="0" w:space="0" w:color="auto"/>
                          </w:divBdr>
                          <w:divsChild>
                            <w:div w:id="16779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sChild>
            <w:div w:id="1977177765">
              <w:marLeft w:val="0"/>
              <w:marRight w:val="0"/>
              <w:marTop w:val="0"/>
              <w:marBottom w:val="0"/>
              <w:divBdr>
                <w:top w:val="none" w:sz="0" w:space="0" w:color="auto"/>
                <w:left w:val="none" w:sz="0" w:space="0" w:color="auto"/>
                <w:bottom w:val="none" w:sz="0" w:space="0" w:color="auto"/>
                <w:right w:val="none" w:sz="0" w:space="0" w:color="auto"/>
              </w:divBdr>
            </w:div>
          </w:divsChild>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sChild>
                        <w:div w:id="2010134306">
                          <w:marLeft w:val="0"/>
                          <w:marRight w:val="0"/>
                          <w:marTop w:val="0"/>
                          <w:marBottom w:val="0"/>
                          <w:divBdr>
                            <w:top w:val="none" w:sz="0" w:space="0" w:color="auto"/>
                            <w:left w:val="none" w:sz="0" w:space="0" w:color="auto"/>
                            <w:bottom w:val="none" w:sz="0" w:space="0" w:color="auto"/>
                            <w:right w:val="none" w:sz="0" w:space="0" w:color="auto"/>
                          </w:divBdr>
                          <w:divsChild>
                            <w:div w:id="205233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2044557598">
          <w:marLeft w:val="0"/>
          <w:marRight w:val="0"/>
          <w:marTop w:val="0"/>
          <w:marBottom w:val="0"/>
          <w:divBdr>
            <w:top w:val="none" w:sz="0" w:space="0" w:color="auto"/>
            <w:left w:val="none" w:sz="0" w:space="0" w:color="auto"/>
            <w:bottom w:val="none" w:sz="0" w:space="0" w:color="auto"/>
            <w:right w:val="none" w:sz="0" w:space="0" w:color="auto"/>
          </w:divBdr>
          <w:divsChild>
            <w:div w:id="1044334233">
              <w:marLeft w:val="0"/>
              <w:marRight w:val="0"/>
              <w:marTop w:val="0"/>
              <w:marBottom w:val="0"/>
              <w:divBdr>
                <w:top w:val="none" w:sz="0" w:space="0" w:color="auto"/>
                <w:left w:val="none" w:sz="0" w:space="0" w:color="auto"/>
                <w:bottom w:val="none" w:sz="0" w:space="0" w:color="auto"/>
                <w:right w:val="none" w:sz="0" w:space="0" w:color="auto"/>
              </w:divBdr>
              <w:divsChild>
                <w:div w:id="2039623788">
                  <w:marLeft w:val="0"/>
                  <w:marRight w:val="0"/>
                  <w:marTop w:val="0"/>
                  <w:marBottom w:val="0"/>
                  <w:divBdr>
                    <w:top w:val="none" w:sz="0" w:space="0" w:color="auto"/>
                    <w:left w:val="none" w:sz="0" w:space="0" w:color="auto"/>
                    <w:bottom w:val="none" w:sz="0" w:space="0" w:color="auto"/>
                    <w:right w:val="none" w:sz="0" w:space="0" w:color="auto"/>
                  </w:divBdr>
                  <w:divsChild>
                    <w:div w:id="737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sChild>
                <w:div w:id="2061779478">
                  <w:marLeft w:val="0"/>
                  <w:marRight w:val="0"/>
                  <w:marTop w:val="0"/>
                  <w:marBottom w:val="0"/>
                  <w:divBdr>
                    <w:top w:val="none" w:sz="0" w:space="0" w:color="auto"/>
                    <w:left w:val="none" w:sz="0" w:space="0" w:color="auto"/>
                    <w:bottom w:val="none" w:sz="0" w:space="0" w:color="auto"/>
                    <w:right w:val="none" w:sz="0" w:space="0" w:color="auto"/>
                  </w:divBdr>
                  <w:divsChild>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 w:id="503712645">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sChild>
            <w:div w:id="2113936522">
              <w:marLeft w:val="0"/>
              <w:marRight w:val="0"/>
              <w:marTop w:val="0"/>
              <w:marBottom w:val="0"/>
              <w:divBdr>
                <w:top w:val="none" w:sz="0" w:space="0" w:color="auto"/>
                <w:left w:val="none" w:sz="0" w:space="0" w:color="auto"/>
                <w:bottom w:val="none" w:sz="0" w:space="0" w:color="auto"/>
                <w:right w:val="none" w:sz="0" w:space="0" w:color="auto"/>
              </w:divBdr>
              <w:divsChild>
                <w:div w:id="1998915888">
                  <w:marLeft w:val="0"/>
                  <w:marRight w:val="0"/>
                  <w:marTop w:val="0"/>
                  <w:marBottom w:val="0"/>
                  <w:divBdr>
                    <w:top w:val="none" w:sz="0" w:space="0" w:color="auto"/>
                    <w:left w:val="none" w:sz="0" w:space="0" w:color="auto"/>
                    <w:bottom w:val="none" w:sz="0" w:space="0" w:color="auto"/>
                    <w:right w:val="none" w:sz="0" w:space="0" w:color="auto"/>
                  </w:divBdr>
                  <w:divsChild>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 w:id="2068725691">
          <w:marLeft w:val="0"/>
          <w:marRight w:val="0"/>
          <w:marTop w:val="30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570076322">
                          <w:marLeft w:val="0"/>
                          <w:marRight w:val="0"/>
                          <w:marTop w:val="0"/>
                          <w:marBottom w:val="0"/>
                          <w:divBdr>
                            <w:top w:val="none" w:sz="0" w:space="0" w:color="auto"/>
                            <w:left w:val="none" w:sz="0" w:space="0" w:color="auto"/>
                            <w:bottom w:val="none" w:sz="0" w:space="0" w:color="auto"/>
                            <w:right w:val="none" w:sz="0" w:space="0" w:color="auto"/>
                          </w:divBdr>
                        </w:div>
                        <w:div w:id="14179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 w:id="1160317709">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sChild>
                <w:div w:id="1979338607">
                  <w:marLeft w:val="0"/>
                  <w:marRight w:val="0"/>
                  <w:marTop w:val="0"/>
                  <w:marBottom w:val="0"/>
                  <w:divBdr>
                    <w:top w:val="none" w:sz="0" w:space="0" w:color="auto"/>
                    <w:left w:val="none" w:sz="0" w:space="0" w:color="auto"/>
                    <w:bottom w:val="none" w:sz="0" w:space="0" w:color="auto"/>
                    <w:right w:val="none" w:sz="0" w:space="0" w:color="auto"/>
                  </w:divBdr>
                  <w:divsChild>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sChild>
                    <w:div w:id="1962225966">
                      <w:marLeft w:val="0"/>
                      <w:marRight w:val="0"/>
                      <w:marTop w:val="0"/>
                      <w:marBottom w:val="0"/>
                      <w:divBdr>
                        <w:top w:val="none" w:sz="0" w:space="0" w:color="auto"/>
                        <w:left w:val="none" w:sz="0" w:space="0" w:color="auto"/>
                        <w:bottom w:val="none" w:sz="0" w:space="0" w:color="auto"/>
                        <w:right w:val="none" w:sz="0" w:space="0" w:color="auto"/>
                      </w:divBdr>
                      <w:divsChild>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1909877865">
          <w:marLeft w:val="0"/>
          <w:marRight w:val="0"/>
          <w:marTop w:val="0"/>
          <w:marBottom w:val="0"/>
          <w:divBdr>
            <w:top w:val="none" w:sz="0" w:space="0" w:color="auto"/>
            <w:left w:val="none" w:sz="0" w:space="0" w:color="auto"/>
            <w:bottom w:val="none" w:sz="0" w:space="0" w:color="auto"/>
            <w:right w:val="none" w:sz="0" w:space="0" w:color="auto"/>
          </w:divBdr>
        </w:div>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1128470205">
          <w:marLeft w:val="0"/>
          <w:marRight w:val="0"/>
          <w:marTop w:val="0"/>
          <w:marBottom w:val="0"/>
          <w:divBdr>
            <w:top w:val="none" w:sz="0" w:space="0" w:color="auto"/>
            <w:left w:val="none" w:sz="0" w:space="0" w:color="auto"/>
            <w:bottom w:val="none" w:sz="0" w:space="0" w:color="auto"/>
            <w:right w:val="none" w:sz="0" w:space="0" w:color="auto"/>
          </w:divBdr>
        </w:div>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sChild>
                        <w:div w:id="2005015029">
                          <w:marLeft w:val="0"/>
                          <w:marRight w:val="0"/>
                          <w:marTop w:val="0"/>
                          <w:marBottom w:val="0"/>
                          <w:divBdr>
                            <w:top w:val="none" w:sz="0" w:space="0" w:color="auto"/>
                            <w:left w:val="none" w:sz="0" w:space="0" w:color="auto"/>
                            <w:bottom w:val="none" w:sz="0" w:space="0" w:color="auto"/>
                            <w:right w:val="none" w:sz="0" w:space="0" w:color="auto"/>
                          </w:divBdr>
                          <w:divsChild>
                            <w:div w:id="896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2006738258">
          <w:marLeft w:val="0"/>
          <w:marRight w:val="0"/>
          <w:marTop w:val="0"/>
          <w:marBottom w:val="0"/>
          <w:divBdr>
            <w:top w:val="none" w:sz="0" w:space="0" w:color="auto"/>
            <w:left w:val="none" w:sz="0" w:space="0" w:color="auto"/>
            <w:bottom w:val="none" w:sz="0" w:space="0" w:color="auto"/>
            <w:right w:val="none" w:sz="0" w:space="0" w:color="auto"/>
          </w:divBdr>
          <w:divsChild>
            <w:div w:id="2090535356">
              <w:marLeft w:val="0"/>
              <w:marRight w:val="0"/>
              <w:marTop w:val="0"/>
              <w:marBottom w:val="0"/>
              <w:divBdr>
                <w:top w:val="none" w:sz="0" w:space="0" w:color="auto"/>
                <w:left w:val="none" w:sz="0" w:space="0" w:color="auto"/>
                <w:bottom w:val="none" w:sz="0" w:space="0" w:color="auto"/>
                <w:right w:val="none" w:sz="0" w:space="0" w:color="auto"/>
              </w:divBdr>
            </w:div>
          </w:divsChild>
        </w:div>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02456303">
          <w:marLeft w:val="0"/>
          <w:marRight w:val="0"/>
          <w:marTop w:val="0"/>
          <w:marBottom w:val="0"/>
          <w:divBdr>
            <w:top w:val="none" w:sz="0" w:space="0" w:color="auto"/>
            <w:left w:val="none" w:sz="0" w:space="0" w:color="auto"/>
            <w:bottom w:val="none" w:sz="0" w:space="0" w:color="auto"/>
            <w:right w:val="none" w:sz="0" w:space="0" w:color="auto"/>
          </w:divBdr>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sChild>
                <w:div w:id="2131236873">
                  <w:marLeft w:val="0"/>
                  <w:marRight w:val="0"/>
                  <w:marTop w:val="0"/>
                  <w:marBottom w:val="0"/>
                  <w:divBdr>
                    <w:top w:val="none" w:sz="0" w:space="0" w:color="auto"/>
                    <w:left w:val="none" w:sz="0" w:space="0" w:color="auto"/>
                    <w:bottom w:val="none" w:sz="0" w:space="0" w:color="auto"/>
                    <w:right w:val="none" w:sz="0" w:space="0" w:color="auto"/>
                  </w:divBdr>
                  <w:divsChild>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1976447805">
          <w:marLeft w:val="0"/>
          <w:marRight w:val="0"/>
          <w:marTop w:val="0"/>
          <w:marBottom w:val="0"/>
          <w:divBdr>
            <w:top w:val="none" w:sz="0" w:space="0" w:color="auto"/>
            <w:left w:val="none" w:sz="0" w:space="0" w:color="auto"/>
            <w:bottom w:val="none" w:sz="0" w:space="0" w:color="auto"/>
            <w:right w:val="none" w:sz="0" w:space="0" w:color="auto"/>
          </w:divBdr>
          <w:divsChild>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1412653394">
                              <w:marLeft w:val="0"/>
                              <w:marRight w:val="0"/>
                              <w:marTop w:val="0"/>
                              <w:marBottom w:val="0"/>
                              <w:divBdr>
                                <w:top w:val="none" w:sz="0" w:space="0" w:color="auto"/>
                                <w:left w:val="none" w:sz="0" w:space="0" w:color="auto"/>
                                <w:bottom w:val="none" w:sz="0" w:space="0" w:color="auto"/>
                                <w:right w:val="none" w:sz="0" w:space="0" w:color="auto"/>
                              </w:divBdr>
                            </w:div>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sChild>
                        <w:div w:id="2143769241">
                          <w:marLeft w:val="0"/>
                          <w:marRight w:val="0"/>
                          <w:marTop w:val="0"/>
                          <w:marBottom w:val="0"/>
                          <w:divBdr>
                            <w:top w:val="none" w:sz="0" w:space="0" w:color="auto"/>
                            <w:left w:val="none" w:sz="0" w:space="0" w:color="auto"/>
                            <w:bottom w:val="none" w:sz="0" w:space="0" w:color="auto"/>
                            <w:right w:val="none" w:sz="0" w:space="0" w:color="auto"/>
                          </w:divBdr>
                          <w:divsChild>
                            <w:div w:id="1854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1130319616">
          <w:marLeft w:val="0"/>
          <w:marRight w:val="0"/>
          <w:marTop w:val="0"/>
          <w:marBottom w:val="0"/>
          <w:divBdr>
            <w:top w:val="none" w:sz="0" w:space="0" w:color="auto"/>
            <w:left w:val="none" w:sz="0" w:space="0" w:color="auto"/>
            <w:bottom w:val="none" w:sz="0" w:space="0" w:color="auto"/>
            <w:right w:val="none" w:sz="0" w:space="0" w:color="auto"/>
          </w:divBdr>
        </w:div>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779642261">
          <w:marLeft w:val="0"/>
          <w:marRight w:val="0"/>
          <w:marTop w:val="0"/>
          <w:marBottom w:val="0"/>
          <w:divBdr>
            <w:top w:val="none" w:sz="0" w:space="0" w:color="auto"/>
            <w:left w:val="none" w:sz="0" w:space="0" w:color="auto"/>
            <w:bottom w:val="none" w:sz="0" w:space="0" w:color="auto"/>
            <w:right w:val="none" w:sz="0" w:space="0" w:color="auto"/>
          </w:divBdr>
        </w:div>
        <w:div w:id="1271547712">
          <w:marLeft w:val="0"/>
          <w:marRight w:val="0"/>
          <w:marTop w:val="30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 w:id="1343312862">
          <w:marLeft w:val="0"/>
          <w:marRight w:val="0"/>
          <w:marTop w:val="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883521284">
          <w:marLeft w:val="0"/>
          <w:marRight w:val="0"/>
          <w:marTop w:val="0"/>
          <w:marBottom w:val="0"/>
          <w:divBdr>
            <w:top w:val="none" w:sz="0" w:space="0" w:color="auto"/>
            <w:left w:val="none" w:sz="0" w:space="0" w:color="auto"/>
            <w:bottom w:val="none" w:sz="0" w:space="0" w:color="auto"/>
            <w:right w:val="none" w:sz="0" w:space="0" w:color="auto"/>
          </w:divBdr>
        </w:div>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950315338">
          <w:marLeft w:val="0"/>
          <w:marRight w:val="0"/>
          <w:marTop w:val="0"/>
          <w:marBottom w:val="0"/>
          <w:divBdr>
            <w:top w:val="none" w:sz="0" w:space="0" w:color="auto"/>
            <w:left w:val="none" w:sz="0" w:space="0" w:color="auto"/>
            <w:bottom w:val="none" w:sz="0" w:space="0" w:color="auto"/>
            <w:right w:val="none" w:sz="0" w:space="0" w:color="auto"/>
          </w:divBdr>
        </w:div>
        <w:div w:id="1425765748">
          <w:marLeft w:val="0"/>
          <w:marRight w:val="0"/>
          <w:marTop w:val="30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470904349">
          <w:marLeft w:val="0"/>
          <w:marRight w:val="0"/>
          <w:marTop w:val="0"/>
          <w:marBottom w:val="0"/>
          <w:divBdr>
            <w:top w:val="none" w:sz="0" w:space="0" w:color="auto"/>
            <w:left w:val="none" w:sz="0" w:space="0" w:color="auto"/>
            <w:bottom w:val="none" w:sz="0" w:space="0" w:color="auto"/>
            <w:right w:val="none" w:sz="0" w:space="0" w:color="auto"/>
          </w:divBdr>
        </w:div>
        <w:div w:id="1333026770">
          <w:marLeft w:val="0"/>
          <w:marRight w:val="0"/>
          <w:marTop w:val="30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1992055478">
          <w:marLeft w:val="0"/>
          <w:marRight w:val="0"/>
          <w:marTop w:val="0"/>
          <w:marBottom w:val="0"/>
          <w:divBdr>
            <w:top w:val="none" w:sz="0" w:space="0" w:color="auto"/>
            <w:left w:val="none" w:sz="0" w:space="0" w:color="auto"/>
            <w:bottom w:val="none" w:sz="0" w:space="0" w:color="auto"/>
            <w:right w:val="none" w:sz="0" w:space="0" w:color="auto"/>
          </w:divBdr>
          <w:divsChild>
            <w:div w:id="62487750">
              <w:marLeft w:val="0"/>
              <w:marRight w:val="0"/>
              <w:marTop w:val="0"/>
              <w:marBottom w:val="0"/>
              <w:divBdr>
                <w:top w:val="none" w:sz="0" w:space="0" w:color="auto"/>
                <w:left w:val="none" w:sz="0" w:space="0" w:color="auto"/>
                <w:bottom w:val="none" w:sz="0" w:space="0" w:color="auto"/>
                <w:right w:val="none" w:sz="0" w:space="0" w:color="auto"/>
              </w:divBdr>
            </w:div>
          </w:divsChild>
        </w:div>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958611667">
          <w:marLeft w:val="0"/>
          <w:marRight w:val="0"/>
          <w:marTop w:val="0"/>
          <w:marBottom w:val="0"/>
          <w:divBdr>
            <w:top w:val="none" w:sz="0" w:space="0" w:color="auto"/>
            <w:left w:val="none" w:sz="0" w:space="0" w:color="auto"/>
            <w:bottom w:val="none" w:sz="0" w:space="0" w:color="auto"/>
            <w:right w:val="none" w:sz="0" w:space="0" w:color="auto"/>
          </w:divBdr>
        </w:div>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3434">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 w:id="1651473123">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894003983">
          <w:marLeft w:val="0"/>
          <w:marRight w:val="0"/>
          <w:marTop w:val="0"/>
          <w:marBottom w:val="0"/>
          <w:divBdr>
            <w:top w:val="none" w:sz="0" w:space="0" w:color="auto"/>
            <w:left w:val="none" w:sz="0" w:space="0" w:color="auto"/>
            <w:bottom w:val="none" w:sz="0" w:space="0" w:color="auto"/>
            <w:right w:val="none" w:sz="0" w:space="0" w:color="auto"/>
          </w:divBdr>
        </w:div>
        <w:div w:id="1501652362">
          <w:marLeft w:val="0"/>
          <w:marRight w:val="0"/>
          <w:marTop w:val="30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1547065735">
          <w:marLeft w:val="0"/>
          <w:marRight w:val="0"/>
          <w:marTop w:val="0"/>
          <w:marBottom w:val="0"/>
          <w:divBdr>
            <w:top w:val="none" w:sz="0" w:space="0" w:color="auto"/>
            <w:left w:val="none" w:sz="0" w:space="0" w:color="auto"/>
            <w:bottom w:val="none" w:sz="0" w:space="0" w:color="auto"/>
            <w:right w:val="none" w:sz="0" w:space="0" w:color="auto"/>
          </w:divBdr>
        </w:div>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 w:id="179855908">
          <w:marLeft w:val="0"/>
          <w:marRight w:val="0"/>
          <w:marTop w:val="30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4292">
          <w:marLeft w:val="0"/>
          <w:marRight w:val="0"/>
          <w:marTop w:val="0"/>
          <w:marBottom w:val="0"/>
          <w:divBdr>
            <w:top w:val="none" w:sz="0" w:space="0" w:color="auto"/>
            <w:left w:val="none" w:sz="0" w:space="0" w:color="auto"/>
            <w:bottom w:val="none" w:sz="0" w:space="0" w:color="auto"/>
            <w:right w:val="none" w:sz="0" w:space="0" w:color="auto"/>
          </w:divBdr>
          <w:divsChild>
            <w:div w:id="1960335350">
              <w:marLeft w:val="0"/>
              <w:marRight w:val="0"/>
              <w:marTop w:val="0"/>
              <w:marBottom w:val="0"/>
              <w:divBdr>
                <w:top w:val="none" w:sz="0" w:space="0" w:color="auto"/>
                <w:left w:val="none" w:sz="0" w:space="0" w:color="auto"/>
                <w:bottom w:val="none" w:sz="0" w:space="0" w:color="auto"/>
                <w:right w:val="none" w:sz="0" w:space="0" w:color="auto"/>
              </w:divBdr>
              <w:divsChild>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437821132">
          <w:marLeft w:val="0"/>
          <w:marRight w:val="0"/>
          <w:marTop w:val="0"/>
          <w:marBottom w:val="0"/>
          <w:divBdr>
            <w:top w:val="none" w:sz="0" w:space="0" w:color="auto"/>
            <w:left w:val="none" w:sz="0" w:space="0" w:color="auto"/>
            <w:bottom w:val="none" w:sz="0" w:space="0" w:color="auto"/>
            <w:right w:val="none" w:sz="0" w:space="0" w:color="auto"/>
          </w:divBdr>
        </w:div>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 w:id="649795139">
          <w:marLeft w:val="0"/>
          <w:marRight w:val="0"/>
          <w:marTop w:val="0"/>
          <w:marBottom w:val="0"/>
          <w:divBdr>
            <w:top w:val="none" w:sz="0" w:space="0" w:color="auto"/>
            <w:left w:val="none" w:sz="0" w:space="0" w:color="auto"/>
            <w:bottom w:val="none" w:sz="0" w:space="0" w:color="auto"/>
            <w:right w:val="none" w:sz="0" w:space="0" w:color="auto"/>
          </w:divBdr>
        </w:div>
        <w:div w:id="288707207">
          <w:marLeft w:val="0"/>
          <w:marRight w:val="0"/>
          <w:marTop w:val="30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sChild>
        <w:div w:id="2137678270">
          <w:marLeft w:val="0"/>
          <w:marRight w:val="0"/>
          <w:marTop w:val="0"/>
          <w:marBottom w:val="0"/>
          <w:divBdr>
            <w:top w:val="none" w:sz="0" w:space="0" w:color="auto"/>
            <w:left w:val="none" w:sz="0" w:space="0" w:color="auto"/>
            <w:bottom w:val="none" w:sz="0" w:space="0" w:color="auto"/>
            <w:right w:val="none" w:sz="0" w:space="0" w:color="auto"/>
          </w:divBdr>
          <w:divsChild>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sChild>
                    <w:div w:id="2077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770">
          <w:marLeft w:val="0"/>
          <w:marRight w:val="0"/>
          <w:marTop w:val="0"/>
          <w:marBottom w:val="0"/>
          <w:divBdr>
            <w:top w:val="none" w:sz="0" w:space="0" w:color="auto"/>
            <w:left w:val="none" w:sz="0" w:space="0" w:color="auto"/>
            <w:bottom w:val="none" w:sz="0" w:space="0" w:color="auto"/>
            <w:right w:val="none" w:sz="0" w:space="0" w:color="auto"/>
          </w:divBdr>
          <w:divsChild>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sChild>
        <w:div w:id="2136672687">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1197230965">
          <w:marLeft w:val="0"/>
          <w:marRight w:val="0"/>
          <w:marTop w:val="0"/>
          <w:marBottom w:val="0"/>
          <w:divBdr>
            <w:top w:val="none" w:sz="0" w:space="0" w:color="auto"/>
            <w:left w:val="none" w:sz="0" w:space="0" w:color="auto"/>
            <w:bottom w:val="none" w:sz="0" w:space="0" w:color="auto"/>
            <w:right w:val="none" w:sz="0" w:space="0" w:color="auto"/>
          </w:divBdr>
        </w:div>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sChild>
            <w:div w:id="2130198725">
              <w:marLeft w:val="0"/>
              <w:marRight w:val="0"/>
              <w:marTop w:val="0"/>
              <w:marBottom w:val="0"/>
              <w:divBdr>
                <w:top w:val="none" w:sz="0" w:space="0" w:color="auto"/>
                <w:left w:val="none" w:sz="0" w:space="0" w:color="auto"/>
                <w:bottom w:val="none" w:sz="0" w:space="0" w:color="auto"/>
                <w:right w:val="none" w:sz="0" w:space="0" w:color="auto"/>
              </w:divBdr>
              <w:divsChild>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sChild>
                    <w:div w:id="2092581232">
                      <w:marLeft w:val="0"/>
                      <w:marRight w:val="0"/>
                      <w:marTop w:val="0"/>
                      <w:marBottom w:val="0"/>
                      <w:divBdr>
                        <w:top w:val="none" w:sz="0" w:space="0" w:color="auto"/>
                        <w:left w:val="none" w:sz="0" w:space="0" w:color="auto"/>
                        <w:bottom w:val="none" w:sz="0" w:space="0" w:color="auto"/>
                        <w:right w:val="none" w:sz="0" w:space="0" w:color="auto"/>
                      </w:divBdr>
                      <w:divsChild>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905678995">
          <w:marLeft w:val="0"/>
          <w:marRight w:val="0"/>
          <w:marTop w:val="0"/>
          <w:marBottom w:val="0"/>
          <w:divBdr>
            <w:top w:val="none" w:sz="0" w:space="0" w:color="auto"/>
            <w:left w:val="none" w:sz="0" w:space="0" w:color="auto"/>
            <w:bottom w:val="none" w:sz="0" w:space="0" w:color="auto"/>
            <w:right w:val="none" w:sz="0" w:space="0" w:color="auto"/>
          </w:divBdr>
        </w:div>
        <w:div w:id="13660533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1550799806">
          <w:marLeft w:val="0"/>
          <w:marRight w:val="0"/>
          <w:marTop w:val="0"/>
          <w:marBottom w:val="0"/>
          <w:divBdr>
            <w:top w:val="none" w:sz="0" w:space="0" w:color="auto"/>
            <w:left w:val="none" w:sz="0" w:space="0" w:color="auto"/>
            <w:bottom w:val="none" w:sz="0" w:space="0" w:color="auto"/>
            <w:right w:val="none" w:sz="0" w:space="0" w:color="auto"/>
          </w:divBdr>
        </w:div>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sChild>
                <w:div w:id="2031102836">
                  <w:marLeft w:val="0"/>
                  <w:marRight w:val="0"/>
                  <w:marTop w:val="0"/>
                  <w:marBottom w:val="0"/>
                  <w:divBdr>
                    <w:top w:val="none" w:sz="0" w:space="0" w:color="auto"/>
                    <w:left w:val="none" w:sz="0" w:space="0" w:color="auto"/>
                    <w:bottom w:val="none" w:sz="0" w:space="0" w:color="auto"/>
                    <w:right w:val="none" w:sz="0" w:space="0" w:color="auto"/>
                  </w:divBdr>
                  <w:divsChild>
                    <w:div w:id="1651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sChild>
                            <w:div w:id="1996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sChild>
                <w:div w:id="2017684890">
                  <w:marLeft w:val="0"/>
                  <w:marRight w:val="0"/>
                  <w:marTop w:val="0"/>
                  <w:marBottom w:val="0"/>
                  <w:divBdr>
                    <w:top w:val="none" w:sz="0" w:space="0" w:color="auto"/>
                    <w:left w:val="none" w:sz="0" w:space="0" w:color="auto"/>
                    <w:bottom w:val="none" w:sz="0" w:space="0" w:color="auto"/>
                    <w:right w:val="none" w:sz="0" w:space="0" w:color="auto"/>
                  </w:divBdr>
                  <w:divsChild>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sChild>
                <w:div w:id="2102599019">
                  <w:marLeft w:val="0"/>
                  <w:marRight w:val="0"/>
                  <w:marTop w:val="0"/>
                  <w:marBottom w:val="0"/>
                  <w:divBdr>
                    <w:top w:val="none" w:sz="0" w:space="0" w:color="auto"/>
                    <w:left w:val="none" w:sz="0" w:space="0" w:color="auto"/>
                    <w:bottom w:val="none" w:sz="0" w:space="0" w:color="auto"/>
                    <w:right w:val="none" w:sz="0" w:space="0" w:color="auto"/>
                  </w:divBdr>
                  <w:divsChild>
                    <w:div w:id="13650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109815150">
          <w:marLeft w:val="0"/>
          <w:marRight w:val="0"/>
          <w:marTop w:val="0"/>
          <w:marBottom w:val="0"/>
          <w:divBdr>
            <w:top w:val="none" w:sz="0" w:space="0" w:color="auto"/>
            <w:left w:val="none" w:sz="0" w:space="0" w:color="auto"/>
            <w:bottom w:val="none" w:sz="0" w:space="0" w:color="auto"/>
            <w:right w:val="none" w:sz="0" w:space="0" w:color="auto"/>
          </w:divBdr>
        </w:div>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sChild>
            <w:div w:id="2082411869">
              <w:marLeft w:val="0"/>
              <w:marRight w:val="0"/>
              <w:marTop w:val="0"/>
              <w:marBottom w:val="0"/>
              <w:divBdr>
                <w:top w:val="none" w:sz="0" w:space="0" w:color="auto"/>
                <w:left w:val="none" w:sz="0" w:space="0" w:color="auto"/>
                <w:bottom w:val="none" w:sz="0" w:space="0" w:color="auto"/>
                <w:right w:val="none" w:sz="0" w:space="0" w:color="auto"/>
              </w:divBdr>
              <w:divsChild>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109">
          <w:marLeft w:val="0"/>
          <w:marRight w:val="0"/>
          <w:marTop w:val="0"/>
          <w:marBottom w:val="0"/>
          <w:divBdr>
            <w:top w:val="none" w:sz="0" w:space="0" w:color="auto"/>
            <w:left w:val="none" w:sz="0" w:space="0" w:color="auto"/>
            <w:bottom w:val="none" w:sz="0" w:space="0" w:color="auto"/>
            <w:right w:val="none" w:sz="0" w:space="0" w:color="auto"/>
          </w:divBdr>
          <w:divsChild>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 w:id="1980648674">
          <w:marLeft w:val="0"/>
          <w:marRight w:val="0"/>
          <w:marTop w:val="30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sChild>
                    <w:div w:id="20791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sChild>
                        <w:div w:id="2041978713">
                          <w:marLeft w:val="0"/>
                          <w:marRight w:val="0"/>
                          <w:marTop w:val="0"/>
                          <w:marBottom w:val="0"/>
                          <w:divBdr>
                            <w:top w:val="none" w:sz="0" w:space="0" w:color="auto"/>
                            <w:left w:val="none" w:sz="0" w:space="0" w:color="auto"/>
                            <w:bottom w:val="none" w:sz="0" w:space="0" w:color="auto"/>
                            <w:right w:val="none" w:sz="0" w:space="0" w:color="auto"/>
                          </w:divBdr>
                          <w:divsChild>
                            <w:div w:id="13652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sChild>
                        <w:div w:id="2102486902">
                          <w:marLeft w:val="0"/>
                          <w:marRight w:val="0"/>
                          <w:marTop w:val="0"/>
                          <w:marBottom w:val="0"/>
                          <w:divBdr>
                            <w:top w:val="none" w:sz="0" w:space="0" w:color="auto"/>
                            <w:left w:val="none" w:sz="0" w:space="0" w:color="auto"/>
                            <w:bottom w:val="none" w:sz="0" w:space="0" w:color="auto"/>
                            <w:right w:val="none" w:sz="0" w:space="0" w:color="auto"/>
                          </w:divBdr>
                          <w:divsChild>
                            <w:div w:id="1579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3015">
          <w:marLeft w:val="0"/>
          <w:marRight w:val="0"/>
          <w:marTop w:val="0"/>
          <w:marBottom w:val="0"/>
          <w:divBdr>
            <w:top w:val="none" w:sz="0" w:space="0" w:color="auto"/>
            <w:left w:val="none" w:sz="0" w:space="0" w:color="auto"/>
            <w:bottom w:val="none" w:sz="0" w:space="0" w:color="auto"/>
            <w:right w:val="none" w:sz="0" w:space="0" w:color="auto"/>
          </w:divBdr>
          <w:divsChild>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2054647090">
          <w:marLeft w:val="0"/>
          <w:marRight w:val="0"/>
          <w:marTop w:val="0"/>
          <w:marBottom w:val="0"/>
          <w:divBdr>
            <w:top w:val="none" w:sz="0" w:space="0" w:color="auto"/>
            <w:left w:val="none" w:sz="0" w:space="0" w:color="auto"/>
            <w:bottom w:val="none" w:sz="0" w:space="0" w:color="auto"/>
            <w:right w:val="none" w:sz="0" w:space="0" w:color="auto"/>
          </w:divBdr>
          <w:divsChild>
            <w:div w:id="887374352">
              <w:marLeft w:val="0"/>
              <w:marRight w:val="0"/>
              <w:marTop w:val="0"/>
              <w:marBottom w:val="0"/>
              <w:divBdr>
                <w:top w:val="none" w:sz="0" w:space="0" w:color="auto"/>
                <w:left w:val="none" w:sz="0" w:space="0" w:color="auto"/>
                <w:bottom w:val="none" w:sz="0" w:space="0" w:color="auto"/>
                <w:right w:val="none" w:sz="0" w:space="0" w:color="auto"/>
              </w:divBdr>
            </w:div>
          </w:divsChild>
        </w:div>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2087529930">
          <w:marLeft w:val="0"/>
          <w:marRight w:val="0"/>
          <w:marTop w:val="0"/>
          <w:marBottom w:val="0"/>
          <w:divBdr>
            <w:top w:val="none" w:sz="0" w:space="0" w:color="auto"/>
            <w:left w:val="none" w:sz="0" w:space="0" w:color="auto"/>
            <w:bottom w:val="none" w:sz="0" w:space="0" w:color="auto"/>
            <w:right w:val="none" w:sz="0" w:space="0" w:color="auto"/>
          </w:divBdr>
          <w:divsChild>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625">
          <w:marLeft w:val="0"/>
          <w:marRight w:val="0"/>
          <w:marTop w:val="0"/>
          <w:marBottom w:val="0"/>
          <w:divBdr>
            <w:top w:val="none" w:sz="0" w:space="0" w:color="auto"/>
            <w:left w:val="none" w:sz="0" w:space="0" w:color="auto"/>
            <w:bottom w:val="none" w:sz="0" w:space="0" w:color="auto"/>
            <w:right w:val="none" w:sz="0" w:space="0" w:color="auto"/>
          </w:divBdr>
          <w:divsChild>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sChild>
                <w:div w:id="2057582633">
                  <w:marLeft w:val="0"/>
                  <w:marRight w:val="0"/>
                  <w:marTop w:val="0"/>
                  <w:marBottom w:val="0"/>
                  <w:divBdr>
                    <w:top w:val="none" w:sz="0" w:space="0" w:color="auto"/>
                    <w:left w:val="none" w:sz="0" w:space="0" w:color="auto"/>
                    <w:bottom w:val="none" w:sz="0" w:space="0" w:color="auto"/>
                    <w:right w:val="none" w:sz="0" w:space="0" w:color="auto"/>
                  </w:divBdr>
                  <w:divsChild>
                    <w:div w:id="85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sChild>
                        <w:div w:id="2021081828">
                          <w:marLeft w:val="0"/>
                          <w:marRight w:val="0"/>
                          <w:marTop w:val="0"/>
                          <w:marBottom w:val="0"/>
                          <w:divBdr>
                            <w:top w:val="none" w:sz="0" w:space="0" w:color="auto"/>
                            <w:left w:val="none" w:sz="0" w:space="0" w:color="auto"/>
                            <w:bottom w:val="none" w:sz="0" w:space="0" w:color="auto"/>
                            <w:right w:val="none" w:sz="0" w:space="0" w:color="auto"/>
                          </w:divBdr>
                          <w:divsChild>
                            <w:div w:id="488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sChild>
                <w:div w:id="2094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259">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907061722">
          <w:marLeft w:val="0"/>
          <w:marRight w:val="0"/>
          <w:marTop w:val="0"/>
          <w:marBottom w:val="0"/>
          <w:divBdr>
            <w:top w:val="none" w:sz="0" w:space="0" w:color="auto"/>
            <w:left w:val="none" w:sz="0" w:space="0" w:color="auto"/>
            <w:bottom w:val="none" w:sz="0" w:space="0" w:color="auto"/>
            <w:right w:val="none" w:sz="0" w:space="0" w:color="auto"/>
          </w:divBdr>
        </w:div>
        <w:div w:id="1287194872">
          <w:marLeft w:val="0"/>
          <w:marRight w:val="0"/>
          <w:marTop w:val="30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1967813601">
          <w:marLeft w:val="0"/>
          <w:marRight w:val="0"/>
          <w:marTop w:val="0"/>
          <w:marBottom w:val="0"/>
          <w:divBdr>
            <w:top w:val="none" w:sz="0" w:space="0" w:color="auto"/>
            <w:left w:val="none" w:sz="0" w:space="0" w:color="auto"/>
            <w:bottom w:val="none" w:sz="0" w:space="0" w:color="auto"/>
            <w:right w:val="none" w:sz="0" w:space="0" w:color="auto"/>
          </w:divBdr>
          <w:divsChild>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355812871">
          <w:marLeft w:val="0"/>
          <w:marRight w:val="0"/>
          <w:marTop w:val="0"/>
          <w:marBottom w:val="0"/>
          <w:divBdr>
            <w:top w:val="none" w:sz="0" w:space="0" w:color="auto"/>
            <w:left w:val="none" w:sz="0" w:space="0" w:color="auto"/>
            <w:bottom w:val="none" w:sz="0" w:space="0" w:color="auto"/>
            <w:right w:val="none" w:sz="0" w:space="0" w:color="auto"/>
          </w:divBdr>
        </w:div>
        <w:div w:id="112598963">
          <w:marLeft w:val="0"/>
          <w:marRight w:val="0"/>
          <w:marTop w:val="30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 w:id="255753536">
          <w:marLeft w:val="0"/>
          <w:marRight w:val="0"/>
          <w:marTop w:val="30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89525">
          <w:marLeft w:val="0"/>
          <w:marRight w:val="0"/>
          <w:marTop w:val="0"/>
          <w:marBottom w:val="0"/>
          <w:divBdr>
            <w:top w:val="none" w:sz="0" w:space="0" w:color="auto"/>
            <w:left w:val="none" w:sz="0" w:space="0" w:color="auto"/>
            <w:bottom w:val="none" w:sz="0" w:space="0" w:color="auto"/>
            <w:right w:val="none" w:sz="0" w:space="0" w:color="auto"/>
          </w:divBdr>
          <w:divsChild>
            <w:div w:id="1982496153">
              <w:marLeft w:val="0"/>
              <w:marRight w:val="0"/>
              <w:marTop w:val="0"/>
              <w:marBottom w:val="0"/>
              <w:divBdr>
                <w:top w:val="none" w:sz="0" w:space="0" w:color="auto"/>
                <w:left w:val="none" w:sz="0" w:space="0" w:color="auto"/>
                <w:bottom w:val="none" w:sz="0" w:space="0" w:color="auto"/>
                <w:right w:val="none" w:sz="0" w:space="0" w:color="auto"/>
              </w:divBdr>
              <w:divsChild>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sChild>
                <w:div w:id="2030597976">
                  <w:marLeft w:val="0"/>
                  <w:marRight w:val="0"/>
                  <w:marTop w:val="0"/>
                  <w:marBottom w:val="0"/>
                  <w:divBdr>
                    <w:top w:val="none" w:sz="0" w:space="0" w:color="auto"/>
                    <w:left w:val="none" w:sz="0" w:space="0" w:color="auto"/>
                    <w:bottom w:val="none" w:sz="0" w:space="0" w:color="auto"/>
                    <w:right w:val="none" w:sz="0" w:space="0" w:color="auto"/>
                  </w:divBdr>
                  <w:divsChild>
                    <w:div w:id="14505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1874658439">
          <w:marLeft w:val="0"/>
          <w:marRight w:val="0"/>
          <w:marTop w:val="0"/>
          <w:marBottom w:val="0"/>
          <w:divBdr>
            <w:top w:val="none" w:sz="0" w:space="0" w:color="auto"/>
            <w:left w:val="none" w:sz="0" w:space="0" w:color="auto"/>
            <w:bottom w:val="none" w:sz="0" w:space="0" w:color="auto"/>
            <w:right w:val="none" w:sz="0" w:space="0" w:color="auto"/>
          </w:divBdr>
          <w:divsChild>
            <w:div w:id="1990749711">
              <w:marLeft w:val="0"/>
              <w:marRight w:val="0"/>
              <w:marTop w:val="0"/>
              <w:marBottom w:val="0"/>
              <w:divBdr>
                <w:top w:val="none" w:sz="0" w:space="0" w:color="auto"/>
                <w:left w:val="none" w:sz="0" w:space="0" w:color="auto"/>
                <w:bottom w:val="none" w:sz="0" w:space="0" w:color="auto"/>
                <w:right w:val="none" w:sz="0" w:space="0" w:color="auto"/>
              </w:divBdr>
              <w:divsChild>
                <w:div w:id="1217934830">
                  <w:marLeft w:val="0"/>
                  <w:marRight w:val="0"/>
                  <w:marTop w:val="0"/>
                  <w:marBottom w:val="0"/>
                  <w:divBdr>
                    <w:top w:val="none" w:sz="0" w:space="0" w:color="auto"/>
                    <w:left w:val="none" w:sz="0" w:space="0" w:color="auto"/>
                    <w:bottom w:val="none" w:sz="0" w:space="0" w:color="auto"/>
                    <w:right w:val="none" w:sz="0" w:space="0" w:color="auto"/>
                  </w:divBdr>
                  <w:divsChild>
                    <w:div w:id="19739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sChild>
                    <w:div w:id="19653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 w:id="338430197">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1859192618">
          <w:marLeft w:val="0"/>
          <w:marRight w:val="0"/>
          <w:marTop w:val="0"/>
          <w:marBottom w:val="0"/>
          <w:divBdr>
            <w:top w:val="none" w:sz="0" w:space="0" w:color="auto"/>
            <w:left w:val="none" w:sz="0" w:space="0" w:color="auto"/>
            <w:bottom w:val="none" w:sz="0" w:space="0" w:color="auto"/>
            <w:right w:val="none" w:sz="0" w:space="0" w:color="auto"/>
          </w:divBdr>
        </w:div>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 w:id="1217739801">
          <w:marLeft w:val="0"/>
          <w:marRight w:val="0"/>
          <w:marTop w:val="0"/>
          <w:marBottom w:val="0"/>
          <w:divBdr>
            <w:top w:val="none" w:sz="0" w:space="0" w:color="auto"/>
            <w:left w:val="none" w:sz="0" w:space="0" w:color="auto"/>
            <w:bottom w:val="none" w:sz="0" w:space="0" w:color="auto"/>
            <w:right w:val="none" w:sz="0" w:space="0" w:color="auto"/>
          </w:divBdr>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6240">
          <w:marLeft w:val="0"/>
          <w:marRight w:val="0"/>
          <w:marTop w:val="0"/>
          <w:marBottom w:val="0"/>
          <w:divBdr>
            <w:top w:val="none" w:sz="0" w:space="0" w:color="auto"/>
            <w:left w:val="none" w:sz="0" w:space="0" w:color="auto"/>
            <w:bottom w:val="none" w:sz="0" w:space="0" w:color="auto"/>
            <w:right w:val="none" w:sz="0" w:space="0" w:color="auto"/>
          </w:divBdr>
          <w:divsChild>
            <w:div w:id="2057853403">
              <w:marLeft w:val="0"/>
              <w:marRight w:val="0"/>
              <w:marTop w:val="0"/>
              <w:marBottom w:val="0"/>
              <w:divBdr>
                <w:top w:val="none" w:sz="0" w:space="0" w:color="auto"/>
                <w:left w:val="none" w:sz="0" w:space="0" w:color="auto"/>
                <w:bottom w:val="none" w:sz="0" w:space="0" w:color="auto"/>
                <w:right w:val="none" w:sz="0" w:space="0" w:color="auto"/>
              </w:divBdr>
              <w:divsChild>
                <w:div w:id="2021202479">
                  <w:marLeft w:val="0"/>
                  <w:marRight w:val="0"/>
                  <w:marTop w:val="0"/>
                  <w:marBottom w:val="0"/>
                  <w:divBdr>
                    <w:top w:val="none" w:sz="0" w:space="0" w:color="auto"/>
                    <w:left w:val="none" w:sz="0" w:space="0" w:color="auto"/>
                    <w:bottom w:val="none" w:sz="0" w:space="0" w:color="auto"/>
                    <w:right w:val="none" w:sz="0" w:space="0" w:color="auto"/>
                  </w:divBdr>
                  <w:divsChild>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sChild>
            <w:div w:id="2057776996">
              <w:marLeft w:val="0"/>
              <w:marRight w:val="0"/>
              <w:marTop w:val="0"/>
              <w:marBottom w:val="0"/>
              <w:divBdr>
                <w:top w:val="none" w:sz="0" w:space="0" w:color="auto"/>
                <w:left w:val="none" w:sz="0" w:space="0" w:color="auto"/>
                <w:bottom w:val="none" w:sz="0" w:space="0" w:color="auto"/>
                <w:right w:val="none" w:sz="0" w:space="0" w:color="auto"/>
              </w:divBdr>
              <w:divsChild>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sChild>
                            <w:div w:id="20793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sChild>
                        <w:div w:id="2032607293">
                          <w:marLeft w:val="0"/>
                          <w:marRight w:val="0"/>
                          <w:marTop w:val="0"/>
                          <w:marBottom w:val="0"/>
                          <w:divBdr>
                            <w:top w:val="none" w:sz="0" w:space="0" w:color="auto"/>
                            <w:left w:val="none" w:sz="0" w:space="0" w:color="auto"/>
                            <w:bottom w:val="none" w:sz="0" w:space="0" w:color="auto"/>
                            <w:right w:val="none" w:sz="0" w:space="0" w:color="auto"/>
                          </w:divBdr>
                          <w:divsChild>
                            <w:div w:id="14564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586">
          <w:marLeft w:val="0"/>
          <w:marRight w:val="0"/>
          <w:marTop w:val="0"/>
          <w:marBottom w:val="0"/>
          <w:divBdr>
            <w:top w:val="none" w:sz="0" w:space="0" w:color="auto"/>
            <w:left w:val="none" w:sz="0" w:space="0" w:color="auto"/>
            <w:bottom w:val="none" w:sz="0" w:space="0" w:color="auto"/>
            <w:right w:val="none" w:sz="0" w:space="0" w:color="auto"/>
          </w:divBdr>
          <w:divsChild>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sChild>
                            <w:div w:id="2095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sChild>
                <w:div w:id="2057504850">
                  <w:marLeft w:val="0"/>
                  <w:marRight w:val="0"/>
                  <w:marTop w:val="0"/>
                  <w:marBottom w:val="0"/>
                  <w:divBdr>
                    <w:top w:val="none" w:sz="0" w:space="0" w:color="auto"/>
                    <w:left w:val="none" w:sz="0" w:space="0" w:color="auto"/>
                    <w:bottom w:val="none" w:sz="0" w:space="0" w:color="auto"/>
                    <w:right w:val="none" w:sz="0" w:space="0" w:color="auto"/>
                  </w:divBdr>
                  <w:divsChild>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990211862">
          <w:marLeft w:val="0"/>
          <w:marRight w:val="0"/>
          <w:marTop w:val="0"/>
          <w:marBottom w:val="0"/>
          <w:divBdr>
            <w:top w:val="none" w:sz="0" w:space="0" w:color="auto"/>
            <w:left w:val="none" w:sz="0" w:space="0" w:color="auto"/>
            <w:bottom w:val="none" w:sz="0" w:space="0" w:color="auto"/>
            <w:right w:val="none" w:sz="0" w:space="0" w:color="auto"/>
          </w:divBdr>
        </w:div>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sChild>
                    <w:div w:id="1973711340">
                      <w:marLeft w:val="0"/>
                      <w:marRight w:val="0"/>
                      <w:marTop w:val="0"/>
                      <w:marBottom w:val="0"/>
                      <w:divBdr>
                        <w:top w:val="none" w:sz="0" w:space="0" w:color="auto"/>
                        <w:left w:val="none" w:sz="0" w:space="0" w:color="auto"/>
                        <w:bottom w:val="none" w:sz="0" w:space="0" w:color="auto"/>
                        <w:right w:val="none" w:sz="0" w:space="0" w:color="auto"/>
                      </w:divBdr>
                      <w:divsChild>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2079671544">
          <w:marLeft w:val="0"/>
          <w:marRight w:val="0"/>
          <w:marTop w:val="0"/>
          <w:marBottom w:val="0"/>
          <w:divBdr>
            <w:top w:val="none" w:sz="0" w:space="0" w:color="auto"/>
            <w:left w:val="none" w:sz="0" w:space="0" w:color="auto"/>
            <w:bottom w:val="none" w:sz="0" w:space="0" w:color="auto"/>
            <w:right w:val="none" w:sz="0" w:space="0" w:color="auto"/>
          </w:divBdr>
          <w:divsChild>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sChild>
                    <w:div w:id="2047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sChild>
                        <w:div w:id="1979338464">
                          <w:marLeft w:val="0"/>
                          <w:marRight w:val="0"/>
                          <w:marTop w:val="0"/>
                          <w:marBottom w:val="0"/>
                          <w:divBdr>
                            <w:top w:val="none" w:sz="0" w:space="0" w:color="auto"/>
                            <w:left w:val="none" w:sz="0" w:space="0" w:color="auto"/>
                            <w:bottom w:val="none" w:sz="0" w:space="0" w:color="auto"/>
                            <w:right w:val="none" w:sz="0" w:space="0" w:color="auto"/>
                          </w:divBdr>
                          <w:divsChild>
                            <w:div w:id="40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644239836">
          <w:marLeft w:val="0"/>
          <w:marRight w:val="0"/>
          <w:marTop w:val="0"/>
          <w:marBottom w:val="0"/>
          <w:divBdr>
            <w:top w:val="none" w:sz="0" w:space="0" w:color="auto"/>
            <w:left w:val="none" w:sz="0" w:space="0" w:color="auto"/>
            <w:bottom w:val="none" w:sz="0" w:space="0" w:color="auto"/>
            <w:right w:val="none" w:sz="0" w:space="0" w:color="auto"/>
          </w:divBdr>
        </w:div>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2086998008">
          <w:marLeft w:val="0"/>
          <w:marRight w:val="0"/>
          <w:marTop w:val="0"/>
          <w:marBottom w:val="0"/>
          <w:divBdr>
            <w:top w:val="none" w:sz="0" w:space="0" w:color="auto"/>
            <w:left w:val="none" w:sz="0" w:space="0" w:color="auto"/>
            <w:bottom w:val="none" w:sz="0" w:space="0" w:color="auto"/>
            <w:right w:val="none" w:sz="0" w:space="0" w:color="auto"/>
          </w:divBdr>
          <w:divsChild>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1972973064">
          <w:marLeft w:val="0"/>
          <w:marRight w:val="0"/>
          <w:marTop w:val="0"/>
          <w:marBottom w:val="0"/>
          <w:divBdr>
            <w:top w:val="none" w:sz="0" w:space="0" w:color="auto"/>
            <w:left w:val="none" w:sz="0" w:space="0" w:color="auto"/>
            <w:bottom w:val="none" w:sz="0" w:space="0" w:color="auto"/>
            <w:right w:val="none" w:sz="0" w:space="0" w:color="auto"/>
          </w:divBdr>
        </w:div>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140881503">
          <w:marLeft w:val="0"/>
          <w:marRight w:val="0"/>
          <w:marTop w:val="0"/>
          <w:marBottom w:val="0"/>
          <w:divBdr>
            <w:top w:val="none" w:sz="0" w:space="0" w:color="auto"/>
            <w:left w:val="none" w:sz="0" w:space="0" w:color="auto"/>
            <w:bottom w:val="none" w:sz="0" w:space="0" w:color="auto"/>
            <w:right w:val="none" w:sz="0" w:space="0" w:color="auto"/>
          </w:divBdr>
        </w:div>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sChild>
            <w:div w:id="1972206309">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sChild>
            <w:div w:id="2071341359">
              <w:marLeft w:val="0"/>
              <w:marRight w:val="0"/>
              <w:marTop w:val="0"/>
              <w:marBottom w:val="0"/>
              <w:divBdr>
                <w:top w:val="none" w:sz="0" w:space="0" w:color="auto"/>
                <w:left w:val="none" w:sz="0" w:space="0" w:color="auto"/>
                <w:bottom w:val="none" w:sz="0" w:space="0" w:color="auto"/>
                <w:right w:val="none" w:sz="0" w:space="0" w:color="auto"/>
              </w:divBdr>
              <w:divsChild>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934">
          <w:marLeft w:val="0"/>
          <w:marRight w:val="0"/>
          <w:marTop w:val="0"/>
          <w:marBottom w:val="0"/>
          <w:divBdr>
            <w:top w:val="none" w:sz="0" w:space="0" w:color="auto"/>
            <w:left w:val="none" w:sz="0" w:space="0" w:color="auto"/>
            <w:bottom w:val="none" w:sz="0" w:space="0" w:color="auto"/>
            <w:right w:val="none" w:sz="0" w:space="0" w:color="auto"/>
          </w:divBdr>
          <w:divsChild>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 w:id="1981837755">
          <w:marLeft w:val="0"/>
          <w:marRight w:val="0"/>
          <w:marTop w:val="0"/>
          <w:marBottom w:val="0"/>
          <w:divBdr>
            <w:top w:val="none" w:sz="0" w:space="0" w:color="auto"/>
            <w:left w:val="none" w:sz="0" w:space="0" w:color="auto"/>
            <w:bottom w:val="none" w:sz="0" w:space="0" w:color="auto"/>
            <w:right w:val="none" w:sz="0" w:space="0" w:color="auto"/>
          </w:divBdr>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89890434">
          <w:marLeft w:val="0"/>
          <w:marRight w:val="0"/>
          <w:marTop w:val="0"/>
          <w:marBottom w:val="0"/>
          <w:divBdr>
            <w:top w:val="none" w:sz="0" w:space="0" w:color="auto"/>
            <w:left w:val="none" w:sz="0" w:space="0" w:color="auto"/>
            <w:bottom w:val="none" w:sz="0" w:space="0" w:color="auto"/>
            <w:right w:val="none" w:sz="0" w:space="0" w:color="auto"/>
          </w:divBdr>
        </w:div>
        <w:div w:id="1054616944">
          <w:marLeft w:val="0"/>
          <w:marRight w:val="0"/>
          <w:marTop w:val="30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 w:id="1329862913">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1657806407">
          <w:marLeft w:val="0"/>
          <w:marRight w:val="0"/>
          <w:marTop w:val="0"/>
          <w:marBottom w:val="0"/>
          <w:divBdr>
            <w:top w:val="none" w:sz="0" w:space="0" w:color="auto"/>
            <w:left w:val="none" w:sz="0" w:space="0" w:color="auto"/>
            <w:bottom w:val="none" w:sz="0" w:space="0" w:color="auto"/>
            <w:right w:val="none" w:sz="0" w:space="0" w:color="auto"/>
          </w:divBdr>
          <w:divsChild>
            <w:div w:id="1980185376">
              <w:marLeft w:val="0"/>
              <w:marRight w:val="0"/>
              <w:marTop w:val="0"/>
              <w:marBottom w:val="0"/>
              <w:divBdr>
                <w:top w:val="none" w:sz="0" w:space="0" w:color="auto"/>
                <w:left w:val="none" w:sz="0" w:space="0" w:color="auto"/>
                <w:bottom w:val="none" w:sz="0" w:space="0" w:color="auto"/>
                <w:right w:val="none" w:sz="0" w:space="0" w:color="auto"/>
              </w:divBdr>
            </w:div>
          </w:divsChild>
        </w:div>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62">
          <w:marLeft w:val="0"/>
          <w:marRight w:val="0"/>
          <w:marTop w:val="0"/>
          <w:marBottom w:val="0"/>
          <w:divBdr>
            <w:top w:val="none" w:sz="0" w:space="0" w:color="auto"/>
            <w:left w:val="none" w:sz="0" w:space="0" w:color="auto"/>
            <w:bottom w:val="none" w:sz="0" w:space="0" w:color="auto"/>
            <w:right w:val="none" w:sz="0" w:space="0" w:color="auto"/>
          </w:divBdr>
        </w:div>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 w:id="1574241589">
          <w:marLeft w:val="0"/>
          <w:marRight w:val="0"/>
          <w:marTop w:val="0"/>
          <w:marBottom w:val="0"/>
          <w:divBdr>
            <w:top w:val="none" w:sz="0" w:space="0" w:color="auto"/>
            <w:left w:val="none" w:sz="0" w:space="0" w:color="auto"/>
            <w:bottom w:val="none" w:sz="0" w:space="0" w:color="auto"/>
            <w:right w:val="none" w:sz="0" w:space="0" w:color="auto"/>
          </w:divBdr>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2768">
          <w:marLeft w:val="0"/>
          <w:marRight w:val="0"/>
          <w:marTop w:val="0"/>
          <w:marBottom w:val="0"/>
          <w:divBdr>
            <w:top w:val="none" w:sz="0" w:space="0" w:color="auto"/>
            <w:left w:val="none" w:sz="0" w:space="0" w:color="auto"/>
            <w:bottom w:val="none" w:sz="0" w:space="0" w:color="auto"/>
            <w:right w:val="none" w:sz="0" w:space="0" w:color="auto"/>
          </w:divBdr>
          <w:divsChild>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136632630">
          <w:marLeft w:val="0"/>
          <w:marRight w:val="0"/>
          <w:marTop w:val="0"/>
          <w:marBottom w:val="0"/>
          <w:divBdr>
            <w:top w:val="none" w:sz="0" w:space="0" w:color="auto"/>
            <w:left w:val="none" w:sz="0" w:space="0" w:color="auto"/>
            <w:bottom w:val="none" w:sz="0" w:space="0" w:color="auto"/>
            <w:right w:val="none" w:sz="0" w:space="0" w:color="auto"/>
          </w:divBdr>
          <w:divsChild>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sChild>
                <w:div w:id="20069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008">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728798347">
          <w:marLeft w:val="0"/>
          <w:marRight w:val="0"/>
          <w:marTop w:val="0"/>
          <w:marBottom w:val="0"/>
          <w:divBdr>
            <w:top w:val="none" w:sz="0" w:space="0" w:color="auto"/>
            <w:left w:val="none" w:sz="0" w:space="0" w:color="auto"/>
            <w:bottom w:val="none" w:sz="0" w:space="0" w:color="auto"/>
            <w:right w:val="none" w:sz="0" w:space="0" w:color="auto"/>
          </w:divBdr>
        </w:div>
        <w:div w:id="1492520275">
          <w:marLeft w:val="0"/>
          <w:marRight w:val="0"/>
          <w:marTop w:val="30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1434">
          <w:marLeft w:val="0"/>
          <w:marRight w:val="0"/>
          <w:marTop w:val="0"/>
          <w:marBottom w:val="0"/>
          <w:divBdr>
            <w:top w:val="none" w:sz="0" w:space="0" w:color="auto"/>
            <w:left w:val="none" w:sz="0" w:space="0" w:color="auto"/>
            <w:bottom w:val="none" w:sz="0" w:space="0" w:color="auto"/>
            <w:right w:val="none" w:sz="0" w:space="0" w:color="auto"/>
          </w:divBdr>
        </w:div>
        <w:div w:id="1355762895">
          <w:marLeft w:val="0"/>
          <w:marRight w:val="0"/>
          <w:marTop w:val="30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2064058453">
          <w:marLeft w:val="0"/>
          <w:marRight w:val="0"/>
          <w:marTop w:val="0"/>
          <w:marBottom w:val="0"/>
          <w:divBdr>
            <w:top w:val="none" w:sz="0" w:space="0" w:color="auto"/>
            <w:left w:val="none" w:sz="0" w:space="0" w:color="auto"/>
            <w:bottom w:val="none" w:sz="0" w:space="0" w:color="auto"/>
            <w:right w:val="none" w:sz="0" w:space="0" w:color="auto"/>
          </w:divBdr>
          <w:divsChild>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sChild>
                    <w:div w:id="20767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 w:id="188639361">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sChild>
                            <w:div w:id="208544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sChild>
                            <w:div w:id="20929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1116800616">
          <w:marLeft w:val="0"/>
          <w:marRight w:val="0"/>
          <w:marTop w:val="0"/>
          <w:marBottom w:val="0"/>
          <w:divBdr>
            <w:top w:val="none" w:sz="0" w:space="0" w:color="auto"/>
            <w:left w:val="none" w:sz="0" w:space="0" w:color="auto"/>
            <w:bottom w:val="none" w:sz="0" w:space="0" w:color="auto"/>
            <w:right w:val="none" w:sz="0" w:space="0" w:color="auto"/>
          </w:divBdr>
        </w:div>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 w:id="2060201181">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 w:id="1374846306">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sChild>
                <w:div w:id="2048024807">
                  <w:marLeft w:val="0"/>
                  <w:marRight w:val="0"/>
                  <w:marTop w:val="0"/>
                  <w:marBottom w:val="0"/>
                  <w:divBdr>
                    <w:top w:val="none" w:sz="0" w:space="0" w:color="auto"/>
                    <w:left w:val="none" w:sz="0" w:space="0" w:color="auto"/>
                    <w:bottom w:val="none" w:sz="0" w:space="0" w:color="auto"/>
                    <w:right w:val="none" w:sz="0" w:space="0" w:color="auto"/>
                  </w:divBdr>
                  <w:divsChild>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1752894912">
          <w:marLeft w:val="0"/>
          <w:marRight w:val="0"/>
          <w:marTop w:val="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1072123511">
          <w:marLeft w:val="0"/>
          <w:marRight w:val="0"/>
          <w:marTop w:val="0"/>
          <w:marBottom w:val="0"/>
          <w:divBdr>
            <w:top w:val="none" w:sz="0" w:space="0" w:color="auto"/>
            <w:left w:val="none" w:sz="0" w:space="0" w:color="auto"/>
            <w:bottom w:val="none" w:sz="0" w:space="0" w:color="auto"/>
            <w:right w:val="none" w:sz="0" w:space="0" w:color="auto"/>
          </w:divBdr>
          <w:divsChild>
            <w:div w:id="1989897936">
              <w:marLeft w:val="0"/>
              <w:marRight w:val="0"/>
              <w:marTop w:val="0"/>
              <w:marBottom w:val="0"/>
              <w:divBdr>
                <w:top w:val="none" w:sz="0" w:space="0" w:color="auto"/>
                <w:left w:val="none" w:sz="0" w:space="0" w:color="auto"/>
                <w:bottom w:val="none" w:sz="0" w:space="0" w:color="auto"/>
                <w:right w:val="none" w:sz="0" w:space="0" w:color="auto"/>
              </w:divBdr>
              <w:divsChild>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9296">
          <w:marLeft w:val="0"/>
          <w:marRight w:val="0"/>
          <w:marTop w:val="0"/>
          <w:marBottom w:val="0"/>
          <w:divBdr>
            <w:top w:val="none" w:sz="0" w:space="0" w:color="auto"/>
            <w:left w:val="none" w:sz="0" w:space="0" w:color="auto"/>
            <w:bottom w:val="none" w:sz="0" w:space="0" w:color="auto"/>
            <w:right w:val="none" w:sz="0" w:space="0" w:color="auto"/>
          </w:divBdr>
          <w:divsChild>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2081632518">
          <w:marLeft w:val="0"/>
          <w:marRight w:val="0"/>
          <w:marTop w:val="0"/>
          <w:marBottom w:val="0"/>
          <w:divBdr>
            <w:top w:val="none" w:sz="0" w:space="0" w:color="auto"/>
            <w:left w:val="none" w:sz="0" w:space="0" w:color="auto"/>
            <w:bottom w:val="none" w:sz="0" w:space="0" w:color="auto"/>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1957102986">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sChild>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sChild>
            <w:div w:id="2016571940">
              <w:marLeft w:val="0"/>
              <w:marRight w:val="0"/>
              <w:marTop w:val="0"/>
              <w:marBottom w:val="0"/>
              <w:divBdr>
                <w:top w:val="none" w:sz="0" w:space="0" w:color="auto"/>
                <w:left w:val="none" w:sz="0" w:space="0" w:color="auto"/>
                <w:bottom w:val="none" w:sz="0" w:space="0" w:color="auto"/>
                <w:right w:val="none" w:sz="0" w:space="0" w:color="auto"/>
              </w:divBdr>
              <w:divsChild>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sChild>
                            <w:div w:id="21337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1505977579">
          <w:marLeft w:val="0"/>
          <w:marRight w:val="0"/>
          <w:marTop w:val="0"/>
          <w:marBottom w:val="0"/>
          <w:divBdr>
            <w:top w:val="none" w:sz="0" w:space="0" w:color="auto"/>
            <w:left w:val="none" w:sz="0" w:space="0" w:color="auto"/>
            <w:bottom w:val="none" w:sz="0" w:space="0" w:color="auto"/>
            <w:right w:val="none" w:sz="0" w:space="0" w:color="auto"/>
          </w:divBdr>
        </w:div>
        <w:div w:id="608242654">
          <w:marLeft w:val="0"/>
          <w:marRight w:val="0"/>
          <w:marTop w:val="30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884147287">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712874029">
          <w:marLeft w:val="0"/>
          <w:marRight w:val="0"/>
          <w:marTop w:val="0"/>
          <w:marBottom w:val="0"/>
          <w:divBdr>
            <w:top w:val="none" w:sz="0" w:space="0" w:color="auto"/>
            <w:left w:val="none" w:sz="0" w:space="0" w:color="auto"/>
            <w:bottom w:val="none" w:sz="0" w:space="0" w:color="auto"/>
            <w:right w:val="none" w:sz="0" w:space="0" w:color="auto"/>
          </w:divBdr>
        </w:div>
        <w:div w:id="2064132491">
          <w:marLeft w:val="0"/>
          <w:marRight w:val="0"/>
          <w:marTop w:val="150"/>
          <w:marBottom w:val="150"/>
          <w:divBdr>
            <w:top w:val="single" w:sz="6" w:space="4" w:color="D7D7D7"/>
            <w:left w:val="none" w:sz="0" w:space="0" w:color="auto"/>
            <w:bottom w:val="single" w:sz="6" w:space="4" w:color="D7D7D7"/>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1088766521">
          <w:marLeft w:val="0"/>
          <w:marRight w:val="0"/>
          <w:marTop w:val="0"/>
          <w:marBottom w:val="0"/>
          <w:divBdr>
            <w:top w:val="none" w:sz="0" w:space="0" w:color="auto"/>
            <w:left w:val="none" w:sz="0" w:space="0" w:color="auto"/>
            <w:bottom w:val="none" w:sz="0" w:space="0" w:color="auto"/>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1993218350">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8860">
          <w:marLeft w:val="0"/>
          <w:marRight w:val="0"/>
          <w:marTop w:val="0"/>
          <w:marBottom w:val="0"/>
          <w:divBdr>
            <w:top w:val="none" w:sz="0" w:space="0" w:color="auto"/>
            <w:left w:val="none" w:sz="0" w:space="0" w:color="auto"/>
            <w:bottom w:val="none" w:sz="0" w:space="0" w:color="auto"/>
            <w:right w:val="none" w:sz="0" w:space="0" w:color="auto"/>
          </w:divBdr>
          <w:divsChild>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sChild>
                            <w:div w:id="2081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sChild>
                <w:div w:id="1995254268">
                  <w:marLeft w:val="0"/>
                  <w:marRight w:val="0"/>
                  <w:marTop w:val="0"/>
                  <w:marBottom w:val="0"/>
                  <w:divBdr>
                    <w:top w:val="none" w:sz="0" w:space="0" w:color="auto"/>
                    <w:left w:val="none" w:sz="0" w:space="0" w:color="auto"/>
                    <w:bottom w:val="none" w:sz="0" w:space="0" w:color="auto"/>
                    <w:right w:val="none" w:sz="0" w:space="0" w:color="auto"/>
                  </w:divBdr>
                  <w:divsChild>
                    <w:div w:id="7132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107">
          <w:marLeft w:val="0"/>
          <w:marRight w:val="0"/>
          <w:marTop w:val="0"/>
          <w:marBottom w:val="0"/>
          <w:divBdr>
            <w:top w:val="none" w:sz="0" w:space="0" w:color="auto"/>
            <w:left w:val="none" w:sz="0" w:space="0" w:color="auto"/>
            <w:bottom w:val="none" w:sz="0" w:space="0" w:color="auto"/>
            <w:right w:val="none" w:sz="0" w:space="0" w:color="auto"/>
          </w:divBdr>
          <w:divsChild>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sChild>
                        <w:div w:id="2040542848">
                          <w:marLeft w:val="0"/>
                          <w:marRight w:val="0"/>
                          <w:marTop w:val="0"/>
                          <w:marBottom w:val="0"/>
                          <w:divBdr>
                            <w:top w:val="none" w:sz="0" w:space="0" w:color="auto"/>
                            <w:left w:val="none" w:sz="0" w:space="0" w:color="auto"/>
                            <w:bottom w:val="none" w:sz="0" w:space="0" w:color="auto"/>
                            <w:right w:val="none" w:sz="0" w:space="0" w:color="auto"/>
                          </w:divBdr>
                          <w:divsChild>
                            <w:div w:id="1020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sChild>
                <w:div w:id="2019385484">
                  <w:marLeft w:val="0"/>
                  <w:marRight w:val="0"/>
                  <w:marTop w:val="0"/>
                  <w:marBottom w:val="0"/>
                  <w:divBdr>
                    <w:top w:val="none" w:sz="0" w:space="0" w:color="auto"/>
                    <w:left w:val="none" w:sz="0" w:space="0" w:color="auto"/>
                    <w:bottom w:val="none" w:sz="0" w:space="0" w:color="auto"/>
                    <w:right w:val="none" w:sz="0" w:space="0" w:color="auto"/>
                  </w:divBdr>
                  <w:divsChild>
                    <w:div w:id="13159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sChild>
                <w:div w:id="1998723874">
                  <w:marLeft w:val="0"/>
                  <w:marRight w:val="0"/>
                  <w:marTop w:val="0"/>
                  <w:marBottom w:val="0"/>
                  <w:divBdr>
                    <w:top w:val="none" w:sz="0" w:space="0" w:color="auto"/>
                    <w:left w:val="none" w:sz="0" w:space="0" w:color="auto"/>
                    <w:bottom w:val="none" w:sz="0" w:space="0" w:color="auto"/>
                    <w:right w:val="none" w:sz="0" w:space="0" w:color="auto"/>
                  </w:divBdr>
                  <w:divsChild>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53048317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665943405">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3171">
          <w:marLeft w:val="0"/>
          <w:marRight w:val="0"/>
          <w:marTop w:val="0"/>
          <w:marBottom w:val="0"/>
          <w:divBdr>
            <w:top w:val="none" w:sz="0" w:space="0" w:color="auto"/>
            <w:left w:val="none" w:sz="0" w:space="0" w:color="auto"/>
            <w:bottom w:val="none" w:sz="0" w:space="0" w:color="auto"/>
            <w:right w:val="none" w:sz="0" w:space="0" w:color="auto"/>
          </w:divBdr>
          <w:divsChild>
            <w:div w:id="572278285">
              <w:marLeft w:val="0"/>
              <w:marRight w:val="0"/>
              <w:marTop w:val="0"/>
              <w:marBottom w:val="0"/>
              <w:divBdr>
                <w:top w:val="none" w:sz="0" w:space="0" w:color="auto"/>
                <w:left w:val="none" w:sz="0" w:space="0" w:color="auto"/>
                <w:bottom w:val="none" w:sz="0" w:space="0" w:color="auto"/>
                <w:right w:val="none" w:sz="0" w:space="0" w:color="auto"/>
              </w:divBdr>
              <w:divsChild>
                <w:div w:id="1994023150">
                  <w:marLeft w:val="0"/>
                  <w:marRight w:val="0"/>
                  <w:marTop w:val="0"/>
                  <w:marBottom w:val="0"/>
                  <w:divBdr>
                    <w:top w:val="none" w:sz="0" w:space="0" w:color="auto"/>
                    <w:left w:val="none" w:sz="0" w:space="0" w:color="auto"/>
                    <w:bottom w:val="none" w:sz="0" w:space="0" w:color="auto"/>
                    <w:right w:val="none" w:sz="0" w:space="0" w:color="auto"/>
                  </w:divBdr>
                  <w:divsChild>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sChild>
                            <w:div w:id="2115856886">
                              <w:marLeft w:val="0"/>
                              <w:marRight w:val="0"/>
                              <w:marTop w:val="0"/>
                              <w:marBottom w:val="0"/>
                              <w:divBdr>
                                <w:top w:val="none" w:sz="0" w:space="0" w:color="auto"/>
                                <w:left w:val="none" w:sz="0" w:space="0" w:color="auto"/>
                                <w:bottom w:val="none" w:sz="0" w:space="0" w:color="auto"/>
                                <w:right w:val="none" w:sz="0" w:space="0" w:color="auto"/>
                              </w:divBdr>
                              <w:divsChild>
                                <w:div w:id="2061710142">
                                  <w:marLeft w:val="0"/>
                                  <w:marRight w:val="0"/>
                                  <w:marTop w:val="0"/>
                                  <w:marBottom w:val="0"/>
                                  <w:divBdr>
                                    <w:top w:val="none" w:sz="0" w:space="0" w:color="auto"/>
                                    <w:left w:val="none" w:sz="0" w:space="0" w:color="auto"/>
                                    <w:bottom w:val="none" w:sz="0" w:space="0" w:color="auto"/>
                                    <w:right w:val="none" w:sz="0" w:space="0" w:color="auto"/>
                                  </w:divBdr>
                                  <w:divsChild>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sChild>
                                    <w:div w:id="2064134820">
                                      <w:marLeft w:val="0"/>
                                      <w:marRight w:val="0"/>
                                      <w:marTop w:val="0"/>
                                      <w:marBottom w:val="0"/>
                                      <w:divBdr>
                                        <w:top w:val="single" w:sz="6" w:space="0" w:color="CFCFCF"/>
                                        <w:left w:val="single" w:sz="6" w:space="0" w:color="CFCFCF"/>
                                        <w:bottom w:val="single" w:sz="6" w:space="0" w:color="CFCFCF"/>
                                        <w:right w:val="single" w:sz="6" w:space="0" w:color="CFCFCF"/>
                                      </w:divBdr>
                                      <w:divsChild>
                                        <w:div w:id="733888780">
                                          <w:marLeft w:val="0"/>
                                          <w:marRight w:val="0"/>
                                          <w:marTop w:val="0"/>
                                          <w:marBottom w:val="0"/>
                                          <w:divBdr>
                                            <w:top w:val="none" w:sz="0" w:space="0" w:color="auto"/>
                                            <w:left w:val="none" w:sz="0" w:space="0" w:color="auto"/>
                                            <w:bottom w:val="none" w:sz="0" w:space="0" w:color="auto"/>
                                            <w:right w:val="none" w:sz="0" w:space="0" w:color="auto"/>
                                          </w:divBdr>
                                          <w:divsChild>
                                            <w:div w:id="1554265789">
                                              <w:marLeft w:val="0"/>
                                              <w:marRight w:val="0"/>
                                              <w:marTop w:val="0"/>
                                              <w:marBottom w:val="0"/>
                                              <w:divBdr>
                                                <w:top w:val="none" w:sz="0" w:space="0" w:color="auto"/>
                                                <w:left w:val="none" w:sz="0" w:space="0" w:color="auto"/>
                                                <w:bottom w:val="none" w:sz="0" w:space="0" w:color="auto"/>
                                                <w:right w:val="none" w:sz="0" w:space="0" w:color="auto"/>
                                              </w:divBdr>
                                            </w:div>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sChild>
            <w:div w:id="1967812512">
              <w:marLeft w:val="0"/>
              <w:marRight w:val="0"/>
              <w:marTop w:val="0"/>
              <w:marBottom w:val="0"/>
              <w:divBdr>
                <w:top w:val="none" w:sz="0" w:space="0" w:color="auto"/>
                <w:left w:val="none" w:sz="0" w:space="0" w:color="auto"/>
                <w:bottom w:val="none" w:sz="0" w:space="0" w:color="auto"/>
                <w:right w:val="none" w:sz="0" w:space="0" w:color="auto"/>
              </w:divBdr>
            </w:div>
          </w:divsChild>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sChild>
        <w:div w:id="2139444021">
          <w:marLeft w:val="0"/>
          <w:marRight w:val="0"/>
          <w:marTop w:val="0"/>
          <w:marBottom w:val="0"/>
          <w:divBdr>
            <w:top w:val="none" w:sz="0" w:space="0" w:color="auto"/>
            <w:left w:val="none" w:sz="0" w:space="0" w:color="auto"/>
            <w:bottom w:val="none" w:sz="0" w:space="0" w:color="auto"/>
            <w:right w:val="none" w:sz="0" w:space="0" w:color="auto"/>
          </w:divBdr>
          <w:divsChild>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29442">
          <w:marLeft w:val="0"/>
          <w:marRight w:val="0"/>
          <w:marTop w:val="0"/>
          <w:marBottom w:val="0"/>
          <w:divBdr>
            <w:top w:val="none" w:sz="0" w:space="0" w:color="auto"/>
            <w:left w:val="none" w:sz="0" w:space="0" w:color="auto"/>
            <w:bottom w:val="none" w:sz="0" w:space="0" w:color="auto"/>
            <w:right w:val="none" w:sz="0" w:space="0" w:color="auto"/>
          </w:divBdr>
          <w:divsChild>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sChild>
                    <w:div w:id="2125422758">
                      <w:marLeft w:val="0"/>
                      <w:marRight w:val="0"/>
                      <w:marTop w:val="0"/>
                      <w:marBottom w:val="0"/>
                      <w:divBdr>
                        <w:top w:val="none" w:sz="0" w:space="0" w:color="auto"/>
                        <w:left w:val="none" w:sz="0" w:space="0" w:color="auto"/>
                        <w:bottom w:val="none" w:sz="0" w:space="0" w:color="auto"/>
                        <w:right w:val="none" w:sz="0" w:space="0" w:color="auto"/>
                      </w:divBdr>
                      <w:divsChild>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2006475006">
          <w:marLeft w:val="0"/>
          <w:marRight w:val="0"/>
          <w:marTop w:val="0"/>
          <w:marBottom w:val="0"/>
          <w:divBdr>
            <w:top w:val="none" w:sz="0" w:space="0" w:color="auto"/>
            <w:left w:val="none" w:sz="0" w:space="0" w:color="auto"/>
            <w:bottom w:val="none" w:sz="0" w:space="0" w:color="auto"/>
            <w:right w:val="none" w:sz="0" w:space="0" w:color="auto"/>
          </w:divBdr>
          <w:divsChild>
            <w:div w:id="1535146609">
              <w:marLeft w:val="0"/>
              <w:marRight w:val="0"/>
              <w:marTop w:val="0"/>
              <w:marBottom w:val="0"/>
              <w:divBdr>
                <w:top w:val="none" w:sz="0" w:space="0" w:color="auto"/>
                <w:left w:val="none" w:sz="0" w:space="0" w:color="auto"/>
                <w:bottom w:val="none" w:sz="0" w:space="0" w:color="auto"/>
                <w:right w:val="none" w:sz="0" w:space="0" w:color="auto"/>
              </w:divBdr>
            </w:div>
          </w:divsChild>
        </w:div>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5844">
          <w:marLeft w:val="0"/>
          <w:marRight w:val="0"/>
          <w:marTop w:val="0"/>
          <w:marBottom w:val="0"/>
          <w:divBdr>
            <w:top w:val="none" w:sz="0" w:space="0" w:color="auto"/>
            <w:left w:val="none" w:sz="0" w:space="0" w:color="auto"/>
            <w:bottom w:val="none" w:sz="0" w:space="0" w:color="auto"/>
            <w:right w:val="none" w:sz="0" w:space="0" w:color="auto"/>
          </w:divBdr>
          <w:divsChild>
            <w:div w:id="2114746718">
              <w:marLeft w:val="0"/>
              <w:marRight w:val="0"/>
              <w:marTop w:val="0"/>
              <w:marBottom w:val="0"/>
              <w:divBdr>
                <w:top w:val="none" w:sz="0" w:space="0" w:color="auto"/>
                <w:left w:val="none" w:sz="0" w:space="0" w:color="auto"/>
                <w:bottom w:val="none" w:sz="0" w:space="0" w:color="auto"/>
                <w:right w:val="none" w:sz="0" w:space="0" w:color="auto"/>
              </w:divBdr>
              <w:divsChild>
                <w:div w:id="72243750">
                  <w:marLeft w:val="0"/>
                  <w:marRight w:val="0"/>
                  <w:marTop w:val="0"/>
                  <w:marBottom w:val="0"/>
                  <w:divBdr>
                    <w:top w:val="none" w:sz="0" w:space="0" w:color="auto"/>
                    <w:left w:val="none" w:sz="0" w:space="0" w:color="auto"/>
                    <w:bottom w:val="none" w:sz="0" w:space="0" w:color="auto"/>
                    <w:right w:val="none" w:sz="0" w:space="0" w:color="auto"/>
                  </w:divBdr>
                  <w:divsChild>
                    <w:div w:id="2050178773">
                      <w:marLeft w:val="0"/>
                      <w:marRight w:val="0"/>
                      <w:marTop w:val="0"/>
                      <w:marBottom w:val="0"/>
                      <w:divBdr>
                        <w:top w:val="none" w:sz="0" w:space="0" w:color="auto"/>
                        <w:left w:val="none" w:sz="0" w:space="0" w:color="auto"/>
                        <w:bottom w:val="none" w:sz="0" w:space="0" w:color="auto"/>
                        <w:right w:val="none" w:sz="0" w:space="0" w:color="auto"/>
                      </w:divBdr>
                      <w:divsChild>
                        <w:div w:id="259339821">
                          <w:marLeft w:val="0"/>
                          <w:marRight w:val="0"/>
                          <w:marTop w:val="0"/>
                          <w:marBottom w:val="0"/>
                          <w:divBdr>
                            <w:top w:val="none" w:sz="0" w:space="0" w:color="auto"/>
                            <w:left w:val="none" w:sz="0" w:space="0" w:color="auto"/>
                            <w:bottom w:val="none" w:sz="0" w:space="0" w:color="auto"/>
                            <w:right w:val="none" w:sz="0" w:space="0" w:color="auto"/>
                          </w:divBdr>
                          <w:divsChild>
                            <w:div w:id="1482967270">
                              <w:marLeft w:val="0"/>
                              <w:marRight w:val="0"/>
                              <w:marTop w:val="0"/>
                              <w:marBottom w:val="0"/>
                              <w:divBdr>
                                <w:top w:val="none" w:sz="0" w:space="0" w:color="auto"/>
                                <w:left w:val="none" w:sz="0" w:space="0" w:color="auto"/>
                                <w:bottom w:val="none" w:sz="0" w:space="0" w:color="auto"/>
                                <w:right w:val="none" w:sz="0" w:space="0" w:color="auto"/>
                              </w:divBdr>
                            </w:div>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577133176">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840346503">
          <w:marLeft w:val="0"/>
          <w:marRight w:val="0"/>
          <w:marTop w:val="0"/>
          <w:marBottom w:val="0"/>
          <w:divBdr>
            <w:top w:val="none" w:sz="0" w:space="0" w:color="auto"/>
            <w:left w:val="none" w:sz="0" w:space="0" w:color="auto"/>
            <w:bottom w:val="none" w:sz="0" w:space="0" w:color="auto"/>
            <w:right w:val="none" w:sz="0" w:space="0" w:color="auto"/>
          </w:divBdr>
        </w:div>
        <w:div w:id="126159764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534">
          <w:marLeft w:val="0"/>
          <w:marRight w:val="0"/>
          <w:marTop w:val="0"/>
          <w:marBottom w:val="0"/>
          <w:divBdr>
            <w:top w:val="none" w:sz="0" w:space="0" w:color="auto"/>
            <w:left w:val="none" w:sz="0" w:space="0" w:color="auto"/>
            <w:bottom w:val="none" w:sz="0" w:space="0" w:color="auto"/>
            <w:right w:val="none" w:sz="0" w:space="0" w:color="auto"/>
          </w:divBdr>
          <w:divsChild>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sChild>
                            <w:div w:id="20564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sChild>
                    <w:div w:id="2004356761">
                      <w:marLeft w:val="0"/>
                      <w:marRight w:val="0"/>
                      <w:marTop w:val="0"/>
                      <w:marBottom w:val="0"/>
                      <w:divBdr>
                        <w:top w:val="none" w:sz="0" w:space="0" w:color="auto"/>
                        <w:left w:val="none" w:sz="0" w:space="0" w:color="auto"/>
                        <w:bottom w:val="none" w:sz="0" w:space="0" w:color="auto"/>
                        <w:right w:val="none" w:sz="0" w:space="0" w:color="auto"/>
                      </w:divBdr>
                      <w:divsChild>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sChild>
                                        <w:div w:id="2103263072">
                                          <w:marLeft w:val="0"/>
                                          <w:marRight w:val="0"/>
                                          <w:marTop w:val="0"/>
                                          <w:marBottom w:val="0"/>
                                          <w:divBdr>
                                            <w:top w:val="none" w:sz="0" w:space="0" w:color="auto"/>
                                            <w:left w:val="none" w:sz="0" w:space="0" w:color="auto"/>
                                            <w:bottom w:val="none" w:sz="0" w:space="0" w:color="auto"/>
                                            <w:right w:val="none" w:sz="0" w:space="0" w:color="auto"/>
                                          </w:divBdr>
                                          <w:divsChild>
                                            <w:div w:id="561868778">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sChild>
            <w:div w:id="2029527625">
              <w:marLeft w:val="0"/>
              <w:marRight w:val="0"/>
              <w:marTop w:val="0"/>
              <w:marBottom w:val="0"/>
              <w:divBdr>
                <w:top w:val="none" w:sz="0" w:space="0" w:color="auto"/>
                <w:left w:val="none" w:sz="0" w:space="0" w:color="auto"/>
                <w:bottom w:val="none" w:sz="0" w:space="0" w:color="auto"/>
                <w:right w:val="none" w:sz="0" w:space="0" w:color="auto"/>
              </w:divBdr>
              <w:divsChild>
                <w:div w:id="10795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67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sChild>
            <w:div w:id="2101439248">
              <w:marLeft w:val="0"/>
              <w:marRight w:val="0"/>
              <w:marTop w:val="0"/>
              <w:marBottom w:val="0"/>
              <w:divBdr>
                <w:top w:val="none" w:sz="0" w:space="0" w:color="auto"/>
                <w:left w:val="none" w:sz="0" w:space="0" w:color="auto"/>
                <w:bottom w:val="none" w:sz="0" w:space="0" w:color="auto"/>
                <w:right w:val="none" w:sz="0" w:space="0" w:color="auto"/>
              </w:divBdr>
              <w:divsChild>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3932">
          <w:marLeft w:val="0"/>
          <w:marRight w:val="0"/>
          <w:marTop w:val="0"/>
          <w:marBottom w:val="0"/>
          <w:divBdr>
            <w:top w:val="none" w:sz="0" w:space="0" w:color="auto"/>
            <w:left w:val="none" w:sz="0" w:space="0" w:color="auto"/>
            <w:bottom w:val="none" w:sz="0" w:space="0" w:color="auto"/>
            <w:right w:val="none" w:sz="0" w:space="0" w:color="auto"/>
          </w:divBdr>
          <w:divsChild>
            <w:div w:id="2145923561">
              <w:marLeft w:val="0"/>
              <w:marRight w:val="0"/>
              <w:marTop w:val="0"/>
              <w:marBottom w:val="0"/>
              <w:divBdr>
                <w:top w:val="none" w:sz="0" w:space="0" w:color="auto"/>
                <w:left w:val="none" w:sz="0" w:space="0" w:color="auto"/>
                <w:bottom w:val="none" w:sz="0" w:space="0" w:color="auto"/>
                <w:right w:val="none" w:sz="0" w:space="0" w:color="auto"/>
              </w:divBdr>
              <w:divsChild>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3513">
          <w:marLeft w:val="0"/>
          <w:marRight w:val="0"/>
          <w:marTop w:val="0"/>
          <w:marBottom w:val="0"/>
          <w:divBdr>
            <w:top w:val="none" w:sz="0" w:space="0" w:color="auto"/>
            <w:left w:val="none" w:sz="0" w:space="0" w:color="auto"/>
            <w:bottom w:val="none" w:sz="0" w:space="0" w:color="auto"/>
            <w:right w:val="none" w:sz="0" w:space="0" w:color="auto"/>
          </w:divBdr>
          <w:divsChild>
            <w:div w:id="1681663545">
              <w:marLeft w:val="0"/>
              <w:marRight w:val="0"/>
              <w:marTop w:val="0"/>
              <w:marBottom w:val="0"/>
              <w:divBdr>
                <w:top w:val="none" w:sz="0" w:space="0" w:color="auto"/>
                <w:left w:val="none" w:sz="0" w:space="0" w:color="auto"/>
                <w:bottom w:val="none" w:sz="0" w:space="0" w:color="auto"/>
                <w:right w:val="none" w:sz="0" w:space="0" w:color="auto"/>
              </w:divBdr>
              <w:divsChild>
                <w:div w:id="1984893402">
                  <w:marLeft w:val="0"/>
                  <w:marRight w:val="0"/>
                  <w:marTop w:val="0"/>
                  <w:marBottom w:val="0"/>
                  <w:divBdr>
                    <w:top w:val="none" w:sz="0" w:space="0" w:color="auto"/>
                    <w:left w:val="none" w:sz="0" w:space="0" w:color="auto"/>
                    <w:bottom w:val="none" w:sz="0" w:space="0" w:color="auto"/>
                    <w:right w:val="none" w:sz="0" w:space="0" w:color="auto"/>
                  </w:divBdr>
                  <w:divsChild>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600261974">
          <w:marLeft w:val="0"/>
          <w:marRight w:val="0"/>
          <w:marTop w:val="0"/>
          <w:marBottom w:val="0"/>
          <w:divBdr>
            <w:top w:val="none" w:sz="0" w:space="0" w:color="auto"/>
            <w:left w:val="none" w:sz="0" w:space="0" w:color="auto"/>
            <w:bottom w:val="none" w:sz="0" w:space="0" w:color="auto"/>
            <w:right w:val="none" w:sz="0" w:space="0" w:color="auto"/>
          </w:divBdr>
          <w:divsChild>
            <w:div w:id="1976249723">
              <w:marLeft w:val="0"/>
              <w:marRight w:val="0"/>
              <w:marTop w:val="0"/>
              <w:marBottom w:val="0"/>
              <w:divBdr>
                <w:top w:val="none" w:sz="0" w:space="0" w:color="auto"/>
                <w:left w:val="none" w:sz="0" w:space="0" w:color="auto"/>
                <w:bottom w:val="none" w:sz="0" w:space="0" w:color="auto"/>
                <w:right w:val="none" w:sz="0" w:space="0" w:color="auto"/>
              </w:divBdr>
              <w:divsChild>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81093">
          <w:marLeft w:val="0"/>
          <w:marRight w:val="0"/>
          <w:marTop w:val="0"/>
          <w:marBottom w:val="0"/>
          <w:divBdr>
            <w:top w:val="none" w:sz="0" w:space="0" w:color="auto"/>
            <w:left w:val="none" w:sz="0" w:space="0" w:color="auto"/>
            <w:bottom w:val="none" w:sz="0" w:space="0" w:color="auto"/>
            <w:right w:val="none" w:sz="0" w:space="0" w:color="auto"/>
          </w:divBdr>
          <w:divsChild>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sChild>
                    <w:div w:id="2028288591">
                      <w:marLeft w:val="0"/>
                      <w:marRight w:val="0"/>
                      <w:marTop w:val="0"/>
                      <w:marBottom w:val="0"/>
                      <w:divBdr>
                        <w:top w:val="none" w:sz="0" w:space="0" w:color="auto"/>
                        <w:left w:val="none" w:sz="0" w:space="0" w:color="auto"/>
                        <w:bottom w:val="none" w:sz="0" w:space="0" w:color="auto"/>
                        <w:right w:val="none" w:sz="0" w:space="0" w:color="auto"/>
                      </w:divBdr>
                      <w:divsChild>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 w:id="1001739182">
          <w:marLeft w:val="0"/>
          <w:marRight w:val="0"/>
          <w:marTop w:val="0"/>
          <w:marBottom w:val="0"/>
          <w:divBdr>
            <w:top w:val="none" w:sz="0" w:space="0" w:color="auto"/>
            <w:left w:val="none" w:sz="0" w:space="0" w:color="auto"/>
            <w:bottom w:val="none" w:sz="0" w:space="0" w:color="auto"/>
            <w:right w:val="none" w:sz="0" w:space="0" w:color="auto"/>
          </w:divBdr>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1935624040">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sChild>
            <w:div w:id="1146779986">
              <w:marLeft w:val="0"/>
              <w:marRight w:val="0"/>
              <w:marTop w:val="0"/>
              <w:marBottom w:val="0"/>
              <w:divBdr>
                <w:top w:val="none" w:sz="0" w:space="0" w:color="auto"/>
                <w:left w:val="none" w:sz="0" w:space="0" w:color="auto"/>
                <w:bottom w:val="none" w:sz="0" w:space="0" w:color="auto"/>
                <w:right w:val="none" w:sz="0" w:space="0" w:color="auto"/>
              </w:divBdr>
              <w:divsChild>
                <w:div w:id="2022392228">
                  <w:marLeft w:val="0"/>
                  <w:marRight w:val="0"/>
                  <w:marTop w:val="0"/>
                  <w:marBottom w:val="0"/>
                  <w:divBdr>
                    <w:top w:val="none" w:sz="0" w:space="0" w:color="auto"/>
                    <w:left w:val="none" w:sz="0" w:space="0" w:color="auto"/>
                    <w:bottom w:val="none" w:sz="0" w:space="0" w:color="auto"/>
                    <w:right w:val="none" w:sz="0" w:space="0" w:color="auto"/>
                  </w:divBdr>
                  <w:divsChild>
                    <w:div w:id="15849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sChild>
                            <w:div w:id="1969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sChild>
                    <w:div w:id="21049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1181898069">
          <w:marLeft w:val="0"/>
          <w:marRight w:val="0"/>
          <w:marTop w:val="0"/>
          <w:marBottom w:val="0"/>
          <w:divBdr>
            <w:top w:val="none" w:sz="0" w:space="0" w:color="auto"/>
            <w:left w:val="none" w:sz="0" w:space="0" w:color="auto"/>
            <w:bottom w:val="none" w:sz="0" w:space="0" w:color="auto"/>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1778598857">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810561200">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 w:id="2012953536">
          <w:marLeft w:val="0"/>
          <w:marRight w:val="0"/>
          <w:marTop w:val="30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2023775030">
          <w:marLeft w:val="0"/>
          <w:marRight w:val="0"/>
          <w:marTop w:val="0"/>
          <w:marBottom w:val="0"/>
          <w:divBdr>
            <w:top w:val="none" w:sz="0" w:space="0" w:color="auto"/>
            <w:left w:val="none" w:sz="0" w:space="0" w:color="auto"/>
            <w:bottom w:val="none" w:sz="0" w:space="0" w:color="auto"/>
            <w:right w:val="none" w:sz="0" w:space="0" w:color="auto"/>
          </w:divBdr>
          <w:divsChild>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4919">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2139756367">
          <w:marLeft w:val="0"/>
          <w:marRight w:val="0"/>
          <w:marTop w:val="0"/>
          <w:marBottom w:val="0"/>
          <w:divBdr>
            <w:top w:val="none" w:sz="0" w:space="0" w:color="auto"/>
            <w:left w:val="none" w:sz="0" w:space="0" w:color="auto"/>
            <w:bottom w:val="none" w:sz="0" w:space="0" w:color="auto"/>
            <w:right w:val="none" w:sz="0" w:space="0" w:color="auto"/>
          </w:divBdr>
          <w:divsChild>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sChild>
                        <w:div w:id="2089115518">
                          <w:marLeft w:val="0"/>
                          <w:marRight w:val="0"/>
                          <w:marTop w:val="0"/>
                          <w:marBottom w:val="0"/>
                          <w:divBdr>
                            <w:top w:val="none" w:sz="0" w:space="0" w:color="auto"/>
                            <w:left w:val="none" w:sz="0" w:space="0" w:color="auto"/>
                            <w:bottom w:val="none" w:sz="0" w:space="0" w:color="auto"/>
                            <w:right w:val="none" w:sz="0" w:space="0" w:color="auto"/>
                          </w:divBdr>
                          <w:divsChild>
                            <w:div w:id="81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sChild>
                        <w:div w:id="1966345353">
                          <w:marLeft w:val="0"/>
                          <w:marRight w:val="0"/>
                          <w:marTop w:val="0"/>
                          <w:marBottom w:val="0"/>
                          <w:divBdr>
                            <w:top w:val="none" w:sz="0" w:space="0" w:color="auto"/>
                            <w:left w:val="none" w:sz="0" w:space="0" w:color="auto"/>
                            <w:bottom w:val="none" w:sz="0" w:space="0" w:color="auto"/>
                            <w:right w:val="none" w:sz="0" w:space="0" w:color="auto"/>
                          </w:divBdr>
                          <w:divsChild>
                            <w:div w:id="1584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sChild>
                    <w:div w:id="19924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834443811">
          <w:marLeft w:val="0"/>
          <w:marRight w:val="0"/>
          <w:marTop w:val="0"/>
          <w:marBottom w:val="0"/>
          <w:divBdr>
            <w:top w:val="none" w:sz="0" w:space="0" w:color="auto"/>
            <w:left w:val="none" w:sz="0" w:space="0" w:color="auto"/>
            <w:bottom w:val="none" w:sz="0" w:space="0" w:color="auto"/>
            <w:right w:val="none" w:sz="0" w:space="0" w:color="auto"/>
          </w:divBdr>
        </w:div>
        <w:div w:id="1317415815">
          <w:marLeft w:val="0"/>
          <w:marRight w:val="0"/>
          <w:marTop w:val="30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sChild>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2015759583">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1004741659">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sChild>
                <w:div w:id="2114013191">
                  <w:marLeft w:val="0"/>
                  <w:marRight w:val="0"/>
                  <w:marTop w:val="0"/>
                  <w:marBottom w:val="0"/>
                  <w:divBdr>
                    <w:top w:val="none" w:sz="0" w:space="0" w:color="auto"/>
                    <w:left w:val="none" w:sz="0" w:space="0" w:color="auto"/>
                    <w:bottom w:val="none" w:sz="0" w:space="0" w:color="auto"/>
                    <w:right w:val="none" w:sz="0" w:space="0" w:color="auto"/>
                  </w:divBdr>
                  <w:divsChild>
                    <w:div w:id="2754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3466">
          <w:marLeft w:val="0"/>
          <w:marRight w:val="0"/>
          <w:marTop w:val="0"/>
          <w:marBottom w:val="0"/>
          <w:divBdr>
            <w:top w:val="none" w:sz="0" w:space="0" w:color="auto"/>
            <w:left w:val="none" w:sz="0" w:space="0" w:color="auto"/>
            <w:bottom w:val="none" w:sz="0" w:space="0" w:color="auto"/>
            <w:right w:val="none" w:sz="0" w:space="0" w:color="auto"/>
          </w:divBdr>
          <w:divsChild>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sChild>
                        <w:div w:id="2043482932">
                          <w:marLeft w:val="0"/>
                          <w:marRight w:val="0"/>
                          <w:marTop w:val="0"/>
                          <w:marBottom w:val="0"/>
                          <w:divBdr>
                            <w:top w:val="none" w:sz="0" w:space="0" w:color="auto"/>
                            <w:left w:val="none" w:sz="0" w:space="0" w:color="auto"/>
                            <w:bottom w:val="none" w:sz="0" w:space="0" w:color="auto"/>
                            <w:right w:val="none" w:sz="0" w:space="0" w:color="auto"/>
                          </w:divBdr>
                          <w:divsChild>
                            <w:div w:id="10138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836841385">
          <w:marLeft w:val="0"/>
          <w:marRight w:val="0"/>
          <w:marTop w:val="0"/>
          <w:marBottom w:val="0"/>
          <w:divBdr>
            <w:top w:val="none" w:sz="0" w:space="0" w:color="auto"/>
            <w:left w:val="none" w:sz="0" w:space="0" w:color="auto"/>
            <w:bottom w:val="none" w:sz="0" w:space="0" w:color="auto"/>
            <w:right w:val="none" w:sz="0" w:space="0" w:color="auto"/>
          </w:divBdr>
        </w:div>
        <w:div w:id="1969972622">
          <w:marLeft w:val="0"/>
          <w:marRight w:val="0"/>
          <w:marTop w:val="150"/>
          <w:marBottom w:val="150"/>
          <w:divBdr>
            <w:top w:val="single" w:sz="6" w:space="4" w:color="D7D7D7"/>
            <w:left w:val="none" w:sz="0" w:space="0" w:color="auto"/>
            <w:bottom w:val="single" w:sz="6" w:space="4" w:color="D7D7D7"/>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 w:id="21060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sChild>
            <w:div w:id="1995719726">
              <w:marLeft w:val="0"/>
              <w:marRight w:val="0"/>
              <w:marTop w:val="0"/>
              <w:marBottom w:val="0"/>
              <w:divBdr>
                <w:top w:val="none" w:sz="0" w:space="0" w:color="auto"/>
                <w:left w:val="none" w:sz="0" w:space="0" w:color="auto"/>
                <w:bottom w:val="none" w:sz="0" w:space="0" w:color="auto"/>
                <w:right w:val="none" w:sz="0" w:space="0" w:color="auto"/>
              </w:divBdr>
            </w:div>
          </w:divsChild>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 w:id="2037997874">
          <w:marLeft w:val="0"/>
          <w:marRight w:val="0"/>
          <w:marTop w:val="30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1580556741">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8148803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sChild>
                            <w:div w:id="21002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 w:id="19085485">
          <w:marLeft w:val="0"/>
          <w:marRight w:val="0"/>
          <w:marTop w:val="0"/>
          <w:marBottom w:val="0"/>
          <w:divBdr>
            <w:top w:val="none" w:sz="0" w:space="0" w:color="auto"/>
            <w:left w:val="none" w:sz="0" w:space="0" w:color="auto"/>
            <w:bottom w:val="none" w:sz="0" w:space="0" w:color="auto"/>
            <w:right w:val="none" w:sz="0" w:space="0" w:color="auto"/>
          </w:divBdr>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904683691">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 w:id="833958097">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4419">
          <w:marLeft w:val="0"/>
          <w:marRight w:val="0"/>
          <w:marTop w:val="0"/>
          <w:marBottom w:val="0"/>
          <w:divBdr>
            <w:top w:val="none" w:sz="0" w:space="0" w:color="auto"/>
            <w:left w:val="none" w:sz="0" w:space="0" w:color="auto"/>
            <w:bottom w:val="none" w:sz="0" w:space="0" w:color="auto"/>
            <w:right w:val="none" w:sz="0" w:space="0" w:color="auto"/>
          </w:divBdr>
          <w:divsChild>
            <w:div w:id="2084793780">
              <w:marLeft w:val="0"/>
              <w:marRight w:val="0"/>
              <w:marTop w:val="0"/>
              <w:marBottom w:val="0"/>
              <w:divBdr>
                <w:top w:val="none" w:sz="0" w:space="0" w:color="auto"/>
                <w:left w:val="none" w:sz="0" w:space="0" w:color="auto"/>
                <w:bottom w:val="none" w:sz="0" w:space="0" w:color="auto"/>
                <w:right w:val="none" w:sz="0" w:space="0" w:color="auto"/>
              </w:divBdr>
              <w:divsChild>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sChild>
                    <w:div w:id="2048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 w:id="1988433917">
          <w:marLeft w:val="0"/>
          <w:marRight w:val="0"/>
          <w:marTop w:val="30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1151">
          <w:marLeft w:val="0"/>
          <w:marRight w:val="0"/>
          <w:marTop w:val="0"/>
          <w:marBottom w:val="0"/>
          <w:divBdr>
            <w:top w:val="none" w:sz="0" w:space="0" w:color="auto"/>
            <w:left w:val="none" w:sz="0" w:space="0" w:color="auto"/>
            <w:bottom w:val="none" w:sz="0" w:space="0" w:color="auto"/>
            <w:right w:val="none" w:sz="0" w:space="0" w:color="auto"/>
          </w:divBdr>
          <w:divsChild>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1681154560">
          <w:marLeft w:val="0"/>
          <w:marRight w:val="0"/>
          <w:marTop w:val="0"/>
          <w:marBottom w:val="0"/>
          <w:divBdr>
            <w:top w:val="none" w:sz="0" w:space="0" w:color="auto"/>
            <w:left w:val="none" w:sz="0" w:space="0" w:color="auto"/>
            <w:bottom w:val="none" w:sz="0" w:space="0" w:color="auto"/>
            <w:right w:val="none" w:sz="0" w:space="0" w:color="auto"/>
          </w:divBdr>
        </w:div>
        <w:div w:id="922228770">
          <w:marLeft w:val="0"/>
          <w:marRight w:val="0"/>
          <w:marTop w:val="30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sChild>
                            <w:div w:id="20769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637487295">
          <w:marLeft w:val="0"/>
          <w:marRight w:val="0"/>
          <w:marTop w:val="0"/>
          <w:marBottom w:val="0"/>
          <w:divBdr>
            <w:top w:val="none" w:sz="0" w:space="0" w:color="auto"/>
            <w:left w:val="none" w:sz="0" w:space="0" w:color="auto"/>
            <w:bottom w:val="none" w:sz="0" w:space="0" w:color="auto"/>
            <w:right w:val="none" w:sz="0" w:space="0" w:color="auto"/>
          </w:divBdr>
        </w:div>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sChild>
            <w:div w:id="2143959919">
              <w:marLeft w:val="0"/>
              <w:marRight w:val="0"/>
              <w:marTop w:val="0"/>
              <w:marBottom w:val="0"/>
              <w:divBdr>
                <w:top w:val="none" w:sz="0" w:space="0" w:color="auto"/>
                <w:left w:val="none" w:sz="0" w:space="0" w:color="auto"/>
                <w:bottom w:val="none" w:sz="0" w:space="0" w:color="auto"/>
                <w:right w:val="none" w:sz="0" w:space="0" w:color="auto"/>
              </w:divBdr>
              <w:divsChild>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1972858011">
          <w:marLeft w:val="0"/>
          <w:marRight w:val="0"/>
          <w:marTop w:val="0"/>
          <w:marBottom w:val="0"/>
          <w:divBdr>
            <w:top w:val="none" w:sz="0" w:space="0" w:color="auto"/>
            <w:left w:val="none" w:sz="0" w:space="0" w:color="auto"/>
            <w:bottom w:val="none" w:sz="0" w:space="0" w:color="auto"/>
            <w:right w:val="none" w:sz="0" w:space="0" w:color="auto"/>
          </w:divBdr>
          <w:divsChild>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sChild>
            <w:div w:id="2001158788">
              <w:marLeft w:val="0"/>
              <w:marRight w:val="0"/>
              <w:marTop w:val="0"/>
              <w:marBottom w:val="0"/>
              <w:divBdr>
                <w:top w:val="none" w:sz="0" w:space="0" w:color="auto"/>
                <w:left w:val="none" w:sz="0" w:space="0" w:color="auto"/>
                <w:bottom w:val="none" w:sz="0" w:space="0" w:color="auto"/>
                <w:right w:val="none" w:sz="0" w:space="0" w:color="auto"/>
              </w:divBdr>
            </w:div>
          </w:divsChild>
        </w:div>
        <w:div w:id="2068798506">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525292446">
          <w:marLeft w:val="0"/>
          <w:marRight w:val="0"/>
          <w:marTop w:val="0"/>
          <w:marBottom w:val="0"/>
          <w:divBdr>
            <w:top w:val="none" w:sz="0" w:space="0" w:color="auto"/>
            <w:left w:val="none" w:sz="0" w:space="0" w:color="auto"/>
            <w:bottom w:val="none" w:sz="0" w:space="0" w:color="auto"/>
            <w:right w:val="none" w:sz="0" w:space="0" w:color="auto"/>
          </w:divBdr>
        </w:div>
        <w:div w:id="333731368">
          <w:marLeft w:val="0"/>
          <w:marRight w:val="0"/>
          <w:marTop w:val="30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sChild>
                    <w:div w:id="20611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sChild>
                    <w:div w:id="20777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2135053769">
          <w:marLeft w:val="0"/>
          <w:marRight w:val="0"/>
          <w:marTop w:val="0"/>
          <w:marBottom w:val="0"/>
          <w:divBdr>
            <w:top w:val="none" w:sz="0" w:space="0" w:color="auto"/>
            <w:left w:val="none" w:sz="0" w:space="0" w:color="auto"/>
            <w:bottom w:val="none" w:sz="0" w:space="0" w:color="auto"/>
            <w:right w:val="none" w:sz="0" w:space="0" w:color="auto"/>
          </w:divBdr>
          <w:divsChild>
            <w:div w:id="1974872160">
              <w:marLeft w:val="0"/>
              <w:marRight w:val="0"/>
              <w:marTop w:val="0"/>
              <w:marBottom w:val="0"/>
              <w:divBdr>
                <w:top w:val="none" w:sz="0" w:space="0" w:color="auto"/>
                <w:left w:val="none" w:sz="0" w:space="0" w:color="auto"/>
                <w:bottom w:val="none" w:sz="0" w:space="0" w:color="auto"/>
                <w:right w:val="none" w:sz="0" w:space="0" w:color="auto"/>
              </w:divBdr>
              <w:divsChild>
                <w:div w:id="1278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1853913950">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303458550">
          <w:marLeft w:val="0"/>
          <w:marRight w:val="0"/>
          <w:marTop w:val="0"/>
          <w:marBottom w:val="0"/>
          <w:divBdr>
            <w:top w:val="none" w:sz="0" w:space="0" w:color="auto"/>
            <w:left w:val="none" w:sz="0" w:space="0" w:color="auto"/>
            <w:bottom w:val="none" w:sz="0" w:space="0" w:color="auto"/>
            <w:right w:val="none" w:sz="0" w:space="0" w:color="auto"/>
          </w:divBdr>
          <w:divsChild>
            <w:div w:id="2088918258">
              <w:marLeft w:val="0"/>
              <w:marRight w:val="0"/>
              <w:marTop w:val="0"/>
              <w:marBottom w:val="0"/>
              <w:divBdr>
                <w:top w:val="none" w:sz="0" w:space="0" w:color="auto"/>
                <w:left w:val="none" w:sz="0" w:space="0" w:color="auto"/>
                <w:bottom w:val="none" w:sz="0" w:space="0" w:color="auto"/>
                <w:right w:val="none" w:sz="0" w:space="0" w:color="auto"/>
              </w:divBdr>
              <w:divsChild>
                <w:div w:id="1114640495">
                  <w:marLeft w:val="0"/>
                  <w:marRight w:val="0"/>
                  <w:marTop w:val="0"/>
                  <w:marBottom w:val="0"/>
                  <w:divBdr>
                    <w:top w:val="none" w:sz="0" w:space="0" w:color="auto"/>
                    <w:left w:val="none" w:sz="0" w:space="0" w:color="auto"/>
                    <w:bottom w:val="none" w:sz="0" w:space="0" w:color="auto"/>
                    <w:right w:val="none" w:sz="0" w:space="0" w:color="auto"/>
                  </w:divBdr>
                  <w:divsChild>
                    <w:div w:id="20062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1369573583">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sChild>
            <w:div w:id="2033919654">
              <w:marLeft w:val="0"/>
              <w:marRight w:val="0"/>
              <w:marTop w:val="0"/>
              <w:marBottom w:val="0"/>
              <w:divBdr>
                <w:top w:val="none" w:sz="0" w:space="0" w:color="auto"/>
                <w:left w:val="none" w:sz="0" w:space="0" w:color="auto"/>
                <w:bottom w:val="none" w:sz="0" w:space="0" w:color="auto"/>
                <w:right w:val="none" w:sz="0" w:space="0" w:color="auto"/>
              </w:divBdr>
              <w:divsChild>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sChild>
            <w:div w:id="2107338607">
              <w:marLeft w:val="0"/>
              <w:marRight w:val="0"/>
              <w:marTop w:val="0"/>
              <w:marBottom w:val="0"/>
              <w:divBdr>
                <w:top w:val="none" w:sz="0" w:space="0" w:color="auto"/>
                <w:left w:val="none" w:sz="0" w:space="0" w:color="auto"/>
                <w:bottom w:val="none" w:sz="0" w:space="0" w:color="auto"/>
                <w:right w:val="none" w:sz="0" w:space="0" w:color="auto"/>
              </w:divBdr>
            </w:div>
          </w:divsChild>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sChild>
            <w:div w:id="1958953270">
              <w:marLeft w:val="0"/>
              <w:marRight w:val="0"/>
              <w:marTop w:val="0"/>
              <w:marBottom w:val="0"/>
              <w:divBdr>
                <w:top w:val="none" w:sz="0" w:space="0" w:color="auto"/>
                <w:left w:val="none" w:sz="0" w:space="0" w:color="auto"/>
                <w:bottom w:val="none" w:sz="0" w:space="0" w:color="auto"/>
                <w:right w:val="none" w:sz="0" w:space="0" w:color="auto"/>
              </w:divBdr>
              <w:divsChild>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sChild>
                    <w:div w:id="2037079145">
                      <w:marLeft w:val="0"/>
                      <w:marRight w:val="0"/>
                      <w:marTop w:val="0"/>
                      <w:marBottom w:val="0"/>
                      <w:divBdr>
                        <w:top w:val="none" w:sz="0" w:space="0" w:color="auto"/>
                        <w:left w:val="none" w:sz="0" w:space="0" w:color="auto"/>
                        <w:bottom w:val="none" w:sz="0" w:space="0" w:color="auto"/>
                        <w:right w:val="none" w:sz="0" w:space="0" w:color="auto"/>
                      </w:divBdr>
                      <w:divsChild>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1478108446">
          <w:marLeft w:val="0"/>
          <w:marRight w:val="0"/>
          <w:marTop w:val="0"/>
          <w:marBottom w:val="0"/>
          <w:divBdr>
            <w:top w:val="none" w:sz="0" w:space="0" w:color="auto"/>
            <w:left w:val="none" w:sz="0" w:space="0" w:color="auto"/>
            <w:bottom w:val="none" w:sz="0" w:space="0" w:color="auto"/>
            <w:right w:val="none" w:sz="0" w:space="0" w:color="auto"/>
          </w:divBdr>
        </w:div>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2067213613">
          <w:marLeft w:val="0"/>
          <w:marRight w:val="0"/>
          <w:marTop w:val="0"/>
          <w:marBottom w:val="0"/>
          <w:divBdr>
            <w:top w:val="none" w:sz="0" w:space="0" w:color="auto"/>
            <w:left w:val="none" w:sz="0" w:space="0" w:color="auto"/>
            <w:bottom w:val="none" w:sz="0" w:space="0" w:color="auto"/>
            <w:right w:val="none" w:sz="0" w:space="0" w:color="auto"/>
          </w:divBdr>
          <w:divsChild>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sChild>
                    <w:div w:id="20268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sChild>
                <w:div w:id="1958365689">
                  <w:marLeft w:val="0"/>
                  <w:marRight w:val="0"/>
                  <w:marTop w:val="0"/>
                  <w:marBottom w:val="0"/>
                  <w:divBdr>
                    <w:top w:val="none" w:sz="0" w:space="0" w:color="auto"/>
                    <w:left w:val="none" w:sz="0" w:space="0" w:color="auto"/>
                    <w:bottom w:val="none" w:sz="0" w:space="0" w:color="auto"/>
                    <w:right w:val="none" w:sz="0" w:space="0" w:color="auto"/>
                  </w:divBdr>
                  <w:divsChild>
                    <w:div w:id="486358614">
                      <w:marLeft w:val="0"/>
                      <w:marRight w:val="0"/>
                      <w:marTop w:val="0"/>
                      <w:marBottom w:val="0"/>
                      <w:divBdr>
                        <w:top w:val="none" w:sz="0" w:space="0" w:color="auto"/>
                        <w:left w:val="none" w:sz="0" w:space="0" w:color="auto"/>
                        <w:bottom w:val="none" w:sz="0" w:space="0" w:color="auto"/>
                        <w:right w:val="none" w:sz="0" w:space="0" w:color="auto"/>
                      </w:divBdr>
                      <w:divsChild>
                        <w:div w:id="2119517406">
                          <w:marLeft w:val="0"/>
                          <w:marRight w:val="0"/>
                          <w:marTop w:val="0"/>
                          <w:marBottom w:val="0"/>
                          <w:divBdr>
                            <w:top w:val="none" w:sz="0" w:space="0" w:color="auto"/>
                            <w:left w:val="none" w:sz="0" w:space="0" w:color="auto"/>
                            <w:bottom w:val="none" w:sz="0" w:space="0" w:color="auto"/>
                            <w:right w:val="none" w:sz="0" w:space="0" w:color="auto"/>
                          </w:divBdr>
                          <w:divsChild>
                            <w:div w:id="2069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 w:id="539630120">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sChild>
                    <w:div w:id="2106680573">
                      <w:marLeft w:val="0"/>
                      <w:marRight w:val="0"/>
                      <w:marTop w:val="0"/>
                      <w:marBottom w:val="0"/>
                      <w:divBdr>
                        <w:top w:val="none" w:sz="0" w:space="0" w:color="auto"/>
                        <w:left w:val="none" w:sz="0" w:space="0" w:color="auto"/>
                        <w:bottom w:val="none" w:sz="0" w:space="0" w:color="auto"/>
                        <w:right w:val="none" w:sz="0" w:space="0" w:color="auto"/>
                      </w:divBdr>
                      <w:divsChild>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 w:id="136440179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 w:id="933054635">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1858958896">
          <w:marLeft w:val="0"/>
          <w:marRight w:val="0"/>
          <w:marTop w:val="0"/>
          <w:marBottom w:val="0"/>
          <w:divBdr>
            <w:top w:val="none" w:sz="0" w:space="0" w:color="auto"/>
            <w:left w:val="none" w:sz="0" w:space="0" w:color="auto"/>
            <w:bottom w:val="none" w:sz="0" w:space="0" w:color="auto"/>
            <w:right w:val="none" w:sz="0" w:space="0" w:color="auto"/>
          </w:divBdr>
          <w:divsChild>
            <w:div w:id="2057579579">
              <w:marLeft w:val="0"/>
              <w:marRight w:val="0"/>
              <w:marTop w:val="0"/>
              <w:marBottom w:val="0"/>
              <w:divBdr>
                <w:top w:val="none" w:sz="0" w:space="0" w:color="auto"/>
                <w:left w:val="none" w:sz="0" w:space="0" w:color="auto"/>
                <w:bottom w:val="none" w:sz="0" w:space="0" w:color="auto"/>
                <w:right w:val="none" w:sz="0" w:space="0" w:color="auto"/>
              </w:divBdr>
              <w:divsChild>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1686861224">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sChild>
        <w:div w:id="1982726947">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sChild>
            <w:div w:id="2050915620">
              <w:marLeft w:val="0"/>
              <w:marRight w:val="0"/>
              <w:marTop w:val="0"/>
              <w:marBottom w:val="0"/>
              <w:divBdr>
                <w:top w:val="none" w:sz="0" w:space="0" w:color="auto"/>
                <w:left w:val="none" w:sz="0" w:space="0" w:color="auto"/>
                <w:bottom w:val="none" w:sz="0" w:space="0" w:color="auto"/>
                <w:right w:val="none" w:sz="0" w:space="0" w:color="auto"/>
              </w:divBdr>
            </w:div>
          </w:divsChild>
        </w:div>
        <w:div w:id="2008513060">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1690987686">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2117553890">
          <w:marLeft w:val="0"/>
          <w:marRight w:val="0"/>
          <w:marTop w:val="0"/>
          <w:marBottom w:val="0"/>
          <w:divBdr>
            <w:top w:val="none" w:sz="0" w:space="0" w:color="auto"/>
            <w:left w:val="none" w:sz="0" w:space="0" w:color="auto"/>
            <w:bottom w:val="none" w:sz="0" w:space="0" w:color="auto"/>
            <w:right w:val="none" w:sz="0" w:space="0" w:color="auto"/>
          </w:divBdr>
          <w:divsChild>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sChild>
                    <w:div w:id="1970015480">
                      <w:marLeft w:val="0"/>
                      <w:marRight w:val="0"/>
                      <w:marTop w:val="0"/>
                      <w:marBottom w:val="0"/>
                      <w:divBdr>
                        <w:top w:val="none" w:sz="0" w:space="0" w:color="auto"/>
                        <w:left w:val="none" w:sz="0" w:space="0" w:color="auto"/>
                        <w:bottom w:val="none" w:sz="0" w:space="0" w:color="auto"/>
                        <w:right w:val="none" w:sz="0" w:space="0" w:color="auto"/>
                      </w:divBdr>
                      <w:divsChild>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sChild>
                <w:div w:id="2106686315">
                  <w:marLeft w:val="0"/>
                  <w:marRight w:val="0"/>
                  <w:marTop w:val="0"/>
                  <w:marBottom w:val="0"/>
                  <w:divBdr>
                    <w:top w:val="none" w:sz="0" w:space="0" w:color="auto"/>
                    <w:left w:val="none" w:sz="0" w:space="0" w:color="auto"/>
                    <w:bottom w:val="none" w:sz="0" w:space="0" w:color="auto"/>
                    <w:right w:val="none" w:sz="0" w:space="0" w:color="auto"/>
                  </w:divBdr>
                  <w:divsChild>
                    <w:div w:id="174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sChild>
                <w:div w:id="1999338661">
                  <w:marLeft w:val="0"/>
                  <w:marRight w:val="0"/>
                  <w:marTop w:val="0"/>
                  <w:marBottom w:val="0"/>
                  <w:divBdr>
                    <w:top w:val="none" w:sz="0" w:space="0" w:color="auto"/>
                    <w:left w:val="none" w:sz="0" w:space="0" w:color="auto"/>
                    <w:bottom w:val="none" w:sz="0" w:space="0" w:color="auto"/>
                    <w:right w:val="none" w:sz="0" w:space="0" w:color="auto"/>
                  </w:divBdr>
                  <w:divsChild>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sChild>
                    <w:div w:id="1968076423">
                      <w:marLeft w:val="0"/>
                      <w:marRight w:val="0"/>
                      <w:marTop w:val="0"/>
                      <w:marBottom w:val="0"/>
                      <w:divBdr>
                        <w:top w:val="none" w:sz="0" w:space="0" w:color="auto"/>
                        <w:left w:val="none" w:sz="0" w:space="0" w:color="auto"/>
                        <w:bottom w:val="none" w:sz="0" w:space="0" w:color="auto"/>
                        <w:right w:val="none" w:sz="0" w:space="0" w:color="auto"/>
                      </w:divBdr>
                      <w:divsChild>
                        <w:div w:id="815076156">
                          <w:marLeft w:val="0"/>
                          <w:marRight w:val="0"/>
                          <w:marTop w:val="0"/>
                          <w:marBottom w:val="0"/>
                          <w:divBdr>
                            <w:top w:val="none" w:sz="0" w:space="0" w:color="auto"/>
                            <w:left w:val="none" w:sz="0" w:space="0" w:color="auto"/>
                            <w:bottom w:val="none" w:sz="0" w:space="0" w:color="auto"/>
                            <w:right w:val="none" w:sz="0" w:space="0" w:color="auto"/>
                          </w:divBdr>
                          <w:divsChild>
                            <w:div w:id="2083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sChild>
                    <w:div w:id="2076472175">
                      <w:marLeft w:val="0"/>
                      <w:marRight w:val="0"/>
                      <w:marTop w:val="0"/>
                      <w:marBottom w:val="0"/>
                      <w:divBdr>
                        <w:top w:val="none" w:sz="0" w:space="0" w:color="auto"/>
                        <w:left w:val="none" w:sz="0" w:space="0" w:color="auto"/>
                        <w:bottom w:val="none" w:sz="0" w:space="0" w:color="auto"/>
                        <w:right w:val="none" w:sz="0" w:space="0" w:color="auto"/>
                      </w:divBdr>
                      <w:divsChild>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2076002438">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1820415947">
          <w:marLeft w:val="0"/>
          <w:marRight w:val="0"/>
          <w:marTop w:val="0"/>
          <w:marBottom w:val="0"/>
          <w:divBdr>
            <w:top w:val="none" w:sz="0" w:space="0" w:color="auto"/>
            <w:left w:val="none" w:sz="0" w:space="0" w:color="auto"/>
            <w:bottom w:val="none" w:sz="0" w:space="0" w:color="auto"/>
            <w:right w:val="none" w:sz="0" w:space="0" w:color="auto"/>
          </w:divBdr>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9791863">
          <w:marLeft w:val="0"/>
          <w:marRight w:val="0"/>
          <w:marTop w:val="0"/>
          <w:marBottom w:val="0"/>
          <w:divBdr>
            <w:top w:val="none" w:sz="0" w:space="0" w:color="auto"/>
            <w:left w:val="none" w:sz="0" w:space="0" w:color="auto"/>
            <w:bottom w:val="none" w:sz="0" w:space="0" w:color="auto"/>
            <w:right w:val="none" w:sz="0" w:space="0" w:color="auto"/>
          </w:divBdr>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2132018985">
          <w:marLeft w:val="0"/>
          <w:marRight w:val="0"/>
          <w:marTop w:val="0"/>
          <w:marBottom w:val="0"/>
          <w:divBdr>
            <w:top w:val="none" w:sz="0" w:space="0" w:color="auto"/>
            <w:left w:val="none" w:sz="0" w:space="0" w:color="auto"/>
            <w:bottom w:val="none" w:sz="0" w:space="0" w:color="auto"/>
            <w:right w:val="none" w:sz="0" w:space="0" w:color="auto"/>
          </w:divBdr>
          <w:divsChild>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565">
          <w:marLeft w:val="0"/>
          <w:marRight w:val="0"/>
          <w:marTop w:val="0"/>
          <w:marBottom w:val="0"/>
          <w:divBdr>
            <w:top w:val="none" w:sz="0" w:space="0" w:color="auto"/>
            <w:left w:val="none" w:sz="0" w:space="0" w:color="auto"/>
            <w:bottom w:val="none" w:sz="0" w:space="0" w:color="auto"/>
            <w:right w:val="none" w:sz="0" w:space="0" w:color="auto"/>
          </w:divBdr>
          <w:divsChild>
            <w:div w:id="2099477995">
              <w:marLeft w:val="0"/>
              <w:marRight w:val="0"/>
              <w:marTop w:val="0"/>
              <w:marBottom w:val="0"/>
              <w:divBdr>
                <w:top w:val="none" w:sz="0" w:space="0" w:color="auto"/>
                <w:left w:val="none" w:sz="0" w:space="0" w:color="auto"/>
                <w:bottom w:val="none" w:sz="0" w:space="0" w:color="auto"/>
                <w:right w:val="none" w:sz="0" w:space="0" w:color="auto"/>
              </w:divBdr>
              <w:divsChild>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1381972789">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1870801347">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8874670">
      <w:bodyDiv w:val="1"/>
      <w:marLeft w:val="0"/>
      <w:marRight w:val="0"/>
      <w:marTop w:val="0"/>
      <w:marBottom w:val="0"/>
      <w:divBdr>
        <w:top w:val="none" w:sz="0" w:space="0" w:color="auto"/>
        <w:left w:val="none" w:sz="0" w:space="0" w:color="auto"/>
        <w:bottom w:val="none" w:sz="0" w:space="0" w:color="auto"/>
        <w:right w:val="none" w:sz="0" w:space="0" w:color="auto"/>
      </w:divBdr>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259359">
      <w:bodyDiv w:val="1"/>
      <w:marLeft w:val="0"/>
      <w:marRight w:val="0"/>
      <w:marTop w:val="0"/>
      <w:marBottom w:val="0"/>
      <w:divBdr>
        <w:top w:val="none" w:sz="0" w:space="0" w:color="auto"/>
        <w:left w:val="none" w:sz="0" w:space="0" w:color="auto"/>
        <w:bottom w:val="none" w:sz="0" w:space="0" w:color="auto"/>
        <w:right w:val="none" w:sz="0" w:space="0" w:color="auto"/>
      </w:divBdr>
    </w:div>
    <w:div w:id="1979335415">
      <w:bodyDiv w:val="1"/>
      <w:marLeft w:val="0"/>
      <w:marRight w:val="0"/>
      <w:marTop w:val="0"/>
      <w:marBottom w:val="0"/>
      <w:divBdr>
        <w:top w:val="none" w:sz="0" w:space="0" w:color="auto"/>
        <w:left w:val="none" w:sz="0" w:space="0" w:color="auto"/>
        <w:bottom w:val="none" w:sz="0" w:space="0" w:color="auto"/>
        <w:right w:val="none" w:sz="0" w:space="0" w:color="auto"/>
      </w:divBdr>
      <w:divsChild>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sChild>
                        <w:div w:id="2035886630">
                          <w:marLeft w:val="0"/>
                          <w:marRight w:val="0"/>
                          <w:marTop w:val="0"/>
                          <w:marBottom w:val="0"/>
                          <w:divBdr>
                            <w:top w:val="none" w:sz="0" w:space="0" w:color="auto"/>
                            <w:left w:val="none" w:sz="0" w:space="0" w:color="auto"/>
                            <w:bottom w:val="none" w:sz="0" w:space="0" w:color="auto"/>
                            <w:right w:val="none" w:sz="0" w:space="0" w:color="auto"/>
                          </w:divBdr>
                          <w:divsChild>
                            <w:div w:id="20778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399472">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786756">
      <w:bodyDiv w:val="1"/>
      <w:marLeft w:val="0"/>
      <w:marRight w:val="0"/>
      <w:marTop w:val="0"/>
      <w:marBottom w:val="0"/>
      <w:divBdr>
        <w:top w:val="none" w:sz="0" w:space="0" w:color="auto"/>
        <w:left w:val="none" w:sz="0" w:space="0" w:color="auto"/>
        <w:bottom w:val="none" w:sz="0" w:space="0" w:color="auto"/>
        <w:right w:val="none" w:sz="0" w:space="0" w:color="auto"/>
      </w:divBdr>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9403">
      <w:bodyDiv w:val="1"/>
      <w:marLeft w:val="0"/>
      <w:marRight w:val="0"/>
      <w:marTop w:val="0"/>
      <w:marBottom w:val="0"/>
      <w:divBdr>
        <w:top w:val="none" w:sz="0" w:space="0" w:color="auto"/>
        <w:left w:val="none" w:sz="0" w:space="0" w:color="auto"/>
        <w:bottom w:val="none" w:sz="0" w:space="0" w:color="auto"/>
        <w:right w:val="none" w:sz="0" w:space="0" w:color="auto"/>
      </w:divBdr>
      <w:divsChild>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381286">
      <w:bodyDiv w:val="1"/>
      <w:marLeft w:val="0"/>
      <w:marRight w:val="0"/>
      <w:marTop w:val="0"/>
      <w:marBottom w:val="0"/>
      <w:divBdr>
        <w:top w:val="none" w:sz="0" w:space="0" w:color="auto"/>
        <w:left w:val="none" w:sz="0" w:space="0" w:color="auto"/>
        <w:bottom w:val="none" w:sz="0" w:space="0" w:color="auto"/>
        <w:right w:val="none" w:sz="0" w:space="0" w:color="auto"/>
      </w:divBdr>
      <w:divsChild>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61634">
      <w:bodyDiv w:val="1"/>
      <w:marLeft w:val="0"/>
      <w:marRight w:val="0"/>
      <w:marTop w:val="0"/>
      <w:marBottom w:val="0"/>
      <w:divBdr>
        <w:top w:val="none" w:sz="0" w:space="0" w:color="auto"/>
        <w:left w:val="none" w:sz="0" w:space="0" w:color="auto"/>
        <w:bottom w:val="none" w:sz="0" w:space="0" w:color="auto"/>
        <w:right w:val="none" w:sz="0" w:space="0" w:color="auto"/>
      </w:divBdr>
      <w:divsChild>
        <w:div w:id="2080907669">
          <w:marLeft w:val="0"/>
          <w:marRight w:val="0"/>
          <w:marTop w:val="0"/>
          <w:marBottom w:val="0"/>
          <w:divBdr>
            <w:top w:val="none" w:sz="0" w:space="0" w:color="auto"/>
            <w:left w:val="none" w:sz="0" w:space="0" w:color="auto"/>
            <w:bottom w:val="none" w:sz="0" w:space="0" w:color="auto"/>
            <w:right w:val="none" w:sz="0" w:space="0" w:color="auto"/>
          </w:divBdr>
          <w:divsChild>
            <w:div w:id="786047512">
              <w:marLeft w:val="0"/>
              <w:marRight w:val="0"/>
              <w:marTop w:val="0"/>
              <w:marBottom w:val="0"/>
              <w:divBdr>
                <w:top w:val="none" w:sz="0" w:space="0" w:color="auto"/>
                <w:left w:val="none" w:sz="0" w:space="0" w:color="auto"/>
                <w:bottom w:val="none" w:sz="0" w:space="0" w:color="auto"/>
                <w:right w:val="none" w:sz="0" w:space="0" w:color="auto"/>
              </w:divBdr>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71639">
      <w:bodyDiv w:val="1"/>
      <w:marLeft w:val="0"/>
      <w:marRight w:val="0"/>
      <w:marTop w:val="0"/>
      <w:marBottom w:val="0"/>
      <w:divBdr>
        <w:top w:val="none" w:sz="0" w:space="0" w:color="auto"/>
        <w:left w:val="none" w:sz="0" w:space="0" w:color="auto"/>
        <w:bottom w:val="none" w:sz="0" w:space="0" w:color="auto"/>
        <w:right w:val="none" w:sz="0" w:space="0" w:color="auto"/>
      </w:divBdr>
      <w:divsChild>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09748231">
      <w:bodyDiv w:val="1"/>
      <w:marLeft w:val="0"/>
      <w:marRight w:val="0"/>
      <w:marTop w:val="0"/>
      <w:marBottom w:val="0"/>
      <w:divBdr>
        <w:top w:val="none" w:sz="0" w:space="0" w:color="auto"/>
        <w:left w:val="none" w:sz="0" w:space="0" w:color="auto"/>
        <w:bottom w:val="none" w:sz="0" w:space="0" w:color="auto"/>
        <w:right w:val="none" w:sz="0" w:space="0" w:color="auto"/>
      </w:divBdr>
      <w:divsChild>
        <w:div w:id="1833452629">
          <w:marLeft w:val="0"/>
          <w:marRight w:val="0"/>
          <w:marTop w:val="0"/>
          <w:marBottom w:val="0"/>
          <w:divBdr>
            <w:top w:val="none" w:sz="0" w:space="0" w:color="auto"/>
            <w:left w:val="none" w:sz="0" w:space="0" w:color="auto"/>
            <w:bottom w:val="none" w:sz="0" w:space="0" w:color="auto"/>
            <w:right w:val="none" w:sz="0" w:space="0" w:color="auto"/>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995600409">
                  <w:marLeft w:val="0"/>
                  <w:marRight w:val="0"/>
                  <w:marTop w:val="0"/>
                  <w:marBottom w:val="0"/>
                  <w:divBdr>
                    <w:top w:val="none" w:sz="0" w:space="0" w:color="auto"/>
                    <w:left w:val="none" w:sz="0" w:space="0" w:color="auto"/>
                    <w:bottom w:val="none" w:sz="0" w:space="0" w:color="auto"/>
                    <w:right w:val="none" w:sz="0" w:space="0" w:color="auto"/>
                  </w:divBdr>
                  <w:divsChild>
                    <w:div w:id="2136213114">
                      <w:marLeft w:val="0"/>
                      <w:marRight w:val="0"/>
                      <w:marTop w:val="0"/>
                      <w:marBottom w:val="0"/>
                      <w:divBdr>
                        <w:top w:val="none" w:sz="0" w:space="0" w:color="auto"/>
                        <w:left w:val="none" w:sz="0" w:space="0" w:color="auto"/>
                        <w:bottom w:val="none" w:sz="0" w:space="0" w:color="auto"/>
                        <w:right w:val="none" w:sz="0" w:space="0" w:color="auto"/>
                      </w:divBdr>
                      <w:divsChild>
                        <w:div w:id="200939349">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0908253">
      <w:bodyDiv w:val="1"/>
      <w:marLeft w:val="0"/>
      <w:marRight w:val="0"/>
      <w:marTop w:val="0"/>
      <w:marBottom w:val="0"/>
      <w:divBdr>
        <w:top w:val="none" w:sz="0" w:space="0" w:color="auto"/>
        <w:left w:val="none" w:sz="0" w:space="0" w:color="auto"/>
        <w:bottom w:val="none" w:sz="0" w:space="0" w:color="auto"/>
        <w:right w:val="none" w:sz="0" w:space="0" w:color="auto"/>
      </w:divBdr>
      <w:divsChild>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480222367">
          <w:marLeft w:val="0"/>
          <w:marRight w:val="0"/>
          <w:marTop w:val="300"/>
          <w:marBottom w:val="0"/>
          <w:divBdr>
            <w:top w:val="none" w:sz="0" w:space="0" w:color="auto"/>
            <w:left w:val="none" w:sz="0" w:space="0" w:color="auto"/>
            <w:bottom w:val="none" w:sz="0" w:space="0" w:color="auto"/>
            <w:right w:val="none" w:sz="0" w:space="0" w:color="auto"/>
          </w:divBdr>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8922">
      <w:bodyDiv w:val="1"/>
      <w:marLeft w:val="0"/>
      <w:marRight w:val="0"/>
      <w:marTop w:val="0"/>
      <w:marBottom w:val="0"/>
      <w:divBdr>
        <w:top w:val="none" w:sz="0" w:space="0" w:color="auto"/>
        <w:left w:val="none" w:sz="0" w:space="0" w:color="auto"/>
        <w:bottom w:val="none" w:sz="0" w:space="0" w:color="auto"/>
        <w:right w:val="none" w:sz="0" w:space="0" w:color="auto"/>
      </w:divBdr>
      <w:divsChild>
        <w:div w:id="301891492">
          <w:marLeft w:val="0"/>
          <w:marRight w:val="0"/>
          <w:marTop w:val="0"/>
          <w:marBottom w:val="0"/>
          <w:divBdr>
            <w:top w:val="none" w:sz="0" w:space="0" w:color="auto"/>
            <w:left w:val="none" w:sz="0" w:space="0" w:color="auto"/>
            <w:bottom w:val="none" w:sz="0" w:space="0" w:color="auto"/>
            <w:right w:val="none" w:sz="0" w:space="0" w:color="auto"/>
          </w:divBdr>
        </w:div>
        <w:div w:id="799762639">
          <w:marLeft w:val="0"/>
          <w:marRight w:val="0"/>
          <w:marTop w:val="300"/>
          <w:marBottom w:val="0"/>
          <w:divBdr>
            <w:top w:val="none" w:sz="0" w:space="0" w:color="auto"/>
            <w:left w:val="none" w:sz="0" w:space="0" w:color="auto"/>
            <w:bottom w:val="none" w:sz="0" w:space="0" w:color="auto"/>
            <w:right w:val="none" w:sz="0" w:space="0" w:color="auto"/>
          </w:divBdr>
        </w:div>
      </w:divsChild>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7923594">
      <w:bodyDiv w:val="1"/>
      <w:marLeft w:val="0"/>
      <w:marRight w:val="0"/>
      <w:marTop w:val="0"/>
      <w:marBottom w:val="0"/>
      <w:divBdr>
        <w:top w:val="none" w:sz="0" w:space="0" w:color="auto"/>
        <w:left w:val="none" w:sz="0" w:space="0" w:color="auto"/>
        <w:bottom w:val="none" w:sz="0" w:space="0" w:color="auto"/>
        <w:right w:val="none" w:sz="0" w:space="0" w:color="auto"/>
      </w:divBdr>
      <w:divsChild>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sChild>
                <w:div w:id="1978874575">
                  <w:marLeft w:val="0"/>
                  <w:marRight w:val="0"/>
                  <w:marTop w:val="0"/>
                  <w:marBottom w:val="0"/>
                  <w:divBdr>
                    <w:top w:val="none" w:sz="0" w:space="0" w:color="auto"/>
                    <w:left w:val="none" w:sz="0" w:space="0" w:color="auto"/>
                    <w:bottom w:val="none" w:sz="0" w:space="0" w:color="auto"/>
                    <w:right w:val="none" w:sz="0" w:space="0" w:color="auto"/>
                  </w:divBdr>
                  <w:divsChild>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2852591">
      <w:bodyDiv w:val="1"/>
      <w:marLeft w:val="0"/>
      <w:marRight w:val="0"/>
      <w:marTop w:val="0"/>
      <w:marBottom w:val="0"/>
      <w:divBdr>
        <w:top w:val="none" w:sz="0" w:space="0" w:color="auto"/>
        <w:left w:val="none" w:sz="0" w:space="0" w:color="auto"/>
        <w:bottom w:val="none" w:sz="0" w:space="0" w:color="auto"/>
        <w:right w:val="none" w:sz="0" w:space="0" w:color="auto"/>
      </w:divBdr>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780277">
      <w:bodyDiv w:val="1"/>
      <w:marLeft w:val="0"/>
      <w:marRight w:val="0"/>
      <w:marTop w:val="0"/>
      <w:marBottom w:val="0"/>
      <w:divBdr>
        <w:top w:val="none" w:sz="0" w:space="0" w:color="auto"/>
        <w:left w:val="none" w:sz="0" w:space="0" w:color="auto"/>
        <w:bottom w:val="none" w:sz="0" w:space="0" w:color="auto"/>
        <w:right w:val="none" w:sz="0" w:space="0" w:color="auto"/>
      </w:divBdr>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012291">
      <w:bodyDiv w:val="1"/>
      <w:marLeft w:val="0"/>
      <w:marRight w:val="0"/>
      <w:marTop w:val="0"/>
      <w:marBottom w:val="0"/>
      <w:divBdr>
        <w:top w:val="none" w:sz="0" w:space="0" w:color="auto"/>
        <w:left w:val="none" w:sz="0" w:space="0" w:color="auto"/>
        <w:bottom w:val="none" w:sz="0" w:space="0" w:color="auto"/>
        <w:right w:val="none" w:sz="0" w:space="0" w:color="auto"/>
      </w:divBdr>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214920">
      <w:bodyDiv w:val="1"/>
      <w:marLeft w:val="0"/>
      <w:marRight w:val="0"/>
      <w:marTop w:val="0"/>
      <w:marBottom w:val="0"/>
      <w:divBdr>
        <w:top w:val="none" w:sz="0" w:space="0" w:color="auto"/>
        <w:left w:val="none" w:sz="0" w:space="0" w:color="auto"/>
        <w:bottom w:val="none" w:sz="0" w:space="0" w:color="auto"/>
        <w:right w:val="none" w:sz="0" w:space="0" w:color="auto"/>
      </w:divBdr>
    </w:div>
    <w:div w:id="2028435403">
      <w:bodyDiv w:val="1"/>
      <w:marLeft w:val="0"/>
      <w:marRight w:val="0"/>
      <w:marTop w:val="0"/>
      <w:marBottom w:val="0"/>
      <w:divBdr>
        <w:top w:val="none" w:sz="0" w:space="0" w:color="auto"/>
        <w:left w:val="none" w:sz="0" w:space="0" w:color="auto"/>
        <w:bottom w:val="none" w:sz="0" w:space="0" w:color="auto"/>
        <w:right w:val="none" w:sz="0" w:space="0" w:color="auto"/>
      </w:divBdr>
      <w:divsChild>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sChild>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716586">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25">
      <w:bodyDiv w:val="1"/>
      <w:marLeft w:val="0"/>
      <w:marRight w:val="0"/>
      <w:marTop w:val="0"/>
      <w:marBottom w:val="0"/>
      <w:divBdr>
        <w:top w:val="none" w:sz="0" w:space="0" w:color="auto"/>
        <w:left w:val="none" w:sz="0" w:space="0" w:color="auto"/>
        <w:bottom w:val="none" w:sz="0" w:space="0" w:color="auto"/>
        <w:right w:val="none" w:sz="0" w:space="0" w:color="auto"/>
      </w:divBdr>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17093">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3892722">
      <w:bodyDiv w:val="1"/>
      <w:marLeft w:val="0"/>
      <w:marRight w:val="0"/>
      <w:marTop w:val="0"/>
      <w:marBottom w:val="0"/>
      <w:divBdr>
        <w:top w:val="none" w:sz="0" w:space="0" w:color="auto"/>
        <w:left w:val="none" w:sz="0" w:space="0" w:color="auto"/>
        <w:bottom w:val="none" w:sz="0" w:space="0" w:color="auto"/>
        <w:right w:val="none" w:sz="0" w:space="0" w:color="auto"/>
      </w:divBdr>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1587">
      <w:bodyDiv w:val="1"/>
      <w:marLeft w:val="0"/>
      <w:marRight w:val="0"/>
      <w:marTop w:val="0"/>
      <w:marBottom w:val="0"/>
      <w:divBdr>
        <w:top w:val="none" w:sz="0" w:space="0" w:color="auto"/>
        <w:left w:val="none" w:sz="0" w:space="0" w:color="auto"/>
        <w:bottom w:val="none" w:sz="0" w:space="0" w:color="auto"/>
        <w:right w:val="none" w:sz="0" w:space="0" w:color="auto"/>
      </w:divBdr>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336355">
      <w:bodyDiv w:val="1"/>
      <w:marLeft w:val="0"/>
      <w:marRight w:val="0"/>
      <w:marTop w:val="0"/>
      <w:marBottom w:val="0"/>
      <w:divBdr>
        <w:top w:val="none" w:sz="0" w:space="0" w:color="auto"/>
        <w:left w:val="none" w:sz="0" w:space="0" w:color="auto"/>
        <w:bottom w:val="none" w:sz="0" w:space="0" w:color="auto"/>
        <w:right w:val="none" w:sz="0" w:space="0" w:color="auto"/>
      </w:divBdr>
      <w:divsChild>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372991">
      <w:bodyDiv w:val="1"/>
      <w:marLeft w:val="0"/>
      <w:marRight w:val="0"/>
      <w:marTop w:val="0"/>
      <w:marBottom w:val="0"/>
      <w:divBdr>
        <w:top w:val="none" w:sz="0" w:space="0" w:color="auto"/>
        <w:left w:val="none" w:sz="0" w:space="0" w:color="auto"/>
        <w:bottom w:val="none" w:sz="0" w:space="0" w:color="auto"/>
        <w:right w:val="none" w:sz="0" w:space="0" w:color="auto"/>
      </w:divBdr>
    </w:div>
    <w:div w:id="2051605198">
      <w:bodyDiv w:val="1"/>
      <w:marLeft w:val="0"/>
      <w:marRight w:val="0"/>
      <w:marTop w:val="0"/>
      <w:marBottom w:val="0"/>
      <w:divBdr>
        <w:top w:val="none" w:sz="0" w:space="0" w:color="auto"/>
        <w:left w:val="none" w:sz="0" w:space="0" w:color="auto"/>
        <w:bottom w:val="none" w:sz="0" w:space="0" w:color="auto"/>
        <w:right w:val="none" w:sz="0" w:space="0" w:color="auto"/>
      </w:divBdr>
      <w:divsChild>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109401">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461607">
      <w:bodyDiv w:val="1"/>
      <w:marLeft w:val="0"/>
      <w:marRight w:val="0"/>
      <w:marTop w:val="0"/>
      <w:marBottom w:val="0"/>
      <w:divBdr>
        <w:top w:val="none" w:sz="0" w:space="0" w:color="auto"/>
        <w:left w:val="none" w:sz="0" w:space="0" w:color="auto"/>
        <w:bottom w:val="none" w:sz="0" w:space="0" w:color="auto"/>
        <w:right w:val="none" w:sz="0" w:space="0" w:color="auto"/>
      </w:divBdr>
      <w:divsChild>
        <w:div w:id="698899336">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2052724400">
                  <w:marLeft w:val="0"/>
                  <w:marRight w:val="0"/>
                  <w:marTop w:val="0"/>
                  <w:marBottom w:val="0"/>
                  <w:divBdr>
                    <w:top w:val="none" w:sz="0" w:space="0" w:color="auto"/>
                    <w:left w:val="none" w:sz="0" w:space="0" w:color="auto"/>
                    <w:bottom w:val="none" w:sz="0" w:space="0" w:color="auto"/>
                    <w:right w:val="none" w:sz="0" w:space="0" w:color="auto"/>
                  </w:divBdr>
                  <w:divsChild>
                    <w:div w:id="1001201636">
                      <w:marLeft w:val="0"/>
                      <w:marRight w:val="0"/>
                      <w:marTop w:val="0"/>
                      <w:marBottom w:val="0"/>
                      <w:divBdr>
                        <w:top w:val="none" w:sz="0" w:space="0" w:color="auto"/>
                        <w:left w:val="none" w:sz="0" w:space="0" w:color="auto"/>
                        <w:bottom w:val="none" w:sz="0" w:space="0" w:color="auto"/>
                        <w:right w:val="none" w:sz="0" w:space="0" w:color="auto"/>
                      </w:divBdr>
                      <w:divsChild>
                        <w:div w:id="262232397">
                          <w:marLeft w:val="0"/>
                          <w:marRight w:val="0"/>
                          <w:marTop w:val="0"/>
                          <w:marBottom w:val="0"/>
                          <w:divBdr>
                            <w:top w:val="none" w:sz="0" w:space="0" w:color="auto"/>
                            <w:left w:val="none" w:sz="0" w:space="0" w:color="auto"/>
                            <w:bottom w:val="none" w:sz="0" w:space="0" w:color="auto"/>
                            <w:right w:val="none" w:sz="0" w:space="0" w:color="auto"/>
                          </w:divBdr>
                        </w:div>
                        <w:div w:id="1899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23355">
      <w:bodyDiv w:val="1"/>
      <w:marLeft w:val="0"/>
      <w:marRight w:val="0"/>
      <w:marTop w:val="0"/>
      <w:marBottom w:val="0"/>
      <w:divBdr>
        <w:top w:val="none" w:sz="0" w:space="0" w:color="auto"/>
        <w:left w:val="none" w:sz="0" w:space="0" w:color="auto"/>
        <w:bottom w:val="none" w:sz="0" w:space="0" w:color="auto"/>
        <w:right w:val="none" w:sz="0" w:space="0" w:color="auto"/>
      </w:divBdr>
      <w:divsChild>
        <w:div w:id="1368599706">
          <w:marLeft w:val="0"/>
          <w:marRight w:val="0"/>
          <w:marTop w:val="0"/>
          <w:marBottom w:val="0"/>
          <w:divBdr>
            <w:top w:val="none" w:sz="0" w:space="0" w:color="auto"/>
            <w:left w:val="none" w:sz="0" w:space="0" w:color="auto"/>
            <w:bottom w:val="none" w:sz="0" w:space="0" w:color="auto"/>
            <w:right w:val="none" w:sz="0" w:space="0" w:color="auto"/>
          </w:divBdr>
        </w:div>
        <w:div w:id="2075466960">
          <w:marLeft w:val="0"/>
          <w:marRight w:val="0"/>
          <w:marTop w:val="30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2703885">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75299">
      <w:bodyDiv w:val="1"/>
      <w:marLeft w:val="0"/>
      <w:marRight w:val="0"/>
      <w:marTop w:val="0"/>
      <w:marBottom w:val="0"/>
      <w:divBdr>
        <w:top w:val="none" w:sz="0" w:space="0" w:color="auto"/>
        <w:left w:val="none" w:sz="0" w:space="0" w:color="auto"/>
        <w:bottom w:val="none" w:sz="0" w:space="0" w:color="auto"/>
        <w:right w:val="none" w:sz="0" w:space="0" w:color="auto"/>
      </w:divBdr>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174606">
      <w:bodyDiv w:val="1"/>
      <w:marLeft w:val="0"/>
      <w:marRight w:val="0"/>
      <w:marTop w:val="0"/>
      <w:marBottom w:val="0"/>
      <w:divBdr>
        <w:top w:val="none" w:sz="0" w:space="0" w:color="auto"/>
        <w:left w:val="none" w:sz="0" w:space="0" w:color="auto"/>
        <w:bottom w:val="none" w:sz="0" w:space="0" w:color="auto"/>
        <w:right w:val="none" w:sz="0" w:space="0" w:color="auto"/>
      </w:divBdr>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142962">
      <w:bodyDiv w:val="1"/>
      <w:marLeft w:val="0"/>
      <w:marRight w:val="0"/>
      <w:marTop w:val="0"/>
      <w:marBottom w:val="0"/>
      <w:divBdr>
        <w:top w:val="none" w:sz="0" w:space="0" w:color="auto"/>
        <w:left w:val="none" w:sz="0" w:space="0" w:color="auto"/>
        <w:bottom w:val="none" w:sz="0" w:space="0" w:color="auto"/>
        <w:right w:val="none" w:sz="0" w:space="0" w:color="auto"/>
      </w:divBdr>
      <w:divsChild>
        <w:div w:id="995769562">
          <w:marLeft w:val="0"/>
          <w:marRight w:val="0"/>
          <w:marTop w:val="0"/>
          <w:marBottom w:val="0"/>
          <w:divBdr>
            <w:top w:val="none" w:sz="0" w:space="0" w:color="auto"/>
            <w:left w:val="none" w:sz="0" w:space="0" w:color="auto"/>
            <w:bottom w:val="none" w:sz="0" w:space="0" w:color="auto"/>
            <w:right w:val="none" w:sz="0" w:space="0" w:color="auto"/>
          </w:divBdr>
        </w:div>
        <w:div w:id="1522357334">
          <w:marLeft w:val="0"/>
          <w:marRight w:val="0"/>
          <w:marTop w:val="30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89456">
      <w:bodyDiv w:val="1"/>
      <w:marLeft w:val="0"/>
      <w:marRight w:val="0"/>
      <w:marTop w:val="0"/>
      <w:marBottom w:val="0"/>
      <w:divBdr>
        <w:top w:val="none" w:sz="0" w:space="0" w:color="auto"/>
        <w:left w:val="none" w:sz="0" w:space="0" w:color="auto"/>
        <w:bottom w:val="none" w:sz="0" w:space="0" w:color="auto"/>
        <w:right w:val="none" w:sz="0" w:space="0" w:color="auto"/>
      </w:divBdr>
      <w:divsChild>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sChild>
                <w:div w:id="2145542033">
                  <w:marLeft w:val="0"/>
                  <w:marRight w:val="0"/>
                  <w:marTop w:val="0"/>
                  <w:marBottom w:val="0"/>
                  <w:divBdr>
                    <w:top w:val="none" w:sz="0" w:space="0" w:color="auto"/>
                    <w:left w:val="none" w:sz="0" w:space="0" w:color="auto"/>
                    <w:bottom w:val="none" w:sz="0" w:space="0" w:color="auto"/>
                    <w:right w:val="none" w:sz="0" w:space="0" w:color="auto"/>
                  </w:divBdr>
                  <w:divsChild>
                    <w:div w:id="2066686051">
                      <w:marLeft w:val="0"/>
                      <w:marRight w:val="0"/>
                      <w:marTop w:val="0"/>
                      <w:marBottom w:val="0"/>
                      <w:divBdr>
                        <w:top w:val="none" w:sz="0" w:space="0" w:color="auto"/>
                        <w:left w:val="none" w:sz="0" w:space="0" w:color="auto"/>
                        <w:bottom w:val="none" w:sz="0" w:space="0" w:color="auto"/>
                        <w:right w:val="none" w:sz="0" w:space="0" w:color="auto"/>
                      </w:divBdr>
                      <w:divsChild>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6621">
      <w:bodyDiv w:val="1"/>
      <w:marLeft w:val="0"/>
      <w:marRight w:val="0"/>
      <w:marTop w:val="0"/>
      <w:marBottom w:val="0"/>
      <w:divBdr>
        <w:top w:val="none" w:sz="0" w:space="0" w:color="auto"/>
        <w:left w:val="none" w:sz="0" w:space="0" w:color="auto"/>
        <w:bottom w:val="none" w:sz="0" w:space="0" w:color="auto"/>
        <w:right w:val="none" w:sz="0" w:space="0" w:color="auto"/>
      </w:divBdr>
      <w:divsChild>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8156">
      <w:bodyDiv w:val="1"/>
      <w:marLeft w:val="0"/>
      <w:marRight w:val="0"/>
      <w:marTop w:val="0"/>
      <w:marBottom w:val="0"/>
      <w:divBdr>
        <w:top w:val="none" w:sz="0" w:space="0" w:color="auto"/>
        <w:left w:val="none" w:sz="0" w:space="0" w:color="auto"/>
        <w:bottom w:val="none" w:sz="0" w:space="0" w:color="auto"/>
        <w:right w:val="none" w:sz="0" w:space="0" w:color="auto"/>
      </w:divBdr>
    </w:div>
    <w:div w:id="2069765024">
      <w:bodyDiv w:val="1"/>
      <w:marLeft w:val="0"/>
      <w:marRight w:val="0"/>
      <w:marTop w:val="0"/>
      <w:marBottom w:val="0"/>
      <w:divBdr>
        <w:top w:val="none" w:sz="0" w:space="0" w:color="auto"/>
        <w:left w:val="none" w:sz="0" w:space="0" w:color="auto"/>
        <w:bottom w:val="none" w:sz="0" w:space="0" w:color="auto"/>
        <w:right w:val="none" w:sz="0" w:space="0" w:color="auto"/>
      </w:divBdr>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813084">
      <w:bodyDiv w:val="1"/>
      <w:marLeft w:val="0"/>
      <w:marRight w:val="0"/>
      <w:marTop w:val="0"/>
      <w:marBottom w:val="0"/>
      <w:divBdr>
        <w:top w:val="none" w:sz="0" w:space="0" w:color="auto"/>
        <w:left w:val="none" w:sz="0" w:space="0" w:color="auto"/>
        <w:bottom w:val="none" w:sz="0" w:space="0" w:color="auto"/>
        <w:right w:val="none" w:sz="0" w:space="0" w:color="auto"/>
      </w:divBdr>
      <w:divsChild>
        <w:div w:id="1426268092">
          <w:marLeft w:val="0"/>
          <w:marRight w:val="0"/>
          <w:marTop w:val="0"/>
          <w:marBottom w:val="0"/>
          <w:divBdr>
            <w:top w:val="none" w:sz="0" w:space="0" w:color="auto"/>
            <w:left w:val="none" w:sz="0" w:space="0" w:color="auto"/>
            <w:bottom w:val="none" w:sz="0" w:space="0" w:color="auto"/>
            <w:right w:val="none" w:sz="0" w:space="0" w:color="auto"/>
          </w:divBdr>
          <w:divsChild>
            <w:div w:id="2139490547">
              <w:marLeft w:val="0"/>
              <w:marRight w:val="0"/>
              <w:marTop w:val="0"/>
              <w:marBottom w:val="0"/>
              <w:divBdr>
                <w:top w:val="none" w:sz="0" w:space="0" w:color="auto"/>
                <w:left w:val="none" w:sz="0" w:space="0" w:color="auto"/>
                <w:bottom w:val="none" w:sz="0" w:space="0" w:color="auto"/>
                <w:right w:val="none" w:sz="0" w:space="0" w:color="auto"/>
              </w:divBdr>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7010">
      <w:bodyDiv w:val="1"/>
      <w:marLeft w:val="0"/>
      <w:marRight w:val="0"/>
      <w:marTop w:val="0"/>
      <w:marBottom w:val="0"/>
      <w:divBdr>
        <w:top w:val="none" w:sz="0" w:space="0" w:color="auto"/>
        <w:left w:val="none" w:sz="0" w:space="0" w:color="auto"/>
        <w:bottom w:val="none" w:sz="0" w:space="0" w:color="auto"/>
        <w:right w:val="none" w:sz="0" w:space="0" w:color="auto"/>
      </w:divBdr>
      <w:divsChild>
        <w:div w:id="1812094444">
          <w:marLeft w:val="0"/>
          <w:marRight w:val="0"/>
          <w:marTop w:val="0"/>
          <w:marBottom w:val="0"/>
          <w:divBdr>
            <w:top w:val="none" w:sz="0" w:space="0" w:color="auto"/>
            <w:left w:val="none" w:sz="0" w:space="0" w:color="auto"/>
            <w:bottom w:val="none" w:sz="0" w:space="0" w:color="auto"/>
            <w:right w:val="none" w:sz="0" w:space="0" w:color="auto"/>
          </w:divBdr>
          <w:divsChild>
            <w:div w:id="1986616329">
              <w:marLeft w:val="0"/>
              <w:marRight w:val="0"/>
              <w:marTop w:val="0"/>
              <w:marBottom w:val="0"/>
              <w:divBdr>
                <w:top w:val="none" w:sz="0" w:space="0" w:color="auto"/>
                <w:left w:val="none" w:sz="0" w:space="0" w:color="auto"/>
                <w:bottom w:val="none" w:sz="0" w:space="0" w:color="auto"/>
                <w:right w:val="none" w:sz="0" w:space="0" w:color="auto"/>
              </w:divBdr>
              <w:divsChild>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sChild>
                    <w:div w:id="2128312364">
                      <w:marLeft w:val="0"/>
                      <w:marRight w:val="0"/>
                      <w:marTop w:val="0"/>
                      <w:marBottom w:val="0"/>
                      <w:divBdr>
                        <w:top w:val="none" w:sz="0" w:space="0" w:color="auto"/>
                        <w:left w:val="none" w:sz="0" w:space="0" w:color="auto"/>
                        <w:bottom w:val="none" w:sz="0" w:space="0" w:color="auto"/>
                        <w:right w:val="none" w:sz="0" w:space="0" w:color="auto"/>
                      </w:divBdr>
                      <w:divsChild>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2114">
      <w:bodyDiv w:val="1"/>
      <w:marLeft w:val="0"/>
      <w:marRight w:val="0"/>
      <w:marTop w:val="0"/>
      <w:marBottom w:val="0"/>
      <w:divBdr>
        <w:top w:val="none" w:sz="0" w:space="0" w:color="auto"/>
        <w:left w:val="none" w:sz="0" w:space="0" w:color="auto"/>
        <w:bottom w:val="none" w:sz="0" w:space="0" w:color="auto"/>
        <w:right w:val="none" w:sz="0" w:space="0" w:color="auto"/>
      </w:divBdr>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3595896">
      <w:bodyDiv w:val="1"/>
      <w:marLeft w:val="0"/>
      <w:marRight w:val="0"/>
      <w:marTop w:val="0"/>
      <w:marBottom w:val="0"/>
      <w:divBdr>
        <w:top w:val="none" w:sz="0" w:space="0" w:color="auto"/>
        <w:left w:val="none" w:sz="0" w:space="0" w:color="auto"/>
        <w:bottom w:val="none" w:sz="0" w:space="0" w:color="auto"/>
        <w:right w:val="none" w:sz="0" w:space="0" w:color="auto"/>
      </w:divBdr>
      <w:divsChild>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531310448">
          <w:marLeft w:val="0"/>
          <w:marRight w:val="0"/>
          <w:marTop w:val="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149692">
      <w:bodyDiv w:val="1"/>
      <w:marLeft w:val="0"/>
      <w:marRight w:val="0"/>
      <w:marTop w:val="0"/>
      <w:marBottom w:val="0"/>
      <w:divBdr>
        <w:top w:val="none" w:sz="0" w:space="0" w:color="auto"/>
        <w:left w:val="none" w:sz="0" w:space="0" w:color="auto"/>
        <w:bottom w:val="none" w:sz="0" w:space="0" w:color="auto"/>
        <w:right w:val="none" w:sz="0" w:space="0" w:color="auto"/>
      </w:divBdr>
      <w:divsChild>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414749">
      <w:bodyDiv w:val="1"/>
      <w:marLeft w:val="0"/>
      <w:marRight w:val="0"/>
      <w:marTop w:val="0"/>
      <w:marBottom w:val="0"/>
      <w:divBdr>
        <w:top w:val="none" w:sz="0" w:space="0" w:color="auto"/>
        <w:left w:val="none" w:sz="0" w:space="0" w:color="auto"/>
        <w:bottom w:val="none" w:sz="0" w:space="0" w:color="auto"/>
        <w:right w:val="none" w:sz="0" w:space="0" w:color="auto"/>
      </w:divBdr>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7358">
      <w:bodyDiv w:val="1"/>
      <w:marLeft w:val="0"/>
      <w:marRight w:val="0"/>
      <w:marTop w:val="0"/>
      <w:marBottom w:val="0"/>
      <w:divBdr>
        <w:top w:val="none" w:sz="0" w:space="0" w:color="auto"/>
        <w:left w:val="none" w:sz="0" w:space="0" w:color="auto"/>
        <w:bottom w:val="none" w:sz="0" w:space="0" w:color="auto"/>
        <w:right w:val="none" w:sz="0" w:space="0" w:color="auto"/>
      </w:divBdr>
      <w:divsChild>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sChild>
            <w:div w:id="2014530283">
              <w:marLeft w:val="0"/>
              <w:marRight w:val="0"/>
              <w:marTop w:val="0"/>
              <w:marBottom w:val="0"/>
              <w:divBdr>
                <w:top w:val="none" w:sz="0" w:space="0" w:color="auto"/>
                <w:left w:val="none" w:sz="0" w:space="0" w:color="auto"/>
                <w:bottom w:val="none" w:sz="0" w:space="0" w:color="auto"/>
                <w:right w:val="none" w:sz="0" w:space="0" w:color="auto"/>
              </w:divBdr>
              <w:divsChild>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983458506">
                              <w:marLeft w:val="0"/>
                              <w:marRight w:val="0"/>
                              <w:marTop w:val="0"/>
                              <w:marBottom w:val="0"/>
                              <w:divBdr>
                                <w:top w:val="none" w:sz="0" w:space="0" w:color="auto"/>
                                <w:left w:val="none" w:sz="0" w:space="0" w:color="auto"/>
                                <w:bottom w:val="none" w:sz="0" w:space="0" w:color="auto"/>
                                <w:right w:val="none" w:sz="0" w:space="0" w:color="auto"/>
                              </w:divBdr>
                            </w:div>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3814770">
      <w:bodyDiv w:val="1"/>
      <w:marLeft w:val="0"/>
      <w:marRight w:val="0"/>
      <w:marTop w:val="0"/>
      <w:marBottom w:val="0"/>
      <w:divBdr>
        <w:top w:val="none" w:sz="0" w:space="0" w:color="auto"/>
        <w:left w:val="none" w:sz="0" w:space="0" w:color="auto"/>
        <w:bottom w:val="none" w:sz="0" w:space="0" w:color="auto"/>
        <w:right w:val="none" w:sz="0" w:space="0" w:color="auto"/>
      </w:divBdr>
    </w:div>
    <w:div w:id="2094154962">
      <w:bodyDiv w:val="1"/>
      <w:marLeft w:val="0"/>
      <w:marRight w:val="0"/>
      <w:marTop w:val="0"/>
      <w:marBottom w:val="0"/>
      <w:divBdr>
        <w:top w:val="none" w:sz="0" w:space="0" w:color="auto"/>
        <w:left w:val="none" w:sz="0" w:space="0" w:color="auto"/>
        <w:bottom w:val="none" w:sz="0" w:space="0" w:color="auto"/>
        <w:right w:val="none" w:sz="0" w:space="0" w:color="auto"/>
      </w:divBdr>
      <w:divsChild>
        <w:div w:id="541282339">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739288">
      <w:bodyDiv w:val="1"/>
      <w:marLeft w:val="0"/>
      <w:marRight w:val="0"/>
      <w:marTop w:val="0"/>
      <w:marBottom w:val="0"/>
      <w:divBdr>
        <w:top w:val="none" w:sz="0" w:space="0" w:color="auto"/>
        <w:left w:val="none" w:sz="0" w:space="0" w:color="auto"/>
        <w:bottom w:val="none" w:sz="0" w:space="0" w:color="auto"/>
        <w:right w:val="none" w:sz="0" w:space="0" w:color="auto"/>
      </w:divBdr>
      <w:divsChild>
        <w:div w:id="77411656">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2077315528">
          <w:marLeft w:val="0"/>
          <w:marRight w:val="0"/>
          <w:marTop w:val="0"/>
          <w:marBottom w:val="0"/>
          <w:divBdr>
            <w:top w:val="none" w:sz="0" w:space="0" w:color="auto"/>
            <w:left w:val="none" w:sz="0" w:space="0" w:color="auto"/>
            <w:bottom w:val="none" w:sz="0" w:space="0" w:color="auto"/>
            <w:right w:val="none" w:sz="0" w:space="0" w:color="auto"/>
          </w:divBdr>
        </w:div>
      </w:divsChild>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2677132">
      <w:bodyDiv w:val="1"/>
      <w:marLeft w:val="0"/>
      <w:marRight w:val="0"/>
      <w:marTop w:val="0"/>
      <w:marBottom w:val="0"/>
      <w:divBdr>
        <w:top w:val="none" w:sz="0" w:space="0" w:color="auto"/>
        <w:left w:val="none" w:sz="0" w:space="0" w:color="auto"/>
        <w:bottom w:val="none" w:sz="0" w:space="0" w:color="auto"/>
        <w:right w:val="none" w:sz="0" w:space="0" w:color="auto"/>
      </w:divBdr>
    </w:div>
    <w:div w:id="2103136139">
      <w:bodyDiv w:val="1"/>
      <w:marLeft w:val="0"/>
      <w:marRight w:val="0"/>
      <w:marTop w:val="0"/>
      <w:marBottom w:val="0"/>
      <w:divBdr>
        <w:top w:val="none" w:sz="0" w:space="0" w:color="auto"/>
        <w:left w:val="none" w:sz="0" w:space="0" w:color="auto"/>
        <w:bottom w:val="none" w:sz="0" w:space="0" w:color="auto"/>
        <w:right w:val="none" w:sz="0" w:space="0" w:color="auto"/>
      </w:divBdr>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526078">
      <w:bodyDiv w:val="1"/>
      <w:marLeft w:val="0"/>
      <w:marRight w:val="0"/>
      <w:marTop w:val="0"/>
      <w:marBottom w:val="0"/>
      <w:divBdr>
        <w:top w:val="none" w:sz="0" w:space="0" w:color="auto"/>
        <w:left w:val="none" w:sz="0" w:space="0" w:color="auto"/>
        <w:bottom w:val="none" w:sz="0" w:space="0" w:color="auto"/>
        <w:right w:val="none" w:sz="0" w:space="0" w:color="auto"/>
      </w:divBdr>
      <w:divsChild>
        <w:div w:id="944270901">
          <w:marLeft w:val="0"/>
          <w:marRight w:val="0"/>
          <w:marTop w:val="0"/>
          <w:marBottom w:val="0"/>
          <w:divBdr>
            <w:top w:val="none" w:sz="0" w:space="0" w:color="auto"/>
            <w:left w:val="none" w:sz="0" w:space="0" w:color="auto"/>
            <w:bottom w:val="none" w:sz="0" w:space="0" w:color="auto"/>
            <w:right w:val="none" w:sz="0" w:space="0" w:color="auto"/>
          </w:divBdr>
        </w:div>
        <w:div w:id="2140608577">
          <w:marLeft w:val="0"/>
          <w:marRight w:val="0"/>
          <w:marTop w:val="300"/>
          <w:marBottom w:val="0"/>
          <w:divBdr>
            <w:top w:val="none" w:sz="0" w:space="0" w:color="auto"/>
            <w:left w:val="none" w:sz="0" w:space="0" w:color="auto"/>
            <w:bottom w:val="none" w:sz="0" w:space="0" w:color="auto"/>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4766928">
      <w:bodyDiv w:val="1"/>
      <w:marLeft w:val="0"/>
      <w:marRight w:val="0"/>
      <w:marTop w:val="0"/>
      <w:marBottom w:val="0"/>
      <w:divBdr>
        <w:top w:val="none" w:sz="0" w:space="0" w:color="auto"/>
        <w:left w:val="none" w:sz="0" w:space="0" w:color="auto"/>
        <w:bottom w:val="none" w:sz="0" w:space="0" w:color="auto"/>
        <w:right w:val="none" w:sz="0" w:space="0" w:color="auto"/>
      </w:divBdr>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109255">
      <w:bodyDiv w:val="1"/>
      <w:marLeft w:val="0"/>
      <w:marRight w:val="0"/>
      <w:marTop w:val="0"/>
      <w:marBottom w:val="0"/>
      <w:divBdr>
        <w:top w:val="none" w:sz="0" w:space="0" w:color="auto"/>
        <w:left w:val="none" w:sz="0" w:space="0" w:color="auto"/>
        <w:bottom w:val="none" w:sz="0" w:space="0" w:color="auto"/>
        <w:right w:val="none" w:sz="0" w:space="0" w:color="auto"/>
      </w:divBdr>
      <w:divsChild>
        <w:div w:id="158822990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3356">
      <w:bodyDiv w:val="1"/>
      <w:marLeft w:val="0"/>
      <w:marRight w:val="0"/>
      <w:marTop w:val="0"/>
      <w:marBottom w:val="0"/>
      <w:divBdr>
        <w:top w:val="none" w:sz="0" w:space="0" w:color="auto"/>
        <w:left w:val="none" w:sz="0" w:space="0" w:color="auto"/>
        <w:bottom w:val="none" w:sz="0" w:space="0" w:color="auto"/>
        <w:right w:val="none" w:sz="0" w:space="0" w:color="auto"/>
      </w:divBdr>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114683">
      <w:bodyDiv w:val="1"/>
      <w:marLeft w:val="0"/>
      <w:marRight w:val="0"/>
      <w:marTop w:val="0"/>
      <w:marBottom w:val="0"/>
      <w:divBdr>
        <w:top w:val="none" w:sz="0" w:space="0" w:color="auto"/>
        <w:left w:val="none" w:sz="0" w:space="0" w:color="auto"/>
        <w:bottom w:val="none" w:sz="0" w:space="0" w:color="auto"/>
        <w:right w:val="none" w:sz="0" w:space="0" w:color="auto"/>
      </w:divBdr>
      <w:divsChild>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6640">
      <w:bodyDiv w:val="1"/>
      <w:marLeft w:val="0"/>
      <w:marRight w:val="0"/>
      <w:marTop w:val="0"/>
      <w:marBottom w:val="0"/>
      <w:divBdr>
        <w:top w:val="none" w:sz="0" w:space="0" w:color="auto"/>
        <w:left w:val="none" w:sz="0" w:space="0" w:color="auto"/>
        <w:bottom w:val="none" w:sz="0" w:space="0" w:color="auto"/>
        <w:right w:val="none" w:sz="0" w:space="0" w:color="auto"/>
      </w:divBdr>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697242">
      <w:bodyDiv w:val="1"/>
      <w:marLeft w:val="0"/>
      <w:marRight w:val="0"/>
      <w:marTop w:val="0"/>
      <w:marBottom w:val="0"/>
      <w:divBdr>
        <w:top w:val="none" w:sz="0" w:space="0" w:color="auto"/>
        <w:left w:val="none" w:sz="0" w:space="0" w:color="auto"/>
        <w:bottom w:val="none" w:sz="0" w:space="0" w:color="auto"/>
        <w:right w:val="none" w:sz="0" w:space="0" w:color="auto"/>
      </w:divBdr>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3632">
      <w:bodyDiv w:val="1"/>
      <w:marLeft w:val="0"/>
      <w:marRight w:val="0"/>
      <w:marTop w:val="0"/>
      <w:marBottom w:val="0"/>
      <w:divBdr>
        <w:top w:val="none" w:sz="0" w:space="0" w:color="auto"/>
        <w:left w:val="none" w:sz="0" w:space="0" w:color="auto"/>
        <w:bottom w:val="none" w:sz="0" w:space="0" w:color="auto"/>
        <w:right w:val="none" w:sz="0" w:space="0" w:color="auto"/>
      </w:divBdr>
      <w:divsChild>
        <w:div w:id="1854569664">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90651">
      <w:bodyDiv w:val="1"/>
      <w:marLeft w:val="0"/>
      <w:marRight w:val="0"/>
      <w:marTop w:val="0"/>
      <w:marBottom w:val="0"/>
      <w:divBdr>
        <w:top w:val="none" w:sz="0" w:space="0" w:color="auto"/>
        <w:left w:val="none" w:sz="0" w:space="0" w:color="auto"/>
        <w:bottom w:val="none" w:sz="0" w:space="0" w:color="auto"/>
        <w:right w:val="none" w:sz="0" w:space="0" w:color="auto"/>
      </w:divBdr>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017758">
      <w:bodyDiv w:val="1"/>
      <w:marLeft w:val="0"/>
      <w:marRight w:val="0"/>
      <w:marTop w:val="0"/>
      <w:marBottom w:val="0"/>
      <w:divBdr>
        <w:top w:val="none" w:sz="0" w:space="0" w:color="auto"/>
        <w:left w:val="none" w:sz="0" w:space="0" w:color="auto"/>
        <w:bottom w:val="none" w:sz="0" w:space="0" w:color="auto"/>
        <w:right w:val="none" w:sz="0" w:space="0" w:color="auto"/>
      </w:divBdr>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8868776">
      <w:bodyDiv w:val="1"/>
      <w:marLeft w:val="0"/>
      <w:marRight w:val="0"/>
      <w:marTop w:val="0"/>
      <w:marBottom w:val="0"/>
      <w:divBdr>
        <w:top w:val="none" w:sz="0" w:space="0" w:color="auto"/>
        <w:left w:val="none" w:sz="0" w:space="0" w:color="auto"/>
        <w:bottom w:val="none" w:sz="0" w:space="0" w:color="auto"/>
        <w:right w:val="none" w:sz="0" w:space="0" w:color="auto"/>
      </w:divBdr>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6923690">
      <w:bodyDiv w:val="1"/>
      <w:marLeft w:val="0"/>
      <w:marRight w:val="0"/>
      <w:marTop w:val="0"/>
      <w:marBottom w:val="0"/>
      <w:divBdr>
        <w:top w:val="none" w:sz="0" w:space="0" w:color="auto"/>
        <w:left w:val="none" w:sz="0" w:space="0" w:color="auto"/>
        <w:bottom w:val="none" w:sz="0" w:space="0" w:color="auto"/>
        <w:right w:val="none" w:sz="0" w:space="0" w:color="auto"/>
      </w:divBdr>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7931">
      <w:bodyDiv w:val="1"/>
      <w:marLeft w:val="0"/>
      <w:marRight w:val="0"/>
      <w:marTop w:val="0"/>
      <w:marBottom w:val="0"/>
      <w:divBdr>
        <w:top w:val="none" w:sz="0" w:space="0" w:color="auto"/>
        <w:left w:val="none" w:sz="0" w:space="0" w:color="auto"/>
        <w:bottom w:val="none" w:sz="0" w:space="0" w:color="auto"/>
        <w:right w:val="none" w:sz="0" w:space="0" w:color="auto"/>
      </w:divBdr>
      <w:divsChild>
        <w:div w:id="286158425">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1549104406">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48836">
      <w:bodyDiv w:val="1"/>
      <w:marLeft w:val="0"/>
      <w:marRight w:val="0"/>
      <w:marTop w:val="0"/>
      <w:marBottom w:val="0"/>
      <w:divBdr>
        <w:top w:val="none" w:sz="0" w:space="0" w:color="auto"/>
        <w:left w:val="none" w:sz="0" w:space="0" w:color="auto"/>
        <w:bottom w:val="none" w:sz="0" w:space="0" w:color="auto"/>
        <w:right w:val="none" w:sz="0" w:space="0" w:color="auto"/>
      </w:divBdr>
      <w:divsChild>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sChild>
                    <w:div w:id="21319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963799">
      <w:bodyDiv w:val="1"/>
      <w:marLeft w:val="0"/>
      <w:marRight w:val="0"/>
      <w:marTop w:val="0"/>
      <w:marBottom w:val="0"/>
      <w:divBdr>
        <w:top w:val="none" w:sz="0" w:space="0" w:color="auto"/>
        <w:left w:val="none" w:sz="0" w:space="0" w:color="auto"/>
        <w:bottom w:val="none" w:sz="0" w:space="0" w:color="auto"/>
        <w:right w:val="none" w:sz="0" w:space="0" w:color="auto"/>
      </w:divBdr>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47750">
      <w:bodyDiv w:val="1"/>
      <w:marLeft w:val="0"/>
      <w:marRight w:val="0"/>
      <w:marTop w:val="0"/>
      <w:marBottom w:val="0"/>
      <w:divBdr>
        <w:top w:val="none" w:sz="0" w:space="0" w:color="auto"/>
        <w:left w:val="none" w:sz="0" w:space="0" w:color="auto"/>
        <w:bottom w:val="none" w:sz="0" w:space="0" w:color="auto"/>
        <w:right w:val="none" w:sz="0" w:space="0" w:color="auto"/>
      </w:divBdr>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590175">
      <w:bodyDiv w:val="1"/>
      <w:marLeft w:val="0"/>
      <w:marRight w:val="0"/>
      <w:marTop w:val="0"/>
      <w:marBottom w:val="0"/>
      <w:divBdr>
        <w:top w:val="none" w:sz="0" w:space="0" w:color="auto"/>
        <w:left w:val="none" w:sz="0" w:space="0" w:color="auto"/>
        <w:bottom w:val="none" w:sz="0" w:space="0" w:color="auto"/>
        <w:right w:val="none" w:sz="0" w:space="0" w:color="auto"/>
      </w:divBdr>
      <w:divsChild>
        <w:div w:id="1370569339">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1977484732">
          <w:marLeft w:val="0"/>
          <w:marRight w:val="0"/>
          <w:marTop w:val="0"/>
          <w:marBottom w:val="0"/>
          <w:divBdr>
            <w:top w:val="none" w:sz="0" w:space="0" w:color="auto"/>
            <w:left w:val="none" w:sz="0" w:space="0" w:color="auto"/>
            <w:bottom w:val="none" w:sz="0" w:space="0" w:color="auto"/>
            <w:right w:val="none" w:sz="0" w:space="0" w:color="auto"/>
          </w:divBdr>
        </w:div>
      </w:divsChild>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3597194">
      <w:bodyDiv w:val="1"/>
      <w:marLeft w:val="0"/>
      <w:marRight w:val="0"/>
      <w:marTop w:val="0"/>
      <w:marBottom w:val="0"/>
      <w:divBdr>
        <w:top w:val="none" w:sz="0" w:space="0" w:color="auto"/>
        <w:left w:val="none" w:sz="0" w:space="0" w:color="auto"/>
        <w:bottom w:val="none" w:sz="0" w:space="0" w:color="auto"/>
        <w:right w:val="none" w:sz="0" w:space="0" w:color="auto"/>
      </w:divBdr>
      <w:divsChild>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sChild>
            <w:div w:id="20377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7984658">
      <w:bodyDiv w:val="1"/>
      <w:marLeft w:val="0"/>
      <w:marRight w:val="0"/>
      <w:marTop w:val="0"/>
      <w:marBottom w:val="0"/>
      <w:divBdr>
        <w:top w:val="none" w:sz="0" w:space="0" w:color="auto"/>
        <w:left w:val="none" w:sz="0" w:space="0" w:color="auto"/>
        <w:bottom w:val="none" w:sz="0" w:space="0" w:color="auto"/>
        <w:right w:val="none" w:sz="0" w:space="0" w:color="auto"/>
      </w:divBdr>
      <w:divsChild>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376597">
      <w:bodyDiv w:val="1"/>
      <w:marLeft w:val="0"/>
      <w:marRight w:val="0"/>
      <w:marTop w:val="0"/>
      <w:marBottom w:val="0"/>
      <w:divBdr>
        <w:top w:val="none" w:sz="0" w:space="0" w:color="auto"/>
        <w:left w:val="none" w:sz="0" w:space="0" w:color="auto"/>
        <w:bottom w:val="none" w:sz="0" w:space="0" w:color="auto"/>
        <w:right w:val="none" w:sz="0" w:space="0" w:color="auto"/>
      </w:divBdr>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7420">
      <w:bodyDiv w:val="1"/>
      <w:marLeft w:val="0"/>
      <w:marRight w:val="0"/>
      <w:marTop w:val="0"/>
      <w:marBottom w:val="0"/>
      <w:divBdr>
        <w:top w:val="none" w:sz="0" w:space="0" w:color="auto"/>
        <w:left w:val="none" w:sz="0" w:space="0" w:color="auto"/>
        <w:bottom w:val="none" w:sz="0" w:space="0" w:color="auto"/>
        <w:right w:val="none" w:sz="0" w:space="0" w:color="auto"/>
      </w:divBdr>
      <w:divsChild>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commission/presscorner/detail/ro/qanda_22_3216" TargetMode="External"/><Relationship Id="rId21" Type="http://schemas.openxmlformats.org/officeDocument/2006/relationships/hyperlink" Target="https://granturi.imm.gov.ro/" TargetMode="External"/><Relationship Id="rId42" Type="http://schemas.openxmlformats.org/officeDocument/2006/relationships/hyperlink" Target="https://www.fonduri-structurale.ro/descarca-document/39492" TargetMode="External"/><Relationship Id="rId63" Type="http://schemas.openxmlformats.org/officeDocument/2006/relationships/hyperlink" Target="https://ec.europa.eu/commission/presscorner/detail/en/qanda_22_3265" TargetMode="External"/><Relationship Id="rId84" Type="http://schemas.openxmlformats.org/officeDocument/2006/relationships/hyperlink" Target="https://ec.europa.eu/info/funding-tenders/find-funding/eu-funding-programmes/european-agricultural-fund-rural-development-eafrd_ro" TargetMode="External"/><Relationship Id="rId138" Type="http://schemas.openxmlformats.org/officeDocument/2006/relationships/hyperlink" Target="javascript:void(0)" TargetMode="External"/><Relationship Id="rId159" Type="http://schemas.openxmlformats.org/officeDocument/2006/relationships/hyperlink" Target="http://ec.europa.eu/competition/index_en.html" TargetMode="External"/><Relationship Id="rId170" Type="http://schemas.openxmlformats.org/officeDocument/2006/relationships/hyperlink" Target="javascript:void(0)" TargetMode="External"/><Relationship Id="rId191" Type="http://schemas.openxmlformats.org/officeDocument/2006/relationships/hyperlink" Target="https://ec.europa.eu/competition/state_aid/what_is_new/covid_19.html" TargetMode="External"/><Relationship Id="rId196" Type="http://schemas.openxmlformats.org/officeDocument/2006/relationships/hyperlink" Target="mailto:prefhd@comser.ro" TargetMode="External"/><Relationship Id="rId200" Type="http://schemas.openxmlformats.org/officeDocument/2006/relationships/footer" Target="footer1.xml"/><Relationship Id="rId16" Type="http://schemas.openxmlformats.org/officeDocument/2006/relationships/hyperlink" Target="https://www.oecd.org/economy/surveys/business-licensing-inventory-and-simplification-roadmap.pdf" TargetMode="External"/><Relationship Id="rId107" Type="http://schemas.openxmlformats.org/officeDocument/2006/relationships/hyperlink" Target="https://ec.europa.eu/info/sites/default/files/2022-european-semester-country-report-romania_ro.pdf" TargetMode="External"/><Relationship Id="rId11" Type="http://schemas.openxmlformats.org/officeDocument/2006/relationships/image" Target="media/image4.png"/><Relationship Id="rId32" Type="http://schemas.openxmlformats.org/officeDocument/2006/relationships/hyperlink" Target="https://www.fonduri-structurale.ro/fisa-proiect/23/planul-national-de-redresare-si-rezilienta/564/pnrr-digitalizarea-universitatilor" TargetMode="External"/><Relationship Id="rId37" Type="http://schemas.openxmlformats.org/officeDocument/2006/relationships/hyperlink" Target="https://proiecte.pnrr.gov.ro/" TargetMode="External"/><Relationship Id="rId53" Type="http://schemas.openxmlformats.org/officeDocument/2006/relationships/hyperlink" Target="javascript:void(0)" TargetMode="External"/><Relationship Id="rId58" Type="http://schemas.openxmlformats.org/officeDocument/2006/relationships/hyperlink" Target="https://ec.europa.eu/commission/presscorner/detail/en/IP_22_1828" TargetMode="External"/><Relationship Id="rId74" Type="http://schemas.openxmlformats.org/officeDocument/2006/relationships/hyperlink" Target="javascript:void(0)" TargetMode="External"/><Relationship Id="rId79" Type="http://schemas.openxmlformats.org/officeDocument/2006/relationships/hyperlink" Target="https://op.europa.eu/en/publication-detail/-/publication/606365bc-d58b-11ec-a95f-01aa75ed71a1/language-en/format-PDF/source-257599418" TargetMode="External"/><Relationship Id="rId102" Type="http://schemas.openxmlformats.org/officeDocument/2006/relationships/hyperlink" Target="https://ec.europa.eu/commission/presscorner/detail/ro/ip_22_1963" TargetMode="External"/><Relationship Id="rId123" Type="http://schemas.openxmlformats.org/officeDocument/2006/relationships/hyperlink" Target="https://ec.europa.eu/info/publications/2022-european-semester-country-specific-recommendations-commission-recommendations_ro" TargetMode="External"/><Relationship Id="rId128" Type="http://schemas.openxmlformats.org/officeDocument/2006/relationships/hyperlink" Target="javascript:void(0)" TargetMode="External"/><Relationship Id="rId144" Type="http://schemas.openxmlformats.org/officeDocument/2006/relationships/hyperlink" Target="javascript:void(0)" TargetMode="External"/><Relationship Id="rId149" Type="http://schemas.openxmlformats.org/officeDocument/2006/relationships/hyperlink" Target="https://europa.eu/next-generation-eu/index_ro" TargetMode="External"/><Relationship Id="rId5" Type="http://schemas.openxmlformats.org/officeDocument/2006/relationships/webSettings" Target="webSettings.xml"/><Relationship Id="rId90" Type="http://schemas.openxmlformats.org/officeDocument/2006/relationships/hyperlink" Target="https://ec.europa.eu/commission/presscorner/detail/ro/ip_22_1963" TargetMode="External"/><Relationship Id="rId95" Type="http://schemas.openxmlformats.org/officeDocument/2006/relationships/hyperlink" Target="javascript:void(0)" TargetMode="External"/><Relationship Id="rId160" Type="http://schemas.openxmlformats.org/officeDocument/2006/relationships/hyperlink" Target="javascript:void(0)" TargetMode="External"/><Relationship Id="rId165" Type="http://schemas.openxmlformats.org/officeDocument/2006/relationships/hyperlink" Target="https://ec.europa.eu/home-affairs/pages/glossary/european-integrated-border-management_en" TargetMode="External"/><Relationship Id="rId181" Type="http://schemas.openxmlformats.org/officeDocument/2006/relationships/hyperlink" Target="https://investeu.europa.eu/index_en" TargetMode="External"/><Relationship Id="rId186" Type="http://schemas.openxmlformats.org/officeDocument/2006/relationships/hyperlink" Target="https://www.eif.org/" TargetMode="External"/><Relationship Id="rId22" Type="http://schemas.openxmlformats.org/officeDocument/2006/relationships/hyperlink" Target="https://www.fonduri-structurale.ro/descarca-document/39494" TargetMode="External"/><Relationship Id="rId27" Type="http://schemas.openxmlformats.org/officeDocument/2006/relationships/hyperlink" Target="https://www.fonduri-structurale.ro/descarca-document/39489" TargetMode="External"/><Relationship Id="rId43" Type="http://schemas.openxmlformats.org/officeDocument/2006/relationships/hyperlink" Target="mailto:turism.cultura@mfe.gov.ro" TargetMode="External"/><Relationship Id="rId48" Type="http://schemas.openxmlformats.org/officeDocument/2006/relationships/hyperlink" Target="https://www.fonduri-structurale.ro/alte-finantari/598/departamentul-pentru-romanii-de-pretutindeni-sesiunea-de-finantare-nerambursabila-2022" TargetMode="External"/><Relationship Id="rId64" Type="http://schemas.openxmlformats.org/officeDocument/2006/relationships/hyperlink" Target="javascript:void(0)" TargetMode="External"/><Relationship Id="rId69" Type="http://schemas.openxmlformats.org/officeDocument/2006/relationships/hyperlink" Target="https://ec.europa.eu/info/files/communication-directive-harmonising-criminal-penalties-violation-union-restrictive-measures-and-annex_en" TargetMode="External"/><Relationship Id="rId113" Type="http://schemas.openxmlformats.org/officeDocument/2006/relationships/hyperlink" Target="https://ec.europa.eu/info/business-economy-euro/economic-and-fiscal-policy-coordination/eu-economic-governance-monitoring-prevention-correction/macroeconomic-imbalances-procedure/depth-reviews_ro" TargetMode="External"/><Relationship Id="rId118" Type="http://schemas.openxmlformats.org/officeDocument/2006/relationships/hyperlink" Target="javascript:void(0)" TargetMode="External"/><Relationship Id="rId134" Type="http://schemas.openxmlformats.org/officeDocument/2006/relationships/hyperlink" Target="javascript:void(0)" TargetMode="External"/><Relationship Id="rId139" Type="http://schemas.openxmlformats.org/officeDocument/2006/relationships/hyperlink" Target="https://ec.europa.eu/info/business-economy-euro/economic-and-fiscal-policy-coordination/financial-assistance-eu/which-eu-countries-have-received-assistance/financial-assistance-portugal_ro" TargetMode="External"/><Relationship Id="rId80" Type="http://schemas.openxmlformats.org/officeDocument/2006/relationships/hyperlink" Target="javascript:void(0)" TargetMode="External"/><Relationship Id="rId85" Type="http://schemas.openxmlformats.org/officeDocument/2006/relationships/image" Target="media/image9.png"/><Relationship Id="rId150" Type="http://schemas.openxmlformats.org/officeDocument/2006/relationships/hyperlink" Target="javascript:void(0)" TargetMode="External"/><Relationship Id="rId155" Type="http://schemas.openxmlformats.org/officeDocument/2006/relationships/hyperlink" Target="javascript:void(0)" TargetMode="External"/><Relationship Id="rId171" Type="http://schemas.openxmlformats.org/officeDocument/2006/relationships/hyperlink" Target="https://ec.europa.eu/home-affairs/schengen-package_en" TargetMode="External"/><Relationship Id="rId176" Type="http://schemas.openxmlformats.org/officeDocument/2006/relationships/hyperlink" Target="javascript:void(0)" TargetMode="External"/><Relationship Id="rId192" Type="http://schemas.openxmlformats.org/officeDocument/2006/relationships/hyperlink" Target="http://ec.europa.eu/competition/state_aid/register/" TargetMode="External"/><Relationship Id="rId197" Type="http://schemas.openxmlformats.org/officeDocument/2006/relationships/hyperlink" Target="mailto:prefhd@comser.ro" TargetMode="External"/><Relationship Id="rId201" Type="http://schemas.openxmlformats.org/officeDocument/2006/relationships/fontTable" Target="fontTable.xml"/><Relationship Id="rId12" Type="http://schemas.openxmlformats.org/officeDocument/2006/relationships/hyperlink" Target="http://get.adobe.com/reader/" TargetMode="External"/><Relationship Id="rId17" Type="http://schemas.openxmlformats.org/officeDocument/2006/relationships/hyperlink" Target="https://gov.ro/ro/media/comunicate" TargetMode="External"/><Relationship Id="rId33" Type="http://schemas.openxmlformats.org/officeDocument/2006/relationships/hyperlink" Target="https://mdlpa.ro/pages/pnrrbuget" TargetMode="External"/><Relationship Id="rId38" Type="http://schemas.openxmlformats.org/officeDocument/2006/relationships/hyperlink" Target="https://www.fonduri-structurale.ro/descarca-document/39499" TargetMode="External"/><Relationship Id="rId59" Type="http://schemas.openxmlformats.org/officeDocument/2006/relationships/hyperlink" Target="javascript:void(0)"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hyperlink" Target="javascript:void(0)" TargetMode="External"/><Relationship Id="rId129" Type="http://schemas.openxmlformats.org/officeDocument/2006/relationships/hyperlink" Target="https://ec.europa.eu/info/business-economy-euro/economic-and-fiscal-policy-coordination/eu-economic-governance-monitoring-prevention-correction/stability-and-growth-pact/annual-draft-budgetary-plans-dbps-euro-area-countries/draft-budgetary-plans-2022_ro" TargetMode="External"/><Relationship Id="rId54" Type="http://schemas.openxmlformats.org/officeDocument/2006/relationships/hyperlink" Target="https://ec.europa.eu/info/files/communication-directive-harmonising-criminal-penalties-violation-union-restrictive-measures-and-annex_en" TargetMode="External"/><Relationship Id="rId70" Type="http://schemas.openxmlformats.org/officeDocument/2006/relationships/hyperlink" Target="javascript:void(0)" TargetMode="External"/><Relationship Id="rId75" Type="http://schemas.openxmlformats.org/officeDocument/2006/relationships/hyperlink" Target="https://eur-lex.europa.eu/eli/dir/2019/2161/oj" TargetMode="External"/><Relationship Id="rId91" Type="http://schemas.openxmlformats.org/officeDocument/2006/relationships/hyperlink" Target="javascript:void(0)" TargetMode="External"/><Relationship Id="rId96" Type="http://schemas.openxmlformats.org/officeDocument/2006/relationships/hyperlink" Target="https://agridata.ec.europa.eu/extensions/Ukraine/Ukraine.html" TargetMode="External"/><Relationship Id="rId140" Type="http://schemas.openxmlformats.org/officeDocument/2006/relationships/hyperlink" Target="javascript:void(0)" TargetMode="External"/><Relationship Id="rId145" Type="http://schemas.openxmlformats.org/officeDocument/2006/relationships/hyperlink" Target="https://ec.europa.eu/commission/presscorner/detail/ro/ip_22_3131" TargetMode="External"/><Relationship Id="rId161" Type="http://schemas.openxmlformats.org/officeDocument/2006/relationships/hyperlink" Target="https://ec.europa.eu/home-affairs/schengen-package_en" TargetMode="External"/><Relationship Id="rId166" Type="http://schemas.openxmlformats.org/officeDocument/2006/relationships/hyperlink" Target="javascript:void(0)" TargetMode="External"/><Relationship Id="rId182" Type="http://schemas.openxmlformats.org/officeDocument/2006/relationships/hyperlink" Target="javascript:void(0)" TargetMode="External"/><Relationship Id="rId187" Type="http://schemas.openxmlformats.org/officeDocument/2006/relationships/hyperlink" Target="https://www.ebrd.com/hom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descarca-document/39495" TargetMode="External"/><Relationship Id="rId28" Type="http://schemas.openxmlformats.org/officeDocument/2006/relationships/hyperlink" Target="https://www.fonduri-structurale.ro/descarca-document/39530" TargetMode="External"/><Relationship Id="rId49" Type="http://schemas.openxmlformats.org/officeDocument/2006/relationships/image" Target="media/image7.png"/><Relationship Id="rId114" Type="http://schemas.openxmlformats.org/officeDocument/2006/relationships/hyperlink" Target="javascript:void(0)" TargetMode="External"/><Relationship Id="rId119" Type="http://schemas.openxmlformats.org/officeDocument/2006/relationships/hyperlink" Target="https://ec.europa.eu/info/publications/2022-european-semester-spring-package-communication_ro" TargetMode="External"/><Relationship Id="rId44" Type="http://schemas.openxmlformats.org/officeDocument/2006/relationships/hyperlink" Target="http://granturi.imm.gov.ro/" TargetMode="External"/><Relationship Id="rId60" Type="http://schemas.openxmlformats.org/officeDocument/2006/relationships/hyperlink" Target="https://www.europol.europa.eu/media-press/newsroom/news/eu-wide-operation-targeting-criminal-assets-in-relation-to-russian-invasion-of-ukraine" TargetMode="External"/><Relationship Id="rId65" Type="http://schemas.openxmlformats.org/officeDocument/2006/relationships/hyperlink" Target="https://ec.europa.eu/commission/presscorner/detail/en/fs_22_3266" TargetMode="External"/><Relationship Id="rId81" Type="http://schemas.openxmlformats.org/officeDocument/2006/relationships/hyperlink" Target="https://ec.europa.eu/info/files/factsheet-new-consumer-rights-what-benefits-will-i-get_en" TargetMode="External"/><Relationship Id="rId86" Type="http://schemas.openxmlformats.org/officeDocument/2006/relationships/hyperlink" Target="https://ec.europa.eu/info/funding-tenders/find-funding/eu-funding-programmes/european-agricultural-fund-rural-development-eafrd_ro" TargetMode="External"/><Relationship Id="rId130" Type="http://schemas.openxmlformats.org/officeDocument/2006/relationships/hyperlink" Target="javascript:void(0)" TargetMode="External"/><Relationship Id="rId135" Type="http://schemas.openxmlformats.org/officeDocument/2006/relationships/hyperlink" Target="https://ec.europa.eu/info/business-economy-euro/economic-and-fiscal-policy-coordination/financial-assistance-eu/which-eu-countries-have-received-assistance/financial-assistance-ireland_ro" TargetMode="External"/><Relationship Id="rId151" Type="http://schemas.openxmlformats.org/officeDocument/2006/relationships/image" Target="media/image11.png"/><Relationship Id="rId156" Type="http://schemas.openxmlformats.org/officeDocument/2006/relationships/hyperlink" Target="https://eur-lex.europa.eu/legal-content/EN/ALL/?uri=CELEX:12008E107" TargetMode="External"/><Relationship Id="rId177" Type="http://schemas.openxmlformats.org/officeDocument/2006/relationships/hyperlink" Target="https://investeu.europa.eu/what-investeu-programme/investeu-fund_en" TargetMode="External"/><Relationship Id="rId198" Type="http://schemas.openxmlformats.org/officeDocument/2006/relationships/header" Target="header1.xml"/><Relationship Id="rId172" Type="http://schemas.openxmlformats.org/officeDocument/2006/relationships/hyperlink" Target="javascript:void(0)" TargetMode="External"/><Relationship Id="rId193" Type="http://schemas.openxmlformats.org/officeDocument/2006/relationships/hyperlink" Target="http://ec.europa.eu/competition/index_en.html" TargetMode="External"/><Relationship Id="rId202" Type="http://schemas.openxmlformats.org/officeDocument/2006/relationships/theme" Target="theme/theme1.xml"/><Relationship Id="rId13" Type="http://schemas.openxmlformats.org/officeDocument/2006/relationships/hyperlink" Target="http://www.monitoruloficial.ro/RO/article--e-Monitor.html" TargetMode="External"/><Relationship Id="rId18" Type="http://schemas.openxmlformats.org/officeDocument/2006/relationships/image" Target="media/image6.png"/><Relationship Id="rId39" Type="http://schemas.openxmlformats.org/officeDocument/2006/relationships/hyperlink" Target="mailto:acte.normative@mfe.gov.ro" TargetMode="External"/><Relationship Id="rId109" Type="http://schemas.openxmlformats.org/officeDocument/2006/relationships/hyperlink" Target="https://ec.europa.eu/commission/presscorner/detail/ro/ip_22_3070" TargetMode="External"/><Relationship Id="rId34" Type="http://schemas.openxmlformats.org/officeDocument/2006/relationships/hyperlink" Target="https://www.fonduri-structurale.ro/descarca-document/39497" TargetMode="External"/><Relationship Id="rId50" Type="http://schemas.openxmlformats.org/officeDocument/2006/relationships/hyperlink" Target="https://ec.europa.eu/commission/presscorner/detail/en/IP_22_1828" TargetMode="External"/><Relationship Id="rId55" Type="http://schemas.openxmlformats.org/officeDocument/2006/relationships/hyperlink" Target="javascript:void(0)" TargetMode="External"/><Relationship Id="rId76" Type="http://schemas.openxmlformats.org/officeDocument/2006/relationships/image" Target="media/image8.png"/><Relationship Id="rId97" Type="http://schemas.openxmlformats.org/officeDocument/2006/relationships/hyperlink" Target="https://ec.europa.eu/info/sites/default/files/food-farming-fisheries/key_policies/documents/support-eafrd-in-response-to-russian-invasion-ukraine_en.pdf" TargetMode="External"/><Relationship Id="rId104" Type="http://schemas.openxmlformats.org/officeDocument/2006/relationships/hyperlink" Target="https://ec.europa.eu/info/sites/default/files/food-farming-fisheries/key_policies/documents/factsheet-tackling-food-security-affordability-challenges_en.pdf" TargetMode="External"/><Relationship Id="rId120" Type="http://schemas.openxmlformats.org/officeDocument/2006/relationships/hyperlink" Target="javascript:void(0)" TargetMode="External"/><Relationship Id="rId125" Type="http://schemas.openxmlformats.org/officeDocument/2006/relationships/hyperlink" Target="https://ec.europa.eu/info/business-economy-euro/economic-and-fiscal-policy-coordination/eu-economic-governance-monitoring-prevention-correction/macroeconomic-imbalances-procedure/depth-reviews_ro" TargetMode="External"/><Relationship Id="rId141" Type="http://schemas.openxmlformats.org/officeDocument/2006/relationships/hyperlink" Target="https://ec.europa.eu/social/BlobServlet?docId=25626&amp;langId=en" TargetMode="External"/><Relationship Id="rId146" Type="http://schemas.openxmlformats.org/officeDocument/2006/relationships/hyperlink" Target="javascript:void(0)" TargetMode="External"/><Relationship Id="rId167" Type="http://schemas.openxmlformats.org/officeDocument/2006/relationships/hyperlink" Target="https://ec.europa.eu/commission/presscorner/detail/ro/IP_21_2708" TargetMode="External"/><Relationship Id="rId188"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ec.europa.eu/home-affairs/proposal-directive-asset-recovery-and-confiscation_en" TargetMode="External"/><Relationship Id="rId92" Type="http://schemas.openxmlformats.org/officeDocument/2006/relationships/hyperlink" Target="https://ec.europa.eu/commission/presscorner/detail/ro/ip_22_1963" TargetMode="External"/><Relationship Id="rId162" Type="http://schemas.openxmlformats.org/officeDocument/2006/relationships/image" Target="media/image12.png"/><Relationship Id="rId183"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https://www.fonduri-structurale.ro/descarca-document/39531" TargetMode="External"/><Relationship Id="rId24" Type="http://schemas.openxmlformats.org/officeDocument/2006/relationships/hyperlink" Target="mailto:contact.pnrr@mfe.gov.ro" TargetMode="External"/><Relationship Id="rId40" Type="http://schemas.openxmlformats.org/officeDocument/2006/relationships/hyperlink" Target="https://mfe.gov.ro/wp-content/uploads/2022/04/9b222c149d063e1325b4182ea888b1e5.pdf" TargetMode="External"/><Relationship Id="rId45" Type="http://schemas.openxmlformats.org/officeDocument/2006/relationships/hyperlink" Target="https://www.fonduri-structurale.ro/fisa-proiect/4/programul-operational-competitivitate/560/poc-microgranturi-pentru-entitati-din-domeniul-agroalimentar"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javascript:void(0)" TargetMode="External"/><Relationship Id="rId115" Type="http://schemas.openxmlformats.org/officeDocument/2006/relationships/hyperlink" Target="https://ec.europa.eu/info/publications/twelfth-enhanced-surveillance-report_ro" TargetMode="External"/><Relationship Id="rId131" Type="http://schemas.openxmlformats.org/officeDocument/2006/relationships/hyperlink" Target="https://ec.europa.eu/info/business-economy-euro/economic-and-fiscal-policy-coordination/financial-assistance-eu/which-eu-countries-have-received-assistance/financial-assistance-greece_ro" TargetMode="External"/><Relationship Id="rId136" Type="http://schemas.openxmlformats.org/officeDocument/2006/relationships/hyperlink" Target="javascript:void(0)" TargetMode="External"/><Relationship Id="rId157" Type="http://schemas.openxmlformats.org/officeDocument/2006/relationships/hyperlink" Target="javascript:void(0)" TargetMode="External"/><Relationship Id="rId178" Type="http://schemas.openxmlformats.org/officeDocument/2006/relationships/hyperlink" Target="https://ec.europa.eu/commission/presscorner/detail/en/ip_21_4876" TargetMode="External"/><Relationship Id="rId61" Type="http://schemas.openxmlformats.org/officeDocument/2006/relationships/hyperlink" Target="https://ec.europa.eu/info/files/communication-fourth-progress-report-implementation-eu-security-union-strategy_en" TargetMode="External"/><Relationship Id="rId82" Type="http://schemas.openxmlformats.org/officeDocument/2006/relationships/hyperlink" Target="javascript:void(0)" TargetMode="External"/><Relationship Id="rId152" Type="http://schemas.openxmlformats.org/officeDocument/2006/relationships/hyperlink" Target="https://ec.europa.eu/info/business-economy-euro/recovery-coronavirus/recovery-and-resilience-facility/recovery-and-resilience-plan-romania_en" TargetMode="External"/><Relationship Id="rId173" Type="http://schemas.openxmlformats.org/officeDocument/2006/relationships/hyperlink" Target="https://ec.europa.eu/home-affairs/schengen-package_en" TargetMode="External"/><Relationship Id="rId194" Type="http://schemas.openxmlformats.org/officeDocument/2006/relationships/hyperlink" Target="javascript:void(0)" TargetMode="External"/><Relationship Id="rId199" Type="http://schemas.openxmlformats.org/officeDocument/2006/relationships/header" Target="header2.xml"/><Relationship Id="rId19" Type="http://schemas.openxmlformats.org/officeDocument/2006/relationships/hyperlink" Target="https://www.fonduri-structurale.ro/descarca-document/39500" TargetMode="External"/><Relationship Id="rId14" Type="http://schemas.openxmlformats.org/officeDocument/2006/relationships/image" Target="media/image5.png"/><Relationship Id="rId30" Type="http://schemas.openxmlformats.org/officeDocument/2006/relationships/hyperlink" Target="https://www.fonduri-structurale.ro/descarca-document/39526" TargetMode="External"/><Relationship Id="rId35" Type="http://schemas.openxmlformats.org/officeDocument/2006/relationships/hyperlink" Target="mailto:acte.normative@mfe.gov.ro" TargetMode="External"/><Relationship Id="rId56" Type="http://schemas.openxmlformats.org/officeDocument/2006/relationships/hyperlink" Target="https://ec.europa.eu/home-affairs/proposal-directive-asset-recovery-and-confiscation_en" TargetMode="External"/><Relationship Id="rId77" Type="http://schemas.openxmlformats.org/officeDocument/2006/relationships/hyperlink" Target="https://ec.europa.eu/info/law/better-regulation/have-your-say/initiatives/13413-Echitate-digitala-verificare-a-adecvarii-legislatiei-UE-in-materie-de-protectie-a-consumatorilor_ro"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openxmlformats.org/officeDocument/2006/relationships/hyperlink" Target="javascript:void(0)" TargetMode="External"/><Relationship Id="rId147" Type="http://schemas.openxmlformats.org/officeDocument/2006/relationships/hyperlink" Target="https://www.consilium.europa.eu/ro/press/press-releases/2022/03/11/the-versailles-declaration-10-11-03-2022/?utm_source=dsms-auto&amp;utm_medium=email&amp;utm_campaign=The%20Versailles%20declaration%2C%2010%20and%2011%20March%202022" TargetMode="External"/><Relationship Id="rId168" Type="http://schemas.openxmlformats.org/officeDocument/2006/relationships/hyperlink" Target="javascript:void(0)" TargetMode="External"/><Relationship Id="rId8" Type="http://schemas.openxmlformats.org/officeDocument/2006/relationships/image" Target="media/image1.jpe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hyperlink" Target="https://ec.europa.eu/info/publications/2022-european-semester-country-reports_ro" TargetMode="External"/><Relationship Id="rId142" Type="http://schemas.openxmlformats.org/officeDocument/2006/relationships/hyperlink" Target="https://ec.europa.eu/eurostat/product?code=KS-09-22-019" TargetMode="External"/><Relationship Id="rId163" Type="http://schemas.openxmlformats.org/officeDocument/2006/relationships/hyperlink" Target="https://ec.europa.eu/home-affairs/schengen-package_en" TargetMode="External"/><Relationship Id="rId184" Type="http://schemas.openxmlformats.org/officeDocument/2006/relationships/hyperlink" Target="https://ec.europa.eu/info/business-economy-euro/recovery-coronavirus/recovery-and-resilience-facility_en" TargetMode="External"/><Relationship Id="rId189" Type="http://schemas.openxmlformats.org/officeDocument/2006/relationships/hyperlink" Target="https://eur-lex.europa.eu/legal-content/EN/TXT/?uri=OJ%3AJOC_2020_091_I_0001" TargetMode="External"/><Relationship Id="rId3" Type="http://schemas.openxmlformats.org/officeDocument/2006/relationships/styles" Target="styles.xml"/><Relationship Id="rId25" Type="http://schemas.openxmlformats.org/officeDocument/2006/relationships/hyperlink" Target="https://www.fonduri-structurale.ro/descarca-document/39490" TargetMode="External"/><Relationship Id="rId46" Type="http://schemas.openxmlformats.org/officeDocument/2006/relationships/hyperlink" Target="https://www.fonduri-structurale.ro/descarca-document/39498" TargetMode="External"/><Relationship Id="rId67" Type="http://schemas.openxmlformats.org/officeDocument/2006/relationships/hyperlink" Target="https://ec.europa.eu/info/files/proposal-council-decision-extending-list-eu-crimes-include-violation-union-restrictive-measures_en" TargetMode="External"/><Relationship Id="rId116" Type="http://schemas.openxmlformats.org/officeDocument/2006/relationships/hyperlink" Target="javascript:void(0)" TargetMode="External"/><Relationship Id="rId137" Type="http://schemas.openxmlformats.org/officeDocument/2006/relationships/hyperlink" Target="https://ec.europa.eu/info/business-economy-euro/economic-and-fiscal-policy-coordination/financial-assistance-eu/which-eu-countries-have-received-assistance/financial-assistance-spain_ro" TargetMode="External"/><Relationship Id="rId158" Type="http://schemas.openxmlformats.org/officeDocument/2006/relationships/hyperlink" Target="http://ec.europa.eu/competition/state_aid/register/" TargetMode="External"/><Relationship Id="rId20" Type="http://schemas.openxmlformats.org/officeDocument/2006/relationships/hyperlink" Target="https://www.fonduri-structurale.ro/descarca-document/39496" TargetMode="External"/><Relationship Id="rId41" Type="http://schemas.openxmlformats.org/officeDocument/2006/relationships/hyperlink" Target="https://www.fonduri-structurale.ro/descarca-document/39491" TargetMode="External"/><Relationship Id="rId62" Type="http://schemas.openxmlformats.org/officeDocument/2006/relationships/hyperlink" Target="javascript:void(0)" TargetMode="External"/><Relationship Id="rId83" Type="http://schemas.openxmlformats.org/officeDocument/2006/relationships/hyperlink" Target="https://ec.europa.eu/info/law/law-topic/consumer-protection-law/review-eu-consumer-law_en" TargetMode="External"/><Relationship Id="rId88" Type="http://schemas.openxmlformats.org/officeDocument/2006/relationships/hyperlink" Target="https://ec.europa.eu/info/food-farming-fisheries/key-policies/common-agricultural-policy/rural-development/country_ro" TargetMode="External"/><Relationship Id="rId111" Type="http://schemas.openxmlformats.org/officeDocument/2006/relationships/hyperlink" Target="https://ec.europa.eu/commission/presscorner/detail/ro/ip_22_3131" TargetMode="External"/><Relationship Id="rId132" Type="http://schemas.openxmlformats.org/officeDocument/2006/relationships/hyperlink" Target="javascript:void(0)" TargetMode="External"/><Relationship Id="rId153" Type="http://schemas.openxmlformats.org/officeDocument/2006/relationships/hyperlink" Target="javascript:void(0)" TargetMode="External"/><Relationship Id="rId174" Type="http://schemas.openxmlformats.org/officeDocument/2006/relationships/hyperlink" Target="javascript:void(0)" TargetMode="External"/><Relationship Id="rId179" Type="http://schemas.openxmlformats.org/officeDocument/2006/relationships/hyperlink" Target="https://investeu.europa.eu/about-investeu/member-state-compartment_en" TargetMode="External"/><Relationship Id="rId195" Type="http://schemas.openxmlformats.org/officeDocument/2006/relationships/image" Target="media/image15.emf"/><Relationship Id="rId190" Type="http://schemas.openxmlformats.org/officeDocument/2006/relationships/hyperlink" Target="javascript:void(0)" TargetMode="External"/><Relationship Id="rId15" Type="http://schemas.openxmlformats.org/officeDocument/2006/relationships/hyperlink" Target="https://www.oecd.org/economy/surveys/enhancing-the-business-environment-in-romania-through-industrial-and-manufacturing-licensing-simplification.pdf" TargetMode="External"/><Relationship Id="rId36" Type="http://schemas.openxmlformats.org/officeDocument/2006/relationships/hyperlink" Target="https://www.fonduri-structurale.ro/fisa-proiect/23/planul-national-de-redresare-si-rezilienta/544/pnrr-productie-energie-electrica-eoliana-si-solara-schema-exceptata-finantare-15-milioane-de-euro" TargetMode="External"/><Relationship Id="rId57" Type="http://schemas.openxmlformats.org/officeDocument/2006/relationships/hyperlink" Target="javascript:void(0)" TargetMode="External"/><Relationship Id="rId106" Type="http://schemas.openxmlformats.org/officeDocument/2006/relationships/image" Target="media/image10.png"/><Relationship Id="rId127" Type="http://schemas.openxmlformats.org/officeDocument/2006/relationships/hyperlink" Target="https://ec.europa.eu/info/business-economy-euro/economic-and-fiscal-policy-coordination/eu-economic-governance-monitoring-prevention-correction/stability-and-growth-pact/corrective-arm-excessive-deficit-procedure/excessive-deficit-procedures-overview_ro" TargetMode="External"/><Relationship Id="rId10" Type="http://schemas.openxmlformats.org/officeDocument/2006/relationships/image" Target="media/image3.jpeg"/><Relationship Id="rId31" Type="http://schemas.openxmlformats.org/officeDocument/2006/relationships/hyperlink" Target="https://www.fonduri-structurale.ro/descarca-document/39520" TargetMode="External"/><Relationship Id="rId52" Type="http://schemas.openxmlformats.org/officeDocument/2006/relationships/hyperlink" Target="https://ec.europa.eu/info/files/proposal-council-decision-extending-list-eu-crimes-include-violation-union-restrictive-measures_en" TargetMode="External"/><Relationship Id="rId73" Type="http://schemas.openxmlformats.org/officeDocument/2006/relationships/hyperlink" Target="https://eur-lex.europa.eu/legal-content/RO/TXT/?uri=CELEX%3A52021DC0170" TargetMode="External"/><Relationship Id="rId78" Type="http://schemas.openxmlformats.org/officeDocument/2006/relationships/hyperlink" Target="javascript:void(0)" TargetMode="External"/><Relationship Id="rId94" Type="http://schemas.openxmlformats.org/officeDocument/2006/relationships/hyperlink" Target="https://ec.europa.eu/info/news/european-commission-steps-its-monitoring-agricultural-markets-impacted-russias-invasion-ukraine-2022-may-20_en" TargetMode="External"/><Relationship Id="rId99" Type="http://schemas.openxmlformats.org/officeDocument/2006/relationships/hyperlink" Target="https://ec.europa.eu/info/news/european-commission-steps-its-monitoring-agricultural-markets-impacted-russias-invasion-ukraine-2022-may-20_en" TargetMode="External"/><Relationship Id="rId101" Type="http://schemas.openxmlformats.org/officeDocument/2006/relationships/hyperlink" Target="https://agridata.ec.europa.eu/extensions/Ukraine/Ukraine.html" TargetMode="External"/><Relationship Id="rId122" Type="http://schemas.openxmlformats.org/officeDocument/2006/relationships/hyperlink" Target="javascript:void(0)" TargetMode="External"/><Relationship Id="rId143" Type="http://schemas.openxmlformats.org/officeDocument/2006/relationships/hyperlink" Target="https://ec.europa.eu/commission/presscorner/detail/ro/IP_22_3070"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https://ec.europa.eu/commission/presscorner/detail/ro/qanda_22_3214" TargetMode="External"/><Relationship Id="rId185"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javascript:void(0)" TargetMode="External"/><Relationship Id="rId26" Type="http://schemas.openxmlformats.org/officeDocument/2006/relationships/hyperlink" Target="https://mfe.gov.ro/comitetul-de-monitorizare-a-planului-national-de-redresare-si-rezilienta/" TargetMode="External"/><Relationship Id="rId47" Type="http://schemas.openxmlformats.org/officeDocument/2006/relationships/hyperlink" Target="https://www.fonduri-structurale.ro/fisa-proiect/4/programul-operational-competitivitate/563/poc-capital-de-lucru-pentru-entitati-din-domeniul-agroalimentar" TargetMode="External"/><Relationship Id="rId68"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hyperlink" Target="javascript:void(0)" TargetMode="External"/><Relationship Id="rId133" Type="http://schemas.openxmlformats.org/officeDocument/2006/relationships/hyperlink" Target="https://ec.europa.eu/info/business-economy-euro/economic-and-fiscal-policy-coordination/financial-assistance-eu/which-eu-countries-have-received-assistance/financial-assistance-cyprus_ro" TargetMode="External"/><Relationship Id="rId154" Type="http://schemas.openxmlformats.org/officeDocument/2006/relationships/hyperlink" Target="https://eur-lex.europa.eu/legal-content/RO/TXT/HTML/?uri=CELEX:52014XC0701(01)&amp;from=GA" TargetMode="External"/><Relationship Id="rId175" Type="http://schemas.openxmlformats.org/officeDocument/2006/relationships/hyperlink" Target="https://ec.europa.eu/home-affairs/schengen-package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FFEE4-5AB2-4292-9B64-2AEC80517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216</TotalTime>
  <Pages>1</Pages>
  <Words>22815</Words>
  <Characters>132332</Characters>
  <Application>Microsoft Office Word</Application>
  <DocSecurity>0</DocSecurity>
  <Lines>1102</Lines>
  <Paragraphs>309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154838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20</cp:revision>
  <cp:lastPrinted>2022-05-30T10:08:00Z</cp:lastPrinted>
  <dcterms:created xsi:type="dcterms:W3CDTF">2022-05-26T05:47:00Z</dcterms:created>
  <dcterms:modified xsi:type="dcterms:W3CDTF">2022-05-30T10:08:00Z</dcterms:modified>
</cp:coreProperties>
</file>