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75B0D6DB"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1C2F97DB">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237355E3" w:rsidR="00212894" w:rsidRPr="00863A3C" w:rsidRDefault="00B7169B" w:rsidP="00863A3C">
      <w:pPr>
        <w:jc w:val="center"/>
      </w:pPr>
      <w:r>
        <w:rPr>
          <w:noProof/>
          <w:lang w:eastAsia="ro-RO"/>
        </w:rPr>
        <mc:AlternateContent>
          <mc:Choice Requires="wps">
            <w:drawing>
              <wp:anchor distT="0" distB="0" distL="114300" distR="114300" simplePos="0" relativeHeight="251642880" behindDoc="1" locked="0" layoutInCell="1" allowOverlap="1" wp14:anchorId="651C52AA" wp14:editId="3AF85C8E">
                <wp:simplePos x="0" y="0"/>
                <wp:positionH relativeFrom="column">
                  <wp:posOffset>329805</wp:posOffset>
                </wp:positionH>
                <wp:positionV relativeFrom="paragraph">
                  <wp:posOffset>41095</wp:posOffset>
                </wp:positionV>
                <wp:extent cx="6064885" cy="8743591"/>
                <wp:effectExtent l="38100" t="38100" r="31115" b="3873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743591"/>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32F47" w:rsidRDefault="00732F47"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5.95pt;margin-top:3.25pt;width:477.55pt;height:68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" fillcolor="#cdddeb" strokecolor="gray" strokeweight="6.25pt">
                <v:fill opacity="52428f"/>
                <v:stroke linestyle="thickThin"/>
                <v:textbox>
                  <w:txbxContent>
                    <w:p w14:paraId="4D240BDE" w14:textId="77777777" w:rsidR="00732F47" w:rsidRDefault="00732F47" w:rsidP="00F16F29">
                      <w:pPr>
                        <w:jc w:val="center"/>
                      </w:pPr>
                    </w:p>
                  </w:txbxContent>
                </v:textbox>
              </v:rect>
            </w:pict>
          </mc:Fallback>
        </mc:AlternateContent>
      </w:r>
      <w:r w:rsidR="00F16F29">
        <w:rPr>
          <w:noProof/>
          <w:lang w:eastAsia="ro-RO"/>
        </w:rPr>
        <w:t xml:space="preserve">  </w:t>
      </w:r>
      <w:r w:rsidR="00743613" w:rsidRPr="00F50627">
        <w:rPr>
          <w:b/>
          <w:bCs/>
          <w:i/>
          <w:iCs/>
          <w:noProof/>
          <w:sz w:val="24"/>
          <w:szCs w:val="15"/>
          <w:lang w:eastAsia="ro-RO"/>
        </w:rPr>
        <w:drawing>
          <wp:anchor distT="0" distB="0" distL="114300" distR="114300" simplePos="0" relativeHeight="251641856" behindDoc="1" locked="0" layoutInCell="1" allowOverlap="1" wp14:anchorId="3BA79E6E" wp14:editId="08735E08">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58F78B6B" w14:textId="6D379CE4" w:rsidR="00933498" w:rsidRPr="00B27C55" w:rsidRDefault="00212894" w:rsidP="00B27C55">
      <w:pPr>
        <w:tabs>
          <w:tab w:val="left" w:pos="4170"/>
        </w:tabs>
        <w:spacing w:before="0"/>
        <w:ind w:right="57"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09F83084" w14:textId="77777777" w:rsidR="006276F4" w:rsidRDefault="005D0FC6" w:rsidP="006F26BF">
      <w:pPr>
        <w:spacing w:before="0"/>
        <w:ind w:right="56"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6943BEF8">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0C48FD5" w:rsidR="00732F47" w:rsidRDefault="00732F4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51</w:t>
                            </w:r>
                          </w:p>
                          <w:p w14:paraId="300DDA87" w14:textId="108D013B" w:rsidR="00732F47" w:rsidRPr="005E3F6E" w:rsidRDefault="00732F47"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24 decembrie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71.45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" stroked="f">
                <v:fill opacity="0"/>
                <v:textbox>
                  <w:txbxContent>
                    <w:p w14:paraId="3A783173" w14:textId="30C48FD5" w:rsidR="00732F47" w:rsidRDefault="00732F4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51</w:t>
                      </w:r>
                    </w:p>
                    <w:p w14:paraId="300DDA87" w14:textId="108D013B" w:rsidR="00732F47" w:rsidRPr="005E3F6E" w:rsidRDefault="00732F47"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24 decembrie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1169E13E"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17" w:history="1">
        <w:r w:rsidR="006276F4" w:rsidRPr="0049670F">
          <w:rPr>
            <w:rStyle w:val="Hyperlink"/>
            <w:rFonts w:ascii="Book Antiqua" w:hAnsi="Book Antiqua"/>
          </w:rPr>
          <w:t xml:space="preserve">Repere din agenda publică a conducerii Instituţiei Prefectului -  Judeţul  Hunedoara  în  </w:t>
        </w:r>
        <w:r w:rsidR="006276F4" w:rsidRPr="0049670F">
          <w:rPr>
            <w:rStyle w:val="Hyperlink"/>
            <w:rFonts w:ascii="Book Antiqua" w:hAnsi="Book Antiqua"/>
            <w:spacing w:val="-6"/>
          </w:rPr>
          <w:t>perioada  20 – 24 decembrie, 2021</w:t>
        </w:r>
        <w:r w:rsidR="006276F4">
          <w:rPr>
            <w:webHidden/>
          </w:rPr>
          <w:tab/>
        </w:r>
        <w:r w:rsidR="006276F4">
          <w:rPr>
            <w:webHidden/>
          </w:rPr>
          <w:fldChar w:fldCharType="begin"/>
        </w:r>
        <w:r w:rsidR="006276F4">
          <w:rPr>
            <w:webHidden/>
          </w:rPr>
          <w:instrText xml:space="preserve"> PAGEREF _Toc91586817 \h </w:instrText>
        </w:r>
        <w:r w:rsidR="006276F4">
          <w:rPr>
            <w:webHidden/>
          </w:rPr>
        </w:r>
        <w:r w:rsidR="006276F4">
          <w:rPr>
            <w:webHidden/>
          </w:rPr>
          <w:fldChar w:fldCharType="separate"/>
        </w:r>
        <w:r w:rsidR="00D8347B">
          <w:rPr>
            <w:webHidden/>
          </w:rPr>
          <w:t>3</w:t>
        </w:r>
        <w:r w:rsidR="006276F4">
          <w:rPr>
            <w:webHidden/>
          </w:rPr>
          <w:fldChar w:fldCharType="end"/>
        </w:r>
      </w:hyperlink>
    </w:p>
    <w:p w14:paraId="25F2BE39"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18" w:history="1">
        <w:r w:rsidR="006276F4" w:rsidRPr="0049670F">
          <w:rPr>
            <w:rStyle w:val="Hyperlink"/>
            <w:rFonts w:ascii="Book Antiqua" w:hAnsi="Book Antiqua"/>
            <w:spacing w:val="-6"/>
          </w:rPr>
          <w:t>Selec</w:t>
        </w:r>
        <w:r w:rsidR="006276F4" w:rsidRPr="0049670F">
          <w:rPr>
            <w:rStyle w:val="Hyperlink"/>
            <w:rFonts w:ascii="Cambria" w:hAnsi="Cambria" w:cs="Cambria"/>
            <w:spacing w:val="-6"/>
          </w:rPr>
          <w:t>ț</w:t>
        </w:r>
        <w:r w:rsidR="006276F4" w:rsidRPr="0049670F">
          <w:rPr>
            <w:rStyle w:val="Hyperlink"/>
            <w:rFonts w:ascii="Book Antiqua" w:hAnsi="Book Antiqua"/>
            <w:spacing w:val="-6"/>
          </w:rPr>
          <w:t>ie de Acte normative apărute în Monitorul Oficial al României</w:t>
        </w:r>
        <w:r w:rsidR="006276F4" w:rsidRPr="0049670F">
          <w:rPr>
            <w:rStyle w:val="Hyperlink"/>
          </w:rPr>
          <w:t xml:space="preserve">  </w:t>
        </w:r>
        <w:r w:rsidR="006276F4" w:rsidRPr="0049670F">
          <w:rPr>
            <w:rStyle w:val="Hyperlink"/>
            <w:rFonts w:ascii="Book Antiqua" w:hAnsi="Book Antiqua"/>
            <w:spacing w:val="-6"/>
          </w:rPr>
          <w:t>în perioada   20 – 24 decembrie, 2021</w:t>
        </w:r>
        <w:r w:rsidR="006276F4">
          <w:rPr>
            <w:webHidden/>
          </w:rPr>
          <w:tab/>
        </w:r>
        <w:r w:rsidR="006276F4">
          <w:rPr>
            <w:webHidden/>
          </w:rPr>
          <w:fldChar w:fldCharType="begin"/>
        </w:r>
        <w:r w:rsidR="006276F4">
          <w:rPr>
            <w:webHidden/>
          </w:rPr>
          <w:instrText xml:space="preserve"> PAGEREF _Toc91586818 \h </w:instrText>
        </w:r>
        <w:r w:rsidR="006276F4">
          <w:rPr>
            <w:webHidden/>
          </w:rPr>
        </w:r>
        <w:r w:rsidR="006276F4">
          <w:rPr>
            <w:webHidden/>
          </w:rPr>
          <w:fldChar w:fldCharType="separate"/>
        </w:r>
        <w:r w:rsidR="00D8347B">
          <w:rPr>
            <w:webHidden/>
          </w:rPr>
          <w:t>4</w:t>
        </w:r>
        <w:r w:rsidR="006276F4">
          <w:rPr>
            <w:webHidden/>
          </w:rPr>
          <w:fldChar w:fldCharType="end"/>
        </w:r>
      </w:hyperlink>
    </w:p>
    <w:p w14:paraId="6C785B1C"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19" w:history="1">
        <w:r w:rsidR="006276F4" w:rsidRPr="0049670F">
          <w:rPr>
            <w:rStyle w:val="Hyperlink"/>
          </w:rPr>
          <w:t>Comunicate de presă ale Guvernului României</w:t>
        </w:r>
        <w:r w:rsidR="006276F4">
          <w:rPr>
            <w:webHidden/>
          </w:rPr>
          <w:tab/>
        </w:r>
        <w:r w:rsidR="006276F4">
          <w:rPr>
            <w:webHidden/>
          </w:rPr>
          <w:fldChar w:fldCharType="begin"/>
        </w:r>
        <w:r w:rsidR="006276F4">
          <w:rPr>
            <w:webHidden/>
          </w:rPr>
          <w:instrText xml:space="preserve"> PAGEREF _Toc91586819 \h </w:instrText>
        </w:r>
        <w:r w:rsidR="006276F4">
          <w:rPr>
            <w:webHidden/>
          </w:rPr>
        </w:r>
        <w:r w:rsidR="006276F4">
          <w:rPr>
            <w:webHidden/>
          </w:rPr>
          <w:fldChar w:fldCharType="separate"/>
        </w:r>
        <w:r w:rsidR="00D8347B">
          <w:rPr>
            <w:webHidden/>
          </w:rPr>
          <w:t>5</w:t>
        </w:r>
        <w:r w:rsidR="006276F4">
          <w:rPr>
            <w:webHidden/>
          </w:rPr>
          <w:fldChar w:fldCharType="end"/>
        </w:r>
      </w:hyperlink>
    </w:p>
    <w:p w14:paraId="604C292C" w14:textId="77777777" w:rsidR="006276F4" w:rsidRDefault="00CB0E80">
      <w:pPr>
        <w:pStyle w:val="TOC4"/>
        <w:rPr>
          <w:rFonts w:asciiTheme="minorHAnsi" w:eastAsiaTheme="minorEastAsia" w:hAnsiTheme="minorHAnsi" w:cstheme="minorBidi"/>
          <w:sz w:val="22"/>
          <w:szCs w:val="22"/>
          <w:lang w:eastAsia="ro-RO"/>
        </w:rPr>
      </w:pPr>
      <w:hyperlink w:anchor="_Toc91586820" w:history="1">
        <w:r w:rsidR="006276F4" w:rsidRPr="0049670F">
          <w:rPr>
            <w:rStyle w:val="Hyperlink"/>
          </w:rPr>
          <w:t>Premierul Nicolae-Ionel Ciucă începe astăzi prima vizită la Bruxelles</w:t>
        </w:r>
        <w:r w:rsidR="006276F4">
          <w:rPr>
            <w:webHidden/>
          </w:rPr>
          <w:tab/>
        </w:r>
        <w:r w:rsidR="006276F4">
          <w:rPr>
            <w:webHidden/>
          </w:rPr>
          <w:fldChar w:fldCharType="begin"/>
        </w:r>
        <w:r w:rsidR="006276F4">
          <w:rPr>
            <w:webHidden/>
          </w:rPr>
          <w:instrText xml:space="preserve"> PAGEREF _Toc91586820 \h </w:instrText>
        </w:r>
        <w:r w:rsidR="006276F4">
          <w:rPr>
            <w:webHidden/>
          </w:rPr>
        </w:r>
        <w:r w:rsidR="006276F4">
          <w:rPr>
            <w:webHidden/>
          </w:rPr>
          <w:fldChar w:fldCharType="separate"/>
        </w:r>
        <w:r w:rsidR="00D8347B">
          <w:rPr>
            <w:webHidden/>
          </w:rPr>
          <w:t>5</w:t>
        </w:r>
        <w:r w:rsidR="006276F4">
          <w:rPr>
            <w:webHidden/>
          </w:rPr>
          <w:fldChar w:fldCharType="end"/>
        </w:r>
      </w:hyperlink>
    </w:p>
    <w:p w14:paraId="64D45B51" w14:textId="77777777" w:rsidR="006276F4" w:rsidRDefault="00CB0E80">
      <w:pPr>
        <w:pStyle w:val="TOC4"/>
        <w:rPr>
          <w:rFonts w:asciiTheme="minorHAnsi" w:eastAsiaTheme="minorEastAsia" w:hAnsiTheme="minorHAnsi" w:cstheme="minorBidi"/>
          <w:sz w:val="22"/>
          <w:szCs w:val="22"/>
          <w:lang w:eastAsia="ro-RO"/>
        </w:rPr>
      </w:pPr>
      <w:hyperlink w:anchor="_Toc91586821" w:history="1">
        <w:r w:rsidR="006276F4" w:rsidRPr="0049670F">
          <w:rPr>
            <w:rStyle w:val="Hyperlink"/>
          </w:rPr>
          <w:t>Întrevederea prim-ministrului Nicolae-Ionel Ciucă cu preşedintele Consiliului European, Charles Michel</w:t>
        </w:r>
        <w:r w:rsidR="006276F4">
          <w:rPr>
            <w:webHidden/>
          </w:rPr>
          <w:tab/>
        </w:r>
        <w:r w:rsidR="006276F4">
          <w:rPr>
            <w:webHidden/>
          </w:rPr>
          <w:fldChar w:fldCharType="begin"/>
        </w:r>
        <w:r w:rsidR="006276F4">
          <w:rPr>
            <w:webHidden/>
          </w:rPr>
          <w:instrText xml:space="preserve"> PAGEREF _Toc91586821 \h </w:instrText>
        </w:r>
        <w:r w:rsidR="006276F4">
          <w:rPr>
            <w:webHidden/>
          </w:rPr>
        </w:r>
        <w:r w:rsidR="006276F4">
          <w:rPr>
            <w:webHidden/>
          </w:rPr>
          <w:fldChar w:fldCharType="separate"/>
        </w:r>
        <w:r w:rsidR="00D8347B">
          <w:rPr>
            <w:webHidden/>
          </w:rPr>
          <w:t>6</w:t>
        </w:r>
        <w:r w:rsidR="006276F4">
          <w:rPr>
            <w:webHidden/>
          </w:rPr>
          <w:fldChar w:fldCharType="end"/>
        </w:r>
      </w:hyperlink>
    </w:p>
    <w:p w14:paraId="41C02691" w14:textId="77777777" w:rsidR="006276F4" w:rsidRDefault="00CB0E80">
      <w:pPr>
        <w:pStyle w:val="TOC4"/>
        <w:rPr>
          <w:rFonts w:asciiTheme="minorHAnsi" w:eastAsiaTheme="minorEastAsia" w:hAnsiTheme="minorHAnsi" w:cstheme="minorBidi"/>
          <w:sz w:val="22"/>
          <w:szCs w:val="22"/>
          <w:lang w:eastAsia="ro-RO"/>
        </w:rPr>
      </w:pPr>
      <w:hyperlink w:anchor="_Toc91586822" w:history="1">
        <w:r w:rsidR="006276F4" w:rsidRPr="0049670F">
          <w:rPr>
            <w:rStyle w:val="Hyperlink"/>
          </w:rPr>
          <w:t>Mesajul premierului Nicolae-Ionel Ciucă cu prilejul Zilei Memoriei Victimelor Comunismului în România</w:t>
        </w:r>
        <w:r w:rsidR="006276F4">
          <w:rPr>
            <w:webHidden/>
          </w:rPr>
          <w:tab/>
        </w:r>
        <w:r w:rsidR="006276F4">
          <w:rPr>
            <w:webHidden/>
          </w:rPr>
          <w:fldChar w:fldCharType="begin"/>
        </w:r>
        <w:r w:rsidR="006276F4">
          <w:rPr>
            <w:webHidden/>
          </w:rPr>
          <w:instrText xml:space="preserve"> PAGEREF _Toc91586822 \h </w:instrText>
        </w:r>
        <w:r w:rsidR="006276F4">
          <w:rPr>
            <w:webHidden/>
          </w:rPr>
        </w:r>
        <w:r w:rsidR="006276F4">
          <w:rPr>
            <w:webHidden/>
          </w:rPr>
          <w:fldChar w:fldCharType="separate"/>
        </w:r>
        <w:r w:rsidR="00D8347B">
          <w:rPr>
            <w:webHidden/>
          </w:rPr>
          <w:t>7</w:t>
        </w:r>
        <w:r w:rsidR="006276F4">
          <w:rPr>
            <w:webHidden/>
          </w:rPr>
          <w:fldChar w:fldCharType="end"/>
        </w:r>
      </w:hyperlink>
    </w:p>
    <w:p w14:paraId="039450FC" w14:textId="77777777" w:rsidR="006276F4" w:rsidRDefault="00CB0E80">
      <w:pPr>
        <w:pStyle w:val="TOC4"/>
        <w:rPr>
          <w:rFonts w:asciiTheme="minorHAnsi" w:eastAsiaTheme="minorEastAsia" w:hAnsiTheme="minorHAnsi" w:cstheme="minorBidi"/>
          <w:sz w:val="22"/>
          <w:szCs w:val="22"/>
          <w:lang w:eastAsia="ro-RO"/>
        </w:rPr>
      </w:pPr>
      <w:hyperlink w:anchor="_Toc91586823" w:history="1">
        <w:r w:rsidR="006276F4" w:rsidRPr="0049670F">
          <w:rPr>
            <w:rStyle w:val="Hyperlink"/>
          </w:rPr>
          <w:t>Întrevederea premierului Nicolae-Ionel Ciucă cu președintele Comisiei Europene, Ursula von der Leyen</w:t>
        </w:r>
        <w:r w:rsidR="006276F4">
          <w:rPr>
            <w:webHidden/>
          </w:rPr>
          <w:tab/>
        </w:r>
        <w:r w:rsidR="006276F4">
          <w:rPr>
            <w:webHidden/>
          </w:rPr>
          <w:fldChar w:fldCharType="begin"/>
        </w:r>
        <w:r w:rsidR="006276F4">
          <w:rPr>
            <w:webHidden/>
          </w:rPr>
          <w:instrText xml:space="preserve"> PAGEREF _Toc91586823 \h </w:instrText>
        </w:r>
        <w:r w:rsidR="006276F4">
          <w:rPr>
            <w:webHidden/>
          </w:rPr>
        </w:r>
        <w:r w:rsidR="006276F4">
          <w:rPr>
            <w:webHidden/>
          </w:rPr>
          <w:fldChar w:fldCharType="separate"/>
        </w:r>
        <w:r w:rsidR="00D8347B">
          <w:rPr>
            <w:webHidden/>
          </w:rPr>
          <w:t>7</w:t>
        </w:r>
        <w:r w:rsidR="006276F4">
          <w:rPr>
            <w:webHidden/>
          </w:rPr>
          <w:fldChar w:fldCharType="end"/>
        </w:r>
      </w:hyperlink>
    </w:p>
    <w:p w14:paraId="6BF391E3" w14:textId="77777777" w:rsidR="006276F4" w:rsidRDefault="00CB0E80">
      <w:pPr>
        <w:pStyle w:val="TOC4"/>
        <w:rPr>
          <w:rFonts w:asciiTheme="minorHAnsi" w:eastAsiaTheme="minorEastAsia" w:hAnsiTheme="minorHAnsi" w:cstheme="minorBidi"/>
          <w:sz w:val="22"/>
          <w:szCs w:val="22"/>
          <w:lang w:eastAsia="ro-RO"/>
        </w:rPr>
      </w:pPr>
      <w:hyperlink w:anchor="_Toc91586824" w:history="1">
        <w:r w:rsidR="006276F4" w:rsidRPr="0049670F">
          <w:rPr>
            <w:rStyle w:val="Hyperlink"/>
          </w:rPr>
          <w:t>Participarea premierului Nicolae-Ionel Ciucă la videoconferința cu prefecții</w:t>
        </w:r>
        <w:r w:rsidR="006276F4">
          <w:rPr>
            <w:webHidden/>
          </w:rPr>
          <w:tab/>
        </w:r>
        <w:r w:rsidR="006276F4">
          <w:rPr>
            <w:webHidden/>
          </w:rPr>
          <w:fldChar w:fldCharType="begin"/>
        </w:r>
        <w:r w:rsidR="006276F4">
          <w:rPr>
            <w:webHidden/>
          </w:rPr>
          <w:instrText xml:space="preserve"> PAGEREF _Toc91586824 \h </w:instrText>
        </w:r>
        <w:r w:rsidR="006276F4">
          <w:rPr>
            <w:webHidden/>
          </w:rPr>
        </w:r>
        <w:r w:rsidR="006276F4">
          <w:rPr>
            <w:webHidden/>
          </w:rPr>
          <w:fldChar w:fldCharType="separate"/>
        </w:r>
        <w:r w:rsidR="00D8347B">
          <w:rPr>
            <w:webHidden/>
          </w:rPr>
          <w:t>8</w:t>
        </w:r>
        <w:r w:rsidR="006276F4">
          <w:rPr>
            <w:webHidden/>
          </w:rPr>
          <w:fldChar w:fldCharType="end"/>
        </w:r>
      </w:hyperlink>
    </w:p>
    <w:p w14:paraId="7A309019" w14:textId="77777777" w:rsidR="006276F4" w:rsidRDefault="00CB0E80">
      <w:pPr>
        <w:pStyle w:val="TOC4"/>
        <w:rPr>
          <w:rFonts w:asciiTheme="minorHAnsi" w:eastAsiaTheme="minorEastAsia" w:hAnsiTheme="minorHAnsi" w:cstheme="minorBidi"/>
          <w:sz w:val="22"/>
          <w:szCs w:val="22"/>
          <w:lang w:eastAsia="ro-RO"/>
        </w:rPr>
      </w:pPr>
      <w:hyperlink w:anchor="_Toc91586825" w:history="1">
        <w:r w:rsidR="006276F4" w:rsidRPr="0049670F">
          <w:rPr>
            <w:rStyle w:val="Hyperlink"/>
          </w:rPr>
          <w:t>Convorbirea telefonică a prim-ministrului Nicolae-Ionel Ciucă cu prim-ministrul Republicii Polone, Mateusz Morawiecki</w:t>
        </w:r>
        <w:r w:rsidR="006276F4">
          <w:rPr>
            <w:webHidden/>
          </w:rPr>
          <w:tab/>
        </w:r>
        <w:r w:rsidR="006276F4">
          <w:rPr>
            <w:webHidden/>
          </w:rPr>
          <w:fldChar w:fldCharType="begin"/>
        </w:r>
        <w:r w:rsidR="006276F4">
          <w:rPr>
            <w:webHidden/>
          </w:rPr>
          <w:instrText xml:space="preserve"> PAGEREF _Toc91586825 \h </w:instrText>
        </w:r>
        <w:r w:rsidR="006276F4">
          <w:rPr>
            <w:webHidden/>
          </w:rPr>
        </w:r>
        <w:r w:rsidR="006276F4">
          <w:rPr>
            <w:webHidden/>
          </w:rPr>
          <w:fldChar w:fldCharType="separate"/>
        </w:r>
        <w:r w:rsidR="00D8347B">
          <w:rPr>
            <w:webHidden/>
          </w:rPr>
          <w:t>9</w:t>
        </w:r>
        <w:r w:rsidR="006276F4">
          <w:rPr>
            <w:webHidden/>
          </w:rPr>
          <w:fldChar w:fldCharType="end"/>
        </w:r>
      </w:hyperlink>
    </w:p>
    <w:p w14:paraId="3414F8CF" w14:textId="77777777" w:rsidR="006276F4" w:rsidRDefault="00CB0E80">
      <w:pPr>
        <w:pStyle w:val="TOC4"/>
        <w:rPr>
          <w:rFonts w:asciiTheme="minorHAnsi" w:eastAsiaTheme="minorEastAsia" w:hAnsiTheme="minorHAnsi" w:cstheme="minorBidi"/>
          <w:sz w:val="22"/>
          <w:szCs w:val="22"/>
          <w:lang w:eastAsia="ro-RO"/>
        </w:rPr>
      </w:pPr>
      <w:hyperlink w:anchor="_Toc91586826" w:history="1">
        <w:r w:rsidR="006276F4" w:rsidRPr="0049670F">
          <w:rPr>
            <w:rStyle w:val="Hyperlink"/>
          </w:rPr>
          <w:t>Întrevederea premierului Nicolae-Ionel Ciucă cu David Muniz, însărcinatul cu afaceri al S.U.A. la București</w:t>
        </w:r>
        <w:r w:rsidR="006276F4">
          <w:rPr>
            <w:webHidden/>
          </w:rPr>
          <w:tab/>
        </w:r>
        <w:r w:rsidR="006276F4">
          <w:rPr>
            <w:webHidden/>
          </w:rPr>
          <w:fldChar w:fldCharType="begin"/>
        </w:r>
        <w:r w:rsidR="006276F4">
          <w:rPr>
            <w:webHidden/>
          </w:rPr>
          <w:instrText xml:space="preserve"> PAGEREF _Toc91586826 \h </w:instrText>
        </w:r>
        <w:r w:rsidR="006276F4">
          <w:rPr>
            <w:webHidden/>
          </w:rPr>
        </w:r>
        <w:r w:rsidR="006276F4">
          <w:rPr>
            <w:webHidden/>
          </w:rPr>
          <w:fldChar w:fldCharType="separate"/>
        </w:r>
        <w:r w:rsidR="00D8347B">
          <w:rPr>
            <w:webHidden/>
          </w:rPr>
          <w:t>9</w:t>
        </w:r>
        <w:r w:rsidR="006276F4">
          <w:rPr>
            <w:webHidden/>
          </w:rPr>
          <w:fldChar w:fldCharType="end"/>
        </w:r>
      </w:hyperlink>
    </w:p>
    <w:p w14:paraId="2399DC11" w14:textId="77777777" w:rsidR="006276F4" w:rsidRDefault="00CB0E80">
      <w:pPr>
        <w:pStyle w:val="TOC4"/>
        <w:rPr>
          <w:rFonts w:asciiTheme="minorHAnsi" w:eastAsiaTheme="minorEastAsia" w:hAnsiTheme="minorHAnsi" w:cstheme="minorBidi"/>
          <w:sz w:val="22"/>
          <w:szCs w:val="22"/>
          <w:lang w:eastAsia="ro-RO"/>
        </w:rPr>
      </w:pPr>
      <w:hyperlink w:anchor="_Toc91586827" w:history="1">
        <w:r w:rsidR="006276F4" w:rsidRPr="0049670F">
          <w:rPr>
            <w:rStyle w:val="Hyperlink"/>
          </w:rPr>
          <w:t>Consultări ale premierului Nicolae-Ionel Ciucă cu reprezentanții structurilor asociative pe tema măsurilor necesare pentru gestionarea pandemiei COVID-19</w:t>
        </w:r>
        <w:r w:rsidR="006276F4">
          <w:rPr>
            <w:webHidden/>
          </w:rPr>
          <w:tab/>
        </w:r>
        <w:r w:rsidR="006276F4">
          <w:rPr>
            <w:webHidden/>
          </w:rPr>
          <w:fldChar w:fldCharType="begin"/>
        </w:r>
        <w:r w:rsidR="006276F4">
          <w:rPr>
            <w:webHidden/>
          </w:rPr>
          <w:instrText xml:space="preserve"> PAGEREF _Toc91586827 \h </w:instrText>
        </w:r>
        <w:r w:rsidR="006276F4">
          <w:rPr>
            <w:webHidden/>
          </w:rPr>
        </w:r>
        <w:r w:rsidR="006276F4">
          <w:rPr>
            <w:webHidden/>
          </w:rPr>
          <w:fldChar w:fldCharType="separate"/>
        </w:r>
        <w:r w:rsidR="00D8347B">
          <w:rPr>
            <w:webHidden/>
          </w:rPr>
          <w:t>9</w:t>
        </w:r>
        <w:r w:rsidR="006276F4">
          <w:rPr>
            <w:webHidden/>
          </w:rPr>
          <w:fldChar w:fldCharType="end"/>
        </w:r>
      </w:hyperlink>
    </w:p>
    <w:p w14:paraId="609C3ADC" w14:textId="77777777" w:rsidR="006276F4" w:rsidRDefault="00CB0E80">
      <w:pPr>
        <w:pStyle w:val="TOC4"/>
        <w:rPr>
          <w:rFonts w:asciiTheme="minorHAnsi" w:eastAsiaTheme="minorEastAsia" w:hAnsiTheme="minorHAnsi" w:cstheme="minorBidi"/>
          <w:sz w:val="22"/>
          <w:szCs w:val="22"/>
          <w:lang w:eastAsia="ro-RO"/>
        </w:rPr>
      </w:pPr>
      <w:hyperlink w:anchor="_Toc91586828" w:history="1">
        <w:r w:rsidR="006276F4" w:rsidRPr="0049670F">
          <w:rPr>
            <w:rStyle w:val="Hyperlink"/>
          </w:rPr>
          <w:t>Mesajul prim-ministrului României, Nicolae-Ionel Ciucă, cu prilejul Crăciunului</w:t>
        </w:r>
        <w:r w:rsidR="006276F4">
          <w:rPr>
            <w:webHidden/>
          </w:rPr>
          <w:tab/>
        </w:r>
        <w:r w:rsidR="006276F4">
          <w:rPr>
            <w:webHidden/>
          </w:rPr>
          <w:fldChar w:fldCharType="begin"/>
        </w:r>
        <w:r w:rsidR="006276F4">
          <w:rPr>
            <w:webHidden/>
          </w:rPr>
          <w:instrText xml:space="preserve"> PAGEREF _Toc91586828 \h </w:instrText>
        </w:r>
        <w:r w:rsidR="006276F4">
          <w:rPr>
            <w:webHidden/>
          </w:rPr>
        </w:r>
        <w:r w:rsidR="006276F4">
          <w:rPr>
            <w:webHidden/>
          </w:rPr>
          <w:fldChar w:fldCharType="separate"/>
        </w:r>
        <w:r w:rsidR="00D8347B">
          <w:rPr>
            <w:webHidden/>
          </w:rPr>
          <w:t>10</w:t>
        </w:r>
        <w:r w:rsidR="006276F4">
          <w:rPr>
            <w:webHidden/>
          </w:rPr>
          <w:fldChar w:fldCharType="end"/>
        </w:r>
      </w:hyperlink>
    </w:p>
    <w:p w14:paraId="648AFD16"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29" w:history="1">
        <w:r w:rsidR="006276F4" w:rsidRPr="0049670F">
          <w:rPr>
            <w:rStyle w:val="Hyperlink"/>
          </w:rPr>
          <w:t>Informaţie Europeană</w:t>
        </w:r>
        <w:r w:rsidR="006276F4">
          <w:rPr>
            <w:webHidden/>
          </w:rPr>
          <w:tab/>
        </w:r>
        <w:r w:rsidR="006276F4">
          <w:rPr>
            <w:webHidden/>
          </w:rPr>
          <w:fldChar w:fldCharType="begin"/>
        </w:r>
        <w:r w:rsidR="006276F4">
          <w:rPr>
            <w:webHidden/>
          </w:rPr>
          <w:instrText xml:space="preserve"> PAGEREF _Toc91586829 \h </w:instrText>
        </w:r>
        <w:r w:rsidR="006276F4">
          <w:rPr>
            <w:webHidden/>
          </w:rPr>
        </w:r>
        <w:r w:rsidR="006276F4">
          <w:rPr>
            <w:webHidden/>
          </w:rPr>
          <w:fldChar w:fldCharType="separate"/>
        </w:r>
        <w:r w:rsidR="00D8347B">
          <w:rPr>
            <w:webHidden/>
          </w:rPr>
          <w:t>10</w:t>
        </w:r>
        <w:r w:rsidR="006276F4">
          <w:rPr>
            <w:webHidden/>
          </w:rPr>
          <w:fldChar w:fldCharType="end"/>
        </w:r>
      </w:hyperlink>
    </w:p>
    <w:p w14:paraId="431C15CD"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30" w:history="1">
        <w:r w:rsidR="006276F4" w:rsidRPr="0049670F">
          <w:rPr>
            <w:rStyle w:val="Hyperlink"/>
          </w:rPr>
          <w:t>NOUTĂȚI – Informații UTILE</w:t>
        </w:r>
        <w:r w:rsidR="006276F4">
          <w:rPr>
            <w:webHidden/>
          </w:rPr>
          <w:tab/>
        </w:r>
        <w:r w:rsidR="006276F4">
          <w:rPr>
            <w:webHidden/>
          </w:rPr>
          <w:fldChar w:fldCharType="begin"/>
        </w:r>
        <w:r w:rsidR="006276F4">
          <w:rPr>
            <w:webHidden/>
          </w:rPr>
          <w:instrText xml:space="preserve"> PAGEREF _Toc91586830 \h </w:instrText>
        </w:r>
        <w:r w:rsidR="006276F4">
          <w:rPr>
            <w:webHidden/>
          </w:rPr>
        </w:r>
        <w:r w:rsidR="006276F4">
          <w:rPr>
            <w:webHidden/>
          </w:rPr>
          <w:fldChar w:fldCharType="separate"/>
        </w:r>
        <w:r w:rsidR="00D8347B">
          <w:rPr>
            <w:webHidden/>
          </w:rPr>
          <w:t>11</w:t>
        </w:r>
        <w:r w:rsidR="006276F4">
          <w:rPr>
            <w:webHidden/>
          </w:rPr>
          <w:fldChar w:fldCharType="end"/>
        </w:r>
      </w:hyperlink>
    </w:p>
    <w:p w14:paraId="277D2706" w14:textId="77777777" w:rsidR="006276F4" w:rsidRDefault="00CB0E80">
      <w:pPr>
        <w:pStyle w:val="TOC4"/>
        <w:rPr>
          <w:rFonts w:asciiTheme="minorHAnsi" w:eastAsiaTheme="minorEastAsia" w:hAnsiTheme="minorHAnsi" w:cstheme="minorBidi"/>
          <w:sz w:val="22"/>
          <w:szCs w:val="22"/>
          <w:lang w:eastAsia="ro-RO"/>
        </w:rPr>
      </w:pPr>
      <w:hyperlink w:anchor="_Toc91586831" w:history="1">
        <w:r w:rsidR="006276F4" w:rsidRPr="0049670F">
          <w:rPr>
            <w:rStyle w:val="Hyperlink"/>
          </w:rPr>
          <w:t>Plăți în valoare de peste 8 miliarde de euro făcute către beneficiarii PNDR</w:t>
        </w:r>
        <w:r w:rsidR="006276F4">
          <w:rPr>
            <w:webHidden/>
          </w:rPr>
          <w:tab/>
        </w:r>
        <w:r w:rsidR="006276F4">
          <w:rPr>
            <w:webHidden/>
          </w:rPr>
          <w:fldChar w:fldCharType="begin"/>
        </w:r>
        <w:r w:rsidR="006276F4">
          <w:rPr>
            <w:webHidden/>
          </w:rPr>
          <w:instrText xml:space="preserve"> PAGEREF _Toc91586831 \h </w:instrText>
        </w:r>
        <w:r w:rsidR="006276F4">
          <w:rPr>
            <w:webHidden/>
          </w:rPr>
        </w:r>
        <w:r w:rsidR="006276F4">
          <w:rPr>
            <w:webHidden/>
          </w:rPr>
          <w:fldChar w:fldCharType="separate"/>
        </w:r>
        <w:r w:rsidR="00D8347B">
          <w:rPr>
            <w:webHidden/>
          </w:rPr>
          <w:t>11</w:t>
        </w:r>
        <w:r w:rsidR="006276F4">
          <w:rPr>
            <w:webHidden/>
          </w:rPr>
          <w:fldChar w:fldCharType="end"/>
        </w:r>
      </w:hyperlink>
    </w:p>
    <w:p w14:paraId="074EEAF3" w14:textId="77777777" w:rsidR="006276F4" w:rsidRDefault="00CB0E80">
      <w:pPr>
        <w:pStyle w:val="TOC4"/>
        <w:rPr>
          <w:rFonts w:asciiTheme="minorHAnsi" w:eastAsiaTheme="minorEastAsia" w:hAnsiTheme="minorHAnsi" w:cstheme="minorBidi"/>
          <w:sz w:val="22"/>
          <w:szCs w:val="22"/>
          <w:lang w:eastAsia="ro-RO"/>
        </w:rPr>
      </w:pPr>
      <w:hyperlink w:anchor="_Toc91586832" w:history="1">
        <w:r w:rsidR="006276F4" w:rsidRPr="0049670F">
          <w:rPr>
            <w:rStyle w:val="Hyperlink"/>
          </w:rPr>
          <w:t>Proiect de Hotărâre privind organizarea și funcționarea Comitetelor interministeriale de coordonare și monitorizare a PNRR</w:t>
        </w:r>
        <w:r w:rsidR="006276F4">
          <w:rPr>
            <w:webHidden/>
          </w:rPr>
          <w:tab/>
        </w:r>
        <w:r w:rsidR="006276F4">
          <w:rPr>
            <w:webHidden/>
          </w:rPr>
          <w:fldChar w:fldCharType="begin"/>
        </w:r>
        <w:r w:rsidR="006276F4">
          <w:rPr>
            <w:webHidden/>
          </w:rPr>
          <w:instrText xml:space="preserve"> PAGEREF _Toc91586832 \h </w:instrText>
        </w:r>
        <w:r w:rsidR="006276F4">
          <w:rPr>
            <w:webHidden/>
          </w:rPr>
        </w:r>
        <w:r w:rsidR="006276F4">
          <w:rPr>
            <w:webHidden/>
          </w:rPr>
          <w:fldChar w:fldCharType="separate"/>
        </w:r>
        <w:r w:rsidR="00D8347B">
          <w:rPr>
            <w:webHidden/>
          </w:rPr>
          <w:t>12</w:t>
        </w:r>
        <w:r w:rsidR="006276F4">
          <w:rPr>
            <w:webHidden/>
          </w:rPr>
          <w:fldChar w:fldCharType="end"/>
        </w:r>
      </w:hyperlink>
    </w:p>
    <w:p w14:paraId="7998109D" w14:textId="77777777" w:rsidR="006276F4" w:rsidRDefault="00CB0E80">
      <w:pPr>
        <w:pStyle w:val="TOC4"/>
        <w:rPr>
          <w:rFonts w:asciiTheme="minorHAnsi" w:eastAsiaTheme="minorEastAsia" w:hAnsiTheme="minorHAnsi" w:cstheme="minorBidi"/>
          <w:sz w:val="22"/>
          <w:szCs w:val="22"/>
          <w:lang w:eastAsia="ro-RO"/>
        </w:rPr>
      </w:pPr>
      <w:hyperlink w:anchor="_Toc91586833" w:history="1">
        <w:r w:rsidR="006276F4" w:rsidRPr="0049670F">
          <w:rPr>
            <w:rStyle w:val="Hyperlink"/>
          </w:rPr>
          <w:t>Proiect de OUG privind prelungirea valabilității programului IMM Invest și a subprogramului IMM Agro</w:t>
        </w:r>
        <w:r w:rsidR="006276F4">
          <w:rPr>
            <w:webHidden/>
          </w:rPr>
          <w:tab/>
        </w:r>
        <w:r w:rsidR="006276F4">
          <w:rPr>
            <w:webHidden/>
          </w:rPr>
          <w:fldChar w:fldCharType="begin"/>
        </w:r>
        <w:r w:rsidR="006276F4">
          <w:rPr>
            <w:webHidden/>
          </w:rPr>
          <w:instrText xml:space="preserve"> PAGEREF _Toc91586833 \h </w:instrText>
        </w:r>
        <w:r w:rsidR="006276F4">
          <w:rPr>
            <w:webHidden/>
          </w:rPr>
        </w:r>
        <w:r w:rsidR="006276F4">
          <w:rPr>
            <w:webHidden/>
          </w:rPr>
          <w:fldChar w:fldCharType="separate"/>
        </w:r>
        <w:r w:rsidR="00D8347B">
          <w:rPr>
            <w:webHidden/>
          </w:rPr>
          <w:t>13</w:t>
        </w:r>
        <w:r w:rsidR="006276F4">
          <w:rPr>
            <w:webHidden/>
          </w:rPr>
          <w:fldChar w:fldCharType="end"/>
        </w:r>
      </w:hyperlink>
    </w:p>
    <w:p w14:paraId="59C25AE8" w14:textId="77777777" w:rsidR="006276F4" w:rsidRDefault="00CB0E80">
      <w:pPr>
        <w:pStyle w:val="TOC4"/>
        <w:rPr>
          <w:rFonts w:asciiTheme="minorHAnsi" w:eastAsiaTheme="minorEastAsia" w:hAnsiTheme="minorHAnsi" w:cstheme="minorBidi"/>
          <w:sz w:val="22"/>
          <w:szCs w:val="22"/>
          <w:lang w:eastAsia="ro-RO"/>
        </w:rPr>
      </w:pPr>
      <w:hyperlink w:anchor="_Toc91586834" w:history="1">
        <w:r w:rsidR="006276F4" w:rsidRPr="0049670F">
          <w:rPr>
            <w:rStyle w:val="Hyperlink"/>
          </w:rPr>
          <w:t>Bilanț POR 2014-2020: În Regiunea Vest au fost contractate proiecte în valoare de 1,12 miliarde de euro, cu 75% mai mult decât previziunile inițiale</w:t>
        </w:r>
        <w:r w:rsidR="006276F4">
          <w:rPr>
            <w:webHidden/>
          </w:rPr>
          <w:tab/>
        </w:r>
        <w:r w:rsidR="006276F4">
          <w:rPr>
            <w:webHidden/>
          </w:rPr>
          <w:fldChar w:fldCharType="begin"/>
        </w:r>
        <w:r w:rsidR="006276F4">
          <w:rPr>
            <w:webHidden/>
          </w:rPr>
          <w:instrText xml:space="preserve"> PAGEREF _Toc91586834 \h </w:instrText>
        </w:r>
        <w:r w:rsidR="006276F4">
          <w:rPr>
            <w:webHidden/>
          </w:rPr>
        </w:r>
        <w:r w:rsidR="006276F4">
          <w:rPr>
            <w:webHidden/>
          </w:rPr>
          <w:fldChar w:fldCharType="separate"/>
        </w:r>
        <w:r w:rsidR="00D8347B">
          <w:rPr>
            <w:webHidden/>
          </w:rPr>
          <w:t>14</w:t>
        </w:r>
        <w:r w:rsidR="006276F4">
          <w:rPr>
            <w:webHidden/>
          </w:rPr>
          <w:fldChar w:fldCharType="end"/>
        </w:r>
      </w:hyperlink>
    </w:p>
    <w:p w14:paraId="10266A80" w14:textId="77777777" w:rsidR="006276F4" w:rsidRDefault="00CB0E80">
      <w:pPr>
        <w:pStyle w:val="TOC4"/>
        <w:rPr>
          <w:rFonts w:asciiTheme="minorHAnsi" w:eastAsiaTheme="minorEastAsia" w:hAnsiTheme="minorHAnsi" w:cstheme="minorBidi"/>
          <w:sz w:val="22"/>
          <w:szCs w:val="22"/>
          <w:lang w:eastAsia="ro-RO"/>
        </w:rPr>
      </w:pPr>
      <w:hyperlink w:anchor="_Toc91586835" w:history="1">
        <w:r w:rsidR="006276F4" w:rsidRPr="0049670F">
          <w:rPr>
            <w:rStyle w:val="Hyperlink"/>
          </w:rPr>
          <w:t>Actul normativ care reglementează punerea în aplicare a Acordului de împrumut dintre România și Comisia Europeană, aprobat de Executiv</w:t>
        </w:r>
        <w:r w:rsidR="006276F4">
          <w:rPr>
            <w:webHidden/>
          </w:rPr>
          <w:tab/>
        </w:r>
        <w:r w:rsidR="006276F4">
          <w:rPr>
            <w:webHidden/>
          </w:rPr>
          <w:fldChar w:fldCharType="begin"/>
        </w:r>
        <w:r w:rsidR="006276F4">
          <w:rPr>
            <w:webHidden/>
          </w:rPr>
          <w:instrText xml:space="preserve"> PAGEREF _Toc91586835 \h </w:instrText>
        </w:r>
        <w:r w:rsidR="006276F4">
          <w:rPr>
            <w:webHidden/>
          </w:rPr>
        </w:r>
        <w:r w:rsidR="006276F4">
          <w:rPr>
            <w:webHidden/>
          </w:rPr>
          <w:fldChar w:fldCharType="separate"/>
        </w:r>
        <w:r w:rsidR="00D8347B">
          <w:rPr>
            <w:webHidden/>
          </w:rPr>
          <w:t>15</w:t>
        </w:r>
        <w:r w:rsidR="006276F4">
          <w:rPr>
            <w:webHidden/>
          </w:rPr>
          <w:fldChar w:fldCharType="end"/>
        </w:r>
      </w:hyperlink>
    </w:p>
    <w:p w14:paraId="2CD0596A" w14:textId="77777777" w:rsidR="006276F4" w:rsidRDefault="00CB0E80">
      <w:pPr>
        <w:pStyle w:val="TOC4"/>
        <w:rPr>
          <w:rFonts w:asciiTheme="minorHAnsi" w:eastAsiaTheme="minorEastAsia" w:hAnsiTheme="minorHAnsi" w:cstheme="minorBidi"/>
          <w:sz w:val="22"/>
          <w:szCs w:val="22"/>
          <w:lang w:eastAsia="ro-RO"/>
        </w:rPr>
      </w:pPr>
      <w:hyperlink w:anchor="_Toc91586836" w:history="1">
        <w:r w:rsidR="006276F4" w:rsidRPr="0049670F">
          <w:rPr>
            <w:rStyle w:val="Hyperlink"/>
          </w:rPr>
          <w:t>TEN-E: Acord provizoriu al Consiliului și Parlamentului European cu privire la noile norme pentru proiectele energetice transfrontaliere</w:t>
        </w:r>
        <w:r w:rsidR="006276F4">
          <w:rPr>
            <w:webHidden/>
          </w:rPr>
          <w:tab/>
        </w:r>
        <w:r w:rsidR="006276F4">
          <w:rPr>
            <w:webHidden/>
          </w:rPr>
          <w:fldChar w:fldCharType="begin"/>
        </w:r>
        <w:r w:rsidR="006276F4">
          <w:rPr>
            <w:webHidden/>
          </w:rPr>
          <w:instrText xml:space="preserve"> PAGEREF _Toc91586836 \h </w:instrText>
        </w:r>
        <w:r w:rsidR="006276F4">
          <w:rPr>
            <w:webHidden/>
          </w:rPr>
        </w:r>
        <w:r w:rsidR="006276F4">
          <w:rPr>
            <w:webHidden/>
          </w:rPr>
          <w:fldChar w:fldCharType="separate"/>
        </w:r>
        <w:r w:rsidR="00D8347B">
          <w:rPr>
            <w:webHidden/>
          </w:rPr>
          <w:t>15</w:t>
        </w:r>
        <w:r w:rsidR="006276F4">
          <w:rPr>
            <w:webHidden/>
          </w:rPr>
          <w:fldChar w:fldCharType="end"/>
        </w:r>
      </w:hyperlink>
    </w:p>
    <w:p w14:paraId="5002F1BA" w14:textId="77777777" w:rsidR="006276F4" w:rsidRDefault="00CB0E80">
      <w:pPr>
        <w:pStyle w:val="TOC4"/>
        <w:rPr>
          <w:rFonts w:asciiTheme="minorHAnsi" w:eastAsiaTheme="minorEastAsia" w:hAnsiTheme="minorHAnsi" w:cstheme="minorBidi"/>
          <w:sz w:val="22"/>
          <w:szCs w:val="22"/>
          <w:lang w:eastAsia="ro-RO"/>
        </w:rPr>
      </w:pPr>
      <w:hyperlink w:anchor="_Toc91586837" w:history="1">
        <w:r w:rsidR="006276F4" w:rsidRPr="0049670F">
          <w:rPr>
            <w:rStyle w:val="Hyperlink"/>
          </w:rPr>
          <w:t>Ministrul Cadariu: „Sumele necesare pentru plata integrală pe schemele de microgranturi, capital de lucru și HoReCa sunt incluse în bugetul pe 2022”</w:t>
        </w:r>
        <w:r w:rsidR="006276F4">
          <w:rPr>
            <w:webHidden/>
          </w:rPr>
          <w:tab/>
        </w:r>
        <w:r w:rsidR="006276F4">
          <w:rPr>
            <w:webHidden/>
          </w:rPr>
          <w:fldChar w:fldCharType="begin"/>
        </w:r>
        <w:r w:rsidR="006276F4">
          <w:rPr>
            <w:webHidden/>
          </w:rPr>
          <w:instrText xml:space="preserve"> PAGEREF _Toc91586837 \h </w:instrText>
        </w:r>
        <w:r w:rsidR="006276F4">
          <w:rPr>
            <w:webHidden/>
          </w:rPr>
        </w:r>
        <w:r w:rsidR="006276F4">
          <w:rPr>
            <w:webHidden/>
          </w:rPr>
          <w:fldChar w:fldCharType="separate"/>
        </w:r>
        <w:r w:rsidR="00D8347B">
          <w:rPr>
            <w:webHidden/>
          </w:rPr>
          <w:t>16</w:t>
        </w:r>
        <w:r w:rsidR="006276F4">
          <w:rPr>
            <w:webHidden/>
          </w:rPr>
          <w:fldChar w:fldCharType="end"/>
        </w:r>
      </w:hyperlink>
    </w:p>
    <w:p w14:paraId="1C004B95" w14:textId="77777777" w:rsidR="006276F4" w:rsidRDefault="00CB0E80">
      <w:pPr>
        <w:pStyle w:val="TOC4"/>
        <w:rPr>
          <w:rFonts w:asciiTheme="minorHAnsi" w:eastAsiaTheme="minorEastAsia" w:hAnsiTheme="minorHAnsi" w:cstheme="minorBidi"/>
          <w:sz w:val="22"/>
          <w:szCs w:val="22"/>
          <w:lang w:eastAsia="ro-RO"/>
        </w:rPr>
      </w:pPr>
      <w:hyperlink w:anchor="_Toc91586838" w:history="1">
        <w:r w:rsidR="006276F4" w:rsidRPr="0049670F">
          <w:rPr>
            <w:rStyle w:val="Hyperlink"/>
          </w:rPr>
          <w:t>Ținta Ministerului Antreprenoriatului și Turismului până la finalul lui 2021: Plata sumei de 1 miliard de lei către beneficiarii schemei HoReCa</w:t>
        </w:r>
        <w:r w:rsidR="006276F4">
          <w:rPr>
            <w:webHidden/>
          </w:rPr>
          <w:tab/>
        </w:r>
        <w:r w:rsidR="006276F4">
          <w:rPr>
            <w:webHidden/>
          </w:rPr>
          <w:fldChar w:fldCharType="begin"/>
        </w:r>
        <w:r w:rsidR="006276F4">
          <w:rPr>
            <w:webHidden/>
          </w:rPr>
          <w:instrText xml:space="preserve"> PAGEREF _Toc91586838 \h </w:instrText>
        </w:r>
        <w:r w:rsidR="006276F4">
          <w:rPr>
            <w:webHidden/>
          </w:rPr>
        </w:r>
        <w:r w:rsidR="006276F4">
          <w:rPr>
            <w:webHidden/>
          </w:rPr>
          <w:fldChar w:fldCharType="separate"/>
        </w:r>
        <w:r w:rsidR="00D8347B">
          <w:rPr>
            <w:webHidden/>
          </w:rPr>
          <w:t>17</w:t>
        </w:r>
        <w:r w:rsidR="006276F4">
          <w:rPr>
            <w:webHidden/>
          </w:rPr>
          <w:fldChar w:fldCharType="end"/>
        </w:r>
      </w:hyperlink>
    </w:p>
    <w:p w14:paraId="526052E4" w14:textId="77777777" w:rsidR="006276F4" w:rsidRDefault="00CB0E80">
      <w:pPr>
        <w:pStyle w:val="TOC4"/>
        <w:rPr>
          <w:rFonts w:asciiTheme="minorHAnsi" w:eastAsiaTheme="minorEastAsia" w:hAnsiTheme="minorHAnsi" w:cstheme="minorBidi"/>
          <w:sz w:val="22"/>
          <w:szCs w:val="22"/>
          <w:lang w:eastAsia="ro-RO"/>
        </w:rPr>
      </w:pPr>
      <w:hyperlink w:anchor="_Toc91586839" w:history="1">
        <w:r w:rsidR="006276F4" w:rsidRPr="0049670F">
          <w:rPr>
            <w:rStyle w:val="Hyperlink"/>
          </w:rPr>
          <w:t>Harta ajutoarelor regionale pentru România aferente perioadei 2022-2027 a primit undă verde din partea CE!</w:t>
        </w:r>
        <w:r w:rsidR="006276F4">
          <w:rPr>
            <w:webHidden/>
          </w:rPr>
          <w:tab/>
        </w:r>
        <w:r w:rsidR="006276F4">
          <w:rPr>
            <w:webHidden/>
          </w:rPr>
          <w:fldChar w:fldCharType="begin"/>
        </w:r>
        <w:r w:rsidR="006276F4">
          <w:rPr>
            <w:webHidden/>
          </w:rPr>
          <w:instrText xml:space="preserve"> PAGEREF _Toc91586839 \h </w:instrText>
        </w:r>
        <w:r w:rsidR="006276F4">
          <w:rPr>
            <w:webHidden/>
          </w:rPr>
        </w:r>
        <w:r w:rsidR="006276F4">
          <w:rPr>
            <w:webHidden/>
          </w:rPr>
          <w:fldChar w:fldCharType="separate"/>
        </w:r>
        <w:r w:rsidR="00D8347B">
          <w:rPr>
            <w:webHidden/>
          </w:rPr>
          <w:t>18</w:t>
        </w:r>
        <w:r w:rsidR="006276F4">
          <w:rPr>
            <w:webHidden/>
          </w:rPr>
          <w:fldChar w:fldCharType="end"/>
        </w:r>
      </w:hyperlink>
    </w:p>
    <w:p w14:paraId="5458E4C5" w14:textId="77777777" w:rsidR="006276F4" w:rsidRDefault="00CB0E80">
      <w:pPr>
        <w:pStyle w:val="TOC4"/>
        <w:rPr>
          <w:rFonts w:asciiTheme="minorHAnsi" w:eastAsiaTheme="minorEastAsia" w:hAnsiTheme="minorHAnsi" w:cstheme="minorBidi"/>
          <w:sz w:val="22"/>
          <w:szCs w:val="22"/>
          <w:lang w:eastAsia="ro-RO"/>
        </w:rPr>
      </w:pPr>
      <w:hyperlink w:anchor="_Toc91586840" w:history="1">
        <w:r w:rsidR="006276F4" w:rsidRPr="0049670F">
          <w:rPr>
            <w:rStyle w:val="Hyperlink"/>
          </w:rPr>
          <w:t>POAD: Ghidul de Utilizare a Tichetelor Sociale, pe suport electronic, pentru Sprijin Educațional</w:t>
        </w:r>
        <w:r w:rsidR="006276F4">
          <w:rPr>
            <w:webHidden/>
          </w:rPr>
          <w:tab/>
        </w:r>
        <w:r w:rsidR="006276F4">
          <w:rPr>
            <w:webHidden/>
          </w:rPr>
          <w:fldChar w:fldCharType="begin"/>
        </w:r>
        <w:r w:rsidR="006276F4">
          <w:rPr>
            <w:webHidden/>
          </w:rPr>
          <w:instrText xml:space="preserve"> PAGEREF _Toc91586840 \h </w:instrText>
        </w:r>
        <w:r w:rsidR="006276F4">
          <w:rPr>
            <w:webHidden/>
          </w:rPr>
        </w:r>
        <w:r w:rsidR="006276F4">
          <w:rPr>
            <w:webHidden/>
          </w:rPr>
          <w:fldChar w:fldCharType="separate"/>
        </w:r>
        <w:r w:rsidR="00D8347B">
          <w:rPr>
            <w:webHidden/>
          </w:rPr>
          <w:t>19</w:t>
        </w:r>
        <w:r w:rsidR="006276F4">
          <w:rPr>
            <w:webHidden/>
          </w:rPr>
          <w:fldChar w:fldCharType="end"/>
        </w:r>
      </w:hyperlink>
    </w:p>
    <w:p w14:paraId="714D41A4" w14:textId="77777777" w:rsidR="006276F4" w:rsidRDefault="00CB0E80">
      <w:pPr>
        <w:pStyle w:val="TOC4"/>
        <w:rPr>
          <w:rFonts w:asciiTheme="minorHAnsi" w:eastAsiaTheme="minorEastAsia" w:hAnsiTheme="minorHAnsi" w:cstheme="minorBidi"/>
          <w:sz w:val="22"/>
          <w:szCs w:val="22"/>
          <w:lang w:eastAsia="ro-RO"/>
        </w:rPr>
      </w:pPr>
      <w:hyperlink w:anchor="_Toc91586841" w:history="1">
        <w:r w:rsidR="006276F4" w:rsidRPr="0049670F">
          <w:rPr>
            <w:rStyle w:val="Hyperlink"/>
          </w:rPr>
          <w:t>POCA: Modificări la apelul pentru sprijinirea autorităților locale în fundamentarea deciziilor, planificare strategică și măsuri de simplificare pentru cetățeni</w:t>
        </w:r>
        <w:r w:rsidR="006276F4">
          <w:rPr>
            <w:webHidden/>
          </w:rPr>
          <w:tab/>
        </w:r>
        <w:r w:rsidR="006276F4">
          <w:rPr>
            <w:webHidden/>
          </w:rPr>
          <w:fldChar w:fldCharType="begin"/>
        </w:r>
        <w:r w:rsidR="006276F4">
          <w:rPr>
            <w:webHidden/>
          </w:rPr>
          <w:instrText xml:space="preserve"> PAGEREF _Toc91586841 \h </w:instrText>
        </w:r>
        <w:r w:rsidR="006276F4">
          <w:rPr>
            <w:webHidden/>
          </w:rPr>
        </w:r>
        <w:r w:rsidR="006276F4">
          <w:rPr>
            <w:webHidden/>
          </w:rPr>
          <w:fldChar w:fldCharType="separate"/>
        </w:r>
        <w:r w:rsidR="00D8347B">
          <w:rPr>
            <w:webHidden/>
          </w:rPr>
          <w:t>19</w:t>
        </w:r>
        <w:r w:rsidR="006276F4">
          <w:rPr>
            <w:webHidden/>
          </w:rPr>
          <w:fldChar w:fldCharType="end"/>
        </w:r>
      </w:hyperlink>
    </w:p>
    <w:p w14:paraId="3BDC15E2" w14:textId="77777777" w:rsidR="006276F4" w:rsidRDefault="00CB0E80">
      <w:pPr>
        <w:pStyle w:val="TOC4"/>
        <w:rPr>
          <w:rFonts w:asciiTheme="minorHAnsi" w:eastAsiaTheme="minorEastAsia" w:hAnsiTheme="minorHAnsi" w:cstheme="minorBidi"/>
          <w:sz w:val="22"/>
          <w:szCs w:val="22"/>
          <w:lang w:eastAsia="ro-RO"/>
        </w:rPr>
      </w:pPr>
      <w:hyperlink w:anchor="_Toc91586842" w:history="1">
        <w:r w:rsidR="006276F4" w:rsidRPr="0049670F">
          <w:rPr>
            <w:rStyle w:val="Hyperlink"/>
          </w:rPr>
          <w:t>Start-upTech-Nation și dezvoltarea de incubatoare tehnologice și de afaceri, printre programele prevăzute în proiectul de buget al Ministerului Antreprenoriatului și Turismului pentru 2022</w:t>
        </w:r>
        <w:r w:rsidR="006276F4">
          <w:rPr>
            <w:webHidden/>
          </w:rPr>
          <w:tab/>
        </w:r>
        <w:r w:rsidR="006276F4">
          <w:rPr>
            <w:webHidden/>
          </w:rPr>
          <w:fldChar w:fldCharType="begin"/>
        </w:r>
        <w:r w:rsidR="006276F4">
          <w:rPr>
            <w:webHidden/>
          </w:rPr>
          <w:instrText xml:space="preserve"> PAGEREF _Toc91586842 \h </w:instrText>
        </w:r>
        <w:r w:rsidR="006276F4">
          <w:rPr>
            <w:webHidden/>
          </w:rPr>
        </w:r>
        <w:r w:rsidR="006276F4">
          <w:rPr>
            <w:webHidden/>
          </w:rPr>
          <w:fldChar w:fldCharType="separate"/>
        </w:r>
        <w:r w:rsidR="00D8347B">
          <w:rPr>
            <w:webHidden/>
          </w:rPr>
          <w:t>19</w:t>
        </w:r>
        <w:r w:rsidR="006276F4">
          <w:rPr>
            <w:webHidden/>
          </w:rPr>
          <w:fldChar w:fldCharType="end"/>
        </w:r>
      </w:hyperlink>
    </w:p>
    <w:p w14:paraId="054048C3" w14:textId="77777777" w:rsidR="006276F4" w:rsidRDefault="00CB0E80">
      <w:pPr>
        <w:pStyle w:val="TOC4"/>
        <w:rPr>
          <w:rFonts w:asciiTheme="minorHAnsi" w:eastAsiaTheme="minorEastAsia" w:hAnsiTheme="minorHAnsi" w:cstheme="minorBidi"/>
          <w:sz w:val="22"/>
          <w:szCs w:val="22"/>
          <w:lang w:eastAsia="ro-RO"/>
        </w:rPr>
      </w:pPr>
      <w:hyperlink w:anchor="_Toc91586843" w:history="1">
        <w:r w:rsidR="006276F4" w:rsidRPr="0049670F">
          <w:rPr>
            <w:rStyle w:val="Hyperlink"/>
          </w:rPr>
          <w:t>Proiect de HG privind prelungirea termenului de aplicare a schemei pentru investițiile ce promovează producția și distribuția de energie termică în sistem centralizat</w:t>
        </w:r>
        <w:r w:rsidR="006276F4">
          <w:rPr>
            <w:webHidden/>
          </w:rPr>
          <w:tab/>
        </w:r>
        <w:r w:rsidR="006276F4">
          <w:rPr>
            <w:webHidden/>
          </w:rPr>
          <w:fldChar w:fldCharType="begin"/>
        </w:r>
        <w:r w:rsidR="006276F4">
          <w:rPr>
            <w:webHidden/>
          </w:rPr>
          <w:instrText xml:space="preserve"> PAGEREF _Toc91586843 \h </w:instrText>
        </w:r>
        <w:r w:rsidR="006276F4">
          <w:rPr>
            <w:webHidden/>
          </w:rPr>
        </w:r>
        <w:r w:rsidR="006276F4">
          <w:rPr>
            <w:webHidden/>
          </w:rPr>
          <w:fldChar w:fldCharType="separate"/>
        </w:r>
        <w:r w:rsidR="00D8347B">
          <w:rPr>
            <w:webHidden/>
          </w:rPr>
          <w:t>20</w:t>
        </w:r>
        <w:r w:rsidR="006276F4">
          <w:rPr>
            <w:webHidden/>
          </w:rPr>
          <w:fldChar w:fldCharType="end"/>
        </w:r>
      </w:hyperlink>
    </w:p>
    <w:p w14:paraId="0E340329" w14:textId="77777777" w:rsidR="006276F4" w:rsidRDefault="00CB0E80">
      <w:pPr>
        <w:pStyle w:val="TOC4"/>
        <w:rPr>
          <w:rFonts w:asciiTheme="minorHAnsi" w:eastAsiaTheme="minorEastAsia" w:hAnsiTheme="minorHAnsi" w:cstheme="minorBidi"/>
          <w:sz w:val="22"/>
          <w:szCs w:val="22"/>
          <w:lang w:eastAsia="ro-RO"/>
        </w:rPr>
      </w:pPr>
      <w:hyperlink w:anchor="_Toc91586844" w:history="1">
        <w:r w:rsidR="006276F4" w:rsidRPr="0049670F">
          <w:rPr>
            <w:rStyle w:val="Hyperlink"/>
          </w:rPr>
          <w:t>Executivul a aprobat Ordonanța privind gestionarea financiară a fondurilor europene pentru perioada de programare 2021-2027</w:t>
        </w:r>
        <w:r w:rsidR="006276F4">
          <w:rPr>
            <w:webHidden/>
          </w:rPr>
          <w:tab/>
        </w:r>
        <w:r w:rsidR="006276F4">
          <w:rPr>
            <w:webHidden/>
          </w:rPr>
          <w:fldChar w:fldCharType="begin"/>
        </w:r>
        <w:r w:rsidR="006276F4">
          <w:rPr>
            <w:webHidden/>
          </w:rPr>
          <w:instrText xml:space="preserve"> PAGEREF _Toc91586844 \h </w:instrText>
        </w:r>
        <w:r w:rsidR="006276F4">
          <w:rPr>
            <w:webHidden/>
          </w:rPr>
        </w:r>
        <w:r w:rsidR="006276F4">
          <w:rPr>
            <w:webHidden/>
          </w:rPr>
          <w:fldChar w:fldCharType="separate"/>
        </w:r>
        <w:r w:rsidR="00D8347B">
          <w:rPr>
            <w:webHidden/>
          </w:rPr>
          <w:t>21</w:t>
        </w:r>
        <w:r w:rsidR="006276F4">
          <w:rPr>
            <w:webHidden/>
          </w:rPr>
          <w:fldChar w:fldCharType="end"/>
        </w:r>
      </w:hyperlink>
    </w:p>
    <w:p w14:paraId="7C69F6B6" w14:textId="77777777" w:rsidR="006276F4" w:rsidRDefault="00CB0E80">
      <w:pPr>
        <w:pStyle w:val="TOC4"/>
        <w:rPr>
          <w:rFonts w:asciiTheme="minorHAnsi" w:eastAsiaTheme="minorEastAsia" w:hAnsiTheme="minorHAnsi" w:cstheme="minorBidi"/>
          <w:sz w:val="22"/>
          <w:szCs w:val="22"/>
          <w:lang w:eastAsia="ro-RO"/>
        </w:rPr>
      </w:pPr>
      <w:hyperlink w:anchor="_Toc91586845" w:history="1">
        <w:r w:rsidR="006276F4" w:rsidRPr="0049670F">
          <w:rPr>
            <w:rStyle w:val="Hyperlink"/>
          </w:rPr>
          <w:t>Companiile din UE au sporit nivelul investițiilor în cercetare și dezvoltare în sectorul sănătății și al serviciilor TIC</w:t>
        </w:r>
        <w:r w:rsidR="006276F4">
          <w:rPr>
            <w:webHidden/>
          </w:rPr>
          <w:tab/>
        </w:r>
        <w:r w:rsidR="006276F4">
          <w:rPr>
            <w:webHidden/>
          </w:rPr>
          <w:fldChar w:fldCharType="begin"/>
        </w:r>
        <w:r w:rsidR="006276F4">
          <w:rPr>
            <w:webHidden/>
          </w:rPr>
          <w:instrText xml:space="preserve"> PAGEREF _Toc91586845 \h </w:instrText>
        </w:r>
        <w:r w:rsidR="006276F4">
          <w:rPr>
            <w:webHidden/>
          </w:rPr>
        </w:r>
        <w:r w:rsidR="006276F4">
          <w:rPr>
            <w:webHidden/>
          </w:rPr>
          <w:fldChar w:fldCharType="separate"/>
        </w:r>
        <w:r w:rsidR="00D8347B">
          <w:rPr>
            <w:webHidden/>
          </w:rPr>
          <w:t>21</w:t>
        </w:r>
        <w:r w:rsidR="006276F4">
          <w:rPr>
            <w:webHidden/>
          </w:rPr>
          <w:fldChar w:fldCharType="end"/>
        </w:r>
      </w:hyperlink>
    </w:p>
    <w:p w14:paraId="082A9483"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46" w:history="1">
        <w:r w:rsidR="006276F4" w:rsidRPr="0049670F">
          <w:rPr>
            <w:rStyle w:val="Hyperlink"/>
          </w:rPr>
          <w:t>Consultări</w:t>
        </w:r>
        <w:r w:rsidR="006276F4">
          <w:rPr>
            <w:webHidden/>
          </w:rPr>
          <w:tab/>
        </w:r>
        <w:r w:rsidR="006276F4">
          <w:rPr>
            <w:webHidden/>
          </w:rPr>
          <w:fldChar w:fldCharType="begin"/>
        </w:r>
        <w:r w:rsidR="006276F4">
          <w:rPr>
            <w:webHidden/>
          </w:rPr>
          <w:instrText xml:space="preserve"> PAGEREF _Toc91586846 \h </w:instrText>
        </w:r>
        <w:r w:rsidR="006276F4">
          <w:rPr>
            <w:webHidden/>
          </w:rPr>
        </w:r>
        <w:r w:rsidR="006276F4">
          <w:rPr>
            <w:webHidden/>
          </w:rPr>
          <w:fldChar w:fldCharType="separate"/>
        </w:r>
        <w:r w:rsidR="00D8347B">
          <w:rPr>
            <w:webHidden/>
          </w:rPr>
          <w:t>22</w:t>
        </w:r>
        <w:r w:rsidR="006276F4">
          <w:rPr>
            <w:webHidden/>
          </w:rPr>
          <w:fldChar w:fldCharType="end"/>
        </w:r>
      </w:hyperlink>
    </w:p>
    <w:p w14:paraId="64902ABF" w14:textId="77777777" w:rsidR="006276F4" w:rsidRDefault="00CB0E80">
      <w:pPr>
        <w:pStyle w:val="TOC4"/>
        <w:rPr>
          <w:rFonts w:asciiTheme="minorHAnsi" w:eastAsiaTheme="minorEastAsia" w:hAnsiTheme="minorHAnsi" w:cstheme="minorBidi"/>
          <w:sz w:val="22"/>
          <w:szCs w:val="22"/>
          <w:lang w:eastAsia="ro-RO"/>
        </w:rPr>
      </w:pPr>
      <w:hyperlink w:anchor="_Toc91586847" w:history="1">
        <w:r w:rsidR="006276F4" w:rsidRPr="0049670F">
          <w:rPr>
            <w:rStyle w:val="Hyperlink"/>
          </w:rPr>
          <w:t>Ghidul revizuit pe POC 4.1.1. - Investiții în activități productive, lansat în consultare publică!</w:t>
        </w:r>
        <w:r w:rsidR="006276F4">
          <w:rPr>
            <w:webHidden/>
          </w:rPr>
          <w:tab/>
        </w:r>
        <w:r w:rsidR="006276F4">
          <w:rPr>
            <w:webHidden/>
          </w:rPr>
          <w:fldChar w:fldCharType="begin"/>
        </w:r>
        <w:r w:rsidR="006276F4">
          <w:rPr>
            <w:webHidden/>
          </w:rPr>
          <w:instrText xml:space="preserve"> PAGEREF _Toc91586847 \h </w:instrText>
        </w:r>
        <w:r w:rsidR="006276F4">
          <w:rPr>
            <w:webHidden/>
          </w:rPr>
        </w:r>
        <w:r w:rsidR="006276F4">
          <w:rPr>
            <w:webHidden/>
          </w:rPr>
          <w:fldChar w:fldCharType="separate"/>
        </w:r>
        <w:r w:rsidR="00D8347B">
          <w:rPr>
            <w:webHidden/>
          </w:rPr>
          <w:t>22</w:t>
        </w:r>
        <w:r w:rsidR="006276F4">
          <w:rPr>
            <w:webHidden/>
          </w:rPr>
          <w:fldChar w:fldCharType="end"/>
        </w:r>
      </w:hyperlink>
    </w:p>
    <w:p w14:paraId="09C4D455" w14:textId="77777777" w:rsidR="006276F4" w:rsidRDefault="00CB0E80">
      <w:pPr>
        <w:pStyle w:val="TOC4"/>
        <w:rPr>
          <w:rFonts w:asciiTheme="minorHAnsi" w:eastAsiaTheme="minorEastAsia" w:hAnsiTheme="minorHAnsi" w:cstheme="minorBidi"/>
          <w:sz w:val="22"/>
          <w:szCs w:val="22"/>
          <w:lang w:eastAsia="ro-RO"/>
        </w:rPr>
      </w:pPr>
      <w:hyperlink w:anchor="_Toc91586848" w:history="1">
        <w:r w:rsidR="006276F4" w:rsidRPr="0049670F">
          <w:rPr>
            <w:rStyle w:val="Hyperlink"/>
          </w:rPr>
          <w:t>CE invită părțile interesate să formuleze observații cu privire la propunerea de revizuire a Liniilor directoare privind ajutoarele de stat acordate întrep. feroviare</w:t>
        </w:r>
        <w:r w:rsidR="006276F4">
          <w:rPr>
            <w:webHidden/>
          </w:rPr>
          <w:tab/>
        </w:r>
        <w:r w:rsidR="006276F4">
          <w:rPr>
            <w:webHidden/>
          </w:rPr>
          <w:fldChar w:fldCharType="begin"/>
        </w:r>
        <w:r w:rsidR="006276F4">
          <w:rPr>
            <w:webHidden/>
          </w:rPr>
          <w:instrText xml:space="preserve"> PAGEREF _Toc91586848 \h </w:instrText>
        </w:r>
        <w:r w:rsidR="006276F4">
          <w:rPr>
            <w:webHidden/>
          </w:rPr>
        </w:r>
        <w:r w:rsidR="006276F4">
          <w:rPr>
            <w:webHidden/>
          </w:rPr>
          <w:fldChar w:fldCharType="separate"/>
        </w:r>
        <w:r w:rsidR="00D8347B">
          <w:rPr>
            <w:webHidden/>
          </w:rPr>
          <w:t>23</w:t>
        </w:r>
        <w:r w:rsidR="006276F4">
          <w:rPr>
            <w:webHidden/>
          </w:rPr>
          <w:fldChar w:fldCharType="end"/>
        </w:r>
      </w:hyperlink>
    </w:p>
    <w:p w14:paraId="59514DB9" w14:textId="77777777" w:rsidR="006276F4" w:rsidRDefault="006276F4">
      <w:pPr>
        <w:spacing w:before="0"/>
        <w:rPr>
          <w:rStyle w:val="Hyperlink"/>
          <w:rFonts w:cs="Arial"/>
          <w:b/>
          <w:bCs/>
          <w:smallCaps/>
          <w:noProof/>
        </w:rPr>
      </w:pPr>
      <w:r>
        <w:rPr>
          <w:rStyle w:val="Hyperlink"/>
          <w:noProof/>
        </w:rPr>
        <w:br w:type="page"/>
      </w:r>
    </w:p>
    <w:p w14:paraId="5F12666B" w14:textId="14105C7C" w:rsidR="006276F4" w:rsidRDefault="006276F4">
      <w:pPr>
        <w:pStyle w:val="TOC2"/>
        <w:rPr>
          <w:rFonts w:asciiTheme="minorHAnsi" w:eastAsiaTheme="minorEastAsia" w:hAnsiTheme="minorHAnsi" w:cstheme="minorBidi"/>
          <w:b w:val="0"/>
          <w:bCs w:val="0"/>
          <w:smallCaps w:val="0"/>
          <w:sz w:val="22"/>
          <w:szCs w:val="22"/>
          <w:lang w:eastAsia="ro-RO"/>
        </w:rPr>
      </w:pPr>
      <w:r>
        <w:rPr>
          <w:lang w:eastAsia="ro-RO"/>
        </w:rPr>
        <w:lastRenderedPageBreak/>
        <mc:AlternateContent>
          <mc:Choice Requires="wps">
            <w:drawing>
              <wp:anchor distT="0" distB="0" distL="114300" distR="114300" simplePos="0" relativeHeight="252025856" behindDoc="1" locked="0" layoutInCell="1" allowOverlap="1" wp14:anchorId="3E90A2AD" wp14:editId="2D00773C">
                <wp:simplePos x="0" y="0"/>
                <wp:positionH relativeFrom="column">
                  <wp:posOffset>58791</wp:posOffset>
                </wp:positionH>
                <wp:positionV relativeFrom="paragraph">
                  <wp:posOffset>-112395</wp:posOffset>
                </wp:positionV>
                <wp:extent cx="6064885" cy="4140679"/>
                <wp:effectExtent l="38100" t="38100" r="31115" b="3175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4140679"/>
                        </a:xfrm>
                        <a:prstGeom prst="rect">
                          <a:avLst/>
                        </a:prstGeom>
                        <a:solidFill>
                          <a:srgbClr val="CDDDEB">
                            <a:alpha val="80000"/>
                          </a:srgbClr>
                        </a:solidFill>
                        <a:ln w="79375" cmpd="thickThin">
                          <a:solidFill>
                            <a:srgbClr val="808080"/>
                          </a:solidFill>
                          <a:miter lim="800000"/>
                          <a:headEnd/>
                          <a:tailEnd/>
                        </a:ln>
                      </wps:spPr>
                      <wps:txbx>
                        <w:txbxContent>
                          <w:p w14:paraId="16E58E22" w14:textId="77777777" w:rsidR="006276F4" w:rsidRDefault="006276F4" w:rsidP="006276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A2AD" id="_x0000_s1028" style="position:absolute;left:0;text-align:left;margin-left:4.65pt;margin-top:-8.85pt;width:477.55pt;height:326.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" fillcolor="#cdddeb" strokecolor="gray" strokeweight="6.25pt">
                <v:fill opacity="52428f"/>
                <v:stroke linestyle="thickThin"/>
                <v:textbox>
                  <w:txbxContent>
                    <w:p w14:paraId="16E58E22" w14:textId="77777777" w:rsidR="006276F4" w:rsidRDefault="006276F4" w:rsidP="006276F4">
                      <w:pPr>
                        <w:jc w:val="center"/>
                      </w:pPr>
                    </w:p>
                  </w:txbxContent>
                </v:textbox>
              </v:rect>
            </w:pict>
          </mc:Fallback>
        </mc:AlternateContent>
      </w:r>
      <w:hyperlink w:anchor="_Toc91586849" w:history="1">
        <w:r w:rsidRPr="0049670F">
          <w:rPr>
            <w:rStyle w:val="Hyperlink"/>
          </w:rPr>
          <w:t>APELURI – Finanțări</w:t>
        </w:r>
        <w:r>
          <w:rPr>
            <w:webHidden/>
          </w:rPr>
          <w:tab/>
        </w:r>
        <w:r>
          <w:rPr>
            <w:webHidden/>
          </w:rPr>
          <w:fldChar w:fldCharType="begin"/>
        </w:r>
        <w:r>
          <w:rPr>
            <w:webHidden/>
          </w:rPr>
          <w:instrText xml:space="preserve"> PAGEREF _Toc91586849 \h </w:instrText>
        </w:r>
        <w:r>
          <w:rPr>
            <w:webHidden/>
          </w:rPr>
        </w:r>
        <w:r>
          <w:rPr>
            <w:webHidden/>
          </w:rPr>
          <w:fldChar w:fldCharType="separate"/>
        </w:r>
        <w:r w:rsidR="00D8347B">
          <w:rPr>
            <w:webHidden/>
          </w:rPr>
          <w:t>24</w:t>
        </w:r>
        <w:r>
          <w:rPr>
            <w:webHidden/>
          </w:rPr>
          <w:fldChar w:fldCharType="end"/>
        </w:r>
      </w:hyperlink>
    </w:p>
    <w:p w14:paraId="5FEFF0C9" w14:textId="77777777" w:rsidR="006276F4" w:rsidRDefault="00CB0E80">
      <w:pPr>
        <w:pStyle w:val="TOC4"/>
        <w:rPr>
          <w:rFonts w:asciiTheme="minorHAnsi" w:eastAsiaTheme="minorEastAsia" w:hAnsiTheme="minorHAnsi" w:cstheme="minorBidi"/>
          <w:sz w:val="22"/>
          <w:szCs w:val="22"/>
          <w:lang w:eastAsia="ro-RO"/>
        </w:rPr>
      </w:pPr>
      <w:hyperlink w:anchor="_Toc91586850" w:history="1">
        <w:r w:rsidR="006276F4" w:rsidRPr="0049670F">
          <w:rPr>
            <w:rStyle w:val="Hyperlink"/>
          </w:rPr>
          <w:t>Apelul adresat educației nonformale în sistem outdoor a fost prelungit!</w:t>
        </w:r>
        <w:r w:rsidR="006276F4">
          <w:rPr>
            <w:webHidden/>
          </w:rPr>
          <w:tab/>
        </w:r>
        <w:r w:rsidR="006276F4">
          <w:rPr>
            <w:webHidden/>
          </w:rPr>
          <w:fldChar w:fldCharType="begin"/>
        </w:r>
        <w:r w:rsidR="006276F4">
          <w:rPr>
            <w:webHidden/>
          </w:rPr>
          <w:instrText xml:space="preserve"> PAGEREF _Toc91586850 \h </w:instrText>
        </w:r>
        <w:r w:rsidR="006276F4">
          <w:rPr>
            <w:webHidden/>
          </w:rPr>
        </w:r>
        <w:r w:rsidR="006276F4">
          <w:rPr>
            <w:webHidden/>
          </w:rPr>
          <w:fldChar w:fldCharType="separate"/>
        </w:r>
        <w:r w:rsidR="00D8347B">
          <w:rPr>
            <w:webHidden/>
          </w:rPr>
          <w:t>24</w:t>
        </w:r>
        <w:r w:rsidR="006276F4">
          <w:rPr>
            <w:webHidden/>
          </w:rPr>
          <w:fldChar w:fldCharType="end"/>
        </w:r>
      </w:hyperlink>
    </w:p>
    <w:p w14:paraId="12F527AA" w14:textId="70F22207" w:rsidR="006276F4" w:rsidRDefault="00CB0E80">
      <w:pPr>
        <w:pStyle w:val="TOC4"/>
        <w:rPr>
          <w:rFonts w:asciiTheme="minorHAnsi" w:eastAsiaTheme="minorEastAsia" w:hAnsiTheme="minorHAnsi" w:cstheme="minorBidi"/>
          <w:sz w:val="22"/>
          <w:szCs w:val="22"/>
          <w:lang w:eastAsia="ro-RO"/>
        </w:rPr>
      </w:pPr>
      <w:hyperlink w:anchor="_Toc91586851" w:history="1">
        <w:r w:rsidR="006276F4" w:rsidRPr="0049670F">
          <w:rPr>
            <w:rStyle w:val="Hyperlink"/>
          </w:rPr>
          <w:t>Ghidul pentru investiții în activități productive (Acțiunea 4.1.1) este în proces de consolidare și definitivare. Forma finală ar urma să fie publicată în primul trimestru al anului 2022!</w:t>
        </w:r>
        <w:r w:rsidR="006276F4">
          <w:rPr>
            <w:webHidden/>
          </w:rPr>
          <w:tab/>
        </w:r>
        <w:r w:rsidR="006276F4">
          <w:rPr>
            <w:webHidden/>
          </w:rPr>
          <w:fldChar w:fldCharType="begin"/>
        </w:r>
        <w:r w:rsidR="006276F4">
          <w:rPr>
            <w:webHidden/>
          </w:rPr>
          <w:instrText xml:space="preserve"> PAGEREF _Toc91586851 \h </w:instrText>
        </w:r>
        <w:r w:rsidR="006276F4">
          <w:rPr>
            <w:webHidden/>
          </w:rPr>
        </w:r>
        <w:r w:rsidR="006276F4">
          <w:rPr>
            <w:webHidden/>
          </w:rPr>
          <w:fldChar w:fldCharType="separate"/>
        </w:r>
        <w:r w:rsidR="00D8347B">
          <w:rPr>
            <w:webHidden/>
          </w:rPr>
          <w:t>25</w:t>
        </w:r>
        <w:r w:rsidR="006276F4">
          <w:rPr>
            <w:webHidden/>
          </w:rPr>
          <w:fldChar w:fldCharType="end"/>
        </w:r>
      </w:hyperlink>
    </w:p>
    <w:p w14:paraId="61FF53A9" w14:textId="77777777" w:rsidR="006276F4" w:rsidRDefault="00CB0E80">
      <w:pPr>
        <w:pStyle w:val="TOC4"/>
        <w:rPr>
          <w:rFonts w:asciiTheme="minorHAnsi" w:eastAsiaTheme="minorEastAsia" w:hAnsiTheme="minorHAnsi" w:cstheme="minorBidi"/>
          <w:sz w:val="22"/>
          <w:szCs w:val="22"/>
          <w:lang w:eastAsia="ro-RO"/>
        </w:rPr>
      </w:pPr>
      <w:hyperlink w:anchor="_Toc91586852" w:history="1">
        <w:r w:rsidR="006276F4" w:rsidRPr="0049670F">
          <w:rPr>
            <w:rStyle w:val="Hyperlink"/>
          </w:rPr>
          <w:t>Prelungire a termenului de depunere pentru apelul dedicat sprijinirii regenerării economice și sociale a comunităților defavorizate din mediul urban</w:t>
        </w:r>
        <w:r w:rsidR="006276F4">
          <w:rPr>
            <w:webHidden/>
          </w:rPr>
          <w:tab/>
        </w:r>
        <w:r w:rsidR="006276F4">
          <w:rPr>
            <w:webHidden/>
          </w:rPr>
          <w:fldChar w:fldCharType="begin"/>
        </w:r>
        <w:r w:rsidR="006276F4">
          <w:rPr>
            <w:webHidden/>
          </w:rPr>
          <w:instrText xml:space="preserve"> PAGEREF _Toc91586852 \h </w:instrText>
        </w:r>
        <w:r w:rsidR="006276F4">
          <w:rPr>
            <w:webHidden/>
          </w:rPr>
        </w:r>
        <w:r w:rsidR="006276F4">
          <w:rPr>
            <w:webHidden/>
          </w:rPr>
          <w:fldChar w:fldCharType="separate"/>
        </w:r>
        <w:r w:rsidR="00D8347B">
          <w:rPr>
            <w:webHidden/>
          </w:rPr>
          <w:t>25</w:t>
        </w:r>
        <w:r w:rsidR="006276F4">
          <w:rPr>
            <w:webHidden/>
          </w:rPr>
          <w:fldChar w:fldCharType="end"/>
        </w:r>
      </w:hyperlink>
    </w:p>
    <w:p w14:paraId="1B396F5C" w14:textId="77777777" w:rsidR="006276F4" w:rsidRDefault="00CB0E80">
      <w:pPr>
        <w:pStyle w:val="TOC4"/>
        <w:rPr>
          <w:rFonts w:asciiTheme="minorHAnsi" w:eastAsiaTheme="minorEastAsia" w:hAnsiTheme="minorHAnsi" w:cstheme="minorBidi"/>
          <w:sz w:val="22"/>
          <w:szCs w:val="22"/>
          <w:lang w:eastAsia="ro-RO"/>
        </w:rPr>
      </w:pPr>
      <w:hyperlink w:anchor="_Toc91586853" w:history="1">
        <w:r w:rsidR="006276F4" w:rsidRPr="0049670F">
          <w:rPr>
            <w:rStyle w:val="Hyperlink"/>
          </w:rPr>
          <w:t>Peste 1 miliard de euro în cadrul Mecanismului pentru interconectarea Europei pentru o conectivitate inovatoare și sigură</w:t>
        </w:r>
        <w:r w:rsidR="006276F4">
          <w:rPr>
            <w:webHidden/>
          </w:rPr>
          <w:tab/>
        </w:r>
        <w:r w:rsidR="006276F4">
          <w:rPr>
            <w:webHidden/>
          </w:rPr>
          <w:fldChar w:fldCharType="begin"/>
        </w:r>
        <w:r w:rsidR="006276F4">
          <w:rPr>
            <w:webHidden/>
          </w:rPr>
          <w:instrText xml:space="preserve"> PAGEREF _Toc91586853 \h </w:instrText>
        </w:r>
        <w:r w:rsidR="006276F4">
          <w:rPr>
            <w:webHidden/>
          </w:rPr>
        </w:r>
        <w:r w:rsidR="006276F4">
          <w:rPr>
            <w:webHidden/>
          </w:rPr>
          <w:fldChar w:fldCharType="separate"/>
        </w:r>
        <w:r w:rsidR="00D8347B">
          <w:rPr>
            <w:webHidden/>
          </w:rPr>
          <w:t>25</w:t>
        </w:r>
        <w:r w:rsidR="006276F4">
          <w:rPr>
            <w:webHidden/>
          </w:rPr>
          <w:fldChar w:fldCharType="end"/>
        </w:r>
      </w:hyperlink>
    </w:p>
    <w:p w14:paraId="0571E4A8"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54" w:history="1">
        <w:r w:rsidR="006276F4" w:rsidRPr="0049670F">
          <w:rPr>
            <w:rStyle w:val="Hyperlink"/>
          </w:rPr>
          <w:t>Din actualitatea europeană</w:t>
        </w:r>
        <w:r w:rsidR="006276F4">
          <w:rPr>
            <w:webHidden/>
          </w:rPr>
          <w:tab/>
        </w:r>
        <w:r w:rsidR="006276F4">
          <w:rPr>
            <w:webHidden/>
          </w:rPr>
          <w:fldChar w:fldCharType="begin"/>
        </w:r>
        <w:r w:rsidR="006276F4">
          <w:rPr>
            <w:webHidden/>
          </w:rPr>
          <w:instrText xml:space="preserve"> PAGEREF _Toc91586854 \h </w:instrText>
        </w:r>
        <w:r w:rsidR="006276F4">
          <w:rPr>
            <w:webHidden/>
          </w:rPr>
        </w:r>
        <w:r w:rsidR="006276F4">
          <w:rPr>
            <w:webHidden/>
          </w:rPr>
          <w:fldChar w:fldCharType="separate"/>
        </w:r>
        <w:r w:rsidR="00D8347B">
          <w:rPr>
            <w:webHidden/>
          </w:rPr>
          <w:t>26</w:t>
        </w:r>
        <w:r w:rsidR="006276F4">
          <w:rPr>
            <w:webHidden/>
          </w:rPr>
          <w:fldChar w:fldCharType="end"/>
        </w:r>
      </w:hyperlink>
    </w:p>
    <w:p w14:paraId="7D5DB866" w14:textId="77777777" w:rsidR="006276F4" w:rsidRDefault="00CB0E80">
      <w:pPr>
        <w:pStyle w:val="TOC4"/>
        <w:rPr>
          <w:rFonts w:asciiTheme="minorHAnsi" w:eastAsiaTheme="minorEastAsia" w:hAnsiTheme="minorHAnsi" w:cstheme="minorBidi"/>
          <w:sz w:val="22"/>
          <w:szCs w:val="22"/>
          <w:lang w:eastAsia="ro-RO"/>
        </w:rPr>
      </w:pPr>
      <w:hyperlink w:anchor="_Toc91586855" w:history="1">
        <w:r w:rsidR="006276F4" w:rsidRPr="0049670F">
          <w:rPr>
            <w:rStyle w:val="Hyperlink"/>
          </w:rPr>
          <w:t>CE inițiază o procedură de constatare a neîndeplinirii obligațiilor împotriva Poloniei ca urmare a încălcărilor dreptului UE comise de Tribunalul Constituțional al țării</w:t>
        </w:r>
        <w:r w:rsidR="006276F4">
          <w:rPr>
            <w:webHidden/>
          </w:rPr>
          <w:tab/>
        </w:r>
        <w:r w:rsidR="006276F4">
          <w:rPr>
            <w:webHidden/>
          </w:rPr>
          <w:fldChar w:fldCharType="begin"/>
        </w:r>
        <w:r w:rsidR="006276F4">
          <w:rPr>
            <w:webHidden/>
          </w:rPr>
          <w:instrText xml:space="preserve"> PAGEREF _Toc91586855 \h </w:instrText>
        </w:r>
        <w:r w:rsidR="006276F4">
          <w:rPr>
            <w:webHidden/>
          </w:rPr>
        </w:r>
        <w:r w:rsidR="006276F4">
          <w:rPr>
            <w:webHidden/>
          </w:rPr>
          <w:fldChar w:fldCharType="separate"/>
        </w:r>
        <w:r w:rsidR="00D8347B">
          <w:rPr>
            <w:webHidden/>
          </w:rPr>
          <w:t>26</w:t>
        </w:r>
        <w:r w:rsidR="006276F4">
          <w:rPr>
            <w:webHidden/>
          </w:rPr>
          <w:fldChar w:fldCharType="end"/>
        </w:r>
      </w:hyperlink>
    </w:p>
    <w:p w14:paraId="0F782A2D" w14:textId="10504A3E" w:rsidR="006276F4" w:rsidRDefault="00CB0E80">
      <w:pPr>
        <w:pStyle w:val="TOC4"/>
        <w:rPr>
          <w:rFonts w:asciiTheme="minorHAnsi" w:eastAsiaTheme="minorEastAsia" w:hAnsiTheme="minorHAnsi" w:cstheme="minorBidi"/>
          <w:sz w:val="22"/>
          <w:szCs w:val="22"/>
          <w:lang w:eastAsia="ro-RO"/>
        </w:rPr>
      </w:pPr>
      <w:hyperlink w:anchor="_Toc91586856" w:history="1">
        <w:r w:rsidR="006276F4" w:rsidRPr="0049670F">
          <w:rPr>
            <w:rStyle w:val="Hyperlink"/>
          </w:rPr>
          <w:t>Comisia propune următoarea generație de resurse proprii ale UE</w:t>
        </w:r>
        <w:r w:rsidR="006276F4">
          <w:rPr>
            <w:webHidden/>
          </w:rPr>
          <w:tab/>
        </w:r>
        <w:r w:rsidR="006276F4">
          <w:rPr>
            <w:webHidden/>
          </w:rPr>
          <w:fldChar w:fldCharType="begin"/>
        </w:r>
        <w:r w:rsidR="006276F4">
          <w:rPr>
            <w:webHidden/>
          </w:rPr>
          <w:instrText xml:space="preserve"> PAGEREF _Toc91586856 \h </w:instrText>
        </w:r>
        <w:r w:rsidR="006276F4">
          <w:rPr>
            <w:webHidden/>
          </w:rPr>
        </w:r>
        <w:r w:rsidR="006276F4">
          <w:rPr>
            <w:webHidden/>
          </w:rPr>
          <w:fldChar w:fldCharType="separate"/>
        </w:r>
        <w:r w:rsidR="00D8347B">
          <w:rPr>
            <w:webHidden/>
          </w:rPr>
          <w:t>27</w:t>
        </w:r>
        <w:r w:rsidR="006276F4">
          <w:rPr>
            <w:webHidden/>
          </w:rPr>
          <w:fldChar w:fldCharType="end"/>
        </w:r>
      </w:hyperlink>
    </w:p>
    <w:p w14:paraId="0FF6C369" w14:textId="77777777" w:rsidR="006276F4" w:rsidRDefault="00CB0E80">
      <w:pPr>
        <w:pStyle w:val="TOC4"/>
        <w:rPr>
          <w:rFonts w:asciiTheme="minorHAnsi" w:eastAsiaTheme="minorEastAsia" w:hAnsiTheme="minorHAnsi" w:cstheme="minorBidi"/>
          <w:sz w:val="22"/>
          <w:szCs w:val="22"/>
          <w:lang w:eastAsia="ro-RO"/>
        </w:rPr>
      </w:pPr>
      <w:hyperlink w:anchor="_Toc91586857" w:history="1">
        <w:r w:rsidR="006276F4" w:rsidRPr="0049670F">
          <w:rPr>
            <w:rStyle w:val="Hyperlink"/>
          </w:rPr>
          <w:t>Impozitare echitabilă: Comisia propune să se pună capăt utilizării abuzive a entităților fictive în scopuri fiscale în cadrul UE</w:t>
        </w:r>
        <w:r w:rsidR="006276F4">
          <w:rPr>
            <w:webHidden/>
          </w:rPr>
          <w:tab/>
        </w:r>
        <w:r w:rsidR="006276F4">
          <w:rPr>
            <w:webHidden/>
          </w:rPr>
          <w:fldChar w:fldCharType="begin"/>
        </w:r>
        <w:r w:rsidR="006276F4">
          <w:rPr>
            <w:webHidden/>
          </w:rPr>
          <w:instrText xml:space="preserve"> PAGEREF _Toc91586857 \h </w:instrText>
        </w:r>
        <w:r w:rsidR="006276F4">
          <w:rPr>
            <w:webHidden/>
          </w:rPr>
        </w:r>
        <w:r w:rsidR="006276F4">
          <w:rPr>
            <w:webHidden/>
          </w:rPr>
          <w:fldChar w:fldCharType="separate"/>
        </w:r>
        <w:r w:rsidR="00D8347B">
          <w:rPr>
            <w:webHidden/>
          </w:rPr>
          <w:t>29</w:t>
        </w:r>
        <w:r w:rsidR="006276F4">
          <w:rPr>
            <w:webHidden/>
          </w:rPr>
          <w:fldChar w:fldCharType="end"/>
        </w:r>
      </w:hyperlink>
    </w:p>
    <w:p w14:paraId="08B35C6E" w14:textId="77777777" w:rsidR="006276F4" w:rsidRDefault="00CB0E80">
      <w:pPr>
        <w:pStyle w:val="TOC4"/>
        <w:rPr>
          <w:rFonts w:asciiTheme="minorHAnsi" w:eastAsiaTheme="minorEastAsia" w:hAnsiTheme="minorHAnsi" w:cstheme="minorBidi"/>
          <w:sz w:val="22"/>
          <w:szCs w:val="22"/>
          <w:lang w:eastAsia="ro-RO"/>
        </w:rPr>
      </w:pPr>
      <w:hyperlink w:anchor="_Toc91586858" w:history="1">
        <w:r w:rsidR="006276F4" w:rsidRPr="0049670F">
          <w:rPr>
            <w:rStyle w:val="Hyperlink"/>
          </w:rPr>
          <w:t>Introducerea progresivă a Regulamentului privind dispozitivele medicale pentru diagnostic in vitro</w:t>
        </w:r>
        <w:r w:rsidR="006276F4">
          <w:rPr>
            <w:webHidden/>
          </w:rPr>
          <w:tab/>
        </w:r>
        <w:r w:rsidR="006276F4">
          <w:rPr>
            <w:webHidden/>
          </w:rPr>
          <w:fldChar w:fldCharType="begin"/>
        </w:r>
        <w:r w:rsidR="006276F4">
          <w:rPr>
            <w:webHidden/>
          </w:rPr>
          <w:instrText xml:space="preserve"> PAGEREF _Toc91586858 \h </w:instrText>
        </w:r>
        <w:r w:rsidR="006276F4">
          <w:rPr>
            <w:webHidden/>
          </w:rPr>
        </w:r>
        <w:r w:rsidR="006276F4">
          <w:rPr>
            <w:webHidden/>
          </w:rPr>
          <w:fldChar w:fldCharType="separate"/>
        </w:r>
        <w:r w:rsidR="00D8347B">
          <w:rPr>
            <w:webHidden/>
          </w:rPr>
          <w:t>31</w:t>
        </w:r>
        <w:r w:rsidR="006276F4">
          <w:rPr>
            <w:webHidden/>
          </w:rPr>
          <w:fldChar w:fldCharType="end"/>
        </w:r>
      </w:hyperlink>
    </w:p>
    <w:p w14:paraId="63ED8DCC" w14:textId="77777777" w:rsidR="006276F4" w:rsidRDefault="00CB0E80">
      <w:pPr>
        <w:pStyle w:val="TOC4"/>
        <w:rPr>
          <w:rFonts w:asciiTheme="minorHAnsi" w:eastAsiaTheme="minorEastAsia" w:hAnsiTheme="minorHAnsi" w:cstheme="minorBidi"/>
          <w:sz w:val="22"/>
          <w:szCs w:val="22"/>
          <w:lang w:eastAsia="ro-RO"/>
        </w:rPr>
      </w:pPr>
      <w:hyperlink w:anchor="_Toc91586859" w:history="1">
        <w:r w:rsidR="006276F4" w:rsidRPr="0049670F">
          <w:rPr>
            <w:rStyle w:val="Hyperlink"/>
          </w:rPr>
          <w:t>Ajutoare de stat: Comisia aprobă harta ajutoarelor regionale pentru România aferente perioadei 2022-2027</w:t>
        </w:r>
        <w:r w:rsidR="006276F4">
          <w:rPr>
            <w:webHidden/>
          </w:rPr>
          <w:tab/>
        </w:r>
        <w:r w:rsidR="006276F4">
          <w:rPr>
            <w:webHidden/>
          </w:rPr>
          <w:fldChar w:fldCharType="begin"/>
        </w:r>
        <w:r w:rsidR="006276F4">
          <w:rPr>
            <w:webHidden/>
          </w:rPr>
          <w:instrText xml:space="preserve"> PAGEREF _Toc91586859 \h </w:instrText>
        </w:r>
        <w:r w:rsidR="006276F4">
          <w:rPr>
            <w:webHidden/>
          </w:rPr>
        </w:r>
        <w:r w:rsidR="006276F4">
          <w:rPr>
            <w:webHidden/>
          </w:rPr>
          <w:fldChar w:fldCharType="separate"/>
        </w:r>
        <w:r w:rsidR="00D8347B">
          <w:rPr>
            <w:webHidden/>
          </w:rPr>
          <w:t>32</w:t>
        </w:r>
        <w:r w:rsidR="006276F4">
          <w:rPr>
            <w:webHidden/>
          </w:rPr>
          <w:fldChar w:fldCharType="end"/>
        </w:r>
      </w:hyperlink>
    </w:p>
    <w:p w14:paraId="2B65C0E6" w14:textId="77777777" w:rsidR="006276F4" w:rsidRDefault="00CB0E80">
      <w:pPr>
        <w:pStyle w:val="TOC4"/>
        <w:rPr>
          <w:rFonts w:asciiTheme="minorHAnsi" w:eastAsiaTheme="minorEastAsia" w:hAnsiTheme="minorHAnsi" w:cstheme="minorBidi"/>
          <w:sz w:val="22"/>
          <w:szCs w:val="22"/>
          <w:lang w:eastAsia="ro-RO"/>
        </w:rPr>
      </w:pPr>
      <w:hyperlink w:anchor="_Toc91586860" w:history="1">
        <w:r w:rsidR="006276F4" w:rsidRPr="0049670F">
          <w:rPr>
            <w:rStyle w:val="Hyperlink"/>
          </w:rPr>
          <w:t>Ajutoare de stat: Comisia aprobă modificarea schemei de ajutor prin care România sprijină cogenerarea de înaltă eficiență</w:t>
        </w:r>
        <w:r w:rsidR="006276F4">
          <w:rPr>
            <w:webHidden/>
          </w:rPr>
          <w:tab/>
        </w:r>
        <w:r w:rsidR="006276F4">
          <w:rPr>
            <w:webHidden/>
          </w:rPr>
          <w:fldChar w:fldCharType="begin"/>
        </w:r>
        <w:r w:rsidR="006276F4">
          <w:rPr>
            <w:webHidden/>
          </w:rPr>
          <w:instrText xml:space="preserve"> PAGEREF _Toc91586860 \h </w:instrText>
        </w:r>
        <w:r w:rsidR="006276F4">
          <w:rPr>
            <w:webHidden/>
          </w:rPr>
        </w:r>
        <w:r w:rsidR="006276F4">
          <w:rPr>
            <w:webHidden/>
          </w:rPr>
          <w:fldChar w:fldCharType="separate"/>
        </w:r>
        <w:r w:rsidR="00D8347B">
          <w:rPr>
            <w:webHidden/>
          </w:rPr>
          <w:t>34</w:t>
        </w:r>
        <w:r w:rsidR="006276F4">
          <w:rPr>
            <w:webHidden/>
          </w:rPr>
          <w:fldChar w:fldCharType="end"/>
        </w:r>
      </w:hyperlink>
    </w:p>
    <w:p w14:paraId="79A5FFB5" w14:textId="77777777" w:rsidR="006276F4" w:rsidRDefault="00CB0E80">
      <w:pPr>
        <w:pStyle w:val="TOC2"/>
        <w:rPr>
          <w:rFonts w:asciiTheme="minorHAnsi" w:eastAsiaTheme="minorEastAsia" w:hAnsiTheme="minorHAnsi" w:cstheme="minorBidi"/>
          <w:b w:val="0"/>
          <w:bCs w:val="0"/>
          <w:smallCaps w:val="0"/>
          <w:sz w:val="22"/>
          <w:szCs w:val="22"/>
          <w:lang w:eastAsia="ro-RO"/>
        </w:rPr>
      </w:pPr>
      <w:hyperlink w:anchor="_Toc91586861" w:history="1">
        <w:r w:rsidR="006276F4" w:rsidRPr="0049670F">
          <w:rPr>
            <w:rStyle w:val="Hyperlink"/>
          </w:rPr>
          <w:t>CORONAVIRUS</w:t>
        </w:r>
        <w:r w:rsidR="006276F4">
          <w:rPr>
            <w:webHidden/>
          </w:rPr>
          <w:tab/>
        </w:r>
        <w:r w:rsidR="006276F4">
          <w:rPr>
            <w:webHidden/>
          </w:rPr>
          <w:fldChar w:fldCharType="begin"/>
        </w:r>
        <w:r w:rsidR="006276F4">
          <w:rPr>
            <w:webHidden/>
          </w:rPr>
          <w:instrText xml:space="preserve"> PAGEREF _Toc91586861 \h </w:instrText>
        </w:r>
        <w:r w:rsidR="006276F4">
          <w:rPr>
            <w:webHidden/>
          </w:rPr>
        </w:r>
        <w:r w:rsidR="006276F4">
          <w:rPr>
            <w:webHidden/>
          </w:rPr>
          <w:fldChar w:fldCharType="separate"/>
        </w:r>
        <w:r w:rsidR="00D8347B">
          <w:rPr>
            <w:webHidden/>
          </w:rPr>
          <w:t>35</w:t>
        </w:r>
        <w:r w:rsidR="006276F4">
          <w:rPr>
            <w:webHidden/>
          </w:rPr>
          <w:fldChar w:fldCharType="end"/>
        </w:r>
      </w:hyperlink>
    </w:p>
    <w:p w14:paraId="704FBFE2" w14:textId="77777777" w:rsidR="006276F4" w:rsidRDefault="00CB0E80">
      <w:pPr>
        <w:pStyle w:val="TOC4"/>
        <w:rPr>
          <w:rFonts w:asciiTheme="minorHAnsi" w:eastAsiaTheme="minorEastAsia" w:hAnsiTheme="minorHAnsi" w:cstheme="minorBidi"/>
          <w:sz w:val="22"/>
          <w:szCs w:val="22"/>
          <w:lang w:eastAsia="ro-RO"/>
        </w:rPr>
      </w:pPr>
      <w:hyperlink w:anchor="_Toc91586862" w:history="1">
        <w:r w:rsidR="006276F4" w:rsidRPr="0049670F">
          <w:rPr>
            <w:rStyle w:val="Hyperlink"/>
          </w:rPr>
          <w:t>Certificatul digital al UE privind COVID: Comisia adoptă o perioadă de acceptare obligatorie de nouă luni pentru certificatele de vaccinare</w:t>
        </w:r>
        <w:r w:rsidR="006276F4">
          <w:rPr>
            <w:webHidden/>
          </w:rPr>
          <w:tab/>
        </w:r>
        <w:r w:rsidR="006276F4">
          <w:rPr>
            <w:webHidden/>
          </w:rPr>
          <w:fldChar w:fldCharType="begin"/>
        </w:r>
        <w:r w:rsidR="006276F4">
          <w:rPr>
            <w:webHidden/>
          </w:rPr>
          <w:instrText xml:space="preserve"> PAGEREF _Toc91586862 \h </w:instrText>
        </w:r>
        <w:r w:rsidR="006276F4">
          <w:rPr>
            <w:webHidden/>
          </w:rPr>
        </w:r>
        <w:r w:rsidR="006276F4">
          <w:rPr>
            <w:webHidden/>
          </w:rPr>
          <w:fldChar w:fldCharType="separate"/>
        </w:r>
        <w:r w:rsidR="00D8347B">
          <w:rPr>
            <w:webHidden/>
          </w:rPr>
          <w:t>35</w:t>
        </w:r>
        <w:r w:rsidR="006276F4">
          <w:rPr>
            <w:webHidden/>
          </w:rPr>
          <w:fldChar w:fldCharType="end"/>
        </w:r>
      </w:hyperlink>
    </w:p>
    <w:p w14:paraId="3E812821" w14:textId="77777777" w:rsidR="006276F4" w:rsidRDefault="00CB0E80">
      <w:pPr>
        <w:pStyle w:val="TOC4"/>
        <w:rPr>
          <w:rFonts w:asciiTheme="minorHAnsi" w:eastAsiaTheme="minorEastAsia" w:hAnsiTheme="minorHAnsi" w:cstheme="minorBidi"/>
          <w:sz w:val="22"/>
          <w:szCs w:val="22"/>
          <w:lang w:eastAsia="ro-RO"/>
        </w:rPr>
      </w:pPr>
      <w:hyperlink w:anchor="_Toc91586863" w:history="1">
        <w:r w:rsidR="006276F4" w:rsidRPr="0049670F">
          <w:rPr>
            <w:rStyle w:val="Hyperlink"/>
          </w:rPr>
          <w:t>Comisia Europeană autorizează al cincilea vaccin sigur și eficace împotriva COVID-19</w:t>
        </w:r>
        <w:r w:rsidR="006276F4">
          <w:rPr>
            <w:webHidden/>
          </w:rPr>
          <w:tab/>
        </w:r>
        <w:r w:rsidR="006276F4">
          <w:rPr>
            <w:webHidden/>
          </w:rPr>
          <w:fldChar w:fldCharType="begin"/>
        </w:r>
        <w:r w:rsidR="006276F4">
          <w:rPr>
            <w:webHidden/>
          </w:rPr>
          <w:instrText xml:space="preserve"> PAGEREF _Toc91586863 \h </w:instrText>
        </w:r>
        <w:r w:rsidR="006276F4">
          <w:rPr>
            <w:webHidden/>
          </w:rPr>
        </w:r>
        <w:r w:rsidR="006276F4">
          <w:rPr>
            <w:webHidden/>
          </w:rPr>
          <w:fldChar w:fldCharType="separate"/>
        </w:r>
        <w:r w:rsidR="00D8347B">
          <w:rPr>
            <w:webHidden/>
          </w:rPr>
          <w:t>37</w:t>
        </w:r>
        <w:r w:rsidR="006276F4">
          <w:rPr>
            <w:webHidden/>
          </w:rPr>
          <w:fldChar w:fldCharType="end"/>
        </w:r>
      </w:hyperlink>
    </w:p>
    <w:p w14:paraId="7F2E31A0" w14:textId="50F160AE" w:rsidR="00933498" w:rsidRDefault="00D55F50" w:rsidP="006F26BF">
      <w:pPr>
        <w:pStyle w:val="TOC4"/>
        <w:spacing w:before="0"/>
        <w:jc w:val="left"/>
        <w:rPr>
          <w:rStyle w:val="Hyperlink"/>
          <w:bCs/>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4BDF46B7" w14:textId="4DB5835D" w:rsidR="00421EE9" w:rsidRPr="00966B0D" w:rsidRDefault="00933498" w:rsidP="006F26BF">
      <w:pPr>
        <w:spacing w:before="0"/>
        <w:rPr>
          <w:rStyle w:val="Hyperlink"/>
          <w:bCs/>
          <w:sz w:val="19"/>
          <w:szCs w:val="19"/>
        </w:rPr>
      </w:pPr>
      <w:r>
        <w:rPr>
          <w:rStyle w:val="Hyperlink"/>
          <w:bCs/>
          <w:sz w:val="19"/>
          <w:szCs w:val="19"/>
        </w:rPr>
        <w:br w:type="page"/>
      </w:r>
      <w:r w:rsidR="005D0FC6">
        <w:rPr>
          <w:noProof/>
          <w:lang w:eastAsia="ro-RO"/>
        </w:rPr>
        <mc:AlternateContent>
          <mc:Choice Requires="wps">
            <w:drawing>
              <wp:anchor distT="0" distB="0" distL="114300" distR="114300" simplePos="0" relativeHeight="251977728" behindDoc="0" locked="0" layoutInCell="1" allowOverlap="1" wp14:anchorId="5FEF19BF" wp14:editId="6106BFF7">
                <wp:simplePos x="0" y="0"/>
                <wp:positionH relativeFrom="margin">
                  <wp:posOffset>0</wp:posOffset>
                </wp:positionH>
                <wp:positionV relativeFrom="margin">
                  <wp:posOffset>17734915</wp:posOffset>
                </wp:positionV>
                <wp:extent cx="3864610" cy="882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650"/>
                        </a:xfrm>
                        <a:prstGeom prst="rect">
                          <a:avLst/>
                        </a:prstGeom>
                        <a:solidFill>
                          <a:srgbClr val="FFFFFF"/>
                        </a:solidFill>
                        <a:ln w="9525">
                          <a:noFill/>
                          <a:miter lim="800000"/>
                          <a:headEnd/>
                          <a:tailEnd/>
                        </a:ln>
                      </wps:spPr>
                      <wps:txbx>
                        <w:txbxContent>
                          <w:p w14:paraId="1AC21615" w14:textId="77777777" w:rsidR="00732F47" w:rsidRPr="00392067" w:rsidRDefault="00732F47" w:rsidP="005715B8">
                            <w:pPr>
                              <w:rPr>
                                <w:sz w:val="16"/>
                              </w:rPr>
                            </w:pPr>
                            <w:r w:rsidRPr="00392067">
                              <w:rPr>
                                <w:sz w:val="16"/>
                              </w:rPr>
                              <w:t>Întocmit,</w:t>
                            </w:r>
                          </w:p>
                          <w:p w14:paraId="22D5ECD6" w14:textId="77777777" w:rsidR="00732F47" w:rsidRPr="00392067" w:rsidRDefault="00732F47" w:rsidP="005715B8">
                            <w:pPr>
                              <w:jc w:val="right"/>
                              <w:rPr>
                                <w:sz w:val="16"/>
                              </w:rPr>
                            </w:pPr>
                            <w:r w:rsidRPr="00392067">
                              <w:rPr>
                                <w:sz w:val="16"/>
                              </w:rPr>
                              <w:t>Compartimentul Afaceri Europene și Relații Internaționale,</w:t>
                            </w:r>
                          </w:p>
                          <w:p w14:paraId="03EB92FB" w14:textId="77777777" w:rsidR="00732F47" w:rsidRPr="00392067" w:rsidRDefault="00732F47" w:rsidP="005715B8">
                            <w:pPr>
                              <w:jc w:val="right"/>
                              <w:rPr>
                                <w:sz w:val="16"/>
                              </w:rPr>
                            </w:pPr>
                            <w:r w:rsidRPr="00392067">
                              <w:rPr>
                                <w:sz w:val="16"/>
                              </w:rPr>
                              <w:t>Edit Iliescu, consilier</w:t>
                            </w:r>
                          </w:p>
                          <w:p w14:paraId="7F72545D" w14:textId="77777777" w:rsidR="00732F47" w:rsidRPr="00392067" w:rsidRDefault="00732F47"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EF19BF" id="Text Box 2" o:spid="_x0000_s1029" type="#_x0000_t202" style="position:absolute;margin-left:0;margin-top:1396.45pt;width:304.3pt;height:6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" stroked="f">
                <v:textbox>
                  <w:txbxContent>
                    <w:p w14:paraId="1AC21615" w14:textId="77777777" w:rsidR="00732F47" w:rsidRPr="00392067" w:rsidRDefault="00732F47" w:rsidP="005715B8">
                      <w:pPr>
                        <w:rPr>
                          <w:sz w:val="16"/>
                        </w:rPr>
                      </w:pPr>
                      <w:r w:rsidRPr="00392067">
                        <w:rPr>
                          <w:sz w:val="16"/>
                        </w:rPr>
                        <w:t>Întocmit,</w:t>
                      </w:r>
                    </w:p>
                    <w:p w14:paraId="22D5ECD6" w14:textId="77777777" w:rsidR="00732F47" w:rsidRPr="00392067" w:rsidRDefault="00732F47" w:rsidP="005715B8">
                      <w:pPr>
                        <w:jc w:val="right"/>
                        <w:rPr>
                          <w:sz w:val="16"/>
                        </w:rPr>
                      </w:pPr>
                      <w:r w:rsidRPr="00392067">
                        <w:rPr>
                          <w:sz w:val="16"/>
                        </w:rPr>
                        <w:t>Compartimentul Afaceri Europene și Relații Internaționale,</w:t>
                      </w:r>
                    </w:p>
                    <w:p w14:paraId="03EB92FB" w14:textId="77777777" w:rsidR="00732F47" w:rsidRPr="00392067" w:rsidRDefault="00732F47" w:rsidP="005715B8">
                      <w:pPr>
                        <w:jc w:val="right"/>
                        <w:rPr>
                          <w:sz w:val="16"/>
                        </w:rPr>
                      </w:pPr>
                      <w:r w:rsidRPr="00392067">
                        <w:rPr>
                          <w:sz w:val="16"/>
                        </w:rPr>
                        <w:t>Edit Iliescu, consilier</w:t>
                      </w:r>
                    </w:p>
                    <w:p w14:paraId="7F72545D" w14:textId="77777777" w:rsidR="00732F47" w:rsidRPr="00392067" w:rsidRDefault="00732F47"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2B678437" w:rsidR="006538AC" w:rsidRDefault="003075AF" w:rsidP="00001E0A">
      <w:pPr>
        <w:pStyle w:val="AgendaPrefect"/>
        <w:spacing w:before="0" w:after="0"/>
        <w:ind w:right="199"/>
        <w:rPr>
          <w:rFonts w:ascii="Book Antiqua" w:hAnsi="Book Antiqua"/>
          <w:color w:val="auto"/>
          <w:spacing w:val="-6"/>
          <w:sz w:val="20"/>
        </w:rPr>
      </w:pPr>
      <w:bookmarkStart w:id="9" w:name="_Toc91586817"/>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323FAE">
        <w:rPr>
          <w:rFonts w:ascii="Book Antiqua" w:hAnsi="Book Antiqua"/>
          <w:color w:val="auto"/>
          <w:spacing w:val="-6"/>
          <w:sz w:val="20"/>
        </w:rPr>
        <w:t>20</w:t>
      </w:r>
      <w:r w:rsidR="004E0F90">
        <w:rPr>
          <w:rFonts w:ascii="Book Antiqua" w:hAnsi="Book Antiqua"/>
          <w:color w:val="auto"/>
          <w:spacing w:val="-6"/>
          <w:sz w:val="20"/>
        </w:rPr>
        <w:t xml:space="preserve"> – </w:t>
      </w:r>
      <w:r w:rsidR="00323FAE">
        <w:rPr>
          <w:rFonts w:ascii="Book Antiqua" w:hAnsi="Book Antiqua"/>
          <w:color w:val="auto"/>
          <w:spacing w:val="-6"/>
          <w:sz w:val="20"/>
        </w:rPr>
        <w:t>24</w:t>
      </w:r>
      <w:r w:rsidR="009E2EE4" w:rsidRPr="009E2EE4">
        <w:rPr>
          <w:rFonts w:ascii="Book Antiqua" w:hAnsi="Book Antiqua"/>
          <w:color w:val="auto"/>
          <w:spacing w:val="-6"/>
          <w:sz w:val="20"/>
        </w:rPr>
        <w:t xml:space="preserve"> decembrie, 2021</w:t>
      </w:r>
      <w:bookmarkEnd w:id="9"/>
    </w:p>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857"/>
        <w:gridCol w:w="1986"/>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B93849"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1527A8D0" w:rsidR="00B93849" w:rsidRPr="00310896" w:rsidRDefault="00A20E34" w:rsidP="00B93849">
            <w:pPr>
              <w:spacing w:before="40"/>
              <w:ind w:right="198"/>
              <w:jc w:val="both"/>
              <w:rPr>
                <w:rFonts w:ascii="Book Antiqua" w:hAnsi="Book Antiqua" w:cstheme="minorHAnsi"/>
                <w:i/>
                <w:iCs/>
                <w:sz w:val="22"/>
                <w:szCs w:val="22"/>
              </w:rPr>
            </w:pPr>
            <w:r w:rsidRPr="00A20E34">
              <w:rPr>
                <w:rFonts w:ascii="Book Antiqua" w:hAnsi="Book Antiqua" w:cstheme="minorHAns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28432E80" w:rsidR="00B93849" w:rsidRDefault="00A20E34" w:rsidP="00B93849">
            <w:pPr>
              <w:ind w:right="199"/>
              <w:rPr>
                <w:rFonts w:ascii="Times New Roman" w:hAnsi="Times New Roman"/>
                <w:b/>
                <w:bCs/>
                <w:i/>
                <w:iCs/>
                <w:sz w:val="20"/>
                <w:szCs w:val="20"/>
              </w:rPr>
            </w:pPr>
            <w:r>
              <w:rPr>
                <w:rFonts w:ascii="Times New Roman" w:hAnsi="Times New Roman"/>
                <w:b/>
                <w:bCs/>
                <w:i/>
                <w:iCs/>
                <w:sz w:val="20"/>
                <w:szCs w:val="20"/>
              </w:rPr>
              <w:t>20</w:t>
            </w:r>
            <w:r w:rsidR="00B93849" w:rsidRPr="00805251">
              <w:rPr>
                <w:rFonts w:ascii="Times New Roman" w:hAnsi="Times New Roman"/>
                <w:b/>
                <w:bCs/>
                <w:i/>
                <w:iCs/>
                <w:sz w:val="20"/>
                <w:szCs w:val="20"/>
              </w:rPr>
              <w:t xml:space="preserve"> decembrie</w:t>
            </w:r>
          </w:p>
        </w:tc>
      </w:tr>
      <w:tr w:rsidR="00A20E34" w:rsidRPr="00F50627" w14:paraId="36CEC92C" w14:textId="77777777" w:rsidTr="003A4A8C">
        <w:trPr>
          <w:trHeight w:val="474"/>
        </w:trPr>
        <w:tc>
          <w:tcPr>
            <w:tcW w:w="3991" w:type="pct"/>
            <w:tcBorders>
              <w:top w:val="dotted" w:sz="4" w:space="0" w:color="A6A6A6"/>
              <w:left w:val="nil"/>
              <w:bottom w:val="dotted" w:sz="4" w:space="0" w:color="A6A6A6"/>
              <w:right w:val="double" w:sz="4" w:space="0" w:color="006600"/>
            </w:tcBorders>
            <w:shd w:val="clear" w:color="auto" w:fill="auto"/>
          </w:tcPr>
          <w:p w14:paraId="47307998" w14:textId="6E6381E3" w:rsidR="00A20E34" w:rsidRPr="00332301" w:rsidRDefault="00A20E34" w:rsidP="00A20E34">
            <w:pPr>
              <w:spacing w:before="40"/>
              <w:ind w:right="198"/>
              <w:jc w:val="both"/>
              <w:rPr>
                <w:rFonts w:ascii="Book Antiqua" w:hAnsi="Book Antiqua" w:cstheme="minorHAnsi"/>
                <w:i/>
                <w:iCs/>
                <w:sz w:val="22"/>
                <w:szCs w:val="22"/>
              </w:rPr>
            </w:pPr>
            <w:r w:rsidRPr="00A20E34">
              <w:rPr>
                <w:rFonts w:ascii="Book Antiqua" w:hAnsi="Book Antiqua" w:cstheme="minorHAnsi"/>
                <w:i/>
                <w:iCs/>
                <w:sz w:val="22"/>
                <w:szCs w:val="22"/>
              </w:rPr>
              <w:t>Întâlnire de lucru cu reprezentan</w:t>
            </w:r>
            <w:r w:rsidRPr="00A20E34">
              <w:rPr>
                <w:rFonts w:ascii="Cambria" w:hAnsi="Cambria" w:cs="Cambria"/>
                <w:i/>
                <w:iCs/>
                <w:sz w:val="22"/>
                <w:szCs w:val="22"/>
              </w:rPr>
              <w:t>ț</w:t>
            </w:r>
            <w:r w:rsidRPr="00A20E34">
              <w:rPr>
                <w:rFonts w:ascii="Book Antiqua" w:hAnsi="Book Antiqua" w:cstheme="minorHAnsi"/>
                <w:i/>
                <w:iCs/>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29B59982" w14:textId="104D677A" w:rsidR="00A20E34" w:rsidRDefault="00A20E34" w:rsidP="00A20E34">
            <w:pPr>
              <w:ind w:right="199"/>
              <w:rPr>
                <w:rFonts w:ascii="Times New Roman" w:hAnsi="Times New Roman"/>
                <w:b/>
                <w:bCs/>
                <w:i/>
                <w:iCs/>
                <w:sz w:val="20"/>
                <w:szCs w:val="20"/>
              </w:rPr>
            </w:pPr>
            <w:r w:rsidRPr="00263D56">
              <w:rPr>
                <w:rFonts w:ascii="Times New Roman" w:hAnsi="Times New Roman"/>
                <w:b/>
                <w:bCs/>
                <w:i/>
                <w:iCs/>
                <w:sz w:val="20"/>
                <w:szCs w:val="20"/>
              </w:rPr>
              <w:t>20 decembrie</w:t>
            </w:r>
          </w:p>
        </w:tc>
      </w:tr>
      <w:tr w:rsidR="00A20E34" w:rsidRPr="00F50627" w14:paraId="5CA4C35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8DA8728" w14:textId="7F67FB14" w:rsidR="00A20E34" w:rsidRPr="00332301" w:rsidRDefault="00A20E34" w:rsidP="00A20E34">
            <w:pPr>
              <w:spacing w:before="40"/>
              <w:ind w:right="198"/>
              <w:jc w:val="both"/>
              <w:rPr>
                <w:rFonts w:ascii="Book Antiqua" w:hAnsi="Book Antiqua" w:cstheme="minorHAnsi"/>
                <w:i/>
                <w:iCs/>
                <w:sz w:val="22"/>
                <w:szCs w:val="22"/>
              </w:rPr>
            </w:pPr>
            <w:r w:rsidRPr="00A20E34">
              <w:rPr>
                <w:rFonts w:ascii="Book Antiqua" w:hAnsi="Book Antiqua" w:cstheme="minorHAnsi"/>
                <w:i/>
                <w:iCs/>
                <w:sz w:val="22"/>
                <w:szCs w:val="22"/>
              </w:rPr>
              <w:t>Deplasare la M</w:t>
            </w:r>
            <w:r>
              <w:rPr>
                <w:rFonts w:ascii="Book Antiqua" w:hAnsi="Book Antiqua" w:cstheme="minorHAnsi"/>
                <w:i/>
                <w:iCs/>
                <w:sz w:val="22"/>
                <w:szCs w:val="22"/>
              </w:rPr>
              <w:t>inisterul Afacerilor Interne -</w:t>
            </w:r>
            <w:r w:rsidRPr="00A20E34">
              <w:rPr>
                <w:rFonts w:ascii="Book Antiqua" w:hAnsi="Book Antiqua" w:cstheme="minorHAnsi"/>
                <w:i/>
                <w:iCs/>
                <w:sz w:val="22"/>
                <w:szCs w:val="22"/>
              </w:rPr>
              <w:t xml:space="preserve"> Bucure</w:t>
            </w:r>
            <w:r w:rsidRPr="00A20E34">
              <w:rPr>
                <w:rFonts w:ascii="Cambria" w:hAnsi="Cambria" w:cs="Cambria"/>
                <w:i/>
                <w:iCs/>
                <w:sz w:val="22"/>
                <w:szCs w:val="22"/>
              </w:rPr>
              <w:t>ș</w:t>
            </w:r>
            <w:r w:rsidRPr="00A20E34">
              <w:rPr>
                <w:rFonts w:ascii="Book Antiqua" w:hAnsi="Book Antiqua" w:cstheme="minorHAnsi"/>
                <w:i/>
                <w:iCs/>
                <w:sz w:val="22"/>
                <w:szCs w:val="22"/>
              </w:rPr>
              <w:t>ti.</w:t>
            </w:r>
          </w:p>
        </w:tc>
        <w:tc>
          <w:tcPr>
            <w:tcW w:w="1009" w:type="pct"/>
            <w:tcBorders>
              <w:top w:val="dotted" w:sz="4" w:space="0" w:color="A6A6A6"/>
              <w:left w:val="double" w:sz="4" w:space="0" w:color="006600"/>
              <w:bottom w:val="dotted" w:sz="4" w:space="0" w:color="A6A6A6"/>
              <w:right w:val="nil"/>
            </w:tcBorders>
            <w:shd w:val="clear" w:color="auto" w:fill="auto"/>
          </w:tcPr>
          <w:p w14:paraId="627FD1E9" w14:textId="04877197" w:rsidR="00A20E34" w:rsidRDefault="00A20E34" w:rsidP="00A20E34">
            <w:pPr>
              <w:ind w:right="199"/>
              <w:rPr>
                <w:rFonts w:ascii="Times New Roman" w:hAnsi="Times New Roman"/>
                <w:b/>
                <w:bCs/>
                <w:i/>
                <w:iCs/>
                <w:sz w:val="20"/>
                <w:szCs w:val="20"/>
              </w:rPr>
            </w:pPr>
            <w:r w:rsidRPr="00263D56">
              <w:rPr>
                <w:rFonts w:ascii="Times New Roman" w:hAnsi="Times New Roman"/>
                <w:b/>
                <w:bCs/>
                <w:i/>
                <w:iCs/>
                <w:sz w:val="20"/>
                <w:szCs w:val="20"/>
              </w:rPr>
              <w:t>20 decembrie</w:t>
            </w:r>
          </w:p>
        </w:tc>
      </w:tr>
      <w:tr w:rsidR="00CB5C22" w:rsidRPr="00F50627" w14:paraId="0185889D" w14:textId="77777777" w:rsidTr="003A4A8C">
        <w:trPr>
          <w:trHeight w:val="291"/>
        </w:trPr>
        <w:tc>
          <w:tcPr>
            <w:tcW w:w="3991" w:type="pct"/>
            <w:tcBorders>
              <w:top w:val="dotted" w:sz="4" w:space="0" w:color="A6A6A6"/>
              <w:left w:val="nil"/>
              <w:bottom w:val="dotted" w:sz="4" w:space="0" w:color="A6A6A6"/>
              <w:right w:val="double" w:sz="4" w:space="0" w:color="006600"/>
            </w:tcBorders>
            <w:shd w:val="clear" w:color="auto" w:fill="auto"/>
          </w:tcPr>
          <w:p w14:paraId="7A342347" w14:textId="1289A921" w:rsidR="00CB5C22" w:rsidRPr="00332301" w:rsidRDefault="00381E95" w:rsidP="00CB5C22">
            <w:pPr>
              <w:spacing w:before="40"/>
              <w:ind w:right="198"/>
              <w:jc w:val="both"/>
              <w:rPr>
                <w:rFonts w:ascii="Book Antiqua" w:hAnsi="Book Antiqua" w:cstheme="minorHAnsi"/>
                <w:i/>
                <w:iCs/>
                <w:sz w:val="22"/>
                <w:szCs w:val="22"/>
              </w:rPr>
            </w:pPr>
            <w:r w:rsidRPr="00381E95">
              <w:rPr>
                <w:rFonts w:ascii="Book Antiqua" w:hAnsi="Book Antiqua" w:cstheme="minorHAnsi"/>
                <w:i/>
                <w:iCs/>
                <w:sz w:val="22"/>
                <w:szCs w:val="22"/>
              </w:rPr>
              <w:t>Participare în cadrul ceremonialului Zilei Victoriei Revolu</w:t>
            </w:r>
            <w:r w:rsidRPr="00381E95">
              <w:rPr>
                <w:rFonts w:ascii="Cambria" w:hAnsi="Cambria" w:cs="Cambria"/>
                <w:i/>
                <w:iCs/>
                <w:sz w:val="22"/>
                <w:szCs w:val="22"/>
              </w:rPr>
              <w:t>ț</w:t>
            </w:r>
            <w:r w:rsidRPr="00381E95">
              <w:rPr>
                <w:rFonts w:ascii="Book Antiqua" w:hAnsi="Book Antiqua" w:cstheme="minorHAnsi"/>
                <w:i/>
                <w:iCs/>
                <w:sz w:val="22"/>
                <w:szCs w:val="22"/>
              </w:rPr>
              <w:t>iei Rom</w:t>
            </w:r>
            <w:r w:rsidRPr="00381E95">
              <w:rPr>
                <w:rFonts w:ascii="Book Antiqua" w:hAnsi="Book Antiqua" w:cs="Book Antiqua"/>
                <w:i/>
                <w:iCs/>
                <w:sz w:val="22"/>
                <w:szCs w:val="22"/>
              </w:rPr>
              <w:t>â</w:t>
            </w:r>
            <w:r w:rsidRPr="00381E95">
              <w:rPr>
                <w:rFonts w:ascii="Book Antiqua" w:hAnsi="Book Antiqua" w:cstheme="minorHAnsi"/>
                <w:i/>
                <w:iCs/>
                <w:sz w:val="22"/>
                <w:szCs w:val="22"/>
              </w:rPr>
              <w:t xml:space="preserve">ne </w:t>
            </w:r>
            <w:r w:rsidRPr="00381E95">
              <w:rPr>
                <w:rFonts w:ascii="Cambria" w:hAnsi="Cambria" w:cs="Cambria"/>
                <w:i/>
                <w:iCs/>
                <w:sz w:val="22"/>
                <w:szCs w:val="22"/>
              </w:rPr>
              <w:t>ș</w:t>
            </w:r>
            <w:r w:rsidRPr="00381E95">
              <w:rPr>
                <w:rFonts w:ascii="Book Antiqua" w:hAnsi="Book Antiqua" w:cstheme="minorHAnsi"/>
                <w:i/>
                <w:iCs/>
                <w:sz w:val="22"/>
                <w:szCs w:val="22"/>
              </w:rPr>
              <w:t>i a Libert</w:t>
            </w:r>
            <w:r w:rsidRPr="00381E95">
              <w:rPr>
                <w:rFonts w:ascii="Book Antiqua" w:hAnsi="Book Antiqua" w:cs="Book Antiqua"/>
                <w:i/>
                <w:iCs/>
                <w:sz w:val="22"/>
                <w:szCs w:val="22"/>
              </w:rPr>
              <w:t>ă</w:t>
            </w:r>
            <w:r w:rsidRPr="00381E95">
              <w:rPr>
                <w:rFonts w:ascii="Cambria" w:hAnsi="Cambria" w:cs="Cambria"/>
                <w:i/>
                <w:iCs/>
                <w:sz w:val="22"/>
                <w:szCs w:val="22"/>
              </w:rPr>
              <w:t>ț</w:t>
            </w:r>
            <w:r w:rsidRPr="00381E95">
              <w:rPr>
                <w:rFonts w:ascii="Book Antiqua" w:hAnsi="Book Antiqua" w:cstheme="minorHAnsi"/>
                <w:i/>
                <w:iCs/>
                <w:sz w:val="22"/>
                <w:szCs w:val="22"/>
              </w:rPr>
              <w:t>ii.</w:t>
            </w:r>
          </w:p>
        </w:tc>
        <w:tc>
          <w:tcPr>
            <w:tcW w:w="1009" w:type="pct"/>
            <w:tcBorders>
              <w:top w:val="dotted" w:sz="4" w:space="0" w:color="A6A6A6"/>
              <w:left w:val="double" w:sz="4" w:space="0" w:color="006600"/>
              <w:bottom w:val="dotted" w:sz="4" w:space="0" w:color="A6A6A6"/>
              <w:right w:val="nil"/>
            </w:tcBorders>
            <w:shd w:val="clear" w:color="auto" w:fill="auto"/>
          </w:tcPr>
          <w:p w14:paraId="3D3A52C1" w14:textId="462A1C4C" w:rsidR="00CB5C22" w:rsidRDefault="00381E95" w:rsidP="00CB5C22">
            <w:pPr>
              <w:ind w:right="199"/>
              <w:rPr>
                <w:rFonts w:ascii="Times New Roman" w:hAnsi="Times New Roman"/>
                <w:b/>
                <w:bCs/>
                <w:i/>
                <w:iCs/>
                <w:sz w:val="20"/>
                <w:szCs w:val="20"/>
              </w:rPr>
            </w:pPr>
            <w:r>
              <w:rPr>
                <w:rFonts w:ascii="Times New Roman" w:hAnsi="Times New Roman"/>
                <w:b/>
                <w:bCs/>
                <w:i/>
                <w:iCs/>
                <w:sz w:val="20"/>
                <w:szCs w:val="20"/>
              </w:rPr>
              <w:t>22 decembrie</w:t>
            </w:r>
          </w:p>
        </w:tc>
      </w:tr>
      <w:tr w:rsidR="00606580" w:rsidRPr="00F50627" w14:paraId="16837FE4" w14:textId="77777777" w:rsidTr="00691CB3">
        <w:trPr>
          <w:trHeight w:val="4550"/>
        </w:trPr>
        <w:tc>
          <w:tcPr>
            <w:tcW w:w="5000" w:type="pct"/>
            <w:gridSpan w:val="2"/>
            <w:tcBorders>
              <w:top w:val="dotted" w:sz="4" w:space="0" w:color="A6A6A6"/>
              <w:left w:val="nil"/>
              <w:bottom w:val="dotted" w:sz="4" w:space="0" w:color="A6A6A6"/>
              <w:right w:val="double" w:sz="4" w:space="0" w:color="006600"/>
            </w:tcBorders>
            <w:shd w:val="clear" w:color="auto" w:fill="auto"/>
          </w:tcPr>
          <w:p w14:paraId="77190937" w14:textId="1D4471FB" w:rsidR="00606580" w:rsidRDefault="00606580" w:rsidP="00CB5C22">
            <w:pPr>
              <w:ind w:right="199"/>
              <w:rPr>
                <w:rFonts w:ascii="Times New Roman" w:hAnsi="Times New Roman"/>
                <w:b/>
                <w:bCs/>
                <w:i/>
                <w:iCs/>
                <w:sz w:val="20"/>
                <w:szCs w:val="20"/>
              </w:rPr>
            </w:pPr>
            <w:r w:rsidRPr="00606580">
              <w:rPr>
                <w:rFonts w:ascii="Book Antiqua" w:hAnsi="Book Antiqua" w:cstheme="minorHAnsi"/>
                <w:i/>
                <w:iCs/>
                <w:noProof/>
                <w:sz w:val="22"/>
                <w:szCs w:val="22"/>
                <w:lang w:eastAsia="ro-RO"/>
              </w:rPr>
              <w:drawing>
                <wp:inline distT="0" distB="0" distL="0" distR="0" wp14:anchorId="485ED1CA" wp14:editId="241F6DD5">
                  <wp:extent cx="5831756" cy="2748308"/>
                  <wp:effectExtent l="0" t="0" r="0" b="0"/>
                  <wp:docPr id="2" name="Picture 2" descr="C:\Users\prefectura\Desktop\269854140_284265017078243_518422508630360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ctura\Desktop\269854140_284265017078243_518422508630360488_n.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42620" cy="2753428"/>
                          </a:xfrm>
                          <a:prstGeom prst="rect">
                            <a:avLst/>
                          </a:prstGeom>
                          <a:noFill/>
                          <a:ln>
                            <a:noFill/>
                          </a:ln>
                        </pic:spPr>
                      </pic:pic>
                    </a:graphicData>
                  </a:graphic>
                </wp:inline>
              </w:drawing>
            </w:r>
          </w:p>
        </w:tc>
      </w:tr>
      <w:tr w:rsidR="00CB5C22" w:rsidRPr="00F50627" w14:paraId="350DEA1E"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0925031D" w14:textId="54EB3CE8" w:rsidR="00CB5C22" w:rsidRPr="00332301" w:rsidRDefault="00381E95" w:rsidP="00CB5C22">
            <w:pPr>
              <w:spacing w:before="40"/>
              <w:ind w:right="198"/>
              <w:jc w:val="both"/>
              <w:rPr>
                <w:rFonts w:ascii="Book Antiqua" w:hAnsi="Book Antiqua" w:cstheme="minorHAnsi"/>
                <w:i/>
                <w:iCs/>
                <w:sz w:val="22"/>
                <w:szCs w:val="22"/>
              </w:rPr>
            </w:pPr>
            <w:r w:rsidRPr="00381E95">
              <w:rPr>
                <w:rFonts w:ascii="Book Antiqua" w:hAnsi="Book Antiqua" w:cstheme="minorHAnsi"/>
                <w:i/>
                <w:iCs/>
                <w:sz w:val="22"/>
                <w:szCs w:val="22"/>
              </w:rPr>
              <w:t>Participare în cadrul proiectului special pentru sărbătorile de iarnă, „Dăruind vei dobândi</w:t>
            </w:r>
            <w:r w:rsidRPr="00381E95">
              <w:rPr>
                <w:rFonts w:ascii="Times New Roman" w:hAnsi="Times New Roman"/>
                <w:i/>
                <w:iCs/>
                <w:sz w:val="22"/>
                <w:szCs w:val="22"/>
              </w:rPr>
              <w:t>ˮ</w:t>
            </w:r>
            <w:r w:rsidRPr="00381E95">
              <w:rPr>
                <w:rFonts w:ascii="Book Antiqua" w:hAnsi="Book Antiqua" w:cstheme="minorHAnsi"/>
                <w:i/>
                <w:iCs/>
                <w:sz w:val="22"/>
                <w:szCs w:val="22"/>
              </w:rPr>
              <w:t>, desf</w:t>
            </w:r>
            <w:r w:rsidRPr="00381E95">
              <w:rPr>
                <w:rFonts w:ascii="Book Antiqua" w:hAnsi="Book Antiqua" w:cs="Book Antiqua"/>
                <w:i/>
                <w:iCs/>
                <w:sz w:val="22"/>
                <w:szCs w:val="22"/>
              </w:rPr>
              <w:t>ă</w:t>
            </w:r>
            <w:r w:rsidRPr="00381E95">
              <w:rPr>
                <w:rFonts w:ascii="Cambria" w:hAnsi="Cambria" w:cs="Cambria"/>
                <w:i/>
                <w:iCs/>
                <w:sz w:val="22"/>
                <w:szCs w:val="22"/>
              </w:rPr>
              <w:t>ș</w:t>
            </w:r>
            <w:r w:rsidRPr="00381E95">
              <w:rPr>
                <w:rFonts w:ascii="Book Antiqua" w:hAnsi="Book Antiqua" w:cstheme="minorHAnsi"/>
                <w:i/>
                <w:iCs/>
                <w:sz w:val="22"/>
                <w:szCs w:val="22"/>
              </w:rPr>
              <w:t xml:space="preserve">urat </w:t>
            </w:r>
            <w:r w:rsidRPr="00381E95">
              <w:rPr>
                <w:rFonts w:ascii="Book Antiqua" w:hAnsi="Book Antiqua" w:cs="Book Antiqua"/>
                <w:i/>
                <w:iCs/>
                <w:sz w:val="22"/>
                <w:szCs w:val="22"/>
              </w:rPr>
              <w:t>î</w:t>
            </w:r>
            <w:r w:rsidRPr="00381E95">
              <w:rPr>
                <w:rFonts w:ascii="Book Antiqua" w:hAnsi="Book Antiqua" w:cstheme="minorHAnsi"/>
                <w:i/>
                <w:iCs/>
                <w:sz w:val="22"/>
                <w:szCs w:val="22"/>
              </w:rPr>
              <w:t xml:space="preserve">n parteneriat cu Clubul </w:t>
            </w:r>
            <w:r w:rsidRPr="00381E95">
              <w:rPr>
                <w:rFonts w:ascii="Book Antiqua" w:hAnsi="Book Antiqua" w:cs="Book Antiqua"/>
                <w:i/>
                <w:iCs/>
                <w:sz w:val="22"/>
                <w:szCs w:val="22"/>
              </w:rPr>
              <w:t>„</w:t>
            </w:r>
            <w:r w:rsidRPr="00381E95">
              <w:rPr>
                <w:rFonts w:ascii="Book Antiqua" w:hAnsi="Book Antiqua" w:cstheme="minorHAnsi"/>
                <w:i/>
                <w:iCs/>
                <w:sz w:val="22"/>
                <w:szCs w:val="22"/>
              </w:rPr>
              <w:t>Lions Deva Sarmizegetusa</w:t>
            </w:r>
            <w:r w:rsidRPr="00381E95">
              <w:rPr>
                <w:rFonts w:ascii="Book Antiqua" w:hAnsi="Book Antiqua" w:cs="Book Antiqua"/>
                <w:i/>
                <w:iCs/>
                <w:sz w:val="22"/>
                <w:szCs w:val="22"/>
              </w:rPr>
              <w:t>”</w:t>
            </w:r>
            <w:r w:rsidRPr="00381E95">
              <w:rPr>
                <w:rFonts w:ascii="Book Antiqua" w:hAnsi="Book Antiqua" w:cstheme="minorHAnsi"/>
                <w:i/>
                <w:iCs/>
                <w:sz w:val="22"/>
                <w:szCs w:val="22"/>
              </w:rPr>
              <w:t xml:space="preserve">, </w:t>
            </w:r>
            <w:r w:rsidRPr="00381E95">
              <w:rPr>
                <w:rFonts w:ascii="Book Antiqua" w:hAnsi="Book Antiqua" w:cs="Book Antiqua"/>
                <w:i/>
                <w:iCs/>
                <w:sz w:val="22"/>
                <w:szCs w:val="22"/>
              </w:rPr>
              <w:t>î</w:t>
            </w:r>
            <w:r w:rsidRPr="00381E95">
              <w:rPr>
                <w:rFonts w:ascii="Book Antiqua" w:hAnsi="Book Antiqua" w:cstheme="minorHAnsi"/>
                <w:i/>
                <w:iCs/>
                <w:sz w:val="22"/>
                <w:szCs w:val="22"/>
              </w:rPr>
              <w:t>n comuna hunedoreană Bătrâna.</w:t>
            </w:r>
          </w:p>
        </w:tc>
        <w:tc>
          <w:tcPr>
            <w:tcW w:w="1009" w:type="pct"/>
            <w:tcBorders>
              <w:top w:val="dotted" w:sz="4" w:space="0" w:color="A6A6A6"/>
              <w:left w:val="double" w:sz="4" w:space="0" w:color="006600"/>
              <w:bottom w:val="dotted" w:sz="4" w:space="0" w:color="A6A6A6"/>
              <w:right w:val="nil"/>
            </w:tcBorders>
            <w:shd w:val="clear" w:color="auto" w:fill="auto"/>
          </w:tcPr>
          <w:p w14:paraId="6BF51AB1" w14:textId="1DD0114A" w:rsidR="00CB5C22" w:rsidRDefault="00381E95" w:rsidP="00381E95">
            <w:pPr>
              <w:ind w:right="199"/>
              <w:rPr>
                <w:rFonts w:ascii="Times New Roman" w:hAnsi="Times New Roman"/>
                <w:b/>
                <w:bCs/>
                <w:i/>
                <w:iCs/>
                <w:sz w:val="20"/>
                <w:szCs w:val="20"/>
              </w:rPr>
            </w:pPr>
            <w:r>
              <w:rPr>
                <w:rFonts w:ascii="Times New Roman" w:hAnsi="Times New Roman"/>
                <w:b/>
                <w:bCs/>
                <w:i/>
                <w:iCs/>
                <w:sz w:val="20"/>
                <w:szCs w:val="20"/>
              </w:rPr>
              <w:t>23 decembrie</w:t>
            </w:r>
          </w:p>
        </w:tc>
      </w:tr>
      <w:tr w:rsidR="0000509F" w:rsidRPr="00F50627" w14:paraId="18588AB2"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338AD08B" w14:textId="11369EC4" w:rsidR="0000509F" w:rsidRPr="00381E95" w:rsidRDefault="0000509F" w:rsidP="0000509F">
            <w:pPr>
              <w:spacing w:before="40"/>
              <w:ind w:right="198"/>
              <w:jc w:val="both"/>
              <w:rPr>
                <w:rFonts w:ascii="Book Antiqua" w:hAnsi="Book Antiqua" w:cstheme="minorHAnsi"/>
                <w:i/>
                <w:iCs/>
                <w:sz w:val="22"/>
                <w:szCs w:val="22"/>
              </w:rPr>
            </w:pPr>
            <w:r>
              <w:rPr>
                <w:rFonts w:ascii="Book Antiqua" w:hAnsi="Book Antiqua" w:cstheme="minorHAnsi"/>
                <w:i/>
                <w:iCs/>
                <w:sz w:val="22"/>
                <w:szCs w:val="22"/>
              </w:rPr>
              <w:t xml:space="preserve">Videoconferintă - </w:t>
            </w:r>
            <w:r w:rsidRPr="0000509F">
              <w:rPr>
                <w:rFonts w:ascii="Book Antiqua" w:hAnsi="Book Antiqua" w:cstheme="minorHAnsi"/>
                <w:i/>
                <w:iCs/>
                <w:sz w:val="22"/>
                <w:szCs w:val="22"/>
              </w:rPr>
              <w:t> Premierul Nicolae-Ionel Ciucă</w:t>
            </w:r>
            <w:r>
              <w:rPr>
                <w:rFonts w:ascii="Book Antiqua" w:hAnsi="Book Antiqua" w:cstheme="minorHAnsi"/>
                <w:i/>
                <w:iCs/>
                <w:sz w:val="22"/>
                <w:szCs w:val="22"/>
              </w:rPr>
              <w:t xml:space="preserve"> a participat la </w:t>
            </w:r>
            <w:r w:rsidRPr="0000509F">
              <w:rPr>
                <w:rFonts w:ascii="Book Antiqua" w:hAnsi="Book Antiqua" w:cstheme="minorHAnsi"/>
                <w:i/>
                <w:iCs/>
                <w:sz w:val="22"/>
                <w:szCs w:val="22"/>
              </w:rPr>
              <w:t>videoconferin</w:t>
            </w:r>
            <w:r w:rsidRPr="0000509F">
              <w:rPr>
                <w:rFonts w:ascii="Cambria" w:hAnsi="Cambria" w:cs="Cambria"/>
                <w:i/>
                <w:iCs/>
                <w:sz w:val="22"/>
                <w:szCs w:val="22"/>
              </w:rPr>
              <w:t>ț</w:t>
            </w:r>
            <w:r w:rsidRPr="0000509F">
              <w:rPr>
                <w:rFonts w:ascii="Book Antiqua" w:hAnsi="Book Antiqua" w:cstheme="minorHAnsi"/>
                <w:i/>
                <w:iCs/>
                <w:sz w:val="22"/>
                <w:szCs w:val="22"/>
              </w:rPr>
              <w:t>a cu prefec</w:t>
            </w:r>
            <w:r w:rsidRPr="0000509F">
              <w:rPr>
                <w:rFonts w:ascii="Cambria" w:hAnsi="Cambria" w:cs="Cambria"/>
                <w:i/>
                <w:iCs/>
                <w:sz w:val="22"/>
                <w:szCs w:val="22"/>
              </w:rPr>
              <w:t>ț</w:t>
            </w:r>
            <w:r w:rsidRPr="0000509F">
              <w:rPr>
                <w:rFonts w:ascii="Book Antiqua" w:hAnsi="Book Antiqua" w:cstheme="minorHAnsi"/>
                <w:i/>
                <w:iCs/>
                <w:sz w:val="22"/>
                <w:szCs w:val="22"/>
              </w:rPr>
              <w:t xml:space="preserve">ii, </w:t>
            </w:r>
            <w:r w:rsidRPr="0000509F">
              <w:rPr>
                <w:rFonts w:ascii="Book Antiqua" w:hAnsi="Book Antiqua" w:cs="Book Antiqua"/>
                <w:i/>
                <w:iCs/>
                <w:sz w:val="22"/>
                <w:szCs w:val="22"/>
              </w:rPr>
              <w:t>î</w:t>
            </w:r>
            <w:r w:rsidRPr="0000509F">
              <w:rPr>
                <w:rFonts w:ascii="Book Antiqua" w:hAnsi="Book Antiqua" w:cstheme="minorHAnsi"/>
                <w:i/>
                <w:iCs/>
                <w:sz w:val="22"/>
                <w:szCs w:val="22"/>
              </w:rPr>
              <w:t>mpreun</w:t>
            </w:r>
            <w:r w:rsidRPr="0000509F">
              <w:rPr>
                <w:rFonts w:ascii="Book Antiqua" w:hAnsi="Book Antiqua" w:cs="Book Antiqua"/>
                <w:i/>
                <w:iCs/>
                <w:sz w:val="22"/>
                <w:szCs w:val="22"/>
              </w:rPr>
              <w:t>ă</w:t>
            </w:r>
            <w:r w:rsidRPr="0000509F">
              <w:rPr>
                <w:rFonts w:ascii="Book Antiqua" w:hAnsi="Book Antiqua" w:cstheme="minorHAnsi"/>
                <w:i/>
                <w:iCs/>
                <w:sz w:val="22"/>
                <w:szCs w:val="22"/>
              </w:rPr>
              <w:t xml:space="preserve"> cu ministrul Afacerilor Interne, Lucian Bode, </w:t>
            </w:r>
            <w:r w:rsidRPr="0000509F">
              <w:rPr>
                <w:rFonts w:ascii="Book Antiqua" w:hAnsi="Book Antiqua" w:cs="Book Antiqua"/>
                <w:i/>
                <w:iCs/>
                <w:sz w:val="22"/>
                <w:szCs w:val="22"/>
              </w:rPr>
              <w:t>î</w:t>
            </w:r>
            <w:r w:rsidRPr="0000509F">
              <w:rPr>
                <w:rFonts w:ascii="Book Antiqua" w:hAnsi="Book Antiqua" w:cstheme="minorHAnsi"/>
                <w:i/>
                <w:iCs/>
                <w:sz w:val="22"/>
                <w:szCs w:val="22"/>
              </w:rPr>
              <w:t>n perspectiva preg</w:t>
            </w:r>
            <w:r w:rsidRPr="0000509F">
              <w:rPr>
                <w:rFonts w:ascii="Book Antiqua" w:hAnsi="Book Antiqua" w:cs="Book Antiqua"/>
                <w:i/>
                <w:iCs/>
                <w:sz w:val="22"/>
                <w:szCs w:val="22"/>
              </w:rPr>
              <w:t>ă</w:t>
            </w:r>
            <w:r w:rsidRPr="0000509F">
              <w:rPr>
                <w:rFonts w:ascii="Book Antiqua" w:hAnsi="Book Antiqua" w:cstheme="minorHAnsi"/>
                <w:i/>
                <w:iCs/>
                <w:sz w:val="22"/>
                <w:szCs w:val="22"/>
              </w:rPr>
              <w:t>tirii corespunz</w:t>
            </w:r>
            <w:r w:rsidRPr="0000509F">
              <w:rPr>
                <w:rFonts w:ascii="Book Antiqua" w:hAnsi="Book Antiqua" w:cs="Book Antiqua"/>
                <w:i/>
                <w:iCs/>
                <w:sz w:val="22"/>
                <w:szCs w:val="22"/>
              </w:rPr>
              <w:t>ă</w:t>
            </w:r>
            <w:r w:rsidRPr="0000509F">
              <w:rPr>
                <w:rFonts w:ascii="Book Antiqua" w:hAnsi="Book Antiqua" w:cstheme="minorHAnsi"/>
                <w:i/>
                <w:iCs/>
                <w:sz w:val="22"/>
                <w:szCs w:val="22"/>
              </w:rPr>
              <w:t>toare a structurilor guvernamentale din teritoriu pentru perioada s</w:t>
            </w:r>
            <w:r w:rsidRPr="0000509F">
              <w:rPr>
                <w:rFonts w:ascii="Book Antiqua" w:hAnsi="Book Antiqua" w:cs="Book Antiqua"/>
                <w:i/>
                <w:iCs/>
                <w:sz w:val="22"/>
                <w:szCs w:val="22"/>
              </w:rPr>
              <w:t>ă</w:t>
            </w:r>
            <w:r w:rsidRPr="0000509F">
              <w:rPr>
                <w:rFonts w:ascii="Book Antiqua" w:hAnsi="Book Antiqua" w:cstheme="minorHAnsi"/>
                <w:i/>
                <w:iCs/>
                <w:sz w:val="22"/>
                <w:szCs w:val="22"/>
              </w:rPr>
              <w:t>rb</w:t>
            </w:r>
            <w:r w:rsidRPr="0000509F">
              <w:rPr>
                <w:rFonts w:ascii="Book Antiqua" w:hAnsi="Book Antiqua" w:cs="Book Antiqua"/>
                <w:i/>
                <w:iCs/>
                <w:sz w:val="22"/>
                <w:szCs w:val="22"/>
              </w:rPr>
              <w:t>ă</w:t>
            </w:r>
            <w:r w:rsidRPr="0000509F">
              <w:rPr>
                <w:rFonts w:ascii="Book Antiqua" w:hAnsi="Book Antiqua" w:cstheme="minorHAnsi"/>
                <w:i/>
                <w:iCs/>
                <w:sz w:val="22"/>
                <w:szCs w:val="22"/>
              </w:rPr>
              <w:t>torilor.</w:t>
            </w:r>
          </w:p>
        </w:tc>
        <w:tc>
          <w:tcPr>
            <w:tcW w:w="1009" w:type="pct"/>
            <w:tcBorders>
              <w:top w:val="dotted" w:sz="4" w:space="0" w:color="A6A6A6"/>
              <w:left w:val="double" w:sz="4" w:space="0" w:color="006600"/>
              <w:bottom w:val="dotted" w:sz="4" w:space="0" w:color="A6A6A6"/>
              <w:right w:val="nil"/>
            </w:tcBorders>
            <w:shd w:val="clear" w:color="auto" w:fill="auto"/>
          </w:tcPr>
          <w:p w14:paraId="6F6F3531" w14:textId="102BCCB6" w:rsidR="0000509F" w:rsidRDefault="0000509F" w:rsidP="0000509F">
            <w:pPr>
              <w:ind w:right="199"/>
              <w:rPr>
                <w:rFonts w:ascii="Times New Roman" w:hAnsi="Times New Roman"/>
                <w:b/>
                <w:bCs/>
                <w:i/>
                <w:iCs/>
                <w:sz w:val="20"/>
                <w:szCs w:val="20"/>
              </w:rPr>
            </w:pPr>
            <w:r>
              <w:rPr>
                <w:rFonts w:ascii="Times New Roman" w:hAnsi="Times New Roman"/>
                <w:b/>
                <w:bCs/>
                <w:i/>
                <w:iCs/>
                <w:sz w:val="20"/>
                <w:szCs w:val="20"/>
              </w:rPr>
              <w:t>23 decembrie</w:t>
            </w:r>
          </w:p>
        </w:tc>
      </w:tr>
      <w:tr w:rsidR="0000509F" w:rsidRPr="00F50627" w14:paraId="7CF33D8A" w14:textId="77777777" w:rsidTr="003A4A8C">
        <w:trPr>
          <w:trHeight w:val="502"/>
        </w:trPr>
        <w:tc>
          <w:tcPr>
            <w:tcW w:w="3991" w:type="pct"/>
            <w:tcBorders>
              <w:top w:val="dotted" w:sz="4" w:space="0" w:color="A6A6A6"/>
              <w:left w:val="nil"/>
              <w:bottom w:val="dotted" w:sz="4" w:space="0" w:color="A6A6A6"/>
              <w:right w:val="double" w:sz="4" w:space="0" w:color="006600"/>
            </w:tcBorders>
            <w:shd w:val="clear" w:color="auto" w:fill="auto"/>
          </w:tcPr>
          <w:p w14:paraId="1CF5213B" w14:textId="089131EF" w:rsidR="0000509F" w:rsidRPr="00332301" w:rsidRDefault="0000509F" w:rsidP="0000509F">
            <w:pPr>
              <w:spacing w:before="40"/>
              <w:ind w:right="198"/>
              <w:jc w:val="both"/>
              <w:rPr>
                <w:rFonts w:ascii="Book Antiqua" w:hAnsi="Book Antiqua" w:cstheme="minorHAnsi"/>
                <w:i/>
                <w:iCs/>
                <w:sz w:val="22"/>
                <w:szCs w:val="22"/>
              </w:rPr>
            </w:pPr>
            <w:r w:rsidRPr="00381E95">
              <w:rPr>
                <w:rFonts w:ascii="Book Antiqua" w:hAnsi="Book Antiqua" w:cstheme="minorHAnsi"/>
                <w:i/>
                <w:iCs/>
                <w:sz w:val="22"/>
                <w:szCs w:val="22"/>
              </w:rPr>
              <w:t xml:space="preserve">Participare la slujba de întronizare a noului Episcop al Devei </w:t>
            </w:r>
            <w:r w:rsidRPr="00381E95">
              <w:rPr>
                <w:rFonts w:ascii="Cambria" w:hAnsi="Cambria" w:cs="Cambria"/>
                <w:i/>
                <w:iCs/>
                <w:sz w:val="22"/>
                <w:szCs w:val="22"/>
              </w:rPr>
              <w:t>ș</w:t>
            </w:r>
            <w:r w:rsidRPr="00381E95">
              <w:rPr>
                <w:rFonts w:ascii="Book Antiqua" w:hAnsi="Book Antiqua" w:cstheme="minorHAnsi"/>
                <w:i/>
                <w:iCs/>
                <w:sz w:val="22"/>
                <w:szCs w:val="22"/>
              </w:rPr>
              <w:t>i Hunedoarei.</w:t>
            </w:r>
          </w:p>
        </w:tc>
        <w:tc>
          <w:tcPr>
            <w:tcW w:w="1009" w:type="pct"/>
            <w:tcBorders>
              <w:top w:val="dotted" w:sz="4" w:space="0" w:color="A6A6A6"/>
              <w:left w:val="double" w:sz="4" w:space="0" w:color="006600"/>
              <w:bottom w:val="dotted" w:sz="4" w:space="0" w:color="A6A6A6"/>
              <w:right w:val="nil"/>
            </w:tcBorders>
            <w:shd w:val="clear" w:color="auto" w:fill="auto"/>
          </w:tcPr>
          <w:p w14:paraId="0308A01D" w14:textId="5F8C62A0" w:rsidR="0000509F" w:rsidRDefault="0000509F" w:rsidP="0000509F">
            <w:pPr>
              <w:ind w:right="199"/>
              <w:rPr>
                <w:rFonts w:ascii="Times New Roman" w:hAnsi="Times New Roman"/>
                <w:b/>
                <w:bCs/>
                <w:i/>
                <w:iCs/>
                <w:sz w:val="20"/>
                <w:szCs w:val="20"/>
              </w:rPr>
            </w:pPr>
            <w:r>
              <w:rPr>
                <w:rFonts w:ascii="Times New Roman" w:hAnsi="Times New Roman"/>
                <w:b/>
                <w:bCs/>
                <w:i/>
                <w:iCs/>
                <w:sz w:val="20"/>
                <w:szCs w:val="20"/>
              </w:rPr>
              <w:t>26 decembrie</w:t>
            </w:r>
          </w:p>
        </w:tc>
      </w:tr>
      <w:tr w:rsidR="0000509F" w:rsidRPr="00F50627" w14:paraId="7970EC35"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67965D97" w14:textId="58C285D3" w:rsidR="0000509F" w:rsidRPr="00CB5C22" w:rsidRDefault="0000509F" w:rsidP="0000509F">
            <w:pPr>
              <w:spacing w:before="40"/>
              <w:ind w:right="198"/>
              <w:jc w:val="both"/>
              <w:rPr>
                <w:rFonts w:ascii="Book Antiqua" w:hAnsi="Book Antiqua" w:cstheme="minorHAnsi"/>
                <w:i/>
                <w:iCs/>
                <w:sz w:val="22"/>
                <w:szCs w:val="22"/>
              </w:rPr>
            </w:pPr>
            <w:r w:rsidRPr="00381E95">
              <w:rPr>
                <w:rFonts w:ascii="Book Antiqua" w:hAnsi="Book Antiqua" w:cstheme="minorHAnsi"/>
                <w:i/>
                <w:iCs/>
                <w:sz w:val="22"/>
                <w:szCs w:val="22"/>
              </w:rPr>
              <w:t>Deplasare în zona de nord a jude</w:t>
            </w:r>
            <w:r w:rsidRPr="00381E95">
              <w:rPr>
                <w:rFonts w:ascii="Cambria" w:hAnsi="Cambria" w:cs="Cambria"/>
                <w:i/>
                <w:iCs/>
                <w:sz w:val="22"/>
                <w:szCs w:val="22"/>
              </w:rPr>
              <w:t>ț</w:t>
            </w:r>
            <w:r w:rsidRPr="00381E95">
              <w:rPr>
                <w:rFonts w:ascii="Book Antiqua" w:hAnsi="Book Antiqua" w:cstheme="minorHAnsi"/>
                <w:i/>
                <w:iCs/>
                <w:sz w:val="22"/>
                <w:szCs w:val="22"/>
              </w:rPr>
              <w:t>ului Hunedoara, unde s-au produs inunda</w:t>
            </w:r>
            <w:r w:rsidRPr="00381E95">
              <w:rPr>
                <w:rFonts w:ascii="Cambria" w:hAnsi="Cambria" w:cs="Cambria"/>
                <w:i/>
                <w:iCs/>
                <w:sz w:val="22"/>
                <w:szCs w:val="22"/>
              </w:rPr>
              <w:t>ț</w:t>
            </w:r>
            <w:r w:rsidRPr="00381E95">
              <w:rPr>
                <w:rFonts w:ascii="Book Antiqua" w:hAnsi="Book Antiqua" w:cstheme="minorHAnsi"/>
                <w:i/>
                <w:iCs/>
                <w:sz w:val="22"/>
                <w:szCs w:val="22"/>
              </w:rPr>
              <w:t>ii din cauza rev</w:t>
            </w:r>
            <w:r w:rsidRPr="00381E95">
              <w:rPr>
                <w:rFonts w:ascii="Book Antiqua" w:hAnsi="Book Antiqua" w:cs="Book Antiqua"/>
                <w:i/>
                <w:iCs/>
                <w:sz w:val="22"/>
                <w:szCs w:val="22"/>
              </w:rPr>
              <w:t>ă</w:t>
            </w:r>
            <w:r w:rsidRPr="00381E95">
              <w:rPr>
                <w:rFonts w:ascii="Book Antiqua" w:hAnsi="Book Antiqua" w:cstheme="minorHAnsi"/>
                <w:i/>
                <w:iCs/>
                <w:sz w:val="22"/>
                <w:szCs w:val="22"/>
              </w:rPr>
              <w:t>rs</w:t>
            </w:r>
            <w:r w:rsidRPr="00381E95">
              <w:rPr>
                <w:rFonts w:ascii="Book Antiqua" w:hAnsi="Book Antiqua" w:cs="Book Antiqua"/>
                <w:i/>
                <w:iCs/>
                <w:sz w:val="22"/>
                <w:szCs w:val="22"/>
              </w:rPr>
              <w:t>ă</w:t>
            </w:r>
            <w:r w:rsidRPr="00381E95">
              <w:rPr>
                <w:rFonts w:ascii="Book Antiqua" w:hAnsi="Book Antiqua" w:cstheme="minorHAnsi"/>
                <w:i/>
                <w:iCs/>
                <w:sz w:val="22"/>
                <w:szCs w:val="22"/>
              </w:rPr>
              <w:t>rilor cursurilor de ap</w:t>
            </w:r>
            <w:r w:rsidRPr="00381E95">
              <w:rPr>
                <w:rFonts w:ascii="Book Antiqua" w:hAnsi="Book Antiqua" w:cs="Book Antiqua"/>
                <w:i/>
                <w:iCs/>
                <w:sz w:val="22"/>
                <w:szCs w:val="22"/>
              </w:rPr>
              <w:t>ă</w:t>
            </w:r>
            <w:r w:rsidRPr="00381E95">
              <w:rPr>
                <w:rFonts w:ascii="Book Antiqua" w:hAnsi="Book Antiqua" w:cstheme="minorHAnsi"/>
                <w:i/>
                <w:iCs/>
                <w:sz w:val="22"/>
                <w:szCs w:val="22"/>
              </w:rPr>
              <w:t xml:space="preserve"> din bazinul r</w:t>
            </w:r>
            <w:r w:rsidRPr="00381E95">
              <w:rPr>
                <w:rFonts w:ascii="Book Antiqua" w:hAnsi="Book Antiqua" w:cs="Book Antiqua"/>
                <w:i/>
                <w:iCs/>
                <w:sz w:val="22"/>
                <w:szCs w:val="22"/>
              </w:rPr>
              <w:t>â</w:t>
            </w:r>
            <w:r w:rsidRPr="00381E95">
              <w:rPr>
                <w:rFonts w:ascii="Book Antiqua" w:hAnsi="Book Antiqua" w:cstheme="minorHAnsi"/>
                <w:i/>
                <w:iCs/>
                <w:sz w:val="22"/>
                <w:szCs w:val="22"/>
              </w:rPr>
              <w:t>ului Cri</w:t>
            </w:r>
            <w:r w:rsidRPr="00381E95">
              <w:rPr>
                <w:rFonts w:ascii="Cambria" w:hAnsi="Cambria" w:cs="Cambria"/>
                <w:i/>
                <w:iCs/>
                <w:sz w:val="22"/>
                <w:szCs w:val="22"/>
              </w:rPr>
              <w:t>ș</w:t>
            </w:r>
            <w:r w:rsidRPr="00381E95">
              <w:rPr>
                <w:rFonts w:ascii="Book Antiqua" w:hAnsi="Book Antiqua" w:cstheme="minorHAnsi"/>
                <w:i/>
                <w:iCs/>
                <w:sz w:val="22"/>
                <w:szCs w:val="22"/>
              </w:rPr>
              <w:t>ul Alb.</w:t>
            </w:r>
          </w:p>
        </w:tc>
        <w:tc>
          <w:tcPr>
            <w:tcW w:w="1009" w:type="pct"/>
            <w:tcBorders>
              <w:top w:val="dotted" w:sz="4" w:space="0" w:color="A6A6A6"/>
              <w:left w:val="double" w:sz="4" w:space="0" w:color="006600"/>
              <w:bottom w:val="dotted" w:sz="4" w:space="0" w:color="A6A6A6"/>
              <w:right w:val="nil"/>
            </w:tcBorders>
            <w:shd w:val="clear" w:color="auto" w:fill="auto"/>
          </w:tcPr>
          <w:p w14:paraId="0E915B86" w14:textId="0296FC07" w:rsidR="0000509F" w:rsidRDefault="0000509F" w:rsidP="0000509F">
            <w:pPr>
              <w:ind w:right="199"/>
              <w:rPr>
                <w:rFonts w:ascii="Times New Roman" w:hAnsi="Times New Roman"/>
                <w:b/>
                <w:bCs/>
                <w:i/>
                <w:iCs/>
                <w:sz w:val="20"/>
                <w:szCs w:val="20"/>
              </w:rPr>
            </w:pPr>
            <w:r>
              <w:rPr>
                <w:rFonts w:ascii="Times New Roman" w:hAnsi="Times New Roman"/>
                <w:b/>
                <w:bCs/>
                <w:i/>
                <w:iCs/>
                <w:sz w:val="20"/>
                <w:szCs w:val="20"/>
              </w:rPr>
              <w:t>26 decembrie</w:t>
            </w:r>
          </w:p>
        </w:tc>
      </w:tr>
    </w:tbl>
    <w:p w14:paraId="3802920E" w14:textId="78B7B559" w:rsidR="00281BF8"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7BC4A0B7"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5AFF4391">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9D6E225"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91586818"/>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323FAE">
        <w:rPr>
          <w:rFonts w:ascii="Book Antiqua" w:hAnsi="Book Antiqua"/>
          <w:spacing w:val="-6"/>
          <w:sz w:val="20"/>
        </w:rPr>
        <w:t>20</w:t>
      </w:r>
      <w:r w:rsidR="00CD4B20">
        <w:rPr>
          <w:rFonts w:ascii="Book Antiqua" w:hAnsi="Book Antiqua"/>
          <w:spacing w:val="-6"/>
          <w:sz w:val="20"/>
        </w:rPr>
        <w:t xml:space="preserve"> </w:t>
      </w:r>
      <w:r w:rsidR="009E2EE4">
        <w:rPr>
          <w:rFonts w:ascii="Book Antiqua" w:hAnsi="Book Antiqua"/>
          <w:spacing w:val="-6"/>
          <w:sz w:val="20"/>
        </w:rPr>
        <w:t>–</w:t>
      </w:r>
      <w:r w:rsidR="00CD4B20">
        <w:rPr>
          <w:rFonts w:ascii="Book Antiqua" w:hAnsi="Book Antiqua"/>
          <w:spacing w:val="-6"/>
          <w:sz w:val="20"/>
        </w:rPr>
        <w:t xml:space="preserve"> </w:t>
      </w:r>
      <w:r w:rsidR="00323FAE">
        <w:rPr>
          <w:rFonts w:ascii="Book Antiqua" w:hAnsi="Book Antiqua"/>
          <w:spacing w:val="-6"/>
          <w:sz w:val="20"/>
        </w:rPr>
        <w:t>24</w:t>
      </w:r>
      <w:r w:rsidR="009E2EE4">
        <w:rPr>
          <w:rFonts w:ascii="Book Antiqua" w:hAnsi="Book Antiqua"/>
          <w:spacing w:val="-6"/>
          <w:sz w:val="20"/>
        </w:rPr>
        <w:t xml:space="preserve"> decembrie</w:t>
      </w:r>
      <w:r w:rsidR="00AB4E40" w:rsidRPr="00F50627">
        <w:rPr>
          <w:rFonts w:ascii="Book Antiqua" w:hAnsi="Book Antiqua"/>
          <w:spacing w:val="-6"/>
          <w:sz w:val="20"/>
        </w:rPr>
        <w:t>, 2021</w:t>
      </w:r>
      <w:bookmarkEnd w:id="20"/>
      <w:bookmarkEnd w:id="68"/>
    </w:p>
    <w:p w14:paraId="6AE7319C" w14:textId="77777777" w:rsidR="005453CD" w:rsidRPr="005453CD" w:rsidRDefault="005453CD" w:rsidP="005453CD"/>
    <w:p w14:paraId="0E32DD26" w14:textId="52DAFC36" w:rsidR="00C37500" w:rsidRPr="00F50627" w:rsidRDefault="00C37500" w:rsidP="00C37500">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1205</w:t>
      </w:r>
      <w:r w:rsidRPr="00F50627">
        <w:rPr>
          <w:rFonts w:cs="Arial"/>
          <w:b/>
          <w:bCs/>
          <w:smallCaps/>
          <w:color w:val="0000FF"/>
          <w:szCs w:val="18"/>
          <w:u w:val="single"/>
        </w:rPr>
        <w:t xml:space="preserve">/ </w:t>
      </w:r>
      <w:r>
        <w:rPr>
          <w:rFonts w:cs="Arial"/>
          <w:b/>
          <w:bCs/>
          <w:smallCaps/>
          <w:color w:val="0000FF"/>
          <w:szCs w:val="18"/>
          <w:u w:val="single"/>
        </w:rPr>
        <w:t>20 decembrie</w:t>
      </w:r>
      <w:r w:rsidRPr="00F50627">
        <w:rPr>
          <w:rFonts w:cs="Arial"/>
          <w:b/>
          <w:bCs/>
          <w:smallCaps/>
          <w:color w:val="0000FF"/>
          <w:szCs w:val="18"/>
          <w:u w:val="single"/>
        </w:rPr>
        <w:t xml:space="preserve"> 2021</w:t>
      </w:r>
    </w:p>
    <w:p w14:paraId="505AC249" w14:textId="79DA3BC5" w:rsidR="00C37500" w:rsidRPr="00C37500" w:rsidRDefault="00C37500" w:rsidP="00C37500">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1259 –</w:t>
      </w:r>
      <w:r w:rsidRPr="00F50627">
        <w:rPr>
          <w:rFonts w:ascii="Verdana" w:hAnsi="Verdana"/>
          <w:b/>
          <w:sz w:val="18"/>
          <w:szCs w:val="18"/>
          <w:lang w:val="ro-RO"/>
        </w:rPr>
        <w:t xml:space="preserve"> </w:t>
      </w:r>
      <w:r w:rsidRPr="002132B7">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37500">
        <w:rPr>
          <w:rFonts w:ascii="Verdana" w:hAnsi="Verdana"/>
          <w:sz w:val="18"/>
          <w:szCs w:val="18"/>
          <w:lang w:val="ro-RO"/>
        </w:rPr>
        <w:t>Hotărâre privind aprobarea bugetului Trezoreriei Statului pe anul 2022</w:t>
      </w:r>
    </w:p>
    <w:p w14:paraId="6BE3858B" w14:textId="4526D691" w:rsidR="00C37500" w:rsidRPr="00F50627" w:rsidRDefault="00C37500" w:rsidP="00C37500">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1206</w:t>
      </w:r>
      <w:r w:rsidRPr="00F50627">
        <w:rPr>
          <w:rFonts w:cs="Arial"/>
          <w:b/>
          <w:bCs/>
          <w:smallCaps/>
          <w:color w:val="0000FF"/>
          <w:szCs w:val="18"/>
          <w:u w:val="single"/>
        </w:rPr>
        <w:t xml:space="preserve">/ </w:t>
      </w:r>
      <w:r>
        <w:rPr>
          <w:rFonts w:cs="Arial"/>
          <w:b/>
          <w:bCs/>
          <w:smallCaps/>
          <w:color w:val="0000FF"/>
          <w:szCs w:val="18"/>
          <w:u w:val="single"/>
        </w:rPr>
        <w:t>20 decembrie</w:t>
      </w:r>
      <w:r w:rsidRPr="00F50627">
        <w:rPr>
          <w:rFonts w:cs="Arial"/>
          <w:b/>
          <w:bCs/>
          <w:smallCaps/>
          <w:color w:val="0000FF"/>
          <w:szCs w:val="18"/>
          <w:u w:val="single"/>
        </w:rPr>
        <w:t xml:space="preserve"> 2021</w:t>
      </w:r>
    </w:p>
    <w:p w14:paraId="128707F4" w14:textId="23AC053D" w:rsidR="00C37500" w:rsidRPr="000C2FFA" w:rsidRDefault="00C37500" w:rsidP="00C37500">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1264 –</w:t>
      </w:r>
      <w:r w:rsidRPr="00F50627">
        <w:rPr>
          <w:rFonts w:ascii="Verdana" w:hAnsi="Verdana"/>
          <w:b/>
          <w:sz w:val="18"/>
          <w:szCs w:val="18"/>
          <w:lang w:val="ro-RO"/>
        </w:rPr>
        <w:t xml:space="preserve"> </w:t>
      </w:r>
      <w:r w:rsidRPr="002132B7">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C37500">
        <w:rPr>
          <w:rFonts w:ascii="Verdana" w:hAnsi="Verdana"/>
          <w:sz w:val="18"/>
          <w:szCs w:val="18"/>
          <w:lang w:val="ro-RO"/>
        </w:rPr>
        <w:t>Hotărâre privind alocarea unei sume din Fondul de rezervă bugetară la dispoziția Guvernului, prevăzut în bugetul de stat pe anul 2021, pentru unele unități administrativ-teritoriale</w:t>
      </w:r>
    </w:p>
    <w:p w14:paraId="191A6893" w14:textId="2AAEF6FE" w:rsidR="002132B7" w:rsidRPr="00F50627" w:rsidRDefault="002132B7" w:rsidP="002132B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1207</w:t>
      </w:r>
      <w:r w:rsidRPr="00F50627">
        <w:rPr>
          <w:rFonts w:cs="Arial"/>
          <w:b/>
          <w:bCs/>
          <w:smallCaps/>
          <w:color w:val="0000FF"/>
          <w:szCs w:val="18"/>
          <w:u w:val="single"/>
        </w:rPr>
        <w:t xml:space="preserve">/ </w:t>
      </w:r>
      <w:r>
        <w:rPr>
          <w:rFonts w:cs="Arial"/>
          <w:b/>
          <w:bCs/>
          <w:smallCaps/>
          <w:color w:val="0000FF"/>
          <w:szCs w:val="18"/>
          <w:u w:val="single"/>
        </w:rPr>
        <w:t>20 decembrie</w:t>
      </w:r>
      <w:r w:rsidRPr="00F50627">
        <w:rPr>
          <w:rFonts w:cs="Arial"/>
          <w:b/>
          <w:bCs/>
          <w:smallCaps/>
          <w:color w:val="0000FF"/>
          <w:szCs w:val="18"/>
          <w:u w:val="single"/>
        </w:rPr>
        <w:t xml:space="preserve"> 2021</w:t>
      </w:r>
    </w:p>
    <w:p w14:paraId="252A880D" w14:textId="00605880" w:rsidR="002132B7" w:rsidRPr="000C2FFA" w:rsidRDefault="002132B7" w:rsidP="002132B7">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133 –</w:t>
      </w:r>
      <w:r w:rsidRPr="00F50627">
        <w:rPr>
          <w:rFonts w:ascii="Verdana" w:hAnsi="Verdana"/>
          <w:b/>
          <w:sz w:val="18"/>
          <w:szCs w:val="18"/>
          <w:lang w:val="ro-RO"/>
        </w:rPr>
        <w:t xml:space="preserve"> </w:t>
      </w:r>
      <w:r w:rsidRPr="002132B7">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2132B7">
        <w:rPr>
          <w:rFonts w:ascii="Verdana" w:hAnsi="Verdana"/>
          <w:sz w:val="18"/>
          <w:szCs w:val="18"/>
          <w:lang w:val="ro-RO"/>
        </w:rPr>
        <w:t>Ordonanță de urgență privind gestionarea financiară a fondurilor europene pentru perioada de programare 2021-2027 alocate României din Fondul european de dezvoltare regională, Fondul de coeziune, Fondul social european Plus, Fondul pentru o tranziție justă</w:t>
      </w:r>
    </w:p>
    <w:p w14:paraId="21EC7F77" w14:textId="43994342" w:rsidR="00545AB4" w:rsidRPr="00F50627" w:rsidRDefault="00545AB4" w:rsidP="00545AB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A50348">
        <w:rPr>
          <w:rFonts w:cs="Arial"/>
          <w:b/>
          <w:bCs/>
          <w:smallCaps/>
          <w:color w:val="0000FF"/>
          <w:szCs w:val="18"/>
          <w:u w:val="single"/>
        </w:rPr>
        <w:t>1</w:t>
      </w:r>
      <w:r w:rsidR="002132B7">
        <w:rPr>
          <w:rFonts w:cs="Arial"/>
          <w:b/>
          <w:bCs/>
          <w:smallCaps/>
          <w:color w:val="0000FF"/>
          <w:szCs w:val="18"/>
          <w:u w:val="single"/>
        </w:rPr>
        <w:t>208</w:t>
      </w:r>
      <w:r w:rsidRPr="00F50627">
        <w:rPr>
          <w:rFonts w:cs="Arial"/>
          <w:b/>
          <w:bCs/>
          <w:smallCaps/>
          <w:color w:val="0000FF"/>
          <w:szCs w:val="18"/>
          <w:u w:val="single"/>
        </w:rPr>
        <w:t xml:space="preserve">/ </w:t>
      </w:r>
      <w:r w:rsidR="002132B7">
        <w:rPr>
          <w:rFonts w:cs="Arial"/>
          <w:b/>
          <w:bCs/>
          <w:smallCaps/>
          <w:color w:val="0000FF"/>
          <w:szCs w:val="18"/>
          <w:u w:val="single"/>
        </w:rPr>
        <w:t>20</w:t>
      </w:r>
      <w:r w:rsidR="000E0E1A">
        <w:rPr>
          <w:rFonts w:cs="Arial"/>
          <w:b/>
          <w:bCs/>
          <w:smallCaps/>
          <w:color w:val="0000FF"/>
          <w:szCs w:val="18"/>
          <w:u w:val="single"/>
        </w:rPr>
        <w:t xml:space="preserve"> decembrie</w:t>
      </w:r>
      <w:r w:rsidRPr="00F50627">
        <w:rPr>
          <w:rFonts w:cs="Arial"/>
          <w:b/>
          <w:bCs/>
          <w:smallCaps/>
          <w:color w:val="0000FF"/>
          <w:szCs w:val="18"/>
          <w:u w:val="single"/>
        </w:rPr>
        <w:t xml:space="preserve"> 2021</w:t>
      </w:r>
    </w:p>
    <w:p w14:paraId="60DB26DC" w14:textId="50862745" w:rsidR="00CC2093" w:rsidRPr="0049093A" w:rsidRDefault="002132B7" w:rsidP="007D3996">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1263</w:t>
      </w:r>
      <w:r w:rsidR="00A50348" w:rsidRPr="00A50348">
        <w:rPr>
          <w:rFonts w:ascii="Verdana" w:hAnsi="Verdana"/>
          <w:b/>
          <w:sz w:val="18"/>
          <w:szCs w:val="18"/>
          <w:lang w:val="ro-RO"/>
        </w:rPr>
        <w:t xml:space="preserve"> </w:t>
      </w:r>
      <w:r w:rsidR="00545AB4">
        <w:rPr>
          <w:rFonts w:ascii="Verdana" w:hAnsi="Verdana"/>
          <w:b/>
          <w:sz w:val="18"/>
          <w:szCs w:val="18"/>
          <w:lang w:val="ro-RO"/>
        </w:rPr>
        <w:t xml:space="preserve"> –</w:t>
      </w:r>
      <w:r w:rsidR="00545AB4" w:rsidRPr="00F50627">
        <w:rPr>
          <w:rFonts w:ascii="Verdana" w:hAnsi="Verdana"/>
          <w:b/>
          <w:sz w:val="18"/>
          <w:szCs w:val="18"/>
          <w:lang w:val="ro-RO"/>
        </w:rPr>
        <w:t xml:space="preserve"> </w:t>
      </w:r>
      <w:r w:rsidRPr="002132B7">
        <w:rPr>
          <w:rFonts w:ascii="Verdana" w:hAnsi="Verdana" w:cs="Arial"/>
          <w:b/>
          <w:color w:val="153E7E"/>
          <w:sz w:val="18"/>
          <w:szCs w:val="18"/>
          <w:lang w:val="ro-RO"/>
        </w:rPr>
        <w:t>Guvernul României</w:t>
      </w:r>
      <w:r w:rsidR="00545AB4">
        <w:rPr>
          <w:rFonts w:ascii="Verdana" w:hAnsi="Verdana" w:cs="Arial"/>
          <w:b/>
          <w:color w:val="153E7E"/>
          <w:sz w:val="18"/>
          <w:szCs w:val="18"/>
          <w:lang w:val="ro-RO"/>
        </w:rPr>
        <w:t xml:space="preserve"> </w:t>
      </w:r>
      <w:r w:rsidR="00545AB4" w:rsidRPr="006359CA">
        <w:rPr>
          <w:rFonts w:ascii="Verdana" w:hAnsi="Verdana"/>
          <w:sz w:val="18"/>
          <w:szCs w:val="18"/>
        </w:rPr>
        <w:t>-</w:t>
      </w:r>
      <w:r w:rsidR="00545AB4">
        <w:rPr>
          <w:rFonts w:ascii="Verdana" w:hAnsi="Verdana"/>
          <w:sz w:val="18"/>
          <w:szCs w:val="18"/>
        </w:rPr>
        <w:t xml:space="preserve"> </w:t>
      </w:r>
      <w:r w:rsidRPr="002132B7">
        <w:rPr>
          <w:rFonts w:ascii="Verdana" w:hAnsi="Verdana"/>
          <w:sz w:val="18"/>
          <w:szCs w:val="18"/>
          <w:lang w:val="ro-RO"/>
        </w:rPr>
        <w:t>Hotărâre privind aprobarea bugetului de venituri și cheltuieli pe anul 2021 pentru Societatea Uzina Mecanică Orăștie - S.A., aflată sub autoritatea Ministerului Economiei</w:t>
      </w:r>
    </w:p>
    <w:p w14:paraId="3B3D7138" w14:textId="3F7CDE5D" w:rsidR="0049093A" w:rsidRPr="00F50627" w:rsidRDefault="0049093A" w:rsidP="0049093A">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1217</w:t>
      </w:r>
      <w:r w:rsidRPr="00F50627">
        <w:rPr>
          <w:rFonts w:cs="Arial"/>
          <w:b/>
          <w:bCs/>
          <w:smallCaps/>
          <w:color w:val="0000FF"/>
          <w:szCs w:val="18"/>
          <w:u w:val="single"/>
        </w:rPr>
        <w:t xml:space="preserve">/ </w:t>
      </w:r>
      <w:r>
        <w:rPr>
          <w:rFonts w:cs="Arial"/>
          <w:b/>
          <w:bCs/>
          <w:smallCaps/>
          <w:color w:val="0000FF"/>
          <w:szCs w:val="18"/>
          <w:u w:val="single"/>
        </w:rPr>
        <w:t>22 decembrie</w:t>
      </w:r>
      <w:r w:rsidRPr="00F50627">
        <w:rPr>
          <w:rFonts w:cs="Arial"/>
          <w:b/>
          <w:bCs/>
          <w:smallCaps/>
          <w:color w:val="0000FF"/>
          <w:szCs w:val="18"/>
          <w:u w:val="single"/>
        </w:rPr>
        <w:t xml:space="preserve"> 2021</w:t>
      </w:r>
    </w:p>
    <w:p w14:paraId="3F2D4F4E" w14:textId="2E1821B9" w:rsidR="0049093A" w:rsidRPr="000C2FFA" w:rsidRDefault="0049093A" w:rsidP="0049093A">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203</w:t>
      </w:r>
      <w:r w:rsidRPr="00A50348">
        <w:rPr>
          <w:rFonts w:ascii="Verdana" w:hAnsi="Verdana"/>
          <w:b/>
          <w:sz w:val="18"/>
          <w:szCs w:val="18"/>
          <w:lang w:val="ro-RO"/>
        </w:rPr>
        <w:t xml:space="preserve"> </w:t>
      </w:r>
      <w:r>
        <w:rPr>
          <w:rFonts w:ascii="Verdana" w:hAnsi="Verdana"/>
          <w:b/>
          <w:sz w:val="18"/>
          <w:szCs w:val="18"/>
          <w:lang w:val="ro-RO"/>
        </w:rPr>
        <w:t xml:space="preserve"> –</w:t>
      </w:r>
      <w:r w:rsidRPr="00F50627">
        <w:rPr>
          <w:rFonts w:ascii="Verdana" w:hAnsi="Verdana"/>
          <w:b/>
          <w:sz w:val="18"/>
          <w:szCs w:val="18"/>
          <w:lang w:val="ro-RO"/>
        </w:rPr>
        <w:t xml:space="preserve"> </w:t>
      </w:r>
      <w:r w:rsidRPr="0049093A">
        <w:rPr>
          <w:rFonts w:ascii="Verdana" w:hAnsi="Verdana" w:cs="Arial"/>
          <w:b/>
          <w:color w:val="153E7E"/>
          <w:sz w:val="18"/>
          <w:szCs w:val="18"/>
          <w:lang w:val="ro-RO"/>
        </w:rPr>
        <w:t>Comisia Națională pentru Controlul Activităților Nucleare</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49093A">
        <w:rPr>
          <w:rFonts w:ascii="Verdana" w:hAnsi="Verdana"/>
          <w:sz w:val="18"/>
          <w:szCs w:val="18"/>
          <w:lang w:val="ro-RO"/>
        </w:rPr>
        <w:t>Ordin pentru aprobarea Normelor privind protecția instalațiilor nucleare împotriva amenințărilor cibernetice</w:t>
      </w:r>
    </w:p>
    <w:p w14:paraId="474EF5ED" w14:textId="31EF69C6" w:rsidR="0049093A" w:rsidRPr="000C2FFA" w:rsidRDefault="0049093A" w:rsidP="007D3996">
      <w:pPr>
        <w:pStyle w:val="ListParagraph"/>
        <w:numPr>
          <w:ilvl w:val="0"/>
          <w:numId w:val="3"/>
        </w:numPr>
        <w:spacing w:before="20"/>
        <w:ind w:right="57"/>
        <w:jc w:val="both"/>
        <w:rPr>
          <w:rFonts w:ascii="Verdana" w:hAnsi="Verdana"/>
          <w:sz w:val="18"/>
          <w:szCs w:val="18"/>
        </w:rPr>
      </w:pPr>
      <w:r w:rsidRPr="0049093A">
        <w:rPr>
          <w:rFonts w:ascii="Verdana" w:hAnsi="Verdana"/>
          <w:b/>
          <w:sz w:val="18"/>
          <w:szCs w:val="18"/>
        </w:rPr>
        <w:t>1889</w:t>
      </w:r>
      <w:r>
        <w:rPr>
          <w:rFonts w:ascii="Verdana" w:hAnsi="Verdana"/>
          <w:sz w:val="18"/>
          <w:szCs w:val="18"/>
        </w:rPr>
        <w:t xml:space="preserve"> - </w:t>
      </w:r>
      <w:r w:rsidRPr="0049093A">
        <w:rPr>
          <w:rFonts w:ascii="Verdana" w:hAnsi="Verdana" w:cs="Arial"/>
          <w:b/>
          <w:color w:val="153E7E"/>
          <w:sz w:val="18"/>
          <w:szCs w:val="18"/>
          <w:lang w:val="ro-RO"/>
        </w:rPr>
        <w:t>Ministerul Dezvoltării, Lucrărilor Publice și Administrației</w:t>
      </w:r>
      <w:r>
        <w:rPr>
          <w:rFonts w:ascii="Verdana" w:hAnsi="Verdana"/>
          <w:sz w:val="18"/>
          <w:szCs w:val="18"/>
        </w:rPr>
        <w:t xml:space="preserve"> - </w:t>
      </w:r>
      <w:r w:rsidRPr="0049093A">
        <w:rPr>
          <w:rFonts w:ascii="Verdana" w:hAnsi="Verdana"/>
          <w:sz w:val="18"/>
          <w:szCs w:val="18"/>
          <w:lang w:val="ro-RO"/>
        </w:rPr>
        <w:t>Ordin privind modificarea anexei nr. 1 la Ordinul ministrului lucrărilor publice, dezvoltării și administrației nr. 2.154/2020 pentru aprobarea Programului național multianual privind creșterea performanței energetice a blocurilor de locuințe cu finanțare în perioada 2020-2022</w:t>
      </w:r>
    </w:p>
    <w:p w14:paraId="43FA8F19" w14:textId="586CDA92" w:rsidR="0049093A" w:rsidRPr="000C2FFA" w:rsidRDefault="0049093A" w:rsidP="0049093A">
      <w:pPr>
        <w:pStyle w:val="ListParagraph"/>
        <w:numPr>
          <w:ilvl w:val="0"/>
          <w:numId w:val="3"/>
        </w:numPr>
        <w:spacing w:before="20"/>
        <w:ind w:right="57"/>
        <w:jc w:val="both"/>
        <w:rPr>
          <w:rFonts w:ascii="Verdana" w:hAnsi="Verdana"/>
          <w:sz w:val="18"/>
          <w:szCs w:val="18"/>
        </w:rPr>
      </w:pPr>
      <w:r w:rsidRPr="0049093A">
        <w:rPr>
          <w:rFonts w:ascii="Verdana" w:hAnsi="Verdana"/>
          <w:b/>
          <w:sz w:val="18"/>
          <w:szCs w:val="18"/>
        </w:rPr>
        <w:t>18</w:t>
      </w:r>
      <w:r>
        <w:rPr>
          <w:rFonts w:ascii="Verdana" w:hAnsi="Verdana"/>
          <w:b/>
          <w:sz w:val="18"/>
          <w:szCs w:val="18"/>
        </w:rPr>
        <w:t>90</w:t>
      </w:r>
      <w:r>
        <w:rPr>
          <w:rFonts w:ascii="Verdana" w:hAnsi="Verdana"/>
          <w:sz w:val="18"/>
          <w:szCs w:val="18"/>
        </w:rPr>
        <w:t xml:space="preserve"> - </w:t>
      </w:r>
      <w:r w:rsidRPr="0049093A">
        <w:rPr>
          <w:rFonts w:ascii="Verdana" w:hAnsi="Verdana" w:cs="Arial"/>
          <w:b/>
          <w:color w:val="153E7E"/>
          <w:sz w:val="18"/>
          <w:szCs w:val="18"/>
          <w:lang w:val="ro-RO"/>
        </w:rPr>
        <w:t>Ministerul Dezvoltării, Lucrărilor Publice și Administrației</w:t>
      </w:r>
      <w:r>
        <w:rPr>
          <w:rFonts w:ascii="Verdana" w:hAnsi="Verdana"/>
          <w:sz w:val="18"/>
          <w:szCs w:val="18"/>
        </w:rPr>
        <w:t xml:space="preserve"> - </w:t>
      </w:r>
      <w:r w:rsidRPr="0049093A">
        <w:rPr>
          <w:rFonts w:ascii="Verdana" w:hAnsi="Verdana"/>
          <w:sz w:val="18"/>
          <w:szCs w:val="18"/>
          <w:lang w:val="ro-RO"/>
        </w:rPr>
        <w:t>Ordin privind modificarea anexei nr. 1 la Ordinul viceprim-ministrului, ministrul dezvoltării regionale și administrației publice, nr. 2.088/2019 pentru aprobarea Programului național multianual privind creșterea performanței energetice a blocurilor de locuințe cu finanțare în perioada 2019-2021</w:t>
      </w:r>
    </w:p>
    <w:p w14:paraId="44B55875" w14:textId="77777777" w:rsidR="0049093A" w:rsidRPr="0049093A" w:rsidRDefault="0049093A" w:rsidP="0049093A">
      <w:pPr>
        <w:pStyle w:val="ListParagraph"/>
        <w:numPr>
          <w:ilvl w:val="0"/>
          <w:numId w:val="3"/>
        </w:numPr>
        <w:spacing w:before="20"/>
        <w:ind w:right="57"/>
        <w:jc w:val="both"/>
        <w:rPr>
          <w:rFonts w:ascii="Verdana" w:hAnsi="Verdana"/>
          <w:sz w:val="18"/>
          <w:szCs w:val="18"/>
          <w:lang w:val="en-US"/>
        </w:rPr>
      </w:pPr>
      <w:r w:rsidRPr="0049093A">
        <w:rPr>
          <w:rFonts w:ascii="Verdana" w:hAnsi="Verdana"/>
          <w:b/>
          <w:sz w:val="18"/>
          <w:szCs w:val="18"/>
        </w:rPr>
        <w:t>18</w:t>
      </w:r>
      <w:r>
        <w:rPr>
          <w:rFonts w:ascii="Verdana" w:hAnsi="Verdana"/>
          <w:b/>
          <w:sz w:val="18"/>
          <w:szCs w:val="18"/>
        </w:rPr>
        <w:t>94</w:t>
      </w:r>
      <w:r>
        <w:rPr>
          <w:rFonts w:ascii="Verdana" w:hAnsi="Verdana"/>
          <w:sz w:val="18"/>
          <w:szCs w:val="18"/>
        </w:rPr>
        <w:t xml:space="preserve"> - </w:t>
      </w:r>
      <w:r w:rsidRPr="0049093A">
        <w:rPr>
          <w:rFonts w:ascii="Verdana" w:hAnsi="Verdana" w:cs="Arial"/>
          <w:b/>
          <w:color w:val="153E7E"/>
          <w:sz w:val="18"/>
          <w:szCs w:val="18"/>
          <w:lang w:val="ro-RO"/>
        </w:rPr>
        <w:t>Ministerul Dezvoltării, Lucrărilor Publice și Administrației</w:t>
      </w:r>
      <w:r>
        <w:rPr>
          <w:rFonts w:ascii="Verdana" w:hAnsi="Verdana"/>
          <w:sz w:val="18"/>
          <w:szCs w:val="18"/>
        </w:rPr>
        <w:t xml:space="preserve"> - </w:t>
      </w:r>
      <w:r w:rsidRPr="0049093A">
        <w:rPr>
          <w:rFonts w:ascii="Verdana" w:hAnsi="Verdana"/>
          <w:sz w:val="18"/>
          <w:szCs w:val="18"/>
          <w:lang w:val="en-US"/>
        </w:rPr>
        <w:t>Ordin privind modificarea anexei nr. 1 la Ordinul ministrului dezvoltării, lucrărilor publice și administrației nr. 664/2021 pentru aprobarea Programului național multianual privind creșterea performanței energetice a blocurilor de locuințe cu finanțare în perioada 2021-2023</w:t>
      </w:r>
    </w:p>
    <w:p w14:paraId="1ACC2636" w14:textId="62AB48EE" w:rsidR="004B5F88" w:rsidRPr="00F50627" w:rsidRDefault="004B5F88" w:rsidP="004B5F88">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1218</w:t>
      </w:r>
      <w:r w:rsidRPr="00F50627">
        <w:rPr>
          <w:rFonts w:cs="Arial"/>
          <w:b/>
          <w:bCs/>
          <w:smallCaps/>
          <w:color w:val="0000FF"/>
          <w:szCs w:val="18"/>
          <w:u w:val="single"/>
        </w:rPr>
        <w:t xml:space="preserve">/ </w:t>
      </w:r>
      <w:r>
        <w:rPr>
          <w:rFonts w:cs="Arial"/>
          <w:b/>
          <w:bCs/>
          <w:smallCaps/>
          <w:color w:val="0000FF"/>
          <w:szCs w:val="18"/>
          <w:u w:val="single"/>
        </w:rPr>
        <w:t>22 decembrie</w:t>
      </w:r>
      <w:r w:rsidRPr="00F50627">
        <w:rPr>
          <w:rFonts w:cs="Arial"/>
          <w:b/>
          <w:bCs/>
          <w:smallCaps/>
          <w:color w:val="0000FF"/>
          <w:szCs w:val="18"/>
          <w:u w:val="single"/>
        </w:rPr>
        <w:t xml:space="preserve"> 2021</w:t>
      </w:r>
    </w:p>
    <w:p w14:paraId="7E508AA5" w14:textId="44EFFAA3" w:rsidR="0049093A" w:rsidRPr="004B5F88" w:rsidRDefault="004B5F88" w:rsidP="004B5F88">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1266</w:t>
      </w:r>
      <w:r w:rsidRPr="00A50348">
        <w:rPr>
          <w:rFonts w:ascii="Verdana" w:hAnsi="Verdana"/>
          <w:b/>
          <w:sz w:val="18"/>
          <w:szCs w:val="18"/>
          <w:lang w:val="ro-RO"/>
        </w:rPr>
        <w:t xml:space="preserve"> </w:t>
      </w:r>
      <w:r>
        <w:rPr>
          <w:rFonts w:ascii="Verdana" w:hAnsi="Verdana"/>
          <w:b/>
          <w:sz w:val="18"/>
          <w:szCs w:val="18"/>
          <w:lang w:val="ro-RO"/>
        </w:rPr>
        <w:t xml:space="preserve"> –</w:t>
      </w:r>
      <w:r w:rsidRPr="00F50627">
        <w:rPr>
          <w:rFonts w:ascii="Verdana" w:hAnsi="Verdana"/>
          <w:b/>
          <w:sz w:val="18"/>
          <w:szCs w:val="18"/>
          <w:lang w:val="ro-RO"/>
        </w:rPr>
        <w:t xml:space="preserve"> </w:t>
      </w:r>
      <w:r w:rsidRPr="004B5F8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4B5F88">
        <w:rPr>
          <w:rFonts w:ascii="Verdana" w:hAnsi="Verdana"/>
          <w:sz w:val="18"/>
          <w:szCs w:val="18"/>
          <w:lang w:val="ro-RO"/>
        </w:rPr>
        <w:t>Hotărâre privind aprobarea cuantumului și a plății contribuției financiare voluntare a României la fondul special destinat sprijinirii activității Grefei Curții Europene a Drepturilor Omului</w:t>
      </w:r>
    </w:p>
    <w:p w14:paraId="53E72B53" w14:textId="3370AAC8" w:rsidR="004B5F88" w:rsidRPr="004B5F88" w:rsidRDefault="004B5F88" w:rsidP="004B5F88">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1267 –</w:t>
      </w:r>
      <w:r w:rsidRPr="00F50627">
        <w:rPr>
          <w:rFonts w:ascii="Verdana" w:hAnsi="Verdana"/>
          <w:b/>
          <w:sz w:val="18"/>
          <w:szCs w:val="18"/>
          <w:lang w:val="ro-RO"/>
        </w:rPr>
        <w:t xml:space="preserve"> </w:t>
      </w:r>
      <w:r w:rsidRPr="004B5F8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4B5F88">
        <w:rPr>
          <w:rFonts w:ascii="Verdana" w:hAnsi="Verdana"/>
          <w:sz w:val="18"/>
          <w:szCs w:val="18"/>
          <w:lang w:val="ro-RO"/>
        </w:rPr>
        <w:t>Hotărâre privind aprobarea celei de-a doua plăți parțiale a contribuției financiare restante a României pentru anul 2019 la programele opționale ale Agenției Spațiale Europene (ESA)</w:t>
      </w:r>
    </w:p>
    <w:p w14:paraId="37C10CA0" w14:textId="627C091A" w:rsidR="004B5F88" w:rsidRPr="000C2FFA" w:rsidRDefault="004B5F88" w:rsidP="004B5F88">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1269 –</w:t>
      </w:r>
      <w:r w:rsidRPr="00F50627">
        <w:rPr>
          <w:rFonts w:ascii="Verdana" w:hAnsi="Verdana"/>
          <w:b/>
          <w:sz w:val="18"/>
          <w:szCs w:val="18"/>
          <w:lang w:val="ro-RO"/>
        </w:rPr>
        <w:t xml:space="preserve"> </w:t>
      </w:r>
      <w:r w:rsidRPr="004B5F8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4B5F88">
        <w:rPr>
          <w:rFonts w:ascii="Verdana" w:hAnsi="Verdana"/>
          <w:sz w:val="18"/>
          <w:szCs w:val="18"/>
          <w:lang w:val="ro-RO"/>
        </w:rPr>
        <w:t>Hotărâre privind aprobarea Strategiei naționale anticorupție 2021-2025 și a documentelor aferente acesteia</w:t>
      </w:r>
    </w:p>
    <w:p w14:paraId="6834737B" w14:textId="0F100848" w:rsidR="00DF48E7" w:rsidRPr="00F50627" w:rsidRDefault="00DF48E7" w:rsidP="00DF48E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1220</w:t>
      </w:r>
      <w:r w:rsidRPr="00F50627">
        <w:rPr>
          <w:rFonts w:cs="Arial"/>
          <w:b/>
          <w:bCs/>
          <w:smallCaps/>
          <w:color w:val="0000FF"/>
          <w:szCs w:val="18"/>
          <w:u w:val="single"/>
        </w:rPr>
        <w:t xml:space="preserve">/ </w:t>
      </w:r>
      <w:r>
        <w:rPr>
          <w:rFonts w:cs="Arial"/>
          <w:b/>
          <w:bCs/>
          <w:smallCaps/>
          <w:color w:val="0000FF"/>
          <w:szCs w:val="18"/>
          <w:u w:val="single"/>
        </w:rPr>
        <w:t>23 decembrie</w:t>
      </w:r>
      <w:r w:rsidRPr="00F50627">
        <w:rPr>
          <w:rFonts w:cs="Arial"/>
          <w:b/>
          <w:bCs/>
          <w:smallCaps/>
          <w:color w:val="0000FF"/>
          <w:szCs w:val="18"/>
          <w:u w:val="single"/>
        </w:rPr>
        <w:t xml:space="preserve"> 2021</w:t>
      </w:r>
    </w:p>
    <w:p w14:paraId="3F3F342A" w14:textId="1E2848D7" w:rsidR="00DF48E7" w:rsidRPr="00DF48E7" w:rsidRDefault="00DF48E7" w:rsidP="00DF48E7">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1495/1943</w:t>
      </w:r>
      <w:r w:rsidRPr="00A50348">
        <w:rPr>
          <w:rFonts w:ascii="Verdana" w:hAnsi="Verdana"/>
          <w:b/>
          <w:sz w:val="18"/>
          <w:szCs w:val="18"/>
          <w:lang w:val="ro-RO"/>
        </w:rPr>
        <w:t xml:space="preserve"> </w:t>
      </w:r>
      <w:r>
        <w:rPr>
          <w:rFonts w:ascii="Verdana" w:hAnsi="Verdana"/>
          <w:b/>
          <w:sz w:val="18"/>
          <w:szCs w:val="18"/>
          <w:lang w:val="ro-RO"/>
        </w:rPr>
        <w:t xml:space="preserve"> –</w:t>
      </w:r>
      <w:r w:rsidRPr="00F50627">
        <w:rPr>
          <w:rFonts w:ascii="Verdana" w:hAnsi="Verdana"/>
          <w:b/>
          <w:sz w:val="18"/>
          <w:szCs w:val="18"/>
          <w:lang w:val="ro-RO"/>
        </w:rPr>
        <w:t xml:space="preserve"> </w:t>
      </w:r>
      <w:r w:rsidRPr="00DF48E7">
        <w:rPr>
          <w:rFonts w:ascii="Verdana" w:hAnsi="Verdana" w:cs="Arial"/>
          <w:b/>
          <w:color w:val="153E7E"/>
          <w:sz w:val="18"/>
          <w:szCs w:val="18"/>
          <w:lang w:val="ro-RO"/>
        </w:rPr>
        <w:t>Ministerul Transporturilor și Infrastructurii/ Ministerul Dezvoltării, Lucrărilor Publice și Administrației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DF48E7">
        <w:rPr>
          <w:rFonts w:ascii="Verdana" w:hAnsi="Verdana"/>
          <w:sz w:val="18"/>
          <w:szCs w:val="18"/>
          <w:lang w:val="ro-RO"/>
        </w:rPr>
        <w:t>Ordin privind aprobarea schemei de ajutor de stat pentru acordarea unui sprijin financiar operatorilor economici care administrează aeroporturile care în anul 2019 au înregistrat un trafic de pasageri mai mare de 200.000 de pasageri și mai mic de 3 milioane pasageri, pentru depășirea dificultăților financiare cu care se confruntă, cauzate de criza generată de pandemia de COVID-19</w:t>
      </w:r>
    </w:p>
    <w:p w14:paraId="5175D190" w14:textId="77777777" w:rsidR="00DF48E7" w:rsidRDefault="00DF48E7">
      <w:pPr>
        <w:spacing w:before="0"/>
        <w:rPr>
          <w:rFonts w:cs="Arial"/>
          <w:b/>
          <w:bCs/>
          <w:smallCaps/>
          <w:color w:val="0000FF"/>
          <w:szCs w:val="18"/>
          <w:u w:val="single"/>
        </w:rPr>
      </w:pPr>
      <w:r>
        <w:rPr>
          <w:rFonts w:cs="Arial"/>
          <w:b/>
          <w:bCs/>
          <w:smallCaps/>
          <w:color w:val="0000FF"/>
          <w:szCs w:val="18"/>
          <w:u w:val="single"/>
        </w:rPr>
        <w:br w:type="page"/>
      </w:r>
    </w:p>
    <w:p w14:paraId="724F512F" w14:textId="75ECD3DA" w:rsidR="00DF48E7" w:rsidRPr="00F50627" w:rsidRDefault="00DF48E7" w:rsidP="00DF48E7">
      <w:pPr>
        <w:spacing w:before="2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1225</w:t>
      </w:r>
      <w:r w:rsidRPr="00F50627">
        <w:rPr>
          <w:rFonts w:cs="Arial"/>
          <w:b/>
          <w:bCs/>
          <w:smallCaps/>
          <w:color w:val="0000FF"/>
          <w:szCs w:val="18"/>
          <w:u w:val="single"/>
        </w:rPr>
        <w:t xml:space="preserve">/ </w:t>
      </w:r>
      <w:r>
        <w:rPr>
          <w:rFonts w:cs="Arial"/>
          <w:b/>
          <w:bCs/>
          <w:smallCaps/>
          <w:color w:val="0000FF"/>
          <w:szCs w:val="18"/>
          <w:u w:val="single"/>
        </w:rPr>
        <w:t>23 decembrie</w:t>
      </w:r>
      <w:r w:rsidRPr="00F50627">
        <w:rPr>
          <w:rFonts w:cs="Arial"/>
          <w:b/>
          <w:bCs/>
          <w:smallCaps/>
          <w:color w:val="0000FF"/>
          <w:szCs w:val="18"/>
          <w:u w:val="single"/>
        </w:rPr>
        <w:t xml:space="preserve"> 2021</w:t>
      </w:r>
    </w:p>
    <w:p w14:paraId="07D7867E" w14:textId="7DA14FCB" w:rsidR="00DF48E7" w:rsidRPr="004B5F88" w:rsidRDefault="00DF48E7" w:rsidP="00DF48E7">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2021</w:t>
      </w:r>
      <w:r w:rsidRPr="00A50348">
        <w:rPr>
          <w:rFonts w:ascii="Verdana" w:hAnsi="Verdana"/>
          <w:b/>
          <w:sz w:val="18"/>
          <w:szCs w:val="18"/>
          <w:lang w:val="ro-RO"/>
        </w:rPr>
        <w:t xml:space="preserve"> </w:t>
      </w:r>
      <w:r>
        <w:rPr>
          <w:rFonts w:ascii="Verdana" w:hAnsi="Verdana"/>
          <w:b/>
          <w:sz w:val="18"/>
          <w:szCs w:val="18"/>
          <w:lang w:val="ro-RO"/>
        </w:rPr>
        <w:t xml:space="preserve"> –</w:t>
      </w:r>
      <w:r w:rsidRPr="00F50627">
        <w:rPr>
          <w:rFonts w:ascii="Verdana" w:hAnsi="Verdana"/>
          <w:b/>
          <w:sz w:val="18"/>
          <w:szCs w:val="18"/>
          <w:lang w:val="ro-RO"/>
        </w:rPr>
        <w:t xml:space="preserve"> </w:t>
      </w:r>
      <w:r w:rsidR="00BF4968" w:rsidRPr="00BF4968">
        <w:rPr>
          <w:rFonts w:ascii="Verdana" w:hAnsi="Verdana" w:cs="Arial"/>
          <w:b/>
          <w:color w:val="153E7E"/>
          <w:sz w:val="18"/>
          <w:szCs w:val="18"/>
          <w:lang w:val="ro-RO"/>
        </w:rPr>
        <w:t>Agenția Națională de Administrare Fiscală</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00BF4968" w:rsidRPr="00BF4968">
        <w:rPr>
          <w:rFonts w:ascii="Verdana" w:hAnsi="Verdana"/>
          <w:sz w:val="18"/>
          <w:szCs w:val="18"/>
          <w:lang w:val="ro-RO"/>
        </w:rPr>
        <w:t>Ordin privind competența de administrare a obligațiilor fiscale datorate de persoanele fizice care desfășoară activități economice în mod independent sau exercită profesii libere</w:t>
      </w:r>
    </w:p>
    <w:p w14:paraId="5D594F05" w14:textId="7D9BDE59" w:rsidR="00052C8C" w:rsidRPr="00F50627" w:rsidRDefault="00052C8C" w:rsidP="00052C8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1226</w:t>
      </w:r>
      <w:r w:rsidRPr="00F50627">
        <w:rPr>
          <w:rFonts w:cs="Arial"/>
          <w:b/>
          <w:bCs/>
          <w:smallCaps/>
          <w:color w:val="0000FF"/>
          <w:szCs w:val="18"/>
          <w:u w:val="single"/>
        </w:rPr>
        <w:t xml:space="preserve">/ </w:t>
      </w:r>
      <w:r>
        <w:rPr>
          <w:rFonts w:cs="Arial"/>
          <w:b/>
          <w:bCs/>
          <w:smallCaps/>
          <w:color w:val="0000FF"/>
          <w:szCs w:val="18"/>
          <w:u w:val="single"/>
        </w:rPr>
        <w:t>24 decembrie</w:t>
      </w:r>
      <w:r w:rsidRPr="00F50627">
        <w:rPr>
          <w:rFonts w:cs="Arial"/>
          <w:b/>
          <w:bCs/>
          <w:smallCaps/>
          <w:color w:val="0000FF"/>
          <w:szCs w:val="18"/>
          <w:u w:val="single"/>
        </w:rPr>
        <w:t xml:space="preserve"> 2021</w:t>
      </w:r>
    </w:p>
    <w:p w14:paraId="463952E0" w14:textId="7C55FB05" w:rsidR="00052C8C" w:rsidRPr="004B5F88" w:rsidRDefault="00052C8C" w:rsidP="00052C8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2882</w:t>
      </w:r>
      <w:r w:rsidRPr="00A50348">
        <w:rPr>
          <w:rFonts w:ascii="Verdana" w:hAnsi="Verdana"/>
          <w:b/>
          <w:sz w:val="18"/>
          <w:szCs w:val="18"/>
          <w:lang w:val="ro-RO"/>
        </w:rPr>
        <w:t xml:space="preserve"> </w:t>
      </w:r>
      <w:r>
        <w:rPr>
          <w:rFonts w:ascii="Verdana" w:hAnsi="Verdana"/>
          <w:b/>
          <w:sz w:val="18"/>
          <w:szCs w:val="18"/>
          <w:lang w:val="ro-RO"/>
        </w:rPr>
        <w:t xml:space="preserve"> –</w:t>
      </w:r>
      <w:r w:rsidRPr="00F50627">
        <w:rPr>
          <w:rFonts w:ascii="Verdana" w:hAnsi="Verdana"/>
          <w:b/>
          <w:sz w:val="18"/>
          <w:szCs w:val="18"/>
          <w:lang w:val="ro-RO"/>
        </w:rPr>
        <w:t xml:space="preserve"> </w:t>
      </w:r>
      <w:r w:rsidRPr="00052C8C">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052C8C">
        <w:rPr>
          <w:rFonts w:ascii="Verdana" w:hAnsi="Verdana"/>
          <w:sz w:val="18"/>
          <w:szCs w:val="18"/>
          <w:lang w:val="ro-RO"/>
        </w:rPr>
        <w:t>Ordin privind modalitatea de raportare a incidentelor grave suspectate în legătură cu dispozitivele medicale</w:t>
      </w:r>
    </w:p>
    <w:p w14:paraId="31264111" w14:textId="317E7CED" w:rsidR="00052C8C" w:rsidRPr="00F50627" w:rsidRDefault="00052C8C" w:rsidP="00052C8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1228</w:t>
      </w:r>
      <w:r w:rsidRPr="00F50627">
        <w:rPr>
          <w:rFonts w:cs="Arial"/>
          <w:b/>
          <w:bCs/>
          <w:smallCaps/>
          <w:color w:val="0000FF"/>
          <w:szCs w:val="18"/>
          <w:u w:val="single"/>
        </w:rPr>
        <w:t xml:space="preserve">/ </w:t>
      </w:r>
      <w:r>
        <w:rPr>
          <w:rFonts w:cs="Arial"/>
          <w:b/>
          <w:bCs/>
          <w:smallCaps/>
          <w:color w:val="0000FF"/>
          <w:szCs w:val="18"/>
          <w:u w:val="single"/>
        </w:rPr>
        <w:t>24 decembrie</w:t>
      </w:r>
      <w:r w:rsidRPr="00F50627">
        <w:rPr>
          <w:rFonts w:cs="Arial"/>
          <w:b/>
          <w:bCs/>
          <w:smallCaps/>
          <w:color w:val="0000FF"/>
          <w:szCs w:val="18"/>
          <w:u w:val="single"/>
        </w:rPr>
        <w:t xml:space="preserve"> 2021</w:t>
      </w:r>
    </w:p>
    <w:p w14:paraId="239AF7ED" w14:textId="1C3C5552" w:rsidR="00052C8C" w:rsidRPr="00052C8C" w:rsidRDefault="00052C8C" w:rsidP="00052C8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311</w:t>
      </w:r>
      <w:r w:rsidRPr="00A50348">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052C8C">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052C8C">
        <w:rPr>
          <w:rFonts w:ascii="Verdana" w:hAnsi="Verdana"/>
          <w:sz w:val="18"/>
          <w:szCs w:val="18"/>
          <w:lang w:val="ro-RO"/>
        </w:rPr>
        <w:t>Lege privind abilitarea Guvernului de a emite ordonanțe</w:t>
      </w:r>
    </w:p>
    <w:p w14:paraId="4176CD03" w14:textId="5B671277" w:rsidR="00052C8C" w:rsidRPr="004B5F88" w:rsidRDefault="00052C8C" w:rsidP="00052C8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 xml:space="preserve">312 </w:t>
      </w:r>
      <w:r w:rsidR="007D569F">
        <w:rPr>
          <w:rFonts w:ascii="Verdana" w:hAnsi="Verdana"/>
          <w:b/>
          <w:sz w:val="18"/>
          <w:szCs w:val="18"/>
          <w:lang w:val="ro-RO"/>
        </w:rPr>
        <w:t>–</w:t>
      </w:r>
      <w:r w:rsidR="007D569F" w:rsidRPr="00F50627">
        <w:rPr>
          <w:rFonts w:ascii="Verdana" w:hAnsi="Verdana"/>
          <w:b/>
          <w:sz w:val="18"/>
          <w:szCs w:val="18"/>
          <w:lang w:val="ro-RO"/>
        </w:rPr>
        <w:t xml:space="preserve"> </w:t>
      </w:r>
      <w:r w:rsidR="007D569F" w:rsidRPr="00052C8C">
        <w:rPr>
          <w:rFonts w:ascii="Verdana" w:hAnsi="Verdana" w:cs="Arial"/>
          <w:b/>
          <w:color w:val="153E7E"/>
          <w:sz w:val="18"/>
          <w:szCs w:val="18"/>
          <w:lang w:val="ro-RO"/>
        </w:rPr>
        <w:t>Parlamentul României</w:t>
      </w:r>
      <w:r w:rsidR="007D569F">
        <w:rPr>
          <w:rFonts w:ascii="Verdana" w:hAnsi="Verdana" w:cs="Arial"/>
          <w:b/>
          <w:color w:val="153E7E"/>
          <w:sz w:val="18"/>
          <w:szCs w:val="18"/>
          <w:lang w:val="ro-RO"/>
        </w:rPr>
        <w:t xml:space="preserve"> </w:t>
      </w:r>
      <w:r w:rsidR="007D569F" w:rsidRPr="006359CA">
        <w:rPr>
          <w:rFonts w:ascii="Verdana" w:hAnsi="Verdana"/>
          <w:sz w:val="18"/>
          <w:szCs w:val="18"/>
        </w:rPr>
        <w:t>-</w:t>
      </w:r>
      <w:r w:rsidR="007D569F">
        <w:rPr>
          <w:rFonts w:ascii="Verdana" w:hAnsi="Verdana"/>
          <w:sz w:val="18"/>
          <w:szCs w:val="18"/>
        </w:rPr>
        <w:t xml:space="preserve"> </w:t>
      </w:r>
      <w:r w:rsidRPr="00052C8C">
        <w:rPr>
          <w:rFonts w:ascii="Verdana" w:hAnsi="Verdana"/>
          <w:sz w:val="18"/>
          <w:szCs w:val="18"/>
          <w:lang w:val="ro-RO"/>
        </w:rPr>
        <w:t>Lege pentru aprobarea plafoanelor unor indicatori specificați în cadrul fiscal-bugetar pe anul 2022</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0DCFED8B">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3"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5ADB89E7" w:rsidR="00D91995"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33463FD5" w14:textId="77777777" w:rsidR="00AB6717" w:rsidRPr="00AB6717" w:rsidRDefault="00AB6717" w:rsidP="00AB6717"/>
    <w:p w14:paraId="0C0CEE28" w14:textId="45987B13" w:rsidR="00F56410" w:rsidRDefault="00F56410" w:rsidP="002E2472">
      <w:pPr>
        <w:pStyle w:val="InfoEuropeana"/>
        <w:spacing w:before="0"/>
        <w:ind w:right="57"/>
      </w:pPr>
      <w:bookmarkStart w:id="116" w:name="_Toc91586819"/>
      <w:r>
        <w:t>C</w:t>
      </w:r>
      <w:r w:rsidR="009E2EE4">
        <w:t>o</w:t>
      </w:r>
      <w:r>
        <w:t>municate de presă ale Guvernului României</w:t>
      </w:r>
      <w:bookmarkEnd w:id="116"/>
    </w:p>
    <w:p w14:paraId="0B437D8F" w14:textId="77777777" w:rsidR="00217950" w:rsidRPr="009B1BDE" w:rsidRDefault="00217950" w:rsidP="009B1BDE">
      <w:pPr>
        <w:pStyle w:val="TitluArticolinINFOUE"/>
        <w:rPr>
          <w:lang w:eastAsia="ro-RO"/>
        </w:rPr>
      </w:pPr>
      <w:bookmarkStart w:id="117" w:name="_Toc91586820"/>
      <w:r w:rsidRPr="009B1BDE">
        <w:t>Premierul Nicolae-Ionel Ciucă începe astăzi prima vizită la Bruxelles</w:t>
      </w:r>
      <w:bookmarkEnd w:id="117"/>
    </w:p>
    <w:p w14:paraId="75FFC5A5"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Nicolae-Ionel Ciucă efectuează, în perioada 20 - 21 decembrie, o vizită la Bruxelles, pentru întrevederi cu înalți oficiali ai instituțiilor europene și ai NATO.</w:t>
      </w:r>
    </w:p>
    <w:p w14:paraId="704E4A64"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Programul vizitei </w:t>
      </w:r>
      <w:proofErr w:type="gramStart"/>
      <w:r w:rsidRPr="009B1BDE">
        <w:rPr>
          <w:rFonts w:ascii="Verdana" w:hAnsi="Verdana"/>
          <w:sz w:val="18"/>
          <w:szCs w:val="18"/>
        </w:rPr>
        <w:t>va</w:t>
      </w:r>
      <w:proofErr w:type="gramEnd"/>
      <w:r w:rsidRPr="009B1BDE">
        <w:rPr>
          <w:rFonts w:ascii="Verdana" w:hAnsi="Verdana"/>
          <w:sz w:val="18"/>
          <w:szCs w:val="18"/>
        </w:rPr>
        <w:t xml:space="preserve"> debuta, luni, cu un dineu de lucru cu președintele Consiliului European, Charles Michel.</w:t>
      </w:r>
    </w:p>
    <w:p w14:paraId="0688DD7C"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Marți, prim-ministrul României va avea o întrevedere cu președinta Comisiei Europene, Ursula von der Leyen, urmată de întâlniri cu vice-președintele executiv al Comisiei Europene responsabil pentru Pactul Ecologic European, Frans Timmermans,  vicepreședintele executiv al Comisiei Europene pentru o Europă pregătită pentru era digitală, Margrethe Vestager, vice-președintele executiv al Comisiei Europene responsabil pentru o economie în serviciul cetățenilor, Valdis Dombrovskis, precum și cu Adina Vălean, comisarul european pentru transport.</w:t>
      </w:r>
    </w:p>
    <w:p w14:paraId="4BA59AF7"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cadrul întrevederilor, premierul Nicolae-Ionel Ciucă va transmite deschiderea deplină a noului executiv român pentru consolidarea dialogului cu instituțiile europene, va prezenta prioritățile noului Guvern de la București, cu accent pe gestionarea eficientă a pandemiei, implementarea PNRR și accelerarea pregătirii pentru tranziția ecologică și digitală. Premierul Nicolae-Ionel Ciucă va sublinia, de asemenea, angajamentul României de a contribui la consolidarea rezilienței Uniunii Europene și a statelor sale membre, în actualul context pandemic și în lumina lecțiilor învățate din criza recentă.</w:t>
      </w:r>
    </w:p>
    <w:p w14:paraId="2B36C30F"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Totodată, premierul Ciucă </w:t>
      </w:r>
      <w:proofErr w:type="gramStart"/>
      <w:r w:rsidRPr="009B1BDE">
        <w:rPr>
          <w:rFonts w:ascii="Verdana" w:hAnsi="Verdana"/>
          <w:sz w:val="18"/>
          <w:szCs w:val="18"/>
        </w:rPr>
        <w:t>va</w:t>
      </w:r>
      <w:proofErr w:type="gramEnd"/>
      <w:r w:rsidRPr="009B1BDE">
        <w:rPr>
          <w:rFonts w:ascii="Verdana" w:hAnsi="Verdana"/>
          <w:sz w:val="18"/>
          <w:szCs w:val="18"/>
        </w:rPr>
        <w:t xml:space="preserve"> aborda tema securității energetice, cu accent pe problema prețurilor la energie şi menținerea rolului gazului și a energiei nucleare în perioada de tranziție ecologică, un element esențial pentru stabilitatea economică a României. Prim-ministrul Nicolae-Ionel Ciucă va sublinia, în egală măsură, și importanța demersurilor pentru susținerea tranziției digitale, evidențiind contribuția pe care implementarea PNRR o va putea avea pentru atingerea acestui obiectiv, complementar eforturilor de relansare economică. Vor fi, de asemenea, abordate dosarele privind finalizarea Mecanismului de Cooperare și Verificare, respectiv privind aderarea României la spațiul Schengen.</w:t>
      </w:r>
    </w:p>
    <w:p w14:paraId="6EE5DB4E"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cadrul întrevederii dintre prim-ministrul Nicolae-Ionel Ciucă și Secretarul General al NATO, Jens Stoltenberg, vor fi abordate teme de actualitate ale agendei de securitate, cu accent pe evoluțiile din Vecinătatea Estică și Marea Neagră.</w:t>
      </w:r>
    </w:p>
    <w:p w14:paraId="031B3CC5"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Cu această ocazie, cei doi înalți oficiali vor discuta și despre viitorul Concept Strategic al NATO, care urmează să fie adoptat anul viitor la Summit-ul Alianței de la Madrid, în negocierea căruia România este hotărâtă să se implice substanțial, inclusiv în contextul în care țara noastră a fost primul stat aliat care a susținut, încă din noiembrie 2019, necesitatea actualizării acestui document programatic al Alianței.</w:t>
      </w:r>
    </w:p>
    <w:p w14:paraId="46F707BD"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Totodată, premierul Nicolae-Ionel Ciucă </w:t>
      </w:r>
      <w:proofErr w:type="gramStart"/>
      <w:r w:rsidRPr="009B1BDE">
        <w:rPr>
          <w:rFonts w:ascii="Verdana" w:hAnsi="Verdana"/>
          <w:sz w:val="18"/>
          <w:szCs w:val="18"/>
        </w:rPr>
        <w:t>va</w:t>
      </w:r>
      <w:proofErr w:type="gramEnd"/>
      <w:r w:rsidRPr="009B1BDE">
        <w:rPr>
          <w:rFonts w:ascii="Verdana" w:hAnsi="Verdana"/>
          <w:sz w:val="18"/>
          <w:szCs w:val="18"/>
        </w:rPr>
        <w:t xml:space="preserve"> reitera determinarea Guvernului României de a contribui activ la misiunile și operațiile Alianței Nord-Atlantice și va reitera angajamentele executivului român în ceea ce privește cheltuielile aliate pentru apărare.</w:t>
      </w:r>
    </w:p>
    <w:p w14:paraId="686DC061" w14:textId="1CEEA485" w:rsidR="00217950" w:rsidRPr="009B1BDE" w:rsidRDefault="00217950" w:rsidP="009B1BDE">
      <w:pPr>
        <w:pStyle w:val="separatorarticole"/>
      </w:pPr>
      <w:r w:rsidRPr="009B1BDE">
        <w:t>*</w:t>
      </w:r>
    </w:p>
    <w:p w14:paraId="005DF681" w14:textId="77777777" w:rsidR="00217950" w:rsidRPr="009B1BDE" w:rsidRDefault="00217950" w:rsidP="009B1BDE">
      <w:pPr>
        <w:pStyle w:val="TitluArticolinINFOUE"/>
        <w:rPr>
          <w:lang w:eastAsia="ro-RO"/>
        </w:rPr>
      </w:pPr>
      <w:bookmarkStart w:id="118" w:name="_Toc91586821"/>
      <w:r w:rsidRPr="009B1BDE">
        <w:lastRenderedPageBreak/>
        <w:t>Întrevederea prim-ministrului Nicolae-Ionel Ciucă cu preşedintele Consiliului European, Charles Michel</w:t>
      </w:r>
      <w:bookmarkEnd w:id="118"/>
    </w:p>
    <w:p w14:paraId="678ABDB6"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contextul vizitei pe care o efectuează la instituțiile europene, prim-ministrul Nicolae-Ionel Ciucă, a avut, pe 20 decembrie, o întrevedere cu președintele Consiliului European, Charles Michel.</w:t>
      </w:r>
    </w:p>
    <w:p w14:paraId="509CD5D8"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Cei doi oficiali au avut un schimb de opinii cu privire la prioritățile agendei europene, inclusiv în contextul discuțiilor recente de la nivelul liderilor pe o serie de dosare de actualitate, precum gestionarea pandemiei de Covid-19, evoluția prețurilor la energie şi impactul acestora asupra obiectivelor vizând tranziția verde, perspectivele politicii europene de securitate și apărare, respectiv evoluțiile din Vecinătatea Estică.</w:t>
      </w:r>
    </w:p>
    <w:p w14:paraId="2BC49A6F"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României a prezentat principalele priorități ale Guvernului și a oferit asigurări privind angajamentul României de a sprijini în continuare, ca stat profund atașat proiectului european și valorilor sale fundamentale, eforturile de consolidare a coeziunii și convergenței la nivelul Uniunii. În context, prim-ministrul Nicolae-Ionel Ciucă a exprimat disponibilitatea deplină a Guvernului României de a coopera deschis cu instituțiile europene pentru promovarea acestor obiective și pentru avansarea de soluții și instrumente menite să contribuie la întărirea rezilienței Uniunii în perioada post-criză. Exprimând atașamentul pentru valorile statului de drept, premierul Ciucă a reiterat determinarea autorităților române de a continua lupta anticorupție, menționând relevanța în acest sens a recent adoptatei Strategii Naționale în domeniu.</w:t>
      </w:r>
    </w:p>
    <w:p w14:paraId="30655B6F"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Nicolae-Ionel Ciucă și preşedintele Consiliului European, Charles Michel, au evidențiat importanța continuării eforturilor europene comune pentru gestionarea crizei generate de pandemia de Covid-19, cu accent pe consolidarea rezilienței în domeniul sanitar, precum și pentru implementarea deplină a instrumentelor europene care să permită relansarea economică la nivel european, în paralel cu procesul de tranziție verde și digitală.</w:t>
      </w:r>
    </w:p>
    <w:p w14:paraId="3B717343"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României a reiterat importanța acordată de Guvernul României obiectivului finalizării Mecanismului de Cooperare și Verificare, precum și aderării României la spațiul Schengen.</w:t>
      </w:r>
    </w:p>
    <w:p w14:paraId="0A5FA530"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În context, prim-ministrul Nicolae-Ionel Ciucă </w:t>
      </w:r>
      <w:proofErr w:type="gramStart"/>
      <w:r w:rsidRPr="009B1BDE">
        <w:rPr>
          <w:rFonts w:ascii="Verdana" w:hAnsi="Verdana"/>
          <w:sz w:val="18"/>
          <w:szCs w:val="18"/>
        </w:rPr>
        <w:t>a</w:t>
      </w:r>
      <w:proofErr w:type="gramEnd"/>
      <w:r w:rsidRPr="009B1BDE">
        <w:rPr>
          <w:rFonts w:ascii="Verdana" w:hAnsi="Verdana"/>
          <w:sz w:val="18"/>
          <w:szCs w:val="18"/>
        </w:rPr>
        <w:t xml:space="preserve"> evidențiat importanța procesului de redresare economică, ca bază pentru avansarea politicilor și obiectivelor europene, apreciind rolul pe care Planul european de Redresare și Reziliență îl deține în susținerea eforturilor de relansare economică şi stimulare a investițiilor la nivelul statelor membre. Premierul României a făcut, totodată, referire la prioritățile majore ale României pentru perioada următoare, care vizează atât realizarea infrastructurii de bază în multiple domenii, cât şi adaptarea la procesele de transformare de la nivel european în domeniul digital şi al schimbărilor climatice. </w:t>
      </w:r>
    </w:p>
    <w:p w14:paraId="1250DFBB"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De asemenea, prim-ministrul României s-a referit la oportunitățile de dezvoltare și orientare spre viitor pe care procesul de tranziție ecologică le oferă statelor membre, subliniind, totodată, și necesitatea de a gestiona provocările inerente de o manieră echilibrată și echitabilă, astfel încât să nu fie adâncite diferențele de dezvoltare în interiorul Uniunii, iar realitățile diferite din statele membre să fie luate în considerare. </w:t>
      </w:r>
    </w:p>
    <w:p w14:paraId="43A3D2BD"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În context, prim-ministrul Nicolae-Ionel Ciucă a subliniat importanța pe care resursele de gaze naturale şi energia nucleară o au în susținerea activității economice de la nivel național, pentru România fiind esențială menținerea rolului acestora în procesul de tranziție. Premierul României a menționat, în context, importanța adoptării cât mai curând </w:t>
      </w:r>
      <w:proofErr w:type="gramStart"/>
      <w:r w:rsidRPr="009B1BDE">
        <w:rPr>
          <w:rFonts w:ascii="Verdana" w:hAnsi="Verdana"/>
          <w:sz w:val="18"/>
          <w:szCs w:val="18"/>
        </w:rPr>
        <w:t>a</w:t>
      </w:r>
      <w:proofErr w:type="gramEnd"/>
      <w:r w:rsidRPr="009B1BDE">
        <w:rPr>
          <w:rFonts w:ascii="Verdana" w:hAnsi="Verdana"/>
          <w:sz w:val="18"/>
          <w:szCs w:val="18"/>
        </w:rPr>
        <w:t xml:space="preserve"> actului delegat complementar privind taxonomia, care să includă gazul natural și energia nucleară.</w:t>
      </w:r>
    </w:p>
    <w:p w14:paraId="7ED87346"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Cei doi oficiali au salutat, totodată, rezultatele recentului Summit al Parteneriatului Estic, cu accent pe necesitatea implementării obiectivelor agreate cu acest prilej. În context, prim-ministrul României a reafirmat sprijinul pentru parcursul european al Republicii Moldova și pentru procesul de reformă democratică, precum și pentru asigurarea securității energetice, fiind necesară o acțiune coordonată a instituțiilor europene și statelor membre, inclusiv România. În ceea ce privește situația de securitate privind Ucraina și de la Marea Neagră, prim-ministrul Ciucă a subliniat necesitatea unei abordări unitare a UE, prin transmiterea unui mesaj ferm la adresa acțiunilor agresive și destabilizatoare ale Rusiei, în conformitate cu concluziile Consiliului European de săptămâna trecută.</w:t>
      </w:r>
    </w:p>
    <w:p w14:paraId="50CB43BB"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României a menționat importanța strategică a relației transatlantice pentru promovarea obiectivelor împărtășite și gestionarea provocărilor comune, arătând că o cooperare și o coordonare strânsă UE-SUA au vocația de a contribui la consolidarea rolului global al UE.</w:t>
      </w:r>
    </w:p>
    <w:p w14:paraId="0A2A44A2" w14:textId="4AC35287" w:rsidR="00217950" w:rsidRPr="009B1BDE" w:rsidRDefault="00217950" w:rsidP="009B1BDE">
      <w:pPr>
        <w:pStyle w:val="separatorarticole"/>
      </w:pPr>
      <w:r w:rsidRPr="009B1BDE">
        <w:t>*</w:t>
      </w:r>
    </w:p>
    <w:p w14:paraId="254FED35" w14:textId="77777777" w:rsidR="00217950" w:rsidRPr="009B1BDE" w:rsidRDefault="00217950" w:rsidP="009B1BDE">
      <w:pPr>
        <w:pStyle w:val="TitluArticolinINFOUE"/>
        <w:rPr>
          <w:lang w:eastAsia="ro-RO"/>
        </w:rPr>
      </w:pPr>
      <w:bookmarkStart w:id="119" w:name="_Toc91586822"/>
      <w:r w:rsidRPr="009B1BDE">
        <w:lastRenderedPageBreak/>
        <w:t>Mesajul premierului Nicolae-Ionel Ciucă cu prilejul Zilei Memoriei Victimelor Comunismului în România</w:t>
      </w:r>
      <w:bookmarkEnd w:id="119"/>
    </w:p>
    <w:p w14:paraId="27D0A606"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Să ne gândim astăzi, cu tot respectul cuvenit, la toți cei care au pus umărul, cu mult curaj și asumare, mulți dintre ei cu prețul vieții, la înlăturarea dictaturii totalitare în România.</w:t>
      </w:r>
    </w:p>
    <w:p w14:paraId="0A7DF42C"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Locul lor în istorie </w:t>
      </w:r>
      <w:proofErr w:type="gramStart"/>
      <w:r w:rsidRPr="009B1BDE">
        <w:rPr>
          <w:rFonts w:ascii="Verdana" w:hAnsi="Verdana"/>
          <w:sz w:val="18"/>
          <w:szCs w:val="18"/>
        </w:rPr>
        <w:t>este</w:t>
      </w:r>
      <w:proofErr w:type="gramEnd"/>
      <w:r w:rsidRPr="009B1BDE">
        <w:rPr>
          <w:rFonts w:ascii="Verdana" w:hAnsi="Verdana"/>
          <w:sz w:val="18"/>
          <w:szCs w:val="18"/>
        </w:rPr>
        <w:t xml:space="preserve"> printre eroi. Datorită lor trăim astăzi într-o societate democratică la care românii au sperat timp de patru decenii și jumătate, în care comunismul </w:t>
      </w:r>
      <w:proofErr w:type="gramStart"/>
      <w:r w:rsidRPr="009B1BDE">
        <w:rPr>
          <w:rFonts w:ascii="Verdana" w:hAnsi="Verdana"/>
          <w:sz w:val="18"/>
          <w:szCs w:val="18"/>
        </w:rPr>
        <w:t>a</w:t>
      </w:r>
      <w:proofErr w:type="gramEnd"/>
      <w:r w:rsidRPr="009B1BDE">
        <w:rPr>
          <w:rFonts w:ascii="Verdana" w:hAnsi="Verdana"/>
          <w:sz w:val="18"/>
          <w:szCs w:val="18"/>
        </w:rPr>
        <w:t xml:space="preserve"> încălcat cu brutalitate drepturi fundamentale. Atrocitățile și abuzurile sistemului comunist din perioada 1945-1989 au curmat și au distrus vieți pentru care prea puțini dintre cei vinovați au plătit.</w:t>
      </w:r>
    </w:p>
    <w:p w14:paraId="1D0CF41C"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Vă îndemn astăzi, dragi români, să păstrăm fiecare un moment de reculegere în memoria tuturor celor au pierit în temnițele comuniste sau au avut de suferit din cauza atrocităților și abuzurilor regimului totalitar din perioada 1945-1989.</w:t>
      </w:r>
    </w:p>
    <w:p w14:paraId="14FD8B86"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Cuvintele par prea mici </w:t>
      </w:r>
      <w:proofErr w:type="gramStart"/>
      <w:r w:rsidRPr="009B1BDE">
        <w:rPr>
          <w:rFonts w:ascii="Verdana" w:hAnsi="Verdana"/>
          <w:sz w:val="18"/>
          <w:szCs w:val="18"/>
        </w:rPr>
        <w:t>să</w:t>
      </w:r>
      <w:proofErr w:type="gramEnd"/>
      <w:r w:rsidRPr="009B1BDE">
        <w:rPr>
          <w:rFonts w:ascii="Verdana" w:hAnsi="Verdana"/>
          <w:sz w:val="18"/>
          <w:szCs w:val="18"/>
        </w:rPr>
        <w:t xml:space="preserve"> exprime pe măsură recunoștința față de victimele comunismului în România, care au crezut până la capăt în visul lor de libertate și democrație. Ceea </w:t>
      </w:r>
      <w:proofErr w:type="gramStart"/>
      <w:r w:rsidRPr="009B1BDE">
        <w:rPr>
          <w:rFonts w:ascii="Verdana" w:hAnsi="Verdana"/>
          <w:sz w:val="18"/>
          <w:szCs w:val="18"/>
        </w:rPr>
        <w:t>ce</w:t>
      </w:r>
      <w:proofErr w:type="gramEnd"/>
      <w:r w:rsidRPr="009B1BDE">
        <w:rPr>
          <w:rFonts w:ascii="Verdana" w:hAnsi="Verdana"/>
          <w:sz w:val="18"/>
          <w:szCs w:val="18"/>
        </w:rPr>
        <w:t xml:space="preserve"> noi, generațiile de astăzi, putem și suntem datori să facem este să le păstrăm vie amintirea și să le omagiem curajul, suferințele prin care au trecut și sacrificiul propriu în numele libertății tuturor.</w:t>
      </w:r>
    </w:p>
    <w:p w14:paraId="5DDE53BE"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Mă înclin cu deosebit respect în fața acestor adevărați eroi. În calitate de prim-ministru, susțin materializarea proiectelor de construcție a unor muzee dedicate memoriei victimelor comunismului, la București, Râmnicu Sărat și Timișoara, obiectiv asumat de Guvern și în Planul Național de Redresare și Reziliență, care vor arăta și generațiilor noi cât rău a însemnat comunismul pentru acest popor.</w:t>
      </w:r>
    </w:p>
    <w:p w14:paraId="353F857A"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proofErr w:type="gramStart"/>
      <w:r w:rsidRPr="009B1BDE">
        <w:rPr>
          <w:rFonts w:ascii="Verdana" w:hAnsi="Verdana"/>
          <w:sz w:val="18"/>
          <w:szCs w:val="18"/>
        </w:rPr>
        <w:t>Un</w:t>
      </w:r>
      <w:proofErr w:type="gramEnd"/>
      <w:r w:rsidRPr="009B1BDE">
        <w:rPr>
          <w:rFonts w:ascii="Verdana" w:hAnsi="Verdana"/>
          <w:sz w:val="18"/>
          <w:szCs w:val="18"/>
        </w:rPr>
        <w:t xml:space="preserve"> cald omagiu celor care, prin jertfa lor, ne-au redat libertatea!</w:t>
      </w:r>
    </w:p>
    <w:p w14:paraId="03288173" w14:textId="77777777" w:rsidR="00217950" w:rsidRPr="009B1BDE" w:rsidRDefault="00217950" w:rsidP="009B1BDE">
      <w:pPr>
        <w:pStyle w:val="NormalWeb"/>
        <w:spacing w:before="120" w:beforeAutospacing="0" w:after="0" w:afterAutospacing="0"/>
        <w:jc w:val="center"/>
        <w:textAlignment w:val="baseline"/>
        <w:rPr>
          <w:rFonts w:ascii="Verdana" w:hAnsi="Verdana"/>
          <w:sz w:val="18"/>
          <w:szCs w:val="18"/>
        </w:rPr>
      </w:pPr>
      <w:r w:rsidRPr="009B1BDE">
        <w:rPr>
          <w:rStyle w:val="Strong"/>
          <w:bdr w:val="none" w:sz="0" w:space="0" w:color="auto" w:frame="1"/>
        </w:rPr>
        <w:t>Nicolae-Ionel Ciucă,</w:t>
      </w:r>
    </w:p>
    <w:p w14:paraId="43FAD458" w14:textId="77777777" w:rsidR="00217950" w:rsidRPr="009B1BDE" w:rsidRDefault="00217950" w:rsidP="009B1BDE">
      <w:pPr>
        <w:pStyle w:val="NormalWeb"/>
        <w:spacing w:before="120" w:beforeAutospacing="0" w:after="0" w:afterAutospacing="0"/>
        <w:jc w:val="center"/>
        <w:textAlignment w:val="baseline"/>
        <w:rPr>
          <w:rFonts w:ascii="Verdana" w:hAnsi="Verdana"/>
          <w:sz w:val="18"/>
          <w:szCs w:val="18"/>
        </w:rPr>
      </w:pPr>
      <w:r w:rsidRPr="009B1BDE">
        <w:rPr>
          <w:rStyle w:val="Strong"/>
          <w:bdr w:val="none" w:sz="0" w:space="0" w:color="auto" w:frame="1"/>
        </w:rPr>
        <w:t>Prim-ministru al României</w:t>
      </w:r>
    </w:p>
    <w:p w14:paraId="11B0E80F" w14:textId="01E57CD5" w:rsidR="00217950" w:rsidRPr="009B1BDE" w:rsidRDefault="00217950" w:rsidP="009B1BDE">
      <w:pPr>
        <w:pStyle w:val="separatorarticole"/>
      </w:pPr>
      <w:r w:rsidRPr="009B1BDE">
        <w:t>*</w:t>
      </w:r>
    </w:p>
    <w:p w14:paraId="236FB083" w14:textId="77777777" w:rsidR="00217950" w:rsidRPr="009B1BDE" w:rsidRDefault="00217950" w:rsidP="009B1BDE">
      <w:pPr>
        <w:pStyle w:val="TitluArticolinINFOUE"/>
        <w:rPr>
          <w:lang w:eastAsia="ro-RO"/>
        </w:rPr>
      </w:pPr>
      <w:bookmarkStart w:id="120" w:name="_Toc91586823"/>
      <w:r w:rsidRPr="009B1BDE">
        <w:t>Întrevederea premierului Nicolae-Ionel Ciucă cu președintele Comisiei Europene, Ursula von der Leyen</w:t>
      </w:r>
      <w:bookmarkEnd w:id="120"/>
    </w:p>
    <w:p w14:paraId="5F37B35B"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României, Nicolae-Ionel Ciucă, a avut, la 21 decembrie 2021, o întrevedere cu președintele Comisiei Europene, Ursula von der Leyen, în contextul vizitei efectuate la Bruxelles.</w:t>
      </w:r>
    </w:p>
    <w:p w14:paraId="76E899EC"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cadrul întrevederii, premierul Nicolae-Ionel Ciucă a prezentat prioritățile Guvernului României pentru perioada imediat următoare.</w:t>
      </w:r>
    </w:p>
    <w:p w14:paraId="5465FA34"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Premierul României s-a referit la eforturile de gestionare a pandemiei, atât sub aspect sanitar, cât din perspectiva implicațiilor în plan economic și social și a mulțumit președintelui Comisiei pentru implicarea instituției europene în susținerea acestor eforturi, inclusiv în ce privește campania de vaccinare din România. De asemenea, a prezentat eforturile de relansare economică, pe baza Planului Național de Redresare și Reziliență, și a subliniat preocuparea pentru asigurarea stabilității fiscal-bugetare, obiectiv reflectat inclusiv în proiecția bugetară pentru anul viitor. În acest sens, a dat asigurări privind determinarea Guvernului pentru adoptarea măsurilor necesare accesării fondurilor disponibile prin PNRR.</w:t>
      </w:r>
    </w:p>
    <w:p w14:paraId="673C8650"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În discuțiile cu președintele Comisiei Europene, premierul Nicolae-Ionel Ciucă </w:t>
      </w:r>
      <w:proofErr w:type="gramStart"/>
      <w:r w:rsidRPr="009B1BDE">
        <w:rPr>
          <w:rFonts w:ascii="Verdana" w:hAnsi="Verdana"/>
          <w:sz w:val="18"/>
          <w:szCs w:val="18"/>
        </w:rPr>
        <w:t>a</w:t>
      </w:r>
      <w:proofErr w:type="gramEnd"/>
      <w:r w:rsidRPr="009B1BDE">
        <w:rPr>
          <w:rFonts w:ascii="Verdana" w:hAnsi="Verdana"/>
          <w:sz w:val="18"/>
          <w:szCs w:val="18"/>
        </w:rPr>
        <w:t xml:space="preserve"> asigurat cu privire la disponibilitatea deplină a Guvernului României pentru cooperarea deschisă și pe baze constructive cu Comisia Europeană, în vederea îndeplinirii angajamentelor și obiectivelor europene comune.</w:t>
      </w:r>
    </w:p>
    <w:p w14:paraId="17F99AB5"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Cu referire la prioritățile agendei europene, premierul Nicolae-Ionel Ciucă a arătat că România susține eforturile de avansare a politicilor europene în scopul consolidării rezilienței Uniunii, în urma lecțiilor învățate din pandemie, astfel încât Uniunea și statele membre să aibă la dispoziție instrumente și soluții eficiente care să le permită să fie mai bine pregătite în fața oricăror provocări sau crize în viitor.</w:t>
      </w:r>
    </w:p>
    <w:p w14:paraId="5DB0DDF4"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De asemenea, premierul României a subliniat contribuția deosebită a unui Spațiu Schengen integrat, fără fragmentări, la obiectivul consolidării pieței interne, context în care a reiterat apelul privind necesitatea unei decizii cât mai rapide referitoare la aderarea României la spațiul Schengen, mulțumind, totodată, Comisiei Europene pentru sprijinul constant în acest demers, reconfirmat și cu ocazia întrevederii cu președintele Comisiei.</w:t>
      </w:r>
    </w:p>
    <w:p w14:paraId="653FCF6D"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lastRenderedPageBreak/>
        <w:t>Totodată, premierul Ciucă a reamintit obiectivul României de finalizare a Mecanismului de Cooperare și Verificare, subliniind angajamentul Guvernului de a promova reformele necesare în acest sens.</w:t>
      </w:r>
    </w:p>
    <w:p w14:paraId="5C05771E"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României a făcut referire și la obiectivul major al Uniunii vizând dubla tranziție verde și digitală, asigurând de susținerea României pentru avansarea acestuia, ca premisă pentru dezvoltarea în perspectivă a Uniunii și a statelor sale membre, pentru adaptarea la cerințele unei economii a viitorului. În același timp, premierul Nicolae-Ionel Ciucă a susținut că soluțiile care vor fi formulate la nivelul UE pentru atingerea acestor obiective trebuie să fie echilibrate, adaptate la realitățile economice și sociale din statele membre, inclusiv România, astfel încât să nu prezinte riscul accentuării diferențelor de dezvoltare din interiorul Uniunii și să afecteze stabilitatea economică a statelor membre. Premierul Ciucă a reiterat importanța adoptării cât mai curând a unui act delegat complementar privind taxonomia, care </w:t>
      </w:r>
      <w:proofErr w:type="gramStart"/>
      <w:r w:rsidRPr="009B1BDE">
        <w:rPr>
          <w:rFonts w:ascii="Verdana" w:hAnsi="Verdana"/>
          <w:sz w:val="18"/>
          <w:szCs w:val="18"/>
        </w:rPr>
        <w:t>să</w:t>
      </w:r>
      <w:proofErr w:type="gramEnd"/>
      <w:r w:rsidRPr="009B1BDE">
        <w:rPr>
          <w:rFonts w:ascii="Verdana" w:hAnsi="Verdana"/>
          <w:sz w:val="18"/>
          <w:szCs w:val="18"/>
        </w:rPr>
        <w:t xml:space="preserve"> includă gazul natural și energia nucleară.</w:t>
      </w:r>
    </w:p>
    <w:p w14:paraId="58B790AA"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discuțiile cu președintele Comisiei Europene au fost abordate și aspecte ale agendei externe a Uniunii, mai ales în contextul evoluțiilor îngrijorătoare din Ucraina și al celor de la granița UE cu Belarus. Premierul Nicolae-Ionel Ciucă a exprimat, în acest context, îngrijorarea cu privire la acțiunile militare ale Rusiei în Ucraina și în zona Mării Negre, pledând pentru transmiterea din partea UE a unui mesaj unitar și ferm de descurajare a escaladării situației de securitate. Președintele Comisiei Europene a asigurat asupra seriozității cu care instituțiile europene se apleacă asupra acestui dosar și cu privire la coordonarea strânsă a acțiunii cu Statele Unite și ceilalți parteneri, fiind reiterat mesajul comun că, în cazul continuării escaladării situației, costurile vor fi foarte mari pentru partea rusă.</w:t>
      </w:r>
    </w:p>
    <w:p w14:paraId="1535B0A3"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României a făcut referire și la importanța sprijinirii eforturilor de integrare europeană a Republicii Moldova, respectiv de reformă democratică profundă, inițiată de executivul de la Chișinău, inclusiv în ce privește asigurarea securității energetice. În acest sens, a convenit cu președintele Comisiei Europene, Ursula von der Leyen, care a mulțumit pentru sprijinul acordat de România Republicii Moldova pe perioada recentei crize energetice, </w:t>
      </w:r>
      <w:proofErr w:type="gramStart"/>
      <w:r w:rsidRPr="009B1BDE">
        <w:rPr>
          <w:rFonts w:ascii="Verdana" w:hAnsi="Verdana"/>
          <w:sz w:val="18"/>
          <w:szCs w:val="18"/>
        </w:rPr>
        <w:t>să</w:t>
      </w:r>
      <w:proofErr w:type="gramEnd"/>
      <w:r w:rsidRPr="009B1BDE">
        <w:rPr>
          <w:rFonts w:ascii="Verdana" w:hAnsi="Verdana"/>
          <w:sz w:val="18"/>
          <w:szCs w:val="18"/>
        </w:rPr>
        <w:t xml:space="preserve"> continue acțiunea comună de susținere a eforturilor Chișinăului.</w:t>
      </w:r>
    </w:p>
    <w:p w14:paraId="5C609FF6" w14:textId="2DE922CC" w:rsidR="00217950" w:rsidRPr="009B1BDE" w:rsidRDefault="00217950" w:rsidP="009B1BDE">
      <w:pPr>
        <w:pStyle w:val="separatorarticole"/>
      </w:pPr>
      <w:r w:rsidRPr="009B1BDE">
        <w:t>*</w:t>
      </w:r>
    </w:p>
    <w:p w14:paraId="019F1492" w14:textId="77777777" w:rsidR="00217950" w:rsidRPr="009B1BDE" w:rsidRDefault="00217950" w:rsidP="009B1BDE">
      <w:pPr>
        <w:pStyle w:val="TitluArticolinINFOUE"/>
        <w:rPr>
          <w:lang w:eastAsia="ro-RO"/>
        </w:rPr>
      </w:pPr>
      <w:bookmarkStart w:id="121" w:name="_Toc91586824"/>
      <w:r w:rsidRPr="009B1BDE">
        <w:t>Participarea premierului Nicolae-Ionel Ciucă la videoconferința cu prefecții</w:t>
      </w:r>
      <w:bookmarkEnd w:id="121"/>
    </w:p>
    <w:p w14:paraId="0F258EE9"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Nicolae-Ionel Ciucă a cerut autorităților centrale și locale </w:t>
      </w:r>
      <w:proofErr w:type="gramStart"/>
      <w:r w:rsidRPr="009B1BDE">
        <w:rPr>
          <w:rFonts w:ascii="Verdana" w:hAnsi="Verdana"/>
          <w:sz w:val="18"/>
          <w:szCs w:val="18"/>
        </w:rPr>
        <w:t>să</w:t>
      </w:r>
      <w:proofErr w:type="gramEnd"/>
      <w:r w:rsidRPr="009B1BDE">
        <w:rPr>
          <w:rFonts w:ascii="Verdana" w:hAnsi="Verdana"/>
          <w:sz w:val="18"/>
          <w:szCs w:val="18"/>
        </w:rPr>
        <w:t xml:space="preserve"> fie pregătite pentru a acționa rapid în perioada sărbătorilor de iarnă și pentru a interveni, de fiecare dată când situația o impune.</w:t>
      </w:r>
    </w:p>
    <w:p w14:paraId="2EE83E50"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a participat astăzi la videoconferința cu prefecții, împreună cu ministrul Afacerilor Interne, Lucian Bode, în perspectiva pregătirii corespunzătoare a structurilor guvernamentale din teritoriu pentru perioada sărbătorilor.</w:t>
      </w:r>
    </w:p>
    <w:p w14:paraId="1EAB4959"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Șeful executivului a transmis că provocările imediate sunt legate de pandemia COVID-19 și condițiile meteo, fiind necesară anticiparea situațiilor în care </w:t>
      </w:r>
      <w:proofErr w:type="gramStart"/>
      <w:r w:rsidRPr="009B1BDE">
        <w:rPr>
          <w:rFonts w:ascii="Verdana" w:hAnsi="Verdana"/>
          <w:sz w:val="18"/>
          <w:szCs w:val="18"/>
        </w:rPr>
        <w:t>este</w:t>
      </w:r>
      <w:proofErr w:type="gramEnd"/>
      <w:r w:rsidRPr="009B1BDE">
        <w:rPr>
          <w:rFonts w:ascii="Verdana" w:hAnsi="Verdana"/>
          <w:sz w:val="18"/>
          <w:szCs w:val="18"/>
        </w:rPr>
        <w:t xml:space="preserve"> nevoie de intervenție și sprijin din partea autorităților. Totodată, a subliniat rolul coordonării între structurile centrale și instituțiile administrativ-teritoriale, pentru identificarea din timp a problemelor care pot apărea și găsirea de soluții adecvate.</w:t>
      </w:r>
    </w:p>
    <w:p w14:paraId="2C299D58"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Style w:val="Emphasis"/>
          <w:bdr w:val="none" w:sz="0" w:space="0" w:color="auto" w:frame="1"/>
        </w:rPr>
        <w:t>”Trebuie să fim la datorie pentru cetățeni, inclusiv în perioada sărbătorilor. Și noi, la Guvern, și dumneavoastră, în teritoriu. Este important să ne coordonăm acțiunile, astfel încât structurile teritoriale ale guvernului să poată fi sprijinite de la nivel central. Apreciez și vă mulțumesc pentru tot ce ați făcut și am convingerea că lucrurile se vor desfășura bine în continuare”</w:t>
      </w:r>
      <w:r w:rsidRPr="009B1BDE">
        <w:rPr>
          <w:rFonts w:ascii="Verdana" w:hAnsi="Verdana"/>
          <w:sz w:val="18"/>
          <w:szCs w:val="18"/>
        </w:rPr>
        <w:t>, a afirmat prim-ministrul.</w:t>
      </w:r>
    </w:p>
    <w:p w14:paraId="538613C8"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Ministrul afacerilor interne, Lucian Bode, a menționat direcțiile prioritare de acțiune pentru prefecturi în perioada care urmează, evidențiind rolul foarte important al colaborării interinstituționale strânse în gestionarea eventualelor situații de urgență și acordării de sprijin cetățenilor aflați la nevoie.</w:t>
      </w:r>
    </w:p>
    <w:p w14:paraId="59B1BF30"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proofErr w:type="gramStart"/>
      <w:r w:rsidRPr="009B1BDE">
        <w:rPr>
          <w:rFonts w:ascii="Verdana" w:hAnsi="Verdana"/>
          <w:sz w:val="18"/>
          <w:szCs w:val="18"/>
        </w:rPr>
        <w:t>Un</w:t>
      </w:r>
      <w:proofErr w:type="gramEnd"/>
      <w:r w:rsidRPr="009B1BDE">
        <w:rPr>
          <w:rFonts w:ascii="Verdana" w:hAnsi="Verdana"/>
          <w:sz w:val="18"/>
          <w:szCs w:val="18"/>
        </w:rPr>
        <w:t xml:space="preserve"> accent special a fost pus pe gestionarea situației de la frontieră, în contextul introducerii formularului digital de intrare în România și pe verificarea respectării măsurilor de carantinare în cazul persoanelor venite din afara țării. </w:t>
      </w:r>
      <w:r w:rsidRPr="009B1BDE">
        <w:rPr>
          <w:rStyle w:val="Emphasis"/>
          <w:bdr w:val="none" w:sz="0" w:space="0" w:color="auto" w:frame="1"/>
        </w:rPr>
        <w:t>”Pe situațiile pe care le avem până astăzi, estimăm că numărul celor carantinați la nivel național va depăși 115.000 de persoane, ceea ce înseamnă un volum mare de muncă pentru structurile noastre. Vă solicit să vă organizați exemplar și să planificaţi temeinic acțiunile în teren, astfel încât activitatea de control să fie mult îmbunătățită”</w:t>
      </w:r>
      <w:r w:rsidRPr="009B1BDE">
        <w:rPr>
          <w:rFonts w:ascii="Verdana" w:hAnsi="Verdana"/>
          <w:sz w:val="18"/>
          <w:szCs w:val="18"/>
        </w:rPr>
        <w:t>, a declarat Lucian Bode, arătând că prin astfel de acțiuni structurile MAI protejează sănătatea publică și contribuie la reducerea presiunii pe sistemul sanitar.</w:t>
      </w:r>
    </w:p>
    <w:p w14:paraId="130084FC"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lastRenderedPageBreak/>
        <w:t>Premierul Nicolae-Ionel Ciucă a subliniat că fluidizarea traficului în vămi, implementarea formularului de intrare în România și sănătatea populației sunt priorități guvernamentale și le-a mulțumit personal pentru eforturi polițiștilor de frontieră și angajaților direcțiilor de sănătate publică.</w:t>
      </w:r>
    </w:p>
    <w:p w14:paraId="15FA6448" w14:textId="77777777" w:rsidR="00217950" w:rsidRPr="009B1BDE" w:rsidRDefault="00217950"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La videoconferința de astăzi au participat, de asemenea, reprezentanți ai INSP și ai structurilor teritoriale ale ministerului de interne, poliției, jandarmeriei, pompierilor și direcțiilor de sănătate publică, structuri care fac parte din comitetele județene de urgență.</w:t>
      </w:r>
    </w:p>
    <w:p w14:paraId="746A526D" w14:textId="6CEE010E" w:rsidR="00217950" w:rsidRPr="009B1BDE" w:rsidRDefault="00217950" w:rsidP="009B1BDE">
      <w:pPr>
        <w:pStyle w:val="separatorarticole"/>
      </w:pPr>
      <w:r w:rsidRPr="009B1BDE">
        <w:t>*</w:t>
      </w:r>
    </w:p>
    <w:p w14:paraId="10CBFA70" w14:textId="77777777" w:rsidR="003A4A8C" w:rsidRPr="009B1BDE" w:rsidRDefault="003A4A8C" w:rsidP="009B1BDE">
      <w:pPr>
        <w:pStyle w:val="TitluArticolinINFOUE"/>
        <w:rPr>
          <w:lang w:eastAsia="ro-RO"/>
        </w:rPr>
      </w:pPr>
      <w:bookmarkStart w:id="122" w:name="_Toc91586825"/>
      <w:r w:rsidRPr="009B1BDE">
        <w:t>Convorbirea telefonică a prim-ministrului Nicolae-Ionel Ciucă cu prim-ministrul Republicii Polone, Mateusz Morawiecki</w:t>
      </w:r>
      <w:bookmarkEnd w:id="122"/>
    </w:p>
    <w:p w14:paraId="55D61386" w14:textId="77777777" w:rsidR="003A4A8C" w:rsidRPr="009B1BDE" w:rsidRDefault="003A4A8C"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Prim-ministrul României, Nicolae-Ionel Ciucă, </w:t>
      </w:r>
      <w:proofErr w:type="gramStart"/>
      <w:r w:rsidRPr="009B1BDE">
        <w:rPr>
          <w:rFonts w:ascii="Verdana" w:hAnsi="Verdana"/>
          <w:sz w:val="18"/>
          <w:szCs w:val="18"/>
        </w:rPr>
        <w:t>a</w:t>
      </w:r>
      <w:proofErr w:type="gramEnd"/>
      <w:r w:rsidRPr="009B1BDE">
        <w:rPr>
          <w:rFonts w:ascii="Verdana" w:hAnsi="Verdana"/>
          <w:sz w:val="18"/>
          <w:szCs w:val="18"/>
        </w:rPr>
        <w:t xml:space="preserve"> avut o discuție telefonică cu omologul său, prim-ministrul Republicii Polone, Mateusz Morawieski. Premierul polon l-a felicitat pe omologul său pentru preluarea funcției de prim-ministru și a remarcat stabilitatea oferită de Marea Coaliție realizată în România.</w:t>
      </w:r>
    </w:p>
    <w:p w14:paraId="10B7F13F" w14:textId="77777777" w:rsidR="003A4A8C" w:rsidRPr="009B1BDE" w:rsidRDefault="003A4A8C"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Cei doi au exprimat satisfacția pentru bunele relații pe care le au România și Polonia.</w:t>
      </w:r>
    </w:p>
    <w:p w14:paraId="7BAEB122" w14:textId="77777777" w:rsidR="003A4A8C" w:rsidRPr="009B1BDE" w:rsidRDefault="003A4A8C"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României a mulțumit pentru felicitările adresate și a remarcat dezvoltarea deosebită a relațiilor româno-polone bazate pe Parteneriatul Strategic care leagă cele două state și pe proiectele comune în cadrul Inițiativei celor trei mări și a formatului București 9, a cooperării în cadrul NATO și UE. De asemenea, prim-ministrul Nicolae-Ionel Ciucă a mulțumit pentru sprijinul oferit de către Polonia în cadrul perioadei dificile a celui de-al patrulea </w:t>
      </w:r>
      <w:proofErr w:type="gramStart"/>
      <w:r w:rsidRPr="009B1BDE">
        <w:rPr>
          <w:rFonts w:ascii="Verdana" w:hAnsi="Verdana"/>
          <w:sz w:val="18"/>
          <w:szCs w:val="18"/>
        </w:rPr>
        <w:t>val</w:t>
      </w:r>
      <w:proofErr w:type="gramEnd"/>
      <w:r w:rsidRPr="009B1BDE">
        <w:rPr>
          <w:rFonts w:ascii="Verdana" w:hAnsi="Verdana"/>
          <w:sz w:val="18"/>
          <w:szCs w:val="18"/>
        </w:rPr>
        <w:t xml:space="preserve"> Covid-19.</w:t>
      </w:r>
    </w:p>
    <w:p w14:paraId="77CE6ED8" w14:textId="77777777" w:rsidR="003A4A8C" w:rsidRPr="009B1BDE" w:rsidRDefault="003A4A8C"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Cei doi prim-miniștri au stabilit ca viitoarea ședință comună a Guvernelor celor două state </w:t>
      </w:r>
      <w:proofErr w:type="gramStart"/>
      <w:r w:rsidRPr="009B1BDE">
        <w:rPr>
          <w:rFonts w:ascii="Verdana" w:hAnsi="Verdana"/>
          <w:sz w:val="18"/>
          <w:szCs w:val="18"/>
        </w:rPr>
        <w:t>să</w:t>
      </w:r>
      <w:proofErr w:type="gramEnd"/>
      <w:r w:rsidRPr="009B1BDE">
        <w:rPr>
          <w:rFonts w:ascii="Verdana" w:hAnsi="Verdana"/>
          <w:sz w:val="18"/>
          <w:szCs w:val="18"/>
        </w:rPr>
        <w:t xml:space="preserve"> aibă loc la 3 martie 2022, la Varșovia. De asemenea, o parte importantă a convorbirii s-a referit la problematica de securitate, acțiunile hibride din Estul Europei și presiunile militare ale Rusiei asupra Ucrainei. Prim-miniștrii României și Poloniei au stabilit </w:t>
      </w:r>
      <w:proofErr w:type="gramStart"/>
      <w:r w:rsidRPr="009B1BDE">
        <w:rPr>
          <w:rFonts w:ascii="Verdana" w:hAnsi="Verdana"/>
          <w:sz w:val="18"/>
          <w:szCs w:val="18"/>
        </w:rPr>
        <w:t>să</w:t>
      </w:r>
      <w:proofErr w:type="gramEnd"/>
      <w:r w:rsidRPr="009B1BDE">
        <w:rPr>
          <w:rFonts w:ascii="Verdana" w:hAnsi="Verdana"/>
          <w:sz w:val="18"/>
          <w:szCs w:val="18"/>
        </w:rPr>
        <w:t xml:space="preserve"> mențină un contact personal apropiat și consultări bilaterale pe orice temă de direct interes.</w:t>
      </w:r>
    </w:p>
    <w:p w14:paraId="4AD51E08" w14:textId="253B066D" w:rsidR="00217950" w:rsidRPr="009B1BDE" w:rsidRDefault="009B1BDE" w:rsidP="009B1BDE">
      <w:pPr>
        <w:pStyle w:val="separatorarticole"/>
      </w:pPr>
      <w:r w:rsidRPr="009B1BDE">
        <w:t>*</w:t>
      </w:r>
    </w:p>
    <w:p w14:paraId="28603A82" w14:textId="77777777" w:rsidR="009B1BDE" w:rsidRPr="009B1BDE" w:rsidRDefault="009B1BDE" w:rsidP="009B1BDE">
      <w:pPr>
        <w:pStyle w:val="TitluArticolinINFOUE"/>
        <w:rPr>
          <w:lang w:eastAsia="ro-RO"/>
        </w:rPr>
      </w:pPr>
      <w:bookmarkStart w:id="123" w:name="_Toc91586826"/>
      <w:r w:rsidRPr="009B1BDE">
        <w:t>Întrevederea premierului Nicolae-Ionel Ciucă cu David Muniz, însărcinatul cu afaceri al S.U.A. la București</w:t>
      </w:r>
      <w:bookmarkEnd w:id="123"/>
    </w:p>
    <w:p w14:paraId="44142825"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Prim-ministrul României Nicolae-Ionel Ciucă l-a primit astăzi, la Palatul Victoria, pe însărcinatul cu afaceri al Statelor Unite la București, David Muniz. Discuția a vizat agenda bilaterală dintre România și Statele Unite, dezvoltările Parteneriatului Strategic și agenda de securitate regională.</w:t>
      </w:r>
    </w:p>
    <w:p w14:paraId="5454ECAE"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w:t>
      </w:r>
      <w:proofErr w:type="gramStart"/>
      <w:r w:rsidRPr="009B1BDE">
        <w:rPr>
          <w:rFonts w:ascii="Verdana" w:hAnsi="Verdana"/>
          <w:sz w:val="18"/>
          <w:szCs w:val="18"/>
        </w:rPr>
        <w:t>a</w:t>
      </w:r>
      <w:proofErr w:type="gramEnd"/>
      <w:r w:rsidRPr="009B1BDE">
        <w:rPr>
          <w:rFonts w:ascii="Verdana" w:hAnsi="Verdana"/>
          <w:sz w:val="18"/>
          <w:szCs w:val="18"/>
        </w:rPr>
        <w:t xml:space="preserve"> abordat situația curentă a relațiilor bilaterale la nivelul cooperării în domeniul securității și apărării, cu o notă specială în privința întăririi apărării Flancului Estic al NATO. Au fost discutate programele în </w:t>
      </w:r>
      <w:proofErr w:type="gramStart"/>
      <w:r w:rsidRPr="009B1BDE">
        <w:rPr>
          <w:rFonts w:ascii="Verdana" w:hAnsi="Verdana"/>
          <w:sz w:val="18"/>
          <w:szCs w:val="18"/>
        </w:rPr>
        <w:t>curs</w:t>
      </w:r>
      <w:proofErr w:type="gramEnd"/>
      <w:r w:rsidRPr="009B1BDE">
        <w:rPr>
          <w:rFonts w:ascii="Verdana" w:hAnsi="Verdana"/>
          <w:sz w:val="18"/>
          <w:szCs w:val="18"/>
        </w:rPr>
        <w:t xml:space="preserve"> ale cooperării în domeniul energiei și acordul de transfer tehnologic în domeniul nuclear din partea Statelor Unite către România.</w:t>
      </w:r>
    </w:p>
    <w:p w14:paraId="5908B5DD"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Agenda a conținut și alte teme de interes pentru cele două state.</w:t>
      </w:r>
    </w:p>
    <w:p w14:paraId="38B8D11D" w14:textId="61470813" w:rsidR="009B1BDE" w:rsidRPr="009B1BDE" w:rsidRDefault="009B1BDE" w:rsidP="009B1BDE">
      <w:pPr>
        <w:pStyle w:val="separatorarticole"/>
      </w:pPr>
      <w:r w:rsidRPr="009B1BDE">
        <w:t>*</w:t>
      </w:r>
    </w:p>
    <w:p w14:paraId="151A3E8F" w14:textId="77777777" w:rsidR="009B1BDE" w:rsidRPr="009B1BDE" w:rsidRDefault="009B1BDE" w:rsidP="009B1BDE">
      <w:pPr>
        <w:pStyle w:val="TitluArticolinINFOUE"/>
        <w:rPr>
          <w:lang w:eastAsia="ro-RO"/>
        </w:rPr>
      </w:pPr>
      <w:bookmarkStart w:id="124" w:name="_Toc91586827"/>
      <w:r w:rsidRPr="009B1BDE">
        <w:t>Consultări ale premierului Nicolae-Ionel Ciucă cu reprezentanții structurilor asociative pe tema măsurilor necesare pentru gestionarea pandemiei COVID-19</w:t>
      </w:r>
      <w:bookmarkEnd w:id="124"/>
    </w:p>
    <w:p w14:paraId="3B8D497A"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Prim-ministrul Nicolae-Ionel Ciucă, </w:t>
      </w:r>
      <w:proofErr w:type="gramStart"/>
      <w:r w:rsidRPr="009B1BDE">
        <w:rPr>
          <w:rFonts w:ascii="Verdana" w:hAnsi="Verdana"/>
          <w:sz w:val="18"/>
          <w:szCs w:val="18"/>
        </w:rPr>
        <w:t>a</w:t>
      </w:r>
      <w:proofErr w:type="gramEnd"/>
      <w:r w:rsidRPr="009B1BDE">
        <w:rPr>
          <w:rFonts w:ascii="Verdana" w:hAnsi="Verdana"/>
          <w:sz w:val="18"/>
          <w:szCs w:val="18"/>
        </w:rPr>
        <w:t xml:space="preserve"> avut, astăzi, consultări cu structurile asociative din mediul public și privat, privind măsurile de prevenire și combatere a pandemiei Covid-19. Alături de ministrul Sănătății, Alexandru Rafila, la dialog au participat și alți specialiști implicați în identificarea și implementarea soluțiilor de protejare a populației.</w:t>
      </w:r>
    </w:p>
    <w:p w14:paraId="36489B06"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În ceea ce privește certificatul COVID-19, participanții au susținut nevoia unui cadrul legal adecvat pentru gestionarea unui eventual nou val pandemic, precum și importanța respectării măsurilor de prevenție și combatere a pandemiei, atât pentru sănătatea românilor, cât și pentru menținerea activităților economice, care să poată oferi continuitate în derularea afacerilor, a serviciilor publice, precum și în menținerea locurilor de muncă, în conformitate cu prevederile legale și constituționale.</w:t>
      </w:r>
    </w:p>
    <w:p w14:paraId="1A6FF685"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În cadrul discuțiilor, a fost subliniată eficiența vaccinării și a fost reiterată opinia experților privind capacitatea vaccinurilor autorizate de Agenția Europeană a Medicamentului de a oferi cel mai înalt nivel de </w:t>
      </w:r>
      <w:r w:rsidRPr="009B1BDE">
        <w:rPr>
          <w:rFonts w:ascii="Verdana" w:hAnsi="Verdana"/>
          <w:sz w:val="18"/>
          <w:szCs w:val="18"/>
        </w:rPr>
        <w:lastRenderedPageBreak/>
        <w:t>apărare</w:t>
      </w:r>
      <w:proofErr w:type="gramStart"/>
      <w:r w:rsidRPr="009B1BDE">
        <w:rPr>
          <w:rFonts w:ascii="Verdana" w:hAnsi="Verdana"/>
          <w:sz w:val="18"/>
          <w:szCs w:val="18"/>
        </w:rPr>
        <w:t>  în</w:t>
      </w:r>
      <w:proofErr w:type="gramEnd"/>
      <w:r w:rsidRPr="009B1BDE">
        <w:rPr>
          <w:rFonts w:ascii="Verdana" w:hAnsi="Verdana"/>
          <w:sz w:val="18"/>
          <w:szCs w:val="18"/>
        </w:rPr>
        <w:t xml:space="preserve"> fața formelor severe ale bolii provocate de Sars-Cov 2, înțelegând, practic, că deși vaccinul nu ne protejează de infectare, în schimb, ne protejează de formele grave ale bolii și pierderea vieții.</w:t>
      </w:r>
    </w:p>
    <w:p w14:paraId="54510EC7"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Premierul a subliniat că Guvernul </w:t>
      </w:r>
      <w:proofErr w:type="gramStart"/>
      <w:r w:rsidRPr="009B1BDE">
        <w:rPr>
          <w:rFonts w:ascii="Verdana" w:hAnsi="Verdana"/>
          <w:sz w:val="18"/>
          <w:szCs w:val="18"/>
        </w:rPr>
        <w:t>va</w:t>
      </w:r>
      <w:proofErr w:type="gramEnd"/>
      <w:r w:rsidRPr="009B1BDE">
        <w:rPr>
          <w:rFonts w:ascii="Verdana" w:hAnsi="Verdana"/>
          <w:sz w:val="18"/>
          <w:szCs w:val="18"/>
        </w:rPr>
        <w:t xml:space="preserve"> continua să susțină cele mai potrivite măsuri pentru a proteja cetățenii, continuarea în bune condiții a activităților economice, precum și asigurarea serviciilor publice.</w:t>
      </w:r>
    </w:p>
    <w:p w14:paraId="44B0C68E"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Totodată, prim-ministrul a cerut ministrului Sănătății și șefului Departamentului pentru Situații de Urgență să facă toate demersurile necesare pentru pregătirea sistemului sanitar de oferire a asistenței medicale în condiții de pandemie, precum și pentru a avea la dispoziție schemele de tratament adecvate.</w:t>
      </w:r>
    </w:p>
    <w:p w14:paraId="2EE9FACB" w14:textId="435E705B" w:rsidR="009B1BDE" w:rsidRPr="009B1BDE" w:rsidRDefault="009B1BDE" w:rsidP="009B1BDE">
      <w:pPr>
        <w:pStyle w:val="separatorarticole"/>
      </w:pPr>
      <w:r w:rsidRPr="009B1BDE">
        <w:t>*</w:t>
      </w:r>
    </w:p>
    <w:p w14:paraId="4290C93C" w14:textId="77777777" w:rsidR="009B1BDE" w:rsidRPr="009B1BDE" w:rsidRDefault="009B1BDE" w:rsidP="009B1BDE">
      <w:pPr>
        <w:pStyle w:val="TitluArticolinINFOUE"/>
        <w:rPr>
          <w:lang w:eastAsia="ro-RO"/>
        </w:rPr>
      </w:pPr>
      <w:bookmarkStart w:id="125" w:name="_Toc91586828"/>
      <w:r w:rsidRPr="009B1BDE">
        <w:t>Mesajul prim-ministrului României, Nicolae-Ionel Ciucă, cu prilejul Crăciunului</w:t>
      </w:r>
      <w:bookmarkEnd w:id="125"/>
    </w:p>
    <w:p w14:paraId="4CACE66F"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”Luna Decembrie ne aduce în fiecare </w:t>
      </w:r>
      <w:proofErr w:type="gramStart"/>
      <w:r w:rsidRPr="009B1BDE">
        <w:rPr>
          <w:rFonts w:ascii="Verdana" w:hAnsi="Verdana"/>
          <w:sz w:val="18"/>
          <w:szCs w:val="18"/>
        </w:rPr>
        <w:t>an</w:t>
      </w:r>
      <w:proofErr w:type="gramEnd"/>
      <w:r w:rsidRPr="009B1BDE">
        <w:rPr>
          <w:rFonts w:ascii="Verdana" w:hAnsi="Verdana"/>
          <w:sz w:val="18"/>
          <w:szCs w:val="18"/>
        </w:rPr>
        <w:t xml:space="preserve"> sfânta sărbătoare creștină a Nașterii Domnului nostru Iisus Hristos. Trăim aceste momente, ca de fiecare dată, cu sentimentul că putem fi mai buni și că nimic nu se compară cu bucuria de a fi împreună cu familia și cu toți cei dragi. Sunt momente care ne fac </w:t>
      </w:r>
      <w:proofErr w:type="gramStart"/>
      <w:r w:rsidRPr="009B1BDE">
        <w:rPr>
          <w:rFonts w:ascii="Verdana" w:hAnsi="Verdana"/>
          <w:sz w:val="18"/>
          <w:szCs w:val="18"/>
        </w:rPr>
        <w:t>să</w:t>
      </w:r>
      <w:proofErr w:type="gramEnd"/>
      <w:r w:rsidRPr="009B1BDE">
        <w:rPr>
          <w:rFonts w:ascii="Verdana" w:hAnsi="Verdana"/>
          <w:sz w:val="18"/>
          <w:szCs w:val="18"/>
        </w:rPr>
        <w:t xml:space="preserve"> ne simțim împliniți sufletește și ne dorim să-i știm mereu sănătoși și în siguranță.</w:t>
      </w:r>
    </w:p>
    <w:p w14:paraId="20110525"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Ne bucurăm de frumoasele noastre tradiții de Crăciun și ne simțim mai aproape decât oricând de învățăturile creștine despre grija față de aproapele nostru. Este minunat </w:t>
      </w:r>
      <w:proofErr w:type="gramStart"/>
      <w:r w:rsidRPr="009B1BDE">
        <w:rPr>
          <w:rFonts w:ascii="Verdana" w:hAnsi="Verdana"/>
          <w:sz w:val="18"/>
          <w:szCs w:val="18"/>
        </w:rPr>
        <w:t>să</w:t>
      </w:r>
      <w:proofErr w:type="gramEnd"/>
      <w:r w:rsidRPr="009B1BDE">
        <w:rPr>
          <w:rFonts w:ascii="Verdana" w:hAnsi="Verdana"/>
          <w:sz w:val="18"/>
          <w:szCs w:val="18"/>
        </w:rPr>
        <w:t xml:space="preserve"> dăruim - un gest care înnobilează mai ales atunci când gândurile bune și generozitatea se îndreaptă către oamenii apăsați de neajunsuri, cu care viața a fost mai puțin darnică.</w:t>
      </w:r>
    </w:p>
    <w:p w14:paraId="47FF2798"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 xml:space="preserve">Întâmpinăm Crăciunul, și anul acesta, sub presiunea crizei sanitare provocată de pandemie. Să fim toți sănătoși </w:t>
      </w:r>
      <w:proofErr w:type="gramStart"/>
      <w:r w:rsidRPr="009B1BDE">
        <w:rPr>
          <w:rFonts w:ascii="Verdana" w:hAnsi="Verdana"/>
          <w:sz w:val="18"/>
          <w:szCs w:val="18"/>
        </w:rPr>
        <w:t>este</w:t>
      </w:r>
      <w:proofErr w:type="gramEnd"/>
      <w:r w:rsidRPr="009B1BDE">
        <w:rPr>
          <w:rFonts w:ascii="Verdana" w:hAnsi="Verdana"/>
          <w:sz w:val="18"/>
          <w:szCs w:val="18"/>
        </w:rPr>
        <w:t xml:space="preserve"> dorința fiecăruia dintre noi și principala urare pe care le-o transmitem celor dragi.</w:t>
      </w:r>
    </w:p>
    <w:p w14:paraId="229ED32E"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Să ne gândim la sănătatea noastră și a celor din jur este, poate, cel mai frumos dar pe care îl putem oferi celorlalți, prin responsabilitatea cu care vom înțelege să ne petrecem aceste sărbători respectând măsurile de prevenire a răspândirii noului coronavirus, care mult prea mult timp ne-a ținut departe de cei dragi!</w:t>
      </w:r>
    </w:p>
    <w:p w14:paraId="421840D6"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Să ne bucurăm, împreună, dragi români, de aceste sfinte sărbători!</w:t>
      </w:r>
    </w:p>
    <w:p w14:paraId="377C2344"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Fonts w:ascii="Verdana" w:hAnsi="Verdana"/>
          <w:sz w:val="18"/>
          <w:szCs w:val="18"/>
        </w:rPr>
        <w:t>Crăciun fericit!”</w:t>
      </w:r>
    </w:p>
    <w:p w14:paraId="2F22DC00"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Style w:val="Strong"/>
          <w:bdr w:val="none" w:sz="0" w:space="0" w:color="auto" w:frame="1"/>
        </w:rPr>
        <w:t>Nicolae-Ionel Ciucă,</w:t>
      </w:r>
    </w:p>
    <w:p w14:paraId="675EB700" w14:textId="77777777" w:rsidR="009B1BDE" w:rsidRPr="009B1BDE" w:rsidRDefault="009B1BDE" w:rsidP="009B1BDE">
      <w:pPr>
        <w:pStyle w:val="NormalWeb"/>
        <w:spacing w:before="120" w:beforeAutospacing="0" w:after="0" w:afterAutospacing="0"/>
        <w:jc w:val="both"/>
        <w:textAlignment w:val="baseline"/>
        <w:rPr>
          <w:rFonts w:ascii="Verdana" w:hAnsi="Verdana"/>
          <w:sz w:val="18"/>
          <w:szCs w:val="18"/>
        </w:rPr>
      </w:pPr>
      <w:r w:rsidRPr="009B1BDE">
        <w:rPr>
          <w:rStyle w:val="Strong"/>
          <w:bdr w:val="none" w:sz="0" w:space="0" w:color="auto" w:frame="1"/>
        </w:rPr>
        <w:t>Prim-ministru al României</w:t>
      </w:r>
    </w:p>
    <w:p w14:paraId="6E04A5ED" w14:textId="2CB27502" w:rsidR="009B1BDE" w:rsidRPr="009B1BDE" w:rsidRDefault="009B1BDE" w:rsidP="009B1BDE">
      <w:pPr>
        <w:pStyle w:val="Stilsursa"/>
      </w:pPr>
      <w:r w:rsidRPr="009B1BDE">
        <w:t>Sursa: Guvernul României - https://gov.ro/ro/media/comunicate</w:t>
      </w:r>
    </w:p>
    <w:bookmarkEnd w:id="10"/>
    <w:bookmarkEnd w:id="11"/>
    <w:bookmarkEnd w:id="12"/>
    <w:bookmarkEnd w:id="13"/>
    <w:bookmarkEnd w:id="14"/>
    <w:bookmarkEnd w:id="15"/>
    <w:p w14:paraId="02973D67" w14:textId="77777777" w:rsidR="009B1BDE" w:rsidRDefault="009B1BDE" w:rsidP="009B1BDE">
      <w:pPr>
        <w:pStyle w:val="separatorcapitole"/>
        <w:spacing w:after="0"/>
        <w:ind w:right="57"/>
      </w:pPr>
      <w:r w:rsidRPr="00F50627">
        <w:sym w:font="Wingdings" w:char="F07B"/>
      </w:r>
      <w:r w:rsidRPr="00F50627">
        <w:sym w:font="Wingdings" w:char="F07B"/>
      </w:r>
      <w:r w:rsidRPr="00F50627">
        <w:sym w:font="Wingdings" w:char="F07B"/>
      </w:r>
    </w:p>
    <w:p w14:paraId="6AD26531" w14:textId="70757965" w:rsidR="00FD2452" w:rsidRPr="00F50627" w:rsidRDefault="00FD2452" w:rsidP="00B96052">
      <w:pPr>
        <w:pStyle w:val="InfoEuropeana"/>
        <w:spacing w:before="0"/>
        <w:ind w:right="57"/>
      </w:pPr>
      <w:bookmarkStart w:id="126" w:name="_Toc91586829"/>
      <w:r w:rsidRPr="00F50627">
        <w:t>Informaţie 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7CD8952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6"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5C0029">
            <w:pPr>
              <w:ind w:right="57"/>
              <w:jc w:val="both"/>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7" w:name="_Toc415050943"/>
      <w:r w:rsidRPr="00F50627">
        <w:sym w:font="Wingdings" w:char="F07B"/>
      </w:r>
      <w:r w:rsidRPr="00F50627">
        <w:sym w:font="Wingdings" w:char="F07B"/>
      </w:r>
      <w:r w:rsidRPr="00F50627">
        <w:sym w:font="Wingdings" w:char="F07B"/>
      </w:r>
    </w:p>
    <w:p w14:paraId="58E9CA67" w14:textId="77777777" w:rsidR="009B1BDE" w:rsidRDefault="009B1BDE">
      <w:pPr>
        <w:spacing w:before="0"/>
        <w:rPr>
          <w:rFonts w:cs="Arial"/>
          <w:b/>
          <w:i/>
          <w:smallCaps/>
          <w:color w:val="0E6A74"/>
          <w:szCs w:val="18"/>
        </w:rPr>
      </w:pPr>
      <w:bookmarkStart w:id="128" w:name="_Toc464051883"/>
      <w:bookmarkStart w:id="129" w:name="_Toc464117719"/>
      <w:bookmarkStart w:id="130" w:name="_Toc466963745"/>
      <w:bookmarkEnd w:id="127"/>
      <w:r>
        <w:rPr>
          <w:szCs w:val="18"/>
        </w:rPr>
        <w:br w:type="page"/>
      </w:r>
    </w:p>
    <w:p w14:paraId="0AA511DD" w14:textId="4EF2EFE4" w:rsidR="009B6759" w:rsidRDefault="00587A84" w:rsidP="00732F47">
      <w:pPr>
        <w:pStyle w:val="RezultatedinOF"/>
        <w:tabs>
          <w:tab w:val="left" w:pos="3544"/>
          <w:tab w:val="left" w:pos="3686"/>
        </w:tabs>
        <w:spacing w:after="0" w:line="240" w:lineRule="auto"/>
        <w:ind w:right="57"/>
        <w:rPr>
          <w:color w:val="639729"/>
          <w:sz w:val="18"/>
          <w:szCs w:val="18"/>
        </w:rPr>
      </w:pPr>
      <w:bookmarkStart w:id="131" w:name="_Toc91586830"/>
      <w:r w:rsidRPr="00B06E02">
        <w:rPr>
          <w:sz w:val="18"/>
          <w:szCs w:val="18"/>
        </w:rPr>
        <w:lastRenderedPageBreak/>
        <w:t>NOUTĂȚI</w:t>
      </w:r>
      <w:r w:rsidR="00F45109" w:rsidRPr="00B06E02">
        <w:rPr>
          <w:sz w:val="18"/>
          <w:szCs w:val="18"/>
        </w:rPr>
        <w:t xml:space="preserve"> – </w:t>
      </w:r>
      <w:r w:rsidR="00F45109" w:rsidRPr="00B06E02">
        <w:rPr>
          <w:color w:val="639729"/>
          <w:sz w:val="18"/>
          <w:szCs w:val="18"/>
        </w:rPr>
        <w:t>Informații UTILE</w:t>
      </w:r>
      <w:bookmarkEnd w:id="131"/>
    </w:p>
    <w:p w14:paraId="3944F002" w14:textId="77777777" w:rsidR="00732F47" w:rsidRPr="00BE178A" w:rsidRDefault="00732F47" w:rsidP="00BE178A">
      <w:pPr>
        <w:pStyle w:val="TitluArticolinINFOUE"/>
        <w:rPr>
          <w:lang w:eastAsia="ro-RO"/>
        </w:rPr>
      </w:pPr>
      <w:bookmarkStart w:id="132" w:name="_Toc91586831"/>
      <w:r w:rsidRPr="00BE178A">
        <w:t>Plăți în valoare de peste 8 miliarde de euro făcute către beneficiarii PNDR</w:t>
      </w:r>
      <w:bookmarkEnd w:id="132"/>
    </w:p>
    <w:p w14:paraId="24B849AE"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Agenția pentru Finanțarea Investițiilor Rurale a plătit, până în acest moment, peste 8 miliarde de euro beneficiarilor Programului Național de Dezvoltare Rurală 2014 – 2020 (PNDR 2020). Suma reprezintă o absorbție de 85% din totalul fondurilor disponibile prin Program.</w:t>
      </w:r>
    </w:p>
    <w:p w14:paraId="4CEF6097"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Astfel, în anul </w:t>
      </w:r>
      <w:r w:rsidRPr="00BE178A">
        <w:rPr>
          <w:rStyle w:val="Strong"/>
          <w:color w:val="313131"/>
        </w:rPr>
        <w:t>2021</w:t>
      </w:r>
      <w:r w:rsidRPr="00BE178A">
        <w:rPr>
          <w:rFonts w:ascii="Verdana" w:hAnsi="Verdana"/>
          <w:color w:val="313131"/>
          <w:sz w:val="18"/>
          <w:szCs w:val="18"/>
        </w:rPr>
        <w:t>, valoarea plăților prin PNDR s-a ridicat la 1</w:t>
      </w:r>
      <w:proofErr w:type="gramStart"/>
      <w:r w:rsidRPr="00BE178A">
        <w:rPr>
          <w:rFonts w:ascii="Verdana" w:hAnsi="Verdana"/>
          <w:color w:val="313131"/>
          <w:sz w:val="18"/>
          <w:szCs w:val="18"/>
        </w:rPr>
        <w:t>,06</w:t>
      </w:r>
      <w:proofErr w:type="gramEnd"/>
      <w:r w:rsidRPr="00BE178A">
        <w:rPr>
          <w:rFonts w:ascii="Verdana" w:hAnsi="Verdana"/>
          <w:color w:val="313131"/>
          <w:sz w:val="18"/>
          <w:szCs w:val="18"/>
        </w:rPr>
        <w:t xml:space="preserve"> miliarde de euro(€). În </w:t>
      </w:r>
      <w:r w:rsidRPr="00BE178A">
        <w:rPr>
          <w:rStyle w:val="Strong"/>
          <w:color w:val="313131"/>
        </w:rPr>
        <w:t>2016</w:t>
      </w:r>
      <w:r w:rsidRPr="00BE178A">
        <w:rPr>
          <w:rFonts w:ascii="Verdana" w:hAnsi="Verdana"/>
          <w:color w:val="313131"/>
          <w:sz w:val="18"/>
          <w:szCs w:val="18"/>
        </w:rPr>
        <w:t>, primul an de plată a contractelor încheiate și intrate în implementare, au fost virați către beneficiarii PNDR 867</w:t>
      </w:r>
      <w:proofErr w:type="gramStart"/>
      <w:r w:rsidRPr="00BE178A">
        <w:rPr>
          <w:rFonts w:ascii="Verdana" w:hAnsi="Verdana"/>
          <w:color w:val="313131"/>
          <w:sz w:val="18"/>
          <w:szCs w:val="18"/>
        </w:rPr>
        <w:t>,7</w:t>
      </w:r>
      <w:proofErr w:type="gramEnd"/>
      <w:r w:rsidRPr="00BE178A">
        <w:rPr>
          <w:rFonts w:ascii="Verdana" w:hAnsi="Verdana"/>
          <w:color w:val="313131"/>
          <w:sz w:val="18"/>
          <w:szCs w:val="18"/>
        </w:rPr>
        <w:t xml:space="preserve"> milioane €. Cea mai mare sumă plătită într-un an pentru actuala perioadă de programare a fost de 1</w:t>
      </w:r>
      <w:proofErr w:type="gramStart"/>
      <w:r w:rsidRPr="00BE178A">
        <w:rPr>
          <w:rFonts w:ascii="Verdana" w:hAnsi="Verdana"/>
          <w:color w:val="313131"/>
          <w:sz w:val="18"/>
          <w:szCs w:val="18"/>
        </w:rPr>
        <w:t>,8</w:t>
      </w:r>
      <w:proofErr w:type="gramEnd"/>
      <w:r w:rsidRPr="00BE178A">
        <w:rPr>
          <w:rFonts w:ascii="Verdana" w:hAnsi="Verdana"/>
          <w:color w:val="313131"/>
          <w:sz w:val="18"/>
          <w:szCs w:val="18"/>
        </w:rPr>
        <w:t xml:space="preserve"> miliarde de €, în anul </w:t>
      </w:r>
      <w:r w:rsidRPr="00BE178A">
        <w:rPr>
          <w:rStyle w:val="Strong"/>
          <w:color w:val="313131"/>
        </w:rPr>
        <w:t>2017. </w:t>
      </w:r>
      <w:r w:rsidRPr="00BE178A">
        <w:rPr>
          <w:rFonts w:ascii="Verdana" w:hAnsi="Verdana"/>
          <w:color w:val="313131"/>
          <w:sz w:val="18"/>
          <w:szCs w:val="18"/>
        </w:rPr>
        <w:t>În anul </w:t>
      </w:r>
      <w:r w:rsidRPr="00BE178A">
        <w:rPr>
          <w:rStyle w:val="Strong"/>
          <w:color w:val="313131"/>
        </w:rPr>
        <w:t>2018</w:t>
      </w:r>
      <w:r w:rsidRPr="00BE178A">
        <w:rPr>
          <w:rFonts w:ascii="Verdana" w:hAnsi="Verdana"/>
          <w:color w:val="313131"/>
          <w:sz w:val="18"/>
          <w:szCs w:val="18"/>
        </w:rPr>
        <w:t>, suma plătită către beneficiarii PNDR 2014-2020 a fost de 1</w:t>
      </w:r>
      <w:proofErr w:type="gramStart"/>
      <w:r w:rsidRPr="00BE178A">
        <w:rPr>
          <w:rFonts w:ascii="Verdana" w:hAnsi="Verdana"/>
          <w:color w:val="313131"/>
          <w:sz w:val="18"/>
          <w:szCs w:val="18"/>
        </w:rPr>
        <w:t>,4</w:t>
      </w:r>
      <w:proofErr w:type="gramEnd"/>
      <w:r w:rsidRPr="00BE178A">
        <w:rPr>
          <w:rFonts w:ascii="Verdana" w:hAnsi="Verdana"/>
          <w:color w:val="313131"/>
          <w:sz w:val="18"/>
          <w:szCs w:val="18"/>
        </w:rPr>
        <w:t xml:space="preserve"> miliarde de €</w:t>
      </w:r>
      <w:r w:rsidRPr="00BE178A">
        <w:rPr>
          <w:rStyle w:val="Strong"/>
          <w:color w:val="313131"/>
        </w:rPr>
        <w:t>, </w:t>
      </w:r>
      <w:r w:rsidRPr="00BE178A">
        <w:rPr>
          <w:rFonts w:ascii="Verdana" w:hAnsi="Verdana"/>
          <w:color w:val="313131"/>
          <w:sz w:val="18"/>
          <w:szCs w:val="18"/>
        </w:rPr>
        <w:t>iar în </w:t>
      </w:r>
      <w:r w:rsidRPr="00BE178A">
        <w:rPr>
          <w:rStyle w:val="Strong"/>
          <w:color w:val="313131"/>
        </w:rPr>
        <w:t>2019</w:t>
      </w:r>
      <w:r w:rsidRPr="00BE178A">
        <w:rPr>
          <w:rFonts w:ascii="Verdana" w:hAnsi="Verdana"/>
          <w:color w:val="313131"/>
          <w:sz w:val="18"/>
          <w:szCs w:val="18"/>
        </w:rPr>
        <w:t> fondurile europene nerambursabile plătite s-au ridicat la </w:t>
      </w:r>
      <w:r w:rsidRPr="00BE178A">
        <w:rPr>
          <w:rStyle w:val="Strong"/>
          <w:color w:val="313131"/>
        </w:rPr>
        <w:t>1,2</w:t>
      </w:r>
      <w:r w:rsidRPr="00BE178A">
        <w:rPr>
          <w:rFonts w:ascii="Verdana" w:hAnsi="Verdana"/>
          <w:color w:val="313131"/>
          <w:sz w:val="18"/>
          <w:szCs w:val="18"/>
        </w:rPr>
        <w:t> miliarde euro</w:t>
      </w:r>
      <w:r w:rsidRPr="00BE178A">
        <w:rPr>
          <w:rStyle w:val="Strong"/>
          <w:color w:val="313131"/>
        </w:rPr>
        <w:t>. </w:t>
      </w:r>
      <w:r w:rsidRPr="00BE178A">
        <w:rPr>
          <w:rFonts w:ascii="Verdana" w:hAnsi="Verdana"/>
          <w:color w:val="313131"/>
          <w:sz w:val="18"/>
          <w:szCs w:val="18"/>
        </w:rPr>
        <w:t>În </w:t>
      </w:r>
      <w:r w:rsidRPr="00BE178A">
        <w:rPr>
          <w:rStyle w:val="Strong"/>
          <w:color w:val="313131"/>
        </w:rPr>
        <w:t>2020</w:t>
      </w:r>
      <w:r w:rsidRPr="00BE178A">
        <w:rPr>
          <w:rFonts w:ascii="Verdana" w:hAnsi="Verdana"/>
          <w:color w:val="313131"/>
          <w:sz w:val="18"/>
          <w:szCs w:val="18"/>
        </w:rPr>
        <w:t>, AFIR a plătit către beneficiarii Programului peste </w:t>
      </w:r>
      <w:r w:rsidRPr="00BE178A">
        <w:rPr>
          <w:rStyle w:val="Strong"/>
          <w:color w:val="313131"/>
        </w:rPr>
        <w:t>1</w:t>
      </w:r>
      <w:proofErr w:type="gramStart"/>
      <w:r w:rsidRPr="00BE178A">
        <w:rPr>
          <w:rStyle w:val="Strong"/>
          <w:color w:val="313131"/>
        </w:rPr>
        <w:t>,6</w:t>
      </w:r>
      <w:proofErr w:type="gramEnd"/>
      <w:r w:rsidRPr="00BE178A">
        <w:rPr>
          <w:rStyle w:val="Strong"/>
          <w:color w:val="313131"/>
        </w:rPr>
        <w:t> </w:t>
      </w:r>
      <w:r w:rsidRPr="00BE178A">
        <w:rPr>
          <w:rFonts w:ascii="Verdana" w:hAnsi="Verdana"/>
          <w:color w:val="313131"/>
          <w:sz w:val="18"/>
          <w:szCs w:val="18"/>
        </w:rPr>
        <w:t>miliarde euro. Reamintim că plățile către beneficiari se fac pe baza cererilor de plată depuse de aceștia, pentru contractele încheiate și aflate în implementare.</w:t>
      </w:r>
    </w:p>
    <w:p w14:paraId="16596C88"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Agenția pentru Finanțarea Investițiilor Rurale a încheiat contracte de finanțare prin PNDR 2020 cu </w:t>
      </w:r>
      <w:r w:rsidRPr="00BE178A">
        <w:rPr>
          <w:rStyle w:val="Strong"/>
          <w:color w:val="313131"/>
        </w:rPr>
        <w:t>70.604 de fermieri, procesatori, antreprenori și autorități publice</w:t>
      </w:r>
      <w:r w:rsidRPr="00BE178A">
        <w:rPr>
          <w:rFonts w:ascii="Verdana" w:hAnsi="Verdana"/>
          <w:color w:val="313131"/>
          <w:sz w:val="18"/>
          <w:szCs w:val="18"/>
        </w:rPr>
        <w:t>, pentru finanțarea proiectelor de investiții în agricultură și pentru dezvoltarea mediului rural.</w:t>
      </w:r>
    </w:p>
    <w:p w14:paraId="7FA5518E"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Numărul </w:t>
      </w:r>
      <w:r w:rsidRPr="00BE178A">
        <w:rPr>
          <w:rStyle w:val="Strong"/>
          <w:color w:val="313131"/>
        </w:rPr>
        <w:t>tinerilor fermieri</w:t>
      </w:r>
      <w:r w:rsidRPr="00BE178A">
        <w:rPr>
          <w:rFonts w:ascii="Verdana" w:hAnsi="Verdana"/>
          <w:color w:val="313131"/>
          <w:sz w:val="18"/>
          <w:szCs w:val="18"/>
        </w:rPr>
        <w:t> care au semnat contracte de finanțare prin </w:t>
      </w:r>
      <w:r w:rsidRPr="00BE178A">
        <w:rPr>
          <w:rStyle w:val="Strong"/>
          <w:color w:val="313131"/>
        </w:rPr>
        <w:t>submăsura 6.1</w:t>
      </w:r>
      <w:r w:rsidRPr="00BE178A">
        <w:rPr>
          <w:rFonts w:ascii="Verdana" w:hAnsi="Verdana"/>
          <w:color w:val="313131"/>
          <w:sz w:val="18"/>
          <w:szCs w:val="18"/>
        </w:rPr>
        <w:t> se ridică la 12.024. Valoarea acestor contracte este de 463</w:t>
      </w:r>
      <w:proofErr w:type="gramStart"/>
      <w:r w:rsidRPr="00BE178A">
        <w:rPr>
          <w:rFonts w:ascii="Verdana" w:hAnsi="Verdana"/>
          <w:color w:val="313131"/>
          <w:sz w:val="18"/>
          <w:szCs w:val="18"/>
        </w:rPr>
        <w:t>,5</w:t>
      </w:r>
      <w:proofErr w:type="gramEnd"/>
      <w:r w:rsidRPr="00BE178A">
        <w:rPr>
          <w:rFonts w:ascii="Verdana" w:hAnsi="Verdana"/>
          <w:color w:val="313131"/>
          <w:sz w:val="18"/>
          <w:szCs w:val="18"/>
        </w:rPr>
        <w:t xml:space="preserve"> milioane €, iar valoare plăților efectuate până în prezent către tinerii fermieri se ridică la 452,8 milioane €.</w:t>
      </w:r>
    </w:p>
    <w:p w14:paraId="04369E9D"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Pentru micii fermieri</w:t>
      </w:r>
      <w:r w:rsidRPr="00BE178A">
        <w:rPr>
          <w:rFonts w:ascii="Verdana" w:hAnsi="Verdana"/>
          <w:color w:val="313131"/>
          <w:sz w:val="18"/>
          <w:szCs w:val="18"/>
        </w:rPr>
        <w:t>, în cadrul </w:t>
      </w:r>
      <w:r w:rsidRPr="00BE178A">
        <w:rPr>
          <w:rStyle w:val="Strong"/>
          <w:color w:val="313131"/>
        </w:rPr>
        <w:t>submăsurile 6.3</w:t>
      </w:r>
      <w:r w:rsidRPr="00BE178A">
        <w:rPr>
          <w:rFonts w:ascii="Verdana" w:hAnsi="Verdana"/>
          <w:color w:val="313131"/>
          <w:sz w:val="18"/>
          <w:szCs w:val="18"/>
        </w:rPr>
        <w:t> – </w:t>
      </w:r>
      <w:r w:rsidRPr="00BE178A">
        <w:rPr>
          <w:rStyle w:val="Emphasis"/>
          <w:color w:val="313131"/>
        </w:rPr>
        <w:t>Sprijin pentru dezvoltarea fermelor mici</w:t>
      </w:r>
      <w:r w:rsidRPr="00BE178A">
        <w:rPr>
          <w:rFonts w:ascii="Verdana" w:hAnsi="Verdana"/>
          <w:color w:val="313131"/>
          <w:sz w:val="18"/>
          <w:szCs w:val="18"/>
        </w:rPr>
        <w:t>, și </w:t>
      </w:r>
      <w:r w:rsidRPr="00BE178A">
        <w:rPr>
          <w:rStyle w:val="Strong"/>
          <w:color w:val="313131"/>
        </w:rPr>
        <w:t>6.5 </w:t>
      </w:r>
      <w:r w:rsidRPr="00BE178A">
        <w:rPr>
          <w:rFonts w:ascii="Verdana" w:hAnsi="Verdana"/>
          <w:color w:val="313131"/>
          <w:sz w:val="18"/>
          <w:szCs w:val="18"/>
        </w:rPr>
        <w:t>- </w:t>
      </w:r>
      <w:r w:rsidRPr="00BE178A">
        <w:rPr>
          <w:rStyle w:val="Emphasis"/>
          <w:color w:val="313131"/>
        </w:rPr>
        <w:t>Schema pentru micii fermieri</w:t>
      </w:r>
      <w:r w:rsidRPr="00BE178A">
        <w:rPr>
          <w:rFonts w:ascii="Verdana" w:hAnsi="Verdana"/>
          <w:color w:val="313131"/>
          <w:sz w:val="18"/>
          <w:szCs w:val="18"/>
        </w:rPr>
        <w:t>, au fost încheiate 28.515 de contracte, în valoare de 244,2 milioane €. Plățile efectuate de AFIR către micii fermieri se ridică la 232</w:t>
      </w:r>
      <w:proofErr w:type="gramStart"/>
      <w:r w:rsidRPr="00BE178A">
        <w:rPr>
          <w:rFonts w:ascii="Verdana" w:hAnsi="Verdana"/>
          <w:color w:val="313131"/>
          <w:sz w:val="18"/>
          <w:szCs w:val="18"/>
        </w:rPr>
        <w:t>,4</w:t>
      </w:r>
      <w:proofErr w:type="gramEnd"/>
      <w:r w:rsidRPr="00BE178A">
        <w:rPr>
          <w:rFonts w:ascii="Verdana" w:hAnsi="Verdana"/>
          <w:color w:val="313131"/>
          <w:sz w:val="18"/>
          <w:szCs w:val="18"/>
        </w:rPr>
        <w:t xml:space="preserve"> milioane €.</w:t>
      </w:r>
    </w:p>
    <w:p w14:paraId="3E6FA169"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total, prin PNDR 2020, au fost finanțate </w:t>
      </w:r>
      <w:r w:rsidRPr="00BE178A">
        <w:rPr>
          <w:rStyle w:val="Strong"/>
          <w:color w:val="313131"/>
        </w:rPr>
        <w:t>2.125 de investiții de utilitate publică</w:t>
      </w:r>
      <w:r w:rsidRPr="00BE178A">
        <w:rPr>
          <w:rFonts w:ascii="Verdana" w:hAnsi="Verdana"/>
          <w:color w:val="313131"/>
          <w:sz w:val="18"/>
          <w:szCs w:val="18"/>
        </w:rPr>
        <w:t> cu fonduri nerambursabile în valoare de </w:t>
      </w:r>
      <w:r w:rsidRPr="00BE178A">
        <w:rPr>
          <w:rStyle w:val="Strong"/>
          <w:color w:val="313131"/>
        </w:rPr>
        <w:t>1,4 miliarde €</w:t>
      </w:r>
      <w:r w:rsidRPr="00BE178A">
        <w:rPr>
          <w:rFonts w:ascii="Verdana" w:hAnsi="Verdana"/>
          <w:color w:val="313131"/>
          <w:sz w:val="18"/>
          <w:szCs w:val="18"/>
        </w:rPr>
        <w:t>. Fonduri nerambursabile plătite autorităților publice locale prin </w:t>
      </w:r>
      <w:r w:rsidRPr="00BE178A">
        <w:rPr>
          <w:rStyle w:val="Strong"/>
          <w:color w:val="313131"/>
        </w:rPr>
        <w:t>submăsurile 7.2</w:t>
      </w:r>
      <w:r w:rsidRPr="00BE178A">
        <w:rPr>
          <w:rFonts w:ascii="Verdana" w:hAnsi="Verdana"/>
          <w:color w:val="313131"/>
          <w:sz w:val="18"/>
          <w:szCs w:val="18"/>
        </w:rPr>
        <w:t> – </w:t>
      </w:r>
      <w:r w:rsidRPr="00BE178A">
        <w:rPr>
          <w:rStyle w:val="Emphasis"/>
          <w:color w:val="313131"/>
        </w:rPr>
        <w:t>Investiții în crearea și modernizarea infrastructurii de bază la scară mică și</w:t>
      </w:r>
      <w:r w:rsidRPr="00BE178A">
        <w:rPr>
          <w:rFonts w:ascii="Verdana" w:hAnsi="Verdana"/>
          <w:color w:val="313131"/>
          <w:sz w:val="18"/>
          <w:szCs w:val="18"/>
        </w:rPr>
        <w:t> </w:t>
      </w:r>
      <w:r w:rsidRPr="00BE178A">
        <w:rPr>
          <w:rStyle w:val="Strong"/>
          <w:color w:val="313131"/>
        </w:rPr>
        <w:t>7.6</w:t>
      </w:r>
      <w:r w:rsidRPr="00BE178A">
        <w:rPr>
          <w:rStyle w:val="Emphasis"/>
          <w:color w:val="313131"/>
        </w:rPr>
        <w:t> - Investiții asociate cu protejarea patrimoniului cultural</w:t>
      </w:r>
      <w:r w:rsidRPr="00BE178A">
        <w:rPr>
          <w:rFonts w:ascii="Verdana" w:hAnsi="Verdana"/>
          <w:color w:val="313131"/>
          <w:sz w:val="18"/>
          <w:szCs w:val="18"/>
        </w:rPr>
        <w:t>, sunt de peste </w:t>
      </w:r>
      <w:r w:rsidRPr="00BE178A">
        <w:rPr>
          <w:rStyle w:val="Strong"/>
          <w:color w:val="313131"/>
        </w:rPr>
        <w:t>1</w:t>
      </w:r>
      <w:proofErr w:type="gramStart"/>
      <w:r w:rsidRPr="00BE178A">
        <w:rPr>
          <w:rStyle w:val="Strong"/>
          <w:color w:val="313131"/>
        </w:rPr>
        <w:t>,1</w:t>
      </w:r>
      <w:proofErr w:type="gramEnd"/>
      <w:r w:rsidRPr="00BE178A">
        <w:rPr>
          <w:rStyle w:val="Strong"/>
          <w:color w:val="313131"/>
        </w:rPr>
        <w:t xml:space="preserve"> miliarde €</w:t>
      </w:r>
      <w:r w:rsidRPr="00BE178A">
        <w:rPr>
          <w:rFonts w:ascii="Verdana" w:hAnsi="Verdana"/>
          <w:color w:val="313131"/>
          <w:sz w:val="18"/>
          <w:szCs w:val="18"/>
        </w:rPr>
        <w:t>.</w:t>
      </w:r>
    </w:p>
    <w:p w14:paraId="5B9011B5"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Pentru procesarea produselor agricole, linie de finanțare disponibilă prin </w:t>
      </w:r>
      <w:r w:rsidRPr="00BE178A">
        <w:rPr>
          <w:rStyle w:val="Strong"/>
          <w:color w:val="313131"/>
        </w:rPr>
        <w:t>submăsurile 4.2 și 4.2a</w:t>
      </w:r>
      <w:r w:rsidRPr="00BE178A">
        <w:rPr>
          <w:rFonts w:ascii="Verdana" w:hAnsi="Verdana"/>
          <w:color w:val="313131"/>
          <w:sz w:val="18"/>
          <w:szCs w:val="18"/>
        </w:rPr>
        <w:t> (</w:t>
      </w:r>
      <w:r w:rsidRPr="00BE178A">
        <w:rPr>
          <w:rStyle w:val="Emphasis"/>
          <w:color w:val="313131"/>
        </w:rPr>
        <w:t>Sprijin pentru investiții în procesarea/marketingul produselor agricol și pomicol</w:t>
      </w:r>
      <w:r w:rsidRPr="00BE178A">
        <w:rPr>
          <w:rFonts w:ascii="Verdana" w:hAnsi="Verdana"/>
          <w:color w:val="313131"/>
          <w:sz w:val="18"/>
          <w:szCs w:val="18"/>
        </w:rPr>
        <w:t>) au fost contractate </w:t>
      </w:r>
      <w:r w:rsidRPr="00BE178A">
        <w:rPr>
          <w:rStyle w:val="Strong"/>
          <w:color w:val="313131"/>
        </w:rPr>
        <w:t>696 de proiecte de modernizare și dezvoltare a unităților de procesare</w:t>
      </w:r>
      <w:r w:rsidRPr="00BE178A">
        <w:rPr>
          <w:rFonts w:ascii="Verdana" w:hAnsi="Verdana"/>
          <w:color w:val="313131"/>
          <w:sz w:val="18"/>
          <w:szCs w:val="18"/>
        </w:rPr>
        <w:t>, valoarea plăților către procesatori fiind de </w:t>
      </w:r>
      <w:r w:rsidRPr="00BE178A">
        <w:rPr>
          <w:rStyle w:val="Strong"/>
          <w:color w:val="313131"/>
        </w:rPr>
        <w:t>279</w:t>
      </w:r>
      <w:proofErr w:type="gramStart"/>
      <w:r w:rsidRPr="00BE178A">
        <w:rPr>
          <w:rStyle w:val="Strong"/>
          <w:color w:val="313131"/>
        </w:rPr>
        <w:t>,4</w:t>
      </w:r>
      <w:proofErr w:type="gramEnd"/>
      <w:r w:rsidRPr="00BE178A">
        <w:rPr>
          <w:rStyle w:val="Strong"/>
          <w:color w:val="313131"/>
        </w:rPr>
        <w:t xml:space="preserve"> milioane €</w:t>
      </w:r>
      <w:r w:rsidRPr="00BE178A">
        <w:rPr>
          <w:rFonts w:ascii="Verdana" w:hAnsi="Verdana"/>
          <w:color w:val="313131"/>
          <w:sz w:val="18"/>
          <w:szCs w:val="18"/>
        </w:rPr>
        <w:t>.</w:t>
      </w:r>
    </w:p>
    <w:p w14:paraId="4104416B"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Un număr de 2.484 de fermieri au încheiat cu AFIR contracte în valoare de 1</w:t>
      </w:r>
      <w:proofErr w:type="gramStart"/>
      <w:r w:rsidRPr="00BE178A">
        <w:rPr>
          <w:rFonts w:ascii="Verdana" w:hAnsi="Verdana"/>
          <w:color w:val="313131"/>
          <w:sz w:val="18"/>
          <w:szCs w:val="18"/>
        </w:rPr>
        <w:t>,29</w:t>
      </w:r>
      <w:proofErr w:type="gramEnd"/>
      <w:r w:rsidRPr="00BE178A">
        <w:rPr>
          <w:rFonts w:ascii="Verdana" w:hAnsi="Verdana"/>
          <w:color w:val="313131"/>
          <w:sz w:val="18"/>
          <w:szCs w:val="18"/>
        </w:rPr>
        <w:t xml:space="preserve"> miliarde € pentru investiții în exploatații agricole și pomicole, fondurile fiind disponibile în cadrul </w:t>
      </w:r>
      <w:r w:rsidRPr="00BE178A">
        <w:rPr>
          <w:rStyle w:val="Strong"/>
          <w:color w:val="313131"/>
        </w:rPr>
        <w:t>submăsurii 4.1</w:t>
      </w:r>
      <w:r w:rsidRPr="00BE178A">
        <w:rPr>
          <w:rFonts w:ascii="Verdana" w:hAnsi="Verdana"/>
          <w:color w:val="313131"/>
          <w:sz w:val="18"/>
          <w:szCs w:val="18"/>
        </w:rPr>
        <w:t> </w:t>
      </w:r>
      <w:r w:rsidRPr="00BE178A">
        <w:rPr>
          <w:rStyle w:val="Strong"/>
          <w:color w:val="313131"/>
        </w:rPr>
        <w:t>și 4.1a</w:t>
      </w:r>
      <w:r w:rsidRPr="00BE178A">
        <w:rPr>
          <w:rFonts w:ascii="Verdana" w:hAnsi="Verdana"/>
          <w:color w:val="313131"/>
          <w:sz w:val="18"/>
          <w:szCs w:val="18"/>
        </w:rPr>
        <w:t>. Plățile către beneficiarii celor două submăsuri însumează </w:t>
      </w:r>
      <w:r w:rsidRPr="00BE178A">
        <w:rPr>
          <w:rStyle w:val="Strong"/>
          <w:color w:val="313131"/>
        </w:rPr>
        <w:t>peste 889 milioane €</w:t>
      </w:r>
      <w:r w:rsidRPr="00BE178A">
        <w:rPr>
          <w:rFonts w:ascii="Verdana" w:hAnsi="Verdana"/>
          <w:color w:val="313131"/>
          <w:sz w:val="18"/>
          <w:szCs w:val="18"/>
        </w:rPr>
        <w:t>.</w:t>
      </w:r>
    </w:p>
    <w:p w14:paraId="5B4E7897"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Pentru </w:t>
      </w:r>
      <w:r w:rsidRPr="00BE178A">
        <w:rPr>
          <w:rStyle w:val="Emphasis"/>
          <w:color w:val="313131"/>
        </w:rPr>
        <w:t>finanțarea investițiilor în dezvoltarea și modernizarea infrastructurii agricole și silvice</w:t>
      </w:r>
      <w:r w:rsidRPr="00BE178A">
        <w:rPr>
          <w:rFonts w:ascii="Verdana" w:hAnsi="Verdana"/>
          <w:color w:val="313131"/>
          <w:sz w:val="18"/>
          <w:szCs w:val="18"/>
        </w:rPr>
        <w:t> </w:t>
      </w:r>
      <w:r w:rsidRPr="00BE178A">
        <w:rPr>
          <w:rStyle w:val="Strong"/>
          <w:color w:val="313131"/>
        </w:rPr>
        <w:t>(submăsura 4.3)</w:t>
      </w:r>
      <w:r w:rsidRPr="00BE178A">
        <w:rPr>
          <w:rFonts w:ascii="Verdana" w:hAnsi="Verdana"/>
          <w:color w:val="313131"/>
          <w:sz w:val="18"/>
          <w:szCs w:val="18"/>
        </w:rPr>
        <w:t> s-au semnat 870 de contracte de finanțare în valoare de 705</w:t>
      </w:r>
      <w:proofErr w:type="gramStart"/>
      <w:r w:rsidRPr="00BE178A">
        <w:rPr>
          <w:rFonts w:ascii="Verdana" w:hAnsi="Verdana"/>
          <w:color w:val="313131"/>
          <w:sz w:val="18"/>
          <w:szCs w:val="18"/>
        </w:rPr>
        <w:t>,7</w:t>
      </w:r>
      <w:proofErr w:type="gramEnd"/>
      <w:r w:rsidRPr="00BE178A">
        <w:rPr>
          <w:rFonts w:ascii="Verdana" w:hAnsi="Verdana"/>
          <w:color w:val="313131"/>
          <w:sz w:val="18"/>
          <w:szCs w:val="18"/>
        </w:rPr>
        <w:t xml:space="preserve"> milioane €, iar plățile efectuate de Agenție către beneficiari sunt în valoare de 471,4 milioane €.</w:t>
      </w:r>
    </w:p>
    <w:p w14:paraId="6C752713"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Sprijin acordat celor </w:t>
      </w:r>
      <w:r w:rsidRPr="00BE178A">
        <w:rPr>
          <w:rStyle w:val="Strong"/>
          <w:color w:val="313131"/>
        </w:rPr>
        <w:t>284 de fermieri</w:t>
      </w:r>
      <w:r w:rsidRPr="00BE178A">
        <w:rPr>
          <w:rFonts w:ascii="Verdana" w:hAnsi="Verdana"/>
          <w:color w:val="313131"/>
          <w:sz w:val="18"/>
          <w:szCs w:val="18"/>
        </w:rPr>
        <w:t> care au semnat contracte pentru investiții în </w:t>
      </w:r>
      <w:r w:rsidRPr="00BE178A">
        <w:rPr>
          <w:rStyle w:val="Strong"/>
          <w:color w:val="313131"/>
        </w:rPr>
        <w:t>acțiuni preventive</w:t>
      </w:r>
      <w:r w:rsidRPr="00BE178A">
        <w:rPr>
          <w:rFonts w:ascii="Verdana" w:hAnsi="Verdana"/>
          <w:color w:val="313131"/>
          <w:sz w:val="18"/>
          <w:szCs w:val="18"/>
        </w:rPr>
        <w:t> menite să reducă consecințele dezastrelor naturale, evenimentelor adverse şi catastrofale </w:t>
      </w:r>
      <w:r w:rsidRPr="00BE178A">
        <w:rPr>
          <w:rStyle w:val="Strong"/>
          <w:color w:val="313131"/>
        </w:rPr>
        <w:t>(submăsura 5.1)</w:t>
      </w:r>
      <w:r w:rsidRPr="00BE178A">
        <w:rPr>
          <w:rFonts w:ascii="Verdana" w:hAnsi="Verdana"/>
          <w:color w:val="313131"/>
          <w:sz w:val="18"/>
          <w:szCs w:val="18"/>
        </w:rPr>
        <w:t> este de </w:t>
      </w:r>
      <w:r w:rsidRPr="00BE178A">
        <w:rPr>
          <w:rStyle w:val="Strong"/>
          <w:color w:val="313131"/>
        </w:rPr>
        <w:t>5</w:t>
      </w:r>
      <w:proofErr w:type="gramStart"/>
      <w:r w:rsidRPr="00BE178A">
        <w:rPr>
          <w:rStyle w:val="Strong"/>
          <w:color w:val="313131"/>
        </w:rPr>
        <w:t>,9</w:t>
      </w:r>
      <w:proofErr w:type="gramEnd"/>
      <w:r w:rsidRPr="00BE178A">
        <w:rPr>
          <w:rStyle w:val="Strong"/>
          <w:color w:val="313131"/>
        </w:rPr>
        <w:t xml:space="preserve"> milioane €</w:t>
      </w:r>
      <w:r w:rsidRPr="00BE178A">
        <w:rPr>
          <w:rFonts w:ascii="Verdana" w:hAnsi="Verdana"/>
          <w:color w:val="313131"/>
          <w:sz w:val="18"/>
          <w:szCs w:val="18"/>
        </w:rPr>
        <w:t>.</w:t>
      </w:r>
    </w:p>
    <w:p w14:paraId="6568E528"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De asemenea, 3.086 de antreprenori din mediul rural au semnat cu AFIR contracte de finanțare în valoare de 276.5 milioane €. Suma plătită pentru </w:t>
      </w:r>
      <w:r w:rsidRPr="00BE178A">
        <w:rPr>
          <w:rStyle w:val="Emphasis"/>
          <w:color w:val="313131"/>
        </w:rPr>
        <w:t>înființarea și dezvoltarea de activități neagricole în mediul rural</w:t>
      </w:r>
      <w:r w:rsidRPr="00BE178A">
        <w:rPr>
          <w:rFonts w:ascii="Verdana" w:hAnsi="Verdana"/>
          <w:color w:val="313131"/>
          <w:sz w:val="18"/>
          <w:szCs w:val="18"/>
        </w:rPr>
        <w:t> </w:t>
      </w:r>
      <w:r w:rsidRPr="00BE178A">
        <w:rPr>
          <w:rStyle w:val="Strong"/>
          <w:color w:val="313131"/>
        </w:rPr>
        <w:t>(submăsurile 6.2 și 6.4)</w:t>
      </w:r>
      <w:r w:rsidRPr="00BE178A">
        <w:rPr>
          <w:rFonts w:ascii="Verdana" w:hAnsi="Verdana"/>
          <w:color w:val="313131"/>
          <w:sz w:val="18"/>
          <w:szCs w:val="18"/>
        </w:rPr>
        <w:t> depășește </w:t>
      </w:r>
      <w:r w:rsidRPr="00BE178A">
        <w:rPr>
          <w:rStyle w:val="Strong"/>
          <w:color w:val="313131"/>
        </w:rPr>
        <w:t>229 milioane €</w:t>
      </w:r>
      <w:r w:rsidRPr="00BE178A">
        <w:rPr>
          <w:rFonts w:ascii="Verdana" w:hAnsi="Verdana"/>
          <w:color w:val="313131"/>
          <w:sz w:val="18"/>
          <w:szCs w:val="18"/>
        </w:rPr>
        <w:t>.</w:t>
      </w:r>
    </w:p>
    <w:p w14:paraId="042C270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Pentru </w:t>
      </w:r>
      <w:r w:rsidRPr="00BE178A">
        <w:rPr>
          <w:rStyle w:val="Emphasis"/>
          <w:color w:val="313131"/>
        </w:rPr>
        <w:t>înființarea grupurilor de producători din sectorul agricol și pomicol</w:t>
      </w:r>
      <w:r w:rsidRPr="00BE178A">
        <w:rPr>
          <w:rFonts w:ascii="Verdana" w:hAnsi="Verdana"/>
          <w:color w:val="313131"/>
          <w:sz w:val="18"/>
          <w:szCs w:val="18"/>
        </w:rPr>
        <w:t> </w:t>
      </w:r>
      <w:r w:rsidRPr="00BE178A">
        <w:rPr>
          <w:rStyle w:val="Strong"/>
          <w:color w:val="313131"/>
        </w:rPr>
        <w:t>(Submăsurile 9.1 și 9.1a)</w:t>
      </w:r>
      <w:r w:rsidRPr="00BE178A">
        <w:rPr>
          <w:rFonts w:ascii="Verdana" w:hAnsi="Verdana"/>
          <w:color w:val="313131"/>
          <w:sz w:val="18"/>
          <w:szCs w:val="18"/>
        </w:rPr>
        <w:t>, au fost încheiate 75 de contracte cu o valoare de 19</w:t>
      </w:r>
      <w:proofErr w:type="gramStart"/>
      <w:r w:rsidRPr="00BE178A">
        <w:rPr>
          <w:rFonts w:ascii="Verdana" w:hAnsi="Verdana"/>
          <w:color w:val="313131"/>
          <w:sz w:val="18"/>
          <w:szCs w:val="18"/>
        </w:rPr>
        <w:t>,8</w:t>
      </w:r>
      <w:proofErr w:type="gramEnd"/>
      <w:r w:rsidRPr="00BE178A">
        <w:rPr>
          <w:rFonts w:ascii="Verdana" w:hAnsi="Verdana"/>
          <w:color w:val="313131"/>
          <w:sz w:val="18"/>
          <w:szCs w:val="18"/>
        </w:rPr>
        <w:t xml:space="preserve"> milioane de euro. Banii plătiți deja de AFIR pentru aceste acțiuni se ridică la 8</w:t>
      </w:r>
      <w:proofErr w:type="gramStart"/>
      <w:r w:rsidRPr="00BE178A">
        <w:rPr>
          <w:rFonts w:ascii="Verdana" w:hAnsi="Verdana"/>
          <w:color w:val="313131"/>
          <w:sz w:val="18"/>
          <w:szCs w:val="18"/>
        </w:rPr>
        <w:t>,7</w:t>
      </w:r>
      <w:proofErr w:type="gramEnd"/>
      <w:r w:rsidRPr="00BE178A">
        <w:rPr>
          <w:rFonts w:ascii="Verdana" w:hAnsi="Verdana"/>
          <w:color w:val="313131"/>
          <w:sz w:val="18"/>
          <w:szCs w:val="18"/>
        </w:rPr>
        <w:t xml:space="preserve"> milioane €.</w:t>
      </w:r>
    </w:p>
    <w:p w14:paraId="2CE29FF9"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Fondurile plătite pentru a sprijini </w:t>
      </w:r>
      <w:r w:rsidRPr="00BE178A">
        <w:rPr>
          <w:rStyle w:val="Strong"/>
          <w:color w:val="313131"/>
        </w:rPr>
        <w:t>înființarea și funcționarea a 27 de grupuri operaționale (GO)</w:t>
      </w:r>
      <w:r w:rsidRPr="00BE178A">
        <w:rPr>
          <w:rFonts w:ascii="Verdana" w:hAnsi="Verdana"/>
          <w:color w:val="313131"/>
          <w:sz w:val="18"/>
          <w:szCs w:val="18"/>
        </w:rPr>
        <w:t>, pentru dezvoltarea de proiecte pilot, noi produse, practici, procese și tehnologii în sectoarele agricol, alimentar și forestier, precum și în sectorul pomicol </w:t>
      </w:r>
      <w:r w:rsidRPr="00BE178A">
        <w:rPr>
          <w:rStyle w:val="Strong"/>
          <w:color w:val="313131"/>
        </w:rPr>
        <w:t>(submăsurile 16.1 și 16.1a)</w:t>
      </w:r>
      <w:r w:rsidRPr="00BE178A">
        <w:rPr>
          <w:rFonts w:ascii="Verdana" w:hAnsi="Verdana"/>
          <w:color w:val="313131"/>
          <w:sz w:val="18"/>
          <w:szCs w:val="18"/>
        </w:rPr>
        <w:t> se ridică la </w:t>
      </w:r>
      <w:r w:rsidRPr="00BE178A">
        <w:rPr>
          <w:rStyle w:val="Strong"/>
          <w:color w:val="313131"/>
        </w:rPr>
        <w:t>163,5 mii €</w:t>
      </w:r>
      <w:r w:rsidRPr="00BE178A">
        <w:rPr>
          <w:rFonts w:ascii="Verdana" w:hAnsi="Verdana"/>
          <w:color w:val="313131"/>
          <w:sz w:val="18"/>
          <w:szCs w:val="18"/>
        </w:rPr>
        <w:t>.</w:t>
      </w:r>
    </w:p>
    <w:p w14:paraId="0D1FD82B"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lastRenderedPageBreak/>
        <w:t>Grupurile de Acțiune Locală (GAL)</w:t>
      </w:r>
      <w:r w:rsidRPr="00BE178A">
        <w:rPr>
          <w:rFonts w:ascii="Verdana" w:hAnsi="Verdana"/>
          <w:color w:val="313131"/>
          <w:sz w:val="18"/>
          <w:szCs w:val="18"/>
        </w:rPr>
        <w:t> au beneficiat de 434 milioane de € </w:t>
      </w:r>
      <w:r w:rsidRPr="00BE178A">
        <w:rPr>
          <w:rStyle w:val="Emphasis"/>
          <w:color w:val="313131"/>
        </w:rPr>
        <w:t>pentru dezvoltarea strategiilor de dezvoltare locala, implementarea acțiunilor în cadrul strategiei de dezvoltare locală, activităților de cooperare și cheltuieli de funcționare și animare</w:t>
      </w:r>
      <w:r w:rsidRPr="00BE178A">
        <w:rPr>
          <w:rFonts w:ascii="Verdana" w:hAnsi="Verdana"/>
          <w:color w:val="313131"/>
          <w:sz w:val="18"/>
          <w:szCs w:val="18"/>
        </w:rPr>
        <w:t> </w:t>
      </w:r>
      <w:r w:rsidRPr="00BE178A">
        <w:rPr>
          <w:rStyle w:val="Strong"/>
          <w:color w:val="313131"/>
        </w:rPr>
        <w:t>(submăsurile 19.1, 19.2, 19.3 și 19.4)</w:t>
      </w:r>
    </w:p>
    <w:p w14:paraId="19B4B2C1"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Suma plătită celor 8.782 de fermieri romani prin </w:t>
      </w:r>
      <w:r w:rsidRPr="00BE178A">
        <w:rPr>
          <w:rStyle w:val="Strong"/>
          <w:color w:val="313131"/>
        </w:rPr>
        <w:t>submăsura 17.1</w:t>
      </w:r>
      <w:r w:rsidRPr="00BE178A">
        <w:rPr>
          <w:rFonts w:ascii="Verdana" w:hAnsi="Verdana"/>
          <w:color w:val="313131"/>
          <w:sz w:val="18"/>
          <w:szCs w:val="18"/>
        </w:rPr>
        <w:t> - </w:t>
      </w:r>
      <w:r w:rsidRPr="00BE178A">
        <w:rPr>
          <w:rStyle w:val="Emphasis"/>
          <w:color w:val="313131"/>
        </w:rPr>
        <w:t>Prime pentru asigurarea culturilor a animalelor și a plantelor</w:t>
      </w:r>
      <w:r w:rsidRPr="00BE178A">
        <w:rPr>
          <w:rFonts w:ascii="Verdana" w:hAnsi="Verdana"/>
          <w:color w:val="313131"/>
          <w:sz w:val="18"/>
          <w:szCs w:val="18"/>
        </w:rPr>
        <w:t> este de 14</w:t>
      </w:r>
      <w:proofErr w:type="gramStart"/>
      <w:r w:rsidRPr="00BE178A">
        <w:rPr>
          <w:rFonts w:ascii="Verdana" w:hAnsi="Verdana"/>
          <w:color w:val="313131"/>
          <w:sz w:val="18"/>
          <w:szCs w:val="18"/>
        </w:rPr>
        <w:t>,5</w:t>
      </w:r>
      <w:proofErr w:type="gramEnd"/>
      <w:r w:rsidRPr="00BE178A">
        <w:rPr>
          <w:rFonts w:ascii="Verdana" w:hAnsi="Verdana"/>
          <w:color w:val="313131"/>
          <w:sz w:val="18"/>
          <w:szCs w:val="18"/>
        </w:rPr>
        <w:t xml:space="preserve"> milioane €.</w:t>
      </w:r>
    </w:p>
    <w:p w14:paraId="443A5461"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În ceea ce privește plățile directe, prin Agenția de Plăti și Intervenție pentru Agricultură au fost acordate fonduri totale de 3,47 miliarde € către fermierii români care au semnat angajamente de agromediu.</w:t>
      </w:r>
    </w:p>
    <w:p w14:paraId="0CC3E4E8"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Astfel, prin </w:t>
      </w:r>
      <w:r w:rsidRPr="00BE178A">
        <w:rPr>
          <w:rStyle w:val="Strong"/>
          <w:color w:val="313131"/>
        </w:rPr>
        <w:t>submăsura 8.1</w:t>
      </w:r>
      <w:r w:rsidRPr="00BE178A">
        <w:rPr>
          <w:rFonts w:ascii="Verdana" w:hAnsi="Verdana"/>
          <w:color w:val="313131"/>
          <w:sz w:val="18"/>
          <w:szCs w:val="18"/>
        </w:rPr>
        <w:t> (</w:t>
      </w:r>
      <w:r w:rsidRPr="00BE178A">
        <w:rPr>
          <w:rStyle w:val="Emphasis"/>
          <w:color w:val="313131"/>
        </w:rPr>
        <w:t>Împădurirea și crearea de suprafețe împădurite)</w:t>
      </w:r>
      <w:r w:rsidRPr="00BE178A">
        <w:rPr>
          <w:rFonts w:ascii="Verdana" w:hAnsi="Verdana"/>
          <w:color w:val="313131"/>
          <w:sz w:val="18"/>
          <w:szCs w:val="18"/>
        </w:rPr>
        <w:t> au fost semnate 106 angajamente, pentru care s-au plătit până în prezent 3,3 milioane €.</w:t>
      </w:r>
    </w:p>
    <w:p w14:paraId="52315FB0"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Prin </w:t>
      </w:r>
      <w:r w:rsidRPr="00BE178A">
        <w:rPr>
          <w:rStyle w:val="Strong"/>
          <w:color w:val="313131"/>
        </w:rPr>
        <w:t>submăsura 10</w:t>
      </w:r>
      <w:r w:rsidRPr="00BE178A">
        <w:rPr>
          <w:rFonts w:ascii="Verdana" w:hAnsi="Verdana"/>
          <w:color w:val="313131"/>
          <w:sz w:val="18"/>
          <w:szCs w:val="18"/>
        </w:rPr>
        <w:t> (</w:t>
      </w:r>
      <w:r w:rsidRPr="00BE178A">
        <w:rPr>
          <w:rStyle w:val="Emphasis"/>
          <w:color w:val="313131"/>
        </w:rPr>
        <w:t>Agromediu și</w:t>
      </w:r>
      <w:r w:rsidRPr="00BE178A">
        <w:rPr>
          <w:rFonts w:ascii="Verdana" w:hAnsi="Verdana"/>
          <w:color w:val="313131"/>
          <w:sz w:val="18"/>
          <w:szCs w:val="18"/>
        </w:rPr>
        <w:t> climă) s-au plătit peste 816 milioane €, iar prin </w:t>
      </w:r>
      <w:r w:rsidRPr="00BE178A">
        <w:rPr>
          <w:rStyle w:val="Strong"/>
          <w:color w:val="313131"/>
        </w:rPr>
        <w:t>submăsura 11</w:t>
      </w:r>
      <w:r w:rsidRPr="00BE178A">
        <w:rPr>
          <w:rFonts w:ascii="Verdana" w:hAnsi="Verdana"/>
          <w:color w:val="313131"/>
          <w:sz w:val="18"/>
          <w:szCs w:val="18"/>
        </w:rPr>
        <w:t> (</w:t>
      </w:r>
      <w:r w:rsidRPr="00BE178A">
        <w:rPr>
          <w:rStyle w:val="Emphasis"/>
          <w:color w:val="313131"/>
        </w:rPr>
        <w:t>Agricultură ecologică</w:t>
      </w:r>
      <w:r w:rsidRPr="00BE178A">
        <w:rPr>
          <w:rFonts w:ascii="Verdana" w:hAnsi="Verdana"/>
          <w:color w:val="313131"/>
          <w:sz w:val="18"/>
          <w:szCs w:val="18"/>
        </w:rPr>
        <w:t>) s-au plătit 318 milioane €.</w:t>
      </w:r>
    </w:p>
    <w:p w14:paraId="4B30C0BF"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Totodată, plățile aferente </w:t>
      </w:r>
      <w:r w:rsidRPr="00BE178A">
        <w:rPr>
          <w:rStyle w:val="Strong"/>
          <w:color w:val="313131"/>
        </w:rPr>
        <w:t>submăsurii 13</w:t>
      </w:r>
      <w:r w:rsidRPr="00BE178A">
        <w:rPr>
          <w:rFonts w:ascii="Verdana" w:hAnsi="Verdana"/>
          <w:color w:val="313131"/>
          <w:sz w:val="18"/>
          <w:szCs w:val="18"/>
        </w:rPr>
        <w:t> (</w:t>
      </w:r>
      <w:r w:rsidRPr="00BE178A">
        <w:rPr>
          <w:rStyle w:val="Emphasis"/>
          <w:color w:val="313131"/>
        </w:rPr>
        <w:t>Plăți pentru zone care se confruntă cu constrângeri naturale sau cu alte constrângeri specifice)</w:t>
      </w:r>
      <w:r w:rsidRPr="00BE178A">
        <w:rPr>
          <w:rFonts w:ascii="Verdana" w:hAnsi="Verdana"/>
          <w:color w:val="313131"/>
          <w:sz w:val="18"/>
          <w:szCs w:val="18"/>
        </w:rPr>
        <w:t> se ridică la 1</w:t>
      </w:r>
      <w:proofErr w:type="gramStart"/>
      <w:r w:rsidRPr="00BE178A">
        <w:rPr>
          <w:rFonts w:ascii="Verdana" w:hAnsi="Verdana"/>
          <w:color w:val="313131"/>
          <w:sz w:val="18"/>
          <w:szCs w:val="18"/>
        </w:rPr>
        <w:t>,5</w:t>
      </w:r>
      <w:proofErr w:type="gramEnd"/>
      <w:r w:rsidRPr="00BE178A">
        <w:rPr>
          <w:rFonts w:ascii="Verdana" w:hAnsi="Verdana"/>
          <w:color w:val="313131"/>
          <w:sz w:val="18"/>
          <w:szCs w:val="18"/>
        </w:rPr>
        <w:t xml:space="preserve"> miliarde de €.</w:t>
      </w:r>
    </w:p>
    <w:p w14:paraId="285F491D"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Pentru </w:t>
      </w:r>
      <w:r w:rsidRPr="00BE178A">
        <w:rPr>
          <w:rStyle w:val="Strong"/>
          <w:color w:val="313131"/>
        </w:rPr>
        <w:t>submăsura 14 </w:t>
      </w:r>
      <w:r w:rsidRPr="00BE178A">
        <w:rPr>
          <w:rFonts w:ascii="Verdana" w:hAnsi="Verdana"/>
          <w:color w:val="313131"/>
          <w:sz w:val="18"/>
          <w:szCs w:val="18"/>
        </w:rPr>
        <w:t>(</w:t>
      </w:r>
      <w:r w:rsidRPr="00BE178A">
        <w:rPr>
          <w:rStyle w:val="Emphasis"/>
          <w:color w:val="313131"/>
        </w:rPr>
        <w:t>Bunăstarea animalelor)</w:t>
      </w:r>
      <w:r w:rsidRPr="00BE178A">
        <w:rPr>
          <w:rFonts w:ascii="Verdana" w:hAnsi="Verdana"/>
          <w:color w:val="313131"/>
          <w:sz w:val="18"/>
          <w:szCs w:val="18"/>
        </w:rPr>
        <w:t> au fost plătite fermierilor români 789</w:t>
      </w:r>
      <w:proofErr w:type="gramStart"/>
      <w:r w:rsidRPr="00BE178A">
        <w:rPr>
          <w:rFonts w:ascii="Verdana" w:hAnsi="Verdana"/>
          <w:color w:val="313131"/>
          <w:sz w:val="18"/>
          <w:szCs w:val="18"/>
        </w:rPr>
        <w:t>,3</w:t>
      </w:r>
      <w:proofErr w:type="gramEnd"/>
      <w:r w:rsidRPr="00BE178A">
        <w:rPr>
          <w:rFonts w:ascii="Verdana" w:hAnsi="Verdana"/>
          <w:color w:val="313131"/>
          <w:sz w:val="18"/>
          <w:szCs w:val="18"/>
        </w:rPr>
        <w:t xml:space="preserve"> milioane € iar prin </w:t>
      </w:r>
      <w:r w:rsidRPr="00BE178A">
        <w:rPr>
          <w:rStyle w:val="Strong"/>
          <w:color w:val="313131"/>
        </w:rPr>
        <w:t>submăsura 15</w:t>
      </w:r>
      <w:r w:rsidRPr="00BE178A">
        <w:rPr>
          <w:rFonts w:ascii="Verdana" w:hAnsi="Verdana"/>
          <w:color w:val="313131"/>
          <w:sz w:val="18"/>
          <w:szCs w:val="18"/>
        </w:rPr>
        <w:t> (</w:t>
      </w:r>
      <w:r w:rsidRPr="00BE178A">
        <w:rPr>
          <w:rStyle w:val="Emphasis"/>
          <w:color w:val="313131"/>
        </w:rPr>
        <w:t>Servicii de silvomediu, servicii climatice și conservarea pădurilor)</w:t>
      </w:r>
      <w:r w:rsidRPr="00BE178A">
        <w:rPr>
          <w:rFonts w:ascii="Verdana" w:hAnsi="Verdana"/>
          <w:color w:val="313131"/>
          <w:sz w:val="18"/>
          <w:szCs w:val="18"/>
        </w:rPr>
        <w:t> s-au plătit 26,9 milioane €.</w:t>
      </w:r>
    </w:p>
    <w:p w14:paraId="6A849C53" w14:textId="77777777" w:rsidR="00732F47" w:rsidRPr="00BE178A" w:rsidRDefault="00732F47" w:rsidP="00BE178A">
      <w:pPr>
        <w:pStyle w:val="Stilsursa"/>
      </w:pPr>
      <w:r w:rsidRPr="00BE178A">
        <w:t>Sursa: AFIR</w:t>
      </w:r>
    </w:p>
    <w:p w14:paraId="2E675D75" w14:textId="7C6DFE3B" w:rsidR="00732F47" w:rsidRPr="00BE178A" w:rsidRDefault="00732F47" w:rsidP="00BE178A">
      <w:pPr>
        <w:pStyle w:val="separatorarticole"/>
      </w:pPr>
      <w:r w:rsidRPr="00BE178A">
        <w:t>*</w:t>
      </w:r>
    </w:p>
    <w:p w14:paraId="3BE4D656" w14:textId="77777777" w:rsidR="00732F47" w:rsidRPr="00BE178A" w:rsidRDefault="00732F47" w:rsidP="00BE178A">
      <w:pPr>
        <w:pStyle w:val="TitluArticolinINFOUE"/>
        <w:rPr>
          <w:lang w:eastAsia="ro-RO"/>
        </w:rPr>
      </w:pPr>
      <w:bookmarkStart w:id="133" w:name="_Toc91586832"/>
      <w:r w:rsidRPr="00BE178A">
        <w:t>Proiect de Hotărâre privind organizarea și funcționarea Comitetelor interministeriale de coordonare și monitorizare a PNRR</w:t>
      </w:r>
      <w:bookmarkEnd w:id="133"/>
    </w:p>
    <w:p w14:paraId="54FF686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Astăzi, 23 decembrie 2021, Ministerul Investițiilor și Proiectelor Europene a lansat spre consultare publică un </w:t>
      </w:r>
      <w:r w:rsidRPr="00BE178A">
        <w:rPr>
          <w:rStyle w:val="Emphasis"/>
          <w:b/>
          <w:bCs/>
          <w:color w:val="313131"/>
        </w:rPr>
        <w:t>proiect de Hotărâre privind organizarea și funcționarea Comitetului interministerial de coordonare a Planului Național de Redresare și Reziliență, precum și a Comitetului de monitorizare a Planului Național de Redresare și Reziliență</w:t>
      </w:r>
      <w:r w:rsidRPr="00BE178A">
        <w:rPr>
          <w:rFonts w:ascii="Verdana" w:hAnsi="Verdana"/>
          <w:color w:val="313131"/>
          <w:sz w:val="18"/>
          <w:szCs w:val="18"/>
        </w:rPr>
        <w:t>.</w:t>
      </w:r>
    </w:p>
    <w:p w14:paraId="6555E680"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Actul normativ reglementează normele privind modul de organizare, funcţionare, componenţa, atribuţiile şi procedura de lucru pentru Comitetul interministerial de Coordonare a Planului Național de Redresare și Reziliență, denumit în continuare Comitet de coordonare și pentru Comitetul de monitorizare a Planului Național de Redresare și Reziliență, denumit în continuare Comitet de monitorizare.</w:t>
      </w:r>
    </w:p>
    <w:p w14:paraId="2B78B297"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Comitetul de coordonare este condus de prim-ministrul</w:t>
      </w:r>
      <w:r w:rsidRPr="00BE178A">
        <w:rPr>
          <w:rFonts w:ascii="Verdana" w:hAnsi="Verdana"/>
          <w:color w:val="313131"/>
          <w:sz w:val="18"/>
          <w:szCs w:val="18"/>
        </w:rPr>
        <w:t>, în calitate de președinte </w:t>
      </w:r>
      <w:r w:rsidRPr="00BE178A">
        <w:rPr>
          <w:rStyle w:val="Strong"/>
          <w:color w:val="313131"/>
        </w:rPr>
        <w:t>și de ministrul investițiilor și proiectelor europene</w:t>
      </w:r>
      <w:r w:rsidRPr="00BE178A">
        <w:rPr>
          <w:rFonts w:ascii="Verdana" w:hAnsi="Verdana"/>
          <w:color w:val="313131"/>
          <w:sz w:val="18"/>
          <w:szCs w:val="18"/>
        </w:rPr>
        <w:t>, în calitate de vicepreședinte, având în componență ministrul finanțelor și miniștrii/conducătorii instituțiilor cu rol de coordonator de reformă și/sau investiții din PNRR, conform anexei la Ordonanța de urgență a Guvrnului nr. 124/2021.</w:t>
      </w:r>
    </w:p>
    <w:p w14:paraId="50680885"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Comitetul de coordonare îşi desfăşoară activitatea pe baza Regulamentului de organizare şi funcţionare</w:t>
      </w:r>
      <w:r w:rsidRPr="00BE178A">
        <w:rPr>
          <w:rFonts w:ascii="Verdana" w:hAnsi="Verdana"/>
          <w:color w:val="313131"/>
          <w:sz w:val="18"/>
          <w:szCs w:val="18"/>
        </w:rPr>
        <w:t>, pe care îl dezbate și supune aprobării în cadrul primei reuniuni de lucru, care va avea loc în termen de maximum 30 de zile de la data intrării în vigoare a acestei hotărâri.</w:t>
      </w:r>
    </w:p>
    <w:p w14:paraId="421BC2F6"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Comitetul de coordonare se întrunește lunar</w:t>
      </w:r>
      <w:r w:rsidRPr="00BE178A">
        <w:rPr>
          <w:rFonts w:ascii="Verdana" w:hAnsi="Verdana"/>
          <w:color w:val="313131"/>
          <w:sz w:val="18"/>
          <w:szCs w:val="18"/>
        </w:rPr>
        <w:t>, în cadrul reuniunilor de lucru ordinare şi ori de câte ori este necesar, în cadrul reuniunilor de lucru extraordinare, la convocarea preşedintelui sau, în lipsa acestuia, a vicepreşedintelui.</w:t>
      </w:r>
    </w:p>
    <w:p w14:paraId="3E133FBE"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scopul asigurării coordonării PNRR, Comitetul de coordonare îndeplinește următoarele </w:t>
      </w:r>
      <w:r w:rsidRPr="00BE178A">
        <w:rPr>
          <w:rStyle w:val="Strong"/>
          <w:color w:val="313131"/>
        </w:rPr>
        <w:t>atribuții principale</w:t>
      </w:r>
      <w:r w:rsidRPr="00BE178A">
        <w:rPr>
          <w:rFonts w:ascii="Verdana" w:hAnsi="Verdana"/>
          <w:color w:val="313131"/>
          <w:sz w:val="18"/>
          <w:szCs w:val="18"/>
        </w:rPr>
        <w:t>:</w:t>
      </w:r>
    </w:p>
    <w:p w14:paraId="038136D7" w14:textId="77777777" w:rsidR="00732F47" w:rsidRPr="00BE178A" w:rsidRDefault="00732F47" w:rsidP="006A7FE7">
      <w:pPr>
        <w:numPr>
          <w:ilvl w:val="0"/>
          <w:numId w:val="21"/>
        </w:numPr>
        <w:rPr>
          <w:color w:val="313131"/>
          <w:szCs w:val="18"/>
        </w:rPr>
      </w:pPr>
      <w:r w:rsidRPr="00BE178A">
        <w:rPr>
          <w:color w:val="313131"/>
          <w:szCs w:val="18"/>
        </w:rPr>
        <w:t>urmărește progresul în implementarea investițiilor şi reformelor din cadrul PNRR;</w:t>
      </w:r>
    </w:p>
    <w:p w14:paraId="0F218F47" w14:textId="77777777" w:rsidR="00732F47" w:rsidRPr="00BE178A" w:rsidRDefault="00732F47" w:rsidP="006A7FE7">
      <w:pPr>
        <w:numPr>
          <w:ilvl w:val="0"/>
          <w:numId w:val="21"/>
        </w:numPr>
        <w:rPr>
          <w:color w:val="313131"/>
          <w:szCs w:val="18"/>
        </w:rPr>
      </w:pPr>
      <w:r w:rsidRPr="00BE178A">
        <w:rPr>
          <w:color w:val="313131"/>
          <w:szCs w:val="18"/>
        </w:rPr>
        <w:t>identifică şi propune măsurile necesare în cazul constatării unor întârzieri majore sau, în cazul în care se constată necesitatea reevaluării unor obiective sau a revizuirii unor jaloane sau ținte atinse anterior;</w:t>
      </w:r>
    </w:p>
    <w:p w14:paraId="158260FA" w14:textId="77777777" w:rsidR="00732F47" w:rsidRPr="00BE178A" w:rsidRDefault="00732F47" w:rsidP="006A7FE7">
      <w:pPr>
        <w:numPr>
          <w:ilvl w:val="0"/>
          <w:numId w:val="21"/>
        </w:numPr>
        <w:rPr>
          <w:color w:val="313131"/>
          <w:szCs w:val="18"/>
        </w:rPr>
      </w:pPr>
      <w:r w:rsidRPr="00BE178A">
        <w:rPr>
          <w:color w:val="313131"/>
          <w:szCs w:val="18"/>
        </w:rPr>
        <w:t>analizează stadiul implementării PNRR, din perspectiva eventualelor blocaje intervenite și recomandă măsuri de remediere corespunzătoare;</w:t>
      </w:r>
    </w:p>
    <w:p w14:paraId="45CF038D" w14:textId="77777777" w:rsidR="00732F47" w:rsidRPr="00BE178A" w:rsidRDefault="00732F47" w:rsidP="006A7FE7">
      <w:pPr>
        <w:numPr>
          <w:ilvl w:val="0"/>
          <w:numId w:val="21"/>
        </w:numPr>
        <w:rPr>
          <w:color w:val="313131"/>
          <w:szCs w:val="18"/>
        </w:rPr>
      </w:pPr>
      <w:r w:rsidRPr="00BE178A">
        <w:rPr>
          <w:color w:val="313131"/>
          <w:szCs w:val="18"/>
        </w:rPr>
        <w:lastRenderedPageBreak/>
        <w:t>analizează situațiile în care este necesară o eventuală înlocuire în PNRR a reformelor/obiectivelor de etapă/țintelor/proiectelor și propune demararea procedurilor de modificare a PNRR, respectiv înlocuirea proiectului, după caz, ori recuperarea sumelor;</w:t>
      </w:r>
    </w:p>
    <w:p w14:paraId="31C822EC" w14:textId="77777777" w:rsidR="00732F47" w:rsidRPr="00BE178A" w:rsidRDefault="00732F47" w:rsidP="006A7FE7">
      <w:pPr>
        <w:numPr>
          <w:ilvl w:val="0"/>
          <w:numId w:val="21"/>
        </w:numPr>
        <w:rPr>
          <w:color w:val="313131"/>
          <w:szCs w:val="18"/>
        </w:rPr>
      </w:pPr>
      <w:r w:rsidRPr="00BE178A">
        <w:rPr>
          <w:color w:val="313131"/>
          <w:szCs w:val="18"/>
        </w:rPr>
        <w:t>analizează și urmărește delimitările de finanțare între PNRR şi fondurile structurale şi de investiții europene ;</w:t>
      </w:r>
    </w:p>
    <w:p w14:paraId="65F08462" w14:textId="77777777" w:rsidR="00732F47" w:rsidRPr="00BE178A" w:rsidRDefault="00732F47" w:rsidP="006A7FE7">
      <w:pPr>
        <w:numPr>
          <w:ilvl w:val="0"/>
          <w:numId w:val="21"/>
        </w:numPr>
        <w:rPr>
          <w:color w:val="313131"/>
          <w:szCs w:val="18"/>
        </w:rPr>
      </w:pPr>
      <w:r w:rsidRPr="00BE178A">
        <w:rPr>
          <w:color w:val="313131"/>
          <w:szCs w:val="18"/>
        </w:rPr>
        <w:t>analizează contribuția PNRR la îndeplinirea obiectivelor strategiilor și programelor naționale, precum și a strategiilor Uniunii;</w:t>
      </w:r>
    </w:p>
    <w:p w14:paraId="57139CD6" w14:textId="77777777" w:rsidR="00732F47" w:rsidRPr="00BE178A" w:rsidRDefault="00732F47" w:rsidP="006A7FE7">
      <w:pPr>
        <w:numPr>
          <w:ilvl w:val="0"/>
          <w:numId w:val="21"/>
        </w:numPr>
        <w:rPr>
          <w:color w:val="313131"/>
          <w:szCs w:val="18"/>
        </w:rPr>
      </w:pPr>
      <w:r w:rsidRPr="00BE178A">
        <w:rPr>
          <w:color w:val="313131"/>
          <w:szCs w:val="18"/>
        </w:rPr>
        <w:t>analizează problemele de natura asigurării capacității administrative la nivelul tuturor structurilor implicate în gestionarea și implementarea PNRR, precum și cele care implică modificări ale cadrului legal, urmând a propune măsuri în consecință.</w:t>
      </w:r>
    </w:p>
    <w:p w14:paraId="26749389" w14:textId="77777777" w:rsidR="00732F47" w:rsidRPr="00BE178A" w:rsidRDefault="00CB0E80" w:rsidP="00BE178A">
      <w:pPr>
        <w:pStyle w:val="NormalWeb"/>
        <w:spacing w:before="120" w:beforeAutospacing="0" w:after="0" w:afterAutospacing="0"/>
        <w:rPr>
          <w:rFonts w:ascii="Verdana" w:hAnsi="Verdana"/>
          <w:color w:val="313131"/>
          <w:sz w:val="18"/>
          <w:szCs w:val="18"/>
        </w:rPr>
      </w:pPr>
      <w:hyperlink r:id="rId17" w:tgtFrame="_blank" w:history="1">
        <w:r w:rsidR="00732F47" w:rsidRPr="00BE178A">
          <w:rPr>
            <w:rStyle w:val="Emphasis"/>
            <w:b/>
            <w:bCs/>
            <w:color w:val="0000FF"/>
            <w:u w:val="single"/>
          </w:rPr>
          <w:t>Descarcă</w:t>
        </w:r>
      </w:hyperlink>
      <w:r w:rsidR="00732F47" w:rsidRPr="00BE178A">
        <w:rPr>
          <w:rFonts w:ascii="Verdana" w:hAnsi="Verdana"/>
          <w:color w:val="313131"/>
          <w:sz w:val="18"/>
          <w:szCs w:val="18"/>
        </w:rPr>
        <w:t> proiectul de Hotărâre</w:t>
      </w:r>
    </w:p>
    <w:p w14:paraId="614CC7C8"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Propunerile și sugestiile de modificare pot fi transmise în termen de 10 zile calendaristice de la data publicării documentului, respectiv 23.12.2021, la adresa </w:t>
      </w:r>
      <w:hyperlink r:id="rId18" w:history="1">
        <w:r w:rsidRPr="00BE178A">
          <w:rPr>
            <w:rStyle w:val="Hyperlink"/>
          </w:rPr>
          <w:t>acte.normative@mfe.gov.ro</w:t>
        </w:r>
      </w:hyperlink>
      <w:r w:rsidRPr="00BE178A">
        <w:rPr>
          <w:rFonts w:ascii="Verdana" w:hAnsi="Verdana"/>
          <w:color w:val="313131"/>
          <w:sz w:val="18"/>
          <w:szCs w:val="18"/>
        </w:rPr>
        <w:t> sau prin </w:t>
      </w:r>
      <w:hyperlink r:id="rId19" w:tgtFrame="_blank" w:history="1">
        <w:r w:rsidRPr="00BE178A">
          <w:rPr>
            <w:rStyle w:val="Hyperlink"/>
          </w:rPr>
          <w:t>formularul de contact</w:t>
        </w:r>
      </w:hyperlink>
      <w:r w:rsidRPr="00BE178A">
        <w:rPr>
          <w:rFonts w:ascii="Verdana" w:hAnsi="Verdana"/>
          <w:color w:val="313131"/>
          <w:sz w:val="18"/>
          <w:szCs w:val="18"/>
        </w:rPr>
        <w:t> pus la dispoziție de MIPE.</w:t>
      </w:r>
    </w:p>
    <w:p w14:paraId="3DB3946B" w14:textId="77777777" w:rsidR="00732F47" w:rsidRPr="00BE178A" w:rsidRDefault="00732F47" w:rsidP="00BE178A">
      <w:pPr>
        <w:pStyle w:val="Stilsursa"/>
      </w:pPr>
      <w:r w:rsidRPr="00BE178A">
        <w:t>Sursa: MIPE</w:t>
      </w:r>
    </w:p>
    <w:p w14:paraId="0197CAA2" w14:textId="2D519900" w:rsidR="00732F47" w:rsidRPr="00BE178A" w:rsidRDefault="00732F47" w:rsidP="00BE178A">
      <w:pPr>
        <w:pStyle w:val="separatorarticole"/>
      </w:pPr>
      <w:r w:rsidRPr="00BE178A">
        <w:t>*</w:t>
      </w:r>
    </w:p>
    <w:p w14:paraId="4E37F66C" w14:textId="77777777" w:rsidR="00732F47" w:rsidRPr="00BE178A" w:rsidRDefault="00732F47" w:rsidP="00BE178A">
      <w:pPr>
        <w:pStyle w:val="TitluArticolinINFOUE"/>
        <w:rPr>
          <w:lang w:eastAsia="ro-RO"/>
        </w:rPr>
      </w:pPr>
      <w:bookmarkStart w:id="134" w:name="_Toc91586833"/>
      <w:r w:rsidRPr="00BE178A">
        <w:t>Proiect de OUG privind prelungirea valabilității programului IMM Invest și a subprogramului IMM Agro</w:t>
      </w:r>
      <w:bookmarkEnd w:id="134"/>
    </w:p>
    <w:p w14:paraId="53F563C7"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Ministerul Finanțelor a lansat ieri, 22 decembrie 2021, spre consultare publică, </w:t>
      </w:r>
      <w:proofErr w:type="gramStart"/>
      <w:r w:rsidRPr="00BE178A">
        <w:rPr>
          <w:rFonts w:ascii="Verdana" w:hAnsi="Verdana"/>
          <w:color w:val="313131"/>
          <w:sz w:val="18"/>
          <w:szCs w:val="18"/>
        </w:rPr>
        <w:t>un</w:t>
      </w:r>
      <w:proofErr w:type="gramEnd"/>
      <w:r w:rsidRPr="00BE178A">
        <w:rPr>
          <w:rFonts w:ascii="Verdana" w:hAnsi="Verdana"/>
          <w:color w:val="313131"/>
          <w:sz w:val="18"/>
          <w:szCs w:val="18"/>
        </w:rPr>
        <w:t xml:space="preserve"> proiect de Ordonanţă de Urgență a Guvernului ce prevede modificarea programului IMM Invest și a subprogramului IMM Agro.</w:t>
      </w:r>
    </w:p>
    <w:p w14:paraId="08019B45"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Conform ministerului, până în octombrie 2021, prin IMM Invest România au fost acordate garanții de stat de peste 19 miliarde lei, din care 1</w:t>
      </w:r>
      <w:proofErr w:type="gramStart"/>
      <w:r w:rsidRPr="00BE178A">
        <w:rPr>
          <w:rFonts w:ascii="Verdana" w:hAnsi="Verdana"/>
          <w:color w:val="313131"/>
          <w:sz w:val="18"/>
          <w:szCs w:val="18"/>
        </w:rPr>
        <w:t>,33</w:t>
      </w:r>
      <w:proofErr w:type="gramEnd"/>
      <w:r w:rsidRPr="00BE178A">
        <w:rPr>
          <w:rFonts w:ascii="Verdana" w:hAnsi="Verdana"/>
          <w:color w:val="313131"/>
          <w:sz w:val="18"/>
          <w:szCs w:val="18"/>
        </w:rPr>
        <w:t xml:space="preserve"> miliarde lei în cadrul subprogramului Agro IMM Invest.</w:t>
      </w:r>
    </w:p>
    <w:p w14:paraId="40AE4E9A"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În prezent, perioada de valabilitate a Schemei de ajutor de stat </w:t>
      </w:r>
      <w:proofErr w:type="gramStart"/>
      <w:r w:rsidRPr="00BE178A">
        <w:rPr>
          <w:rFonts w:ascii="Verdana" w:hAnsi="Verdana"/>
          <w:color w:val="313131"/>
          <w:sz w:val="18"/>
          <w:szCs w:val="18"/>
        </w:rPr>
        <w:t>este</w:t>
      </w:r>
      <w:proofErr w:type="gramEnd"/>
      <w:r w:rsidRPr="00BE178A">
        <w:rPr>
          <w:rFonts w:ascii="Verdana" w:hAnsi="Verdana"/>
          <w:color w:val="313131"/>
          <w:sz w:val="18"/>
          <w:szCs w:val="18"/>
        </w:rPr>
        <w:t xml:space="preserve"> până la data de 31 decembrie 2021, respectiv data până la care se emit acorduri de finanțare/contracte de garantare.</w:t>
      </w:r>
    </w:p>
    <w:p w14:paraId="7A0A4E0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Potrivit notei de fundamentare, urmare a prelungirii de către Comisia Europeană a valabilității Cadrului temporar până la data de 30 iunie 2022, precum și a extinderii sferei de aplicare a acestuia prin majorarea plafoanelor aferente anumitor măsuri, cumulat cu rezultatele pozitive obținute până în prezent în implementarea programului IMM INVEST ROMÂNIA și ținând cont că statul este obligat să ia măsuri pentru asigurarea continuării și relansării activității economice, prin actul normativ se propun următoarele modificări:</w:t>
      </w:r>
    </w:p>
    <w:p w14:paraId="786115F8" w14:textId="77777777" w:rsidR="00732F47" w:rsidRPr="00BE178A" w:rsidRDefault="00732F47" w:rsidP="006A7FE7">
      <w:pPr>
        <w:numPr>
          <w:ilvl w:val="0"/>
          <w:numId w:val="20"/>
        </w:numPr>
        <w:rPr>
          <w:color w:val="313131"/>
          <w:szCs w:val="18"/>
        </w:rPr>
      </w:pPr>
      <w:r w:rsidRPr="00BE178A">
        <w:rPr>
          <w:rStyle w:val="Strong"/>
          <w:color w:val="313131"/>
        </w:rPr>
        <w:t>creșterea plafoanelor reprezentând ajutor de stat la 345.000 euro</w:t>
      </w:r>
      <w:r w:rsidRPr="00BE178A">
        <w:rPr>
          <w:color w:val="313131"/>
          <w:szCs w:val="18"/>
        </w:rPr>
        <w:t> pentru fiecare întreprindere care îşi desfăşoară activitatea în sectorul pescuitului şi acvaculturii, 290.000 euro pentru fiecare întreprindere care îşi desfăşoară activitatea în domeniul producţiei primare de produse agricole, 2.300.000 euro pentru fiecare întreprindere care îşi desfăşoară activitatea în sectorul alimentar în conformitate cu prevederile Cadrului temporar pentru măsuri de ajutor de stat de sprijinire a economiei în contextul actualei epidemii de Covid-19,</w:t>
      </w:r>
    </w:p>
    <w:p w14:paraId="3F94D5C9" w14:textId="77777777" w:rsidR="00732F47" w:rsidRPr="00BE178A" w:rsidRDefault="00732F47" w:rsidP="006A7FE7">
      <w:pPr>
        <w:numPr>
          <w:ilvl w:val="0"/>
          <w:numId w:val="20"/>
        </w:numPr>
        <w:rPr>
          <w:color w:val="313131"/>
          <w:szCs w:val="18"/>
        </w:rPr>
      </w:pPr>
      <w:r w:rsidRPr="00BE178A">
        <w:rPr>
          <w:rStyle w:val="Strong"/>
          <w:color w:val="313131"/>
        </w:rPr>
        <w:t>prelungirea valabilității schemei de ajutor de stat până la data de 30 iunie 2022</w:t>
      </w:r>
      <w:r w:rsidRPr="00BE178A">
        <w:rPr>
          <w:color w:val="313131"/>
          <w:szCs w:val="18"/>
        </w:rPr>
        <w:t>, respectiv data până la care se emit contracte de garantare /acorduri de finanțare, perioada până la care poate fi efectuată plata grantului fiind până la data de 30 iunie 2023, inclusiv.</w:t>
      </w:r>
    </w:p>
    <w:p w14:paraId="4BDA6240" w14:textId="77777777" w:rsidR="00732F47" w:rsidRPr="00BE178A" w:rsidRDefault="00732F47" w:rsidP="006A7FE7">
      <w:pPr>
        <w:numPr>
          <w:ilvl w:val="0"/>
          <w:numId w:val="20"/>
        </w:numPr>
        <w:rPr>
          <w:color w:val="313131"/>
          <w:szCs w:val="18"/>
        </w:rPr>
      </w:pPr>
      <w:r w:rsidRPr="00BE178A">
        <w:rPr>
          <w:rStyle w:val="Strong"/>
          <w:color w:val="313131"/>
        </w:rPr>
        <w:t>aprobarea plafonului de garanții de stat</w:t>
      </w:r>
      <w:r w:rsidRPr="00BE178A">
        <w:rPr>
          <w:color w:val="313131"/>
          <w:szCs w:val="18"/>
        </w:rPr>
        <w:t> ce poate fi acordat în cadrul programului IMM INVEST ROMÂNIA pentru anul 2022 la 10 miliarde lei din care 5 miliarde lei alocat subprogramului AGRO IMM INVEST,</w:t>
      </w:r>
    </w:p>
    <w:p w14:paraId="13F8101D" w14:textId="77777777" w:rsidR="00732F47" w:rsidRPr="00BE178A" w:rsidRDefault="00732F47" w:rsidP="006A7FE7">
      <w:pPr>
        <w:numPr>
          <w:ilvl w:val="0"/>
          <w:numId w:val="20"/>
        </w:numPr>
        <w:rPr>
          <w:color w:val="313131"/>
          <w:szCs w:val="18"/>
        </w:rPr>
      </w:pPr>
      <w:r w:rsidRPr="00BE178A">
        <w:rPr>
          <w:rStyle w:val="Strong"/>
          <w:color w:val="313131"/>
        </w:rPr>
        <w:t>creșterea bugetului schemei de ajutor de stat</w:t>
      </w:r>
      <w:r w:rsidRPr="00BE178A">
        <w:rPr>
          <w:color w:val="313131"/>
          <w:szCs w:val="18"/>
        </w:rPr>
        <w:t> la suma de 2.345,64 milioane lei, echivalent 473,90 milioane euro și actualizarea numărului de beneficiari la 48.726.</w:t>
      </w:r>
    </w:p>
    <w:p w14:paraId="2E8EDA5D" w14:textId="77777777" w:rsidR="00732F47" w:rsidRPr="00BE178A" w:rsidRDefault="00732F47" w:rsidP="006A7FE7">
      <w:pPr>
        <w:numPr>
          <w:ilvl w:val="0"/>
          <w:numId w:val="20"/>
        </w:numPr>
        <w:rPr>
          <w:color w:val="313131"/>
          <w:szCs w:val="18"/>
        </w:rPr>
      </w:pPr>
      <w:r w:rsidRPr="00BE178A">
        <w:rPr>
          <w:rStyle w:val="Strong"/>
          <w:color w:val="313131"/>
        </w:rPr>
        <w:t>introducerea unei norme tranzitorii</w:t>
      </w:r>
      <w:r w:rsidRPr="00BE178A">
        <w:rPr>
          <w:color w:val="313131"/>
          <w:szCs w:val="18"/>
        </w:rPr>
        <w:t xml:space="preserve"> prin care se prevede că dispozițiile prezentei ordonanțe de urgență vor intra în vigoare numai după emiterea deciziei de autorizare a Comisiei Europene, iar solicitărilor de acordare a creditelor garantate în cadrul programului, depuse până la data de 31 </w:t>
      </w:r>
      <w:r w:rsidRPr="00BE178A">
        <w:rPr>
          <w:color w:val="313131"/>
          <w:szCs w:val="18"/>
        </w:rPr>
        <w:lastRenderedPageBreak/>
        <w:t>decembrie 2021 și aflate în curs de analiză li se aplică prevederile legale aflate în vigoare la data depunerii lor.</w:t>
      </w:r>
    </w:p>
    <w:p w14:paraId="395BF39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Totodată, </w:t>
      </w:r>
      <w:r w:rsidRPr="00BE178A">
        <w:rPr>
          <w:rStyle w:val="Strong"/>
          <w:color w:val="313131"/>
        </w:rPr>
        <w:t>se propune modificarea celor două alineate</w:t>
      </w:r>
      <w:r w:rsidRPr="00BE178A">
        <w:rPr>
          <w:rFonts w:ascii="Verdana" w:hAnsi="Verdana"/>
          <w:color w:val="313131"/>
          <w:sz w:val="18"/>
          <w:szCs w:val="18"/>
        </w:rPr>
        <w:t> (2^1) și (2^2)  ale art.164 din Legea nr.53/2003 Codul muncii republicată, cu modificările și completările ulterioare, în sensul aplicării acestor prevederi începând cu data de 1 ianuarie 2022, atât pentru contractele individuale de muncă nou încheiate, cât și pentru contractele individuale de muncă aflate în derulare.</w:t>
      </w:r>
    </w:p>
    <w:p w14:paraId="179D68A3"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Proiectul de act normativ poate fi consultat </w:t>
      </w:r>
      <w:hyperlink r:id="rId20" w:tgtFrame="_blank" w:history="1">
        <w:r w:rsidRPr="00BE178A">
          <w:rPr>
            <w:rStyle w:val="Emphasis"/>
            <w:b/>
            <w:bCs/>
            <w:color w:val="0000FF"/>
            <w:u w:val="single"/>
          </w:rPr>
          <w:t>aici</w:t>
        </w:r>
      </w:hyperlink>
      <w:r w:rsidRPr="00BE178A">
        <w:rPr>
          <w:rFonts w:ascii="Verdana" w:hAnsi="Verdana"/>
          <w:color w:val="313131"/>
          <w:sz w:val="18"/>
          <w:szCs w:val="18"/>
        </w:rPr>
        <w:t>.</w:t>
      </w:r>
    </w:p>
    <w:p w14:paraId="0CC3FB34"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Propunerile, sugestiile şi opiniile cu privire la proiectele de acte normative, pot fi transmise la adresa de e-mail: </w:t>
      </w:r>
      <w:hyperlink r:id="rId21" w:history="1">
        <w:r w:rsidRPr="00BE178A">
          <w:rPr>
            <w:rStyle w:val="Hyperlink"/>
          </w:rPr>
          <w:t>publicinfo@mfinante.gov.ro</w:t>
        </w:r>
      </w:hyperlink>
      <w:r w:rsidRPr="00BE178A">
        <w:rPr>
          <w:rFonts w:ascii="Verdana" w:hAnsi="Verdana"/>
          <w:color w:val="313131"/>
          <w:sz w:val="18"/>
          <w:szCs w:val="18"/>
        </w:rPr>
        <w:t>, </w:t>
      </w:r>
      <w:r w:rsidRPr="00BE178A">
        <w:rPr>
          <w:rStyle w:val="Strong"/>
          <w:color w:val="313131"/>
        </w:rPr>
        <w:t>în termen de 10 zile calendaristice</w:t>
      </w:r>
      <w:r w:rsidRPr="00BE178A">
        <w:rPr>
          <w:rFonts w:ascii="Verdana" w:hAnsi="Verdana"/>
          <w:color w:val="313131"/>
          <w:sz w:val="18"/>
          <w:szCs w:val="18"/>
        </w:rPr>
        <w:t> de la data publicării pe site, respectiv 22.12.2021.</w:t>
      </w:r>
    </w:p>
    <w:p w14:paraId="684F7123" w14:textId="77777777" w:rsidR="00732F47" w:rsidRPr="00BE178A" w:rsidRDefault="00732F47" w:rsidP="00BE178A">
      <w:pPr>
        <w:pStyle w:val="Stilsursa"/>
      </w:pPr>
      <w:r w:rsidRPr="00BE178A">
        <w:t>Sursa: Ministerul Finanțelor</w:t>
      </w:r>
    </w:p>
    <w:p w14:paraId="4A9A14EC" w14:textId="4AB44A6B" w:rsidR="00732F47" w:rsidRPr="00BE178A" w:rsidRDefault="00732F47" w:rsidP="00BE178A">
      <w:pPr>
        <w:pStyle w:val="separatorarticole"/>
      </w:pPr>
      <w:r w:rsidRPr="00BE178A">
        <w:t>*</w:t>
      </w:r>
    </w:p>
    <w:p w14:paraId="35B8DC35" w14:textId="77777777" w:rsidR="00732F47" w:rsidRPr="00BE178A" w:rsidRDefault="00732F47" w:rsidP="00BE178A">
      <w:pPr>
        <w:pStyle w:val="TitluArticolinINFOUE"/>
        <w:rPr>
          <w:lang w:eastAsia="ro-RO"/>
        </w:rPr>
      </w:pPr>
      <w:bookmarkStart w:id="135" w:name="_Toc91586834"/>
      <w:r w:rsidRPr="00BE178A">
        <w:t>Bilanț POR 2014-2020: În Regiunea Vest au fost contractate proiecte în valoare de 1,12 miliarde de euro, cu 75% mai mult decât previziunile inițiale</w:t>
      </w:r>
      <w:bookmarkEnd w:id="135"/>
    </w:p>
    <w:p w14:paraId="0FE4A0C4"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Aproape jumătate de miliard de euro, suma cu care a fost depășită alocarea regiunii Vest pe </w:t>
      </w:r>
      <w:r w:rsidRPr="00BE178A">
        <w:rPr>
          <w:rStyle w:val="Strong"/>
          <w:color w:val="313131"/>
        </w:rPr>
        <w:t>Programul Operațional Regional 2014 – 2020</w:t>
      </w:r>
      <w:r w:rsidRPr="00BE178A">
        <w:rPr>
          <w:rFonts w:ascii="Verdana" w:hAnsi="Verdana"/>
          <w:color w:val="313131"/>
          <w:sz w:val="18"/>
          <w:szCs w:val="18"/>
        </w:rPr>
        <w:t>, a transmis Agenția de Dezvoltare Regională Vest în cursul zilei de marți, 21 decembrie 2021. Asta face ca suma totală contractată în regiune, în actualul exercițiu financiar să ajungă la 1</w:t>
      </w:r>
      <w:proofErr w:type="gramStart"/>
      <w:r w:rsidRPr="00BE178A">
        <w:rPr>
          <w:rFonts w:ascii="Verdana" w:hAnsi="Verdana"/>
          <w:color w:val="313131"/>
          <w:sz w:val="18"/>
          <w:szCs w:val="18"/>
        </w:rPr>
        <w:t>,12</w:t>
      </w:r>
      <w:proofErr w:type="gramEnd"/>
      <w:r w:rsidRPr="00BE178A">
        <w:rPr>
          <w:rFonts w:ascii="Verdana" w:hAnsi="Verdana"/>
          <w:color w:val="313131"/>
          <w:sz w:val="18"/>
          <w:szCs w:val="18"/>
        </w:rPr>
        <w:t xml:space="preserve"> miliarde euro, cu 75% mai mare decât cea prevăzută inițial, potrivit comunicatului oficial.</w:t>
      </w:r>
    </w:p>
    <w:p w14:paraId="50F84BEE"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Programul a generat sau urmează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genereze rezultate de care vor beneficia cele aproape 2 milioane de locuitori ai regiunii:</w:t>
      </w:r>
    </w:p>
    <w:p w14:paraId="6085C34C" w14:textId="77777777" w:rsidR="00732F47" w:rsidRPr="00BE178A" w:rsidRDefault="00732F47" w:rsidP="006A7FE7">
      <w:pPr>
        <w:numPr>
          <w:ilvl w:val="0"/>
          <w:numId w:val="17"/>
        </w:numPr>
        <w:rPr>
          <w:color w:val="313131"/>
          <w:szCs w:val="18"/>
        </w:rPr>
      </w:pPr>
      <w:r w:rsidRPr="00BE178A">
        <w:rPr>
          <w:rStyle w:val="Strong"/>
          <w:color w:val="313131"/>
        </w:rPr>
        <w:t>115</w:t>
      </w:r>
      <w:r w:rsidRPr="00BE178A">
        <w:rPr>
          <w:color w:val="313131"/>
          <w:szCs w:val="18"/>
        </w:rPr>
        <w:t> unități de învățământ construite, reabilitate sau dotate și peste </w:t>
      </w:r>
      <w:r w:rsidRPr="00BE178A">
        <w:rPr>
          <w:rStyle w:val="Strong"/>
          <w:color w:val="313131"/>
        </w:rPr>
        <w:t>30.000</w:t>
      </w:r>
      <w:r w:rsidRPr="00BE178A">
        <w:rPr>
          <w:color w:val="313131"/>
          <w:szCs w:val="18"/>
        </w:rPr>
        <w:t> de copii și tineri care vor beneficia de condiții de educație la standarde ridicate;</w:t>
      </w:r>
    </w:p>
    <w:p w14:paraId="06A232A6" w14:textId="77777777" w:rsidR="00732F47" w:rsidRPr="00BE178A" w:rsidRDefault="00732F47" w:rsidP="006A7FE7">
      <w:pPr>
        <w:numPr>
          <w:ilvl w:val="0"/>
          <w:numId w:val="17"/>
        </w:numPr>
        <w:rPr>
          <w:color w:val="313131"/>
          <w:szCs w:val="18"/>
        </w:rPr>
      </w:pPr>
      <w:r w:rsidRPr="00BE178A">
        <w:rPr>
          <w:rStyle w:val="Strong"/>
          <w:color w:val="313131"/>
        </w:rPr>
        <w:t>17</w:t>
      </w:r>
      <w:r w:rsidRPr="00BE178A">
        <w:rPr>
          <w:color w:val="313131"/>
          <w:szCs w:val="18"/>
        </w:rPr>
        <w:t> unități primiri urgențe și tot atâtea ambulatorii reabilitate și dotate, plus </w:t>
      </w:r>
      <w:r w:rsidRPr="00BE178A">
        <w:rPr>
          <w:rStyle w:val="Strong"/>
          <w:color w:val="313131"/>
        </w:rPr>
        <w:t>158</w:t>
      </w:r>
      <w:r w:rsidRPr="00BE178A">
        <w:rPr>
          <w:color w:val="313131"/>
          <w:szCs w:val="18"/>
        </w:rPr>
        <w:t> de ambulanțe achiziționate;</w:t>
      </w:r>
    </w:p>
    <w:p w14:paraId="177DBD55" w14:textId="77777777" w:rsidR="00732F47" w:rsidRPr="00BE178A" w:rsidRDefault="00732F47" w:rsidP="006A7FE7">
      <w:pPr>
        <w:numPr>
          <w:ilvl w:val="0"/>
          <w:numId w:val="17"/>
        </w:numPr>
        <w:rPr>
          <w:color w:val="313131"/>
          <w:szCs w:val="18"/>
        </w:rPr>
      </w:pPr>
      <w:r w:rsidRPr="00BE178A">
        <w:rPr>
          <w:color w:val="313131"/>
          <w:szCs w:val="18"/>
        </w:rPr>
        <w:t>Aproape </w:t>
      </w:r>
      <w:r w:rsidRPr="00BE178A">
        <w:rPr>
          <w:rStyle w:val="Strong"/>
          <w:color w:val="313131"/>
        </w:rPr>
        <w:t>400</w:t>
      </w:r>
      <w:r w:rsidRPr="00BE178A">
        <w:rPr>
          <w:color w:val="313131"/>
          <w:szCs w:val="18"/>
        </w:rPr>
        <w:t> de kilometri de drumuri reabilitate sau modernizate.</w:t>
      </w:r>
    </w:p>
    <w:p w14:paraId="4DD5341B" w14:textId="77777777" w:rsidR="00732F47" w:rsidRPr="00BE178A" w:rsidRDefault="00732F47" w:rsidP="006A7FE7">
      <w:pPr>
        <w:numPr>
          <w:ilvl w:val="0"/>
          <w:numId w:val="17"/>
        </w:numPr>
        <w:rPr>
          <w:color w:val="313131"/>
          <w:szCs w:val="18"/>
        </w:rPr>
      </w:pPr>
      <w:r w:rsidRPr="00BE178A">
        <w:rPr>
          <w:color w:val="313131"/>
          <w:szCs w:val="18"/>
        </w:rPr>
        <w:t>Peste </w:t>
      </w:r>
      <w:r w:rsidRPr="00BE178A">
        <w:rPr>
          <w:rStyle w:val="Strong"/>
          <w:color w:val="313131"/>
        </w:rPr>
        <w:t>10.000</w:t>
      </w:r>
      <w:r w:rsidRPr="00BE178A">
        <w:rPr>
          <w:color w:val="313131"/>
          <w:szCs w:val="18"/>
        </w:rPr>
        <w:t> de apartamente reabilitate termic;</w:t>
      </w:r>
    </w:p>
    <w:p w14:paraId="073CBB91" w14:textId="77777777" w:rsidR="00732F47" w:rsidRPr="00BE178A" w:rsidRDefault="00732F47" w:rsidP="006A7FE7">
      <w:pPr>
        <w:numPr>
          <w:ilvl w:val="0"/>
          <w:numId w:val="17"/>
        </w:numPr>
        <w:rPr>
          <w:color w:val="313131"/>
          <w:szCs w:val="18"/>
        </w:rPr>
      </w:pPr>
      <w:r w:rsidRPr="00BE178A">
        <w:rPr>
          <w:rStyle w:val="Strong"/>
          <w:color w:val="313131"/>
        </w:rPr>
        <w:t>660.000</w:t>
      </w:r>
      <w:r w:rsidRPr="00BE178A">
        <w:rPr>
          <w:color w:val="313131"/>
          <w:szCs w:val="18"/>
        </w:rPr>
        <w:t> metri pătrați de spații verzi create sau modernizate;</w:t>
      </w:r>
    </w:p>
    <w:p w14:paraId="3FF44F4A" w14:textId="77777777" w:rsidR="00732F47" w:rsidRPr="00BE178A" w:rsidRDefault="00732F47" w:rsidP="006A7FE7">
      <w:pPr>
        <w:numPr>
          <w:ilvl w:val="0"/>
          <w:numId w:val="17"/>
        </w:numPr>
        <w:rPr>
          <w:color w:val="313131"/>
          <w:szCs w:val="18"/>
        </w:rPr>
      </w:pPr>
      <w:r w:rsidRPr="00BE178A">
        <w:rPr>
          <w:color w:val="313131"/>
          <w:szCs w:val="18"/>
        </w:rPr>
        <w:t>Sprijin pentru peste </w:t>
      </w:r>
      <w:r w:rsidRPr="00BE178A">
        <w:rPr>
          <w:rStyle w:val="Strong"/>
          <w:color w:val="313131"/>
        </w:rPr>
        <w:t>50.000</w:t>
      </w:r>
      <w:r w:rsidRPr="00BE178A">
        <w:rPr>
          <w:color w:val="313131"/>
          <w:szCs w:val="18"/>
        </w:rPr>
        <w:t> de persoane care trăiesc în zone urbane marginalizate;</w:t>
      </w:r>
    </w:p>
    <w:p w14:paraId="1A92AAC5" w14:textId="77777777" w:rsidR="00732F47" w:rsidRPr="00BE178A" w:rsidRDefault="00732F47" w:rsidP="006A7FE7">
      <w:pPr>
        <w:numPr>
          <w:ilvl w:val="0"/>
          <w:numId w:val="17"/>
        </w:numPr>
        <w:rPr>
          <w:color w:val="313131"/>
          <w:szCs w:val="18"/>
        </w:rPr>
      </w:pPr>
      <w:r w:rsidRPr="00BE178A">
        <w:rPr>
          <w:color w:val="313131"/>
          <w:szCs w:val="18"/>
        </w:rPr>
        <w:t>Aproape </w:t>
      </w:r>
      <w:r w:rsidRPr="00BE178A">
        <w:rPr>
          <w:rStyle w:val="Strong"/>
          <w:color w:val="313131"/>
        </w:rPr>
        <w:t>500</w:t>
      </w:r>
      <w:r w:rsidRPr="00BE178A">
        <w:rPr>
          <w:color w:val="313131"/>
          <w:szCs w:val="18"/>
        </w:rPr>
        <w:t> de IMM-uri finanțate și peste </w:t>
      </w:r>
      <w:r w:rsidRPr="00BE178A">
        <w:rPr>
          <w:rStyle w:val="Strong"/>
          <w:color w:val="313131"/>
        </w:rPr>
        <w:t>1.700</w:t>
      </w:r>
      <w:r w:rsidRPr="00BE178A">
        <w:rPr>
          <w:color w:val="313131"/>
          <w:szCs w:val="18"/>
        </w:rPr>
        <w:t> de locuri de muncă generate.</w:t>
      </w:r>
    </w:p>
    <w:p w14:paraId="07ADF5BA" w14:textId="73EBEEF4"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La nivel de județe, în </w:t>
      </w:r>
      <w:r w:rsidRPr="00BE178A">
        <w:rPr>
          <w:rStyle w:val="Strong"/>
          <w:color w:val="313131"/>
        </w:rPr>
        <w:t>Timiș</w:t>
      </w:r>
      <w:r w:rsidRPr="00BE178A">
        <w:rPr>
          <w:rFonts w:ascii="Verdana" w:hAnsi="Verdana"/>
          <w:color w:val="313131"/>
          <w:sz w:val="18"/>
          <w:szCs w:val="18"/>
        </w:rPr>
        <w:t> au fost contractate 340 de proiecte în valoare totală de 353 milioane de euro;</w:t>
      </w:r>
      <w:r w:rsidR="00EF25F2">
        <w:rPr>
          <w:rFonts w:ascii="Verdana" w:hAnsi="Verdana"/>
          <w:color w:val="313131"/>
          <w:sz w:val="18"/>
          <w:szCs w:val="18"/>
        </w:rPr>
        <w:t xml:space="preserve"> </w:t>
      </w:r>
      <w:r w:rsidRPr="00BE178A">
        <w:rPr>
          <w:rStyle w:val="Strong"/>
          <w:color w:val="313131"/>
        </w:rPr>
        <w:t>Hunedoara</w:t>
      </w:r>
      <w:r w:rsidRPr="00BE178A">
        <w:rPr>
          <w:rFonts w:ascii="Verdana" w:hAnsi="Verdana"/>
          <w:color w:val="313131"/>
          <w:sz w:val="18"/>
          <w:szCs w:val="18"/>
        </w:rPr>
        <w:t> are 260 de proiecte, în valoare de 326 milioane euro; </w:t>
      </w:r>
      <w:r w:rsidRPr="00BE178A">
        <w:rPr>
          <w:rStyle w:val="Strong"/>
          <w:color w:val="313131"/>
        </w:rPr>
        <w:t>Arad</w:t>
      </w:r>
      <w:r w:rsidRPr="00BE178A">
        <w:rPr>
          <w:rFonts w:ascii="Verdana" w:hAnsi="Verdana"/>
          <w:color w:val="313131"/>
          <w:sz w:val="18"/>
          <w:szCs w:val="18"/>
        </w:rPr>
        <w:t> – 161, totalizând 219 milioane de euro, iar </w:t>
      </w:r>
      <w:r w:rsidRPr="00BE178A">
        <w:rPr>
          <w:rStyle w:val="Strong"/>
          <w:color w:val="313131"/>
        </w:rPr>
        <w:t>Caraș-Severin</w:t>
      </w:r>
      <w:r w:rsidRPr="00BE178A">
        <w:rPr>
          <w:rFonts w:ascii="Verdana" w:hAnsi="Verdana"/>
          <w:color w:val="313131"/>
          <w:sz w:val="18"/>
          <w:szCs w:val="18"/>
        </w:rPr>
        <w:t> – 124 de proiecte, în valoare totală de 240 milioane de euro.</w:t>
      </w:r>
    </w:p>
    <w:p w14:paraId="37B88FDA"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plus, cele patru județe mai au în evaluare sau în faza de precontractare alte 50 de proiecte, în valoare totală de aproape </w:t>
      </w:r>
      <w:r w:rsidRPr="00BE178A">
        <w:rPr>
          <w:rStyle w:val="Strong"/>
          <w:color w:val="313131"/>
        </w:rPr>
        <w:t>55 milioane euro</w:t>
      </w:r>
      <w:r w:rsidRPr="00BE178A">
        <w:rPr>
          <w:rFonts w:ascii="Verdana" w:hAnsi="Verdana"/>
          <w:color w:val="313131"/>
          <w:sz w:val="18"/>
          <w:szCs w:val="18"/>
        </w:rPr>
        <w:t>.</w:t>
      </w:r>
    </w:p>
    <w:p w14:paraId="3E736946"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Style w:val="Strong"/>
          <w:color w:val="313131"/>
        </w:rPr>
        <w:t>Programul Operațional Regional 2021 – 2027</w:t>
      </w:r>
      <w:r w:rsidRPr="00BE178A">
        <w:rPr>
          <w:rFonts w:ascii="Verdana" w:hAnsi="Verdana"/>
          <w:color w:val="313131"/>
          <w:sz w:val="18"/>
          <w:szCs w:val="18"/>
        </w:rPr>
        <w:t xml:space="preserve">, în care ADR Vest va fi autoritate de management și care va debuta anul viitor, va aloca regiunii Vest 1,1 miliarde euro. El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urmări șapte priorități:</w:t>
      </w:r>
    </w:p>
    <w:p w14:paraId="6C9A7C6B" w14:textId="77777777" w:rsidR="00732F47" w:rsidRPr="00BE178A" w:rsidRDefault="00732F47" w:rsidP="006A7FE7">
      <w:pPr>
        <w:numPr>
          <w:ilvl w:val="0"/>
          <w:numId w:val="18"/>
        </w:numPr>
        <w:rPr>
          <w:color w:val="313131"/>
          <w:szCs w:val="18"/>
        </w:rPr>
      </w:pPr>
      <w:r w:rsidRPr="00BE178A">
        <w:rPr>
          <w:color w:val="313131"/>
          <w:szCs w:val="18"/>
        </w:rPr>
        <w:t>O regiune competitivă prin inovare, digitalizare și întreprinderi dinamice;</w:t>
      </w:r>
    </w:p>
    <w:p w14:paraId="7DA3F47A" w14:textId="77777777" w:rsidR="00732F47" w:rsidRPr="00BE178A" w:rsidRDefault="00732F47" w:rsidP="006A7FE7">
      <w:pPr>
        <w:numPr>
          <w:ilvl w:val="0"/>
          <w:numId w:val="18"/>
        </w:numPr>
        <w:rPr>
          <w:color w:val="313131"/>
          <w:szCs w:val="18"/>
        </w:rPr>
      </w:pPr>
      <w:r w:rsidRPr="00BE178A">
        <w:rPr>
          <w:color w:val="313131"/>
          <w:szCs w:val="18"/>
        </w:rPr>
        <w:t>O regiune cu orașe Smart;</w:t>
      </w:r>
    </w:p>
    <w:p w14:paraId="15E6E3D5" w14:textId="77777777" w:rsidR="00732F47" w:rsidRPr="00BE178A" w:rsidRDefault="00732F47" w:rsidP="006A7FE7">
      <w:pPr>
        <w:numPr>
          <w:ilvl w:val="0"/>
          <w:numId w:val="18"/>
        </w:numPr>
        <w:rPr>
          <w:color w:val="313131"/>
          <w:szCs w:val="18"/>
        </w:rPr>
      </w:pPr>
      <w:r w:rsidRPr="00BE178A">
        <w:rPr>
          <w:color w:val="313131"/>
          <w:szCs w:val="18"/>
        </w:rPr>
        <w:t>O regiune cu orașe prietenoase cu mediul;</w:t>
      </w:r>
    </w:p>
    <w:p w14:paraId="55BF316D" w14:textId="77777777" w:rsidR="00732F47" w:rsidRPr="00BE178A" w:rsidRDefault="00732F47" w:rsidP="006A7FE7">
      <w:pPr>
        <w:numPr>
          <w:ilvl w:val="0"/>
          <w:numId w:val="18"/>
        </w:numPr>
        <w:rPr>
          <w:color w:val="313131"/>
          <w:szCs w:val="18"/>
        </w:rPr>
      </w:pPr>
      <w:r w:rsidRPr="00BE178A">
        <w:rPr>
          <w:color w:val="313131"/>
          <w:szCs w:val="18"/>
        </w:rPr>
        <w:t>O regiune cu mobilitate urbană sustenabilă;</w:t>
      </w:r>
    </w:p>
    <w:p w14:paraId="22D814A4" w14:textId="77777777" w:rsidR="00732F47" w:rsidRPr="00BE178A" w:rsidRDefault="00732F47" w:rsidP="006A7FE7">
      <w:pPr>
        <w:numPr>
          <w:ilvl w:val="0"/>
          <w:numId w:val="18"/>
        </w:numPr>
        <w:rPr>
          <w:color w:val="313131"/>
          <w:szCs w:val="18"/>
        </w:rPr>
      </w:pPr>
      <w:r w:rsidRPr="00BE178A">
        <w:rPr>
          <w:color w:val="313131"/>
          <w:szCs w:val="18"/>
        </w:rPr>
        <w:t>O regiune accesibilă;</w:t>
      </w:r>
    </w:p>
    <w:p w14:paraId="569C9C96" w14:textId="77777777" w:rsidR="00732F47" w:rsidRPr="00BE178A" w:rsidRDefault="00732F47" w:rsidP="006A7FE7">
      <w:pPr>
        <w:numPr>
          <w:ilvl w:val="0"/>
          <w:numId w:val="18"/>
        </w:numPr>
        <w:rPr>
          <w:color w:val="313131"/>
          <w:szCs w:val="18"/>
        </w:rPr>
      </w:pPr>
      <w:r w:rsidRPr="00BE178A">
        <w:rPr>
          <w:color w:val="313131"/>
          <w:szCs w:val="18"/>
        </w:rPr>
        <w:t>O regiune educată și atractivă;</w:t>
      </w:r>
    </w:p>
    <w:p w14:paraId="51300B7F" w14:textId="77777777" w:rsidR="00732F47" w:rsidRPr="00BE178A" w:rsidRDefault="00732F47" w:rsidP="006A7FE7">
      <w:pPr>
        <w:numPr>
          <w:ilvl w:val="0"/>
          <w:numId w:val="18"/>
        </w:numPr>
        <w:rPr>
          <w:color w:val="313131"/>
          <w:szCs w:val="18"/>
        </w:rPr>
      </w:pPr>
      <w:r w:rsidRPr="00BE178A">
        <w:rPr>
          <w:color w:val="313131"/>
          <w:szCs w:val="18"/>
        </w:rPr>
        <w:lastRenderedPageBreak/>
        <w:t>O regiune pentru cetățeni.</w:t>
      </w:r>
    </w:p>
    <w:p w14:paraId="3B35DB48"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În ceea </w:t>
      </w:r>
      <w:proofErr w:type="gramStart"/>
      <w:r w:rsidRPr="00BE178A">
        <w:rPr>
          <w:rFonts w:ascii="Verdana" w:hAnsi="Verdana"/>
          <w:color w:val="313131"/>
          <w:sz w:val="18"/>
          <w:szCs w:val="18"/>
        </w:rPr>
        <w:t>ce</w:t>
      </w:r>
      <w:proofErr w:type="gramEnd"/>
      <w:r w:rsidRPr="00BE178A">
        <w:rPr>
          <w:rFonts w:ascii="Verdana" w:hAnsi="Verdana"/>
          <w:color w:val="313131"/>
          <w:sz w:val="18"/>
          <w:szCs w:val="18"/>
        </w:rPr>
        <w:t xml:space="preserve"> privește </w:t>
      </w:r>
      <w:r w:rsidRPr="00BE178A">
        <w:rPr>
          <w:rStyle w:val="Strong"/>
          <w:color w:val="313131"/>
        </w:rPr>
        <w:t>Planul Național de Redresare și Reziliență</w:t>
      </w:r>
      <w:r w:rsidRPr="00BE178A">
        <w:rPr>
          <w:rFonts w:ascii="Verdana" w:hAnsi="Verdana"/>
          <w:color w:val="313131"/>
          <w:sz w:val="18"/>
          <w:szCs w:val="18"/>
        </w:rPr>
        <w:t>, Agenției pentru Dezvoltare Regională i se încredințează gestionarea investiției pentru categoriile de investiții din cadrul componentelor:</w:t>
      </w:r>
    </w:p>
    <w:p w14:paraId="1C2A3253" w14:textId="77777777" w:rsidR="00732F47" w:rsidRPr="00BE178A" w:rsidRDefault="00732F47" w:rsidP="006A7FE7">
      <w:pPr>
        <w:numPr>
          <w:ilvl w:val="0"/>
          <w:numId w:val="19"/>
        </w:numPr>
        <w:rPr>
          <w:color w:val="313131"/>
          <w:szCs w:val="18"/>
        </w:rPr>
      </w:pPr>
      <w:r w:rsidRPr="00BE178A">
        <w:rPr>
          <w:color w:val="313131"/>
          <w:szCs w:val="18"/>
        </w:rPr>
        <w:t>C12 – Sănătate;</w:t>
      </w:r>
    </w:p>
    <w:p w14:paraId="19D9537A" w14:textId="77777777" w:rsidR="00732F47" w:rsidRPr="00BE178A" w:rsidRDefault="00732F47" w:rsidP="006A7FE7">
      <w:pPr>
        <w:numPr>
          <w:ilvl w:val="0"/>
          <w:numId w:val="19"/>
        </w:numPr>
        <w:rPr>
          <w:color w:val="313131"/>
          <w:szCs w:val="18"/>
        </w:rPr>
      </w:pPr>
      <w:r w:rsidRPr="00BE178A">
        <w:rPr>
          <w:color w:val="313131"/>
          <w:szCs w:val="18"/>
        </w:rPr>
        <w:t>C13 – Reforme sociale;</w:t>
      </w:r>
    </w:p>
    <w:p w14:paraId="41642113" w14:textId="77777777" w:rsidR="00732F47" w:rsidRPr="00BE178A" w:rsidRDefault="00732F47" w:rsidP="006A7FE7">
      <w:pPr>
        <w:numPr>
          <w:ilvl w:val="0"/>
          <w:numId w:val="19"/>
        </w:numPr>
        <w:rPr>
          <w:color w:val="313131"/>
          <w:szCs w:val="18"/>
        </w:rPr>
      </w:pPr>
      <w:r w:rsidRPr="00BE178A">
        <w:rPr>
          <w:color w:val="313131"/>
          <w:szCs w:val="18"/>
        </w:rPr>
        <w:t>C 15 – Educație.</w:t>
      </w:r>
    </w:p>
    <w:p w14:paraId="3955A0C2" w14:textId="77777777" w:rsidR="00732F47" w:rsidRPr="00BE178A" w:rsidRDefault="00732F47" w:rsidP="00BE178A">
      <w:pPr>
        <w:pStyle w:val="Stilsursa"/>
      </w:pPr>
      <w:r w:rsidRPr="00BE178A">
        <w:t>Sursa: ADR Vest</w:t>
      </w:r>
    </w:p>
    <w:p w14:paraId="195B1D50" w14:textId="2504F790" w:rsidR="00732F47" w:rsidRPr="00BE178A" w:rsidRDefault="00732F47" w:rsidP="00BE178A">
      <w:pPr>
        <w:pStyle w:val="separatorarticole"/>
      </w:pPr>
      <w:r w:rsidRPr="00BE178A">
        <w:t>*</w:t>
      </w:r>
    </w:p>
    <w:p w14:paraId="15A8DA99" w14:textId="77777777" w:rsidR="00732F47" w:rsidRPr="00BE178A" w:rsidRDefault="00732F47" w:rsidP="00EF25F2">
      <w:pPr>
        <w:pStyle w:val="TitluArticolinINFOUE"/>
        <w:rPr>
          <w:lang w:eastAsia="ro-RO"/>
        </w:rPr>
      </w:pPr>
      <w:bookmarkStart w:id="136" w:name="_Toc91586835"/>
      <w:r w:rsidRPr="00BE178A">
        <w:t>Actul normativ care reglementează punerea în aplicare a Acordului de împrumut dintre România și Comisia Europeană, aprobat de Executiv</w:t>
      </w:r>
      <w:bookmarkEnd w:id="136"/>
    </w:p>
    <w:p w14:paraId="09D6E079"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contextul în care România este beneficiara unui împrumut – componentă a PNRR – de 14,49 de miliarde de euro, urmare a Mecanismului de Redresare și Reziliență, Guvernul României a aprobat Ordonanța de Urgență elaborată de Ministerul Finanțelor ce prevede reglementarea punerii în aplicare a Acordului de împrumut dintre România și Comisia Europeană.</w:t>
      </w:r>
    </w:p>
    <w:p w14:paraId="136E40FA"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Finanțarea din acest împrumut are trei destinații majore, respectiv:</w:t>
      </w:r>
    </w:p>
    <w:p w14:paraId="07BF6115" w14:textId="77777777" w:rsidR="00732F47" w:rsidRPr="00BE178A" w:rsidRDefault="00732F47" w:rsidP="006A7FE7">
      <w:pPr>
        <w:numPr>
          <w:ilvl w:val="0"/>
          <w:numId w:val="16"/>
        </w:numPr>
        <w:rPr>
          <w:color w:val="313131"/>
          <w:szCs w:val="18"/>
        </w:rPr>
      </w:pPr>
      <w:r w:rsidRPr="00BE178A">
        <w:rPr>
          <w:color w:val="313131"/>
          <w:szCs w:val="18"/>
        </w:rPr>
        <w:t>Finanțarea reformelor prevăzute în Planul Național de Redresare (PNRR);</w:t>
      </w:r>
    </w:p>
    <w:p w14:paraId="53FC2730" w14:textId="77777777" w:rsidR="00732F47" w:rsidRPr="00BE178A" w:rsidRDefault="00732F47" w:rsidP="006A7FE7">
      <w:pPr>
        <w:numPr>
          <w:ilvl w:val="0"/>
          <w:numId w:val="16"/>
        </w:numPr>
        <w:rPr>
          <w:color w:val="313131"/>
          <w:szCs w:val="18"/>
        </w:rPr>
      </w:pPr>
      <w:r w:rsidRPr="00BE178A">
        <w:rPr>
          <w:color w:val="313131"/>
          <w:szCs w:val="18"/>
        </w:rPr>
        <w:t>Acoperirea deficitului bugetului de stat;</w:t>
      </w:r>
    </w:p>
    <w:p w14:paraId="0B783DFF" w14:textId="77777777" w:rsidR="00732F47" w:rsidRPr="00BE178A" w:rsidRDefault="00732F47" w:rsidP="006A7FE7">
      <w:pPr>
        <w:numPr>
          <w:ilvl w:val="0"/>
          <w:numId w:val="16"/>
        </w:numPr>
        <w:rPr>
          <w:color w:val="313131"/>
          <w:szCs w:val="18"/>
        </w:rPr>
      </w:pPr>
      <w:r w:rsidRPr="00BE178A">
        <w:rPr>
          <w:color w:val="313131"/>
          <w:szCs w:val="18"/>
        </w:rPr>
        <w:t>Refinanțarea datoriei publice guvernamentale.</w:t>
      </w:r>
    </w:p>
    <w:p w14:paraId="1EEF2626"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Sumele se virează în 10 rate, până la 31 decembrie 2026, pe măsura îndeplinirii obiectivelor asumate de România în PNRR și a derulării investițiilor asociate împrumutului.</w:t>
      </w:r>
    </w:p>
    <w:p w14:paraId="5797305B"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O primă tranșă – prefinanțarea de 1</w:t>
      </w:r>
      <w:proofErr w:type="gramStart"/>
      <w:r w:rsidRPr="00BE178A">
        <w:rPr>
          <w:rFonts w:ascii="Verdana" w:hAnsi="Verdana"/>
          <w:color w:val="313131"/>
          <w:sz w:val="18"/>
          <w:szCs w:val="18"/>
        </w:rPr>
        <w:t>,94</w:t>
      </w:r>
      <w:proofErr w:type="gramEnd"/>
      <w:r w:rsidRPr="00BE178A">
        <w:rPr>
          <w:rFonts w:ascii="Verdana" w:hAnsi="Verdana"/>
          <w:color w:val="313131"/>
          <w:sz w:val="18"/>
          <w:szCs w:val="18"/>
        </w:rPr>
        <w:t xml:space="preserve"> de miliarde de EURO – va fi disponibilizată de Comisia Europeană imediat după intrarea în vigoare a Acordului.</w:t>
      </w:r>
    </w:p>
    <w:p w14:paraId="5E2707DF"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Fiecare virament, inclusiv prefinanțarea, se acordă în condiții avantajoase, la nivelul costurilor Comisiei Europene. Rambursarea împrumutului se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face în următorii 30 de ani, în rate egale, cu o perioadă de grație de 10 de ani.</w:t>
      </w:r>
    </w:p>
    <w:p w14:paraId="1A65D6A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Ministerul Finanțelor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încheia un Acord subsidiar cu Ministerul Investițiilor și Proiectelor Europene, prin care se vor stabili drepturile şi obligaţiile părţilor în aplicarea prevederilor Acordului de împrumut.</w:t>
      </w:r>
    </w:p>
    <w:p w14:paraId="4FE94419" w14:textId="77777777" w:rsidR="00732F47" w:rsidRPr="00BE178A" w:rsidRDefault="00732F47" w:rsidP="00EF25F2">
      <w:pPr>
        <w:pStyle w:val="Stilsursa"/>
      </w:pPr>
      <w:r w:rsidRPr="00BE178A">
        <w:t>Sursa: Ministerul Finanțelor</w:t>
      </w:r>
    </w:p>
    <w:p w14:paraId="6EBEE856" w14:textId="42E65517" w:rsidR="00732F47" w:rsidRPr="00BE178A" w:rsidRDefault="00732F47" w:rsidP="00EF25F2">
      <w:pPr>
        <w:pStyle w:val="separatorarticole"/>
      </w:pPr>
      <w:r w:rsidRPr="00BE178A">
        <w:t>*</w:t>
      </w:r>
    </w:p>
    <w:p w14:paraId="0B6DFF2E" w14:textId="77777777" w:rsidR="00732F47" w:rsidRPr="00BE178A" w:rsidRDefault="00732F47" w:rsidP="00EF25F2">
      <w:pPr>
        <w:pStyle w:val="TitluArticolinINFOUE"/>
        <w:rPr>
          <w:lang w:eastAsia="ro-RO"/>
        </w:rPr>
      </w:pPr>
      <w:bookmarkStart w:id="137" w:name="_Toc91586836"/>
      <w:r w:rsidRPr="00BE178A">
        <w:t>TEN-E: Acord provizoriu al Consiliului și Parlamentului European cu privire la noile norme pentru proiectele energetice transfrontaliere</w:t>
      </w:r>
      <w:bookmarkEnd w:id="137"/>
    </w:p>
    <w:p w14:paraId="15E33F9C"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Ieri, 22 decembrie 2021, a fost aprobat un acord politic provizoriu, la care au ajuns președinția Consiliului UE și negociatorii Parlamentului European la 15 decembrie, cu privire la revizuirea Regulamentului privind rețelele transeuropene de energie (TEN-E). Noile norme pentru TEN-E vor sprijini obiectivele UE în materie de climă și Pactul verde. Acordul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fi acum adoptat în mod formal de ambele instituții.</w:t>
      </w:r>
    </w:p>
    <w:p w14:paraId="4A0C0A7B"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Negociatorii Consiliului și Parlamentului au convenit, printre altele:</w:t>
      </w:r>
    </w:p>
    <w:p w14:paraId="4AFADD1C" w14:textId="77777777" w:rsidR="00732F47" w:rsidRPr="00BE178A" w:rsidRDefault="00732F47" w:rsidP="006A7FE7">
      <w:pPr>
        <w:numPr>
          <w:ilvl w:val="0"/>
          <w:numId w:val="14"/>
        </w:numPr>
        <w:rPr>
          <w:color w:val="313131"/>
          <w:szCs w:val="18"/>
        </w:rPr>
      </w:pPr>
      <w:r w:rsidRPr="00BE178A">
        <w:rPr>
          <w:color w:val="313131"/>
          <w:szCs w:val="18"/>
        </w:rPr>
        <w:t>să nu se mai acorde sprijin proiectelor noi care implică gaze naturale și petrol și să se introducă criterii obligatorii de durabilitate pentru toate proiectele</w:t>
      </w:r>
    </w:p>
    <w:p w14:paraId="15015F81" w14:textId="77777777" w:rsidR="00732F47" w:rsidRPr="00BE178A" w:rsidRDefault="00732F47" w:rsidP="006A7FE7">
      <w:pPr>
        <w:numPr>
          <w:ilvl w:val="0"/>
          <w:numId w:val="14"/>
        </w:numPr>
        <w:rPr>
          <w:color w:val="313131"/>
          <w:szCs w:val="18"/>
        </w:rPr>
      </w:pPr>
      <w:r w:rsidRPr="00BE178A">
        <w:rPr>
          <w:color w:val="313131"/>
          <w:szCs w:val="18"/>
        </w:rPr>
        <w:t>să se simplifice și să se accelereze procedurile de autorizare, în special prin crearea unui punct unic de contact pentru fiecare proiect în ceea ce privește autorizarea</w:t>
      </w:r>
    </w:p>
    <w:p w14:paraId="70B993A7" w14:textId="77777777" w:rsidR="00732F47" w:rsidRPr="00BE178A" w:rsidRDefault="00732F47" w:rsidP="006A7FE7">
      <w:pPr>
        <w:numPr>
          <w:ilvl w:val="0"/>
          <w:numId w:val="14"/>
        </w:numPr>
        <w:rPr>
          <w:color w:val="313131"/>
          <w:szCs w:val="18"/>
        </w:rPr>
      </w:pPr>
      <w:r w:rsidRPr="00BE178A">
        <w:rPr>
          <w:color w:val="313131"/>
          <w:szCs w:val="18"/>
        </w:rPr>
        <w:t xml:space="preserve">să se permită, pe durata unei perioade de tranziție care se va încheia la 31 decembrie 2029, utilizarea de active dedicate hidrogenului convertite din gaze naturale pentru transportul sau stocarea de amestecuri predefinite de hidrogen cu gaze naturale sau cu biometan Eligibilitatea </w:t>
      </w:r>
      <w:r w:rsidRPr="00BE178A">
        <w:rPr>
          <w:color w:val="313131"/>
          <w:szCs w:val="18"/>
        </w:rPr>
        <w:lastRenderedPageBreak/>
        <w:t>pentru asistență financiară din partea UE pentru astfel de proiecte se va încheia la 31 decembrie 2027</w:t>
      </w:r>
    </w:p>
    <w:p w14:paraId="1A626BED" w14:textId="77777777" w:rsidR="00732F47" w:rsidRPr="00BE178A" w:rsidRDefault="00732F47" w:rsidP="006A7FE7">
      <w:pPr>
        <w:numPr>
          <w:ilvl w:val="0"/>
          <w:numId w:val="14"/>
        </w:numPr>
        <w:rPr>
          <w:color w:val="313131"/>
          <w:szCs w:val="18"/>
        </w:rPr>
      </w:pPr>
      <w:r w:rsidRPr="00BE178A">
        <w:rPr>
          <w:color w:val="313131"/>
          <w:szCs w:val="18"/>
        </w:rPr>
        <w:t>să se permită proiectelor care nu se mai află pe lista proiectelor de interes comun, dar pentru care autoritatea competentă a acceptat spre examinare un dosar de cerere, să își mențină drepturile și obligațiile în ceea ce privește autorizarea mai rapidă</w:t>
      </w:r>
    </w:p>
    <w:p w14:paraId="4CD3191F" w14:textId="77777777" w:rsidR="00732F47" w:rsidRPr="00BE178A" w:rsidRDefault="00732F47" w:rsidP="006A7FE7">
      <w:pPr>
        <w:numPr>
          <w:ilvl w:val="0"/>
          <w:numId w:val="15"/>
        </w:numPr>
        <w:rPr>
          <w:color w:val="313131"/>
          <w:szCs w:val="18"/>
        </w:rPr>
      </w:pPr>
      <w:r w:rsidRPr="00BE178A">
        <w:rPr>
          <w:color w:val="313131"/>
          <w:szCs w:val="18"/>
        </w:rPr>
        <w:t>în cazul Ciprului și al Maltei, care nu sunt încă interconectate la rețeaua transeuropeană de gaze, să se permită o interconectare pentru fiecare stat membru în curs de dezvoltare sau planificare care a primit statutul de proiect de interes comun și care este necesară pentru a asigura interconectarea permanentă a Ciprului și a Maltei la rețeaua transeuropeană de gaze</w:t>
      </w:r>
    </w:p>
    <w:p w14:paraId="597792AD" w14:textId="77777777" w:rsidR="00732F47" w:rsidRPr="00BE178A" w:rsidRDefault="00732F47" w:rsidP="006A7FE7">
      <w:pPr>
        <w:numPr>
          <w:ilvl w:val="0"/>
          <w:numId w:val="15"/>
        </w:numPr>
        <w:rPr>
          <w:color w:val="313131"/>
          <w:szCs w:val="18"/>
        </w:rPr>
      </w:pPr>
      <w:r w:rsidRPr="00BE178A">
        <w:rPr>
          <w:color w:val="313131"/>
          <w:szCs w:val="18"/>
        </w:rPr>
        <w:t>să se adauge o trimitere explicită la articolul 136 din Regulamentul financiar al UE, care enumeră situațiile în care o persoană sau o entitate este exclusă de la selecția pentru a primi finanțare din partea UE, cum ar fi frauda, corupția sau comportamentele legate de organizațiile criminale</w:t>
      </w:r>
    </w:p>
    <w:p w14:paraId="5B42DD93" w14:textId="77777777" w:rsidR="00732F47" w:rsidRPr="00BE178A" w:rsidRDefault="00732F47" w:rsidP="006A7FE7">
      <w:pPr>
        <w:numPr>
          <w:ilvl w:val="0"/>
          <w:numId w:val="15"/>
        </w:numPr>
        <w:rPr>
          <w:color w:val="313131"/>
          <w:szCs w:val="18"/>
        </w:rPr>
      </w:pPr>
      <w:r w:rsidRPr="00BE178A">
        <w:rPr>
          <w:color w:val="313131"/>
          <w:szCs w:val="18"/>
        </w:rPr>
        <w:t>să se includă în domeniul de aplicare al regulamentului anumite tipuri de electrolizoare cu o capacitate de cel puțin 50 MW, furnizate de un singur electrolizor sau de un set de electrolizoare care formează un singur proiect coordonat și care contribuie la durabilitate. Electrolizoarele nu vor fi eligibile pentru finanțare</w:t>
      </w:r>
    </w:p>
    <w:p w14:paraId="2F3B2B5E" w14:textId="77777777" w:rsidR="00732F47" w:rsidRPr="00BE178A" w:rsidRDefault="00732F47" w:rsidP="006A7FE7">
      <w:pPr>
        <w:numPr>
          <w:ilvl w:val="0"/>
          <w:numId w:val="15"/>
        </w:numPr>
        <w:rPr>
          <w:color w:val="313131"/>
          <w:szCs w:val="18"/>
        </w:rPr>
      </w:pPr>
      <w:r w:rsidRPr="00BE178A">
        <w:rPr>
          <w:color w:val="313131"/>
          <w:szCs w:val="18"/>
        </w:rPr>
        <w:t>să se sublinieze rolul energiei din surse regenerabile în ceea ce privește toate activele, inclusiv rețelele inteligente de gaze</w:t>
      </w:r>
    </w:p>
    <w:p w14:paraId="0BFB7C42" w14:textId="77777777" w:rsidR="00732F47" w:rsidRPr="00BE178A" w:rsidRDefault="00732F47" w:rsidP="006A7FE7">
      <w:pPr>
        <w:numPr>
          <w:ilvl w:val="0"/>
          <w:numId w:val="15"/>
        </w:numPr>
        <w:rPr>
          <w:color w:val="313131"/>
          <w:szCs w:val="18"/>
        </w:rPr>
      </w:pPr>
      <w:r w:rsidRPr="00BE178A">
        <w:rPr>
          <w:color w:val="313131"/>
          <w:szCs w:val="18"/>
        </w:rPr>
        <w:t>să se creeze posibilitatea unei cooperări neobligatorii în domeniul planificării rețelelor offshore</w:t>
      </w:r>
    </w:p>
    <w:p w14:paraId="49DAB1EA" w14:textId="77777777" w:rsidR="00732F47" w:rsidRPr="00BE178A" w:rsidRDefault="00732F47" w:rsidP="006A7FE7">
      <w:pPr>
        <w:numPr>
          <w:ilvl w:val="0"/>
          <w:numId w:val="15"/>
        </w:numPr>
        <w:rPr>
          <w:color w:val="313131"/>
          <w:szCs w:val="18"/>
        </w:rPr>
      </w:pPr>
      <w:r w:rsidRPr="00BE178A">
        <w:rPr>
          <w:color w:val="313131"/>
          <w:szCs w:val="18"/>
        </w:rPr>
        <w:t>să se consolideze procesul de guvernanță pentru TEN-E cu un rol mai important pentru părțile interesate relevante</w:t>
      </w:r>
    </w:p>
    <w:p w14:paraId="65E831DA" w14:textId="77777777" w:rsidR="00732F47" w:rsidRPr="00BE178A" w:rsidRDefault="00732F47" w:rsidP="006A7FE7">
      <w:pPr>
        <w:numPr>
          <w:ilvl w:val="0"/>
          <w:numId w:val="15"/>
        </w:numPr>
        <w:rPr>
          <w:color w:val="313131"/>
          <w:szCs w:val="18"/>
        </w:rPr>
      </w:pPr>
      <w:r w:rsidRPr="00BE178A">
        <w:rPr>
          <w:color w:val="313131"/>
          <w:szCs w:val="18"/>
        </w:rPr>
        <w:t>să se includă în domeniul de aplicare al regulamentului proiecte de interes reciproc, în cazul în care acestea sunt durabile și demonstrează beneficii la nivelul UE</w:t>
      </w:r>
    </w:p>
    <w:p w14:paraId="17CD5BDA" w14:textId="77777777" w:rsidR="00732F47" w:rsidRPr="00BE178A" w:rsidRDefault="00732F47"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Regulamentul revizuit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continua să garanteze că noile proiecte corespund obiectivelor legate de integrarea pieței, competitivitate și siguranța aprovizionării. Regulamentul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continua să sprijine proiectele care conectează regiunile în prezent izolate de piețele europene ale energiei, care consolidează interconectările transfrontaliere existente și care promovează cooperarea cu țările din afara UE.</w:t>
      </w:r>
    </w:p>
    <w:p w14:paraId="3C498400" w14:textId="77777777" w:rsidR="00732F47" w:rsidRPr="00BE178A" w:rsidRDefault="00732F47" w:rsidP="00EF25F2">
      <w:pPr>
        <w:pStyle w:val="Stilsursa"/>
      </w:pPr>
      <w:r w:rsidRPr="00BE178A">
        <w:t>Sursa: Consiliul UE</w:t>
      </w:r>
    </w:p>
    <w:p w14:paraId="7E06CD5C" w14:textId="6B59CA9D" w:rsidR="00732F47" w:rsidRPr="00BE178A" w:rsidRDefault="00732F47" w:rsidP="00EF25F2">
      <w:pPr>
        <w:pStyle w:val="separatorarticole"/>
      </w:pPr>
      <w:r w:rsidRPr="00BE178A">
        <w:t>*</w:t>
      </w:r>
    </w:p>
    <w:p w14:paraId="13FE25EB" w14:textId="77777777" w:rsidR="00686D89" w:rsidRPr="00BE178A" w:rsidRDefault="00686D89" w:rsidP="00EF25F2">
      <w:pPr>
        <w:pStyle w:val="TitluArticolinINFOUE"/>
        <w:rPr>
          <w:lang w:eastAsia="ro-RO"/>
        </w:rPr>
      </w:pPr>
      <w:bookmarkStart w:id="138" w:name="_Toc91586837"/>
      <w:r w:rsidRPr="00BE178A">
        <w:t>Ministrul Cadariu: „Sumele necesare pentru plata integrală pe schemele de microgranturi, capital de lucru și HoReCa sunt incluse în bugetul pe 2022”</w:t>
      </w:r>
      <w:bookmarkEnd w:id="138"/>
    </w:p>
    <w:p w14:paraId="18017254"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w:t>
      </w:r>
      <w:r w:rsidRPr="00BE178A">
        <w:rPr>
          <w:rStyle w:val="Emphasis"/>
          <w:color w:val="313131"/>
        </w:rPr>
        <w:t xml:space="preserve">Bugetul aprobat în ședința de Guvern și dezbătut zilele acestea în cadrul comisiilor parlamentare cuprinde răspunsul rapid pentru ca Ministerul Antreprenoriatului și Turismului </w:t>
      </w:r>
      <w:proofErr w:type="gramStart"/>
      <w:r w:rsidRPr="00BE178A">
        <w:rPr>
          <w:rStyle w:val="Emphasis"/>
          <w:color w:val="313131"/>
        </w:rPr>
        <w:t>să</w:t>
      </w:r>
      <w:proofErr w:type="gramEnd"/>
      <w:r w:rsidRPr="00BE178A">
        <w:rPr>
          <w:rStyle w:val="Emphasis"/>
          <w:color w:val="313131"/>
        </w:rPr>
        <w:t xml:space="preserve"> își poată achita datoriile față de firmele românești. Avem asigurate pentru 2022 fondurile necesare pentru plata integrală a măsurilor 1 și 2 și pentru schema de ajutor de stat HoReCa. Dar, pentru ca investițiile și sprijinul derulate de MAT să fie la nivelul excelenței mediului de afaceri românesc, avem nevoie de mai mult, însă am încredere că o execuție bugetară bună ne va aduce la rectificarea din vară sume importante pentru a doua parte a anului. În bugetul pe care Parlamentul îl va vota joi, avem cuprinse o serie de linii de intervenție din programul de guvernare, dar care au stagnat și chiar programe noi care sunt orientate spre investiții și dezvoltarea turismului românesc</w:t>
      </w:r>
      <w:r w:rsidRPr="00BE178A">
        <w:rPr>
          <w:rFonts w:ascii="Verdana" w:hAnsi="Verdana"/>
          <w:color w:val="313131"/>
          <w:sz w:val="18"/>
          <w:szCs w:val="18"/>
        </w:rPr>
        <w:t>” a declarat Constantin-Daniel Cadariu, ministrul antreprenoriatului și turismului, conform unui comunicat oficial al instituției.</w:t>
      </w:r>
    </w:p>
    <w:p w14:paraId="0A8BBEB6"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Din bugetul de 2.576.463.000 lei vor fi finanțate următoarele programe:</w:t>
      </w:r>
    </w:p>
    <w:p w14:paraId="2E1FF674" w14:textId="77777777" w:rsidR="00686D89" w:rsidRPr="00BE178A" w:rsidRDefault="00686D89" w:rsidP="006A7FE7">
      <w:pPr>
        <w:numPr>
          <w:ilvl w:val="0"/>
          <w:numId w:val="12"/>
        </w:numPr>
        <w:rPr>
          <w:color w:val="313131"/>
          <w:szCs w:val="18"/>
        </w:rPr>
      </w:pPr>
      <w:r w:rsidRPr="00BE178A">
        <w:rPr>
          <w:color w:val="313131"/>
          <w:szCs w:val="18"/>
        </w:rPr>
        <w:t>Schema de ajutor de stat dedicată industriei HoReCa în vederea achitării sumelor contractate în anul 2021;</w:t>
      </w:r>
    </w:p>
    <w:p w14:paraId="1B3E8BAC" w14:textId="77777777" w:rsidR="00686D89" w:rsidRPr="00BE178A" w:rsidRDefault="00686D89" w:rsidP="006A7FE7">
      <w:pPr>
        <w:numPr>
          <w:ilvl w:val="0"/>
          <w:numId w:val="12"/>
        </w:numPr>
        <w:rPr>
          <w:color w:val="313131"/>
          <w:szCs w:val="18"/>
        </w:rPr>
      </w:pPr>
      <w:r w:rsidRPr="00BE178A">
        <w:rPr>
          <w:color w:val="313131"/>
          <w:szCs w:val="18"/>
        </w:rPr>
        <w:t>Măsura 1 „Microgranturi” în vederea achitării tuturor sumelor aferente apelului 2 al măsurii;</w:t>
      </w:r>
    </w:p>
    <w:p w14:paraId="4980FC8E" w14:textId="77777777" w:rsidR="00686D89" w:rsidRPr="00BE178A" w:rsidRDefault="00686D89" w:rsidP="006A7FE7">
      <w:pPr>
        <w:numPr>
          <w:ilvl w:val="0"/>
          <w:numId w:val="12"/>
        </w:numPr>
        <w:rPr>
          <w:color w:val="313131"/>
          <w:szCs w:val="18"/>
        </w:rPr>
      </w:pPr>
      <w:r w:rsidRPr="00BE178A">
        <w:rPr>
          <w:color w:val="313131"/>
          <w:szCs w:val="18"/>
        </w:rPr>
        <w:t>Măsura 2 „Granturi pentru capital de lucru” în vederea achitării solicitărilor eligibile depuse în 2021 pentru această măsură.</w:t>
      </w:r>
    </w:p>
    <w:p w14:paraId="7465C0D4"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lastRenderedPageBreak/>
        <w:t>Totodată, în cadrul bugetului pe anul 2022 sunt cuprinse sumele necesare pentru:</w:t>
      </w:r>
    </w:p>
    <w:p w14:paraId="7EA37EC5" w14:textId="77777777" w:rsidR="00686D89" w:rsidRPr="00BE178A" w:rsidRDefault="00686D89" w:rsidP="006A7FE7">
      <w:pPr>
        <w:numPr>
          <w:ilvl w:val="0"/>
          <w:numId w:val="13"/>
        </w:numPr>
        <w:rPr>
          <w:color w:val="313131"/>
          <w:szCs w:val="18"/>
        </w:rPr>
      </w:pPr>
      <w:r w:rsidRPr="00BE178A">
        <w:rPr>
          <w:color w:val="313131"/>
          <w:szCs w:val="18"/>
        </w:rPr>
        <w:t>Demararea celei de-a treia ediții a programului StartUp Nation;</w:t>
      </w:r>
    </w:p>
    <w:p w14:paraId="61435236" w14:textId="77777777" w:rsidR="00686D89" w:rsidRPr="00BE178A" w:rsidRDefault="00686D89" w:rsidP="006A7FE7">
      <w:pPr>
        <w:numPr>
          <w:ilvl w:val="0"/>
          <w:numId w:val="13"/>
        </w:numPr>
        <w:rPr>
          <w:color w:val="313131"/>
          <w:szCs w:val="18"/>
        </w:rPr>
      </w:pPr>
      <w:r w:rsidRPr="00BE178A">
        <w:rPr>
          <w:color w:val="313131"/>
          <w:szCs w:val="18"/>
        </w:rPr>
        <w:t>Programul național multianual de microindustrializare. Aceasta face parte din pachetul de stimulare a producției interne și a lanțurilor de aprovizionare „Fabricat în România”;</w:t>
      </w:r>
    </w:p>
    <w:p w14:paraId="6EB5CB30" w14:textId="77777777" w:rsidR="00686D89" w:rsidRPr="00BE178A" w:rsidRDefault="00686D89" w:rsidP="006A7FE7">
      <w:pPr>
        <w:numPr>
          <w:ilvl w:val="0"/>
          <w:numId w:val="13"/>
        </w:numPr>
        <w:rPr>
          <w:color w:val="313131"/>
          <w:szCs w:val="18"/>
        </w:rPr>
      </w:pPr>
      <w:r w:rsidRPr="00BE178A">
        <w:rPr>
          <w:color w:val="313131"/>
          <w:szCs w:val="18"/>
        </w:rPr>
        <w:t>Programul de dezvoltare a activităților de comercializare a produselor și serviciilor de piață;</w:t>
      </w:r>
    </w:p>
    <w:p w14:paraId="4F40EE04" w14:textId="77777777" w:rsidR="00686D89" w:rsidRPr="00BE178A" w:rsidRDefault="00686D89" w:rsidP="006A7FE7">
      <w:pPr>
        <w:numPr>
          <w:ilvl w:val="0"/>
          <w:numId w:val="13"/>
        </w:numPr>
        <w:rPr>
          <w:color w:val="313131"/>
          <w:szCs w:val="18"/>
        </w:rPr>
      </w:pPr>
      <w:r w:rsidRPr="00BE178A">
        <w:rPr>
          <w:color w:val="313131"/>
          <w:szCs w:val="18"/>
        </w:rPr>
        <w:t>Programul național multianual pentru dezvoltarea antreprenoriatului în rândul femeilor din sectorul întreprinderilor mici și mijlocii;</w:t>
      </w:r>
    </w:p>
    <w:p w14:paraId="08F7F9C8" w14:textId="77777777" w:rsidR="00686D89" w:rsidRPr="00BE178A" w:rsidRDefault="00686D89" w:rsidP="006A7FE7">
      <w:pPr>
        <w:numPr>
          <w:ilvl w:val="0"/>
          <w:numId w:val="13"/>
        </w:numPr>
        <w:rPr>
          <w:color w:val="313131"/>
          <w:szCs w:val="18"/>
        </w:rPr>
      </w:pPr>
      <w:r w:rsidRPr="00BE178A">
        <w:rPr>
          <w:color w:val="313131"/>
          <w:szCs w:val="18"/>
        </w:rPr>
        <w:t>Programul național multianual de înființare și dezvoltare de incubatoare tehnologice și de afaceri;</w:t>
      </w:r>
    </w:p>
    <w:p w14:paraId="2C361778" w14:textId="77777777" w:rsidR="00686D89" w:rsidRPr="00BE178A" w:rsidRDefault="00686D89" w:rsidP="006A7FE7">
      <w:pPr>
        <w:numPr>
          <w:ilvl w:val="0"/>
          <w:numId w:val="13"/>
        </w:numPr>
        <w:rPr>
          <w:color w:val="313131"/>
          <w:szCs w:val="18"/>
        </w:rPr>
      </w:pPr>
      <w:r w:rsidRPr="00BE178A">
        <w:rPr>
          <w:color w:val="313131"/>
          <w:szCs w:val="18"/>
        </w:rPr>
        <w:t>Programul național multianual pentru susținerea meșteșugurilor și artizanatului;</w:t>
      </w:r>
    </w:p>
    <w:p w14:paraId="322F17B5" w14:textId="77777777" w:rsidR="00686D89" w:rsidRPr="00BE178A" w:rsidRDefault="00686D89" w:rsidP="006A7FE7">
      <w:pPr>
        <w:numPr>
          <w:ilvl w:val="0"/>
          <w:numId w:val="13"/>
        </w:numPr>
        <w:rPr>
          <w:color w:val="313131"/>
          <w:szCs w:val="18"/>
        </w:rPr>
      </w:pPr>
      <w:r w:rsidRPr="00BE178A">
        <w:rPr>
          <w:color w:val="313131"/>
          <w:szCs w:val="18"/>
        </w:rPr>
        <w:t>Programul pentru organizarea târgului întreprinderilor mici și mijlocii, instituit pentru stimularea dezvoltării activităților întreprinderilor mici și mijlocii din România prin facilitarea de noi parteneriate interne și externe și prin promovarea domeniilor prioritare alte întreprinderilor autohtone;</w:t>
      </w:r>
    </w:p>
    <w:p w14:paraId="53AD4EAC" w14:textId="77777777" w:rsidR="00686D89" w:rsidRPr="00BE178A" w:rsidRDefault="00686D89" w:rsidP="006A7FE7">
      <w:pPr>
        <w:numPr>
          <w:ilvl w:val="0"/>
          <w:numId w:val="13"/>
        </w:numPr>
        <w:rPr>
          <w:color w:val="313131"/>
          <w:szCs w:val="18"/>
        </w:rPr>
      </w:pPr>
      <w:r w:rsidRPr="00BE178A">
        <w:rPr>
          <w:color w:val="313131"/>
          <w:szCs w:val="18"/>
        </w:rPr>
        <w:t>Schema ajutor de Stat privind sprijinirea industriei cinematografice.</w:t>
      </w:r>
    </w:p>
    <w:p w14:paraId="3AB0071C"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Bugetul de stat prevede măsuri pentru dezvoltarea produselor turistice, care cuprind inclusiv schema de minimis pentru investiții în turismului balnear, mai ales că România are 31 de stațiuni balneare. Cu privire la investițiile din turism, sunt prevăzute sumele necesare pentru continuarea contractelor de finanțare pentru dezvoltarea infrastructurii de turism conform H.G. nr. 558/2017 privind aprobarea Programului pentru dezvoltarea investițiilor în turism - Masterplanul investițiilor în turism – și a criteriilor de eligibilitate a proiectelor de investiții în turism. Un punct de interes pentru promovarea turismului este bugetarea participării României la târgurile de turism, care a fost sistată în ultimul an. Pentru atingerea acestui deziderat, MAT va demara consultările publice pentru implementarea unei scheme de minimis pentru a încuraja, inclusiv, operatorii economici să participe la astfel de acțiuni.</w:t>
      </w:r>
    </w:p>
    <w:p w14:paraId="0E0D82DC"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Pentru stimularea exporturilor, Programul de Promovare </w:t>
      </w:r>
      <w:proofErr w:type="gramStart"/>
      <w:r w:rsidRPr="00BE178A">
        <w:rPr>
          <w:rFonts w:ascii="Verdana" w:hAnsi="Verdana"/>
          <w:color w:val="313131"/>
          <w:sz w:val="18"/>
          <w:szCs w:val="18"/>
        </w:rPr>
        <w:t>a</w:t>
      </w:r>
      <w:proofErr w:type="gramEnd"/>
      <w:r w:rsidRPr="00BE178A">
        <w:rPr>
          <w:rFonts w:ascii="Verdana" w:hAnsi="Verdana"/>
          <w:color w:val="313131"/>
          <w:sz w:val="18"/>
          <w:szCs w:val="18"/>
        </w:rPr>
        <w:t xml:space="preserve"> Exportului aferent anului 2022 a fost bugetat cu suma de 70 milioane lei și reprezintă finanțarea de acțiuni internaționale, târguri și expoziții internaționale respectiv misiuni economice în străinătate, în baza O.U.G. nr. 120/2002 și H.G. nr. 296/2007.</w:t>
      </w:r>
    </w:p>
    <w:p w14:paraId="3761E28D" w14:textId="77777777" w:rsidR="00686D89" w:rsidRPr="00BE178A" w:rsidRDefault="00686D89" w:rsidP="00EF25F2">
      <w:pPr>
        <w:pStyle w:val="Stilsursa"/>
      </w:pPr>
      <w:r w:rsidRPr="00BE178A">
        <w:t>Sursa: MAT</w:t>
      </w:r>
    </w:p>
    <w:p w14:paraId="7608C96F" w14:textId="413D10A4" w:rsidR="00686D89" w:rsidRPr="00BE178A" w:rsidRDefault="00686D89" w:rsidP="00EF25F2">
      <w:pPr>
        <w:pStyle w:val="separatorarticole"/>
      </w:pPr>
      <w:r w:rsidRPr="00BE178A">
        <w:t>*</w:t>
      </w:r>
    </w:p>
    <w:p w14:paraId="142DE10D" w14:textId="77777777" w:rsidR="00686D89" w:rsidRPr="00BE178A" w:rsidRDefault="00686D89" w:rsidP="00EF25F2">
      <w:pPr>
        <w:pStyle w:val="TitluArticolinINFOUE"/>
        <w:rPr>
          <w:lang w:eastAsia="ro-RO"/>
        </w:rPr>
      </w:pPr>
      <w:bookmarkStart w:id="139" w:name="_Toc91586838"/>
      <w:r w:rsidRPr="00BE178A">
        <w:t>Ținta Ministerului Antreprenoriatului și Turismului până la finalul lui 2021: Plata sumei de 1 miliard de lei către beneficiarii schemei HoReCa</w:t>
      </w:r>
      <w:bookmarkEnd w:id="139"/>
    </w:p>
    <w:p w14:paraId="3F1F6C44"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La acest moment, schema de ajutor de stat destinată HoReCa se află în plin proces de efectuare a plăților, proces demarat în data de 17.12.2021 către beneficiarii care au optat ca plata să fie efectuată în conturile de subvenții ale Trezoreriei Statului, se arată într-un comunicat oficial al Ministerului Antreprenoriatului și Turismului.</w:t>
      </w:r>
    </w:p>
    <w:p w14:paraId="33893D8D"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w:t>
      </w:r>
      <w:r w:rsidRPr="00BE178A">
        <w:rPr>
          <w:rStyle w:val="Emphasis"/>
          <w:color w:val="313131"/>
        </w:rPr>
        <w:t>Avem ca obiectiv clar ca până la finalul anului 2021 să putem achita către beneficiari toate granturile aferentei schemei de stat pentru industria HoReCa prevăzute în limita de 1 miliard de lei. Subliniez că Ministerul Antreprenoriatului și Turismului este un partener al celor care au aplicat pentru această măsură, pe care îi încurajez să aibă în vedere demararea tuturor procedurilor operaționale astfel încât sumele să ajungă cât mai repede în conturile bancare indicate, conform prevederilor contractuale. Totodată, cheltuirea de către beneficiari a granturilor are prevederi stricte, iar colegii din minister vor urmări cu mare atenție modalitatea de utilizare a banilor</w:t>
      </w:r>
      <w:r w:rsidRPr="00BE178A">
        <w:rPr>
          <w:rFonts w:ascii="Verdana" w:hAnsi="Verdana"/>
          <w:color w:val="313131"/>
          <w:sz w:val="18"/>
          <w:szCs w:val="18"/>
        </w:rPr>
        <w:t>” a declarat Constantin-Daniel Cadariu, ministrul antreprenoriatului și turismului.</w:t>
      </w:r>
    </w:p>
    <w:p w14:paraId="330B23B0"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Ministerul Antreprenoriatului și Turismului reamintește beneficiarilor că pentru a putea intra în posesia granturilor au obligația de a deschide cont distinct, destinat programului, la banca pentru care au optat în formularul de înscriere.</w:t>
      </w:r>
    </w:p>
    <w:p w14:paraId="4D64EC21"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De asemenea, beneficiarii au obligația menținerii activității pe o perioadă de minim 6 luni de la data primei plăţi sau 12 de luni de la data primei plăţi, în cazul în care valoarea grantului este mai mare de echivalentul în lei al sumei de 200.000 euro. Totodată, se impune achitarea cu prioritate </w:t>
      </w:r>
      <w:proofErr w:type="gramStart"/>
      <w:r w:rsidRPr="00BE178A">
        <w:rPr>
          <w:rFonts w:ascii="Verdana" w:hAnsi="Verdana"/>
          <w:color w:val="313131"/>
          <w:sz w:val="18"/>
          <w:szCs w:val="18"/>
        </w:rPr>
        <w:t>a</w:t>
      </w:r>
      <w:proofErr w:type="gramEnd"/>
      <w:r w:rsidRPr="00BE178A">
        <w:rPr>
          <w:rFonts w:ascii="Verdana" w:hAnsi="Verdana"/>
          <w:color w:val="313131"/>
          <w:sz w:val="18"/>
          <w:szCs w:val="18"/>
        </w:rPr>
        <w:t xml:space="preserve"> obligațiilor </w:t>
      </w:r>
      <w:r w:rsidRPr="00BE178A">
        <w:rPr>
          <w:rFonts w:ascii="Verdana" w:hAnsi="Verdana"/>
          <w:color w:val="313131"/>
          <w:sz w:val="18"/>
          <w:szCs w:val="18"/>
        </w:rPr>
        <w:lastRenderedPageBreak/>
        <w:t>fiscale către bugetul central, iar până la finalul perioadei de monitorizare, în urma achitării obligațiilor fiscale către bugetul central, beneficiarul are obligația de a încărca în aplicația electronică certificatul fiscal care atestă lipsa datoriilor și dovada plății.</w:t>
      </w:r>
    </w:p>
    <w:p w14:paraId="33C39BFC"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Conform articolului</w:t>
      </w:r>
      <w:proofErr w:type="gramStart"/>
      <w:r w:rsidRPr="00BE178A">
        <w:rPr>
          <w:rFonts w:ascii="Verdana" w:hAnsi="Verdana"/>
          <w:color w:val="313131"/>
          <w:sz w:val="18"/>
          <w:szCs w:val="18"/>
        </w:rPr>
        <w:t>  43</w:t>
      </w:r>
      <w:proofErr w:type="gramEnd"/>
      <w:r w:rsidRPr="00BE178A">
        <w:rPr>
          <w:rFonts w:ascii="Verdana" w:hAnsi="Verdana"/>
          <w:color w:val="313131"/>
          <w:sz w:val="18"/>
          <w:szCs w:val="18"/>
        </w:rPr>
        <w:t xml:space="preserve">, alin. (1) </w:t>
      </w:r>
      <w:proofErr w:type="gramStart"/>
      <w:r w:rsidRPr="00BE178A">
        <w:rPr>
          <w:rFonts w:ascii="Verdana" w:hAnsi="Verdana"/>
          <w:color w:val="313131"/>
          <w:sz w:val="18"/>
          <w:szCs w:val="18"/>
        </w:rPr>
        <w:t>din</w:t>
      </w:r>
      <w:proofErr w:type="gramEnd"/>
      <w:r w:rsidRPr="00BE178A">
        <w:rPr>
          <w:rFonts w:ascii="Verdana" w:hAnsi="Verdana"/>
          <w:color w:val="313131"/>
          <w:sz w:val="18"/>
          <w:szCs w:val="18"/>
        </w:rPr>
        <w:t xml:space="preserve"> OUG 77/2014, beneficiarul unei măsuri de ajutor de stat sau de minimis are obligația păstrării unei evidențe a informațiilor despre ajutoarele primite pentru o perioadă de minimum 10 ani de la data la care a fost acordată ultima alocare specifică. Această evidență trebuie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conțină informațiile necesare pentru a demonstra respectarea tuturor condițiilor impuse prin actul de acordare, cum sunt: datele de identificare ale beneficiarului, durata, cheltuielile eligibile, valoarea, momentul și modalitatea acordării ajutorului, originea acestuia, durata, metoda de calcul al ajutoarelor acordate.</w:t>
      </w:r>
    </w:p>
    <w:p w14:paraId="7243DEE5" w14:textId="77777777" w:rsidR="00686D89" w:rsidRPr="00BE178A" w:rsidRDefault="00686D89" w:rsidP="00EF25F2">
      <w:pPr>
        <w:pStyle w:val="Stilsursa"/>
      </w:pPr>
      <w:r w:rsidRPr="00BE178A">
        <w:t>Sursa: MAT</w:t>
      </w:r>
    </w:p>
    <w:p w14:paraId="70397E6E" w14:textId="30CAFAEB" w:rsidR="00686D89" w:rsidRPr="00BE178A" w:rsidRDefault="00686D89" w:rsidP="00EF25F2">
      <w:pPr>
        <w:pStyle w:val="separatorarticole"/>
      </w:pPr>
      <w:r w:rsidRPr="00BE178A">
        <w:t>*</w:t>
      </w:r>
    </w:p>
    <w:p w14:paraId="53CE7A1E" w14:textId="77777777" w:rsidR="00686D89" w:rsidRPr="00BE178A" w:rsidRDefault="00686D89" w:rsidP="00EF25F2">
      <w:pPr>
        <w:pStyle w:val="TitluArticolinINFOUE"/>
        <w:rPr>
          <w:lang w:eastAsia="ro-RO"/>
        </w:rPr>
      </w:pPr>
      <w:bookmarkStart w:id="140" w:name="_Toc91586839"/>
      <w:r w:rsidRPr="00BE178A">
        <w:t>Harta ajutoarelor regionale pentru România aferente perioadei 2022-2027 a primit undă verde din partea CE!</w:t>
      </w:r>
      <w:bookmarkEnd w:id="140"/>
    </w:p>
    <w:p w14:paraId="332FA3D8"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Comisia Europeană a aprobat, în temeiul normelor UE privind ajutoarele de stat, harta pe baza căreia în România se vor acorda ajutoare regionale în perioada 1 ianuarie 2022 – 31 decembrie 2027, se arată într-un comunicat oficial publicat luni, 20 decembrie 2021.</w:t>
      </w:r>
    </w:p>
    <w:p w14:paraId="45AD723B"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Comisia Europeană a aprobat, în temeiul normelor UE privind ajutoarele de stat, harta pe baza căreia în România se vor acorda ajutoare regionale în perioada 1 ianuarie 2022 – 31 decembrie 2027, în cadrul </w:t>
      </w:r>
      <w:hyperlink r:id="rId22" w:tgtFrame="_blank" w:history="1">
        <w:r w:rsidRPr="00BE178A">
          <w:rPr>
            <w:rStyle w:val="Hyperlink"/>
          </w:rPr>
          <w:t>Orientărilor revizuite privind ajutoarele de stat regionale</w:t>
        </w:r>
      </w:hyperlink>
      <w:r w:rsidRPr="00BE178A">
        <w:rPr>
          <w:rFonts w:ascii="Verdana" w:hAnsi="Verdana"/>
          <w:color w:val="313131"/>
          <w:sz w:val="18"/>
          <w:szCs w:val="18"/>
        </w:rPr>
        <w:t> („OAR”).</w:t>
      </w:r>
    </w:p>
    <w:p w14:paraId="2A041654"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OAR revizuite, care au fost adoptate de Comisie la 19 aprilie 2021 și vor intra în vigoare la 1 ianuarie 2022, permit statelor membre să ajute regiunile europene cele mai defavorizate să recupereze decalajele și să reducă disparitățile în ceea ce privește bunăstarea economică, veniturile și șomajul – obiective de coeziune care se află în centrul politicilor Uniunii. Orientările oferă, de asemenea, statelor membre mai multe posibilități de sprijinire a regiunilor care se confruntă cu provocări structurale sau legate de tranziție, cum ar fi depopularea, pentru a contribui pe deplin la tranziția verde și la tranziția digitală.</w:t>
      </w:r>
    </w:p>
    <w:p w14:paraId="79D966A2"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În același timp, OAR revizuite mențin garanții solide, menite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împiedice statele membre să utilizeze banii publici pentru a declanșa relocarea locurilor de muncă dintr-un stat membru al UE în altul, ceea ce este esențial pentru asigurarea unei concurențe loiale pe piața unică.</w:t>
      </w:r>
    </w:p>
    <w:p w14:paraId="2443580E"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Harta ajutoarelor regionale pentru România definește regiunile din această țară care sunt eligibile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primească ajutor regional destinat investițiilor. Harta stabilește, de asemenea, intensitățile maxime ale ajutoarelor în regiunile eligibile. Intensitatea ajutorului </w:t>
      </w:r>
      <w:proofErr w:type="gramStart"/>
      <w:r w:rsidRPr="00BE178A">
        <w:rPr>
          <w:rFonts w:ascii="Verdana" w:hAnsi="Verdana"/>
          <w:color w:val="313131"/>
          <w:sz w:val="18"/>
          <w:szCs w:val="18"/>
        </w:rPr>
        <w:t>este</w:t>
      </w:r>
      <w:proofErr w:type="gramEnd"/>
      <w:r w:rsidRPr="00BE178A">
        <w:rPr>
          <w:rFonts w:ascii="Verdana" w:hAnsi="Verdana"/>
          <w:color w:val="313131"/>
          <w:sz w:val="18"/>
          <w:szCs w:val="18"/>
        </w:rPr>
        <w:t xml:space="preserve"> valoarea maximă a ajutorului de stat care poate fi acordat pentru fiecare beneficiar, exprimată ca procent din costurile de investiții eligibile.</w:t>
      </w:r>
    </w:p>
    <w:p w14:paraId="4695C6A9"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temeiul OAR revizuite, vor fi eligibile pentru a primi ajutoare regionale destinate investițiilor regiuni care acoperă 89</w:t>
      </w:r>
      <w:proofErr w:type="gramStart"/>
      <w:r w:rsidRPr="00BE178A">
        <w:rPr>
          <w:rFonts w:ascii="Verdana" w:hAnsi="Verdana"/>
          <w:color w:val="313131"/>
          <w:sz w:val="18"/>
          <w:szCs w:val="18"/>
        </w:rPr>
        <w:t>,34</w:t>
      </w:r>
      <w:proofErr w:type="gramEnd"/>
      <w:r w:rsidRPr="00BE178A">
        <w:rPr>
          <w:rFonts w:ascii="Verdana" w:hAnsi="Verdana"/>
          <w:color w:val="313131"/>
          <w:sz w:val="18"/>
          <w:szCs w:val="18"/>
        </w:rPr>
        <w:t> % din populația României:</w:t>
      </w:r>
    </w:p>
    <w:p w14:paraId="7AF3165C" w14:textId="77777777" w:rsidR="00686D89" w:rsidRPr="00BE178A" w:rsidRDefault="00686D89" w:rsidP="006A7FE7">
      <w:pPr>
        <w:numPr>
          <w:ilvl w:val="0"/>
          <w:numId w:val="11"/>
        </w:numPr>
        <w:rPr>
          <w:color w:val="313131"/>
          <w:szCs w:val="18"/>
        </w:rPr>
      </w:pPr>
      <w:r w:rsidRPr="00BE178A">
        <w:rPr>
          <w:color w:val="313131"/>
          <w:szCs w:val="18"/>
        </w:rPr>
        <w:t>șapte regiuni din România (Nord-Vest, Centru, Nord-Est, Sud-Est, Sud-Muntenia, Sud-Vest Oltenia și Vest) se numără printre regiunile cele mai defavorizate din UE, cu un PIB pe cap de locuitor sub 75 % din media UE. Prin urmare, acestea sunt eligibile pentru a primi ajutor în temeiul derogării de la articolul 107 alineatul (3) litera (a) din TFUE (așa-numitele zone „a”), cu intensități maxime ale ajutorului pentru întreprinderile mari cuprinse între 30 % și 60 %, în funcție de PIB-ul pe cap de locuitor al zonei „a” respective. Aceasta include o creștere de 10 % pentru anumite părți ale regiunilor în cauză care au fost afectate de o pierdere relativ ridicată a populației în ultimul deceniu;</w:t>
      </w:r>
    </w:p>
    <w:p w14:paraId="5AADC6E0" w14:textId="77777777" w:rsidR="00686D89" w:rsidRPr="00BE178A" w:rsidRDefault="00686D89" w:rsidP="006A7FE7">
      <w:pPr>
        <w:numPr>
          <w:ilvl w:val="0"/>
          <w:numId w:val="11"/>
        </w:numPr>
        <w:rPr>
          <w:color w:val="313131"/>
          <w:szCs w:val="18"/>
        </w:rPr>
      </w:pPr>
      <w:r w:rsidRPr="00BE178A">
        <w:rPr>
          <w:color w:val="313131"/>
          <w:szCs w:val="18"/>
        </w:rPr>
        <w:t>douăzeci și opt de municipii, din patru părți diferite ale regiunii Ilfov care se învecinează cu zona „a” Sud-Muntenia, sunt eligibile pentru a primi ajutor în temeiul derogării de la articolul 107 alineatul (3) litera (c) din TFUE (așa-numitele zone „c” care nu sunt predefinite). Intensitățile maxime ale ajutoarelor pentru întreprinderile mari din aceste zone vor varia între 35 % și 45 %, pentru a se asigura că diferența dintre intensitățile zonelor „c” și zonelor învecinate „a” nu depășește 15 %.</w:t>
      </w:r>
    </w:p>
    <w:p w14:paraId="57B3582A"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În toate domeniile de mai sus, intensitățile maxime ale ajutoarelor pot fi majorate după cum urmează, pentru investițiile inițiale cu costuri eligibile de până la 50 de milioane EUR: cu 10 puncte procentuale </w:t>
      </w:r>
      <w:r w:rsidRPr="00BE178A">
        <w:rPr>
          <w:rFonts w:ascii="Verdana" w:hAnsi="Verdana"/>
          <w:color w:val="313131"/>
          <w:sz w:val="18"/>
          <w:szCs w:val="18"/>
        </w:rPr>
        <w:lastRenderedPageBreak/>
        <w:t>pentru investițiile realizate de întreprinderile mijlocii și cu 20 de puncte procentuale pentru investițiile realizate de întreprinderile mici.</w:t>
      </w:r>
    </w:p>
    <w:p w14:paraId="164A2677"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Odată ce va fi instituit, în contextul Regulamentului privind Fondul pentru o tranziție justă, un viitor plan teritorial pentru o tranziție justă, România are posibilitatea să notifice Comisiei o modificare a hărții ajutoarelor regionale aprobate astăzi, pentru a aplica o potențială majorare a intensității maxime a ajutorului în viitoarele zone de tranziție justă, conform dispozițiilor OAR revizuite privind zonele „a”.</w:t>
      </w:r>
    </w:p>
    <w:p w14:paraId="35B26997" w14:textId="77777777" w:rsidR="00686D89" w:rsidRPr="00BE178A" w:rsidRDefault="00686D89" w:rsidP="00EF25F2">
      <w:pPr>
        <w:pStyle w:val="Stilsursa"/>
      </w:pPr>
      <w:r w:rsidRPr="00BE178A">
        <w:t>Sursa: Reprezentanța Comsiei Europene în România</w:t>
      </w:r>
    </w:p>
    <w:p w14:paraId="4E5B4764" w14:textId="18898ED7" w:rsidR="00686D89" w:rsidRPr="00BE178A" w:rsidRDefault="00686D89" w:rsidP="00EF25F2">
      <w:pPr>
        <w:pStyle w:val="separatorarticole"/>
      </w:pPr>
      <w:r w:rsidRPr="00BE178A">
        <w:t>*</w:t>
      </w:r>
    </w:p>
    <w:p w14:paraId="7D8F939F" w14:textId="77777777" w:rsidR="00686D89" w:rsidRPr="00BE178A" w:rsidRDefault="00686D89" w:rsidP="00EF25F2">
      <w:pPr>
        <w:pStyle w:val="TitluArticolinINFOUE"/>
        <w:rPr>
          <w:lang w:eastAsia="ro-RO"/>
        </w:rPr>
      </w:pPr>
      <w:bookmarkStart w:id="141" w:name="_Toc91586840"/>
      <w:r w:rsidRPr="00BE178A">
        <w:t>POAD: Ghidul de Utilizare a Tichetelor Sociale, pe suport electronic, pentru Sprijin Educațional</w:t>
      </w:r>
      <w:bookmarkEnd w:id="141"/>
    </w:p>
    <w:p w14:paraId="081F3114"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Directia pentru Implementarea Programului Operațional Ajutorarea Persoanelor Dezavantajate, din cadrul Ministerului Investițiilor și Proiectelor Europene, a publicat luni, 20 decembrie 2021, Ghidul de Utilizare a Tichetelor Sociale, pe suport electronic, pentru Sprijin Educațional.</w:t>
      </w:r>
    </w:p>
    <w:p w14:paraId="2FAA788D"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Ghidul prezintă informații pentru Inspectoratele Școlare Județene, Unitățile de Învățământ, Beneficiarii Potențiali/ Destinatarii Finali Eligibili și Magazinele (Unități Afiliate) care comercializează materiale școlare rechizite și articole de vestimentație necesare frecventării școlii și grădiniței.</w:t>
      </w:r>
    </w:p>
    <w:p w14:paraId="39DF7A1C" w14:textId="77777777" w:rsidR="00686D89" w:rsidRPr="00BE178A" w:rsidRDefault="00CB0E80" w:rsidP="00BE178A">
      <w:pPr>
        <w:pStyle w:val="NormalWeb"/>
        <w:spacing w:before="120" w:beforeAutospacing="0" w:after="0" w:afterAutospacing="0"/>
        <w:rPr>
          <w:rFonts w:ascii="Verdana" w:hAnsi="Verdana"/>
          <w:color w:val="313131"/>
          <w:sz w:val="18"/>
          <w:szCs w:val="18"/>
        </w:rPr>
      </w:pPr>
      <w:hyperlink r:id="rId23" w:tgtFrame="_blank" w:history="1">
        <w:r w:rsidR="00686D89" w:rsidRPr="00BE178A">
          <w:rPr>
            <w:rStyle w:val="Emphasis"/>
            <w:b/>
            <w:bCs/>
            <w:color w:val="0000FF"/>
            <w:u w:val="single"/>
          </w:rPr>
          <w:t>Descarcă</w:t>
        </w:r>
      </w:hyperlink>
      <w:r w:rsidR="00686D89" w:rsidRPr="00BE178A">
        <w:rPr>
          <w:rFonts w:ascii="Verdana" w:hAnsi="Verdana"/>
          <w:color w:val="313131"/>
          <w:sz w:val="18"/>
          <w:szCs w:val="18"/>
        </w:rPr>
        <w:t> documentul</w:t>
      </w:r>
    </w:p>
    <w:p w14:paraId="4D5C698D" w14:textId="77777777" w:rsidR="00686D89" w:rsidRPr="00BE178A" w:rsidRDefault="00686D89" w:rsidP="00EF25F2">
      <w:pPr>
        <w:pStyle w:val="Stilsursa"/>
      </w:pPr>
      <w:r w:rsidRPr="00BE178A">
        <w:t>Sursa: MIPE</w:t>
      </w:r>
    </w:p>
    <w:p w14:paraId="39ED5EEF" w14:textId="6D4A16D8" w:rsidR="00686D89" w:rsidRPr="00BE178A" w:rsidRDefault="00686D89" w:rsidP="00EF25F2">
      <w:pPr>
        <w:pStyle w:val="separatorarticole"/>
      </w:pPr>
      <w:r w:rsidRPr="00BE178A">
        <w:t>*</w:t>
      </w:r>
    </w:p>
    <w:p w14:paraId="378FCC62" w14:textId="77777777" w:rsidR="00686D89" w:rsidRPr="00BE178A" w:rsidRDefault="00686D89" w:rsidP="00EF25F2">
      <w:pPr>
        <w:pStyle w:val="TitluArticolinINFOUE"/>
        <w:rPr>
          <w:lang w:eastAsia="ro-RO"/>
        </w:rPr>
      </w:pPr>
      <w:bookmarkStart w:id="142" w:name="_Toc91586841"/>
      <w:r w:rsidRPr="00BE178A">
        <w:t>POCA: Modificări la apelul pentru sprijinirea autorităților locale în fundamentarea deciziilor, planificare strategică și măsuri de simplificare pentru cetățeni</w:t>
      </w:r>
      <w:bookmarkEnd w:id="142"/>
    </w:p>
    <w:p w14:paraId="22A0AD16"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Ieri, 20 decembrie 2021, AM POCA a publicat două corrigenda privind modificarea Ghidului solicitantului aferent cererii de proiecte competitive POCA/972/2/1 (CP16/2021 pentru regiunile mai puțin dezvoltate), respectiv POCA/973/2/1 (CP16/2021 pentru regiunea mai dezvoltată) - Fundamentarea deciziilor, planificare strategică și măsuri de simplificare pentru cetățeni la nivelul administrației publice locale din regiunile mai puțin dezvoltate.</w:t>
      </w:r>
    </w:p>
    <w:p w14:paraId="091CE489"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Style w:val="Strong"/>
          <w:color w:val="313131"/>
        </w:rPr>
        <w:t>Anexa VII Lista solicitanților eligibili</w:t>
      </w:r>
      <w:r w:rsidRPr="00BE178A">
        <w:rPr>
          <w:rFonts w:ascii="Verdana" w:hAnsi="Verdana"/>
          <w:color w:val="313131"/>
          <w:sz w:val="18"/>
          <w:szCs w:val="18"/>
        </w:rPr>
        <w:t> pe fiecare domeniu vizat de apel a Ghidului solicitantului aferent cererilor de proiecte competitive se modifică și se înlocuiește.</w:t>
      </w:r>
    </w:p>
    <w:p w14:paraId="34781072"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Noua anexă VII aferentă POCA/972/2/1 - regiunile mai puțin dezvoltate </w:t>
      </w:r>
      <w:proofErr w:type="gramStart"/>
      <w:r w:rsidRPr="00BE178A">
        <w:rPr>
          <w:rFonts w:ascii="Verdana" w:hAnsi="Verdana"/>
          <w:color w:val="313131"/>
          <w:sz w:val="18"/>
          <w:szCs w:val="18"/>
        </w:rPr>
        <w:t>este</w:t>
      </w:r>
      <w:proofErr w:type="gramEnd"/>
      <w:r w:rsidRPr="00BE178A">
        <w:rPr>
          <w:rFonts w:ascii="Verdana" w:hAnsi="Verdana"/>
          <w:color w:val="313131"/>
          <w:sz w:val="18"/>
          <w:szCs w:val="18"/>
        </w:rPr>
        <w:t xml:space="preserve"> disponibilă </w:t>
      </w:r>
      <w:hyperlink r:id="rId24" w:tgtFrame="_blank" w:history="1">
        <w:r w:rsidRPr="00BE178A">
          <w:rPr>
            <w:rStyle w:val="Emphasis"/>
            <w:b/>
            <w:bCs/>
            <w:color w:val="0000FF"/>
            <w:u w:val="single"/>
          </w:rPr>
          <w:t>aici</w:t>
        </w:r>
      </w:hyperlink>
      <w:r w:rsidRPr="00BE178A">
        <w:rPr>
          <w:rFonts w:ascii="Verdana" w:hAnsi="Verdana"/>
          <w:color w:val="313131"/>
          <w:sz w:val="18"/>
          <w:szCs w:val="18"/>
        </w:rPr>
        <w:t>.</w:t>
      </w:r>
    </w:p>
    <w:p w14:paraId="7D1BB37C"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Noua anexă VII aferentă POCA/973/2/1 - regiunea mai dezvoltată </w:t>
      </w:r>
      <w:proofErr w:type="gramStart"/>
      <w:r w:rsidRPr="00BE178A">
        <w:rPr>
          <w:rFonts w:ascii="Verdana" w:hAnsi="Verdana"/>
          <w:color w:val="313131"/>
          <w:sz w:val="18"/>
          <w:szCs w:val="18"/>
        </w:rPr>
        <w:t>este</w:t>
      </w:r>
      <w:proofErr w:type="gramEnd"/>
      <w:r w:rsidRPr="00BE178A">
        <w:rPr>
          <w:rFonts w:ascii="Verdana" w:hAnsi="Verdana"/>
          <w:color w:val="313131"/>
          <w:sz w:val="18"/>
          <w:szCs w:val="18"/>
        </w:rPr>
        <w:t xml:space="preserve"> disponibilă </w:t>
      </w:r>
      <w:hyperlink r:id="rId25" w:tgtFrame="_blank" w:history="1">
        <w:r w:rsidRPr="00BE178A">
          <w:rPr>
            <w:rStyle w:val="Emphasis"/>
            <w:b/>
            <w:bCs/>
            <w:color w:val="0000FF"/>
            <w:u w:val="single"/>
          </w:rPr>
          <w:t>aici</w:t>
        </w:r>
      </w:hyperlink>
      <w:r w:rsidRPr="00BE178A">
        <w:rPr>
          <w:rFonts w:ascii="Verdana" w:hAnsi="Verdana"/>
          <w:color w:val="313131"/>
          <w:sz w:val="18"/>
          <w:szCs w:val="18"/>
        </w:rPr>
        <w:t>.</w:t>
      </w:r>
    </w:p>
    <w:p w14:paraId="2AC1A697"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Reamintim faptul că apelurile au fost lansate la 24 noiembrie 2021. Mai multe informații sunt disponibile </w:t>
      </w:r>
      <w:hyperlink r:id="rId26" w:tgtFrame="_blank" w:history="1">
        <w:r w:rsidRPr="00BE178A">
          <w:rPr>
            <w:rStyle w:val="Emphasis"/>
            <w:b/>
            <w:bCs/>
            <w:color w:val="0000FF"/>
            <w:u w:val="single"/>
          </w:rPr>
          <w:t>aici</w:t>
        </w:r>
      </w:hyperlink>
      <w:r w:rsidRPr="00BE178A">
        <w:rPr>
          <w:rFonts w:ascii="Verdana" w:hAnsi="Verdana"/>
          <w:color w:val="313131"/>
          <w:sz w:val="18"/>
          <w:szCs w:val="18"/>
        </w:rPr>
        <w:t>.</w:t>
      </w:r>
    </w:p>
    <w:p w14:paraId="6C30EEB8" w14:textId="77777777" w:rsidR="00686D89" w:rsidRPr="00BE178A" w:rsidRDefault="00686D89" w:rsidP="00EF25F2">
      <w:pPr>
        <w:pStyle w:val="Stilsursa"/>
      </w:pPr>
      <w:r w:rsidRPr="00BE178A">
        <w:t>Sursa: AM POCA</w:t>
      </w:r>
    </w:p>
    <w:p w14:paraId="35D6ACBE" w14:textId="2C430813" w:rsidR="00686D89" w:rsidRPr="00BE178A" w:rsidRDefault="00686D89" w:rsidP="00EF25F2">
      <w:pPr>
        <w:pStyle w:val="separatorarticole"/>
      </w:pPr>
      <w:r w:rsidRPr="00BE178A">
        <w:t>*</w:t>
      </w:r>
    </w:p>
    <w:p w14:paraId="6CC55E1E" w14:textId="77777777" w:rsidR="00686D89" w:rsidRPr="00BE178A" w:rsidRDefault="00686D89" w:rsidP="00EF25F2">
      <w:pPr>
        <w:pStyle w:val="TitluArticolinINFOUE"/>
        <w:rPr>
          <w:lang w:eastAsia="ro-RO"/>
        </w:rPr>
      </w:pPr>
      <w:bookmarkStart w:id="143" w:name="_Toc91586842"/>
      <w:r w:rsidRPr="00BE178A">
        <w:t>Start-upTech-Nation și dezvoltarea de incubatoare tehnologice și de afaceri, printre programele prevăzute în proiectul de buget al Ministerului Antreprenoriatului și Turismului pentru 2022</w:t>
      </w:r>
      <w:bookmarkEnd w:id="143"/>
    </w:p>
    <w:p w14:paraId="6AB89597"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Ministerul Finanțelor a publicat proiectul de buget pentru anul 2022, alături de proiectele de buget aferente ordonatorilor principali de credite, precum Ministerul Economiei, Ministerul Antreprenoriatului și Turismului, Ministerul Mediului, Apelor şi Pădurilor, Ministerul Cercetării, Inovării şi Digitalizării și nu numai.</w:t>
      </w:r>
    </w:p>
    <w:p w14:paraId="464FA2E3"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ceea ce privește Ministerul Antreprenoriatului și Turismului, conform documentului, în proiectul de buget pe 2022 al acestuia sunt prevăzute </w:t>
      </w:r>
      <w:r w:rsidRPr="00BE178A">
        <w:rPr>
          <w:rStyle w:val="Strong"/>
          <w:color w:val="313131"/>
        </w:rPr>
        <w:t>12 programe pentru susținerea celor două mari domenii aferente instituției, respectiv antreprenoriat și turism</w:t>
      </w:r>
      <w:r w:rsidRPr="00BE178A">
        <w:rPr>
          <w:rFonts w:ascii="Verdana" w:hAnsi="Verdana"/>
          <w:color w:val="313131"/>
          <w:sz w:val="18"/>
          <w:szCs w:val="18"/>
        </w:rPr>
        <w:t>, astfel:</w:t>
      </w:r>
    </w:p>
    <w:p w14:paraId="7828C0EB" w14:textId="77777777" w:rsidR="00686D89" w:rsidRPr="00BE178A" w:rsidRDefault="00686D89" w:rsidP="006A7FE7">
      <w:pPr>
        <w:numPr>
          <w:ilvl w:val="0"/>
          <w:numId w:val="9"/>
        </w:numPr>
        <w:rPr>
          <w:color w:val="313131"/>
          <w:szCs w:val="18"/>
        </w:rPr>
      </w:pPr>
      <w:r w:rsidRPr="00BE178A">
        <w:rPr>
          <w:color w:val="313131"/>
          <w:szCs w:val="18"/>
        </w:rPr>
        <w:t>Programul 1 - Schema de ajutor de stat privind sprijinirea industriei cinematografice;</w:t>
      </w:r>
    </w:p>
    <w:p w14:paraId="4E7DEB22" w14:textId="77777777" w:rsidR="00686D89" w:rsidRPr="00BE178A" w:rsidRDefault="00686D89" w:rsidP="006A7FE7">
      <w:pPr>
        <w:numPr>
          <w:ilvl w:val="0"/>
          <w:numId w:val="9"/>
        </w:numPr>
        <w:rPr>
          <w:color w:val="313131"/>
          <w:szCs w:val="18"/>
        </w:rPr>
      </w:pPr>
      <w:r w:rsidRPr="00BE178A">
        <w:rPr>
          <w:color w:val="313131"/>
          <w:szCs w:val="18"/>
        </w:rPr>
        <w:t>Programul 2 - Stimularea exporturilor;</w:t>
      </w:r>
    </w:p>
    <w:p w14:paraId="4FB2699E" w14:textId="77777777" w:rsidR="00686D89" w:rsidRPr="00BE178A" w:rsidRDefault="00686D89" w:rsidP="006A7FE7">
      <w:pPr>
        <w:numPr>
          <w:ilvl w:val="0"/>
          <w:numId w:val="9"/>
        </w:numPr>
        <w:rPr>
          <w:color w:val="313131"/>
          <w:szCs w:val="18"/>
        </w:rPr>
      </w:pPr>
      <w:r w:rsidRPr="00BE178A">
        <w:rPr>
          <w:color w:val="313131"/>
          <w:szCs w:val="18"/>
        </w:rPr>
        <w:t>Programul 3 - Program de marketing și promovare turistică;</w:t>
      </w:r>
    </w:p>
    <w:p w14:paraId="0A8AAC51" w14:textId="77777777" w:rsidR="00686D89" w:rsidRPr="00BE178A" w:rsidRDefault="00686D89" w:rsidP="006A7FE7">
      <w:pPr>
        <w:numPr>
          <w:ilvl w:val="0"/>
          <w:numId w:val="9"/>
        </w:numPr>
        <w:rPr>
          <w:color w:val="313131"/>
          <w:szCs w:val="18"/>
        </w:rPr>
      </w:pPr>
      <w:r w:rsidRPr="00BE178A">
        <w:rPr>
          <w:color w:val="313131"/>
          <w:szCs w:val="18"/>
        </w:rPr>
        <w:lastRenderedPageBreak/>
        <w:t>Programul 4 - Dezvoltarea produselor turistice;</w:t>
      </w:r>
    </w:p>
    <w:p w14:paraId="050151B5" w14:textId="77777777" w:rsidR="00686D89" w:rsidRPr="00BE178A" w:rsidRDefault="00686D89" w:rsidP="006A7FE7">
      <w:pPr>
        <w:numPr>
          <w:ilvl w:val="0"/>
          <w:numId w:val="9"/>
        </w:numPr>
        <w:rPr>
          <w:color w:val="313131"/>
          <w:szCs w:val="18"/>
        </w:rPr>
      </w:pPr>
      <w:r w:rsidRPr="00BE178A">
        <w:rPr>
          <w:color w:val="313131"/>
          <w:szCs w:val="18"/>
        </w:rPr>
        <w:t>Programul 5 - Programul pentru dezvoltarea abilităților antreprenoriale în rândul tinerilor și facilitarea accesului acestora la finanțare – START (Start-upTech-Nation);</w:t>
      </w:r>
    </w:p>
    <w:p w14:paraId="1EA83BA9" w14:textId="77777777" w:rsidR="00686D89" w:rsidRPr="00BE178A" w:rsidRDefault="00686D89" w:rsidP="006A7FE7">
      <w:pPr>
        <w:numPr>
          <w:ilvl w:val="0"/>
          <w:numId w:val="9"/>
        </w:numPr>
        <w:rPr>
          <w:color w:val="313131"/>
          <w:szCs w:val="18"/>
        </w:rPr>
      </w:pPr>
      <w:r w:rsidRPr="00BE178A">
        <w:rPr>
          <w:color w:val="313131"/>
          <w:szCs w:val="18"/>
        </w:rPr>
        <w:t>Programul 6 - Programul național multianual de microindustrializare;</w:t>
      </w:r>
    </w:p>
    <w:p w14:paraId="370590FF" w14:textId="77777777" w:rsidR="00686D89" w:rsidRPr="00BE178A" w:rsidRDefault="00686D89" w:rsidP="006A7FE7">
      <w:pPr>
        <w:numPr>
          <w:ilvl w:val="0"/>
          <w:numId w:val="9"/>
        </w:numPr>
        <w:rPr>
          <w:color w:val="313131"/>
          <w:szCs w:val="18"/>
        </w:rPr>
      </w:pPr>
      <w:r w:rsidRPr="00BE178A">
        <w:rPr>
          <w:color w:val="313131"/>
          <w:szCs w:val="18"/>
        </w:rPr>
        <w:t>Programul 7 - Programul de dezvoltare a activităților de comercializare a produselor și serviciilor de piață;</w:t>
      </w:r>
    </w:p>
    <w:p w14:paraId="6B984EDE" w14:textId="77777777" w:rsidR="00686D89" w:rsidRPr="00BE178A" w:rsidRDefault="00686D89" w:rsidP="006A7FE7">
      <w:pPr>
        <w:numPr>
          <w:ilvl w:val="0"/>
          <w:numId w:val="9"/>
        </w:numPr>
        <w:rPr>
          <w:color w:val="313131"/>
          <w:szCs w:val="18"/>
        </w:rPr>
      </w:pPr>
      <w:r w:rsidRPr="00BE178A">
        <w:rPr>
          <w:color w:val="313131"/>
          <w:szCs w:val="18"/>
        </w:rPr>
        <w:t>Programul 8 - Programul național multianual pentru dezvoltarea antreprenoriatului în rândul femeilor din sectorul întreprinderilor mici și mijlocii;</w:t>
      </w:r>
    </w:p>
    <w:p w14:paraId="4D167862" w14:textId="77777777" w:rsidR="00686D89" w:rsidRPr="00BE178A" w:rsidRDefault="00686D89" w:rsidP="006A7FE7">
      <w:pPr>
        <w:numPr>
          <w:ilvl w:val="0"/>
          <w:numId w:val="9"/>
        </w:numPr>
        <w:rPr>
          <w:color w:val="313131"/>
          <w:szCs w:val="18"/>
        </w:rPr>
      </w:pPr>
      <w:r w:rsidRPr="00BE178A">
        <w:rPr>
          <w:color w:val="313131"/>
          <w:szCs w:val="18"/>
        </w:rPr>
        <w:t>Programul 9 - Programul național multianual pentru sustinerea meștesugului și artizanalului;</w:t>
      </w:r>
    </w:p>
    <w:p w14:paraId="72152A6E" w14:textId="77777777" w:rsidR="00686D89" w:rsidRPr="00BE178A" w:rsidRDefault="00686D89" w:rsidP="006A7FE7">
      <w:pPr>
        <w:numPr>
          <w:ilvl w:val="0"/>
          <w:numId w:val="9"/>
        </w:numPr>
        <w:rPr>
          <w:color w:val="313131"/>
          <w:szCs w:val="18"/>
        </w:rPr>
      </w:pPr>
      <w:r w:rsidRPr="00BE178A">
        <w:rPr>
          <w:color w:val="313131"/>
          <w:szCs w:val="18"/>
        </w:rPr>
        <w:t>Programul 10 - Program privind unele măsuri pentru acordarea de sprijin financiar pentru întreprinderile mici și mijlocii din domeniul turismului, structuri de cazare, structuri alimentare și agenții de turism, a căror activitate a fost afectată în contextul pandemiei de COVID-19, precum și unele măsuri fiscale;</w:t>
      </w:r>
    </w:p>
    <w:p w14:paraId="3109AE34" w14:textId="77777777" w:rsidR="00686D89" w:rsidRPr="00BE178A" w:rsidRDefault="00686D89" w:rsidP="006A7FE7">
      <w:pPr>
        <w:numPr>
          <w:ilvl w:val="0"/>
          <w:numId w:val="9"/>
        </w:numPr>
        <w:rPr>
          <w:color w:val="313131"/>
          <w:szCs w:val="18"/>
        </w:rPr>
      </w:pPr>
      <w:r w:rsidRPr="00BE178A">
        <w:rPr>
          <w:color w:val="313131"/>
          <w:szCs w:val="18"/>
        </w:rPr>
        <w:t>Programul 11 - Programul pentru organizarea târgului întreprinderilor mici și mijlocii;</w:t>
      </w:r>
    </w:p>
    <w:p w14:paraId="5B6CDEA0" w14:textId="77777777" w:rsidR="00686D89" w:rsidRPr="00BE178A" w:rsidRDefault="00686D89" w:rsidP="006A7FE7">
      <w:pPr>
        <w:numPr>
          <w:ilvl w:val="0"/>
          <w:numId w:val="9"/>
        </w:numPr>
        <w:rPr>
          <w:color w:val="313131"/>
          <w:szCs w:val="18"/>
        </w:rPr>
      </w:pPr>
      <w:r w:rsidRPr="00BE178A">
        <w:rPr>
          <w:color w:val="313131"/>
          <w:szCs w:val="18"/>
        </w:rPr>
        <w:t>Programul 12 - Program național multianual de înființare și dezvoltare de incubatoare tehnologice și de afaceri.</w:t>
      </w:r>
    </w:p>
    <w:p w14:paraId="7AA582E1"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Propunerile de alocări pentru programele prezentate mai sus sunt disponibile în proiectul de buget, </w:t>
      </w:r>
      <w:proofErr w:type="gramStart"/>
      <w:r w:rsidRPr="00BE178A">
        <w:rPr>
          <w:rFonts w:ascii="Verdana" w:hAnsi="Verdana"/>
          <w:color w:val="313131"/>
          <w:sz w:val="18"/>
          <w:szCs w:val="18"/>
        </w:rPr>
        <w:t>ce</w:t>
      </w:r>
      <w:proofErr w:type="gramEnd"/>
      <w:r w:rsidRPr="00BE178A">
        <w:rPr>
          <w:rFonts w:ascii="Verdana" w:hAnsi="Verdana"/>
          <w:color w:val="313131"/>
          <w:sz w:val="18"/>
          <w:szCs w:val="18"/>
        </w:rPr>
        <w:t xml:space="preserve"> poate fi consultat </w:t>
      </w:r>
      <w:hyperlink r:id="rId27" w:tgtFrame="_blank" w:history="1">
        <w:r w:rsidRPr="00BE178A">
          <w:rPr>
            <w:rStyle w:val="Emphasis"/>
            <w:b/>
            <w:bCs/>
            <w:color w:val="0000FF"/>
            <w:u w:val="single"/>
          </w:rPr>
          <w:t>aici</w:t>
        </w:r>
      </w:hyperlink>
      <w:r w:rsidRPr="00BE178A">
        <w:rPr>
          <w:rFonts w:ascii="Verdana" w:hAnsi="Verdana"/>
          <w:color w:val="313131"/>
          <w:sz w:val="18"/>
          <w:szCs w:val="18"/>
        </w:rPr>
        <w:t>.</w:t>
      </w:r>
    </w:p>
    <w:p w14:paraId="25C2BD6D" w14:textId="77777777" w:rsidR="00686D89" w:rsidRPr="00BE178A" w:rsidRDefault="00686D89" w:rsidP="00EF25F2">
      <w:pPr>
        <w:pStyle w:val="Stilsursa"/>
      </w:pPr>
      <w:r w:rsidRPr="00BE178A">
        <w:t>Sursa: Ministerul Finanțelor</w:t>
      </w:r>
    </w:p>
    <w:p w14:paraId="501074E6" w14:textId="3AE9C927" w:rsidR="00686D89" w:rsidRPr="00BE178A" w:rsidRDefault="00686D89" w:rsidP="00EF25F2">
      <w:pPr>
        <w:pStyle w:val="separatorarticole"/>
      </w:pPr>
      <w:r w:rsidRPr="00BE178A">
        <w:t>*</w:t>
      </w:r>
    </w:p>
    <w:p w14:paraId="41B767D1" w14:textId="77777777" w:rsidR="00686D89" w:rsidRPr="00BE178A" w:rsidRDefault="00686D89" w:rsidP="00EF25F2">
      <w:pPr>
        <w:pStyle w:val="TitluArticolinINFOUE"/>
        <w:rPr>
          <w:lang w:eastAsia="ro-RO"/>
        </w:rPr>
      </w:pPr>
      <w:bookmarkStart w:id="144" w:name="_Toc91586843"/>
      <w:r w:rsidRPr="00BE178A">
        <w:t>Proiect de HG privind prelungirea termenului de aplicare a schemei pentru investițiile ce promovează producția și distribuția de energie termică în sistem centralizat</w:t>
      </w:r>
      <w:bookmarkEnd w:id="144"/>
    </w:p>
    <w:p w14:paraId="3416981D"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Ministerul Investițiilor și Proiectelor Europene a lansat vineri, 17 decembrie 2021, </w:t>
      </w:r>
      <w:proofErr w:type="gramStart"/>
      <w:r w:rsidRPr="00BE178A">
        <w:rPr>
          <w:rFonts w:ascii="Verdana" w:hAnsi="Verdana"/>
          <w:color w:val="313131"/>
          <w:sz w:val="18"/>
          <w:szCs w:val="18"/>
        </w:rPr>
        <w:t>un</w:t>
      </w:r>
      <w:proofErr w:type="gramEnd"/>
      <w:r w:rsidRPr="00BE178A">
        <w:rPr>
          <w:rFonts w:ascii="Verdana" w:hAnsi="Verdana"/>
          <w:color w:val="313131"/>
          <w:sz w:val="18"/>
          <w:szCs w:val="18"/>
        </w:rPr>
        <w:t> </w:t>
      </w:r>
      <w:r w:rsidRPr="00BE178A">
        <w:rPr>
          <w:rStyle w:val="Emphasis"/>
          <w:b/>
          <w:bCs/>
          <w:color w:val="313131"/>
        </w:rPr>
        <w:t>proiect de Hotărâre a Guvernului privind modificarea art. 13 din Schema de ajutor de stat privind sprijinirea investițiilor destinate promovării producției și distribuției de energie termică în sistem centralizat, din surse regenerabile mai puțin exploatate, respectiv biomasă, biogaz, energie geotermală, aprobată prin Hotărârea Guvernului nr. 1037/2020</w:t>
      </w:r>
      <w:r w:rsidRPr="00BE178A">
        <w:rPr>
          <w:rFonts w:ascii="Verdana" w:hAnsi="Verdana"/>
          <w:color w:val="313131"/>
          <w:sz w:val="18"/>
          <w:szCs w:val="18"/>
        </w:rPr>
        <w:t>.</w:t>
      </w:r>
    </w:p>
    <w:p w14:paraId="61D66C8C"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Potrivit notei de fundamentare, prin proiectul de act normativ se reglementează cadrul legal pentru prelungirea, până la data de 31 decembrie 2023, a termenului de aplicare a prevederilor Hotărârii Guvernului nr. 1037/2020 pentru aprobarea Schemei de ajutor de stat sus-menționată.</w:t>
      </w:r>
    </w:p>
    <w:p w14:paraId="7A0F12CB"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Astfel, se va asigura continuitatea măsurilor de acordare de ajutor de stat pentru investiții în producția și distribuția de energie termică în sistem centralizat, din surse regenerabile mai puțin exploatate, respectiv biomasă, biogaz, energie geotermală, preîntâmpinându-se astfel apariția unor disfuncționalități în acordarea de ajutor de stat pentru proiectele de investiții aflate în process de evaluare, selecție și aprobare la nivelul  Autorității de Management pentru Programul Operațioanl Infrastructură Mare, potrivit documentului.</w:t>
      </w:r>
    </w:p>
    <w:p w14:paraId="2F50F114" w14:textId="77777777" w:rsidR="00686D89" w:rsidRPr="00BE178A" w:rsidRDefault="00CB0E80" w:rsidP="00BE178A">
      <w:pPr>
        <w:pStyle w:val="NormalWeb"/>
        <w:spacing w:before="120" w:beforeAutospacing="0" w:after="0" w:afterAutospacing="0"/>
        <w:rPr>
          <w:rFonts w:ascii="Verdana" w:hAnsi="Verdana"/>
          <w:color w:val="313131"/>
          <w:sz w:val="18"/>
          <w:szCs w:val="18"/>
        </w:rPr>
      </w:pPr>
      <w:hyperlink r:id="rId28" w:tgtFrame="_blank" w:history="1">
        <w:r w:rsidR="00686D89" w:rsidRPr="00BE178A">
          <w:rPr>
            <w:rStyle w:val="Emphasis"/>
            <w:b/>
            <w:bCs/>
            <w:color w:val="0000FF"/>
            <w:u w:val="single"/>
          </w:rPr>
          <w:t>Descarcă</w:t>
        </w:r>
      </w:hyperlink>
      <w:r w:rsidR="00686D89" w:rsidRPr="00BE178A">
        <w:rPr>
          <w:rFonts w:ascii="Verdana" w:hAnsi="Verdana"/>
          <w:color w:val="313131"/>
          <w:sz w:val="18"/>
          <w:szCs w:val="18"/>
        </w:rPr>
        <w:t> proiectul de HG</w:t>
      </w:r>
    </w:p>
    <w:p w14:paraId="4F3D6581" w14:textId="77777777" w:rsidR="00686D89" w:rsidRPr="00BE178A" w:rsidRDefault="00686D8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Propunerile și sugestiile de modificare pot fi transmise în termen de 10 zile calendaristice de la data publicării proiectului, respectiv 17 decembrie 2021, la adresa </w:t>
      </w:r>
      <w:hyperlink r:id="rId29" w:history="1">
        <w:r w:rsidRPr="00BE178A">
          <w:rPr>
            <w:rStyle w:val="Hyperlink"/>
          </w:rPr>
          <w:t>acte.normative@mfe.gov.ro</w:t>
        </w:r>
      </w:hyperlink>
      <w:r w:rsidRPr="00BE178A">
        <w:rPr>
          <w:rFonts w:ascii="Verdana" w:hAnsi="Verdana"/>
          <w:color w:val="313131"/>
          <w:sz w:val="18"/>
          <w:szCs w:val="18"/>
        </w:rPr>
        <w:t> sau prin </w:t>
      </w:r>
      <w:hyperlink r:id="rId30" w:tgtFrame="_blank" w:history="1">
        <w:r w:rsidRPr="00BE178A">
          <w:rPr>
            <w:rStyle w:val="Hyperlink"/>
          </w:rPr>
          <w:t>formularul de contact</w:t>
        </w:r>
      </w:hyperlink>
      <w:r w:rsidRPr="00BE178A">
        <w:rPr>
          <w:rFonts w:ascii="Verdana" w:hAnsi="Verdana"/>
          <w:color w:val="313131"/>
          <w:sz w:val="18"/>
          <w:szCs w:val="18"/>
        </w:rPr>
        <w:t> pus la dispoziție de MIPE.</w:t>
      </w:r>
    </w:p>
    <w:p w14:paraId="2C03D082" w14:textId="77777777" w:rsidR="00686D89" w:rsidRPr="00BE178A" w:rsidRDefault="00686D89" w:rsidP="00EF25F2">
      <w:pPr>
        <w:pStyle w:val="Stilsursa"/>
      </w:pPr>
      <w:r w:rsidRPr="00BE178A">
        <w:t>Sursa: MIPE</w:t>
      </w:r>
    </w:p>
    <w:p w14:paraId="728E92C1" w14:textId="2962D84B" w:rsidR="00686D89" w:rsidRPr="00BE178A" w:rsidRDefault="00686D89" w:rsidP="00EF25F2">
      <w:pPr>
        <w:pStyle w:val="separatorarticole"/>
      </w:pPr>
      <w:r w:rsidRPr="00BE178A">
        <w:t>*</w:t>
      </w:r>
    </w:p>
    <w:p w14:paraId="58FC8156" w14:textId="77777777" w:rsidR="00104572" w:rsidRDefault="00104572">
      <w:pPr>
        <w:spacing w:before="0"/>
        <w:rPr>
          <w:b/>
          <w:color w:val="000080"/>
          <w:szCs w:val="18"/>
        </w:rPr>
      </w:pPr>
      <w:r>
        <w:br w:type="page"/>
      </w:r>
    </w:p>
    <w:p w14:paraId="1A88D15A" w14:textId="6FBDA1FE" w:rsidR="003459B9" w:rsidRPr="00BE178A" w:rsidRDefault="003459B9" w:rsidP="00EF25F2">
      <w:pPr>
        <w:pStyle w:val="TitluArticolinINFOUE"/>
        <w:rPr>
          <w:lang w:eastAsia="ro-RO"/>
        </w:rPr>
      </w:pPr>
      <w:bookmarkStart w:id="145" w:name="_Toc91586844"/>
      <w:r w:rsidRPr="00BE178A">
        <w:lastRenderedPageBreak/>
        <w:t>Executivul a aprobat Ordonanța privind gestionarea financiară a fondurilor europene pentru perioada de programare 2021-2027</w:t>
      </w:r>
      <w:bookmarkEnd w:id="145"/>
    </w:p>
    <w:p w14:paraId="0DD4184E"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FF0000"/>
          <w:sz w:val="18"/>
          <w:szCs w:val="18"/>
        </w:rPr>
        <w:t>UPDATE 21.12.2021</w:t>
      </w:r>
      <w:r w:rsidRPr="00BE178A">
        <w:rPr>
          <w:rFonts w:ascii="Verdana" w:hAnsi="Verdana"/>
          <w:color w:val="313131"/>
          <w:sz w:val="18"/>
          <w:szCs w:val="18"/>
        </w:rPr>
        <w:t>: Ordonanța de Urgență a fost publicată ieri, 20 decembrie 2021, în Monitorul Oficial. </w:t>
      </w:r>
      <w:hyperlink r:id="rId31" w:tgtFrame="_blank" w:history="1">
        <w:r w:rsidRPr="00BE178A">
          <w:rPr>
            <w:rStyle w:val="Emphasis"/>
            <w:b/>
            <w:bCs/>
            <w:color w:val="0000FF"/>
            <w:u w:val="single"/>
          </w:rPr>
          <w:t>Descarcă</w:t>
        </w:r>
      </w:hyperlink>
      <w:r w:rsidRPr="00BE178A">
        <w:rPr>
          <w:rFonts w:ascii="Verdana" w:hAnsi="Verdana"/>
          <w:color w:val="313131"/>
          <w:sz w:val="18"/>
          <w:szCs w:val="18"/>
        </w:rPr>
        <w:t> OUG (Monitorul Oficial Nr. 1207 din 20 decembrie 2021, paginile 3-15)</w:t>
      </w:r>
    </w:p>
    <w:p w14:paraId="1CB51B11" w14:textId="77777777" w:rsidR="003459B9" w:rsidRPr="00BE178A" w:rsidRDefault="003459B9" w:rsidP="00BE178A">
      <w:pPr>
        <w:pStyle w:val="NormalWeb"/>
        <w:spacing w:before="120" w:beforeAutospacing="0" w:after="0" w:afterAutospacing="0"/>
        <w:jc w:val="center"/>
        <w:rPr>
          <w:rFonts w:ascii="Verdana" w:hAnsi="Verdana"/>
          <w:color w:val="313131"/>
          <w:sz w:val="18"/>
          <w:szCs w:val="18"/>
        </w:rPr>
      </w:pPr>
      <w:r w:rsidRPr="00BE178A">
        <w:rPr>
          <w:rFonts w:ascii="Verdana" w:hAnsi="Verdana"/>
          <w:color w:val="313131"/>
          <w:sz w:val="18"/>
          <w:szCs w:val="18"/>
        </w:rPr>
        <w:t>***</w:t>
      </w:r>
    </w:p>
    <w:p w14:paraId="6ADC0D86"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Guvernul României a adoptat vineri, 17 decembrie 2021, Ordonanța de urgență a Guvernului privind gestionarea financiară a fondurilor europene pentru perioada de programare 2021-2027 alocate României din Fondul European de Dezvoltare Regională, Fondul de Coeziune, Fondul Social European Plus, Fondul pentru Tranziție Justă.</w:t>
      </w:r>
    </w:p>
    <w:p w14:paraId="16FFD048"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Ordonanța de Urgență stabilește fluxurile financiare pentru gestionarea fondurilor europene alocate României în cadrul politicii de coeziune în perioada de programare 2021-2027 și creează cadrul general pentru acordarea prefinanțărilor către beneficiari, precum și pentru utilizarea instrumentului cererii de plată, mecanisme concepute pentru a asigura în avans fondurile disponibile la nivelul autorităților publice locale și beneficiarilor privați, pentru derularea proiectelor.</w:t>
      </w:r>
    </w:p>
    <w:p w14:paraId="6EE624B5"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Documentul prevede și includerea unor prevederi specifice fluxurilor financiare necesare funcționării Agențiilor de Dezvoltare Regională ca autorități de management pentru Programele operaționale regionale în perioada 2021-2027, precum și fluxuri financiare care permit implementarea de către autoritățile publice locale a proiectelor de infrastructură de transport de nivel național.</w:t>
      </w:r>
    </w:p>
    <w:p w14:paraId="0E1B29B2"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cadrul Programului Operațional Transport, se vor finanța proiecte în parteneriate cu autoritățile publice locale. Sumele aferente valorii totale a proiectelor implementate de unitățile administrativ teritoriale se cuprind în bugetul de stat prin bugetul Ministerului Transporturilor și Infrastructurii. De asemenea, în bugetul Ministerului Transporturilor și Infrastructurii, se cuprind sumele necesare spitalelor din subordinea Ministerului Transporturilor și Infrastructurii în vederea asigurării cofinanțării pentru proiectele la care sunt beneficiari de fonduri europene conform Legii nr. 95/2006 privind reforma în domeniul sănătății, cu modificările și completările ulterioare.</w:t>
      </w:r>
    </w:p>
    <w:p w14:paraId="431B418B"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Ordonanța introduce prevederi legale pentru asigurarea fondurilor necesare derulării proiectelor de către Institutul Național de Cercetare – Dezvoltare Medico-Militară Cantacuzino și reglementează condițiile în care autoritățile de management sunt autorizate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încheie contracte de finanțare a căror valoare depășește sumele alocate la nivelul programelor operaționale aferente perioadei de programare 2021-2027.</w:t>
      </w:r>
    </w:p>
    <w:p w14:paraId="07AE4DF6" w14:textId="77777777" w:rsidR="003459B9" w:rsidRPr="00BE178A" w:rsidRDefault="003459B9" w:rsidP="00104572">
      <w:pPr>
        <w:pStyle w:val="Stilsursa"/>
      </w:pPr>
      <w:r w:rsidRPr="00BE178A">
        <w:t>Sursa: MIPE</w:t>
      </w:r>
    </w:p>
    <w:p w14:paraId="44F18F63"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Style w:val="Emphasis"/>
          <w:color w:val="313131"/>
        </w:rPr>
        <w:t>Notă fonduri-structurale.ro: Până la momentul publicării acestei știri, nu fusese publicat textul ordonanței. Vom reveni cu documentul după publicarea acestora.</w:t>
      </w:r>
    </w:p>
    <w:p w14:paraId="19CFA42A" w14:textId="0216AB93" w:rsidR="003459B9" w:rsidRPr="00BE178A" w:rsidRDefault="003459B9" w:rsidP="00104572">
      <w:pPr>
        <w:pStyle w:val="separatorarticole"/>
      </w:pPr>
      <w:r w:rsidRPr="00BE178A">
        <w:t>*</w:t>
      </w:r>
    </w:p>
    <w:p w14:paraId="3A8796AF" w14:textId="77777777" w:rsidR="003459B9" w:rsidRPr="00BE178A" w:rsidRDefault="003459B9" w:rsidP="00104572">
      <w:pPr>
        <w:pStyle w:val="TitluArticolinINFOUE"/>
        <w:rPr>
          <w:lang w:eastAsia="ro-RO"/>
        </w:rPr>
      </w:pPr>
      <w:bookmarkStart w:id="146" w:name="_Toc91586845"/>
      <w:bookmarkStart w:id="147" w:name="_Toc75263875"/>
      <w:r w:rsidRPr="00BE178A">
        <w:t>Companiile din UE au sporit nivelul investițiilor în cercetare și dezvoltare în sectorul sănătății și al serviciilor TIC</w:t>
      </w:r>
      <w:bookmarkEnd w:id="146"/>
    </w:p>
    <w:p w14:paraId="7EAC8067"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Potrivit noii ediții a tabloului de bord al investițiilor în cercetarea și dezvoltarea industrială din UE, publicată vineri, 17 decembrie 2021, în pofida unui mediu economic global dificil în 2020, companiile din UE au sporit nivelul investițiilor în cercetare și dezvoltare în sectorul sănătății și al serviciilor TIC. UE rămâne unul dintre liderii din domeniul brevetelor de mare valoare pentru tehnologiile verzi și al brevetelor verzi din industriile energointensive, ceea </w:t>
      </w:r>
      <w:proofErr w:type="gramStart"/>
      <w:r w:rsidRPr="00BE178A">
        <w:rPr>
          <w:rFonts w:ascii="Verdana" w:hAnsi="Verdana"/>
          <w:color w:val="313131"/>
          <w:sz w:val="18"/>
          <w:szCs w:val="18"/>
        </w:rPr>
        <w:t>ce</w:t>
      </w:r>
      <w:proofErr w:type="gramEnd"/>
      <w:r w:rsidRPr="00BE178A">
        <w:rPr>
          <w:rFonts w:ascii="Verdana" w:hAnsi="Verdana"/>
          <w:color w:val="313131"/>
          <w:sz w:val="18"/>
          <w:szCs w:val="18"/>
        </w:rPr>
        <w:t xml:space="preserve"> reprezintă o dovadă a transformării sale în vederea atingerii neutralității climatice.</w:t>
      </w:r>
    </w:p>
    <w:p w14:paraId="3AC6DE8A"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Companiile cu sediul în UE au majorat investițiile în cercetare și dezvoltare în sectorul sănătății (10</w:t>
      </w:r>
      <w:proofErr w:type="gramStart"/>
      <w:r w:rsidRPr="00BE178A">
        <w:rPr>
          <w:rFonts w:ascii="Verdana" w:hAnsi="Verdana"/>
          <w:color w:val="313131"/>
          <w:sz w:val="18"/>
          <w:szCs w:val="18"/>
        </w:rPr>
        <w:t>,3</w:t>
      </w:r>
      <w:proofErr w:type="gramEnd"/>
      <w:r w:rsidRPr="00BE178A">
        <w:rPr>
          <w:rFonts w:ascii="Verdana" w:hAnsi="Verdana"/>
          <w:color w:val="313131"/>
          <w:sz w:val="18"/>
          <w:szCs w:val="18"/>
        </w:rPr>
        <w:t>%) și al serviciilor TIC (7,2%), deși într-un ritm mai lent decât cele din SUA și China. Cu toate acestea, volumul global al investițiilor în cercetare și dezvoltare realizate de companiile din UE a scăzut pentru prima dată în ultimii 10 ani, în principal din cauza scăderii investițiilor în cercetare și dezvoltare din sectorul automobilelor, din sectorul aerospațial și din cel al apărării.</w:t>
      </w:r>
    </w:p>
    <w:p w14:paraId="7A5415FE"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În 2020, societățile cu sediul în UE și-au redus volumul global al investițiilor în cercetare și dezvoltare cu 2</w:t>
      </w:r>
      <w:proofErr w:type="gramStart"/>
      <w:r w:rsidRPr="00BE178A">
        <w:rPr>
          <w:rFonts w:ascii="Verdana" w:hAnsi="Verdana"/>
          <w:color w:val="313131"/>
          <w:sz w:val="18"/>
          <w:szCs w:val="18"/>
        </w:rPr>
        <w:t>,2</w:t>
      </w:r>
      <w:proofErr w:type="gramEnd"/>
      <w:r w:rsidRPr="00BE178A">
        <w:rPr>
          <w:rFonts w:ascii="Verdana" w:hAnsi="Verdana"/>
          <w:color w:val="313131"/>
          <w:sz w:val="18"/>
          <w:szCs w:val="18"/>
        </w:rPr>
        <w:t>%. Companiile din SUA și China și-au majorat volumul global al investițiilor în cercetare și dezvoltare cu 9</w:t>
      </w:r>
      <w:proofErr w:type="gramStart"/>
      <w:r w:rsidRPr="00BE178A">
        <w:rPr>
          <w:rFonts w:ascii="Verdana" w:hAnsi="Verdana"/>
          <w:color w:val="313131"/>
          <w:sz w:val="18"/>
          <w:szCs w:val="18"/>
        </w:rPr>
        <w:t>,1</w:t>
      </w:r>
      <w:proofErr w:type="gramEnd"/>
      <w:r w:rsidRPr="00BE178A">
        <w:rPr>
          <w:rFonts w:ascii="Verdana" w:hAnsi="Verdana"/>
          <w:color w:val="313131"/>
          <w:sz w:val="18"/>
          <w:szCs w:val="18"/>
        </w:rPr>
        <w:t xml:space="preserve">%, respectiv, cu 18,1%. În cursul crizei provocate de coronavirus, companiile cu sediul în SUA și </w:t>
      </w:r>
      <w:r w:rsidRPr="00BE178A">
        <w:rPr>
          <w:rFonts w:ascii="Verdana" w:hAnsi="Verdana"/>
          <w:color w:val="313131"/>
          <w:sz w:val="18"/>
          <w:szCs w:val="18"/>
        </w:rPr>
        <w:lastRenderedPageBreak/>
        <w:t>China și-au sporit ponderea investițiilor în cercetare și dezvoltare în anumite sectoare, precum sectorul sănătății (SUA: 17</w:t>
      </w:r>
      <w:proofErr w:type="gramStart"/>
      <w:r w:rsidRPr="00BE178A">
        <w:rPr>
          <w:rFonts w:ascii="Verdana" w:hAnsi="Verdana"/>
          <w:color w:val="313131"/>
          <w:sz w:val="18"/>
          <w:szCs w:val="18"/>
        </w:rPr>
        <w:t>,9</w:t>
      </w:r>
      <w:proofErr w:type="gramEnd"/>
      <w:r w:rsidRPr="00BE178A">
        <w:rPr>
          <w:rFonts w:ascii="Verdana" w:hAnsi="Verdana"/>
          <w:color w:val="313131"/>
          <w:sz w:val="18"/>
          <w:szCs w:val="18"/>
        </w:rPr>
        <w:t>%; China: 30,7%), al serviciilor TIC (SUA: 12, %; China: 21,2%) și al producătorilor de TIC (SUA: 7,8%; China: 11,5%).</w:t>
      </w:r>
    </w:p>
    <w:p w14:paraId="06DCA484"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Deși a stimulat creșterea rapidă, la nivel mondial, a unor sectoare precum cel al serviciilor TIC și al sănătății, pandemia a afectat grav industriile tradiționale, cum ar fi industria automobilelor (-4</w:t>
      </w:r>
      <w:proofErr w:type="gramStart"/>
      <w:r w:rsidRPr="00BE178A">
        <w:rPr>
          <w:rFonts w:ascii="Verdana" w:hAnsi="Verdana"/>
          <w:color w:val="313131"/>
          <w:sz w:val="18"/>
          <w:szCs w:val="18"/>
        </w:rPr>
        <w:t>,3</w:t>
      </w:r>
      <w:proofErr w:type="gramEnd"/>
      <w:r w:rsidRPr="00BE178A">
        <w:rPr>
          <w:rFonts w:ascii="Verdana" w:hAnsi="Verdana"/>
          <w:color w:val="313131"/>
          <w:sz w:val="18"/>
          <w:szCs w:val="18"/>
        </w:rPr>
        <w:t>%) și industria aerospațială și de apărare (-17%). Având în vedere faptul că sectorul automobilelor reprezintă cel mai important sector de investiții în cercetare și dezvoltare pentru companiile din UE, aceste scăderi au contribuit la declinul global al cercetării și dezvoltării. Totuși, 14 companii din UE s-au clasat printre primele 50 în topul mondial al principalilor 2.500 de investitori în cercetare și dezvoltare.</w:t>
      </w:r>
    </w:p>
    <w:p w14:paraId="59A01D84"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La nivel mondial, investițiile în cercetarea și dezvoltarea industrială s-au dovedit a fi reziliente în contextul crizei provocate de coronavirus. În 2020, acestea au continuat </w:t>
      </w:r>
      <w:proofErr w:type="gramStart"/>
      <w:r w:rsidRPr="00BE178A">
        <w:rPr>
          <w:rFonts w:ascii="Verdana" w:hAnsi="Verdana"/>
          <w:color w:val="313131"/>
          <w:sz w:val="18"/>
          <w:szCs w:val="18"/>
        </w:rPr>
        <w:t>să</w:t>
      </w:r>
      <w:proofErr w:type="gramEnd"/>
      <w:r w:rsidRPr="00BE178A">
        <w:rPr>
          <w:rFonts w:ascii="Verdana" w:hAnsi="Verdana"/>
          <w:color w:val="313131"/>
          <w:sz w:val="18"/>
          <w:szCs w:val="18"/>
        </w:rPr>
        <w:t xml:space="preserve"> crească, cu 6% pentru al 11-lea an consecutiv. Prin contrast, în același an s-au înregistrat reduceri semnificative ale cheltuielilor de capital, ale veniturilor nete și ale profiturilor din exploatare. Tendința pozitivă generală </w:t>
      </w:r>
      <w:proofErr w:type="gramStart"/>
      <w:r w:rsidRPr="00BE178A">
        <w:rPr>
          <w:rFonts w:ascii="Verdana" w:hAnsi="Verdana"/>
          <w:color w:val="313131"/>
          <w:sz w:val="18"/>
          <w:szCs w:val="18"/>
        </w:rPr>
        <w:t>a</w:t>
      </w:r>
      <w:proofErr w:type="gramEnd"/>
      <w:r w:rsidRPr="00BE178A">
        <w:rPr>
          <w:rFonts w:ascii="Verdana" w:hAnsi="Verdana"/>
          <w:color w:val="313131"/>
          <w:sz w:val="18"/>
          <w:szCs w:val="18"/>
        </w:rPr>
        <w:t xml:space="preserve"> investițiilor în cercetare și dezvoltare reprezintă o dovadă a faptului că întreprinderile sunt orientate spre viitor și se pregătesc pentru redresare prin menținerea sau prin creșterea volumului investițiilor în cercetare și dezvoltare, în pofida faptului că au fost nevoite să își reducă cheltuielile și că veniturile lor au scăzut.</w:t>
      </w:r>
    </w:p>
    <w:p w14:paraId="6E992851" w14:textId="77777777" w:rsidR="003459B9" w:rsidRPr="00BE178A" w:rsidRDefault="003459B9" w:rsidP="00BE178A">
      <w:pPr>
        <w:pStyle w:val="NormalWeb"/>
        <w:spacing w:before="120" w:beforeAutospacing="0" w:after="0" w:afterAutospacing="0"/>
        <w:rPr>
          <w:rFonts w:ascii="Verdana" w:hAnsi="Verdana"/>
          <w:color w:val="313131"/>
          <w:sz w:val="18"/>
          <w:szCs w:val="18"/>
        </w:rPr>
      </w:pPr>
      <w:r w:rsidRPr="00BE178A">
        <w:rPr>
          <w:rFonts w:ascii="Verdana" w:hAnsi="Verdana"/>
          <w:color w:val="313131"/>
          <w:sz w:val="18"/>
          <w:szCs w:val="18"/>
        </w:rPr>
        <w:t xml:space="preserve">Se preconizează că dubla tranziție verde și digitală </w:t>
      </w:r>
      <w:proofErr w:type="gramStart"/>
      <w:r w:rsidRPr="00BE178A">
        <w:rPr>
          <w:rFonts w:ascii="Verdana" w:hAnsi="Verdana"/>
          <w:color w:val="313131"/>
          <w:sz w:val="18"/>
          <w:szCs w:val="18"/>
        </w:rPr>
        <w:t>va</w:t>
      </w:r>
      <w:proofErr w:type="gramEnd"/>
      <w:r w:rsidRPr="00BE178A">
        <w:rPr>
          <w:rFonts w:ascii="Verdana" w:hAnsi="Verdana"/>
          <w:color w:val="313131"/>
          <w:sz w:val="18"/>
          <w:szCs w:val="18"/>
        </w:rPr>
        <w:t xml:space="preserve"> îmbunătăți performanța firmelor din UE în materie de cercetare și dezvoltare și le va revigora baza industrială, în conformitate cu prioritățile strategiei industriale a UE și cu ambițiile Europei de a consolida ecosistemul de inovare și de a promova politicile relevante.</w:t>
      </w:r>
    </w:p>
    <w:p w14:paraId="04ACA3B1" w14:textId="77777777" w:rsidR="003459B9" w:rsidRPr="00BE178A" w:rsidRDefault="00CB0E80" w:rsidP="00BE178A">
      <w:pPr>
        <w:pStyle w:val="NormalWeb"/>
        <w:spacing w:before="120" w:beforeAutospacing="0" w:after="0" w:afterAutospacing="0"/>
        <w:rPr>
          <w:rFonts w:ascii="Verdana" w:hAnsi="Verdana"/>
          <w:color w:val="313131"/>
          <w:sz w:val="18"/>
          <w:szCs w:val="18"/>
        </w:rPr>
      </w:pPr>
      <w:hyperlink r:id="rId32" w:tgtFrame="_blank" w:history="1">
        <w:r w:rsidR="003459B9" w:rsidRPr="00BE178A">
          <w:rPr>
            <w:rStyle w:val="Emphasis"/>
            <w:b/>
            <w:bCs/>
            <w:color w:val="0000FF"/>
            <w:u w:val="single"/>
          </w:rPr>
          <w:t>Descarcă</w:t>
        </w:r>
      </w:hyperlink>
      <w:r w:rsidR="003459B9" w:rsidRPr="00BE178A">
        <w:rPr>
          <w:rFonts w:ascii="Verdana" w:hAnsi="Verdana"/>
          <w:color w:val="313131"/>
          <w:sz w:val="18"/>
          <w:szCs w:val="18"/>
        </w:rPr>
        <w:t> documentul</w:t>
      </w:r>
    </w:p>
    <w:p w14:paraId="6E105EF1" w14:textId="77777777" w:rsidR="003459B9" w:rsidRPr="00BE178A" w:rsidRDefault="003459B9" w:rsidP="00104572">
      <w:pPr>
        <w:pStyle w:val="Stilsursa"/>
      </w:pPr>
      <w:r w:rsidRPr="00BE178A">
        <w:t>Sursa: Comisia Europeană</w:t>
      </w:r>
    </w:p>
    <w:p w14:paraId="281B350B" w14:textId="77777777" w:rsidR="00740576" w:rsidRDefault="00740576" w:rsidP="00740576">
      <w:pPr>
        <w:ind w:right="57"/>
        <w:jc w:val="center"/>
        <w:rPr>
          <w:color w:val="9999FF"/>
          <w:spacing w:val="40"/>
          <w:szCs w:val="18"/>
        </w:rPr>
      </w:pPr>
      <w:r w:rsidRPr="00F50627">
        <w:rPr>
          <w:color w:val="9999FF"/>
          <w:spacing w:val="40"/>
          <w:szCs w:val="18"/>
        </w:rPr>
        <w:sym w:font="Wingdings" w:char="F07B"/>
      </w:r>
    </w:p>
    <w:p w14:paraId="368532EF" w14:textId="4998B779" w:rsidR="0016557D" w:rsidRDefault="009906BC" w:rsidP="009906BC">
      <w:pPr>
        <w:pStyle w:val="Oportunitati"/>
      </w:pPr>
      <w:bookmarkStart w:id="148" w:name="_Toc91586846"/>
      <w:r>
        <w:t>Consultări</w:t>
      </w:r>
      <w:bookmarkEnd w:id="148"/>
    </w:p>
    <w:p w14:paraId="6A32D07A" w14:textId="77777777" w:rsidR="00686D89" w:rsidRPr="00104572" w:rsidRDefault="00686D89" w:rsidP="00104572">
      <w:pPr>
        <w:pStyle w:val="TitluArticolinINFOUE"/>
        <w:rPr>
          <w:lang w:eastAsia="ro-RO"/>
        </w:rPr>
      </w:pPr>
      <w:bookmarkStart w:id="149" w:name="_Toc91586847"/>
      <w:r w:rsidRPr="00104572">
        <w:t>Ghidul revizuit pe POC 4.1.1. - Investiții în activități productive, lansat în consultare publică!</w:t>
      </w:r>
      <w:bookmarkEnd w:id="149"/>
    </w:p>
    <w:p w14:paraId="3A74CC16"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Fonts w:ascii="Verdana" w:hAnsi="Verdana"/>
          <w:color w:val="313131"/>
          <w:sz w:val="18"/>
          <w:szCs w:val="18"/>
        </w:rPr>
        <w:t>Ministerul Investițiilor și Proiectelor Europene a lansat spre consultare publică, în cursul acestei seri, ghidul revizuit aferent Acțiunii 4.1.1 – Investiții în activități productive din cadrul Programului Operațional Competitivitate.</w:t>
      </w:r>
    </w:p>
    <w:p w14:paraId="2DC633D2"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Fonts w:ascii="Verdana" w:hAnsi="Verdana"/>
          <w:color w:val="313131"/>
          <w:sz w:val="18"/>
          <w:szCs w:val="18"/>
        </w:rPr>
        <w:t>Proiectele care vor fi finanțate în cadrul apelului apel vor sprijini investiții în activități productive și vor avea ca </w:t>
      </w:r>
      <w:r w:rsidRPr="00104572">
        <w:rPr>
          <w:rStyle w:val="Strong"/>
          <w:color w:val="313131"/>
        </w:rPr>
        <w:t>activități eligibile</w:t>
      </w:r>
      <w:r w:rsidRPr="00104572">
        <w:rPr>
          <w:rFonts w:ascii="Verdana" w:hAnsi="Verdana"/>
          <w:color w:val="313131"/>
          <w:sz w:val="18"/>
          <w:szCs w:val="18"/>
        </w:rPr>
        <w:t>:</w:t>
      </w:r>
    </w:p>
    <w:p w14:paraId="27BED23D" w14:textId="77777777" w:rsidR="00686D89" w:rsidRPr="00104572" w:rsidRDefault="00686D89" w:rsidP="006A7FE7">
      <w:pPr>
        <w:numPr>
          <w:ilvl w:val="0"/>
          <w:numId w:val="10"/>
        </w:numPr>
        <w:rPr>
          <w:color w:val="313131"/>
          <w:szCs w:val="18"/>
        </w:rPr>
      </w:pPr>
      <w:r w:rsidRPr="00104572">
        <w:rPr>
          <w:color w:val="313131"/>
          <w:szCs w:val="18"/>
        </w:rPr>
        <w:t>Dotarea cu active corporale, necorporale;</w:t>
      </w:r>
    </w:p>
    <w:p w14:paraId="5E94248E" w14:textId="77777777" w:rsidR="00686D89" w:rsidRPr="00104572" w:rsidRDefault="00686D89" w:rsidP="006A7FE7">
      <w:pPr>
        <w:numPr>
          <w:ilvl w:val="0"/>
          <w:numId w:val="10"/>
        </w:numPr>
        <w:rPr>
          <w:color w:val="313131"/>
          <w:szCs w:val="18"/>
        </w:rPr>
      </w:pPr>
      <w:r w:rsidRPr="00104572">
        <w:rPr>
          <w:color w:val="313131"/>
          <w:szCs w:val="18"/>
        </w:rPr>
        <w:t>Modernizarea spațiilor de producție/ servicii – maxim 50% din valoarea proiectului.</w:t>
      </w:r>
    </w:p>
    <w:p w14:paraId="744B56D7"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Style w:val="Strong"/>
          <w:color w:val="313131"/>
        </w:rPr>
        <w:t>Bugetul total alocat</w:t>
      </w:r>
      <w:r w:rsidRPr="00104572">
        <w:rPr>
          <w:rFonts w:ascii="Verdana" w:hAnsi="Verdana"/>
          <w:color w:val="313131"/>
          <w:sz w:val="18"/>
          <w:szCs w:val="18"/>
        </w:rPr>
        <w:t> este echivalentul în lei a sumei de 358.384.803,64 euro (300.000.000 FEDR şi 58.384.803,64 euro, finanțări de la bugetul de stat).</w:t>
      </w:r>
    </w:p>
    <w:p w14:paraId="094F6E98"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Style w:val="Strong"/>
          <w:color w:val="313131"/>
        </w:rPr>
        <w:t>Valorea minimă a ajutorului </w:t>
      </w:r>
      <w:r w:rsidRPr="00104572">
        <w:rPr>
          <w:rFonts w:ascii="Verdana" w:hAnsi="Verdana"/>
          <w:color w:val="313131"/>
          <w:sz w:val="18"/>
          <w:szCs w:val="18"/>
        </w:rPr>
        <w:t>(finanțării publice nerambursabile) este echivalentul în lei al sumei de 50.000 euro, la cursul inforeuro din luna octombrie 2021, </w:t>
      </w:r>
      <w:r w:rsidRPr="00104572">
        <w:rPr>
          <w:rStyle w:val="Strong"/>
          <w:color w:val="313131"/>
        </w:rPr>
        <w:t>iar valoarea maximă a ajutorului</w:t>
      </w:r>
      <w:r w:rsidRPr="00104572">
        <w:rPr>
          <w:rFonts w:ascii="Verdana" w:hAnsi="Verdana"/>
          <w:color w:val="313131"/>
          <w:sz w:val="18"/>
          <w:szCs w:val="18"/>
        </w:rPr>
        <w:t> (finanțării publice nerambursabile) este echivalentul în lei al sumei de 1.000.000 euro, la cursul inforeuro din luna octombrie 2021, dar nu mai mult de 5 ori cifra de afaceri pe anul 2019.</w:t>
      </w:r>
    </w:p>
    <w:p w14:paraId="475273B1"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Fonts w:ascii="Verdana" w:hAnsi="Verdana"/>
          <w:color w:val="313131"/>
          <w:sz w:val="18"/>
          <w:szCs w:val="18"/>
        </w:rPr>
        <w:t xml:space="preserve">Conform documentului, se propune ca apelul </w:t>
      </w:r>
      <w:proofErr w:type="gramStart"/>
      <w:r w:rsidRPr="00104572">
        <w:rPr>
          <w:rFonts w:ascii="Verdana" w:hAnsi="Verdana"/>
          <w:color w:val="313131"/>
          <w:sz w:val="18"/>
          <w:szCs w:val="18"/>
        </w:rPr>
        <w:t>să</w:t>
      </w:r>
      <w:proofErr w:type="gramEnd"/>
      <w:r w:rsidRPr="00104572">
        <w:rPr>
          <w:rFonts w:ascii="Verdana" w:hAnsi="Verdana"/>
          <w:color w:val="313131"/>
          <w:sz w:val="18"/>
          <w:szCs w:val="18"/>
        </w:rPr>
        <w:t xml:space="preserve"> fie deschis pe o perioadă de 5 zile calendaristice, interval menționat și la </w:t>
      </w:r>
      <w:hyperlink r:id="rId33" w:history="1">
        <w:r w:rsidRPr="00104572">
          <w:rPr>
            <w:rStyle w:val="Hyperlink"/>
          </w:rPr>
          <w:t>finalul consultării</w:t>
        </w:r>
      </w:hyperlink>
      <w:r w:rsidRPr="00104572">
        <w:rPr>
          <w:rFonts w:ascii="Verdana" w:hAnsi="Verdana"/>
          <w:color w:val="313131"/>
          <w:sz w:val="18"/>
          <w:szCs w:val="18"/>
        </w:rPr>
        <w:t> organizate de MIPE în data de 7 decembrie 2021.</w:t>
      </w:r>
    </w:p>
    <w:p w14:paraId="412D292A" w14:textId="77777777" w:rsidR="00686D89" w:rsidRPr="00104572" w:rsidRDefault="00686D89" w:rsidP="00104572">
      <w:pPr>
        <w:pStyle w:val="NormalWeb"/>
        <w:spacing w:before="120" w:beforeAutospacing="0" w:after="0" w:afterAutospacing="0"/>
        <w:rPr>
          <w:rFonts w:ascii="Verdana" w:hAnsi="Verdana"/>
          <w:color w:val="313131"/>
          <w:sz w:val="18"/>
          <w:szCs w:val="18"/>
        </w:rPr>
      </w:pPr>
      <w:r w:rsidRPr="00104572">
        <w:rPr>
          <w:rStyle w:val="Strong"/>
          <w:color w:val="313131"/>
        </w:rPr>
        <w:t>Perioada de consultare publică</w:t>
      </w:r>
      <w:r w:rsidRPr="00104572">
        <w:rPr>
          <w:rFonts w:ascii="Verdana" w:hAnsi="Verdana"/>
          <w:color w:val="313131"/>
          <w:sz w:val="18"/>
          <w:szCs w:val="18"/>
        </w:rPr>
        <w:t> este de 10 zile lucrătoare, 21 decembrie 2021 –  04 ianuarie 2022, ora 17.00. Propunerile și sugestiile persoanelor/ entităților interesate sunt așteptate la adresa de e-mail: </w:t>
      </w:r>
      <w:hyperlink r:id="rId34" w:history="1">
        <w:r w:rsidRPr="00104572">
          <w:rPr>
            <w:rStyle w:val="Hyperlink"/>
          </w:rPr>
          <w:t>secretariat.poc@mfe.gov.ro</w:t>
        </w:r>
      </w:hyperlink>
      <w:r w:rsidRPr="00104572">
        <w:rPr>
          <w:rFonts w:ascii="Verdana" w:hAnsi="Verdana"/>
          <w:color w:val="313131"/>
          <w:sz w:val="18"/>
          <w:szCs w:val="18"/>
        </w:rPr>
        <w:t>.</w:t>
      </w:r>
    </w:p>
    <w:p w14:paraId="7C90FE41" w14:textId="77777777" w:rsidR="00686D89" w:rsidRPr="00104572" w:rsidRDefault="00CB0E80" w:rsidP="00104572">
      <w:pPr>
        <w:pStyle w:val="NormalWeb"/>
        <w:spacing w:before="120" w:beforeAutospacing="0" w:after="0" w:afterAutospacing="0"/>
        <w:rPr>
          <w:rFonts w:ascii="Verdana" w:hAnsi="Verdana"/>
          <w:color w:val="313131"/>
          <w:sz w:val="18"/>
          <w:szCs w:val="18"/>
        </w:rPr>
      </w:pPr>
      <w:hyperlink r:id="rId35" w:tgtFrame="_blank" w:history="1">
        <w:r w:rsidR="00686D89" w:rsidRPr="00104572">
          <w:rPr>
            <w:rStyle w:val="Emphasis"/>
            <w:b/>
            <w:bCs/>
            <w:color w:val="0000FF"/>
            <w:u w:val="single"/>
          </w:rPr>
          <w:t>Descarcă</w:t>
        </w:r>
      </w:hyperlink>
      <w:r w:rsidR="00686D89" w:rsidRPr="00104572">
        <w:rPr>
          <w:rFonts w:ascii="Verdana" w:hAnsi="Verdana"/>
          <w:color w:val="313131"/>
          <w:sz w:val="18"/>
          <w:szCs w:val="18"/>
        </w:rPr>
        <w:t> ghidul</w:t>
      </w:r>
    </w:p>
    <w:p w14:paraId="0A67760E" w14:textId="77777777" w:rsidR="00686D89" w:rsidRPr="00104572" w:rsidRDefault="00686D89" w:rsidP="00504D99">
      <w:pPr>
        <w:pStyle w:val="Stilsursa"/>
      </w:pPr>
      <w:r w:rsidRPr="00104572">
        <w:t>Sursa: MIPE</w:t>
      </w:r>
    </w:p>
    <w:p w14:paraId="229984DD" w14:textId="3E28AFCF" w:rsidR="00686D89" w:rsidRPr="00104572" w:rsidRDefault="00686D89" w:rsidP="00504D99">
      <w:pPr>
        <w:pStyle w:val="separatorarticole"/>
      </w:pPr>
      <w:r w:rsidRPr="00104572">
        <w:t>*</w:t>
      </w:r>
    </w:p>
    <w:p w14:paraId="6873C11F" w14:textId="77777777" w:rsidR="008177FC" w:rsidRPr="00104572" w:rsidRDefault="008177FC" w:rsidP="00504D99">
      <w:pPr>
        <w:pStyle w:val="TitluArticolinINFOUE"/>
        <w:rPr>
          <w:lang w:eastAsia="ro-RO"/>
        </w:rPr>
      </w:pPr>
      <w:bookmarkStart w:id="150" w:name="_Toc91586848"/>
      <w:r w:rsidRPr="00104572">
        <w:lastRenderedPageBreak/>
        <w:t>CE invită părțile interesate să formuleze observații cu privire la propunerea de revizuire a Liniilor directoare privind ajutoarele de stat acordate întrep. feroviare</w:t>
      </w:r>
      <w:bookmarkEnd w:id="150"/>
    </w:p>
    <w:p w14:paraId="3BC4A83D" w14:textId="77777777" w:rsidR="008177FC" w:rsidRPr="00104572" w:rsidRDefault="008177FC" w:rsidP="00104572">
      <w:pPr>
        <w:pStyle w:val="ecl-page-header-standardiseddescription"/>
        <w:spacing w:before="120" w:beforeAutospacing="0" w:after="0" w:afterAutospacing="0"/>
        <w:rPr>
          <w:rFonts w:ascii="Verdana" w:hAnsi="Verdana" w:cs="Arial"/>
          <w:color w:val="404040"/>
          <w:sz w:val="18"/>
          <w:szCs w:val="18"/>
        </w:rPr>
      </w:pPr>
      <w:r w:rsidRPr="00104572">
        <w:rPr>
          <w:rFonts w:ascii="Verdana" w:hAnsi="Verdana" w:cs="Arial"/>
          <w:color w:val="404040"/>
          <w:sz w:val="18"/>
          <w:szCs w:val="18"/>
        </w:rPr>
        <w:t>Ajutoare de stat: Comisia invită părțile interesate să formuleze observații cu privire la propunerea de revizuire a Liniilor directoare privind ajutoarele de stat acordate întreprinderilor feroviare</w:t>
      </w:r>
    </w:p>
    <w:p w14:paraId="2C675194" w14:textId="7A3FB8BA" w:rsidR="008177FC" w:rsidRPr="00104572" w:rsidRDefault="008177FC" w:rsidP="00504D99">
      <w:pPr>
        <w:rPr>
          <w:color w:val="404040"/>
          <w:szCs w:val="18"/>
        </w:rPr>
      </w:pPr>
      <w:r w:rsidRPr="00104572">
        <w:rPr>
          <w:noProof/>
          <w:szCs w:val="18"/>
          <w:lang w:eastAsia="ro-RO"/>
        </w:rPr>
        <w:drawing>
          <wp:anchor distT="0" distB="0" distL="114300" distR="114300" simplePos="0" relativeHeight="252015616" behindDoc="0" locked="0" layoutInCell="1" allowOverlap="1" wp14:anchorId="6F41178B" wp14:editId="4D48BB21">
            <wp:simplePos x="0" y="0"/>
            <wp:positionH relativeFrom="column">
              <wp:posOffset>-1593</wp:posOffset>
            </wp:positionH>
            <wp:positionV relativeFrom="paragraph">
              <wp:posOffset>75277</wp:posOffset>
            </wp:positionV>
            <wp:extent cx="2510359" cy="1679653"/>
            <wp:effectExtent l="0" t="0" r="4445" b="0"/>
            <wp:wrapSquare wrapText="bothSides"/>
            <wp:docPr id="36" name="Picture 36" descr="StateAid_Ferov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ateAid_Ferovia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10359" cy="1679653"/>
                    </a:xfrm>
                    <a:prstGeom prst="rect">
                      <a:avLst/>
                    </a:prstGeom>
                    <a:noFill/>
                    <a:ln>
                      <a:noFill/>
                    </a:ln>
                  </pic:spPr>
                </pic:pic>
              </a:graphicData>
            </a:graphic>
          </wp:anchor>
        </w:drawing>
      </w:r>
      <w:r w:rsidRPr="00104572">
        <w:rPr>
          <w:color w:val="404040"/>
          <w:szCs w:val="18"/>
        </w:rPr>
        <w:t>Comisia Europeană a lansat astăzi, 22 decembrie, </w:t>
      </w:r>
      <w:hyperlink r:id="rId37" w:history="1">
        <w:r w:rsidRPr="00104572">
          <w:rPr>
            <w:rStyle w:val="Hyperlink"/>
            <w:rFonts w:cs="Arial"/>
            <w:color w:val="004494"/>
          </w:rPr>
          <w:t>o consultare publică pe site-ul EU Survey</w:t>
        </w:r>
      </w:hyperlink>
      <w:r w:rsidRPr="00104572">
        <w:rPr>
          <w:color w:val="404040"/>
          <w:szCs w:val="18"/>
        </w:rPr>
        <w:t> prin care invită toate părțile interesate să formuleze observații cu privire la o propunere de revizuire a </w:t>
      </w:r>
      <w:hyperlink r:id="rId38" w:history="1">
        <w:r w:rsidRPr="00104572">
          <w:rPr>
            <w:rStyle w:val="Hyperlink"/>
            <w:rFonts w:cs="Arial"/>
            <w:color w:val="004494"/>
          </w:rPr>
          <w:t>Liniilor directoare din 2008 privind ajutoarele de stat acordate întreprinderilor feroviare</w:t>
        </w:r>
      </w:hyperlink>
      <w:hyperlink r:id="rId39" w:history="1">
        <w:r w:rsidRPr="00104572">
          <w:rPr>
            <w:rStyle w:val="wtoffscreen"/>
            <w:color w:val="999999"/>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color w:val="404040"/>
          <w:szCs w:val="18"/>
        </w:rPr>
        <w:t> („Liniile directoare privind sectorul feroviar”). Părțile interesate pot răspunde la consultare până la data de 16 martie 2022.</w:t>
      </w:r>
    </w:p>
    <w:p w14:paraId="12B158F6"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Vicepreședinta executivă Margrethe </w:t>
      </w:r>
      <w:r w:rsidRPr="00104572">
        <w:rPr>
          <w:rStyle w:val="Strong"/>
          <w:color w:val="404040"/>
        </w:rPr>
        <w:t>Vestager</w:t>
      </w:r>
      <w:r w:rsidRPr="00104572">
        <w:rPr>
          <w:rFonts w:ascii="Verdana" w:hAnsi="Verdana"/>
          <w:color w:val="404040"/>
          <w:sz w:val="18"/>
          <w:szCs w:val="18"/>
        </w:rPr>
        <w:t>, responsabilă cu politica în domeniul concurenței, a declarat: „</w:t>
      </w:r>
      <w:r w:rsidRPr="00104572">
        <w:rPr>
          <w:rStyle w:val="Emphasis"/>
          <w:color w:val="404040"/>
        </w:rPr>
        <w:t>Astăzi, invităm toate părțile interesate să își împărtășească punctele de vedere cu privire la propunerile de modificări specifice aduse Liniilor directoare privind sectorul feroviar. Dorim să facilităm sprijinirea de către statele membre a unor soluții de transport mai puțin poluante și mai durabile decât transportul exclusiv rutier, cum ar fi transportul feroviar, transportul pe căi navigabile interioare și transportul intermodal,</w:t>
      </w:r>
      <w:r w:rsidRPr="00104572">
        <w:rPr>
          <w:rFonts w:ascii="Verdana" w:hAnsi="Verdana"/>
          <w:color w:val="404040"/>
          <w:sz w:val="18"/>
          <w:szCs w:val="18"/>
        </w:rPr>
        <w:t> </w:t>
      </w:r>
      <w:r w:rsidRPr="00104572">
        <w:rPr>
          <w:rStyle w:val="Emphasis"/>
          <w:color w:val="404040"/>
        </w:rPr>
        <w:t>întrucât consumatorii au nevoie de opțiuni în ceea ce privește modurile de transport și mobilitatea cu emisii scăzute. În Anul european al căilor ferate 2021, acesta este un pas important în direcția decarbonizării sectorului transporturilor din Europa și a sporirii atractivității transportului feroviar, limitând în același timp denaturarea concurenței.”</w:t>
      </w:r>
    </w:p>
    <w:p w14:paraId="38AE96B5"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Liniile directoare privind sectorul feroviar stabilesc condițiile în care ajutoarele acordate întreprinderilor feroviare pot fi considerate compatibile cu piața internă și cu normele privind ajutoarele de stat, în special în temeiul articolului 93 din Tratatul privind funcționarea Uniunii Europene („TFUE”).</w:t>
      </w:r>
    </w:p>
    <w:p w14:paraId="1CD86038"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Lipsa de interoperabilitate pe perioade lungi, alături de necesitatea stringentă de a continua digitalizarea, frânează dezvoltarea unor servicii feroviare transfrontaliere fără sincope. Ajutoarele de stat pot contribui la remedierea acestor disfuncționalități ale pieței și la îmbunătățirea competitivității transportului feroviar, facilitând astfel transferul modal, limitând emisiile generate de transport și reducând congestionarea traficului rutier.</w:t>
      </w:r>
    </w:p>
    <w:p w14:paraId="33EFFC3E"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 xml:space="preserve">Comisia </w:t>
      </w:r>
      <w:proofErr w:type="gramStart"/>
      <w:r w:rsidRPr="00104572">
        <w:rPr>
          <w:rFonts w:ascii="Verdana" w:hAnsi="Verdana"/>
          <w:color w:val="404040"/>
          <w:sz w:val="18"/>
          <w:szCs w:val="18"/>
        </w:rPr>
        <w:t>a</w:t>
      </w:r>
      <w:proofErr w:type="gramEnd"/>
      <w:r w:rsidRPr="00104572">
        <w:rPr>
          <w:rFonts w:ascii="Verdana" w:hAnsi="Verdana"/>
          <w:color w:val="404040"/>
          <w:sz w:val="18"/>
          <w:szCs w:val="18"/>
        </w:rPr>
        <w:t xml:space="preserve"> efectuat o evaluare a actualelor Linii directoare privind sectorul feroviar în cadrul </w:t>
      </w:r>
      <w:hyperlink r:id="rId40" w:history="1">
        <w:r w:rsidRPr="00104572">
          <w:rPr>
            <w:rStyle w:val="Hyperlink"/>
            <w:rFonts w:cs="Arial"/>
            <w:color w:val="004494"/>
          </w:rPr>
          <w:t>verificării adecvării ajutoarelor de stat</w:t>
        </w:r>
      </w:hyperlink>
      <w:hyperlink r:id="rId41"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EN</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 xml:space="preserve">. Evaluarea </w:t>
      </w:r>
      <w:proofErr w:type="gramStart"/>
      <w:r w:rsidRPr="00104572">
        <w:rPr>
          <w:rFonts w:ascii="Verdana" w:hAnsi="Verdana"/>
          <w:color w:val="404040"/>
          <w:sz w:val="18"/>
          <w:szCs w:val="18"/>
        </w:rPr>
        <w:t>a</w:t>
      </w:r>
      <w:proofErr w:type="gramEnd"/>
      <w:r w:rsidRPr="00104572">
        <w:rPr>
          <w:rFonts w:ascii="Verdana" w:hAnsi="Verdana"/>
          <w:color w:val="404040"/>
          <w:sz w:val="18"/>
          <w:szCs w:val="18"/>
        </w:rPr>
        <w:t xml:space="preserve"> arătat că liniile directoare actuale au avut o contribuție importantă la încurajarea transferului modal către transportul feroviar, care generează costuri externe mai mici decât alte moduri de transport, cum ar fi cel rutier, și la promovarea interoperabilității pentru a asigura colaborarea între diferitele sisteme tehnice ale căilor ferate din UE. În același timp, evaluarea a arătat că sunt necesare ajustări ale normelor actuale pentru a reflecta cele mai recente evoluții ale pieței și ale reglementării și pentru a permite sectorului feroviar să adopte tranziția verde și digitală în concordanță cu prioritățile Comisiei, în special cu cele ale </w:t>
      </w:r>
      <w:hyperlink r:id="rId42" w:history="1">
        <w:r w:rsidRPr="00104572">
          <w:rPr>
            <w:rStyle w:val="Hyperlink"/>
            <w:rFonts w:cs="Arial"/>
            <w:color w:val="004494"/>
          </w:rPr>
          <w:t>Pactului verde european</w:t>
        </w:r>
      </w:hyperlink>
      <w:hyperlink r:id="rId43"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w:t>
      </w:r>
    </w:p>
    <w:p w14:paraId="18AC9D55"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Lansarea revizuirii Liniilor directoare privind sectorul feroviar are loc în </w:t>
      </w:r>
      <w:hyperlink r:id="rId44" w:history="1">
        <w:r w:rsidRPr="00104572">
          <w:rPr>
            <w:rStyle w:val="Hyperlink"/>
            <w:rFonts w:cs="Arial"/>
            <w:color w:val="004494"/>
          </w:rPr>
          <w:t>Anul european al căilor ferate</w:t>
        </w:r>
      </w:hyperlink>
      <w:hyperlink r:id="rId45"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 ca o urmare firească a adoptării </w:t>
      </w:r>
      <w:hyperlink r:id="rId46" w:history="1">
        <w:r w:rsidRPr="00104572">
          <w:rPr>
            <w:rStyle w:val="Hyperlink"/>
            <w:rFonts w:cs="Arial"/>
            <w:color w:val="004494"/>
          </w:rPr>
          <w:t>Pactului verde european</w:t>
        </w:r>
      </w:hyperlink>
      <w:hyperlink r:id="rId47"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 și a </w:t>
      </w:r>
      <w:hyperlink r:id="rId48" w:history="1">
        <w:r w:rsidRPr="00104572">
          <w:rPr>
            <w:rStyle w:val="Hyperlink"/>
            <w:rFonts w:cs="Arial"/>
            <w:color w:val="004494"/>
          </w:rPr>
          <w:t>Strategiei pentru o mobilitate sustenabilă și inteligentă</w:t>
        </w:r>
      </w:hyperlink>
      <w:hyperlink r:id="rId49"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EN</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w:t>
      </w:r>
    </w:p>
    <w:p w14:paraId="311C924F"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 xml:space="preserve">În acest context, Comisia lansează procesul de revizuire a Liniilor directoare privind sectorul feroviar. Consultarea publică prezentată astăzi </w:t>
      </w:r>
      <w:proofErr w:type="gramStart"/>
      <w:r w:rsidRPr="00104572">
        <w:rPr>
          <w:rFonts w:ascii="Verdana" w:hAnsi="Verdana"/>
          <w:color w:val="404040"/>
          <w:sz w:val="18"/>
          <w:szCs w:val="18"/>
        </w:rPr>
        <w:t>ia</w:t>
      </w:r>
      <w:proofErr w:type="gramEnd"/>
      <w:r w:rsidRPr="00104572">
        <w:rPr>
          <w:rFonts w:ascii="Verdana" w:hAnsi="Verdana"/>
          <w:color w:val="404040"/>
          <w:sz w:val="18"/>
          <w:szCs w:val="18"/>
        </w:rPr>
        <w:t xml:space="preserve"> forma unui chestionar care va ajuta Comisia să identifice schimbările necesare și să elaboreze mai bine noile norme.</w:t>
      </w:r>
    </w:p>
    <w:p w14:paraId="30259EAB"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lastRenderedPageBreak/>
        <w:t>Mai precis, propunerea de revizuire are în vedere:</w:t>
      </w:r>
    </w:p>
    <w:p w14:paraId="2E44C1EA" w14:textId="77777777" w:rsidR="008177FC" w:rsidRPr="00104572" w:rsidRDefault="008177FC" w:rsidP="006A7FE7">
      <w:pPr>
        <w:numPr>
          <w:ilvl w:val="0"/>
          <w:numId w:val="6"/>
        </w:numPr>
        <w:ind w:left="0"/>
        <w:rPr>
          <w:color w:val="404040"/>
          <w:szCs w:val="18"/>
        </w:rPr>
      </w:pPr>
      <w:r w:rsidRPr="00104572">
        <w:rPr>
          <w:rStyle w:val="Strong"/>
          <w:color w:val="404040"/>
        </w:rPr>
        <w:t>simplificarea normelor privind ajutoarele pentru coordonarea transporturilor</w:t>
      </w:r>
      <w:r w:rsidRPr="00104572">
        <w:rPr>
          <w:color w:val="404040"/>
          <w:szCs w:val="18"/>
        </w:rPr>
        <w:t> care sprijină transferul modal către soluții de transport mai durabile;</w:t>
      </w:r>
    </w:p>
    <w:p w14:paraId="1ED005E7" w14:textId="77777777" w:rsidR="008177FC" w:rsidRPr="00104572" w:rsidRDefault="008177FC" w:rsidP="006A7FE7">
      <w:pPr>
        <w:numPr>
          <w:ilvl w:val="0"/>
          <w:numId w:val="6"/>
        </w:numPr>
        <w:ind w:left="0"/>
        <w:rPr>
          <w:color w:val="404040"/>
          <w:szCs w:val="18"/>
        </w:rPr>
      </w:pPr>
      <w:r w:rsidRPr="00104572">
        <w:rPr>
          <w:rStyle w:val="Strong"/>
          <w:color w:val="404040"/>
        </w:rPr>
        <w:t>extinderea domeniului de aplicare al Liniilor directoare privind sectorul feroviar</w:t>
      </w:r>
      <w:r w:rsidRPr="00104572">
        <w:rPr>
          <w:color w:val="404040"/>
          <w:szCs w:val="18"/>
        </w:rPr>
        <w:t>, în special pentru a include toți operatorii de transport relevanți din lanțul intermodal, care contribuie la transferul modal al mărfurilor de la transportul rutier la soluții de transport mai puțin poluante și mai durabile;</w:t>
      </w:r>
    </w:p>
    <w:p w14:paraId="2D7F24DE" w14:textId="77777777" w:rsidR="008177FC" w:rsidRPr="00104572" w:rsidRDefault="008177FC" w:rsidP="006A7FE7">
      <w:pPr>
        <w:numPr>
          <w:ilvl w:val="0"/>
          <w:numId w:val="6"/>
        </w:numPr>
        <w:ind w:left="0"/>
        <w:rPr>
          <w:color w:val="404040"/>
          <w:szCs w:val="18"/>
        </w:rPr>
      </w:pPr>
      <w:r w:rsidRPr="00104572">
        <w:rPr>
          <w:rStyle w:val="Strong"/>
          <w:color w:val="404040"/>
        </w:rPr>
        <w:t>eliminarea barierelor din calea intrării pe piață sau a extinderii</w:t>
      </w:r>
      <w:r w:rsidRPr="00104572">
        <w:rPr>
          <w:color w:val="404040"/>
          <w:szCs w:val="18"/>
        </w:rPr>
        <w:t> noilor actori de pe piață, în special în ceea ce privește accesul la material rulant adecvat;</w:t>
      </w:r>
    </w:p>
    <w:p w14:paraId="01B62A1A" w14:textId="77777777" w:rsidR="008177FC" w:rsidRPr="00104572" w:rsidRDefault="008177FC" w:rsidP="006A7FE7">
      <w:pPr>
        <w:numPr>
          <w:ilvl w:val="0"/>
          <w:numId w:val="6"/>
        </w:numPr>
        <w:ind w:left="0"/>
        <w:rPr>
          <w:color w:val="404040"/>
          <w:szCs w:val="18"/>
        </w:rPr>
      </w:pPr>
      <w:r w:rsidRPr="00104572">
        <w:rPr>
          <w:rStyle w:val="Strong"/>
          <w:color w:val="404040"/>
        </w:rPr>
        <w:t>asigurarea modernizării flotelor</w:t>
      </w:r>
      <w:r w:rsidRPr="00104572">
        <w:rPr>
          <w:color w:val="404040"/>
          <w:szCs w:val="18"/>
        </w:rPr>
        <w:t> și a interoperabilității rețelelor;</w:t>
      </w:r>
    </w:p>
    <w:p w14:paraId="4479C591" w14:textId="77777777" w:rsidR="008177FC" w:rsidRPr="00104572" w:rsidRDefault="008177FC" w:rsidP="006A7FE7">
      <w:pPr>
        <w:numPr>
          <w:ilvl w:val="0"/>
          <w:numId w:val="6"/>
        </w:numPr>
        <w:ind w:left="0"/>
        <w:rPr>
          <w:color w:val="404040"/>
          <w:szCs w:val="18"/>
        </w:rPr>
      </w:pPr>
      <w:r w:rsidRPr="00104572">
        <w:rPr>
          <w:color w:val="404040"/>
          <w:szCs w:val="18"/>
        </w:rPr>
        <w:t>contribuția la </w:t>
      </w:r>
      <w:r w:rsidRPr="00104572">
        <w:rPr>
          <w:rStyle w:val="Strong"/>
          <w:color w:val="404040"/>
        </w:rPr>
        <w:t>evitarea subvențiilor încrucișate</w:t>
      </w:r>
      <w:r w:rsidRPr="00104572">
        <w:rPr>
          <w:color w:val="404040"/>
          <w:szCs w:val="18"/>
        </w:rPr>
        <w:t> între activitățile comerciale și cele care fac obiectul obligațiilor de serviciu public ale societăților feroviare integrate pe verticală;</w:t>
      </w:r>
    </w:p>
    <w:p w14:paraId="0E9D2645" w14:textId="77777777" w:rsidR="008177FC" w:rsidRPr="00104572" w:rsidRDefault="008177FC" w:rsidP="006A7FE7">
      <w:pPr>
        <w:numPr>
          <w:ilvl w:val="0"/>
          <w:numId w:val="6"/>
        </w:numPr>
        <w:ind w:left="0"/>
        <w:rPr>
          <w:color w:val="404040"/>
          <w:szCs w:val="18"/>
        </w:rPr>
      </w:pPr>
      <w:r w:rsidRPr="00104572">
        <w:rPr>
          <w:color w:val="404040"/>
          <w:szCs w:val="18"/>
        </w:rPr>
        <w:t>evaluarea </w:t>
      </w:r>
      <w:r w:rsidRPr="00104572">
        <w:rPr>
          <w:rStyle w:val="Strong"/>
          <w:color w:val="404040"/>
        </w:rPr>
        <w:t>necesității unor norme</w:t>
      </w:r>
      <w:r w:rsidRPr="00104572">
        <w:rPr>
          <w:color w:val="404040"/>
          <w:szCs w:val="18"/>
        </w:rPr>
        <w:t> privind serviciile de transport public în </w:t>
      </w:r>
      <w:r w:rsidRPr="00104572">
        <w:rPr>
          <w:rStyle w:val="Strong"/>
          <w:color w:val="404040"/>
        </w:rPr>
        <w:t>toate domeniile transportului feroviar care nu erau încă vizate</w:t>
      </w:r>
      <w:r w:rsidRPr="00104572">
        <w:rPr>
          <w:color w:val="404040"/>
          <w:szCs w:val="18"/>
        </w:rPr>
        <w:t> de liniile directoare actuale, în special pentru serviciile de transport de marfă;</w:t>
      </w:r>
    </w:p>
    <w:p w14:paraId="3DD1E056" w14:textId="77777777" w:rsidR="008177FC" w:rsidRPr="00104572" w:rsidRDefault="008177FC" w:rsidP="006A7FE7">
      <w:pPr>
        <w:numPr>
          <w:ilvl w:val="0"/>
          <w:numId w:val="6"/>
        </w:numPr>
        <w:ind w:left="0"/>
        <w:rPr>
          <w:color w:val="404040"/>
          <w:szCs w:val="18"/>
        </w:rPr>
      </w:pPr>
      <w:r w:rsidRPr="00104572">
        <w:rPr>
          <w:color w:val="404040"/>
          <w:szCs w:val="18"/>
        </w:rPr>
        <w:t>evaluarea necesității unor </w:t>
      </w:r>
      <w:r w:rsidRPr="00104572">
        <w:rPr>
          <w:rStyle w:val="Strong"/>
          <w:color w:val="404040"/>
        </w:rPr>
        <w:t>norme de salvare și restructurare adaptate</w:t>
      </w:r>
      <w:r w:rsidRPr="00104572">
        <w:rPr>
          <w:color w:val="404040"/>
          <w:szCs w:val="18"/>
        </w:rPr>
        <w:t> aplicabile întreprinderilor feroviare.</w:t>
      </w:r>
    </w:p>
    <w:p w14:paraId="379810B8"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Părțile interesate își pot trimite răspunsurile la chestionarul de pe </w:t>
      </w:r>
      <w:hyperlink r:id="rId50" w:history="1">
        <w:r w:rsidRPr="00104572">
          <w:rPr>
            <w:rStyle w:val="Hyperlink"/>
            <w:rFonts w:cs="Arial"/>
            <w:color w:val="004494"/>
          </w:rPr>
          <w:t>Portalul pentru o mai bună legiferare al Comisiei</w:t>
        </w:r>
      </w:hyperlink>
      <w:r w:rsidRPr="00104572">
        <w:rPr>
          <w:rFonts w:ascii="Verdana" w:hAnsi="Verdana"/>
          <w:color w:val="404040"/>
          <w:sz w:val="18"/>
          <w:szCs w:val="18"/>
        </w:rPr>
        <w:t> până la 16 martie 2022.</w:t>
      </w:r>
    </w:p>
    <w:p w14:paraId="5FC635A3"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Style w:val="Strong"/>
          <w:color w:val="404040"/>
        </w:rPr>
        <w:t>Etapele următoare</w:t>
      </w:r>
    </w:p>
    <w:p w14:paraId="5204A367"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 xml:space="preserve">Revizuirea Liniilor directoare privind sectorul feroviar </w:t>
      </w:r>
      <w:proofErr w:type="gramStart"/>
      <w:r w:rsidRPr="00104572">
        <w:rPr>
          <w:rFonts w:ascii="Verdana" w:hAnsi="Verdana"/>
          <w:color w:val="404040"/>
          <w:sz w:val="18"/>
          <w:szCs w:val="18"/>
        </w:rPr>
        <w:t>va</w:t>
      </w:r>
      <w:proofErr w:type="gramEnd"/>
      <w:r w:rsidRPr="00104572">
        <w:rPr>
          <w:rFonts w:ascii="Verdana" w:hAnsi="Verdana"/>
          <w:color w:val="404040"/>
          <w:sz w:val="18"/>
          <w:szCs w:val="18"/>
        </w:rPr>
        <w:t xml:space="preserve"> fi efectuată în concordanță cu prioritățile de politică definite în </w:t>
      </w:r>
      <w:hyperlink r:id="rId51" w:history="1">
        <w:r w:rsidRPr="00104572">
          <w:rPr>
            <w:rStyle w:val="Hyperlink"/>
            <w:rFonts w:cs="Arial"/>
            <w:color w:val="004494"/>
          </w:rPr>
          <w:t>Strategia pentru o mobilitate sustenabilă și inteligentă</w:t>
        </w:r>
      </w:hyperlink>
      <w:hyperlink r:id="rId52"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EN</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w:t>
      </w:r>
    </w:p>
    <w:p w14:paraId="16FD838F"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 xml:space="preserve">Adoptarea noilor Linii directoare privind sectorul feroviar </w:t>
      </w:r>
      <w:proofErr w:type="gramStart"/>
      <w:r w:rsidRPr="00104572">
        <w:rPr>
          <w:rFonts w:ascii="Verdana" w:hAnsi="Verdana"/>
          <w:color w:val="404040"/>
          <w:sz w:val="18"/>
          <w:szCs w:val="18"/>
        </w:rPr>
        <w:t>este</w:t>
      </w:r>
      <w:proofErr w:type="gramEnd"/>
      <w:r w:rsidRPr="00104572">
        <w:rPr>
          <w:rFonts w:ascii="Verdana" w:hAnsi="Verdana"/>
          <w:color w:val="404040"/>
          <w:sz w:val="18"/>
          <w:szCs w:val="18"/>
        </w:rPr>
        <w:t xml:space="preserve"> prevăzută pentru sfârșitul anului 2023.</w:t>
      </w:r>
    </w:p>
    <w:p w14:paraId="16ACAFF6"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Style w:val="Strong"/>
          <w:color w:val="404040"/>
        </w:rPr>
        <w:t>Context</w:t>
      </w:r>
    </w:p>
    <w:p w14:paraId="79E72DE1"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La 1 octombrie 2021, Comisia a publicat o </w:t>
      </w:r>
      <w:hyperlink r:id="rId53" w:history="1">
        <w:r w:rsidRPr="00104572">
          <w:rPr>
            <w:rStyle w:val="Hyperlink"/>
            <w:rFonts w:cs="Arial"/>
            <w:color w:val="004494"/>
          </w:rPr>
          <w:t xml:space="preserve">evaluare inițială </w:t>
        </w:r>
        <w:proofErr w:type="gramStart"/>
        <w:r w:rsidRPr="00104572">
          <w:rPr>
            <w:rStyle w:val="Hyperlink"/>
            <w:rFonts w:cs="Arial"/>
            <w:color w:val="004494"/>
          </w:rPr>
          <w:t>a</w:t>
        </w:r>
        <w:proofErr w:type="gramEnd"/>
        <w:r w:rsidRPr="00104572">
          <w:rPr>
            <w:rStyle w:val="Hyperlink"/>
            <w:rFonts w:cs="Arial"/>
            <w:color w:val="004494"/>
          </w:rPr>
          <w:t xml:space="preserve"> impactului</w:t>
        </w:r>
      </w:hyperlink>
      <w:hyperlink r:id="rId54"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 referitoare la revizuirea Liniilor directoare privind sectorul feroviar. Părțile interesate și-au putut transmite observațiile până la 29 octombrie 2021.</w:t>
      </w:r>
    </w:p>
    <w:p w14:paraId="34D815D0" w14:textId="77777777" w:rsidR="008177FC" w:rsidRPr="00104572" w:rsidRDefault="008177FC" w:rsidP="00104572">
      <w:pPr>
        <w:pStyle w:val="NormalWeb"/>
        <w:spacing w:before="120" w:beforeAutospacing="0" w:after="0" w:afterAutospacing="0"/>
        <w:rPr>
          <w:rFonts w:ascii="Verdana" w:hAnsi="Verdana"/>
          <w:color w:val="404040"/>
          <w:sz w:val="18"/>
          <w:szCs w:val="18"/>
        </w:rPr>
      </w:pPr>
      <w:r w:rsidRPr="00104572">
        <w:rPr>
          <w:rFonts w:ascii="Verdana" w:hAnsi="Verdana"/>
          <w:color w:val="404040"/>
          <w:sz w:val="18"/>
          <w:szCs w:val="18"/>
        </w:rPr>
        <w:t>La aceeași dată, Comisia a publicat o </w:t>
      </w:r>
      <w:hyperlink r:id="rId55" w:history="1">
        <w:r w:rsidRPr="00104572">
          <w:rPr>
            <w:rStyle w:val="Hyperlink"/>
            <w:rFonts w:cs="Arial"/>
            <w:color w:val="004494"/>
          </w:rPr>
          <w:t>foaie de parcurs</w:t>
        </w:r>
      </w:hyperlink>
      <w:hyperlink r:id="rId56" w:history="1">
        <w:r w:rsidRPr="0010457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104572">
          <w:rPr>
            <w:rStyle w:val="Hyperlink"/>
            <w:color w:val="AAAAAA"/>
            <w:bdr w:val="single" w:sz="6" w:space="2" w:color="AAAAAA" w:frame="1"/>
            <w:shd w:val="clear" w:color="auto" w:fill="FFFFFF"/>
          </w:rPr>
          <w:t>RO</w:t>
        </w:r>
        <w:r w:rsidRPr="00104572">
          <w:rPr>
            <w:rStyle w:val="Hyperlink"/>
            <w:b/>
            <w:bCs/>
            <w:color w:val="CCCCCC"/>
            <w:bdr w:val="single" w:sz="6" w:space="2" w:color="AAAAAA" w:frame="1"/>
            <w:shd w:val="clear" w:color="auto" w:fill="FFFFFF"/>
          </w:rPr>
          <w:t>•••</w:t>
        </w:r>
      </w:hyperlink>
      <w:r w:rsidRPr="00104572">
        <w:rPr>
          <w:rFonts w:ascii="Verdana" w:hAnsi="Verdana"/>
          <w:color w:val="404040"/>
          <w:sz w:val="18"/>
          <w:szCs w:val="18"/>
        </w:rPr>
        <w:t xml:space="preserve"> privind o inițiativă menită să permită Comisiei să adopte un nou regulament de exceptare pe categorii pentru transportul feroviar, transportul pe căi navigabile interioare și transportul intermodal și să faciliteze acordarea de ajutoare pentru promovarea unor soluții de transport mai puțin poluante. Această inițiativă </w:t>
      </w:r>
      <w:proofErr w:type="gramStart"/>
      <w:r w:rsidRPr="00104572">
        <w:rPr>
          <w:rFonts w:ascii="Verdana" w:hAnsi="Verdana"/>
          <w:color w:val="404040"/>
          <w:sz w:val="18"/>
          <w:szCs w:val="18"/>
        </w:rPr>
        <w:t>este</w:t>
      </w:r>
      <w:proofErr w:type="gramEnd"/>
      <w:r w:rsidRPr="00104572">
        <w:rPr>
          <w:rFonts w:ascii="Verdana" w:hAnsi="Verdana"/>
          <w:color w:val="404040"/>
          <w:sz w:val="18"/>
          <w:szCs w:val="18"/>
        </w:rPr>
        <w:t xml:space="preserve"> strâns legată de revizuirea Liniilor directoare privind sectorul feroviar, întrucât deschide calea pentru simplificări procedurale suplimentare care vor permite statelor membre să pună în aplicare anumite măsuri de ajutor în favoarea unor soluții durabile de transport feroviar fără ca acestea să fie supuse unei examinări prealabile din partea Comisiei. La începutul anului 2022, Comisia </w:t>
      </w:r>
      <w:proofErr w:type="gramStart"/>
      <w:r w:rsidRPr="00104572">
        <w:rPr>
          <w:rFonts w:ascii="Verdana" w:hAnsi="Verdana"/>
          <w:color w:val="404040"/>
          <w:sz w:val="18"/>
          <w:szCs w:val="18"/>
        </w:rPr>
        <w:t>va</w:t>
      </w:r>
      <w:proofErr w:type="gramEnd"/>
      <w:r w:rsidRPr="00104572">
        <w:rPr>
          <w:rFonts w:ascii="Verdana" w:hAnsi="Verdana"/>
          <w:color w:val="404040"/>
          <w:sz w:val="18"/>
          <w:szCs w:val="18"/>
        </w:rPr>
        <w:t xml:space="preserve"> prezenta Consiliului o propunere în acest sens.</w:t>
      </w:r>
    </w:p>
    <w:p w14:paraId="7E4EB8E5" w14:textId="0F9F1979" w:rsidR="009959C1" w:rsidRPr="00104572" w:rsidRDefault="009959C1" w:rsidP="00504D99">
      <w:pPr>
        <w:pStyle w:val="Stilsursa"/>
      </w:pPr>
      <w:r w:rsidRPr="00104572">
        <w:t>Sursa: https://romania.representation.ec.europa.eu/news/ce-invita-partile-interesate-sa-formuleze-observatii-cu-privire-la-propunerea-de-revizuire-liniilor-2021-12-22_ro</w:t>
      </w:r>
    </w:p>
    <w:p w14:paraId="460077EF" w14:textId="77777777" w:rsidR="009906BC" w:rsidRDefault="009906BC" w:rsidP="009906BC">
      <w:pPr>
        <w:ind w:right="57"/>
        <w:jc w:val="center"/>
        <w:rPr>
          <w:color w:val="9999FF"/>
          <w:spacing w:val="40"/>
          <w:szCs w:val="18"/>
        </w:rPr>
      </w:pPr>
      <w:r w:rsidRPr="00F50627">
        <w:rPr>
          <w:color w:val="9999FF"/>
          <w:spacing w:val="40"/>
          <w:szCs w:val="18"/>
        </w:rPr>
        <w:sym w:font="Wingdings" w:char="F07B"/>
      </w:r>
    </w:p>
    <w:p w14:paraId="4A363124" w14:textId="77BB0851"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51" w:name="_Toc91586849"/>
      <w:bookmarkEnd w:id="147"/>
      <w:r w:rsidRPr="00B06E02">
        <w:rPr>
          <w:color w:val="006600"/>
          <w:sz w:val="18"/>
          <w:szCs w:val="18"/>
        </w:rPr>
        <w:t xml:space="preserve">APELURI – </w:t>
      </w:r>
      <w:r w:rsidRPr="00B06E02">
        <w:rPr>
          <w:color w:val="3B3838" w:themeColor="background2" w:themeShade="40"/>
          <w:sz w:val="18"/>
          <w:szCs w:val="18"/>
        </w:rPr>
        <w:t>Finanțări</w:t>
      </w:r>
      <w:bookmarkEnd w:id="151"/>
    </w:p>
    <w:p w14:paraId="708BC200" w14:textId="77777777" w:rsidR="0008345E" w:rsidRPr="00504D99" w:rsidRDefault="0008345E" w:rsidP="00504D99">
      <w:pPr>
        <w:pStyle w:val="TitluArticolinINFOUE"/>
        <w:rPr>
          <w:lang w:eastAsia="ro-RO"/>
        </w:rPr>
      </w:pPr>
      <w:bookmarkStart w:id="152" w:name="_Toc91586850"/>
      <w:r w:rsidRPr="00504D99">
        <w:t>Apelul adresat educației nonformale în sistem outdoor a fost prelungit!</w:t>
      </w:r>
      <w:bookmarkEnd w:id="152"/>
    </w:p>
    <w:p w14:paraId="3C9E7329" w14:textId="77777777" w:rsidR="0008345E" w:rsidRPr="00504D99" w:rsidRDefault="0008345E" w:rsidP="00504D99">
      <w:pPr>
        <w:pStyle w:val="NormalWeb"/>
        <w:spacing w:before="120" w:beforeAutospacing="0" w:after="0" w:afterAutospacing="0"/>
        <w:rPr>
          <w:rFonts w:ascii="Verdana" w:hAnsi="Verdana"/>
          <w:color w:val="313131"/>
          <w:sz w:val="18"/>
          <w:szCs w:val="18"/>
        </w:rPr>
      </w:pPr>
      <w:proofErr w:type="gramStart"/>
      <w:r w:rsidRPr="00504D99">
        <w:rPr>
          <w:rFonts w:ascii="Verdana" w:hAnsi="Verdana"/>
          <w:color w:val="313131"/>
          <w:sz w:val="18"/>
          <w:szCs w:val="18"/>
        </w:rPr>
        <w:t>Un</w:t>
      </w:r>
      <w:proofErr w:type="gramEnd"/>
      <w:r w:rsidRPr="00504D99">
        <w:rPr>
          <w:rFonts w:ascii="Verdana" w:hAnsi="Verdana"/>
          <w:color w:val="313131"/>
          <w:sz w:val="18"/>
          <w:szCs w:val="18"/>
        </w:rPr>
        <w:t xml:space="preserve"> nou corrigendum la Ghidul Solicitantului „</w:t>
      </w:r>
      <w:r w:rsidRPr="00504D99">
        <w:rPr>
          <w:rStyle w:val="Emphasis"/>
          <w:b/>
          <w:bCs/>
          <w:color w:val="313131"/>
        </w:rPr>
        <w:t>Educație nonformală în sistem outdoor</w:t>
      </w:r>
      <w:r w:rsidRPr="00504D99">
        <w:rPr>
          <w:rFonts w:ascii="Verdana" w:hAnsi="Verdana"/>
          <w:color w:val="313131"/>
          <w:sz w:val="18"/>
          <w:szCs w:val="18"/>
        </w:rPr>
        <w:t>” aferent Programului Operațional Capital Uman 2014-2020, a fost publicat astăzi, 20 decembrie 2021.</w:t>
      </w:r>
    </w:p>
    <w:p w14:paraId="25B4BACC" w14:textId="77777777" w:rsidR="0008345E" w:rsidRPr="00504D99" w:rsidRDefault="0008345E"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lastRenderedPageBreak/>
        <w:t>Modificările vizează prelungirea perioadei de depunere a proiectelor în sistemul MySMIS până la data de </w:t>
      </w:r>
      <w:r w:rsidRPr="00504D99">
        <w:rPr>
          <w:rStyle w:val="Strong"/>
          <w:color w:val="313131"/>
        </w:rPr>
        <w:t>31 ianuarie 2022, ora 16.00</w:t>
      </w:r>
      <w:r w:rsidRPr="00504D99">
        <w:rPr>
          <w:rFonts w:ascii="Verdana" w:hAnsi="Verdana"/>
          <w:color w:val="313131"/>
          <w:sz w:val="18"/>
          <w:szCs w:val="18"/>
        </w:rPr>
        <w:t>. Termenul inițial de depunere era 27 decembrie 2021.</w:t>
      </w:r>
    </w:p>
    <w:p w14:paraId="216EE1DA" w14:textId="77777777" w:rsidR="0008345E" w:rsidRPr="00504D99" w:rsidRDefault="0008345E"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Restul modificărilor aduse se referă la termenele privind contractarea proiectelor și depunerea și soluționarea contestațiilor.</w:t>
      </w:r>
    </w:p>
    <w:p w14:paraId="35DB3573" w14:textId="77777777" w:rsidR="0008345E" w:rsidRPr="00504D99" w:rsidRDefault="00CB0E80" w:rsidP="00504D99">
      <w:pPr>
        <w:pStyle w:val="NormalWeb"/>
        <w:spacing w:before="120" w:beforeAutospacing="0" w:after="0" w:afterAutospacing="0"/>
        <w:rPr>
          <w:rFonts w:ascii="Verdana" w:hAnsi="Verdana"/>
          <w:color w:val="313131"/>
          <w:sz w:val="18"/>
          <w:szCs w:val="18"/>
        </w:rPr>
      </w:pPr>
      <w:hyperlink r:id="rId57" w:tgtFrame="_blank" w:history="1">
        <w:r w:rsidR="0008345E" w:rsidRPr="00504D99">
          <w:rPr>
            <w:rStyle w:val="Emphasis"/>
            <w:b/>
            <w:bCs/>
            <w:color w:val="0000FF"/>
            <w:u w:val="single"/>
          </w:rPr>
          <w:t>Descarcă</w:t>
        </w:r>
      </w:hyperlink>
      <w:r w:rsidR="0008345E" w:rsidRPr="00504D99">
        <w:rPr>
          <w:rFonts w:ascii="Verdana" w:hAnsi="Verdana"/>
          <w:color w:val="313131"/>
          <w:sz w:val="18"/>
          <w:szCs w:val="18"/>
        </w:rPr>
        <w:t> corrigendum</w:t>
      </w:r>
    </w:p>
    <w:p w14:paraId="359E3AAB" w14:textId="77777777" w:rsidR="0008345E" w:rsidRPr="00504D99" w:rsidRDefault="0008345E" w:rsidP="00504D99">
      <w:pPr>
        <w:pStyle w:val="Stilsursa"/>
      </w:pPr>
      <w:r w:rsidRPr="00504D99">
        <w:t>Sursa: MIPE</w:t>
      </w:r>
    </w:p>
    <w:p w14:paraId="2BFBB943" w14:textId="123D8D50" w:rsidR="0008345E" w:rsidRPr="00504D99" w:rsidRDefault="0008345E" w:rsidP="00504D99">
      <w:pPr>
        <w:pStyle w:val="separatorarticole"/>
      </w:pPr>
      <w:r w:rsidRPr="00504D99">
        <w:t>*</w:t>
      </w:r>
    </w:p>
    <w:p w14:paraId="2B80D9CC" w14:textId="77777777" w:rsidR="003459B9" w:rsidRPr="00504D99" w:rsidRDefault="003459B9" w:rsidP="00504D99">
      <w:pPr>
        <w:pStyle w:val="TitluArticolinINFOUE"/>
        <w:rPr>
          <w:lang w:eastAsia="ro-RO"/>
        </w:rPr>
      </w:pPr>
      <w:bookmarkStart w:id="153" w:name="_Toc91586851"/>
      <w:r w:rsidRPr="00504D99">
        <w:t>Ghidul pentru investiții în activități productive (Acțiunea 4.1.1) este în proces de consolidare și definitivare. Forma finală ar urma să fie publicată în primul trimestru al anului 2022!</w:t>
      </w:r>
      <w:bookmarkEnd w:id="153"/>
    </w:p>
    <w:p w14:paraId="09303424"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În urma unei solicitări a fonduri-structurale.ro cu privire la stadiul apelului POC 4.1.1. „Investiții în activități productive”, Ministerul Investițiilor și Proiectelor Europene a transmis astăzi, 20 decembrie 2021, faptul că ghidul solicitantului </w:t>
      </w:r>
      <w:proofErr w:type="gramStart"/>
      <w:r w:rsidRPr="00504D99">
        <w:rPr>
          <w:rStyle w:val="Strong"/>
          <w:color w:val="313131"/>
        </w:rPr>
        <w:t>este</w:t>
      </w:r>
      <w:proofErr w:type="gramEnd"/>
      <w:r w:rsidRPr="00504D99">
        <w:rPr>
          <w:rStyle w:val="Strong"/>
          <w:color w:val="313131"/>
        </w:rPr>
        <w:t xml:space="preserve"> în proces de consolidare și definitivare la nivelul MIPE, iar versiunea finală va fi publicată în primul trimestru al anului 2022</w:t>
      </w:r>
      <w:r w:rsidRPr="00504D99">
        <w:rPr>
          <w:rFonts w:ascii="Verdana" w:hAnsi="Verdana"/>
          <w:color w:val="313131"/>
          <w:sz w:val="18"/>
          <w:szCs w:val="18"/>
        </w:rPr>
        <w:t>.</w:t>
      </w:r>
    </w:p>
    <w:p w14:paraId="194CF211"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Ulterior aprobării și publicării variantei finale a Ghidului solicitantului, cei interesați vor avea la dispoziție o perioadă de timp pentru pregătirea proiectului în vederea depunerii acestuia.</w:t>
      </w:r>
    </w:p>
    <w:p w14:paraId="37EF375D" w14:textId="77777777" w:rsidR="003459B9" w:rsidRPr="00504D99" w:rsidRDefault="00CB0E80" w:rsidP="00504D99">
      <w:pPr>
        <w:pStyle w:val="NormalWeb"/>
        <w:spacing w:before="120" w:beforeAutospacing="0" w:after="0" w:afterAutospacing="0"/>
        <w:rPr>
          <w:rFonts w:ascii="Verdana" w:hAnsi="Verdana"/>
          <w:color w:val="313131"/>
          <w:sz w:val="18"/>
          <w:szCs w:val="18"/>
        </w:rPr>
      </w:pPr>
      <w:hyperlink r:id="rId58" w:tgtFrame="_blank" w:history="1">
        <w:r w:rsidR="003459B9" w:rsidRPr="00504D99">
          <w:rPr>
            <w:rStyle w:val="Emphasis"/>
            <w:b/>
            <w:bCs/>
            <w:color w:val="0000FF"/>
            <w:u w:val="single"/>
          </w:rPr>
          <w:t>Descarcă</w:t>
        </w:r>
      </w:hyperlink>
      <w:r w:rsidR="003459B9" w:rsidRPr="00504D99">
        <w:rPr>
          <w:rFonts w:ascii="Verdana" w:hAnsi="Verdana"/>
          <w:color w:val="313131"/>
          <w:sz w:val="18"/>
          <w:szCs w:val="18"/>
        </w:rPr>
        <w:t> răspunsul MIPE</w:t>
      </w:r>
    </w:p>
    <w:p w14:paraId="6F2BC5AC"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Style w:val="Strong"/>
          <w:color w:val="313131"/>
        </w:rPr>
        <w:t>Context</w:t>
      </w:r>
    </w:p>
    <w:p w14:paraId="7D4B3DFC"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În cadrul unei consultări cu mediul de afaceri, Ministerul a transmis modificările agreate și pașilor următori în lansarea apelului de proiecte, printre care:</w:t>
      </w:r>
    </w:p>
    <w:p w14:paraId="4A95D8F8" w14:textId="77777777" w:rsidR="003459B9" w:rsidRPr="00504D99" w:rsidRDefault="003459B9" w:rsidP="006A7FE7">
      <w:pPr>
        <w:numPr>
          <w:ilvl w:val="0"/>
          <w:numId w:val="8"/>
        </w:numPr>
        <w:rPr>
          <w:color w:val="313131"/>
          <w:szCs w:val="18"/>
        </w:rPr>
      </w:pPr>
      <w:r w:rsidRPr="00504D99">
        <w:rPr>
          <w:color w:val="313131"/>
          <w:szCs w:val="18"/>
        </w:rPr>
        <w:t>firmă va putea solicita un grant de investiție de cel mult 5 ori valoarea cifrei de afaceri pe care a înregistrat-o în anul 2019, iar departajarea se va face în baza unui sistem de evaluare, pe criterii obiective;</w:t>
      </w:r>
    </w:p>
    <w:p w14:paraId="71B175A3" w14:textId="77777777" w:rsidR="003459B9" w:rsidRPr="00504D99" w:rsidRDefault="003459B9" w:rsidP="006A7FE7">
      <w:pPr>
        <w:numPr>
          <w:ilvl w:val="0"/>
          <w:numId w:val="8"/>
        </w:numPr>
        <w:rPr>
          <w:color w:val="313131"/>
          <w:szCs w:val="18"/>
        </w:rPr>
      </w:pPr>
      <w:r w:rsidRPr="00504D99">
        <w:rPr>
          <w:color w:val="313131"/>
          <w:szCs w:val="18"/>
        </w:rPr>
        <w:t>până la un scor de maximum 60 de puncte (60% din punctaj), proiectele vor fi evaluate automat și ierarhizate în funcție de punctajul obținut. În a doua etapă, în ordinea punctajului obținut, dosarele vor fi evaluate în funcție de criteriul verde (40% din punctaj) și doar până la atingerea limitei maxime de 358 milioane de euro.</w:t>
      </w:r>
    </w:p>
    <w:p w14:paraId="3FFADC5C"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Mai multe detalii sunt disponibile </w:t>
      </w:r>
      <w:hyperlink r:id="rId59" w:tgtFrame="_blank" w:history="1">
        <w:r w:rsidRPr="00504D99">
          <w:rPr>
            <w:rStyle w:val="Emphasis"/>
            <w:b/>
            <w:bCs/>
            <w:color w:val="0000FF"/>
            <w:u w:val="single"/>
          </w:rPr>
          <w:t>aici</w:t>
        </w:r>
      </w:hyperlink>
      <w:r w:rsidRPr="00504D99">
        <w:rPr>
          <w:rFonts w:ascii="Verdana" w:hAnsi="Verdana"/>
          <w:color w:val="313131"/>
          <w:sz w:val="18"/>
          <w:szCs w:val="18"/>
        </w:rPr>
        <w:t>.</w:t>
      </w:r>
    </w:p>
    <w:p w14:paraId="7C6FCDF9" w14:textId="49DCC4B4" w:rsidR="003459B9" w:rsidRPr="00504D99" w:rsidRDefault="00504D99" w:rsidP="00504D99">
      <w:pPr>
        <w:pStyle w:val="Stilsursa"/>
      </w:pPr>
      <w:r>
        <w:t xml:space="preserve">Sursa: </w:t>
      </w:r>
      <w:r w:rsidR="003459B9" w:rsidRPr="00504D99">
        <w:t>fonduri-structurale.ro</w:t>
      </w:r>
    </w:p>
    <w:p w14:paraId="3AC0DB61" w14:textId="683DCE9A" w:rsidR="003459B9" w:rsidRPr="00504D99" w:rsidRDefault="003459B9" w:rsidP="00504D99">
      <w:pPr>
        <w:pStyle w:val="separatorarticole"/>
      </w:pPr>
      <w:r w:rsidRPr="00504D99">
        <w:t>*</w:t>
      </w:r>
    </w:p>
    <w:p w14:paraId="38D30D14" w14:textId="77777777" w:rsidR="003459B9" w:rsidRPr="00504D99" w:rsidRDefault="003459B9" w:rsidP="00504D99">
      <w:pPr>
        <w:pStyle w:val="TitluArticolinINFOUE"/>
        <w:rPr>
          <w:lang w:eastAsia="ro-RO"/>
        </w:rPr>
      </w:pPr>
      <w:bookmarkStart w:id="154" w:name="_Toc91586852"/>
      <w:r w:rsidRPr="00504D99">
        <w:t>Prelungire a termenului de depunere pentru apelul dedicat sprijinirii regenerării economice și sociale a comunităților defavorizate din mediul urban</w:t>
      </w:r>
      <w:bookmarkEnd w:id="154"/>
    </w:p>
    <w:p w14:paraId="13A999E6"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Termenul de depunere a proiectelor a fost prelungit cu trei luni pentru apelul POR/2019/9/9.1/1/7REGIUNI, din cadrul Axei 9 - „Sprijinirea regenerării economice şi sociale a comunităților defavorizate din mediul urban”, Prioritatea de Investiții 9.1 – „Dezvoltare locală sub responsabilitatea comunității (DLRC)”, conform unui comunicat al Agenției pentru Dezvoltare Vest.</w:t>
      </w:r>
    </w:p>
    <w:p w14:paraId="6C81DA07"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Ministerul Dezvoltării, Lucrărilor Publice și Administrației a emis un ordin prin care apelul, alături de apelurile POR/2019/9/9.1/1/BI și POR/2019/9/9/9.1/1/Întreprinderi vor fi prelungite până la </w:t>
      </w:r>
      <w:r w:rsidRPr="00504D99">
        <w:rPr>
          <w:rStyle w:val="Strong"/>
          <w:color w:val="313131"/>
        </w:rPr>
        <w:t>31 martie 2022, ora 10:00</w:t>
      </w:r>
      <w:r w:rsidRPr="00504D99">
        <w:rPr>
          <w:rFonts w:ascii="Verdana" w:hAnsi="Verdana"/>
          <w:color w:val="313131"/>
          <w:sz w:val="18"/>
          <w:szCs w:val="18"/>
        </w:rPr>
        <w:t>.</w:t>
      </w:r>
    </w:p>
    <w:p w14:paraId="4C9637B4" w14:textId="77777777" w:rsidR="003459B9" w:rsidRPr="00504D99" w:rsidRDefault="00CB0E80" w:rsidP="00504D99">
      <w:pPr>
        <w:pStyle w:val="NormalWeb"/>
        <w:spacing w:before="120" w:beforeAutospacing="0" w:after="0" w:afterAutospacing="0"/>
        <w:rPr>
          <w:rFonts w:ascii="Verdana" w:hAnsi="Verdana"/>
          <w:color w:val="313131"/>
          <w:sz w:val="18"/>
          <w:szCs w:val="18"/>
        </w:rPr>
      </w:pPr>
      <w:hyperlink r:id="rId60" w:tgtFrame="_blank" w:history="1">
        <w:r w:rsidR="003459B9" w:rsidRPr="00504D99">
          <w:rPr>
            <w:rStyle w:val="Emphasis"/>
            <w:b/>
            <w:bCs/>
            <w:color w:val="0000FF"/>
            <w:u w:val="single"/>
          </w:rPr>
          <w:t>Descarcă</w:t>
        </w:r>
      </w:hyperlink>
      <w:r w:rsidR="003459B9" w:rsidRPr="00504D99">
        <w:rPr>
          <w:rFonts w:ascii="Verdana" w:hAnsi="Verdana"/>
          <w:color w:val="313131"/>
          <w:sz w:val="18"/>
          <w:szCs w:val="18"/>
        </w:rPr>
        <w:t> Ordinul</w:t>
      </w:r>
    </w:p>
    <w:p w14:paraId="39E3C34A" w14:textId="77777777" w:rsidR="003459B9" w:rsidRPr="00504D99" w:rsidRDefault="003459B9" w:rsidP="00504D99">
      <w:pPr>
        <w:pStyle w:val="Stilsursa"/>
      </w:pPr>
      <w:r w:rsidRPr="00504D99">
        <w:t>Sursa: ADR Vest</w:t>
      </w:r>
    </w:p>
    <w:p w14:paraId="4CAE76D3" w14:textId="71C7D1FC" w:rsidR="003459B9" w:rsidRPr="00504D99" w:rsidRDefault="003459B9" w:rsidP="00504D99">
      <w:pPr>
        <w:pStyle w:val="separatorarticole"/>
      </w:pPr>
      <w:r w:rsidRPr="00504D99">
        <w:t>*</w:t>
      </w:r>
    </w:p>
    <w:p w14:paraId="4B0698E6" w14:textId="77777777" w:rsidR="003459B9" w:rsidRPr="00504D99" w:rsidRDefault="003459B9" w:rsidP="00504D99">
      <w:pPr>
        <w:pStyle w:val="TitluArticolinINFOUE"/>
        <w:rPr>
          <w:lang w:eastAsia="ro-RO"/>
        </w:rPr>
      </w:pPr>
      <w:bookmarkStart w:id="155" w:name="_Toc91586853"/>
      <w:r w:rsidRPr="00504D99">
        <w:t>Peste 1 miliard de euro în cadrul Mecanismului pentru interconectarea Europei pentru o conectivitate inovatoare și sigură</w:t>
      </w:r>
      <w:bookmarkEnd w:id="155"/>
    </w:p>
    <w:p w14:paraId="572495AE"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 xml:space="preserve">Comisia a adoptat joi, 16 decembrie 2021, primul program de lucru pentru componenta digitală a Mecanismului pentru interconectarea Europei (MIE Digital), care definește domeniul de aplicare și obiectivele acțiunilor sprijinite de UE care sunt necesare pentru îmbunătățirea infrastructurilor de </w:t>
      </w:r>
      <w:r w:rsidRPr="00504D99">
        <w:rPr>
          <w:rFonts w:ascii="Verdana" w:hAnsi="Verdana"/>
          <w:color w:val="313131"/>
          <w:sz w:val="18"/>
          <w:szCs w:val="18"/>
        </w:rPr>
        <w:lastRenderedPageBreak/>
        <w:t>conectivitate digitală ale Europei în 3 ani. Aceste acțiuni vor primi o finanțare de peste 1 miliard euro (2021-2023).</w:t>
      </w:r>
    </w:p>
    <w:p w14:paraId="318F2428"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 xml:space="preserve">Prin stimularea investițiilor publice și private, MIE Digital va contribui la implementarea unor proiecte de conectivitate de interes comun pentru UE și la instalarea unei infrastructuri de înaltă performanță sigure, securizate și durabile, inclusiv a rețelelor la nivel de gigabit și 5G în întreaga UE. Îmbunătățirea infrastructurii de conectivitate a Europei </w:t>
      </w:r>
      <w:proofErr w:type="gramStart"/>
      <w:r w:rsidRPr="00504D99">
        <w:rPr>
          <w:rFonts w:ascii="Verdana" w:hAnsi="Verdana"/>
          <w:color w:val="313131"/>
          <w:sz w:val="18"/>
          <w:szCs w:val="18"/>
        </w:rPr>
        <w:t>va</w:t>
      </w:r>
      <w:proofErr w:type="gramEnd"/>
      <w:r w:rsidRPr="00504D99">
        <w:rPr>
          <w:rFonts w:ascii="Verdana" w:hAnsi="Verdana"/>
          <w:color w:val="313131"/>
          <w:sz w:val="18"/>
          <w:szCs w:val="18"/>
        </w:rPr>
        <w:t xml:space="preserve"> fi esențială pentru realizarea transformării digitale a Europei, astfel cum se subliniază în „Calea către deceniul digital”, precum și pentru asigurarea faptului că toate gospodăriile din UE dispun de conectivitate la nivel de gigabit și toate zonele populate sunt acoperite de tehnologia 5G până în 2030.</w:t>
      </w:r>
    </w:p>
    <w:p w14:paraId="5B6AD43E"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Programul de finanțare al Mecanismului pentru interconectarea Europei va consolida, de asemenea, rețelele de conectivitate prin sprijinirea infrastructurilor magistrale noi sau prin îmbunătățirea celor existente în UE și cu țările terțe. Acest lucru este esențial pentru interconectarea capacităților digitale, cum ar fi tehnologia de tip cloud, datele și computing-ul, care se încadrează în ambiția UE de a rămâne suverană din punct de vedere digital.</w:t>
      </w:r>
    </w:p>
    <w:p w14:paraId="2C5D33D4"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Style w:val="Strong"/>
          <w:color w:val="313131"/>
        </w:rPr>
        <w:t>MIE Digital</w:t>
      </w:r>
    </w:p>
    <w:p w14:paraId="0E9A15AC"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 xml:space="preserve">Se preconizează că MIE Digital </w:t>
      </w:r>
      <w:proofErr w:type="gramStart"/>
      <w:r w:rsidRPr="00504D99">
        <w:rPr>
          <w:rFonts w:ascii="Verdana" w:hAnsi="Verdana"/>
          <w:color w:val="313131"/>
          <w:sz w:val="18"/>
          <w:szCs w:val="18"/>
        </w:rPr>
        <w:t>va</w:t>
      </w:r>
      <w:proofErr w:type="gramEnd"/>
      <w:r w:rsidRPr="00504D99">
        <w:rPr>
          <w:rFonts w:ascii="Verdana" w:hAnsi="Verdana"/>
          <w:color w:val="313131"/>
          <w:sz w:val="18"/>
          <w:szCs w:val="18"/>
        </w:rPr>
        <w:t xml:space="preserve"> sprijini următoarele acțiuni-cheie:</w:t>
      </w:r>
    </w:p>
    <w:p w14:paraId="483E302A" w14:textId="77777777" w:rsidR="003459B9" w:rsidRPr="00504D99" w:rsidRDefault="003459B9" w:rsidP="006A7FE7">
      <w:pPr>
        <w:numPr>
          <w:ilvl w:val="0"/>
          <w:numId w:val="7"/>
        </w:numPr>
        <w:rPr>
          <w:color w:val="313131"/>
          <w:szCs w:val="18"/>
        </w:rPr>
      </w:pPr>
      <w:r w:rsidRPr="00504D99">
        <w:rPr>
          <w:color w:val="313131"/>
          <w:szCs w:val="18"/>
        </w:rPr>
        <w:t>instalarea infrastructurilor 5G în Europa, în special asigurarea unei acoperiri 5G de-a lungul coridoarelor transfrontaliere și a rețelelor 5G pentru comunitățile inteligente;</w:t>
      </w:r>
    </w:p>
    <w:p w14:paraId="14CA9C71" w14:textId="77777777" w:rsidR="003459B9" w:rsidRPr="00504D99" w:rsidRDefault="003459B9" w:rsidP="006A7FE7">
      <w:pPr>
        <w:numPr>
          <w:ilvl w:val="0"/>
          <w:numId w:val="7"/>
        </w:numPr>
        <w:rPr>
          <w:color w:val="313131"/>
          <w:szCs w:val="18"/>
        </w:rPr>
      </w:pPr>
      <w:r w:rsidRPr="00504D99">
        <w:rPr>
          <w:color w:val="313131"/>
          <w:szCs w:val="18"/>
        </w:rPr>
        <w:t>dezvoltarea de noi rețele magistrale sau modernizarea semnificativă a celor existente, inclusiv cloud federation, infrastructurile de comunicații cuantice extrem de sigure și cablurile submarine, pentru a îmbunătăți performanța rețelelor de comunicații electronice în interiorul statelor membre și între acestea, precum și între Uniune și țările terțe;</w:t>
      </w:r>
    </w:p>
    <w:p w14:paraId="3BE06515" w14:textId="77777777" w:rsidR="003459B9" w:rsidRPr="00504D99" w:rsidRDefault="003459B9" w:rsidP="006A7FE7">
      <w:pPr>
        <w:numPr>
          <w:ilvl w:val="0"/>
          <w:numId w:val="7"/>
        </w:numPr>
        <w:rPr>
          <w:color w:val="313131"/>
          <w:szCs w:val="18"/>
        </w:rPr>
      </w:pPr>
      <w:r w:rsidRPr="00504D99">
        <w:rPr>
          <w:color w:val="313131"/>
          <w:szCs w:val="18"/>
        </w:rPr>
        <w:t>instalarea unor infrastructuri de conectivitate digitală legate de proiecte transfrontaliere în sectoarele transporturilor sau energiei și/sau de sprijinire a platformelor digitale operaționale asociate direct cu infrastructurile de transport sau energie.</w:t>
      </w:r>
    </w:p>
    <w:p w14:paraId="2A929BCA"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Style w:val="Strong"/>
          <w:color w:val="313131"/>
        </w:rPr>
        <w:t>Etapele următoare</w:t>
      </w:r>
    </w:p>
    <w:p w14:paraId="556F60F5" w14:textId="77777777" w:rsidR="003459B9" w:rsidRPr="00504D99" w:rsidRDefault="003459B9" w:rsidP="00504D99">
      <w:pPr>
        <w:pStyle w:val="NormalWeb"/>
        <w:spacing w:before="120" w:beforeAutospacing="0" w:after="0" w:afterAutospacing="0"/>
        <w:rPr>
          <w:rFonts w:ascii="Verdana" w:hAnsi="Verdana"/>
          <w:color w:val="313131"/>
          <w:sz w:val="18"/>
          <w:szCs w:val="18"/>
        </w:rPr>
      </w:pPr>
      <w:r w:rsidRPr="00504D99">
        <w:rPr>
          <w:rFonts w:ascii="Verdana" w:hAnsi="Verdana"/>
          <w:color w:val="313131"/>
          <w:sz w:val="18"/>
          <w:szCs w:val="18"/>
        </w:rPr>
        <w:t>Primele cereri de propuneri legate de Mecanismul pentru interconectarea Europei – Sectorul digital vor fi lansate la începutul lunii ianuarie 2022. De asemenea, părțile interesate vor putea participa la o „zi de informare” la scurt timp după lansare, pentru a afla mai multe despre prioritățile și principalele aspecte ale cererilor de propuneri, precum și despre procesul de evaluare și atribuire.</w:t>
      </w:r>
    </w:p>
    <w:p w14:paraId="2CE78945" w14:textId="77777777" w:rsidR="003459B9" w:rsidRPr="00504D99" w:rsidRDefault="003459B9" w:rsidP="00504D99">
      <w:pPr>
        <w:pStyle w:val="Stilsursa"/>
      </w:pPr>
      <w:r w:rsidRPr="00504D99">
        <w:t>Sursa: Reprezentanța Comisiei Europene în România</w:t>
      </w:r>
    </w:p>
    <w:p w14:paraId="36CE9F31" w14:textId="77777777" w:rsidR="00740576" w:rsidRDefault="00740576" w:rsidP="00740576">
      <w:pPr>
        <w:ind w:right="57"/>
        <w:jc w:val="center"/>
        <w:rPr>
          <w:color w:val="9999FF"/>
          <w:spacing w:val="40"/>
          <w:szCs w:val="18"/>
        </w:rPr>
      </w:pPr>
      <w:r w:rsidRPr="00F50627">
        <w:rPr>
          <w:color w:val="9999FF"/>
          <w:spacing w:val="40"/>
          <w:szCs w:val="18"/>
        </w:rPr>
        <w:sym w:font="Wingdings" w:char="F07B"/>
      </w:r>
    </w:p>
    <w:p w14:paraId="5244F959" w14:textId="208E27DA" w:rsidR="00902D2A" w:rsidRDefault="0093714A" w:rsidP="00902D2A">
      <w:pPr>
        <w:pStyle w:val="RezultatedinOF"/>
        <w:tabs>
          <w:tab w:val="left" w:pos="2268"/>
          <w:tab w:val="left" w:pos="2410"/>
          <w:tab w:val="left" w:pos="2694"/>
        </w:tabs>
        <w:spacing w:after="0" w:line="240" w:lineRule="auto"/>
        <w:ind w:right="57"/>
        <w:rPr>
          <w:color w:val="C00000"/>
          <w:sz w:val="18"/>
          <w:szCs w:val="18"/>
        </w:rPr>
      </w:pPr>
      <w:bookmarkStart w:id="156" w:name="_Toc91586854"/>
      <w:r w:rsidRPr="00B06E02">
        <w:rPr>
          <w:color w:val="C00000"/>
          <w:sz w:val="18"/>
          <w:szCs w:val="18"/>
        </w:rPr>
        <w:t>Din actualitatea europeană</w:t>
      </w:r>
      <w:bookmarkEnd w:id="156"/>
    </w:p>
    <w:p w14:paraId="7AD2ED3C" w14:textId="77777777" w:rsidR="009959C1" w:rsidRPr="00504D99" w:rsidRDefault="009959C1" w:rsidP="00504D99">
      <w:pPr>
        <w:pStyle w:val="TitluArticolinINFOUE"/>
        <w:rPr>
          <w:lang w:eastAsia="ro-RO"/>
        </w:rPr>
      </w:pPr>
      <w:bookmarkStart w:id="157" w:name="_Toc91586855"/>
      <w:r w:rsidRPr="00504D99">
        <w:t>CE inițiază o procedură de constatare a neîndeplinirii obligațiilor împotriva Poloniei ca urmare a încălcărilor dreptului UE comise de Tribunalul Constituțional al țării</w:t>
      </w:r>
      <w:bookmarkEnd w:id="157"/>
    </w:p>
    <w:p w14:paraId="08E41415" w14:textId="77777777" w:rsidR="009959C1" w:rsidRPr="00504D99" w:rsidRDefault="009959C1" w:rsidP="00504D99">
      <w:pPr>
        <w:pStyle w:val="ecl-page-header-standardiseddescription"/>
        <w:spacing w:before="120" w:beforeAutospacing="0" w:after="0" w:afterAutospacing="0"/>
        <w:rPr>
          <w:rFonts w:ascii="Verdana" w:hAnsi="Verdana" w:cs="Arial"/>
          <w:color w:val="404040"/>
          <w:sz w:val="18"/>
          <w:szCs w:val="18"/>
        </w:rPr>
      </w:pPr>
      <w:r w:rsidRPr="00504D99">
        <w:rPr>
          <w:rFonts w:ascii="Verdana" w:hAnsi="Verdana" w:cs="Arial"/>
          <w:color w:val="404040"/>
          <w:sz w:val="18"/>
          <w:szCs w:val="18"/>
        </w:rPr>
        <w:t>Comisia inițiază o procedură de constatare a neîndeplinirii obligațiilor împotriva Poloniei ca urmare a încălcărilor dreptului UE comise de Tribunalul Constituțional al acestei țări.</w:t>
      </w:r>
    </w:p>
    <w:p w14:paraId="122B7A24" w14:textId="1DD4FC12" w:rsidR="009959C1" w:rsidRPr="00504D99" w:rsidRDefault="009959C1" w:rsidP="00504D99">
      <w:pPr>
        <w:rPr>
          <w:color w:val="404040"/>
          <w:szCs w:val="18"/>
        </w:rPr>
      </w:pPr>
      <w:r w:rsidRPr="00504D99">
        <w:rPr>
          <w:noProof/>
          <w:szCs w:val="18"/>
          <w:lang w:eastAsia="ro-RO"/>
        </w:rPr>
        <w:drawing>
          <wp:anchor distT="0" distB="0" distL="114300" distR="114300" simplePos="0" relativeHeight="252016640" behindDoc="0" locked="0" layoutInCell="1" allowOverlap="1" wp14:anchorId="0563F67E" wp14:editId="7C2E7896">
            <wp:simplePos x="0" y="0"/>
            <wp:positionH relativeFrom="column">
              <wp:posOffset>-1593</wp:posOffset>
            </wp:positionH>
            <wp:positionV relativeFrom="paragraph">
              <wp:posOffset>77722</wp:posOffset>
            </wp:positionV>
            <wp:extent cx="1880631" cy="1258309"/>
            <wp:effectExtent l="0" t="0" r="5715" b="0"/>
            <wp:wrapSquare wrapText="bothSides"/>
            <wp:docPr id="38" name="Picture 38" descr="StatDeDr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atDeDrept"/>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80631" cy="1258309"/>
                    </a:xfrm>
                    <a:prstGeom prst="rect">
                      <a:avLst/>
                    </a:prstGeom>
                    <a:noFill/>
                    <a:ln>
                      <a:noFill/>
                    </a:ln>
                  </pic:spPr>
                </pic:pic>
              </a:graphicData>
            </a:graphic>
          </wp:anchor>
        </w:drawing>
      </w:r>
      <w:r w:rsidRPr="00504D99">
        <w:rPr>
          <w:color w:val="404040"/>
          <w:szCs w:val="18"/>
        </w:rPr>
        <w:t>Comisia Europeană a decis să inițieze o procedură de constatare a neîndeplinirii obligațiilor împotriva Poloniei ca urmare a preocupărilor grave suscitate de Tribunalul Constituțional al Poloniei și de jurisprudența sa recentă.</w:t>
      </w:r>
    </w:p>
    <w:p w14:paraId="28F976B2" w14:textId="77777777" w:rsidR="009959C1" w:rsidRPr="00504D99" w:rsidRDefault="009959C1"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Comisia consideră că hotărârile pronunțate de Tribunalul Constituțional la 14 iulie 2021 și 7 octombrie 2021 au încălcat principiile generale ale autonomiei, prevalenței, eficacității și aplicării uniforme a dreptului Uniunii și au adus atingere efectului obligatoriu al hotărârilor Curții de Justiție.</w:t>
      </w:r>
    </w:p>
    <w:p w14:paraId="054B4650" w14:textId="77777777" w:rsidR="009959C1" w:rsidRPr="00504D99" w:rsidRDefault="009959C1"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Mai mult, Comisia consideră că această jurisprudență încalcă articolul 19 alineatul (1) din Tratatul privind Uniunea Europeană, care garantează dreptul la o protecție jurisdicțională efectivă. Drept urmare, </w:t>
      </w:r>
      <w:r w:rsidRPr="00504D99">
        <w:rPr>
          <w:rFonts w:ascii="Verdana" w:hAnsi="Verdana"/>
          <w:color w:val="404040"/>
          <w:sz w:val="18"/>
          <w:szCs w:val="18"/>
        </w:rPr>
        <w:lastRenderedPageBreak/>
        <w:t>jurisprudența acestui tribunal privează persoanele fizice implicate în proceduri în fața instanțelor poloneze de setul complet de garanții prevăzute la articolul respectiv.</w:t>
      </w:r>
    </w:p>
    <w:p w14:paraId="33D50EA8" w14:textId="77777777" w:rsidR="009959C1" w:rsidRPr="00504D99" w:rsidRDefault="009959C1"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De asemenea, Tribunalul Constituțional nu mai îndeplinește, în opinia Comisiei, nici cerințele necesare pentru a fi considerat drept o instanță independentă și imparțială stabilită prin lege, conform prevederilor tratatului. Uniunea Europeană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o comunitate de valori și de drept, iar cetățenii europeni merită să le fie protejate drepturile de care se bucură în temeiul tratatelor, indiferent de locul în care trăiesc în Uniune.</w:t>
      </w:r>
    </w:p>
    <w:p w14:paraId="0FA0013A" w14:textId="77777777" w:rsidR="009959C1" w:rsidRPr="00504D99" w:rsidRDefault="009959C1"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După inițierea acestei proceduri de constatare a neîndeplinirii obligațiilor, Polonia are la dispoziție două luni pentru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răspunde la scrisoarea de punere în întârziere. Mai multe informații pot fi găsite în acest </w:t>
      </w:r>
      <w:hyperlink r:id="rId62" w:history="1">
        <w:r w:rsidRPr="00504D99">
          <w:rPr>
            <w:rStyle w:val="Hyperlink"/>
            <w:rFonts w:cs="Arial"/>
            <w:color w:val="004494"/>
          </w:rPr>
          <w:t>comunicat de presă</w:t>
        </w:r>
      </w:hyperlink>
      <w:hyperlink r:id="rId63"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RO</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rPr>
        <w:t>.</w:t>
      </w:r>
    </w:p>
    <w:p w14:paraId="65A0EBDB" w14:textId="14DD1108" w:rsidR="009959C1" w:rsidRPr="00504D99" w:rsidRDefault="009959C1" w:rsidP="00504D99">
      <w:pPr>
        <w:pStyle w:val="separatorarticole"/>
      </w:pPr>
      <w:r w:rsidRPr="00504D99">
        <w:t>*</w:t>
      </w:r>
    </w:p>
    <w:p w14:paraId="6A0269D5" w14:textId="77777777" w:rsidR="008177FC" w:rsidRPr="00504D99" w:rsidRDefault="008177FC" w:rsidP="00504D99">
      <w:pPr>
        <w:pStyle w:val="TitluArticolinINFOUE"/>
        <w:rPr>
          <w:lang w:eastAsia="ro-RO"/>
        </w:rPr>
      </w:pPr>
      <w:bookmarkStart w:id="158" w:name="_Toc91586856"/>
      <w:r w:rsidRPr="00504D99">
        <w:t>Comisia propune următoarea generație de resurse proprii ale UE</w:t>
      </w:r>
      <w:bookmarkEnd w:id="158"/>
    </w:p>
    <w:p w14:paraId="79A30963" w14:textId="77777777" w:rsidR="008177FC" w:rsidRPr="00504D99" w:rsidRDefault="008177FC" w:rsidP="00504D99">
      <w:pPr>
        <w:pStyle w:val="ecl-page-header-standardiseddescription"/>
        <w:spacing w:before="120" w:beforeAutospacing="0" w:after="0" w:afterAutospacing="0"/>
        <w:rPr>
          <w:rFonts w:ascii="Verdana" w:hAnsi="Verdana" w:cs="Arial"/>
          <w:color w:val="404040"/>
          <w:sz w:val="18"/>
          <w:szCs w:val="18"/>
        </w:rPr>
      </w:pPr>
      <w:r w:rsidRPr="00504D99">
        <w:rPr>
          <w:rFonts w:ascii="Verdana" w:hAnsi="Verdana" w:cs="Arial"/>
          <w:color w:val="404040"/>
          <w:sz w:val="18"/>
          <w:szCs w:val="18"/>
        </w:rPr>
        <w:t>Comisia a propus astăzi, 22 decembrie, instituirea următoarei generații de resurse proprii pentru bugetul UE prin prezentarea a trei noi surse de venituri.</w:t>
      </w:r>
    </w:p>
    <w:p w14:paraId="27DDDD83" w14:textId="081B5C3B" w:rsidR="008177FC" w:rsidRPr="00504D99" w:rsidRDefault="008177FC" w:rsidP="00504D99">
      <w:pPr>
        <w:rPr>
          <w:color w:val="404040"/>
          <w:szCs w:val="18"/>
        </w:rPr>
      </w:pPr>
      <w:r w:rsidRPr="00504D99">
        <w:rPr>
          <w:noProof/>
          <w:szCs w:val="18"/>
          <w:lang w:eastAsia="ro-RO"/>
        </w:rPr>
        <w:drawing>
          <wp:anchor distT="0" distB="0" distL="114300" distR="114300" simplePos="0" relativeHeight="252017664" behindDoc="0" locked="0" layoutInCell="1" allowOverlap="1" wp14:anchorId="7979E2D4" wp14:editId="3630C5A7">
            <wp:simplePos x="0" y="0"/>
            <wp:positionH relativeFrom="column">
              <wp:posOffset>-1593</wp:posOffset>
            </wp:positionH>
            <wp:positionV relativeFrom="paragraph">
              <wp:posOffset>72078</wp:posOffset>
            </wp:positionV>
            <wp:extent cx="2639755" cy="1766231"/>
            <wp:effectExtent l="0" t="0" r="8255" b="5715"/>
            <wp:wrapSquare wrapText="bothSides"/>
            <wp:docPr id="34" name="Picture 34" descr="Own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wnResources"/>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39755" cy="1766231"/>
                    </a:xfrm>
                    <a:prstGeom prst="rect">
                      <a:avLst/>
                    </a:prstGeom>
                    <a:noFill/>
                    <a:ln>
                      <a:noFill/>
                    </a:ln>
                  </pic:spPr>
                </pic:pic>
              </a:graphicData>
            </a:graphic>
          </wp:anchor>
        </w:drawing>
      </w:r>
      <w:r w:rsidRPr="00504D99">
        <w:rPr>
          <w:color w:val="404040"/>
          <w:szCs w:val="18"/>
        </w:rPr>
        <w:t>Comisia a propus astăzi, 22 decembrie, instituirea următoarei generații de resurse proprii pentru bugetul UE prin prezentarea a trei noi surse de venituri: prima se bazează pe veniturile provenite din comercializarea certificatelor de emisii (ETS), a doua se bazează pe resursele generate de mecanismul propus al UE de ajustare la frontieră a emisiilor de dioxid de carbon, iar a treia se bazează pe cota din profiturile reziduale ale întreprinderilor multinaționale care vor fi realocate statelor membre ale UE în temeiul recentului acord OCDE/G20 privind realocarea drepturilor de impozitare („Pilonul unu”). La viteza de croazieră, în perioada 2026-2030, se preconizează că aceste noi surse de venituri vor genera, în medie, un total de până la 17 miliarde EUR anual pentru bugetul UE.</w:t>
      </w:r>
    </w:p>
    <w:p w14:paraId="0587A2DD"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Noile resurse proprii propuse astăzi vor contribui la rambursarea fondurilor colectate de UE pentru a finanța componenta de granturi a NextGenerationEU. Noile resurse proprii ar trebui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finanțeze, de asemenea, Fondul pentru atenuarea impactului social al acțiunilor climatice. Acesta din urmă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un element esențial al noului sistem propus de comercializare a certificatelor de emisii care vizează clădirile și transportul rutier și va contribui la asigurarea faptului că tranziția către o economie decarbonizată nu va lăsa pe nimeni în urmă.</w:t>
      </w:r>
    </w:p>
    <w:p w14:paraId="3F7FBB92"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Johannes </w:t>
      </w:r>
      <w:r w:rsidRPr="00504D99">
        <w:rPr>
          <w:rStyle w:val="Strong"/>
          <w:color w:val="404040"/>
        </w:rPr>
        <w:t>Hahn</w:t>
      </w:r>
      <w:r w:rsidRPr="00504D99">
        <w:rPr>
          <w:rFonts w:ascii="Verdana" w:hAnsi="Verdana"/>
          <w:color w:val="404040"/>
          <w:sz w:val="18"/>
          <w:szCs w:val="18"/>
        </w:rPr>
        <w:t>, comisarul pentru buget și administrație, a declarat: </w:t>
      </w:r>
      <w:r w:rsidRPr="00504D99">
        <w:rPr>
          <w:rStyle w:val="Emphasis"/>
          <w:color w:val="404040"/>
        </w:rPr>
        <w:t>Prin pachetul de astăzi, punem bazele rambursării NextGenerationEU și oferim un sprijin esențial pentru pachetul „Pregătiți pentru 55” prin punerea în aplicare a finanțării Fondului pentru atenuarea impactului social al acțiunilor climatice. Prin urmare, prin intermediul setului de noi resurse proprii, ne asigurăm că generația următoare va beneficia cu adevărat de NextGenerationEU.</w:t>
      </w:r>
    </w:p>
    <w:p w14:paraId="224BAE3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Propunerea de astăzi se bazează pe angajamentul asumat de Comisie în cadrul acordului politic privind bugetul pe termen lung pentru perioada 2021-2027 și privind instrumentul de redresare NextGenerationEU. Odată adoptat, acest pachet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consolida reforma sistemului de venituri începută în 2020, prin includerea resurselor proprii bazate pe deșeuri din plastic nereciclate.</w:t>
      </w:r>
    </w:p>
    <w:p w14:paraId="4C67A6E9"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Sistemul UE de comercializare a certificatelor de emisii</w:t>
      </w:r>
    </w:p>
    <w:p w14:paraId="3F7B093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Pachetul „Pregătiți pentru 55” din iulie 2021 vizează reducerea emisiilor nete de gaze cu efect de seră în UE cu cel puțin 55 % până în 2030, comparativ cu 1990, pentru a rămâne pe calea cea bună în vederea atingerii neutralității climatice până în 2050. Acest pachet include o revizuire a sistemului UE de comercializare a certificatelor de emisii. În viitor, comercializarea certificatelor de emisii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aplica și sectorului maritim, va crește licitarea certificatelor pentru aviație și va fi instituit un nou sistem pentru clădiri și transportul rutier.</w:t>
      </w:r>
    </w:p>
    <w:p w14:paraId="6E1C80C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cadrul actualului sistem al UE de comercializare a certificatelor de emisii, majoritatea veniturilor provenite din licitarea certificatelor de emisii sunt transferate către bugetele naționale. Astăzi, Comisia </w:t>
      </w:r>
      <w:r w:rsidRPr="00504D99">
        <w:rPr>
          <w:rFonts w:ascii="Verdana" w:hAnsi="Verdana"/>
          <w:color w:val="404040"/>
          <w:sz w:val="18"/>
          <w:szCs w:val="18"/>
        </w:rPr>
        <w:lastRenderedPageBreak/>
        <w:t xml:space="preserve">propune ca, în viitor, 25 % din veniturile provenite din sistemul UE de comercializare a certificatelor de emisii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fie transferate către bugetul UE. La viteza de croazieră, veniturile pentru bugetul UE sunt estimate la aproximativ 12 miliarde EUR pe an în medie în perioada 2026-2030 (9 miliarde EUR în medie în perioada 2023-2030).</w:t>
      </w:r>
    </w:p>
    <w:p w14:paraId="568451C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Pe lângă rambursarea fondurilor NextGenerationEU, aceste noi venituri ar urma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finanțeze Fondul pentru atenuarea impactului social al acțiunilor climatice, propus de Comisie în iulie 2021. Acest fond va asigura o tranziție echitabilă din punct de vedere social și va sprijini gospodăriile vulnerabile, utilizatorii de transport și microîntreprinderile pentru a finanța investiții în eficiența energetică, noi sisteme de încălzire și răcire și o mobilitate mai curată, precum și, după caz, un sprijin direct temporar pentru venit. Pachetul financiar total al fondului corespunde, în principiu, unei sume echivalente cu aproximativ 25 % din veniturile preconizate din noul sistem de comercializare a certificatelor de emisii pentru clădiri și transportul rutier.</w:t>
      </w:r>
    </w:p>
    <w:p w14:paraId="2D429EF5"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Mecanismul de ajustare la frontieră a emisiilor de dioxid de carbon</w:t>
      </w:r>
    </w:p>
    <w:p w14:paraId="6FD8D80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Obiectivul mecanismului de ajustare la frontieră a emisiilor de dioxid de carbon, pe care Comisia l-a propus de asemenea în iulie 2021, este de a reduce riscul de relocare a emisiilor de dioxid de carbon prin încurajarea producătorilor din țările din afara UE să își înverzească procesele de producție. Acesta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stabili un preț al carbonului la import, care să corespundă cu prețul care ar fi fost plătit în cazul în care mărfurile ar fi fost produse în UE. Acest mecanism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aplica unei selecții specifice de sectoare și este pe deplin compatibil cu normele OMC.</w:t>
      </w:r>
    </w:p>
    <w:p w14:paraId="6CE5234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Comisia propune alocarea către bugetul UE a 75 % din veniturile generate de acest mecanism de ajustare la frontieră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emisiilor de dioxid de carbon. Veniturile pentru bugetul UE sunt estimate la aproximativ 1 miliard EUR pe an în medie pentru perioada 2026-2030 (0,5 miliarde EUR în medie în perioada 2023-2030). Nu se preconizează că Mecanismul de ajustare la frontieră a emisiilor de dioxid de carbon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genera venituri în perioada de tranziție din 2023 până în 2025.</w:t>
      </w:r>
    </w:p>
    <w:p w14:paraId="2D87D37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Reforma cadrului internațional în materie de impozitare a societăților comerciale</w:t>
      </w:r>
    </w:p>
    <w:p w14:paraId="4EC8EA6D"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La 8 octombrie 2021, peste 130 de țări care sunt membre ale Cadrului incluziv al OCDE/G20 privind erodarea bazei impozabile și transferul profiturilor au convenit asupra unei reforme a cadrului fiscal internațional: o soluție bazată pe doi piloni pentru combaterea evaziunii fiscale, care vizează asigurarea faptului că profiturile sunt impozitate acolo unde are loc activitatea economică și crearea de valoare. Țările semnatare reprezintă peste 90 % din PIB-ul mondial. Pilonul unu al acestui acord va realoca țărilor participante din întreaga lume dreptul de a impozita o parte din așa-numitele profituri reziduale provenite de la cele mai mari întreprinderi multinaționale din lume. Comisia propune o resursă proprie echivalentă cu 15 % din cota profiturilor reziduale ale întreprinderilor care fac obiectul domeniului de aplicare, care vor fi realocate statelor membre ale UE.</w:t>
      </w:r>
    </w:p>
    <w:p w14:paraId="0CD64226"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Comisia s-</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angajat să propună o directivă în 2022, odată ce detaliile acordului-cadru incluziv al OCDE/G20 privind Pilonul unu vor fi finalizate, pentru a pune în aplicare acordul din cadrul Pilonului unu în conformitate cu cerințele pieței unice. Acest proces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complementar Directivei privind Pilonul doi, pentru care Comisia a adoptat astăzi o propunere separată. În așteptarea finalizării acordului, veniturile pentru bugetul UE s-ar putea ridica la aproximativ 2</w:t>
      </w:r>
      <w:proofErr w:type="gramStart"/>
      <w:r w:rsidRPr="00504D99">
        <w:rPr>
          <w:rFonts w:ascii="Verdana" w:hAnsi="Verdana"/>
          <w:color w:val="404040"/>
          <w:sz w:val="18"/>
          <w:szCs w:val="18"/>
        </w:rPr>
        <w:t>,5</w:t>
      </w:r>
      <w:proofErr w:type="gramEnd"/>
      <w:r w:rsidRPr="00504D99">
        <w:rPr>
          <w:rFonts w:ascii="Verdana" w:hAnsi="Verdana"/>
          <w:color w:val="404040"/>
          <w:sz w:val="18"/>
          <w:szCs w:val="18"/>
        </w:rPr>
        <w:t xml:space="preserve"> - 4 miliarde EUR pe an.</w:t>
      </w:r>
    </w:p>
    <w:p w14:paraId="12B46A86"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Procesul legislativ</w:t>
      </w:r>
    </w:p>
    <w:p w14:paraId="2E674B6E"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Pentru a integra aceste noi resurse proprii în bugetul UE, UE trebuie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modifice două acte legislative esențiale.</w:t>
      </w:r>
    </w:p>
    <w:p w14:paraId="4BC5900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primul rând, Comisia propune modificarea Deciziei privind resursele proprii pentru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adăuga cele trei resurse nou-propuse la cele existente.</w:t>
      </w:r>
    </w:p>
    <w:p w14:paraId="7532566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al doilea rând, Comisia propune, de asemenea, o modificare specifică a regulamentului privind actualul buget pe termen lung al UE pentru perioada 2021-2027, cunoscut și sub denumirea de cadrul financiar multianual (Regulamentul privind CFM). Această modificare oferă posibilitatea juridică de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începe rambursarea împrumuturilor pentru NextGenerationEU încă în cursul actualului CFM. În același timp, Comisia propune majorarea plafoanelor de cheltuieli relevante din CFM pentru perioada 2025-2027 pentru a ține seama de cheltuielile suplimentare aferente Fondului pentru atenuarea impactului social al acțiunilor climatice.</w:t>
      </w:r>
    </w:p>
    <w:p w14:paraId="272A41D5" w14:textId="7FCB953A"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lastRenderedPageBreak/>
        <w:t xml:space="preserve">Decizia privind resursele proprii trebuie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fie aprobată în unanimitate în Consiliu, după consultarea Parlamentului European. Decizia poate intra în vigoare odată </w:t>
      </w:r>
      <w:proofErr w:type="gramStart"/>
      <w:r w:rsidRPr="00504D99">
        <w:rPr>
          <w:rFonts w:ascii="Verdana" w:hAnsi="Verdana"/>
          <w:color w:val="404040"/>
          <w:sz w:val="18"/>
          <w:szCs w:val="18"/>
        </w:rPr>
        <w:t>ce</w:t>
      </w:r>
      <w:proofErr w:type="gramEnd"/>
      <w:r w:rsidRPr="00504D99">
        <w:rPr>
          <w:rFonts w:ascii="Verdana" w:hAnsi="Verdana"/>
          <w:color w:val="404040"/>
          <w:sz w:val="18"/>
          <w:szCs w:val="18"/>
        </w:rPr>
        <w:t xml:space="preserve"> va fi aprobată de toate țările UE în conformitate cu cerințele lor constituționale. Regulamentul privind CFM trebuie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fie adoptat în unanimitate de Consiliu, după obținerea aprobării Parlamentului European.</w:t>
      </w:r>
    </w:p>
    <w:p w14:paraId="1B2C3EB4"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Etapele următoare</w:t>
      </w:r>
    </w:p>
    <w:p w14:paraId="0B6E4D52"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Comisia Europeană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colabora strâns cu Parlamentul European și cu Consiliul în vederea punerii în aplicare rapide a pachetului în termenele stabilite în acordul interinstituțional.</w:t>
      </w:r>
    </w:p>
    <w:p w14:paraId="2198F2AC"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plus, Comisia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prezenta o propunere privind un al doilea pachet de noi resurse proprii până la sfârșitul anului 2023. Acest al doilea pachet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baza pe propunerea „Întreprinderile în Europa: cadrul pentru impozitarea veniturilor (BEFIT)”, prevăzută pentru 2023.</w:t>
      </w:r>
    </w:p>
    <w:p w14:paraId="03A26696"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Context</w:t>
      </w:r>
    </w:p>
    <w:p w14:paraId="08464184" w14:textId="4970620D"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Ca răspuns la provocarea fără precedent reprezentată de pandemie, Uniunea Europeană a convenit în 2020 asupra unui pachet record de măsuri de stimulare de peste 2 mii de miliarde EUR, consolidând bugetul pe termen lung cu o capacitate de intervenție în valoare de peste 800 de miliarde EUR provenind din instrumentul temporar de redresare NextGenerationEU (în prețuri curente).</w:t>
      </w:r>
    </w:p>
    <w:p w14:paraId="0A4C2133" w14:textId="03A54BD0"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Prin instrumentul NextGenerationEU, Comisia a fost împuternicită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emită obligațiuni la scară largă, susținute de bugetul UE. Aceasta înseamnă că Uniunea poate contracta datorii pentru a sprijini toate statele membre să lupte împotriva crizei și să își consolideze reziliența. Pentru a contribui la rambursarea împrumuturilor, instituțiile UE au convenit să introducă noi resurse proprii, care ar permite tipuri de venituri mai diversificate și mai reziliente, direct legate de prioritățile noastre politice comune. Grație noilor resurse proprii,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evita ca rambursările NextGenerationEU să conducă la reduceri nejustificate ale programelor UE sau la creșteri excesive ale contribuțiilor statelor membre.</w:t>
      </w:r>
    </w:p>
    <w:p w14:paraId="25A25681" w14:textId="0AEC4D0C"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În 2021, Comisia a colectat 71 de miliarde EUR (în prețuri curente) prin intermediul obligațiunilor pe termen lung și dispune în prezent de titluri pe termen scurt („EU-Bills”) în valoare de 20 de miliarde EUR în cadrul unei strategii de finanțare diversificate de tip suveran.</w:t>
      </w:r>
    </w:p>
    <w:p w14:paraId="5FDD5672"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Emphasis"/>
          <w:color w:val="404040"/>
        </w:rPr>
        <w:t>[Toate prețurile sunt cotate la prețurile din 2018, cu excepția cazului în care se menționează altfel.]</w:t>
      </w:r>
    </w:p>
    <w:p w14:paraId="494A4D79"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Pentru informații suplimentare</w:t>
      </w:r>
    </w:p>
    <w:p w14:paraId="428AF0AD"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65" w:history="1">
        <w:r w:rsidR="008177FC" w:rsidRPr="00504D99">
          <w:rPr>
            <w:rStyle w:val="Hyperlink"/>
            <w:rFonts w:cs="Arial"/>
            <w:color w:val="004494"/>
          </w:rPr>
          <w:t>Întrebări și răspunsuri</w:t>
        </w:r>
      </w:hyperlink>
      <w:hyperlink r:id="rId66"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p>
    <w:p w14:paraId="673FEEE4" w14:textId="0506173E" w:rsidR="008177FC" w:rsidRPr="00504D99" w:rsidRDefault="00CB0E80" w:rsidP="00504D99">
      <w:pPr>
        <w:pStyle w:val="NormalWeb"/>
        <w:spacing w:before="120" w:beforeAutospacing="0" w:after="0" w:afterAutospacing="0"/>
        <w:rPr>
          <w:rFonts w:ascii="Verdana" w:hAnsi="Verdana"/>
          <w:color w:val="404040"/>
          <w:sz w:val="18"/>
          <w:szCs w:val="18"/>
        </w:rPr>
      </w:pPr>
      <w:hyperlink r:id="rId67" w:history="1">
        <w:r w:rsidR="008177FC" w:rsidRPr="00504D99">
          <w:rPr>
            <w:rStyle w:val="Hyperlink"/>
            <w:rFonts w:cs="Arial"/>
            <w:color w:val="004494"/>
          </w:rPr>
          <w:t>Fișă informativă</w:t>
        </w:r>
      </w:hyperlink>
      <w:hyperlink r:id="rId68"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p>
    <w:p w14:paraId="1ABC9D10"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69" w:history="1">
        <w:r w:rsidR="008177FC" w:rsidRPr="00504D99">
          <w:rPr>
            <w:rStyle w:val="Hyperlink"/>
            <w:rFonts w:cs="Arial"/>
            <w:color w:val="004494"/>
          </w:rPr>
          <w:t>Acte juridice</w:t>
        </w:r>
      </w:hyperlink>
      <w:hyperlink r:id="rId70"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p>
    <w:p w14:paraId="50E2286F"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71" w:history="1">
        <w:r w:rsidR="008177FC" w:rsidRPr="00504D99">
          <w:rPr>
            <w:rStyle w:val="Hyperlink"/>
            <w:rFonts w:cs="Arial"/>
            <w:color w:val="004494"/>
          </w:rPr>
          <w:t>Venituri | Comisia Europeană (europa.eu).</w:t>
        </w:r>
      </w:hyperlink>
      <w:hyperlink r:id="rId72"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RO</w:t>
        </w:r>
        <w:r w:rsidR="008177FC" w:rsidRPr="00504D99">
          <w:rPr>
            <w:rStyle w:val="Hyperlink"/>
            <w:b/>
            <w:bCs/>
            <w:color w:val="CCCCCC"/>
            <w:bdr w:val="single" w:sz="6" w:space="2" w:color="AAAAAA" w:frame="1"/>
            <w:shd w:val="clear" w:color="auto" w:fill="FFFFFF"/>
          </w:rPr>
          <w:t>•••</w:t>
        </w:r>
      </w:hyperlink>
    </w:p>
    <w:p w14:paraId="747EB19F" w14:textId="02DC0E24" w:rsidR="008177FC" w:rsidRPr="00504D99" w:rsidRDefault="008177FC" w:rsidP="00504D99">
      <w:pPr>
        <w:pStyle w:val="separatorarticole"/>
      </w:pPr>
      <w:r w:rsidRPr="00504D99">
        <w:t>*</w:t>
      </w:r>
    </w:p>
    <w:p w14:paraId="774EE29B" w14:textId="449ED90D" w:rsidR="008177FC" w:rsidRPr="00504D99" w:rsidRDefault="008177FC" w:rsidP="00504D99">
      <w:pPr>
        <w:pStyle w:val="TitluArticolinINFOUE"/>
        <w:rPr>
          <w:lang w:eastAsia="ro-RO"/>
        </w:rPr>
      </w:pPr>
      <w:bookmarkStart w:id="159" w:name="_Toc91586857"/>
      <w:r w:rsidRPr="00504D99">
        <w:t>Impozitare echitabilă: Comisia propune să se pună capăt utilizării abuzive a entităților fictive în scopuri fiscale în cadrul UE</w:t>
      </w:r>
      <w:bookmarkEnd w:id="159"/>
    </w:p>
    <w:p w14:paraId="28585A0F" w14:textId="1CF99C65" w:rsidR="008177FC" w:rsidRPr="00504D99" w:rsidRDefault="00504D99" w:rsidP="00504D99">
      <w:pPr>
        <w:pStyle w:val="ecl-page-header-standardiseddescription"/>
        <w:spacing w:before="120" w:beforeAutospacing="0" w:after="0" w:afterAutospacing="0"/>
        <w:rPr>
          <w:rFonts w:ascii="Verdana" w:hAnsi="Verdana" w:cs="Arial"/>
          <w:color w:val="404040"/>
          <w:sz w:val="18"/>
          <w:szCs w:val="18"/>
        </w:rPr>
      </w:pPr>
      <w:r w:rsidRPr="00504D99">
        <w:rPr>
          <w:rFonts w:ascii="Verdana" w:hAnsi="Verdana"/>
          <w:noProof/>
          <w:sz w:val="18"/>
          <w:szCs w:val="18"/>
        </w:rPr>
        <w:drawing>
          <wp:anchor distT="0" distB="0" distL="114300" distR="114300" simplePos="0" relativeHeight="252018688" behindDoc="0" locked="0" layoutInCell="1" allowOverlap="1" wp14:anchorId="430F5622" wp14:editId="6E5CCEBC">
            <wp:simplePos x="0" y="0"/>
            <wp:positionH relativeFrom="column">
              <wp:posOffset>6985</wp:posOffset>
            </wp:positionH>
            <wp:positionV relativeFrom="paragraph">
              <wp:posOffset>155911</wp:posOffset>
            </wp:positionV>
            <wp:extent cx="2230120" cy="1492250"/>
            <wp:effectExtent l="0" t="0" r="0" b="0"/>
            <wp:wrapSquare wrapText="bothSides"/>
            <wp:docPr id="33" name="Picture 33" descr="ImpozitareEchit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pozitareEchitabila"/>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23012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7FC" w:rsidRPr="00504D99">
        <w:rPr>
          <w:rFonts w:ascii="Verdana" w:hAnsi="Verdana" w:cs="Arial"/>
          <w:color w:val="404040"/>
          <w:sz w:val="18"/>
          <w:szCs w:val="18"/>
        </w:rPr>
        <w:t>Comisia Europeană a prezentat astăzi, 22 decembrie, o inițiativă esențială de combatere a utilizării abuzive a entităților fictive în scopuri fiscale necorespunzătoare.</w:t>
      </w:r>
    </w:p>
    <w:p w14:paraId="36AE1A83"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Propunerea de astăzi urmărește să garanteze că entitățile din Uniunea Europeană care nu au nicio activitate economică sau care desfășoară o activitate economică minimă nu pot beneficia de niciun avantaj fiscal și nu impun nicio sarcină financiară contribuabililor. Acest lucru va proteja, de asemenea, condițiile de concurență echitabile pentru marea majoritate a întreprinderilor europene, care sunt esențiale pentru redresarea UE, și va asigura faptul că contribuabilii de rând nu suportă </w:t>
      </w:r>
      <w:r w:rsidRPr="00504D99">
        <w:rPr>
          <w:rFonts w:ascii="Verdana" w:hAnsi="Verdana"/>
          <w:color w:val="404040"/>
          <w:sz w:val="18"/>
          <w:szCs w:val="18"/>
        </w:rPr>
        <w:lastRenderedPageBreak/>
        <w:t>sarcini financiare suplimentare din cauza celor care încearcă să evite plata cotei care le revine.</w:t>
      </w:r>
    </w:p>
    <w:p w14:paraId="503BD30E"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Deși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adevărat că entitățile fictive (societățile de tip „cutie poștală”) pot avea funcții de afaceri și comerciale utile, unele grupuri internaționale și chiar persoane fizice abuzează de acestea în scopuri de planificare fiscală agresivă sau de evaziune fiscală. Anumite întreprinderi direcționează fluxurile financiare către entitățile fictive din jurisdicțiile cu impozite foarte scăzute, fără impozitare sau din cele unde impozitele pot fi eludate cu ușurință. În mod similar, unele persoane fizice pot utiliza entități fictive pentru a-și sustrage activele și bunurile imobile de la plata impozitelor, fie în țara lor de reședință, fie în țara în care se află proprietatea.</w:t>
      </w:r>
    </w:p>
    <w:p w14:paraId="221C9428"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Valdis </w:t>
      </w:r>
      <w:r w:rsidRPr="00504D99">
        <w:rPr>
          <w:rStyle w:val="Strong"/>
          <w:color w:val="404040"/>
        </w:rPr>
        <w:t>Dombrovskis</w:t>
      </w:r>
      <w:r w:rsidRPr="00504D99">
        <w:rPr>
          <w:rFonts w:ascii="Verdana" w:hAnsi="Verdana"/>
          <w:color w:val="404040"/>
          <w:sz w:val="18"/>
          <w:szCs w:val="18"/>
        </w:rPr>
        <w:t>, vicepreședinte executiv pentru o economie în serviciul cetățenilor, a spus: „</w:t>
      </w:r>
      <w:r w:rsidRPr="00504D99">
        <w:rPr>
          <w:rStyle w:val="Emphasis"/>
          <w:color w:val="404040"/>
        </w:rPr>
        <w:t xml:space="preserve">Societățile de tip „cutie poștală” continuă să le ofere infractorilor o posibilitate ușoară de </w:t>
      </w:r>
      <w:proofErr w:type="gramStart"/>
      <w:r w:rsidRPr="00504D99">
        <w:rPr>
          <w:rStyle w:val="Emphasis"/>
          <w:color w:val="404040"/>
        </w:rPr>
        <w:t>a</w:t>
      </w:r>
      <w:proofErr w:type="gramEnd"/>
      <w:r w:rsidRPr="00504D99">
        <w:rPr>
          <w:rStyle w:val="Emphasis"/>
          <w:color w:val="404040"/>
        </w:rPr>
        <w:t xml:space="preserve"> abuza de obligațiile fiscale</w:t>
      </w:r>
      <w:r w:rsidRPr="00504D99">
        <w:rPr>
          <w:rFonts w:ascii="Verdana" w:hAnsi="Verdana"/>
          <w:color w:val="404040"/>
          <w:sz w:val="18"/>
          <w:szCs w:val="18"/>
        </w:rPr>
        <w:t>.</w:t>
      </w:r>
      <w:r w:rsidRPr="00504D99">
        <w:rPr>
          <w:rStyle w:val="Emphasis"/>
          <w:color w:val="404040"/>
        </w:rPr>
        <w:t> Am văzut prea multe scandaluri cauzate de-a lungul anilor de utilizarea abuzivă a acestor entități fictive. Acestea dăunează economiei și societății în ansamblu, impunând, de asemenea, o sarcină suplimentară inechitabilă contribuabililor europeni. Astăzi ne îndreptăm spre următorul nivel în lupta noastră îndelungată împotriva aranjamentelor fiscale abuzive și în favoarea unei mai mari transparențe a întreprinderilor. Noile cerințe de monitorizare și raportare pentru societățile de tip „cutie poștală” vor îngreuna accesul acestora la avantaje fiscale neloiale și vor facilita urmărirea de către autoritățile naționale a eventualelor abuzuri comise de acest tip de societăți. În Europa nu există loc pentru cei care exploatează normele în scopul evaziunii fiscale, al evitării obligațiilor fiscale sau al spălării banilor: toată lumea trebuie să își plătească impozitele în mod echitabil.</w:t>
      </w:r>
      <w:r w:rsidRPr="00504D99">
        <w:rPr>
          <w:rFonts w:ascii="Verdana" w:hAnsi="Verdana"/>
          <w:color w:val="404040"/>
          <w:sz w:val="18"/>
          <w:szCs w:val="18"/>
        </w:rPr>
        <w:t>”</w:t>
      </w:r>
    </w:p>
    <w:p w14:paraId="3D6C94B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Comisarul pentru economie, Paolo </w:t>
      </w:r>
      <w:r w:rsidRPr="00504D99">
        <w:rPr>
          <w:rStyle w:val="Strong"/>
          <w:color w:val="404040"/>
        </w:rPr>
        <w:t>Gentiloni</w:t>
      </w:r>
      <w:r w:rsidRPr="00504D99">
        <w:rPr>
          <w:rFonts w:ascii="Verdana" w:hAnsi="Verdana"/>
          <w:color w:val="404040"/>
          <w:sz w:val="18"/>
          <w:szCs w:val="18"/>
        </w:rPr>
        <w:t xml:space="preserve">,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afirmat: </w:t>
      </w:r>
      <w:r w:rsidRPr="00504D99">
        <w:rPr>
          <w:rStyle w:val="Emphasis"/>
          <w:color w:val="404040"/>
        </w:rPr>
        <w:t>„Prezenta propunere va înăspri presiunea aplicată societăților de tip „cutie poștală”, stabilind standarde de transparență astfel încât utilizarea abuzivă a unor astfel de entități în scopuri fiscale să poată fi detectată mai ușor. Propunerea noastră stabilește indicatori obiectivi pentru a ajuta autoritățile fiscale naționale să detecteze firmele care există doar pe hârtie: în consecință, societățile respective vor fi supuse unor noi obligații de raportare fiscală și vor pierde accesul la avantajele fiscale. Acesta este un alt pas important în lupta noastră împotriva evitării obligațiilor fiscale și a evaziunii fiscale în Uniunea Europeană.”</w:t>
      </w:r>
    </w:p>
    <w:p w14:paraId="0992876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Context</w:t>
      </w:r>
    </w:p>
    <w:p w14:paraId="5560459D"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Odată adoptată de statele membre, propunerea ar trebui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intre în vigoare la 1 ianuarie 2024.</w:t>
      </w:r>
    </w:p>
    <w:p w14:paraId="695B8CC5"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Aceasta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una dintre inițiativele din setul de măsuri al Comisiei care vizează combaterea practicilor fiscale abuzive. În decembrie 2021, Comisia a prezentat o transpunere foarte rapidă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acordului internațional privind impozitarea minimă a întreprinderilor multinaționale. În 2022, Comisia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prezenta o altă propunere privind transparența, care va impune anumitor mari întreprinderi multinaționale să își publice ratele efective de impozitare, precum și cea de a 8-a Directivă privind cooperarea administrativă, care va permite administrațiilor fiscale să dispună de informațiile necesare pentru a acoperi criptoactivele. În plus, deși această inițiativă abordează situația din interiorul UE, Comisia va prezenta în 2022 o nouă inițiativă pentru a răspunde provocărilor legate de entitățile fictive din afara UE.</w:t>
      </w:r>
    </w:p>
    <w:p w14:paraId="7834619E"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Pentru informații suplimentare</w:t>
      </w:r>
    </w:p>
    <w:p w14:paraId="0C91D480"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74" w:history="1">
        <w:r w:rsidR="008177FC" w:rsidRPr="00504D99">
          <w:rPr>
            <w:rStyle w:val="Hyperlink"/>
            <w:rFonts w:cs="Arial"/>
            <w:color w:val="004494"/>
          </w:rPr>
          <w:t>Întrebări și răspunsuri</w:t>
        </w:r>
      </w:hyperlink>
      <w:hyperlink r:id="rId75"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p>
    <w:p w14:paraId="5191EDC4"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76" w:history="1">
        <w:r w:rsidR="008177FC" w:rsidRPr="00504D99">
          <w:rPr>
            <w:rStyle w:val="Hyperlink"/>
            <w:rFonts w:cs="Arial"/>
            <w:color w:val="004494"/>
          </w:rPr>
          <w:t>Fișă informativă</w:t>
        </w:r>
      </w:hyperlink>
    </w:p>
    <w:p w14:paraId="665B6C0A"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77" w:history="1">
        <w:r w:rsidR="008177FC" w:rsidRPr="00504D99">
          <w:rPr>
            <w:rStyle w:val="Hyperlink"/>
            <w:rFonts w:cs="Arial"/>
            <w:color w:val="004494"/>
          </w:rPr>
          <w:t>Link către textele juridice</w:t>
        </w:r>
      </w:hyperlink>
      <w:hyperlink r:id="rId78"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p>
    <w:p w14:paraId="30484CD6" w14:textId="163E70EB" w:rsidR="008177FC" w:rsidRPr="00504D99" w:rsidRDefault="008177FC" w:rsidP="00504D99">
      <w:pPr>
        <w:pStyle w:val="separatorarticole"/>
      </w:pPr>
      <w:r w:rsidRPr="00504D99">
        <w:t>*</w:t>
      </w:r>
    </w:p>
    <w:p w14:paraId="72C477EB" w14:textId="77777777" w:rsidR="00504D99" w:rsidRDefault="00504D99">
      <w:pPr>
        <w:spacing w:before="0"/>
        <w:rPr>
          <w:b/>
          <w:color w:val="000080"/>
          <w:szCs w:val="18"/>
        </w:rPr>
      </w:pPr>
      <w:r>
        <w:br w:type="page"/>
      </w:r>
    </w:p>
    <w:p w14:paraId="609EB473" w14:textId="797403D8" w:rsidR="008177FC" w:rsidRPr="00504D99" w:rsidRDefault="008177FC" w:rsidP="00504D99">
      <w:pPr>
        <w:pStyle w:val="TitluArticolinINFOUE"/>
        <w:rPr>
          <w:lang w:eastAsia="ro-RO"/>
        </w:rPr>
      </w:pPr>
      <w:bookmarkStart w:id="160" w:name="_Toc91586858"/>
      <w:r w:rsidRPr="00504D99">
        <w:lastRenderedPageBreak/>
        <w:t>Introducerea progresivă a Regulamentului privind dispozitivele medicale pentru diagnostic in vitro</w:t>
      </w:r>
      <w:bookmarkEnd w:id="160"/>
    </w:p>
    <w:p w14:paraId="437D8BE6" w14:textId="77777777" w:rsidR="008177FC" w:rsidRPr="00504D99" w:rsidRDefault="00CB0E80" w:rsidP="00504D99">
      <w:pPr>
        <w:pStyle w:val="ecl-page-header-standardiseddescription"/>
        <w:spacing w:before="120" w:beforeAutospacing="0" w:after="0" w:afterAutospacing="0"/>
        <w:rPr>
          <w:rFonts w:ascii="Verdana" w:hAnsi="Verdana" w:cs="Arial"/>
          <w:color w:val="404040"/>
          <w:sz w:val="18"/>
          <w:szCs w:val="18"/>
        </w:rPr>
      </w:pPr>
      <w:hyperlink r:id="rId79" w:history="1">
        <w:r w:rsidR="008177FC" w:rsidRPr="00504D99">
          <w:rPr>
            <w:rStyle w:val="Hyperlink"/>
            <w:rFonts w:cs="Arial"/>
            <w:color w:val="004494"/>
          </w:rPr>
          <w:t>Regulamentul privind dispozitivele medicale pentru diagnostic </w:t>
        </w:r>
        <w:r w:rsidR="008177FC" w:rsidRPr="00504D99">
          <w:rPr>
            <w:rStyle w:val="Emphasis"/>
            <w:rFonts w:cs="Arial"/>
            <w:color w:val="004494"/>
          </w:rPr>
          <w:t>in vitro</w:t>
        </w:r>
      </w:hyperlink>
      <w:r w:rsidR="008177FC" w:rsidRPr="00504D99">
        <w:rPr>
          <w:rFonts w:ascii="Verdana" w:hAnsi="Verdana" w:cs="Arial"/>
          <w:color w:val="404040"/>
          <w:sz w:val="18"/>
          <w:szCs w:val="18"/>
        </w:rPr>
        <w:t>, care se va aplica de la 26 mai 2022, poate fi acum pus în aplicare progresiv, grație adoptării propunerii respective de către Parlamentul European și Consiliu.</w:t>
      </w:r>
    </w:p>
    <w:p w14:paraId="64219D40" w14:textId="79818183" w:rsidR="008177FC" w:rsidRPr="00504D99" w:rsidRDefault="008177FC" w:rsidP="00504D99">
      <w:pPr>
        <w:rPr>
          <w:color w:val="404040"/>
          <w:szCs w:val="18"/>
        </w:rPr>
      </w:pPr>
      <w:r w:rsidRPr="00504D99">
        <w:rPr>
          <w:noProof/>
          <w:szCs w:val="18"/>
          <w:lang w:eastAsia="ro-RO"/>
        </w:rPr>
        <w:drawing>
          <wp:anchor distT="0" distB="0" distL="114300" distR="114300" simplePos="0" relativeHeight="252019712" behindDoc="0" locked="0" layoutInCell="1" allowOverlap="1" wp14:anchorId="7442A3A5" wp14:editId="32581DF1">
            <wp:simplePos x="0" y="0"/>
            <wp:positionH relativeFrom="column">
              <wp:posOffset>-1593</wp:posOffset>
            </wp:positionH>
            <wp:positionV relativeFrom="paragraph">
              <wp:posOffset>74235</wp:posOffset>
            </wp:positionV>
            <wp:extent cx="2424022" cy="1621886"/>
            <wp:effectExtent l="0" t="0" r="0" b="0"/>
            <wp:wrapSquare wrapText="bothSides"/>
            <wp:docPr id="32" name="Picture 32" descr="DiagnosticIn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nosticInVitro"/>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24022" cy="1621886"/>
                    </a:xfrm>
                    <a:prstGeom prst="rect">
                      <a:avLst/>
                    </a:prstGeom>
                    <a:noFill/>
                    <a:ln>
                      <a:noFill/>
                    </a:ln>
                  </pic:spPr>
                </pic:pic>
              </a:graphicData>
            </a:graphic>
          </wp:anchor>
        </w:drawing>
      </w:r>
      <w:r w:rsidRPr="00504D99">
        <w:rPr>
          <w:color w:val="404040"/>
          <w:szCs w:val="18"/>
        </w:rPr>
        <w:t>În contextul pandemiei de COVID-19, statele membre, instituțiile sanitare și operatorii economici au realocat resurse financiare și de altă natură pentru a veni în întâmpinarea provocărilor fără precedent ale crizei. Procedând astfel, acestea au întârziat punerea în aplicare a Regulamentului privind dispozitivele medicale pentru diagnostic </w:t>
      </w:r>
      <w:r w:rsidRPr="00504D99">
        <w:rPr>
          <w:rStyle w:val="Emphasis"/>
          <w:color w:val="404040"/>
        </w:rPr>
        <w:t>in vitro</w:t>
      </w:r>
      <w:r w:rsidRPr="00504D99">
        <w:rPr>
          <w:color w:val="404040"/>
          <w:szCs w:val="18"/>
        </w:rPr>
        <w:t> din 2017, care a introdus anumite cerințe pentru dispozitivele medicale și un rol mai important pentru așa-numitele organisme de evaluare a conformității. Pentru a preveni întreruperea aprovizionării cu produse medicale esențiale ca urmare a acestor întârzieri, în luna octombrie Comisia a propus o introducere progresivă a regulamentului din 2017. Adoptarea rapidă a acestei propuneri de către colegiuitori va menține fluxul de aprovizionare cu aceste produse medicale esențiale.</w:t>
      </w:r>
    </w:p>
    <w:p w14:paraId="789A7D28"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Salutând adoptarea propunerii, comisarul pentru sănătate și siguranță alimentară, Stella </w:t>
      </w:r>
      <w:r w:rsidRPr="00504D99">
        <w:rPr>
          <w:rStyle w:val="Strong"/>
          <w:color w:val="404040"/>
        </w:rPr>
        <w:t>Kyriakides</w:t>
      </w:r>
      <w:r w:rsidRPr="00504D99">
        <w:rPr>
          <w:rFonts w:ascii="Verdana" w:hAnsi="Verdana"/>
          <w:color w:val="404040"/>
          <w:sz w:val="18"/>
          <w:szCs w:val="18"/>
        </w:rPr>
        <w:t xml:space="preserve">,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făcut următoarea declarație: </w:t>
      </w:r>
      <w:r w:rsidRPr="00504D99">
        <w:rPr>
          <w:rStyle w:val="Emphasis"/>
          <w:color w:val="404040"/>
        </w:rPr>
        <w:t>„În contextul unei crize de sănătate publică fără precedent, nu putem risca să ne lipsească dispozitivele medicale esențiale. Sistemele de sănătate și serviciile medicale de rutină au fost mai încercate ca niciodată. Pandemia a evidențiat, în același timp,</w:t>
      </w:r>
      <w:r w:rsidRPr="00504D99">
        <w:rPr>
          <w:rFonts w:ascii="Verdana" w:hAnsi="Verdana"/>
          <w:color w:val="404040"/>
          <w:sz w:val="18"/>
          <w:szCs w:val="18"/>
        </w:rPr>
        <w:t> </w:t>
      </w:r>
      <w:r w:rsidRPr="00504D99">
        <w:rPr>
          <w:rStyle w:val="Emphasis"/>
          <w:color w:val="404040"/>
        </w:rPr>
        <w:t>necesitatea vitală a unor diagnostice precise și a unui cadru de reglementare rezilient pentru dispozitivele medicale in vitro. În urma modificării Regulamentului privind dispozitivele medicale pentru diagnostic in vitro se va asigura în continuare atât disponibilitatea, cât și siguranța dispozitivelor medicale esențiale, cum ar fi testele COVID sau HIV. Statele membre, producătorii și organismele notificate trebuie acum să folosească timpul suplimentar pentru a consolida capacitățile necesare, iar producătorii trebuie să se pregătească pentru tranziția către noile cerințe. Nu avem timp de pierdut.”</w:t>
      </w:r>
    </w:p>
    <w:p w14:paraId="59C070B9"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Etapele următoare</w:t>
      </w:r>
    </w:p>
    <w:p w14:paraId="46B15986"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Regulamentul de modificare nu modifică nicio cerință din regulamentul inițial privind diagnosticarea </w:t>
      </w:r>
      <w:r w:rsidRPr="00504D99">
        <w:rPr>
          <w:rStyle w:val="Emphasis"/>
          <w:color w:val="404040"/>
        </w:rPr>
        <w:t>in vitro</w:t>
      </w:r>
      <w:r w:rsidRPr="00504D99">
        <w:rPr>
          <w:rFonts w:ascii="Verdana" w:hAnsi="Verdana"/>
          <w:color w:val="404040"/>
          <w:sz w:val="18"/>
          <w:szCs w:val="18"/>
        </w:rPr>
        <w:t xml:space="preserve"> (DIV) din 2017. Acesta nu face decât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modifice datele de aplicare a unora dintre aceste cerințe pentru anumite dispozitive medicale.</w:t>
      </w:r>
    </w:p>
    <w:p w14:paraId="1CC44E3C"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Pentru dispozitivele cu risc mai ridicat, cum ar fi testele HIV sau testele pentru hepatită (clasa D), noile cerințe se vor aplica începând din mai 2025. Pentru dispozitivele din clasa C, cu risc mai scăzut, cum ar fi anumite teste de depistare a gripei, data de aplicare se amână până în mai 2026, în timp ce pentru dispozitivele din clasele de risc inferior (clasa B și A steril), data de aplicare începe în mai 2027.</w:t>
      </w:r>
    </w:p>
    <w:p w14:paraId="31FA247F"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plus, aplicarea anumitor cerințe pentru dispozitivele fabricate și utilizate în aceeași instituție sanitară (așa-numitele „dispozitive dezvoltate intern”) se amână cu doi ani, până în mai 2024. Cu toate acestea, dacă instituțiile sanitare dovedesc că nu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disponibil un dispozitiv echivalent pe piață, perioadele de tranziție se vor încheia în mai 2028.</w:t>
      </w:r>
    </w:p>
    <w:p w14:paraId="6456E7A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Context</w:t>
      </w:r>
    </w:p>
    <w:p w14:paraId="7502423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Regulamentul DIV inițial din 2017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introdus modificări substanțiale ale cadrului de reglementare al dispozitivelor medicale pentru diagnostic </w:t>
      </w:r>
      <w:r w:rsidRPr="00504D99">
        <w:rPr>
          <w:rStyle w:val="Emphasis"/>
          <w:color w:val="404040"/>
        </w:rPr>
        <w:t>in vitro</w:t>
      </w:r>
      <w:r w:rsidRPr="00504D99">
        <w:rPr>
          <w:rFonts w:ascii="Verdana" w:hAnsi="Verdana"/>
          <w:color w:val="404040"/>
          <w:sz w:val="18"/>
          <w:szCs w:val="18"/>
        </w:rPr>
        <w:t xml:space="preserve">, cum ar fi testele HIV, testele de sarcină sau testele SARS-CoV-2. Organismele de evaluare a conformității (așa-numitele „organisme notificate”) vor juca </w:t>
      </w:r>
      <w:proofErr w:type="gramStart"/>
      <w:r w:rsidRPr="00504D99">
        <w:rPr>
          <w:rFonts w:ascii="Verdana" w:hAnsi="Verdana"/>
          <w:color w:val="404040"/>
          <w:sz w:val="18"/>
          <w:szCs w:val="18"/>
        </w:rPr>
        <w:t>un</w:t>
      </w:r>
      <w:proofErr w:type="gramEnd"/>
      <w:r w:rsidRPr="00504D99">
        <w:rPr>
          <w:rFonts w:ascii="Verdana" w:hAnsi="Verdana"/>
          <w:color w:val="404040"/>
          <w:sz w:val="18"/>
          <w:szCs w:val="18"/>
        </w:rPr>
        <w:t xml:space="preserve"> rol mai important: ele vor monitoriza în mod independent dacă dispozitivele respectă cerințele de siguranță și performanță înainte de a ajunge pe piața UE.</w:t>
      </w:r>
    </w:p>
    <w:p w14:paraId="72B23F0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ansamblu, Regulamentul DIV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aplica de la 26 mai 2022, conform planificării. Ne confruntăm însă cu o penurie gravă de capacitate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organismelor notificate, făcând imposibilă desfășurarea la timp de către producători a procedurilor de evaluare a conformității impuse de legislație. În lipsa unei acțiuni legislative, exista riscul unei întreruperi semnificative a aprovizionării pieței cu diferite dispozitive medicale </w:t>
      </w:r>
      <w:r w:rsidRPr="00504D99">
        <w:rPr>
          <w:rFonts w:ascii="Verdana" w:hAnsi="Verdana"/>
          <w:color w:val="404040"/>
          <w:sz w:val="18"/>
          <w:szCs w:val="18"/>
        </w:rPr>
        <w:lastRenderedPageBreak/>
        <w:t>pentru diagnostic </w:t>
      </w:r>
      <w:r w:rsidRPr="00504D99">
        <w:rPr>
          <w:rStyle w:val="Emphasis"/>
          <w:color w:val="404040"/>
        </w:rPr>
        <w:t>in vitro</w:t>
      </w:r>
      <w:r w:rsidRPr="00504D99">
        <w:rPr>
          <w:rFonts w:ascii="Verdana" w:hAnsi="Verdana"/>
          <w:color w:val="404040"/>
          <w:sz w:val="18"/>
          <w:szCs w:val="18"/>
        </w:rPr>
        <w:t>, afectând diagnosticarea pacienților și accesul acestora la asistența medicală necesară.</w:t>
      </w:r>
    </w:p>
    <w:p w14:paraId="3B2982E8"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Nu sunt propuse modificări pentru dispozitivele cu marcaj CE care nu necesită implicarea unui organism notificat în temeiul Regulamentului DIV sau pentru dispozitivele care sunt „noi”, și anume dispozitivele care nu dispun nici de certificat eliberat de un organism notificat, nici de o declarație de conformitate în temeiul Directivei 98/79/CE în vigoare. Pentru aceste tipuri de dispozitive, Regulamentul DIV se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aplica conform planului, de la 26 mai 2022.</w:t>
      </w:r>
    </w:p>
    <w:p w14:paraId="428FC623"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Informații suplimentare</w:t>
      </w:r>
    </w:p>
    <w:p w14:paraId="20B10DF9"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81" w:history="1">
        <w:r w:rsidR="008177FC" w:rsidRPr="00504D99">
          <w:rPr>
            <w:rStyle w:val="Hyperlink"/>
            <w:rFonts w:cs="Arial"/>
            <w:color w:val="004494"/>
          </w:rPr>
          <w:t>Regulamentul (UE) .../2022 al Parlamentului European și al Consiliului de modificare a Regulamentului (UE) 2017/746 în ceea ce privește dispozițiile tranzitorii pentru anumite dispozitive medicale pentru diagnostic </w:t>
        </w:r>
        <w:r w:rsidR="008177FC" w:rsidRPr="00504D99">
          <w:rPr>
            <w:rStyle w:val="Emphasis"/>
            <w:rFonts w:cs="Arial"/>
            <w:color w:val="004494"/>
            <w:u w:val="single"/>
          </w:rPr>
          <w:t>in vitro</w:t>
        </w:r>
        <w:r w:rsidR="008177FC" w:rsidRPr="00504D99">
          <w:rPr>
            <w:rStyle w:val="Hyperlink"/>
            <w:rFonts w:cs="Arial"/>
            <w:color w:val="004494"/>
          </w:rPr>
          <w:t> și amânarea aplicării cerințelor pentru dispozitivele dezvoltate intern</w:t>
        </w:r>
      </w:hyperlink>
      <w:hyperlink r:id="rId82"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RO</w:t>
        </w:r>
        <w:r w:rsidR="008177FC" w:rsidRPr="00504D99">
          <w:rPr>
            <w:rStyle w:val="Hyperlink"/>
            <w:b/>
            <w:bCs/>
            <w:color w:val="CCCCCC"/>
            <w:bdr w:val="single" w:sz="6" w:space="2" w:color="AAAAAA" w:frame="1"/>
            <w:shd w:val="clear" w:color="auto" w:fill="FFFFFF"/>
          </w:rPr>
          <w:t>•••</w:t>
        </w:r>
      </w:hyperlink>
    </w:p>
    <w:p w14:paraId="4371DA74"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83" w:history="1">
        <w:r w:rsidR="008177FC" w:rsidRPr="00504D99">
          <w:rPr>
            <w:rStyle w:val="Hyperlink"/>
            <w:rFonts w:cs="Arial"/>
            <w:color w:val="004494"/>
          </w:rPr>
          <w:t>Propunere a Comisiei</w:t>
        </w:r>
      </w:hyperlink>
      <w:hyperlink r:id="rId84"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RO</w:t>
        </w:r>
        <w:r w:rsidR="008177FC" w:rsidRPr="00504D99">
          <w:rPr>
            <w:rStyle w:val="Hyperlink"/>
            <w:b/>
            <w:bCs/>
            <w:color w:val="CCCCCC"/>
            <w:bdr w:val="single" w:sz="6" w:space="2" w:color="AAAAAA" w:frame="1"/>
            <w:shd w:val="clear" w:color="auto" w:fill="FFFFFF"/>
          </w:rPr>
          <w:t>•••</w:t>
        </w:r>
      </w:hyperlink>
      <w:r w:rsidR="008177FC" w:rsidRPr="00504D99">
        <w:rPr>
          <w:rFonts w:ascii="Verdana" w:hAnsi="Verdana"/>
          <w:color w:val="404040"/>
          <w:sz w:val="18"/>
          <w:szCs w:val="18"/>
        </w:rPr>
        <w:t>, </w:t>
      </w:r>
      <w:hyperlink r:id="rId85" w:history="1">
        <w:r w:rsidR="008177FC" w:rsidRPr="00504D99">
          <w:rPr>
            <w:rStyle w:val="Hyperlink"/>
            <w:rFonts w:cs="Arial"/>
            <w:color w:val="004494"/>
          </w:rPr>
          <w:t>comunicat de presă</w:t>
        </w:r>
      </w:hyperlink>
      <w:hyperlink r:id="rId86"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RO</w:t>
        </w:r>
        <w:r w:rsidR="008177FC" w:rsidRPr="00504D99">
          <w:rPr>
            <w:rStyle w:val="Hyperlink"/>
            <w:b/>
            <w:bCs/>
            <w:color w:val="CCCCCC"/>
            <w:bdr w:val="single" w:sz="6" w:space="2" w:color="AAAAAA" w:frame="1"/>
            <w:shd w:val="clear" w:color="auto" w:fill="FFFFFF"/>
          </w:rPr>
          <w:t>•••</w:t>
        </w:r>
      </w:hyperlink>
      <w:r w:rsidR="008177FC" w:rsidRPr="00504D99">
        <w:rPr>
          <w:rFonts w:ascii="Verdana" w:hAnsi="Verdana"/>
          <w:color w:val="404040"/>
          <w:sz w:val="18"/>
          <w:szCs w:val="18"/>
        </w:rPr>
        <w:t> și </w:t>
      </w:r>
      <w:hyperlink r:id="rId87" w:history="1">
        <w:r w:rsidR="008177FC" w:rsidRPr="00504D99">
          <w:rPr>
            <w:rStyle w:val="Hyperlink"/>
            <w:rFonts w:cs="Arial"/>
            <w:color w:val="004494"/>
          </w:rPr>
          <w:t>Întrebări și răspunsuri</w:t>
        </w:r>
      </w:hyperlink>
      <w:hyperlink r:id="rId88"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EN</w:t>
        </w:r>
        <w:r w:rsidR="008177FC" w:rsidRPr="00504D99">
          <w:rPr>
            <w:rStyle w:val="Hyperlink"/>
            <w:b/>
            <w:bCs/>
            <w:color w:val="CCCCCC"/>
            <w:bdr w:val="single" w:sz="6" w:space="2" w:color="AAAAAA" w:frame="1"/>
            <w:shd w:val="clear" w:color="auto" w:fill="FFFFFF"/>
          </w:rPr>
          <w:t>•••</w:t>
        </w:r>
      </w:hyperlink>
      <w:r w:rsidR="008177FC" w:rsidRPr="00504D99">
        <w:rPr>
          <w:rFonts w:ascii="Verdana" w:hAnsi="Verdana"/>
          <w:color w:val="404040"/>
          <w:sz w:val="18"/>
          <w:szCs w:val="18"/>
        </w:rPr>
        <w:t> din 14 octombrie 2021</w:t>
      </w:r>
    </w:p>
    <w:p w14:paraId="01D67B8C"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89" w:history="1">
        <w:r w:rsidR="008177FC" w:rsidRPr="00504D99">
          <w:rPr>
            <w:rStyle w:val="Hyperlink"/>
            <w:rFonts w:cs="Arial"/>
            <w:color w:val="004494"/>
          </w:rPr>
          <w:t>Regulamentul (UE) 2017/746 al Parlamentului European și al Consiliului privind dispozitivele medicale pentru diagnostic </w:t>
        </w:r>
        <w:r w:rsidR="008177FC" w:rsidRPr="00504D99">
          <w:rPr>
            <w:rStyle w:val="Emphasis"/>
            <w:rFonts w:cs="Arial"/>
            <w:color w:val="004494"/>
            <w:u w:val="single"/>
          </w:rPr>
          <w:t>in vitro</w:t>
        </w:r>
      </w:hyperlink>
      <w:hyperlink r:id="rId90" w:history="1">
        <w:r w:rsidR="008177FC" w:rsidRPr="00504D99">
          <w:rPr>
            <w:rStyle w:val="wtoffscreen"/>
            <w:rFonts w:ascii="Verdana" w:hAnsi="Verdana"/>
            <w:color w:val="BBBBBB"/>
            <w:sz w:val="18"/>
            <w:szCs w:val="18"/>
            <w:u w:val="single"/>
            <w:bdr w:val="none" w:sz="0" w:space="0" w:color="auto" w:frame="1"/>
          </w:rPr>
          <w:t>Căutați traducerile disponibile pentru linkul precedent</w:t>
        </w:r>
        <w:r w:rsidR="008177FC" w:rsidRPr="00504D99">
          <w:rPr>
            <w:rStyle w:val="Hyperlink"/>
            <w:color w:val="BBBBBB"/>
            <w:bdr w:val="none" w:sz="0" w:space="0" w:color="auto" w:frame="1"/>
          </w:rPr>
          <w:t>RO</w:t>
        </w:r>
        <w:r w:rsidR="008177FC" w:rsidRPr="00504D99">
          <w:rPr>
            <w:rStyle w:val="Hyperlink"/>
            <w:b/>
            <w:bCs/>
            <w:color w:val="CCCCCC"/>
            <w:bdr w:val="none" w:sz="0" w:space="0" w:color="auto" w:frame="1"/>
          </w:rPr>
          <w:t>•••</w:t>
        </w:r>
      </w:hyperlink>
    </w:p>
    <w:p w14:paraId="1C4E5073" w14:textId="77777777" w:rsidR="008177FC" w:rsidRPr="00504D99" w:rsidRDefault="00CB0E80" w:rsidP="00504D99">
      <w:pPr>
        <w:pStyle w:val="NormalWeb"/>
        <w:spacing w:before="120" w:beforeAutospacing="0" w:after="0" w:afterAutospacing="0"/>
        <w:rPr>
          <w:rFonts w:ascii="Verdana" w:hAnsi="Verdana"/>
          <w:color w:val="404040"/>
          <w:sz w:val="18"/>
          <w:szCs w:val="18"/>
        </w:rPr>
      </w:pPr>
      <w:hyperlink r:id="rId91" w:history="1">
        <w:r w:rsidR="008177FC" w:rsidRPr="00504D99">
          <w:rPr>
            <w:rStyle w:val="Hyperlink"/>
            <w:rFonts w:cs="Arial"/>
            <w:color w:val="004494"/>
          </w:rPr>
          <w:t>Dispozitive medicale - noi regulamente</w:t>
        </w:r>
      </w:hyperlink>
      <w:hyperlink r:id="rId92" w:history="1">
        <w:r w:rsidR="008177FC"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8177FC" w:rsidRPr="00504D99">
          <w:rPr>
            <w:rStyle w:val="Hyperlink"/>
            <w:color w:val="AAAAAA"/>
            <w:bdr w:val="single" w:sz="6" w:space="2" w:color="AAAAAA" w:frame="1"/>
            <w:shd w:val="clear" w:color="auto" w:fill="FFFFFF"/>
          </w:rPr>
          <w:t>RO</w:t>
        </w:r>
        <w:r w:rsidR="008177FC" w:rsidRPr="00504D99">
          <w:rPr>
            <w:rStyle w:val="Hyperlink"/>
            <w:b/>
            <w:bCs/>
            <w:color w:val="CCCCCC"/>
            <w:bdr w:val="single" w:sz="6" w:space="2" w:color="AAAAAA" w:frame="1"/>
            <w:shd w:val="clear" w:color="auto" w:fill="FFFFFF"/>
          </w:rPr>
          <w:t>•••</w:t>
        </w:r>
      </w:hyperlink>
    </w:p>
    <w:p w14:paraId="4BC69A68" w14:textId="61EF316F" w:rsidR="008177FC" w:rsidRPr="00504D99" w:rsidRDefault="008177FC" w:rsidP="00504D99">
      <w:pPr>
        <w:pStyle w:val="separatorarticole"/>
      </w:pPr>
      <w:r w:rsidRPr="00504D99">
        <w:t>*</w:t>
      </w:r>
    </w:p>
    <w:p w14:paraId="6374AA68" w14:textId="77777777" w:rsidR="008177FC" w:rsidRPr="00504D99" w:rsidRDefault="008177FC" w:rsidP="00504D99">
      <w:pPr>
        <w:pStyle w:val="TitluArticolinINFOUE"/>
        <w:rPr>
          <w:lang w:eastAsia="ro-RO"/>
        </w:rPr>
      </w:pPr>
      <w:bookmarkStart w:id="161" w:name="_Toc91586859"/>
      <w:r w:rsidRPr="00504D99">
        <w:t>Ajutoare de stat: Comisia aprobă harta ajutoarelor regionale pentru România aferente perioadei 2022-2027</w:t>
      </w:r>
      <w:bookmarkEnd w:id="161"/>
    </w:p>
    <w:p w14:paraId="0DBA33DF" w14:textId="77777777" w:rsidR="008177FC" w:rsidRPr="00504D99" w:rsidRDefault="008177FC" w:rsidP="00504D99">
      <w:pPr>
        <w:pStyle w:val="ecl-page-header-standardiseddescription"/>
        <w:spacing w:before="120" w:beforeAutospacing="0" w:after="0" w:afterAutospacing="0"/>
        <w:rPr>
          <w:rFonts w:ascii="Verdana" w:hAnsi="Verdana" w:cs="Arial"/>
          <w:color w:val="404040"/>
          <w:sz w:val="18"/>
          <w:szCs w:val="18"/>
        </w:rPr>
      </w:pPr>
      <w:r w:rsidRPr="00504D99">
        <w:rPr>
          <w:rFonts w:ascii="Verdana" w:hAnsi="Verdana" w:cs="Arial"/>
          <w:color w:val="404040"/>
          <w:sz w:val="18"/>
          <w:szCs w:val="18"/>
        </w:rPr>
        <w:t>Comisia Europeană a aprobat, în temeiul normelor UE privind ajutoarele de stat, harta pe baza căreia în România se vor acorda ajutoare regionale în perioada 1 ianuarie 2022 – 31 decembrie 2027.</w:t>
      </w:r>
    </w:p>
    <w:p w14:paraId="20894E70" w14:textId="11C31CFE" w:rsidR="008177FC" w:rsidRPr="00504D99" w:rsidRDefault="008177FC" w:rsidP="00504D99">
      <w:pPr>
        <w:rPr>
          <w:color w:val="404040"/>
          <w:szCs w:val="18"/>
        </w:rPr>
      </w:pPr>
      <w:r w:rsidRPr="00504D99">
        <w:rPr>
          <w:noProof/>
          <w:szCs w:val="18"/>
          <w:lang w:eastAsia="ro-RO"/>
        </w:rPr>
        <w:drawing>
          <wp:anchor distT="0" distB="0" distL="114300" distR="114300" simplePos="0" relativeHeight="252020736" behindDoc="0" locked="0" layoutInCell="1" allowOverlap="1" wp14:anchorId="52CC0F44" wp14:editId="7E9769CF">
            <wp:simplePos x="0" y="0"/>
            <wp:positionH relativeFrom="column">
              <wp:posOffset>-1593</wp:posOffset>
            </wp:positionH>
            <wp:positionV relativeFrom="paragraph">
              <wp:posOffset>73109</wp:posOffset>
            </wp:positionV>
            <wp:extent cx="2642876" cy="1768319"/>
            <wp:effectExtent l="0" t="0" r="5080" b="3810"/>
            <wp:wrapSquare wrapText="bothSides"/>
            <wp:docPr id="27" name="Picture 27" descr="StateAid_Regiona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Aid_RegionalMap"/>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42876" cy="1768319"/>
                    </a:xfrm>
                    <a:prstGeom prst="rect">
                      <a:avLst/>
                    </a:prstGeom>
                    <a:noFill/>
                    <a:ln>
                      <a:noFill/>
                    </a:ln>
                  </pic:spPr>
                </pic:pic>
              </a:graphicData>
            </a:graphic>
          </wp:anchor>
        </w:drawing>
      </w:r>
      <w:r w:rsidRPr="00504D99">
        <w:rPr>
          <w:color w:val="404040"/>
          <w:szCs w:val="18"/>
        </w:rPr>
        <w:t>Comisia Europeană a aprobat, în temeiul normelor UE privind ajutoarele de stat, harta pe baza căreia în România se vor acorda ajutoare regionale în perioada 1 ianuarie 2022 – 31 decembrie 2027, în cadrul </w:t>
      </w:r>
      <w:hyperlink r:id="rId94" w:history="1">
        <w:r w:rsidRPr="00504D99">
          <w:rPr>
            <w:rStyle w:val="Hyperlink"/>
            <w:rFonts w:cs="Arial"/>
            <w:color w:val="004494"/>
          </w:rPr>
          <w:t>Orientărilor revizuite privind ajutoarele de stat regionale</w:t>
        </w:r>
      </w:hyperlink>
      <w:hyperlink r:id="rId95" w:history="1">
        <w:r w:rsidRPr="00504D99">
          <w:rPr>
            <w:rStyle w:val="wtoffscreen"/>
            <w:color w:val="999999"/>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RO</w:t>
        </w:r>
        <w:r w:rsidRPr="00504D99">
          <w:rPr>
            <w:rStyle w:val="Hyperlink"/>
            <w:b/>
            <w:bCs/>
            <w:color w:val="CCCCCC"/>
            <w:bdr w:val="single" w:sz="6" w:space="2" w:color="AAAAAA" w:frame="1"/>
            <w:shd w:val="clear" w:color="auto" w:fill="FFFFFF"/>
          </w:rPr>
          <w:t>•••</w:t>
        </w:r>
      </w:hyperlink>
      <w:r w:rsidRPr="00504D99">
        <w:rPr>
          <w:color w:val="404040"/>
          <w:szCs w:val="18"/>
        </w:rPr>
        <w:t> („OAR”).</w:t>
      </w:r>
    </w:p>
    <w:p w14:paraId="4E92D1C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OAR revizuite, care au fost adoptate de Comisie la 19 aprilie 2021 și vor intra în vigoare la 1 ianuarie 2022, permit statelor membre să ajute regiunile europene cele mai defavorizate să recupereze decalajele și să reducă disparitățile în ceea ce privește bunăstarea economică, veniturile și șomajul – obiective de coeziune care se află în centrul politicilor Uniunii. Orientările oferă, de asemenea, statelor membre mai multe posibilități de sprijinire a regiunilor care se confruntă cu provocări structurale sau legate de tranziție, cum ar fi depopularea, pentru a contribui pe deplin la tranziția verde și la tranziția digitală.</w:t>
      </w:r>
    </w:p>
    <w:p w14:paraId="71870793"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În același timp, OAR revizuite mențin garanții solide, menite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împiedice statele membre să utilizeze banii publici pentru a declanșa relocarea locurilor de muncă dintr-un stat membru al UE în altul, ceea ce este esențial pentru asigurarea unei concurențe loiale pe piața unică.</w:t>
      </w:r>
    </w:p>
    <w:p w14:paraId="643A8065"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Harta ajutoarelor regionale pentru România definește regiunile din această țară care sunt eligibile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primească ajutor regional destinat investițiilor. Harta stabilește, de asemenea, intensitățile maxime ale ajutoarelor în regiunile eligibile. Intensitatea ajutorului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valoarea maximă a ajutorului de stat care poate fi acordat pentru fiecare beneficiar, exprimată ca procent din costurile de investiții eligibile.</w:t>
      </w:r>
    </w:p>
    <w:p w14:paraId="335C9568"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lastRenderedPageBreak/>
        <w:t>În temeiul OAR revizuite, vor fi eligibile pentru a primi ajutoare regionale destinate investițiilor regiuni care acoperă 89</w:t>
      </w:r>
      <w:proofErr w:type="gramStart"/>
      <w:r w:rsidRPr="00504D99">
        <w:rPr>
          <w:rFonts w:ascii="Verdana" w:hAnsi="Verdana"/>
          <w:color w:val="404040"/>
          <w:sz w:val="18"/>
          <w:szCs w:val="18"/>
        </w:rPr>
        <w:t>,34</w:t>
      </w:r>
      <w:proofErr w:type="gramEnd"/>
      <w:r w:rsidRPr="00504D99">
        <w:rPr>
          <w:rFonts w:ascii="Verdana" w:hAnsi="Verdana"/>
          <w:color w:val="404040"/>
          <w:sz w:val="18"/>
          <w:szCs w:val="18"/>
        </w:rPr>
        <w:t> % din populația României:</w:t>
      </w:r>
    </w:p>
    <w:p w14:paraId="01DC9425" w14:textId="77777777" w:rsidR="008177FC" w:rsidRPr="00504D99" w:rsidRDefault="008177FC" w:rsidP="006A7FE7">
      <w:pPr>
        <w:numPr>
          <w:ilvl w:val="0"/>
          <w:numId w:val="4"/>
        </w:numPr>
        <w:ind w:left="0"/>
        <w:rPr>
          <w:color w:val="404040"/>
          <w:szCs w:val="18"/>
        </w:rPr>
      </w:pPr>
      <w:r w:rsidRPr="00504D99">
        <w:rPr>
          <w:color w:val="404040"/>
          <w:szCs w:val="18"/>
        </w:rPr>
        <w:t>șapte regiuni din România (Nord-Vest, Centru, Nord-Est, Sud-Est, Sud-Muntenia, Sud-Vest Oltenia și Vest) se numără printre regiunile cele mai defavorizate din UE, cu un PIB pe cap de locuitor sub 75 % din media UE. Prin urmare, acestea sunt eligibile pentru a primi ajutor în temeiul derogării de la articolul 107 alineatul (3) litera (a) din TFUE (așa-numitele zone „a”), cu intensități maxime ale ajutorului pentru întreprinderile mari cuprinse între 30 % și 60 %, în funcție de PIB-ul pe cap de locuitor al zonei „a” respective. Aceasta include o creștere de 10 % pentru anumite părți ale regiunilor în cauză care au fost afectate de o pierdere relativ ridicată a populației în ultimul deceniu;</w:t>
      </w:r>
    </w:p>
    <w:p w14:paraId="062C0F5C" w14:textId="77777777" w:rsidR="008177FC" w:rsidRPr="00504D99" w:rsidRDefault="008177FC" w:rsidP="006A7FE7">
      <w:pPr>
        <w:numPr>
          <w:ilvl w:val="0"/>
          <w:numId w:val="4"/>
        </w:numPr>
        <w:ind w:left="0"/>
        <w:rPr>
          <w:color w:val="404040"/>
          <w:szCs w:val="18"/>
        </w:rPr>
      </w:pPr>
      <w:r w:rsidRPr="00504D99">
        <w:rPr>
          <w:color w:val="404040"/>
          <w:szCs w:val="18"/>
        </w:rPr>
        <w:t>douăzeci și opt de municipii, din patru părți diferite ale regiunii Ilfov care se învecinează cu zona „a” Sud-Muntenia, sunt eligibile pentru a primi ajutor în temeiul derogării de la articolul 107 alineatul (3) litera (c) din TFUE (așa-numitele zone „c” care nu sunt predefinite). Intensitățile maxime ale ajutoarelor pentru întreprinderile mari din aceste zone vor varia între 35 % și 45 %, pentru a se asigura că diferența dintre intensitățile zonelor „c” și zonelor învecinate „a” nu depășește 15 %.</w:t>
      </w:r>
    </w:p>
    <w:p w14:paraId="6355ED93"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În toate domeniile de mai sus, intensitățile maxime ale ajutoarelor pot fi majorate după cum urmează, pentru investițiile inițiale cu costuri eligibile de până la 50 de milioane EUR: cu 10 puncte procentuale pentru investițiile realizate de întreprinderile mijlocii și cu 20 de puncte procentuale pentru investițiile realizate de întreprinderile mici.</w:t>
      </w:r>
    </w:p>
    <w:p w14:paraId="7288173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Odată ce va fi instituit, în contextul Regulamentului privind Fondul pentru o tranziție justă, un viitor plan teritorial pentru o tranziție justă, România are posibilitatea să notifice Comisiei o modificare a hărții ajutoarelor regionale aprobate astăzi, pentru a aplica o potențială majorare a intensității maxime a ajutorului în viitoarele zone de tranziție justă, conform dispozițiilor OAR revizuite privind zonele „a”.</w:t>
      </w:r>
    </w:p>
    <w:p w14:paraId="69F00022"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Style w:val="Strong"/>
          <w:color w:val="404040"/>
        </w:rPr>
        <w:t>Context</w:t>
      </w:r>
    </w:p>
    <w:p w14:paraId="37420021"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Europa a fost întotdeauna caracterizată de disparități regionale semnificative în ceea </w:t>
      </w:r>
      <w:proofErr w:type="gramStart"/>
      <w:r w:rsidRPr="00504D99">
        <w:rPr>
          <w:rFonts w:ascii="Verdana" w:hAnsi="Verdana"/>
          <w:color w:val="404040"/>
          <w:sz w:val="18"/>
          <w:szCs w:val="18"/>
        </w:rPr>
        <w:t>ce</w:t>
      </w:r>
      <w:proofErr w:type="gramEnd"/>
      <w:r w:rsidRPr="00504D99">
        <w:rPr>
          <w:rFonts w:ascii="Verdana" w:hAnsi="Verdana"/>
          <w:color w:val="404040"/>
          <w:sz w:val="18"/>
          <w:szCs w:val="18"/>
        </w:rPr>
        <w:t xml:space="preserve"> privește bunăstarea economică, veniturile și șomajul. Ajutoarele de stat regionale au scopul de a sprijini dezvoltarea economică a zonelor defavorizate ale Europei, asigurând totodată condiții de concurență echitabile între statele membre. </w:t>
      </w:r>
    </w:p>
    <w:p w14:paraId="7A0BBB6A"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În OAR, Comisia stabilește condițiile în care ajutoarele regionale pot fi considerate compatibile cu piața internă, precum și criteriile de identificare a zonelor care îndeplinesc condițiile prevăzute la </w:t>
      </w:r>
      <w:hyperlink r:id="rId96" w:history="1">
        <w:r w:rsidRPr="00504D99">
          <w:rPr>
            <w:rStyle w:val="Hyperlink"/>
            <w:rFonts w:cs="Arial"/>
            <w:color w:val="004494"/>
          </w:rPr>
          <w:t>articolul 107 alineatul (3) literele (a) și (c)</w:t>
        </w:r>
      </w:hyperlink>
      <w:hyperlink r:id="rId97"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RO</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rPr>
        <w:t xml:space="preserve"> din Tratatul privind funcționarea Uniunii Europene (zonele „a” și, respectiv, „c”). Anexele la orientări identifică regiunile cele mai defavorizate, așa-numitele zone „a”, care includ regiunile ultraperiferice și regiunile al căror PIB pe cap de locuitor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mai mic sau egal cu 75 % din media UE, precum și zonele „c” care nu sunt predefinite, reprezentând fostele zone „a” și zonele slab populate.</w:t>
      </w:r>
    </w:p>
    <w:p w14:paraId="2F21D203"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Statele membre pot desemna așa-numitele zone „c” care nu sunt predefinite, în limita unei acoperiri maxime aferente acestor zone (pentru care sunt disponibile, de asemenea, cifre în anexele I și II la orientări) și în conformitate cu anumite criterii. Statele membre trebuie </w:t>
      </w:r>
      <w:proofErr w:type="gramStart"/>
      <w:r w:rsidRPr="00504D99">
        <w:rPr>
          <w:rFonts w:ascii="Verdana" w:hAnsi="Verdana"/>
          <w:color w:val="404040"/>
          <w:sz w:val="18"/>
          <w:szCs w:val="18"/>
        </w:rPr>
        <w:t>să</w:t>
      </w:r>
      <w:proofErr w:type="gramEnd"/>
      <w:r w:rsidRPr="00504D99">
        <w:rPr>
          <w:rFonts w:ascii="Verdana" w:hAnsi="Verdana"/>
          <w:color w:val="404040"/>
          <w:sz w:val="18"/>
          <w:szCs w:val="18"/>
        </w:rPr>
        <w:t xml:space="preserve"> notifice Comisiei spre aprobare propunerea lor privind harta ajutoarelor regionale.</w:t>
      </w:r>
    </w:p>
    <w:p w14:paraId="3F828459"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Versiunea neconfidențială a deciziei de astăzi </w:t>
      </w:r>
      <w:proofErr w:type="gramStart"/>
      <w:r w:rsidRPr="00504D99">
        <w:rPr>
          <w:rFonts w:ascii="Verdana" w:hAnsi="Verdana"/>
          <w:color w:val="404040"/>
          <w:sz w:val="18"/>
          <w:szCs w:val="18"/>
        </w:rPr>
        <w:t>va</w:t>
      </w:r>
      <w:proofErr w:type="gramEnd"/>
      <w:r w:rsidRPr="00504D99">
        <w:rPr>
          <w:rFonts w:ascii="Verdana" w:hAnsi="Verdana"/>
          <w:color w:val="404040"/>
          <w:sz w:val="18"/>
          <w:szCs w:val="18"/>
        </w:rPr>
        <w:t xml:space="preserve"> fi publicată cu numărul de caz SA.100199 (în </w:t>
      </w:r>
      <w:hyperlink r:id="rId98" w:history="1">
        <w:r w:rsidRPr="00504D99">
          <w:rPr>
            <w:rStyle w:val="Hyperlink"/>
            <w:rFonts w:cs="Arial"/>
            <w:color w:val="004494"/>
          </w:rPr>
          <w:t>Registrul ajutoarelor de stat</w:t>
        </w:r>
      </w:hyperlink>
      <w:r w:rsidRPr="00504D99">
        <w:rPr>
          <w:rFonts w:ascii="Verdana" w:hAnsi="Verdana"/>
          <w:color w:val="404040"/>
          <w:sz w:val="18"/>
          <w:szCs w:val="18"/>
        </w:rPr>
        <w:t>) pe </w:t>
      </w:r>
      <w:hyperlink r:id="rId99" w:history="1">
        <w:r w:rsidRPr="00504D99">
          <w:rPr>
            <w:rStyle w:val="Hyperlink"/>
            <w:rFonts w:cs="Arial"/>
            <w:color w:val="004494"/>
          </w:rPr>
          <w:t>site-ul internet al DG Concurență</w:t>
        </w:r>
      </w:hyperlink>
      <w:hyperlink r:id="rId100"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EN</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rPr>
        <w:t>. Buletinul informativ electronic </w:t>
      </w:r>
      <w:hyperlink r:id="rId101" w:history="1">
        <w:r w:rsidRPr="00504D99">
          <w:rPr>
            <w:rStyle w:val="Hyperlink"/>
            <w:rFonts w:cs="Arial"/>
            <w:color w:val="004494"/>
          </w:rPr>
          <w:t>Competition Weekly e-News</w:t>
        </w:r>
      </w:hyperlink>
      <w:r w:rsidRPr="00504D99">
        <w:rPr>
          <w:rFonts w:ascii="Verdana" w:hAnsi="Verdana"/>
          <w:color w:val="404040"/>
          <w:sz w:val="18"/>
          <w:szCs w:val="18"/>
        </w:rPr>
        <w:t> conține lista deciziilor referitoare la ajutoare de stat publicate recent pe internet și în Jurnalul Oficial.</w:t>
      </w:r>
    </w:p>
    <w:p w14:paraId="5493993B" w14:textId="2850E60B" w:rsidR="008177FC" w:rsidRPr="00504D99" w:rsidRDefault="008177FC" w:rsidP="003C19AA">
      <w:pPr>
        <w:pStyle w:val="separatorarticole"/>
      </w:pPr>
      <w:r w:rsidRPr="00504D99">
        <w:t>*</w:t>
      </w:r>
    </w:p>
    <w:p w14:paraId="03BD4A95" w14:textId="77777777" w:rsidR="003C19AA" w:rsidRDefault="003C19AA">
      <w:pPr>
        <w:spacing w:before="0"/>
        <w:rPr>
          <w:b/>
          <w:color w:val="000080"/>
          <w:szCs w:val="18"/>
        </w:rPr>
      </w:pPr>
      <w:r>
        <w:br w:type="page"/>
      </w:r>
    </w:p>
    <w:p w14:paraId="5BD3B95F" w14:textId="3D370B67" w:rsidR="008177FC" w:rsidRPr="00504D99" w:rsidRDefault="008177FC" w:rsidP="003C19AA">
      <w:pPr>
        <w:pStyle w:val="TitluArticolinINFOUE"/>
        <w:rPr>
          <w:lang w:eastAsia="ro-RO"/>
        </w:rPr>
      </w:pPr>
      <w:bookmarkStart w:id="162" w:name="_Toc91586860"/>
      <w:r w:rsidRPr="00504D99">
        <w:lastRenderedPageBreak/>
        <w:t>Ajutoare de stat: Comisia aprobă modificarea schemei de ajutor prin care România sprijină cogenerarea de înaltă eficiență</w:t>
      </w:r>
      <w:bookmarkEnd w:id="162"/>
    </w:p>
    <w:p w14:paraId="647B5936" w14:textId="77777777" w:rsidR="008177FC" w:rsidRPr="00504D99" w:rsidRDefault="008177FC" w:rsidP="00504D99">
      <w:pPr>
        <w:pStyle w:val="ecl-page-header-standardiseddescription"/>
        <w:spacing w:before="120" w:beforeAutospacing="0" w:after="0" w:afterAutospacing="0"/>
        <w:rPr>
          <w:rFonts w:ascii="Verdana" w:hAnsi="Verdana" w:cs="Arial"/>
          <w:color w:val="404040"/>
          <w:sz w:val="18"/>
          <w:szCs w:val="18"/>
        </w:rPr>
      </w:pPr>
      <w:r w:rsidRPr="00504D99">
        <w:rPr>
          <w:rFonts w:ascii="Verdana" w:hAnsi="Verdana" w:cs="Arial"/>
          <w:color w:val="404040"/>
          <w:sz w:val="18"/>
          <w:szCs w:val="18"/>
        </w:rPr>
        <w:t>În conformitate cu normele UE privind ajutoarele de stat, Comisia Europeană a aprobat modificarea unei scheme române de ajutor care are drept obiectiv sprijinirea cogenerării de înaltă eficiență.</w:t>
      </w:r>
    </w:p>
    <w:p w14:paraId="6C4CAE4F" w14:textId="027FBCBC" w:rsidR="008177FC" w:rsidRPr="00504D99" w:rsidRDefault="008177FC" w:rsidP="003C19AA">
      <w:pPr>
        <w:rPr>
          <w:color w:val="404040"/>
          <w:szCs w:val="18"/>
        </w:rPr>
      </w:pPr>
      <w:r w:rsidRPr="00504D99">
        <w:rPr>
          <w:noProof/>
          <w:szCs w:val="18"/>
          <w:lang w:eastAsia="ro-RO"/>
        </w:rPr>
        <w:drawing>
          <wp:anchor distT="0" distB="0" distL="114300" distR="114300" simplePos="0" relativeHeight="252021760" behindDoc="0" locked="0" layoutInCell="1" allowOverlap="1" wp14:anchorId="00465B64" wp14:editId="4FC98EFF">
            <wp:simplePos x="0" y="0"/>
            <wp:positionH relativeFrom="column">
              <wp:posOffset>-1593</wp:posOffset>
            </wp:positionH>
            <wp:positionV relativeFrom="paragraph">
              <wp:posOffset>75277</wp:posOffset>
            </wp:positionV>
            <wp:extent cx="2668806" cy="1785668"/>
            <wp:effectExtent l="0" t="0" r="0" b="5080"/>
            <wp:wrapSquare wrapText="bothSides"/>
            <wp:docPr id="28" name="Picture 28" descr="StateAid_cogene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teAid_cogenerare"/>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68806" cy="1785668"/>
                    </a:xfrm>
                    <a:prstGeom prst="rect">
                      <a:avLst/>
                    </a:prstGeom>
                    <a:noFill/>
                    <a:ln>
                      <a:noFill/>
                    </a:ln>
                  </pic:spPr>
                </pic:pic>
              </a:graphicData>
            </a:graphic>
          </wp:anchor>
        </w:drawing>
      </w:r>
      <w:r w:rsidRPr="00504D99">
        <w:rPr>
          <w:color w:val="404040"/>
          <w:szCs w:val="18"/>
        </w:rPr>
        <w:t>Schema inițială a fost </w:t>
      </w:r>
      <w:hyperlink r:id="rId103" w:history="1">
        <w:r w:rsidRPr="00504D99">
          <w:rPr>
            <w:rStyle w:val="Hyperlink"/>
            <w:rFonts w:cs="Arial"/>
            <w:color w:val="004494"/>
          </w:rPr>
          <w:t>aprobată</w:t>
        </w:r>
      </w:hyperlink>
      <w:r w:rsidRPr="00504D99">
        <w:rPr>
          <w:color w:val="404040"/>
          <w:szCs w:val="18"/>
        </w:rPr>
        <w:t> de Comisie în 2009 și</w:t>
      </w:r>
      <w:hyperlink r:id="rId104" w:history="1">
        <w:r w:rsidRPr="00504D99">
          <w:rPr>
            <w:rStyle w:val="Hyperlink"/>
            <w:rFonts w:cs="Arial"/>
            <w:color w:val="004494"/>
          </w:rPr>
          <w:t> modificată</w:t>
        </w:r>
      </w:hyperlink>
      <w:r w:rsidRPr="00504D99">
        <w:rPr>
          <w:color w:val="404040"/>
          <w:szCs w:val="18"/>
        </w:rPr>
        <w:t> ulterior, în 2016.</w:t>
      </w:r>
    </w:p>
    <w:p w14:paraId="54C7FA05"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În cadrul schemei existente, centralele noi de producere combinată a energiei electrice și a energiei termice de înaltă eficiență (</w:t>
      </w:r>
      <w:r w:rsidRPr="00504D99">
        <w:rPr>
          <w:rStyle w:val="Emphasis"/>
          <w:color w:val="404040"/>
        </w:rPr>
        <w:t>combined heat and power</w:t>
      </w:r>
      <w:r w:rsidRPr="00504D99">
        <w:rPr>
          <w:rFonts w:ascii="Verdana" w:hAnsi="Verdana"/>
          <w:color w:val="404040"/>
          <w:sz w:val="18"/>
          <w:szCs w:val="18"/>
        </w:rPr>
        <w:t xml:space="preserve"> - CHP) ar putea beneficia, pe o perioadă de până la 11 ani, de un ajutor acordat sub forma unui bonus în plus față de prețul pieței energiei electrice. Datele furnizate de autoritățile române evidențiază faptul că durata sprijinului a fost insuficientă pentru </w:t>
      </w:r>
      <w:proofErr w:type="gramStart"/>
      <w:r w:rsidRPr="00504D99">
        <w:rPr>
          <w:rFonts w:ascii="Verdana" w:hAnsi="Verdana"/>
          <w:color w:val="404040"/>
          <w:sz w:val="18"/>
          <w:szCs w:val="18"/>
        </w:rPr>
        <w:t>a</w:t>
      </w:r>
      <w:proofErr w:type="gramEnd"/>
      <w:r w:rsidRPr="00504D99">
        <w:rPr>
          <w:rFonts w:ascii="Verdana" w:hAnsi="Verdana"/>
          <w:color w:val="404040"/>
          <w:sz w:val="18"/>
          <w:szCs w:val="18"/>
        </w:rPr>
        <w:t xml:space="preserve"> asigura viabilitatea pe termen lung a acestor centrale.</w:t>
      </w:r>
    </w:p>
    <w:p w14:paraId="16CF6C42"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Pentru a permite centralelor CHP să-și continue activitățile de producție și de aprovizionare a cetățenilor cu energie termică și apă caldă, România a notificat Comisiei următoarele modificări aduse schemei existente: (i) o prelungire a perioadei de sprijin de la 11 ani la cel mult 21 de ani (până în 2033, cel târziu) și (ii) o creștere a bugetului schemei, de la aproximativ 2,2 miliarde EUR (aproximativ 10 735 de miliarde RON) la aproximativ 4,4 miliarde EUR (21 883 de miliarde RON) pentru a acoperi perioada suplimentară în care o centrală poate beneficia de sprijin. Comisia a evaluat măsura pe baza normelor UE privind ajutoarele de stat, în special a </w:t>
      </w:r>
      <w:hyperlink r:id="rId105" w:history="1">
        <w:r w:rsidRPr="00504D99">
          <w:rPr>
            <w:rStyle w:val="Hyperlink"/>
            <w:rFonts w:cs="Arial"/>
            <w:color w:val="004494"/>
          </w:rPr>
          <w:t>Orientărilor Comisiei din 2014 privind ajutoarele de stat pentru protecția mediului și energie</w:t>
        </w:r>
      </w:hyperlink>
      <w:hyperlink r:id="rId106"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RO</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u w:val="single"/>
        </w:rPr>
        <w:t>.</w:t>
      </w:r>
      <w:r w:rsidRPr="00504D99">
        <w:rPr>
          <w:rFonts w:ascii="Verdana" w:hAnsi="Verdana"/>
          <w:color w:val="404040"/>
          <w:sz w:val="18"/>
          <w:szCs w:val="18"/>
        </w:rPr>
        <w:t> </w:t>
      </w:r>
    </w:p>
    <w:p w14:paraId="2E78DCAB"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 xml:space="preserve">Comisia a constatat că modificarea schemei </w:t>
      </w:r>
      <w:proofErr w:type="gramStart"/>
      <w:r w:rsidRPr="00504D99">
        <w:rPr>
          <w:rFonts w:ascii="Verdana" w:hAnsi="Verdana"/>
          <w:color w:val="404040"/>
          <w:sz w:val="18"/>
          <w:szCs w:val="18"/>
        </w:rPr>
        <w:t>este</w:t>
      </w:r>
      <w:proofErr w:type="gramEnd"/>
      <w:r w:rsidRPr="00504D99">
        <w:rPr>
          <w:rFonts w:ascii="Verdana" w:hAnsi="Verdana"/>
          <w:color w:val="404040"/>
          <w:sz w:val="18"/>
          <w:szCs w:val="18"/>
        </w:rPr>
        <w:t xml:space="preserve"> necesară și adecvată în raport cu obiectivele stimulării producției de cogenerare de înaltă eficiență, reducerii emisiilor și realizării de economii de energie. S-a constatat, de asemenea, că ajutorul este proporțional, deoarece schema include garanții adecvate pentru a se evita supracompensarea și prevede un mecanism de ajustare a prețurilor care va fi aplicat în conformitate cu metodologia stabilită de  Autoritatea Națională de Reglementare în domeniul Energiei (ANRE).</w:t>
      </w:r>
    </w:p>
    <w:p w14:paraId="6DB66AE7" w14:textId="77777777" w:rsidR="008177FC" w:rsidRPr="00504D99" w:rsidRDefault="008177FC" w:rsidP="00504D99">
      <w:pPr>
        <w:pStyle w:val="NormalWeb"/>
        <w:spacing w:before="120" w:beforeAutospacing="0" w:after="0" w:afterAutospacing="0"/>
        <w:rPr>
          <w:rFonts w:ascii="Verdana" w:hAnsi="Verdana"/>
          <w:color w:val="404040"/>
          <w:sz w:val="18"/>
          <w:szCs w:val="18"/>
        </w:rPr>
      </w:pPr>
      <w:r w:rsidRPr="00504D99">
        <w:rPr>
          <w:rFonts w:ascii="Verdana" w:hAnsi="Verdana"/>
          <w:color w:val="404040"/>
          <w:sz w:val="18"/>
          <w:szCs w:val="18"/>
        </w:rPr>
        <w:t>Așadar, pe baza acestor elemente, Comisia a concluzionat că măsura aplicată de România respectă normele UE privind ajutoarele de stat, deoarece va sprijini producția de energie electrică prin cogenerare de înaltă eficiență și va reduce emisiile de gaze cu efect de seră, în concordanță cu </w:t>
      </w:r>
      <w:hyperlink r:id="rId107" w:history="1">
        <w:r w:rsidRPr="00504D99">
          <w:rPr>
            <w:rStyle w:val="Hyperlink"/>
            <w:rFonts w:cs="Arial"/>
            <w:color w:val="004494"/>
          </w:rPr>
          <w:t>Pactul verde european</w:t>
        </w:r>
      </w:hyperlink>
      <w:hyperlink r:id="rId108"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RO</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rPr>
        <w:t>, fără a denatura în mod nejustificat concurența pe piața unică. Mai multe informații vor fi disponibile pe site-ul internet al Comisiei dedicat </w:t>
      </w:r>
      <w:hyperlink r:id="rId109" w:history="1">
        <w:r w:rsidRPr="00504D99">
          <w:rPr>
            <w:rStyle w:val="Hyperlink"/>
            <w:rFonts w:cs="Arial"/>
            <w:color w:val="004494"/>
          </w:rPr>
          <w:t>concurenței</w:t>
        </w:r>
      </w:hyperlink>
      <w:hyperlink r:id="rId110" w:history="1">
        <w:r w:rsidRPr="00504D99">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04D99">
          <w:rPr>
            <w:rStyle w:val="Hyperlink"/>
            <w:color w:val="AAAAAA"/>
            <w:bdr w:val="single" w:sz="6" w:space="2" w:color="AAAAAA" w:frame="1"/>
            <w:shd w:val="clear" w:color="auto" w:fill="FFFFFF"/>
          </w:rPr>
          <w:t>EN</w:t>
        </w:r>
        <w:r w:rsidRPr="00504D99">
          <w:rPr>
            <w:rStyle w:val="Hyperlink"/>
            <w:b/>
            <w:bCs/>
            <w:color w:val="CCCCCC"/>
            <w:bdr w:val="single" w:sz="6" w:space="2" w:color="AAAAAA" w:frame="1"/>
            <w:shd w:val="clear" w:color="auto" w:fill="FFFFFF"/>
          </w:rPr>
          <w:t>•••</w:t>
        </w:r>
      </w:hyperlink>
      <w:r w:rsidRPr="00504D99">
        <w:rPr>
          <w:rFonts w:ascii="Verdana" w:hAnsi="Verdana"/>
          <w:color w:val="404040"/>
          <w:sz w:val="18"/>
          <w:szCs w:val="18"/>
        </w:rPr>
        <w:t>, în </w:t>
      </w:r>
      <w:hyperlink r:id="rId111" w:history="1">
        <w:r w:rsidRPr="00504D99">
          <w:rPr>
            <w:rStyle w:val="Hyperlink"/>
            <w:rFonts w:cs="Arial"/>
            <w:color w:val="004494"/>
          </w:rPr>
          <w:t>Registrul ajutoarelor de stat</w:t>
        </w:r>
      </w:hyperlink>
      <w:r w:rsidRPr="00504D99">
        <w:rPr>
          <w:rFonts w:ascii="Verdana" w:hAnsi="Verdana"/>
          <w:color w:val="404040"/>
          <w:sz w:val="18"/>
          <w:szCs w:val="18"/>
        </w:rPr>
        <w:t>, cu numărul de caz SA.57969. </w:t>
      </w:r>
    </w:p>
    <w:p w14:paraId="566FC5E4" w14:textId="77777777" w:rsidR="008177FC" w:rsidRPr="00752A5F" w:rsidRDefault="008177FC" w:rsidP="008177FC">
      <w:pPr>
        <w:jc w:val="right"/>
        <w:rPr>
          <w:b/>
          <w:i/>
          <w:color w:val="0000FF"/>
        </w:rPr>
      </w:pPr>
      <w:r w:rsidRPr="00752A5F">
        <w:rPr>
          <w:b/>
          <w:i/>
          <w:color w:val="0000FF"/>
          <w:sz w:val="14"/>
        </w:rPr>
        <w:t>Sursa: Reprezentanța în România a Comisiei Europene https://romania.representation.ec.europa.eu/index_ro</w:t>
      </w:r>
    </w:p>
    <w:p w14:paraId="2FBDFD7C" w14:textId="77777777" w:rsidR="00740576" w:rsidRDefault="00740576" w:rsidP="00740576">
      <w:pPr>
        <w:ind w:right="57"/>
        <w:jc w:val="center"/>
        <w:rPr>
          <w:color w:val="9999FF"/>
          <w:spacing w:val="40"/>
          <w:szCs w:val="18"/>
        </w:rPr>
      </w:pPr>
      <w:bookmarkStart w:id="163" w:name="_Hlk87865237"/>
      <w:r w:rsidRPr="00F50627">
        <w:rPr>
          <w:color w:val="9999FF"/>
          <w:spacing w:val="40"/>
          <w:szCs w:val="18"/>
        </w:rPr>
        <w:sym w:font="Wingdings" w:char="F07B"/>
      </w:r>
    </w:p>
    <w:p w14:paraId="65E2B003" w14:textId="77777777" w:rsidR="003C19AA" w:rsidRDefault="003C19AA">
      <w:pPr>
        <w:spacing w:before="0"/>
        <w:rPr>
          <w:rFonts w:cs="Arial"/>
          <w:b/>
          <w:i/>
          <w:smallCaps/>
          <w:color w:val="C00000"/>
          <w:szCs w:val="18"/>
        </w:rPr>
      </w:pPr>
      <w:r>
        <w:rPr>
          <w:color w:val="C00000"/>
          <w:szCs w:val="18"/>
        </w:rPr>
        <w:br w:type="page"/>
      </w:r>
    </w:p>
    <w:p w14:paraId="0145E642" w14:textId="0D007705" w:rsidR="005113E5" w:rsidRDefault="003E41A7" w:rsidP="005113E5">
      <w:pPr>
        <w:pStyle w:val="RezultatedinOF"/>
        <w:tabs>
          <w:tab w:val="left" w:pos="2268"/>
          <w:tab w:val="left" w:pos="2410"/>
          <w:tab w:val="left" w:pos="2694"/>
        </w:tabs>
        <w:spacing w:after="0" w:line="240" w:lineRule="auto"/>
        <w:ind w:right="57"/>
        <w:rPr>
          <w:color w:val="C00000"/>
          <w:sz w:val="18"/>
          <w:szCs w:val="18"/>
        </w:rPr>
      </w:pPr>
      <w:bookmarkStart w:id="164" w:name="_Toc91586861"/>
      <w:r w:rsidRPr="005113E5">
        <w:rPr>
          <w:color w:val="C00000"/>
          <w:sz w:val="18"/>
          <w:szCs w:val="18"/>
        </w:rPr>
        <w:lastRenderedPageBreak/>
        <w:t>C</w:t>
      </w:r>
      <w:r w:rsidR="001C1D75" w:rsidRPr="005113E5">
        <w:rPr>
          <w:color w:val="C00000"/>
          <w:sz w:val="18"/>
          <w:szCs w:val="18"/>
        </w:rPr>
        <w:t>ORONAVIRUS</w:t>
      </w:r>
      <w:bookmarkEnd w:id="163"/>
      <w:bookmarkEnd w:id="164"/>
    </w:p>
    <w:p w14:paraId="61C9859E" w14:textId="77777777" w:rsidR="008177FC" w:rsidRPr="003C19AA" w:rsidRDefault="008177FC" w:rsidP="003C19AA">
      <w:pPr>
        <w:pStyle w:val="TitluArticolinINFOUE"/>
        <w:rPr>
          <w:lang w:eastAsia="ro-RO"/>
        </w:rPr>
      </w:pPr>
      <w:bookmarkStart w:id="165" w:name="_Toc91586862"/>
      <w:r w:rsidRPr="003C19AA">
        <w:t>Certificatul digital al UE privind COVID: Comisia adoptă o perioadă de acceptare obligatorie de nouă luni pentru certificatele de vaccinare</w:t>
      </w:r>
      <w:bookmarkEnd w:id="165"/>
    </w:p>
    <w:p w14:paraId="0B17E068" w14:textId="77777777" w:rsidR="008177FC" w:rsidRPr="003C19AA" w:rsidRDefault="008177FC" w:rsidP="003C19AA">
      <w:pPr>
        <w:pStyle w:val="ecl-page-header-standardiseddescription"/>
        <w:shd w:val="clear" w:color="auto" w:fill="FFFFFF"/>
        <w:spacing w:before="120" w:beforeAutospacing="0" w:after="0" w:afterAutospacing="0"/>
        <w:rPr>
          <w:rFonts w:ascii="Verdana" w:hAnsi="Verdana" w:cs="Arial"/>
          <w:color w:val="404040"/>
          <w:sz w:val="18"/>
          <w:szCs w:val="18"/>
        </w:rPr>
      </w:pPr>
      <w:r w:rsidRPr="003C19AA">
        <w:rPr>
          <w:rFonts w:ascii="Verdana" w:hAnsi="Verdana" w:cs="Arial"/>
          <w:color w:val="404040"/>
          <w:sz w:val="18"/>
          <w:szCs w:val="18"/>
        </w:rPr>
        <w:t>Astăzi, 21 decembrie, Comisia a adoptat norme referitoare la certificatul digital al UE privind COVID, </w:t>
      </w:r>
      <w:r w:rsidRPr="003C19AA">
        <w:rPr>
          <w:rStyle w:val="Strong"/>
          <w:rFonts w:cs="Arial"/>
          <w:color w:val="404040"/>
        </w:rPr>
        <w:t>stabilind o perioadă de acceptare obligatorie de 9 luni (exact 270 de zile)</w:t>
      </w:r>
      <w:r w:rsidRPr="003C19AA">
        <w:rPr>
          <w:rFonts w:ascii="Verdana" w:hAnsi="Verdana" w:cs="Arial"/>
          <w:color w:val="404040"/>
          <w:sz w:val="18"/>
          <w:szCs w:val="18"/>
        </w:rPr>
        <w:t> a certificatelor de vaccinare pentru călătoriile în interiorul UE.</w:t>
      </w:r>
    </w:p>
    <w:p w14:paraId="20B073DA" w14:textId="6327A474" w:rsidR="008177FC" w:rsidRPr="003C19AA" w:rsidRDefault="008177FC" w:rsidP="003C19AA">
      <w:pPr>
        <w:rPr>
          <w:color w:val="404040"/>
          <w:szCs w:val="18"/>
        </w:rPr>
      </w:pPr>
      <w:bookmarkStart w:id="166" w:name="_GoBack"/>
      <w:r w:rsidRPr="003C19AA">
        <w:rPr>
          <w:noProof/>
          <w:szCs w:val="18"/>
          <w:lang w:eastAsia="ro-RO"/>
        </w:rPr>
        <w:drawing>
          <wp:anchor distT="0" distB="0" distL="114300" distR="114300" simplePos="0" relativeHeight="252022784" behindDoc="0" locked="0" layoutInCell="1" allowOverlap="1" wp14:anchorId="2747DACD" wp14:editId="611396A6">
            <wp:simplePos x="0" y="0"/>
            <wp:positionH relativeFrom="column">
              <wp:posOffset>-1593</wp:posOffset>
            </wp:positionH>
            <wp:positionV relativeFrom="paragraph">
              <wp:posOffset>74630</wp:posOffset>
            </wp:positionV>
            <wp:extent cx="2385164" cy="1595887"/>
            <wp:effectExtent l="0" t="0" r="0" b="4445"/>
            <wp:wrapSquare wrapText="bothSides"/>
            <wp:docPr id="30" name="Picture 30"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UDigitalCovidCertificat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385164" cy="1595887"/>
                    </a:xfrm>
                    <a:prstGeom prst="rect">
                      <a:avLst/>
                    </a:prstGeom>
                    <a:noFill/>
                    <a:ln>
                      <a:noFill/>
                    </a:ln>
                  </pic:spPr>
                </pic:pic>
              </a:graphicData>
            </a:graphic>
          </wp:anchor>
        </w:drawing>
      </w:r>
      <w:bookmarkEnd w:id="166"/>
      <w:r w:rsidRPr="003C19AA">
        <w:rPr>
          <w:color w:val="404040"/>
          <w:szCs w:val="18"/>
        </w:rPr>
        <w:t>O perioadă clară și uniformă de acceptare a certificatelor de vaccinare va garanta că măsurile privind călătoriile vor fi în continuare coordonate, astfel cum a solicitat Consiliul European în cadrul ultimei sale reuniuni din 16 decembrie 2021. Noile norme vor garanta că restricțiile se bazează pe cele mai bune dovezi științifice disponibile, precum și pe criterii obiective. Coordonarea continuă, un element esențial pentru funcționarea pieței unice, va oferi claritate cetățenilor UE în exercitarea dreptului la liberă circulație.</w:t>
      </w:r>
    </w:p>
    <w:p w14:paraId="2C5942E5"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Style w:val="Strong"/>
          <w:color w:val="404040"/>
        </w:rPr>
        <w:t>Certificatul digital al UE privind COVID </w:t>
      </w:r>
      <w:r w:rsidRPr="003C19AA">
        <w:rPr>
          <w:rFonts w:ascii="Verdana" w:hAnsi="Verdana"/>
          <w:color w:val="404040"/>
          <w:sz w:val="18"/>
          <w:szCs w:val="18"/>
        </w:rPr>
        <w:t xml:space="preserve">este o poveste de succes a Uniunii. Certificatul continuă </w:t>
      </w:r>
      <w:proofErr w:type="gramStart"/>
      <w:r w:rsidRPr="003C19AA">
        <w:rPr>
          <w:rFonts w:ascii="Verdana" w:hAnsi="Verdana"/>
          <w:color w:val="404040"/>
          <w:sz w:val="18"/>
          <w:szCs w:val="18"/>
        </w:rPr>
        <w:t>să</w:t>
      </w:r>
      <w:proofErr w:type="gramEnd"/>
      <w:r w:rsidRPr="003C19AA">
        <w:rPr>
          <w:rFonts w:ascii="Verdana" w:hAnsi="Verdana"/>
          <w:color w:val="404040"/>
          <w:sz w:val="18"/>
          <w:szCs w:val="18"/>
        </w:rPr>
        <w:t xml:space="preserve"> faciliteze călătoriile în condiții de siguranță la nivelul Uniunii Europene în această perioadă de pandemie. Până în prezent, în UE au fost emise </w:t>
      </w:r>
      <w:r w:rsidRPr="003C19AA">
        <w:rPr>
          <w:rStyle w:val="Strong"/>
          <w:color w:val="404040"/>
        </w:rPr>
        <w:t>807 milioane de certificate</w:t>
      </w:r>
      <w:r w:rsidRPr="003C19AA">
        <w:rPr>
          <w:rFonts w:ascii="Verdana" w:hAnsi="Verdana"/>
          <w:color w:val="404040"/>
          <w:sz w:val="18"/>
          <w:szCs w:val="18"/>
        </w:rPr>
        <w:t xml:space="preserve">. Certificatul digital al UE privind COVID a stabilit </w:t>
      </w:r>
      <w:proofErr w:type="gramStart"/>
      <w:r w:rsidRPr="003C19AA">
        <w:rPr>
          <w:rFonts w:ascii="Verdana" w:hAnsi="Verdana"/>
          <w:color w:val="404040"/>
          <w:sz w:val="18"/>
          <w:szCs w:val="18"/>
        </w:rPr>
        <w:t>un</w:t>
      </w:r>
      <w:proofErr w:type="gramEnd"/>
      <w:r w:rsidRPr="003C19AA">
        <w:rPr>
          <w:rFonts w:ascii="Verdana" w:hAnsi="Verdana"/>
          <w:color w:val="404040"/>
          <w:sz w:val="18"/>
          <w:szCs w:val="18"/>
        </w:rPr>
        <w:t xml:space="preserve"> standard la nivel mondial: până în prezent, 60 de țări și teritorii de pe cinci continente s-au alăturat sistemului.</w:t>
      </w:r>
    </w:p>
    <w:p w14:paraId="776816B7"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Noile norme privind călătoriile în interiorul UE armonizează diferitele norme existente la nivelul statelor membre. Această perioadă de valabilitate ține seama de </w:t>
      </w:r>
      <w:hyperlink r:id="rId113" w:history="1">
        <w:r w:rsidRPr="003C19AA">
          <w:rPr>
            <w:rStyle w:val="Hyperlink"/>
            <w:rFonts w:cs="Arial"/>
            <w:color w:val="004494"/>
          </w:rPr>
          <w:t>orientările</w:t>
        </w:r>
      </w:hyperlink>
      <w:hyperlink r:id="rId114" w:history="1">
        <w:r w:rsidRPr="003C19AA">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3C19AA">
          <w:rPr>
            <w:rStyle w:val="Hyperlink"/>
            <w:color w:val="AAAAAA"/>
            <w:bdr w:val="single" w:sz="6" w:space="2" w:color="AAAAAA" w:frame="1"/>
            <w:shd w:val="clear" w:color="auto" w:fill="FFFFFF"/>
          </w:rPr>
          <w:t>EN</w:t>
        </w:r>
        <w:r w:rsidRPr="003C19AA">
          <w:rPr>
            <w:rStyle w:val="Hyperlink"/>
            <w:b/>
            <w:bCs/>
            <w:color w:val="CCCCCC"/>
            <w:bdr w:val="single" w:sz="6" w:space="2" w:color="AAAAAA" w:frame="1"/>
            <w:shd w:val="clear" w:color="auto" w:fill="FFFFFF"/>
          </w:rPr>
          <w:t>•••</w:t>
        </w:r>
      </w:hyperlink>
      <w:r w:rsidRPr="003C19AA">
        <w:rPr>
          <w:rFonts w:ascii="Verdana" w:hAnsi="Verdana"/>
          <w:color w:val="404040"/>
          <w:sz w:val="18"/>
          <w:szCs w:val="18"/>
        </w:rPr>
        <w:t xml:space="preserve"> Centrului European de Prevenire și Control al Bolilor, conform cărora administrarea dozelor de rapel </w:t>
      </w:r>
      <w:proofErr w:type="gramStart"/>
      <w:r w:rsidRPr="003C19AA">
        <w:rPr>
          <w:rFonts w:ascii="Verdana" w:hAnsi="Verdana"/>
          <w:color w:val="404040"/>
          <w:sz w:val="18"/>
          <w:szCs w:val="18"/>
        </w:rPr>
        <w:t>este</w:t>
      </w:r>
      <w:proofErr w:type="gramEnd"/>
      <w:r w:rsidRPr="003C19AA">
        <w:rPr>
          <w:rFonts w:ascii="Verdana" w:hAnsi="Verdana"/>
          <w:color w:val="404040"/>
          <w:sz w:val="18"/>
          <w:szCs w:val="18"/>
        </w:rPr>
        <w:t xml:space="preserve"> recomandată în termen de cel mult șase luni de la încheierea primului ciclu de vaccinare. Certificatul </w:t>
      </w:r>
      <w:proofErr w:type="gramStart"/>
      <w:r w:rsidRPr="003C19AA">
        <w:rPr>
          <w:rFonts w:ascii="Verdana" w:hAnsi="Verdana"/>
          <w:color w:val="404040"/>
          <w:sz w:val="18"/>
          <w:szCs w:val="18"/>
        </w:rPr>
        <w:t>va</w:t>
      </w:r>
      <w:proofErr w:type="gramEnd"/>
      <w:r w:rsidRPr="003C19AA">
        <w:rPr>
          <w:rFonts w:ascii="Verdana" w:hAnsi="Verdana"/>
          <w:color w:val="404040"/>
          <w:sz w:val="18"/>
          <w:szCs w:val="18"/>
        </w:rPr>
        <w:t xml:space="preserve"> fi valabil pentru o perioadă de grație de încă trei luni după cele șase luni, pentru a permite adaptarea campaniilor naționale de vaccinare și accesul cetățenilor la dozele de rapel.</w:t>
      </w:r>
    </w:p>
    <w:p w14:paraId="6F3C6E47"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Noile norme privind perioada de acceptare a certificatelor de vaccinare se aplică în scopul călătoriilor. Atunci când introduc norme diferite de utilizare a certificatelor la nivel național, statele membre sunt încurajate </w:t>
      </w:r>
      <w:proofErr w:type="gramStart"/>
      <w:r w:rsidRPr="003C19AA">
        <w:rPr>
          <w:rFonts w:ascii="Verdana" w:hAnsi="Verdana"/>
          <w:color w:val="404040"/>
          <w:sz w:val="18"/>
          <w:szCs w:val="18"/>
        </w:rPr>
        <w:t>să</w:t>
      </w:r>
      <w:proofErr w:type="gramEnd"/>
      <w:r w:rsidRPr="003C19AA">
        <w:rPr>
          <w:rFonts w:ascii="Verdana" w:hAnsi="Verdana"/>
          <w:color w:val="404040"/>
          <w:sz w:val="18"/>
          <w:szCs w:val="18"/>
        </w:rPr>
        <w:t xml:space="preserve"> le alinieze la aceste noi norme pentru a oferi siguranță călătorilor și pentru a reduce perturbările.</w:t>
      </w:r>
    </w:p>
    <w:p w14:paraId="7C5F871C"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În plus, astăzi, Comisia </w:t>
      </w:r>
      <w:proofErr w:type="gramStart"/>
      <w:r w:rsidRPr="003C19AA">
        <w:rPr>
          <w:rFonts w:ascii="Verdana" w:hAnsi="Verdana"/>
          <w:color w:val="404040"/>
          <w:sz w:val="18"/>
          <w:szCs w:val="18"/>
        </w:rPr>
        <w:t>a</w:t>
      </w:r>
      <w:proofErr w:type="gramEnd"/>
      <w:r w:rsidRPr="003C19AA">
        <w:rPr>
          <w:rFonts w:ascii="Verdana" w:hAnsi="Verdana"/>
          <w:color w:val="404040"/>
          <w:sz w:val="18"/>
          <w:szCs w:val="18"/>
        </w:rPr>
        <w:t xml:space="preserve"> adaptat </w:t>
      </w:r>
      <w:r w:rsidRPr="003C19AA">
        <w:rPr>
          <w:rStyle w:val="Strong"/>
          <w:color w:val="404040"/>
        </w:rPr>
        <w:t>normele de codificare</w:t>
      </w:r>
      <w:r w:rsidRPr="003C19AA">
        <w:rPr>
          <w:rFonts w:ascii="Verdana" w:hAnsi="Verdana"/>
          <w:color w:val="404040"/>
          <w:sz w:val="18"/>
          <w:szCs w:val="18"/>
        </w:rPr>
        <w:t> a certificatelor de vaccinare. Acest lucru este necesar pentru a se asigura că se poate face întotdeauna diferența între certificatele de vaccinare care atestă finalizarea seriei primare și certificatele de vaccinare emise în urma unei doze de rapel.</w:t>
      </w:r>
    </w:p>
    <w:p w14:paraId="77CF3DF8"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Dozele de rapel se înregistrează după cum urmează:</w:t>
      </w:r>
    </w:p>
    <w:p w14:paraId="64895C96" w14:textId="77777777" w:rsidR="008177FC" w:rsidRPr="003C19AA" w:rsidRDefault="008177FC" w:rsidP="006A7FE7">
      <w:pPr>
        <w:numPr>
          <w:ilvl w:val="0"/>
          <w:numId w:val="5"/>
        </w:numPr>
        <w:ind w:left="0"/>
        <w:rPr>
          <w:color w:val="404040"/>
          <w:szCs w:val="18"/>
        </w:rPr>
      </w:pPr>
      <w:r w:rsidRPr="003C19AA">
        <w:rPr>
          <w:rStyle w:val="Strong"/>
          <w:color w:val="404040"/>
        </w:rPr>
        <w:t>3/3</w:t>
      </w:r>
      <w:r w:rsidRPr="003C19AA">
        <w:rPr>
          <w:color w:val="404040"/>
          <w:szCs w:val="18"/>
        </w:rPr>
        <w:t> pentru o doză de rapel în urma unei serii primare de vaccinare de 2 doze.</w:t>
      </w:r>
    </w:p>
    <w:p w14:paraId="04B1CC53" w14:textId="77777777" w:rsidR="008177FC" w:rsidRPr="003C19AA" w:rsidRDefault="008177FC" w:rsidP="006A7FE7">
      <w:pPr>
        <w:numPr>
          <w:ilvl w:val="0"/>
          <w:numId w:val="5"/>
        </w:numPr>
        <w:ind w:left="0"/>
        <w:rPr>
          <w:color w:val="404040"/>
          <w:szCs w:val="18"/>
        </w:rPr>
      </w:pPr>
      <w:r w:rsidRPr="003C19AA">
        <w:rPr>
          <w:rStyle w:val="Strong"/>
          <w:color w:val="404040"/>
        </w:rPr>
        <w:t>2/1</w:t>
      </w:r>
      <w:r w:rsidRPr="003C19AA">
        <w:rPr>
          <w:color w:val="404040"/>
          <w:szCs w:val="18"/>
        </w:rPr>
        <w:t> pentru o doză de rapel în urma unei vaccinări cu doză unică sau a unei doze dintr-un vaccin cu 2 doze administrate unei persoane vindecate.</w:t>
      </w:r>
    </w:p>
    <w:p w14:paraId="33F839DC" w14:textId="77777777" w:rsidR="008177FC" w:rsidRPr="003C19AA" w:rsidRDefault="008177FC" w:rsidP="003C19AA">
      <w:pPr>
        <w:rPr>
          <w:b/>
        </w:rPr>
      </w:pPr>
      <w:r w:rsidRPr="003C19AA">
        <w:rPr>
          <w:b/>
        </w:rPr>
        <w:t>Declarațiile membrilor colegiului:</w:t>
      </w:r>
    </w:p>
    <w:p w14:paraId="54D07F1E"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Stella </w:t>
      </w:r>
      <w:r w:rsidRPr="003C19AA">
        <w:rPr>
          <w:rStyle w:val="Strong"/>
          <w:color w:val="404040"/>
        </w:rPr>
        <w:t>Kyriakides</w:t>
      </w:r>
      <w:r w:rsidRPr="003C19AA">
        <w:rPr>
          <w:rFonts w:ascii="Verdana" w:hAnsi="Verdana"/>
          <w:color w:val="404040"/>
          <w:sz w:val="18"/>
          <w:szCs w:val="18"/>
        </w:rPr>
        <w:t>, comisara pentru sănătate și siguranță alimentară, a declarat: </w:t>
      </w:r>
      <w:r w:rsidRPr="003C19AA">
        <w:rPr>
          <w:rStyle w:val="Emphasis"/>
          <w:color w:val="404040"/>
        </w:rPr>
        <w:t>„O perioadă de valabilitate armonizată pentru certificatul digital al UE privind COVID este o necesitate pentru libera circulație în condiții de siguranță și pentru coordonarea la nivelul UE. Forța și succesul acestui instrument de neprețuit pentru cetățeni și întreprinderi rezidă în utilizarea sa coerentă la nivelul întregii Uniuni. Acum trebuie să ne asigurăm că toate campaniile de administrare a dozelor de rapel se desfășoară cât mai rapid posibil, că un număr cât mai mare de cetățeni sunt protejați de o doză suplimentară și că certificatele noastre rămân un instrument esențial pentru călătorii și pentru protecția sănătății publice.” </w:t>
      </w:r>
    </w:p>
    <w:p w14:paraId="5DA985B4"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Didier </w:t>
      </w:r>
      <w:r w:rsidRPr="003C19AA">
        <w:rPr>
          <w:rStyle w:val="Strong"/>
          <w:color w:val="404040"/>
        </w:rPr>
        <w:t>Reynders</w:t>
      </w:r>
      <w:r w:rsidRPr="003C19AA">
        <w:rPr>
          <w:rFonts w:ascii="Verdana" w:hAnsi="Verdana"/>
          <w:color w:val="404040"/>
          <w:sz w:val="18"/>
          <w:szCs w:val="18"/>
        </w:rPr>
        <w:t>, comisarul pentru justiție, a declarat: </w:t>
      </w:r>
      <w:r w:rsidRPr="003C19AA">
        <w:rPr>
          <w:rStyle w:val="Emphasis"/>
          <w:color w:val="404040"/>
        </w:rPr>
        <w:t xml:space="preserve">„Certificatul digital al UE privind COVID este o poveste de succes. Ar trebui să continuăm pe această cale și să ne adaptăm la circumstanțele în schimbare și la noile cunoștințe. Măsurile unilaterale din statele membre ne-ar readuce în situația de fragmentare și de incertitudini pe care am experimentat-o primăvara trecută. Perioada de acceptare de </w:t>
      </w:r>
      <w:r w:rsidRPr="003C19AA">
        <w:rPr>
          <w:rStyle w:val="Emphasis"/>
          <w:color w:val="404040"/>
        </w:rPr>
        <w:lastRenderedPageBreak/>
        <w:t>nouă luni pentru certificatele de vaccinare le va oferi cetățenilor și întreprinderilor siguranța de care au nevoie atunci când își planifică călătoriile cu încredere. Acum este la latitudinea statelor membre să se asigure că dozele de rapel vor fi administrate rapid pentru a ne proteja sănătatea și pentru a garanta siguranța călătoriilor.”</w:t>
      </w:r>
    </w:p>
    <w:p w14:paraId="4B7B2222"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Thierry </w:t>
      </w:r>
      <w:r w:rsidRPr="003C19AA">
        <w:rPr>
          <w:rStyle w:val="Strong"/>
          <w:color w:val="404040"/>
        </w:rPr>
        <w:t>Breton</w:t>
      </w:r>
      <w:r w:rsidRPr="003C19AA">
        <w:rPr>
          <w:rFonts w:ascii="Verdana" w:hAnsi="Verdana"/>
          <w:color w:val="404040"/>
          <w:sz w:val="18"/>
          <w:szCs w:val="18"/>
        </w:rPr>
        <w:t>, comisarul pentru piața internă, a declarat: </w:t>
      </w:r>
      <w:r w:rsidRPr="003C19AA">
        <w:rPr>
          <w:rStyle w:val="Emphasis"/>
          <w:color w:val="404040"/>
        </w:rPr>
        <w:t xml:space="preserve">„Certificatul digital al UE privind COVID a devenit </w:t>
      </w:r>
      <w:proofErr w:type="gramStart"/>
      <w:r w:rsidRPr="003C19AA">
        <w:rPr>
          <w:rStyle w:val="Emphasis"/>
          <w:color w:val="404040"/>
        </w:rPr>
        <w:t>un</w:t>
      </w:r>
      <w:proofErr w:type="gramEnd"/>
      <w:r w:rsidRPr="003C19AA">
        <w:rPr>
          <w:rStyle w:val="Emphasis"/>
          <w:color w:val="404040"/>
        </w:rPr>
        <w:t xml:space="preserve"> standard la nivel mondial. Prin faptul că reflectă cele mai recente informații științifice privind dozele de rapel, certificatul rămâne un instrument esențial pentru combaterea diferitelor valuri ale pandemiei. Împreună cu producția și furnizarea pe scară largă de vaccinuri, certificatul va ajuta statele membre să accelereze administrarea dozelor de rapel – o necesitate pentru protecția sănătății publice, menținând, în același timp, libera circulație a cetățenilor noștri.”</w:t>
      </w:r>
    </w:p>
    <w:p w14:paraId="4DD940BA" w14:textId="77777777" w:rsidR="008177FC" w:rsidRPr="003C19AA" w:rsidRDefault="008177FC" w:rsidP="003C19AA">
      <w:pPr>
        <w:rPr>
          <w:b/>
        </w:rPr>
      </w:pPr>
      <w:r w:rsidRPr="003C19AA">
        <w:rPr>
          <w:b/>
        </w:rPr>
        <w:t>Context</w:t>
      </w:r>
    </w:p>
    <w:p w14:paraId="2294F943"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Pentru a facilita libera circulație în condiții de siguranță pe durata pandemiei de COVID-19, Parlamentul European și Consiliul au adoptat, la 14 iunie 2021, </w:t>
      </w:r>
      <w:hyperlink r:id="rId115" w:history="1">
        <w:r w:rsidRPr="003C19AA">
          <w:rPr>
            <w:rStyle w:val="Hyperlink"/>
            <w:rFonts w:cs="Arial"/>
            <w:color w:val="004494"/>
            <w:sz w:val="17"/>
            <w:szCs w:val="17"/>
          </w:rPr>
          <w:t>Regulamentul privind certificatul digital al UE privind COVID</w:t>
        </w:r>
      </w:hyperlink>
      <w:hyperlink r:id="rId116" w:history="1">
        <w:r w:rsidRPr="003C19AA">
          <w:rPr>
            <w:rStyle w:val="wtoffscreen"/>
            <w:rFonts w:ascii="Verdana" w:hAnsi="Verdana"/>
            <w:color w:val="999999"/>
            <w:sz w:val="17"/>
            <w:szCs w:val="17"/>
            <w:u w:val="single"/>
            <w:bdr w:val="single" w:sz="6" w:space="2" w:color="AAAAAA" w:frame="1"/>
            <w:shd w:val="clear" w:color="auto" w:fill="FFFFFF"/>
          </w:rPr>
          <w:t>Căutați traducerile disponibile pentru linkul precedent</w:t>
        </w:r>
        <w:r w:rsidRPr="003C19AA">
          <w:rPr>
            <w:rStyle w:val="Hyperlink"/>
            <w:color w:val="AAAAAA"/>
            <w:sz w:val="17"/>
            <w:szCs w:val="17"/>
            <w:bdr w:val="single" w:sz="6" w:space="2" w:color="AAAAAA" w:frame="1"/>
            <w:shd w:val="clear" w:color="auto" w:fill="FFFFFF"/>
          </w:rPr>
          <w:t>RO</w:t>
        </w:r>
        <w:r w:rsidRPr="003C19AA">
          <w:rPr>
            <w:rStyle w:val="Hyperlink"/>
            <w:b/>
            <w:bCs/>
            <w:color w:val="CCCCCC"/>
            <w:sz w:val="17"/>
            <w:szCs w:val="17"/>
            <w:bdr w:val="single" w:sz="6" w:space="2" w:color="AAAAAA" w:frame="1"/>
            <w:shd w:val="clear" w:color="auto" w:fill="FFFFFF"/>
          </w:rPr>
          <w:t>•••</w:t>
        </w:r>
      </w:hyperlink>
      <w:r w:rsidRPr="003C19AA">
        <w:rPr>
          <w:rFonts w:ascii="Verdana" w:hAnsi="Verdana"/>
          <w:color w:val="404040"/>
          <w:sz w:val="17"/>
          <w:szCs w:val="17"/>
        </w:rPr>
        <w:t>. La momentul adoptării regulamentului respectiv, nu erau încă disponibile date fiabile cu privire la perioada de protecție oferită de seria primară de vaccinuri împotriva COVID-19. Prin urmare, spre deosebire de certificatele de recuperare, certificatele de vaccinare nu cuprindeau câmpuri de date privind o perioadă de acceptare. Până în prezent, statelor membre le revenea, prin urmare, sarcina de a stabili norme privind durata de acceptare a certificatelor de vaccinare în contextul călătoriilor.</w:t>
      </w:r>
    </w:p>
    <w:p w14:paraId="482B4313"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 xml:space="preserve">Pe măsură ce s-a început administrarea dozelor de rapel împotriva COVID-19, din ce în ce mai multe state membre au adoptat recent norme privind perioada de timp în care certificatele de vaccinare care indică finalizarea seriilor de vaccinare primară ar trebui să fie acceptate. Aceste norme țin seama de faptul că protecția prin vaccinare împotriva infecției cu COVID-19 pare </w:t>
      </w:r>
      <w:proofErr w:type="gramStart"/>
      <w:r w:rsidRPr="003C19AA">
        <w:rPr>
          <w:rFonts w:ascii="Verdana" w:hAnsi="Verdana"/>
          <w:color w:val="404040"/>
          <w:sz w:val="17"/>
          <w:szCs w:val="17"/>
        </w:rPr>
        <w:t>să</w:t>
      </w:r>
      <w:proofErr w:type="gramEnd"/>
      <w:r w:rsidRPr="003C19AA">
        <w:rPr>
          <w:rFonts w:ascii="Verdana" w:hAnsi="Verdana"/>
          <w:color w:val="404040"/>
          <w:sz w:val="17"/>
          <w:szCs w:val="17"/>
        </w:rPr>
        <w:t xml:space="preserve"> scadă în timp. Aceste norme se aplică fie exclusiv cazurilor de utilizare la nivel național, fie utilizării certificatelor de vaccinare în scopul de </w:t>
      </w:r>
      <w:proofErr w:type="gramStart"/>
      <w:r w:rsidRPr="003C19AA">
        <w:rPr>
          <w:rFonts w:ascii="Verdana" w:hAnsi="Verdana"/>
          <w:color w:val="404040"/>
          <w:sz w:val="17"/>
          <w:szCs w:val="17"/>
        </w:rPr>
        <w:t>a</w:t>
      </w:r>
      <w:proofErr w:type="gramEnd"/>
      <w:r w:rsidRPr="003C19AA">
        <w:rPr>
          <w:rFonts w:ascii="Verdana" w:hAnsi="Verdana"/>
          <w:color w:val="404040"/>
          <w:sz w:val="17"/>
          <w:szCs w:val="17"/>
        </w:rPr>
        <w:t xml:space="preserve"> efectua călătorii.</w:t>
      </w:r>
    </w:p>
    <w:p w14:paraId="3EB91189"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 xml:space="preserve">Actul delegat </w:t>
      </w:r>
      <w:proofErr w:type="gramStart"/>
      <w:r w:rsidRPr="003C19AA">
        <w:rPr>
          <w:rFonts w:ascii="Verdana" w:hAnsi="Verdana"/>
          <w:color w:val="404040"/>
          <w:sz w:val="17"/>
          <w:szCs w:val="17"/>
        </w:rPr>
        <w:t>este</w:t>
      </w:r>
      <w:proofErr w:type="gramEnd"/>
      <w:r w:rsidRPr="003C19AA">
        <w:rPr>
          <w:rFonts w:ascii="Verdana" w:hAnsi="Verdana"/>
          <w:color w:val="404040"/>
          <w:sz w:val="17"/>
          <w:szCs w:val="17"/>
        </w:rPr>
        <w:t xml:space="preserve"> în concordanță cu abordarea adoptată de Comisie în propunerea sa de </w:t>
      </w:r>
      <w:hyperlink r:id="rId117" w:history="1">
        <w:r w:rsidRPr="003C19AA">
          <w:rPr>
            <w:rStyle w:val="Hyperlink"/>
            <w:rFonts w:cs="Arial"/>
            <w:color w:val="004494"/>
            <w:sz w:val="17"/>
            <w:szCs w:val="17"/>
          </w:rPr>
          <w:t>nouă recomandare a Consiliului privind o abordare coordonată pentru a facilita libera circulație în condiții de siguranță pe durata pandemiei de COVID-19</w:t>
        </w:r>
      </w:hyperlink>
      <w:hyperlink r:id="rId118" w:history="1">
        <w:r w:rsidRPr="003C19AA">
          <w:rPr>
            <w:rStyle w:val="wtoffscreen"/>
            <w:rFonts w:ascii="Verdana" w:hAnsi="Verdana"/>
            <w:color w:val="999999"/>
            <w:sz w:val="17"/>
            <w:szCs w:val="17"/>
            <w:u w:val="single"/>
            <w:bdr w:val="single" w:sz="6" w:space="2" w:color="AAAAAA" w:frame="1"/>
            <w:shd w:val="clear" w:color="auto" w:fill="FFFFFF"/>
          </w:rPr>
          <w:t>Căutați traducerile disponibile pentru linkul precedent</w:t>
        </w:r>
        <w:r w:rsidRPr="003C19AA">
          <w:rPr>
            <w:rStyle w:val="Hyperlink"/>
            <w:color w:val="AAAAAA"/>
            <w:sz w:val="17"/>
            <w:szCs w:val="17"/>
            <w:bdr w:val="single" w:sz="6" w:space="2" w:color="AAAAAA" w:frame="1"/>
            <w:shd w:val="clear" w:color="auto" w:fill="FFFFFF"/>
          </w:rPr>
          <w:t>RO</w:t>
        </w:r>
        <w:r w:rsidRPr="003C19AA">
          <w:rPr>
            <w:rStyle w:val="Hyperlink"/>
            <w:b/>
            <w:bCs/>
            <w:color w:val="CCCCCC"/>
            <w:sz w:val="17"/>
            <w:szCs w:val="17"/>
            <w:bdr w:val="single" w:sz="6" w:space="2" w:color="AAAAAA" w:frame="1"/>
            <w:shd w:val="clear" w:color="auto" w:fill="FFFFFF"/>
          </w:rPr>
          <w:t>•••</w:t>
        </w:r>
      </w:hyperlink>
      <w:r w:rsidRPr="003C19AA">
        <w:rPr>
          <w:rFonts w:ascii="Verdana" w:hAnsi="Verdana"/>
          <w:color w:val="404040"/>
          <w:sz w:val="17"/>
          <w:szCs w:val="17"/>
        </w:rPr>
        <w:t xml:space="preserve">, din 25 noiembrie 2021. Certificatele de vaccinare vor fi acceptate de statele membre pentru o perioadă de nouă luni de la administrarea ultimei doze din vaccinarea primară. Pentru </w:t>
      </w:r>
      <w:proofErr w:type="gramStart"/>
      <w:r w:rsidRPr="003C19AA">
        <w:rPr>
          <w:rFonts w:ascii="Verdana" w:hAnsi="Verdana"/>
          <w:color w:val="404040"/>
          <w:sz w:val="17"/>
          <w:szCs w:val="17"/>
        </w:rPr>
        <w:t>un</w:t>
      </w:r>
      <w:proofErr w:type="gramEnd"/>
      <w:r w:rsidRPr="003C19AA">
        <w:rPr>
          <w:rFonts w:ascii="Verdana" w:hAnsi="Verdana"/>
          <w:color w:val="404040"/>
          <w:sz w:val="17"/>
          <w:szCs w:val="17"/>
        </w:rPr>
        <w:t xml:space="preserve"> vaccin cu doză unică, aceasta înseamnă 270 zile de la prima și unica doză. În cazul unui vaccin cu două doze, este vorba de 270 zile de la a doua doză sau, în conformitate cu strategia de vaccinare a statului membru în care s-a efectuat vaccinarea, de la prima și unica doză pentru persoanele vindecate. În temeiul acestor noi norme ale UE privind călătoriile în interiorul UE, statele membre trebuie </w:t>
      </w:r>
      <w:proofErr w:type="gramStart"/>
      <w:r w:rsidRPr="003C19AA">
        <w:rPr>
          <w:rFonts w:ascii="Verdana" w:hAnsi="Verdana"/>
          <w:color w:val="404040"/>
          <w:sz w:val="17"/>
          <w:szCs w:val="17"/>
        </w:rPr>
        <w:t>să</w:t>
      </w:r>
      <w:proofErr w:type="gramEnd"/>
      <w:r w:rsidRPr="003C19AA">
        <w:rPr>
          <w:rFonts w:ascii="Verdana" w:hAnsi="Verdana"/>
          <w:color w:val="404040"/>
          <w:sz w:val="17"/>
          <w:szCs w:val="17"/>
        </w:rPr>
        <w:t xml:space="preserve"> accepte orice certificat de vaccinare eliberat la mai puțin de nouă luni de la administrarea ultimei doze de vaccinare primară. Statele membre nu sunt în măsură </w:t>
      </w:r>
      <w:proofErr w:type="gramStart"/>
      <w:r w:rsidRPr="003C19AA">
        <w:rPr>
          <w:rFonts w:ascii="Verdana" w:hAnsi="Verdana"/>
          <w:color w:val="404040"/>
          <w:sz w:val="17"/>
          <w:szCs w:val="17"/>
        </w:rPr>
        <w:t>să</w:t>
      </w:r>
      <w:proofErr w:type="gramEnd"/>
      <w:r w:rsidRPr="003C19AA">
        <w:rPr>
          <w:rFonts w:ascii="Verdana" w:hAnsi="Verdana"/>
          <w:color w:val="404040"/>
          <w:sz w:val="17"/>
          <w:szCs w:val="17"/>
        </w:rPr>
        <w:t xml:space="preserve"> prevadă o perioadă de acceptare mai scurtă sau mai lungă.</w:t>
      </w:r>
    </w:p>
    <w:p w14:paraId="5CE2823E"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 xml:space="preserve">Statele membre ar trebui </w:t>
      </w:r>
      <w:proofErr w:type="gramStart"/>
      <w:r w:rsidRPr="003C19AA">
        <w:rPr>
          <w:rFonts w:ascii="Verdana" w:hAnsi="Verdana"/>
          <w:color w:val="404040"/>
          <w:sz w:val="17"/>
          <w:szCs w:val="17"/>
        </w:rPr>
        <w:t>să</w:t>
      </w:r>
      <w:proofErr w:type="gramEnd"/>
      <w:r w:rsidRPr="003C19AA">
        <w:rPr>
          <w:rFonts w:ascii="Verdana" w:hAnsi="Verdana"/>
          <w:color w:val="404040"/>
          <w:sz w:val="17"/>
          <w:szCs w:val="17"/>
        </w:rPr>
        <w:t xml:space="preserve"> ia imediat toate măsurile necesare pentru a asigura accesul la vaccinare pentru acele grupuri de populație ale căror certificate de vaccinare emise anterior se apropie de limita perioadei standard de acceptare. Pentru moment, nu se </w:t>
      </w:r>
      <w:proofErr w:type="gramStart"/>
      <w:r w:rsidRPr="003C19AA">
        <w:rPr>
          <w:rFonts w:ascii="Verdana" w:hAnsi="Verdana"/>
          <w:color w:val="404040"/>
          <w:sz w:val="17"/>
          <w:szCs w:val="17"/>
        </w:rPr>
        <w:t>va</w:t>
      </w:r>
      <w:proofErr w:type="gramEnd"/>
      <w:r w:rsidRPr="003C19AA">
        <w:rPr>
          <w:rFonts w:ascii="Verdana" w:hAnsi="Verdana"/>
          <w:color w:val="404040"/>
          <w:sz w:val="17"/>
          <w:szCs w:val="17"/>
        </w:rPr>
        <w:t xml:space="preserve"> aplica nicio perioadă standard de acceptare în cazul certificatelor eliberate în urma administrării dozelor de rapel, având în vedere că nu există încă suficiente date privind perioada de protecție.</w:t>
      </w:r>
    </w:p>
    <w:p w14:paraId="78AB7DAE"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 xml:space="preserve">Perioada de acceptare nu </w:t>
      </w:r>
      <w:proofErr w:type="gramStart"/>
      <w:r w:rsidRPr="003C19AA">
        <w:rPr>
          <w:rFonts w:ascii="Verdana" w:hAnsi="Verdana"/>
          <w:color w:val="404040"/>
          <w:sz w:val="17"/>
          <w:szCs w:val="17"/>
        </w:rPr>
        <w:t>va</w:t>
      </w:r>
      <w:proofErr w:type="gramEnd"/>
      <w:r w:rsidRPr="003C19AA">
        <w:rPr>
          <w:rFonts w:ascii="Verdana" w:hAnsi="Verdana"/>
          <w:color w:val="404040"/>
          <w:sz w:val="17"/>
          <w:szCs w:val="17"/>
        </w:rPr>
        <w:t xml:space="preserve"> fi codificată în certificatul propriu-zis. În schimb, vor fi adaptate aplicațiile mobile utilizate pentru verificarea certificatelor digitale ale UE privind COVID. În cazul în care data vaccinării </w:t>
      </w:r>
      <w:proofErr w:type="gramStart"/>
      <w:r w:rsidRPr="003C19AA">
        <w:rPr>
          <w:rFonts w:ascii="Verdana" w:hAnsi="Verdana"/>
          <w:color w:val="404040"/>
          <w:sz w:val="17"/>
          <w:szCs w:val="17"/>
        </w:rPr>
        <w:t>este</w:t>
      </w:r>
      <w:proofErr w:type="gramEnd"/>
      <w:r w:rsidRPr="003C19AA">
        <w:rPr>
          <w:rFonts w:ascii="Verdana" w:hAnsi="Verdana"/>
          <w:color w:val="404040"/>
          <w:sz w:val="17"/>
          <w:szCs w:val="17"/>
        </w:rPr>
        <w:t xml:space="preserve"> cu mai mult de 270 de zile în urmă, aplicația mobilă utilizată pentru verificare va indica faptul că certificatul a expirat.</w:t>
      </w:r>
    </w:p>
    <w:p w14:paraId="66017166" w14:textId="77777777" w:rsidR="008177FC" w:rsidRPr="003C19AA" w:rsidRDefault="008177FC" w:rsidP="003C19AA">
      <w:pPr>
        <w:pStyle w:val="NormalWeb"/>
        <w:spacing w:before="120" w:beforeAutospacing="0" w:after="0" w:afterAutospacing="0"/>
        <w:rPr>
          <w:rFonts w:ascii="Verdana" w:hAnsi="Verdana"/>
          <w:color w:val="404040"/>
          <w:sz w:val="17"/>
          <w:szCs w:val="17"/>
        </w:rPr>
      </w:pPr>
      <w:r w:rsidRPr="003C19AA">
        <w:rPr>
          <w:rFonts w:ascii="Verdana" w:hAnsi="Verdana"/>
          <w:color w:val="404040"/>
          <w:sz w:val="17"/>
          <w:szCs w:val="17"/>
        </w:rPr>
        <w:t xml:space="preserve">Pentru a acorda suficient timp pentru punerea în aplicare din punct de vedere tehnic a perioadei de acceptare și pentru campaniile de vaccinare cu doza de rapel ale statelor membre, aceste noi norme ar trebui </w:t>
      </w:r>
      <w:proofErr w:type="gramStart"/>
      <w:r w:rsidRPr="003C19AA">
        <w:rPr>
          <w:rFonts w:ascii="Verdana" w:hAnsi="Verdana"/>
          <w:color w:val="404040"/>
          <w:sz w:val="17"/>
          <w:szCs w:val="17"/>
        </w:rPr>
        <w:t>să</w:t>
      </w:r>
      <w:proofErr w:type="gramEnd"/>
      <w:r w:rsidRPr="003C19AA">
        <w:rPr>
          <w:rFonts w:ascii="Verdana" w:hAnsi="Verdana"/>
          <w:color w:val="404040"/>
          <w:sz w:val="17"/>
          <w:szCs w:val="17"/>
        </w:rPr>
        <w:t xml:space="preserve"> se aplice de la 1 februarie 2022.</w:t>
      </w:r>
    </w:p>
    <w:p w14:paraId="60683330"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Style w:val="Strong"/>
          <w:color w:val="404040"/>
        </w:rPr>
        <w:t>Pentru informații suplimentare</w:t>
      </w:r>
    </w:p>
    <w:p w14:paraId="1880B02D"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19" w:history="1">
        <w:r w:rsidR="008177FC" w:rsidRPr="003C19AA">
          <w:rPr>
            <w:rStyle w:val="Hyperlink"/>
            <w:rFonts w:cs="Arial"/>
            <w:color w:val="004494"/>
            <w:sz w:val="16"/>
          </w:rPr>
          <w:t>Regulamentul delegat al Comisiei privind valabilitatea certificatelor de vaccinare eliberate în temeiul cadrului privind certificatul digital al UE privind COVID</w:t>
        </w:r>
      </w:hyperlink>
      <w:hyperlink r:id="rId120"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1BF36BDE"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21" w:history="1">
        <w:r w:rsidR="008177FC" w:rsidRPr="003C19AA">
          <w:rPr>
            <w:rStyle w:val="Hyperlink"/>
            <w:rFonts w:cs="Arial"/>
            <w:color w:val="004494"/>
            <w:sz w:val="16"/>
          </w:rPr>
          <w:t>Decizia Comisiei de modificare a Deciziei de punere în aplicare (UE) 2021/1073 de stabilire a specificațiilor tehnice și a regulilor de punere în aplicare a cadrului de încredere pentru certificatul digital al UE privind COVID</w:t>
        </w:r>
      </w:hyperlink>
      <w:hyperlink r:id="rId122"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647DDBFE"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23" w:history="1">
        <w:r w:rsidR="008177FC" w:rsidRPr="003C19AA">
          <w:rPr>
            <w:rStyle w:val="Hyperlink"/>
            <w:rFonts w:cs="Arial"/>
            <w:color w:val="004494"/>
            <w:sz w:val="16"/>
          </w:rPr>
          <w:t>Fișă informativă privind noua propunere a Comisiei de asigurare a coordonării în ceea ce privește călătoriile în condiții de siguranță în UE</w:t>
        </w:r>
      </w:hyperlink>
      <w:hyperlink r:id="rId124"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4B6D8FE4"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25" w:history="1">
        <w:r w:rsidR="008177FC" w:rsidRPr="003C19AA">
          <w:rPr>
            <w:rStyle w:val="Hyperlink"/>
            <w:rFonts w:cs="Arial"/>
            <w:color w:val="004494"/>
            <w:sz w:val="16"/>
          </w:rPr>
          <w:t>Fișă informativă privind COVID-19: călătoriile și măsurile sanitare în UE</w:t>
        </w:r>
      </w:hyperlink>
      <w:hyperlink r:id="rId126"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4535F7E4"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27" w:history="1">
        <w:r w:rsidR="008177FC" w:rsidRPr="003C19AA">
          <w:rPr>
            <w:rStyle w:val="Hyperlink"/>
            <w:rFonts w:cs="Arial"/>
            <w:color w:val="004494"/>
            <w:sz w:val="16"/>
          </w:rPr>
          <w:t>ReopenEU</w:t>
        </w:r>
      </w:hyperlink>
      <w:hyperlink r:id="rId128"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1907A4A8" w14:textId="16AED24D" w:rsidR="008177FC" w:rsidRPr="003C19AA" w:rsidRDefault="008177FC" w:rsidP="003C19AA">
      <w:pPr>
        <w:pStyle w:val="separatorarticole"/>
      </w:pPr>
      <w:r w:rsidRPr="003C19AA">
        <w:t>*</w:t>
      </w:r>
    </w:p>
    <w:p w14:paraId="744820FB" w14:textId="77777777" w:rsidR="008177FC" w:rsidRPr="003C19AA" w:rsidRDefault="008177FC" w:rsidP="003C19AA">
      <w:pPr>
        <w:pStyle w:val="TitluArticolinINFOUE"/>
        <w:rPr>
          <w:lang w:eastAsia="ro-RO"/>
        </w:rPr>
      </w:pPr>
      <w:bookmarkStart w:id="167" w:name="_Toc91586863"/>
      <w:r w:rsidRPr="003C19AA">
        <w:t>Comisia Europeană autorizează al cincilea vaccin sigur și eficace împotriva COVID-19</w:t>
      </w:r>
      <w:bookmarkEnd w:id="167"/>
    </w:p>
    <w:p w14:paraId="0E26257D" w14:textId="77777777" w:rsidR="008177FC" w:rsidRPr="003C19AA" w:rsidRDefault="008177FC" w:rsidP="003C19AA">
      <w:pPr>
        <w:pStyle w:val="ecl-page-header-standardiseddescription"/>
        <w:shd w:val="clear" w:color="auto" w:fill="FFFFFF"/>
        <w:spacing w:before="120" w:beforeAutospacing="0" w:after="0" w:afterAutospacing="0"/>
        <w:rPr>
          <w:rFonts w:ascii="Verdana" w:hAnsi="Verdana" w:cs="Arial"/>
          <w:color w:val="404040"/>
          <w:sz w:val="18"/>
          <w:szCs w:val="18"/>
        </w:rPr>
      </w:pPr>
      <w:r w:rsidRPr="003C19AA">
        <w:rPr>
          <w:rFonts w:ascii="Verdana" w:hAnsi="Verdana" w:cs="Arial"/>
          <w:color w:val="404040"/>
          <w:sz w:val="18"/>
          <w:szCs w:val="18"/>
        </w:rPr>
        <w:t>Comisia Europeană a acordat astăzi, 20 decembrie, o autorizație de introducere pe piață condiționată (AIC) pentru vaccinul împotriva COVID-19 Nuvaxovid, dezvoltat de Novavax, acesta fiind al cincilea vaccin împotriva COVID-19 autorizat în UE.</w:t>
      </w:r>
    </w:p>
    <w:p w14:paraId="7F4BE37B" w14:textId="7A92F96A" w:rsidR="008177FC" w:rsidRPr="003C19AA" w:rsidRDefault="008177FC" w:rsidP="003C19AA">
      <w:pPr>
        <w:rPr>
          <w:color w:val="404040"/>
          <w:szCs w:val="18"/>
        </w:rPr>
      </w:pPr>
      <w:r w:rsidRPr="003C19AA">
        <w:rPr>
          <w:noProof/>
          <w:szCs w:val="18"/>
          <w:lang w:eastAsia="ro-RO"/>
        </w:rPr>
        <w:drawing>
          <wp:anchor distT="0" distB="0" distL="114300" distR="114300" simplePos="0" relativeHeight="252023808" behindDoc="0" locked="0" layoutInCell="1" allowOverlap="1" wp14:anchorId="3718178D" wp14:editId="070987E5">
            <wp:simplePos x="0" y="0"/>
            <wp:positionH relativeFrom="column">
              <wp:posOffset>-1905</wp:posOffset>
            </wp:positionH>
            <wp:positionV relativeFrom="paragraph">
              <wp:posOffset>75565</wp:posOffset>
            </wp:positionV>
            <wp:extent cx="2371725" cy="1586865"/>
            <wp:effectExtent l="0" t="0" r="9525" b="0"/>
            <wp:wrapSquare wrapText="bothSides"/>
            <wp:docPr id="29" name="Picture 29" descr="Nova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vavax"/>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37172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9AA">
        <w:rPr>
          <w:color w:val="404040"/>
          <w:szCs w:val="18"/>
        </w:rPr>
        <w:t>Această autorizație se acordă în urma unei recomandări științifice pozitive bazate pe o evaluare aprofundată a siguranței, eficacității și calității vaccinului de către Agenția Europeană pentru Medicamente (EMA) și este aprobată de statele membre.</w:t>
      </w:r>
    </w:p>
    <w:p w14:paraId="1D62D5DB"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Președinta Comisiei Europene, Ursula </w:t>
      </w:r>
      <w:r w:rsidRPr="003C19AA">
        <w:rPr>
          <w:rStyle w:val="Strong"/>
          <w:color w:val="404040"/>
        </w:rPr>
        <w:t>von der Leyen</w:t>
      </w:r>
      <w:r w:rsidRPr="003C19AA">
        <w:rPr>
          <w:rFonts w:ascii="Verdana" w:hAnsi="Verdana"/>
          <w:color w:val="404040"/>
          <w:sz w:val="18"/>
          <w:szCs w:val="18"/>
        </w:rPr>
        <w:t>, a declarat: </w:t>
      </w:r>
      <w:r w:rsidRPr="003C19AA">
        <w:rPr>
          <w:rStyle w:val="Emphasis"/>
          <w:color w:val="404040"/>
        </w:rPr>
        <w:t xml:space="preserve">„În această perioadă în care varianta Omicron se răspândește rapid și trebuie </w:t>
      </w:r>
      <w:proofErr w:type="gramStart"/>
      <w:r w:rsidRPr="003C19AA">
        <w:rPr>
          <w:rStyle w:val="Emphasis"/>
          <w:color w:val="404040"/>
        </w:rPr>
        <w:t>să</w:t>
      </w:r>
      <w:proofErr w:type="gramEnd"/>
      <w:r w:rsidRPr="003C19AA">
        <w:rPr>
          <w:rStyle w:val="Emphasis"/>
          <w:color w:val="404040"/>
        </w:rPr>
        <w:t xml:space="preserve"> intensificăm vaccinarea și administrarea dozelor de rapel, mă bucur în mod deosebit că astăzi a fost aprobată autorizarea vaccinului produs de Novavax. Este cel de-al cincilea vaccin sigur și eficace din portofoliul nostru de vaccinuri, care le oferă cetățenilor europeni o protecție suplimentară binevenită împotriva pandemiei. Sper că această autorizație va constitui un stimulent puternic pentru toți cei care încă nu s-au vaccinat sau nu au primit doza de rapel să facă acest lucru, pentru că este momentul.”</w:t>
      </w:r>
    </w:p>
    <w:p w14:paraId="73B2E2E2"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Stella </w:t>
      </w:r>
      <w:r w:rsidRPr="003C19AA">
        <w:rPr>
          <w:rStyle w:val="Strong"/>
          <w:color w:val="404040"/>
        </w:rPr>
        <w:t>Kyriakides</w:t>
      </w:r>
      <w:r w:rsidRPr="003C19AA">
        <w:rPr>
          <w:rFonts w:ascii="Verdana" w:hAnsi="Verdana"/>
          <w:color w:val="404040"/>
          <w:sz w:val="18"/>
          <w:szCs w:val="18"/>
        </w:rPr>
        <w:t>, comisarul pentru sănătate și siguranță alimentară, a declarat:</w:t>
      </w:r>
      <w:r w:rsidRPr="003C19AA">
        <w:rPr>
          <w:rStyle w:val="Emphasis"/>
          <w:color w:val="404040"/>
        </w:rPr>
        <w:t> „Adăugăm astăzi cel ce-al cincilea vaccin la portofoliul nostru de vaccinuri sigure și eficace. Este primul vaccin pe bază de proteine, care indică rezultate promițătoare împotriva COVID-19. Vaccinarea și administrarea dozei de rapel pentru a spori protecția împotriva COVID-19 sunt mai importante acum decât oricând dacă vrem să oprim valul de infectări și să contracarăm apariția și răspândirea noilor variante. Le oferim astăzi cetățenilor noștri încă un vaccin sigur și eficace și le adresăm din nou apelul nostru de a se vaccina, a se vaccina, a se vaccina!”</w:t>
      </w:r>
    </w:p>
    <w:p w14:paraId="30B6FE60"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Pe baza avizului pozitiv al EMA, Comisia a verificat toate elementele care </w:t>
      </w:r>
      <w:proofErr w:type="gramStart"/>
      <w:r w:rsidRPr="003C19AA">
        <w:rPr>
          <w:rFonts w:ascii="Verdana" w:hAnsi="Verdana"/>
          <w:color w:val="404040"/>
          <w:sz w:val="18"/>
          <w:szCs w:val="18"/>
        </w:rPr>
        <w:t>vin</w:t>
      </w:r>
      <w:proofErr w:type="gramEnd"/>
      <w:r w:rsidRPr="003C19AA">
        <w:rPr>
          <w:rFonts w:ascii="Verdana" w:hAnsi="Verdana"/>
          <w:color w:val="404040"/>
          <w:sz w:val="18"/>
          <w:szCs w:val="18"/>
        </w:rPr>
        <w:t xml:space="preserve"> în sprijinul autorizării introducerii pe piață și a consultat statele membre înainte de a acorda autorizația de introducere pe piață condiționată.</w:t>
      </w:r>
    </w:p>
    <w:p w14:paraId="77496F88"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Style w:val="Strong"/>
          <w:color w:val="404040"/>
        </w:rPr>
        <w:t>Etapele următoare</w:t>
      </w:r>
    </w:p>
    <w:p w14:paraId="57489942"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Comisia </w:t>
      </w:r>
      <w:hyperlink r:id="rId130" w:history="1">
        <w:r w:rsidRPr="003C19AA">
          <w:rPr>
            <w:rStyle w:val="Hyperlink"/>
            <w:rFonts w:cs="Arial"/>
            <w:color w:val="004494"/>
          </w:rPr>
          <w:t>a semnat contractul</w:t>
        </w:r>
      </w:hyperlink>
      <w:hyperlink r:id="rId131" w:history="1">
        <w:r w:rsidRPr="003C19AA">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3C19AA">
          <w:rPr>
            <w:rStyle w:val="Hyperlink"/>
            <w:color w:val="AAAAAA"/>
            <w:bdr w:val="single" w:sz="6" w:space="2" w:color="AAAAAA" w:frame="1"/>
            <w:shd w:val="clear" w:color="auto" w:fill="FFFFFF"/>
          </w:rPr>
          <w:t>RO</w:t>
        </w:r>
        <w:r w:rsidRPr="003C19AA">
          <w:rPr>
            <w:rStyle w:val="Hyperlink"/>
            <w:b/>
            <w:bCs/>
            <w:color w:val="CCCCCC"/>
            <w:bdr w:val="single" w:sz="6" w:space="2" w:color="AAAAAA" w:frame="1"/>
            <w:shd w:val="clear" w:color="auto" w:fill="FFFFFF"/>
          </w:rPr>
          <w:t>•••</w:t>
        </w:r>
      </w:hyperlink>
      <w:r w:rsidRPr="003C19AA">
        <w:rPr>
          <w:rFonts w:ascii="Verdana" w:hAnsi="Verdana"/>
          <w:color w:val="404040"/>
          <w:sz w:val="18"/>
          <w:szCs w:val="18"/>
        </w:rPr>
        <w:t xml:space="preserve"> cu Novavax la 4 august 2021. Cu ajutorul autorizației de introducere pe piață condiționată, Novavax va fi în măsură să livreze către UE până la 100 de milioane de doze din vaccinul său împotriva COVID-19 începând cu primul trimestru al anului 2022. Contractul permite statelor membre </w:t>
      </w:r>
      <w:proofErr w:type="gramStart"/>
      <w:r w:rsidRPr="003C19AA">
        <w:rPr>
          <w:rFonts w:ascii="Verdana" w:hAnsi="Verdana"/>
          <w:color w:val="404040"/>
          <w:sz w:val="18"/>
          <w:szCs w:val="18"/>
        </w:rPr>
        <w:t>să</w:t>
      </w:r>
      <w:proofErr w:type="gramEnd"/>
      <w:r w:rsidRPr="003C19AA">
        <w:rPr>
          <w:rFonts w:ascii="Verdana" w:hAnsi="Verdana"/>
          <w:color w:val="404040"/>
          <w:sz w:val="18"/>
          <w:szCs w:val="18"/>
        </w:rPr>
        <w:t xml:space="preserve"> achiziționeze încă 100 de milioane de doze în cursul anilor 2022 și 2023. Sosirea primelor doze </w:t>
      </w:r>
      <w:proofErr w:type="gramStart"/>
      <w:r w:rsidRPr="003C19AA">
        <w:rPr>
          <w:rFonts w:ascii="Verdana" w:hAnsi="Verdana"/>
          <w:color w:val="404040"/>
          <w:sz w:val="18"/>
          <w:szCs w:val="18"/>
        </w:rPr>
        <w:t>este</w:t>
      </w:r>
      <w:proofErr w:type="gramEnd"/>
      <w:r w:rsidRPr="003C19AA">
        <w:rPr>
          <w:rFonts w:ascii="Verdana" w:hAnsi="Verdana"/>
          <w:color w:val="404040"/>
          <w:sz w:val="18"/>
          <w:szCs w:val="18"/>
        </w:rPr>
        <w:t xml:space="preserve"> așteptată în primele luni ale anului 2022, iar pentru primul trimestru statele membre au comandat aproximativ 27 de milioane de doze. Această cantitate se va adăuga cantității totale de 2</w:t>
      </w:r>
      <w:proofErr w:type="gramStart"/>
      <w:r w:rsidRPr="003C19AA">
        <w:rPr>
          <w:rFonts w:ascii="Verdana" w:hAnsi="Verdana"/>
          <w:color w:val="404040"/>
          <w:sz w:val="18"/>
          <w:szCs w:val="18"/>
        </w:rPr>
        <w:t>,4</w:t>
      </w:r>
      <w:proofErr w:type="gramEnd"/>
      <w:r w:rsidRPr="003C19AA">
        <w:rPr>
          <w:rFonts w:ascii="Verdana" w:hAnsi="Verdana"/>
          <w:color w:val="404040"/>
          <w:sz w:val="18"/>
          <w:szCs w:val="18"/>
        </w:rPr>
        <w:t xml:space="preserve"> miliarde doze de vaccin produse de BioNTech-Pfizer, celor 460 de milioane de doze de vaccin produse de Moderna, celor 400 de milioane de doze produse de AstraZeneca, precum și celor 400 de milioane de doze produse de Jansen.</w:t>
      </w:r>
    </w:p>
    <w:p w14:paraId="172C65B3"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Style w:val="Strong"/>
          <w:color w:val="404040"/>
        </w:rPr>
        <w:t>Context</w:t>
      </w:r>
    </w:p>
    <w:p w14:paraId="1D464D03"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O autorizație de introducere pe piață condiționată (AIC) reprezintă o autorizare a medicamentelor pe baza unor date mai puțin complete decât cele necesare pentru o autorizație de introducere pe piață obișnuită. O astfel de AIC poate fi luată în considerare în cazul în care beneficiul disponibilității imediate a unui medicament pentru pacienți depășește în mod clar riscul legat de faptul că nu sunt încă disponibile toate </w:t>
      </w:r>
      <w:r w:rsidRPr="003C19AA">
        <w:rPr>
          <w:rFonts w:ascii="Verdana" w:hAnsi="Verdana"/>
          <w:color w:val="404040"/>
          <w:sz w:val="18"/>
          <w:szCs w:val="18"/>
        </w:rPr>
        <w:lastRenderedPageBreak/>
        <w:t>datele. Cu toate acestea, în cazul unei AIC se garantează și că acest vaccin împotriva COVID-19 respectă standardele UE, la fel ca în cazul tuturor celorlalte vaccinuri și medicamente.</w:t>
      </w:r>
    </w:p>
    <w:p w14:paraId="2D051C6C"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Odată ce a fost acordată o AIC, companiile trebuie să furnizeze, în anumite termene, date suplimentare, inclusiv provenind din studii aflate în curs de desfășurare sau din studii noi, pentru a confirma faptul că beneficiile continuă să depășească riscurile. AIC sunt prevăzute în legislația UE în mod specific pentru urgențele din domeniul sănătății publice și sunt considerate cel mai adecvat mecanism de reglementare în această pandemie pentru </w:t>
      </w:r>
      <w:proofErr w:type="gramStart"/>
      <w:r w:rsidRPr="003C19AA">
        <w:rPr>
          <w:rFonts w:ascii="Verdana" w:hAnsi="Verdana"/>
          <w:color w:val="404040"/>
          <w:sz w:val="18"/>
          <w:szCs w:val="18"/>
        </w:rPr>
        <w:t>a</w:t>
      </w:r>
      <w:proofErr w:type="gramEnd"/>
      <w:r w:rsidRPr="003C19AA">
        <w:rPr>
          <w:rFonts w:ascii="Verdana" w:hAnsi="Verdana"/>
          <w:color w:val="404040"/>
          <w:sz w:val="18"/>
          <w:szCs w:val="18"/>
        </w:rPr>
        <w:t xml:space="preserve"> asigura accesul tuturor cetățenilor UE la vaccin și pentru susținerea campaniilor de vaccinare în masă.</w:t>
      </w:r>
    </w:p>
    <w:p w14:paraId="382014C8"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La 17 noiembrie 2021, Novavax a transmis AEM o cerere de AIC pentru vaccinul său. Este posibilă o perioadă atât de scurtă pentru evaluare numai deoarece EMA </w:t>
      </w:r>
      <w:proofErr w:type="gramStart"/>
      <w:r w:rsidRPr="003C19AA">
        <w:rPr>
          <w:rFonts w:ascii="Verdana" w:hAnsi="Verdana"/>
          <w:color w:val="404040"/>
          <w:sz w:val="18"/>
          <w:szCs w:val="18"/>
        </w:rPr>
        <w:t>a</w:t>
      </w:r>
      <w:proofErr w:type="gramEnd"/>
      <w:r w:rsidRPr="003C19AA">
        <w:rPr>
          <w:rFonts w:ascii="Verdana" w:hAnsi="Verdana"/>
          <w:color w:val="404040"/>
          <w:sz w:val="18"/>
          <w:szCs w:val="18"/>
        </w:rPr>
        <w:t xml:space="preserve"> examinat deja unele date în cursul unei revizuiri continue. Această analiză continuă și evaluarea cererii de AIC au permis EMA </w:t>
      </w:r>
      <w:proofErr w:type="gramStart"/>
      <w:r w:rsidRPr="003C19AA">
        <w:rPr>
          <w:rFonts w:ascii="Verdana" w:hAnsi="Verdana"/>
          <w:color w:val="404040"/>
          <w:sz w:val="18"/>
          <w:szCs w:val="18"/>
        </w:rPr>
        <w:t>să</w:t>
      </w:r>
      <w:proofErr w:type="gramEnd"/>
      <w:r w:rsidRPr="003C19AA">
        <w:rPr>
          <w:rFonts w:ascii="Verdana" w:hAnsi="Verdana"/>
          <w:color w:val="404040"/>
          <w:sz w:val="18"/>
          <w:szCs w:val="18"/>
        </w:rPr>
        <w:t xml:space="preserve"> se pronunțe rapid cu privire la siguranța, eficacitatea și calitatea vaccinului. EMA a recomandat acordarea autorizației de introducere pe piață condiționate deoarece beneficiile vaccinului depășesc riscurile asociate.</w:t>
      </w:r>
    </w:p>
    <w:p w14:paraId="41CA0350"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Fonts w:ascii="Verdana" w:hAnsi="Verdana"/>
          <w:color w:val="404040"/>
          <w:sz w:val="18"/>
          <w:szCs w:val="18"/>
        </w:rPr>
        <w:t xml:space="preserve">Comisia Europeană a verificat dacă toate elementele necesare – justificări științifice, informații despre produs, materiale educative pentru personalul medico-sanitar, informații privind etichetarea, obligații pentru titularii autorizațiilor de introducere pe piață, condiții de utilizare etc. – au fost clare și temeinice. De asemenea, Comisia s-a consultat cu statele membre, întrucât acestea sunt responsabile pentru comercializarea vaccinurilor și pentru utilizarea produsului respectiv în țările lor. În urma aprobării de către statele membre și pe baza propriei analize, Comisia a decis </w:t>
      </w:r>
      <w:proofErr w:type="gramStart"/>
      <w:r w:rsidRPr="003C19AA">
        <w:rPr>
          <w:rFonts w:ascii="Verdana" w:hAnsi="Verdana"/>
          <w:color w:val="404040"/>
          <w:sz w:val="18"/>
          <w:szCs w:val="18"/>
        </w:rPr>
        <w:t>să</w:t>
      </w:r>
      <w:proofErr w:type="gramEnd"/>
      <w:r w:rsidRPr="003C19AA">
        <w:rPr>
          <w:rFonts w:ascii="Verdana" w:hAnsi="Verdana"/>
          <w:color w:val="404040"/>
          <w:sz w:val="18"/>
          <w:szCs w:val="18"/>
        </w:rPr>
        <w:t xml:space="preserve"> acorde autorizația de introducere pe piață condiționată.</w:t>
      </w:r>
    </w:p>
    <w:p w14:paraId="7DEDF8EA" w14:textId="77777777" w:rsidR="008177FC" w:rsidRPr="003C19AA" w:rsidRDefault="008177FC" w:rsidP="003C19AA">
      <w:pPr>
        <w:pStyle w:val="NormalWeb"/>
        <w:spacing w:before="120" w:beforeAutospacing="0" w:after="0" w:afterAutospacing="0"/>
        <w:rPr>
          <w:rFonts w:ascii="Verdana" w:hAnsi="Verdana"/>
          <w:color w:val="404040"/>
          <w:sz w:val="18"/>
          <w:szCs w:val="18"/>
        </w:rPr>
      </w:pPr>
      <w:r w:rsidRPr="003C19AA">
        <w:rPr>
          <w:rStyle w:val="Strong"/>
          <w:color w:val="404040"/>
        </w:rPr>
        <w:t>Pentru informații suplimentare</w:t>
      </w:r>
    </w:p>
    <w:p w14:paraId="2D731595"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32" w:history="1">
        <w:r w:rsidR="008177FC" w:rsidRPr="003C19AA">
          <w:rPr>
            <w:rStyle w:val="Hyperlink"/>
            <w:rFonts w:cs="Arial"/>
            <w:color w:val="004494"/>
            <w:sz w:val="16"/>
          </w:rPr>
          <w:t>Vaccinuri anti-COVID-19 sigure în Europa</w:t>
        </w:r>
      </w:hyperlink>
      <w:hyperlink r:id="rId133"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330FB040"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34" w:history="1">
        <w:r w:rsidR="008177FC" w:rsidRPr="003C19AA">
          <w:rPr>
            <w:rStyle w:val="Hyperlink"/>
            <w:rFonts w:cs="Arial"/>
            <w:color w:val="004494"/>
            <w:sz w:val="16"/>
          </w:rPr>
          <w:t>Strategia UE privind vaccinurile</w:t>
        </w:r>
      </w:hyperlink>
      <w:hyperlink r:id="rId135"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7BE946C9"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36" w:history="1">
        <w:r w:rsidR="008177FC" w:rsidRPr="003C19AA">
          <w:rPr>
            <w:rStyle w:val="Hyperlink"/>
            <w:rFonts w:cs="Arial"/>
            <w:color w:val="004494"/>
            <w:sz w:val="16"/>
          </w:rPr>
          <w:t>Întrebări și răspunsuri: Autorizație de introducere pe piață condiționată a vaccinurilor împotriva COVID-19</w:t>
        </w:r>
      </w:hyperlink>
      <w:hyperlink r:id="rId137"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3F4D8E6C"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38" w:history="1">
        <w:r w:rsidR="008177FC" w:rsidRPr="003C19AA">
          <w:rPr>
            <w:rStyle w:val="Hyperlink"/>
            <w:rFonts w:cs="Arial"/>
            <w:color w:val="004494"/>
            <w:sz w:val="16"/>
          </w:rPr>
          <w:t>Legislația UE privind medicamentele</w:t>
        </w:r>
      </w:hyperlink>
      <w:hyperlink r:id="rId139"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1D5D9363"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40" w:history="1">
        <w:r w:rsidR="008177FC" w:rsidRPr="003C19AA">
          <w:rPr>
            <w:rStyle w:val="Hyperlink"/>
            <w:rFonts w:cs="Arial"/>
            <w:color w:val="004494"/>
            <w:sz w:val="16"/>
          </w:rPr>
          <w:t>EMA și vaccinurile împotriva COVID-19</w:t>
        </w:r>
      </w:hyperlink>
      <w:hyperlink r:id="rId141"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EN</w:t>
        </w:r>
        <w:r w:rsidR="008177FC" w:rsidRPr="003C19AA">
          <w:rPr>
            <w:rStyle w:val="Hyperlink"/>
            <w:b/>
            <w:bCs/>
            <w:color w:val="CCCCCC"/>
            <w:sz w:val="16"/>
            <w:bdr w:val="single" w:sz="6" w:space="2" w:color="AAAAAA" w:frame="1"/>
            <w:shd w:val="clear" w:color="auto" w:fill="FFFFFF"/>
          </w:rPr>
          <w:t>•••</w:t>
        </w:r>
      </w:hyperlink>
    </w:p>
    <w:p w14:paraId="29EC01C0"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42" w:history="1">
        <w:r w:rsidR="008177FC" w:rsidRPr="003C19AA">
          <w:rPr>
            <w:rStyle w:val="Hyperlink"/>
            <w:rFonts w:cs="Arial"/>
            <w:color w:val="004494"/>
            <w:sz w:val="16"/>
          </w:rPr>
          <w:t>Fișă informativă: Cum acționează vaccinurile</w:t>
        </w:r>
      </w:hyperlink>
      <w:hyperlink r:id="rId143"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5E0BF2D9"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44" w:history="1">
        <w:r w:rsidR="008177FC" w:rsidRPr="003C19AA">
          <w:rPr>
            <w:rStyle w:val="Hyperlink"/>
            <w:rFonts w:cs="Arial"/>
            <w:color w:val="004494"/>
            <w:sz w:val="16"/>
          </w:rPr>
          <w:t>Fișă informativă: Beneficiile vaccinării asupra sănătății</w:t>
        </w:r>
      </w:hyperlink>
      <w:hyperlink r:id="rId145"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0B704F58"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46" w:history="1">
        <w:r w:rsidR="008177FC" w:rsidRPr="003C19AA">
          <w:rPr>
            <w:rStyle w:val="Hyperlink"/>
            <w:rFonts w:cs="Arial"/>
            <w:color w:val="004494"/>
            <w:sz w:val="16"/>
          </w:rPr>
          <w:t>Fișă informativă: Procedura de autorizare</w:t>
        </w:r>
      </w:hyperlink>
      <w:hyperlink r:id="rId147"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6EA094A5"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48" w:history="1">
        <w:r w:rsidR="008177FC" w:rsidRPr="003C19AA">
          <w:rPr>
            <w:rStyle w:val="Hyperlink"/>
            <w:rFonts w:cs="Arial"/>
            <w:color w:val="004494"/>
            <w:sz w:val="16"/>
          </w:rPr>
          <w:t>Fișă informativă: Siguranța pe termen lung</w:t>
        </w:r>
      </w:hyperlink>
      <w:hyperlink r:id="rId149"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21736831"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50" w:history="1">
        <w:r w:rsidR="008177FC" w:rsidRPr="003C19AA">
          <w:rPr>
            <w:rStyle w:val="Hyperlink"/>
            <w:rFonts w:cs="Arial"/>
            <w:color w:val="004494"/>
            <w:sz w:val="16"/>
          </w:rPr>
          <w:t>Portofoliul actual al UE</w:t>
        </w:r>
      </w:hyperlink>
      <w:hyperlink r:id="rId151"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6370E927" w14:textId="77777777" w:rsidR="008177FC" w:rsidRPr="003C19AA" w:rsidRDefault="00CB0E80" w:rsidP="003C19AA">
      <w:pPr>
        <w:pStyle w:val="NormalWeb"/>
        <w:spacing w:before="0" w:beforeAutospacing="0" w:after="0" w:afterAutospacing="0"/>
        <w:rPr>
          <w:rFonts w:ascii="Verdana" w:hAnsi="Verdana"/>
          <w:color w:val="404040"/>
          <w:sz w:val="16"/>
          <w:szCs w:val="18"/>
        </w:rPr>
      </w:pPr>
      <w:hyperlink r:id="rId152" w:history="1">
        <w:r w:rsidR="008177FC" w:rsidRPr="003C19AA">
          <w:rPr>
            <w:rStyle w:val="Hyperlink"/>
            <w:rFonts w:cs="Arial"/>
            <w:color w:val="004494"/>
            <w:sz w:val="16"/>
          </w:rPr>
          <w:t>Prezentarea răspunsului Comisiei la coronavirus</w:t>
        </w:r>
      </w:hyperlink>
      <w:hyperlink r:id="rId153" w:history="1">
        <w:r w:rsidR="008177FC" w:rsidRPr="003C19AA">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8177FC" w:rsidRPr="003C19AA">
          <w:rPr>
            <w:rStyle w:val="Hyperlink"/>
            <w:color w:val="AAAAAA"/>
            <w:sz w:val="16"/>
            <w:bdr w:val="single" w:sz="6" w:space="2" w:color="AAAAAA" w:frame="1"/>
            <w:shd w:val="clear" w:color="auto" w:fill="FFFFFF"/>
          </w:rPr>
          <w:t>RO</w:t>
        </w:r>
        <w:r w:rsidR="008177FC" w:rsidRPr="003C19AA">
          <w:rPr>
            <w:rStyle w:val="Hyperlink"/>
            <w:b/>
            <w:bCs/>
            <w:color w:val="CCCCCC"/>
            <w:sz w:val="16"/>
            <w:bdr w:val="single" w:sz="6" w:space="2" w:color="AAAAAA" w:frame="1"/>
            <w:shd w:val="clear" w:color="auto" w:fill="FFFFFF"/>
          </w:rPr>
          <w:t>•••</w:t>
        </w:r>
      </w:hyperlink>
    </w:p>
    <w:p w14:paraId="10D26E51" w14:textId="1A62CDDA" w:rsidR="00752A5F" w:rsidRPr="00752A5F" w:rsidRDefault="00752A5F" w:rsidP="00752A5F">
      <w:pPr>
        <w:jc w:val="right"/>
        <w:rPr>
          <w:b/>
          <w:i/>
          <w:color w:val="0000FF"/>
        </w:rPr>
      </w:pPr>
      <w:r w:rsidRPr="00752A5F">
        <w:rPr>
          <w:b/>
          <w:i/>
          <w:color w:val="0000FF"/>
          <w:sz w:val="14"/>
        </w:rPr>
        <w:t>Sursa: Reprezentanța în România a Comisiei Europene https://romania.representation.ec.europa.eu/index_ro</w:t>
      </w:r>
    </w:p>
    <w:p w14:paraId="65ACAD8F" w14:textId="77777777" w:rsidR="00CD4B20" w:rsidRDefault="00CD4B20" w:rsidP="00CD4B20">
      <w:pPr>
        <w:pStyle w:val="separatorcapitole"/>
        <w:ind w:right="57"/>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917"/>
        <w:gridCol w:w="5779"/>
      </w:tblGrid>
      <w:tr w:rsidR="00C236C1" w:rsidRPr="00F50627" w14:paraId="191DA8D8" w14:textId="77777777" w:rsidTr="00DF7F45">
        <w:tc>
          <w:tcPr>
            <w:tcW w:w="2020" w:type="pct"/>
            <w:shd w:val="clear" w:color="auto" w:fill="auto"/>
            <w:vAlign w:val="center"/>
          </w:tcPr>
          <w:bookmarkEnd w:id="16"/>
          <w:bookmarkEnd w:id="17"/>
          <w:bookmarkEnd w:id="128"/>
          <w:bookmarkEnd w:id="129"/>
          <w:bookmarkEnd w:id="130"/>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0C1F5A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DF7F45">
            <w:pPr>
              <w:rPr>
                <w:i/>
                <w:spacing w:val="-6"/>
                <w:sz w:val="14"/>
                <w:szCs w:val="14"/>
              </w:rPr>
            </w:pPr>
          </w:p>
          <w:p w14:paraId="21E330E0" w14:textId="3BF5800F" w:rsidR="00C236C1" w:rsidRPr="00F50627" w:rsidRDefault="00F16F29" w:rsidP="00DF7F45">
            <w:pPr>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717B03D8" w:rsidR="00F5480E" w:rsidRPr="00F50627" w:rsidRDefault="005D0FC6" w:rsidP="00533FE3">
      <w:pPr>
        <w:pStyle w:val="NormalWeb"/>
        <w:spacing w:before="120" w:beforeAutospacing="0" w:after="0" w:afterAutospacing="0"/>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2BF8BAF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732F47" w:rsidRDefault="00732F47" w:rsidP="00FB71DC">
                            <w:pPr>
                              <w:jc w:val="center"/>
                              <w:rPr>
                                <w:b/>
                                <w:smallCaps/>
                                <w:color w:val="000080"/>
                                <w:szCs w:val="18"/>
                                <w:u w:val="single"/>
                              </w:rPr>
                            </w:pPr>
                          </w:p>
                          <w:p w14:paraId="32A750FB" w14:textId="77777777" w:rsidR="00732F47" w:rsidRDefault="00732F47" w:rsidP="00FB71DC">
                            <w:pPr>
                              <w:jc w:val="center"/>
                              <w:rPr>
                                <w:b/>
                                <w:smallCaps/>
                                <w:color w:val="000080"/>
                                <w:szCs w:val="18"/>
                                <w:u w:val="single"/>
                              </w:rPr>
                            </w:pPr>
                          </w:p>
                          <w:p w14:paraId="57DA7989" w14:textId="77777777" w:rsidR="00732F47" w:rsidRPr="00307C1A" w:rsidRDefault="00732F47"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32F47" w:rsidRPr="00307C1A" w:rsidRDefault="00732F47"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32F47" w:rsidRPr="00100481" w:rsidRDefault="00732F47"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32F47" w:rsidRDefault="00732F47" w:rsidP="00FB71DC">
                            <w:pPr>
                              <w:spacing w:before="200"/>
                              <w:jc w:val="center"/>
                              <w:rPr>
                                <w:b/>
                                <w:smallCaps/>
                                <w:color w:val="000080"/>
                                <w:szCs w:val="18"/>
                              </w:rPr>
                            </w:pPr>
                          </w:p>
                          <w:p w14:paraId="10BB6620" w14:textId="77777777" w:rsidR="00732F47" w:rsidRDefault="00732F47" w:rsidP="00FB71DC">
                            <w:pPr>
                              <w:spacing w:before="200"/>
                              <w:jc w:val="center"/>
                              <w:rPr>
                                <w:b/>
                                <w:smallCaps/>
                                <w:color w:val="000080"/>
                                <w:szCs w:val="18"/>
                              </w:rPr>
                            </w:pPr>
                          </w:p>
                          <w:p w14:paraId="00499C2A" w14:textId="77777777" w:rsidR="00732F47" w:rsidRPr="00827DC2" w:rsidRDefault="00732F47" w:rsidP="00FB71DC">
                            <w:pPr>
                              <w:jc w:val="center"/>
                              <w:rPr>
                                <w:b/>
                                <w:smallCaps/>
                                <w:color w:val="000080"/>
                                <w:szCs w:val="18"/>
                              </w:rPr>
                            </w:pPr>
                            <w:r w:rsidRPr="00827DC2">
                              <w:rPr>
                                <w:b/>
                                <w:smallCaps/>
                                <w:color w:val="000080"/>
                                <w:szCs w:val="18"/>
                              </w:rPr>
                              <w:t>Instituţia Prefectului - Judeţul Hunedoara</w:t>
                            </w:r>
                          </w:p>
                          <w:p w14:paraId="22F8B620" w14:textId="77777777" w:rsidR="00732F47" w:rsidRPr="00A16260" w:rsidRDefault="00732F47"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32F47" w:rsidRPr="00A16260" w:rsidRDefault="00732F47"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32F47" w:rsidRDefault="00732F47"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32F47" w:rsidRPr="00A16260" w:rsidRDefault="00732F47" w:rsidP="00FB71DC">
                            <w:pPr>
                              <w:spacing w:before="40"/>
                              <w:jc w:val="center"/>
                              <w:rPr>
                                <w:rFonts w:ascii="Book Antiqua" w:hAnsi="Book Antiqua" w:cs="Tahoma"/>
                                <w:b/>
                                <w:szCs w:val="18"/>
                              </w:rPr>
                            </w:pPr>
                          </w:p>
                          <w:p w14:paraId="33D8A147" w14:textId="77777777" w:rsidR="00732F47" w:rsidRPr="00C85301" w:rsidRDefault="00CB0E80" w:rsidP="00FB71DC">
                            <w:pPr>
                              <w:spacing w:before="40"/>
                              <w:jc w:val="center"/>
                              <w:rPr>
                                <w:rStyle w:val="Hyperlink"/>
                                <w:rFonts w:ascii="Book Antiqua" w:hAnsi="Book Antiqua"/>
                              </w:rPr>
                            </w:pPr>
                            <w:hyperlink r:id="rId155" w:history="1">
                              <w:r w:rsidR="00732F47" w:rsidRPr="00A16260">
                                <w:rPr>
                                  <w:rStyle w:val="Hyperlink"/>
                                  <w:rFonts w:ascii="Book Antiqua" w:hAnsi="Book Antiqua" w:cs="Tahoma"/>
                                </w:rPr>
                                <w:t>prefhd@prefecturahunedoara.ro</w:t>
                              </w:r>
                            </w:hyperlink>
                            <w:r w:rsidR="00732F47" w:rsidRPr="00A16260">
                              <w:rPr>
                                <w:rFonts w:ascii="Book Antiqua" w:hAnsi="Book Antiqua" w:cs="Tahoma"/>
                                <w:szCs w:val="18"/>
                              </w:rPr>
                              <w:t xml:space="preserve">; </w:t>
                            </w:r>
                            <w:r w:rsidR="00732F47" w:rsidRPr="00C85301">
                              <w:rPr>
                                <w:rStyle w:val="Hyperlink"/>
                                <w:rFonts w:ascii="Book Antiqua" w:hAnsi="Book Antiqua" w:cs="Tahoma"/>
                              </w:rPr>
                              <w:t>https://hd.prefectura.mai.gov.ro/</w:t>
                            </w:r>
                          </w:p>
                          <w:p w14:paraId="18AFF5C4" w14:textId="77777777" w:rsidR="00732F47" w:rsidRPr="00A16260" w:rsidRDefault="00732F47"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30"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rDuqvU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732F47" w:rsidRDefault="00732F47" w:rsidP="00FB71DC">
                      <w:pPr>
                        <w:jc w:val="center"/>
                        <w:rPr>
                          <w:b/>
                          <w:smallCaps/>
                          <w:color w:val="000080"/>
                          <w:szCs w:val="18"/>
                          <w:u w:val="single"/>
                        </w:rPr>
                      </w:pPr>
                    </w:p>
                    <w:p w14:paraId="32A750FB" w14:textId="77777777" w:rsidR="00732F47" w:rsidRDefault="00732F47" w:rsidP="00FB71DC">
                      <w:pPr>
                        <w:jc w:val="center"/>
                        <w:rPr>
                          <w:b/>
                          <w:smallCaps/>
                          <w:color w:val="000080"/>
                          <w:szCs w:val="18"/>
                          <w:u w:val="single"/>
                        </w:rPr>
                      </w:pPr>
                    </w:p>
                    <w:p w14:paraId="57DA7989" w14:textId="77777777" w:rsidR="00732F47" w:rsidRPr="00307C1A" w:rsidRDefault="00732F47"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32F47" w:rsidRPr="00307C1A" w:rsidRDefault="00732F47"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32F47" w:rsidRPr="00100481" w:rsidRDefault="00732F47"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32F47" w:rsidRDefault="00732F47" w:rsidP="00FB71DC">
                      <w:pPr>
                        <w:spacing w:before="200"/>
                        <w:jc w:val="center"/>
                        <w:rPr>
                          <w:b/>
                          <w:smallCaps/>
                          <w:color w:val="000080"/>
                          <w:szCs w:val="18"/>
                        </w:rPr>
                      </w:pPr>
                    </w:p>
                    <w:p w14:paraId="10BB6620" w14:textId="77777777" w:rsidR="00732F47" w:rsidRDefault="00732F47" w:rsidP="00FB71DC">
                      <w:pPr>
                        <w:spacing w:before="200"/>
                        <w:jc w:val="center"/>
                        <w:rPr>
                          <w:b/>
                          <w:smallCaps/>
                          <w:color w:val="000080"/>
                          <w:szCs w:val="18"/>
                        </w:rPr>
                      </w:pPr>
                    </w:p>
                    <w:p w14:paraId="00499C2A" w14:textId="77777777" w:rsidR="00732F47" w:rsidRPr="00827DC2" w:rsidRDefault="00732F47" w:rsidP="00FB71DC">
                      <w:pPr>
                        <w:jc w:val="center"/>
                        <w:rPr>
                          <w:b/>
                          <w:smallCaps/>
                          <w:color w:val="000080"/>
                          <w:szCs w:val="18"/>
                        </w:rPr>
                      </w:pPr>
                      <w:r w:rsidRPr="00827DC2">
                        <w:rPr>
                          <w:b/>
                          <w:smallCaps/>
                          <w:color w:val="000080"/>
                          <w:szCs w:val="18"/>
                        </w:rPr>
                        <w:t>Instituţia Prefectului - Judeţul Hunedoara</w:t>
                      </w:r>
                    </w:p>
                    <w:p w14:paraId="22F8B620" w14:textId="77777777" w:rsidR="00732F47" w:rsidRPr="00A16260" w:rsidRDefault="00732F47"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32F47" w:rsidRPr="00A16260" w:rsidRDefault="00732F47"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32F47" w:rsidRDefault="00732F47"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32F47" w:rsidRPr="00A16260" w:rsidRDefault="00732F47" w:rsidP="00FB71DC">
                      <w:pPr>
                        <w:spacing w:before="40"/>
                        <w:jc w:val="center"/>
                        <w:rPr>
                          <w:rFonts w:ascii="Book Antiqua" w:hAnsi="Book Antiqua" w:cs="Tahoma"/>
                          <w:b/>
                          <w:szCs w:val="18"/>
                        </w:rPr>
                      </w:pPr>
                    </w:p>
                    <w:p w14:paraId="33D8A147" w14:textId="77777777" w:rsidR="00732F47" w:rsidRPr="00C85301" w:rsidRDefault="00732F47" w:rsidP="00FB71DC">
                      <w:pPr>
                        <w:spacing w:before="40"/>
                        <w:jc w:val="center"/>
                        <w:rPr>
                          <w:rStyle w:val="Hyperlink"/>
                          <w:rFonts w:ascii="Book Antiqua" w:hAnsi="Book Antiqua"/>
                        </w:rPr>
                      </w:pPr>
                      <w:hyperlink r:id="rId15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732F47" w:rsidRPr="00A16260" w:rsidRDefault="00732F47"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B27C55">
      <w:headerReference w:type="even" r:id="rId157"/>
      <w:headerReference w:type="default" r:id="rId158"/>
      <w:footerReference w:type="default" r:id="rId159"/>
      <w:type w:val="continuous"/>
      <w:pgSz w:w="11907" w:h="16840" w:code="9"/>
      <w:pgMar w:top="811" w:right="850"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6F588" w14:textId="77777777" w:rsidR="00CB0E80" w:rsidRDefault="00CB0E80">
      <w:r>
        <w:separator/>
      </w:r>
    </w:p>
    <w:p w14:paraId="254605C6" w14:textId="77777777" w:rsidR="00CB0E80" w:rsidRDefault="00CB0E80"/>
  </w:endnote>
  <w:endnote w:type="continuationSeparator" w:id="0">
    <w:p w14:paraId="787EA6D3" w14:textId="77777777" w:rsidR="00CB0E80" w:rsidRDefault="00CB0E80">
      <w:r>
        <w:continuationSeparator/>
      </w:r>
    </w:p>
    <w:p w14:paraId="2DD2DD6C" w14:textId="77777777" w:rsidR="00CB0E80" w:rsidRDefault="00CB0E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63"/>
      <w:gridCol w:w="1598"/>
      <w:gridCol w:w="5139"/>
      <w:gridCol w:w="1786"/>
      <w:gridCol w:w="10"/>
    </w:tblGrid>
    <w:tr w:rsidR="00732F47" w:rsidRPr="006E031F" w14:paraId="29C45603" w14:textId="77777777" w:rsidTr="0041562B">
      <w:trPr>
        <w:gridAfter w:val="1"/>
        <w:wAfter w:w="6" w:type="pct"/>
        <w:trHeight w:val="288"/>
      </w:trPr>
      <w:tc>
        <w:tcPr>
          <w:tcW w:w="600" w:type="pct"/>
          <w:vMerge w:val="restart"/>
          <w:vAlign w:val="center"/>
        </w:tcPr>
        <w:p w14:paraId="65FB61FF" w14:textId="77777777" w:rsidR="00732F47" w:rsidRPr="008B206B" w:rsidRDefault="00732F47" w:rsidP="0041562B">
          <w:pPr>
            <w:pStyle w:val="Footer"/>
            <w:spacing w:before="0"/>
            <w:rPr>
              <w:szCs w:val="18"/>
            </w:rPr>
          </w:pPr>
          <w:r w:rsidRPr="008B206B">
            <w:rPr>
              <w:szCs w:val="18"/>
            </w:rPr>
            <w:t xml:space="preserve">Anul </w:t>
          </w:r>
        </w:p>
        <w:p w14:paraId="77EB7363" w14:textId="117472E3" w:rsidR="00732F47" w:rsidRPr="00E97917" w:rsidRDefault="00732F47"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75BCE829" w:rsidR="00732F47" w:rsidRPr="008B206B" w:rsidRDefault="00732F47" w:rsidP="00CD4B20">
          <w:pPr>
            <w:pStyle w:val="Footer"/>
            <w:spacing w:before="0"/>
            <w:rPr>
              <w:szCs w:val="18"/>
            </w:rPr>
          </w:pPr>
          <w:r>
            <w:rPr>
              <w:szCs w:val="18"/>
            </w:rPr>
            <w:t>Numărul 51</w:t>
          </w:r>
        </w:p>
      </w:tc>
      <w:tc>
        <w:tcPr>
          <w:tcW w:w="2650" w:type="pct"/>
          <w:vAlign w:val="center"/>
        </w:tcPr>
        <w:p w14:paraId="5CFAC056" w14:textId="017FA26A" w:rsidR="00732F47" w:rsidRPr="00CD7AF9" w:rsidRDefault="00732F47" w:rsidP="004E0F90">
          <w:pPr>
            <w:spacing w:before="0"/>
            <w:jc w:val="center"/>
            <w:rPr>
              <w:rFonts w:ascii="Book Antiqua" w:hAnsi="Book Antiqua"/>
              <w:b/>
              <w:color w:val="000080"/>
              <w:spacing w:val="10"/>
              <w:szCs w:val="18"/>
            </w:rPr>
          </w:pPr>
          <w:r>
            <w:rPr>
              <w:rFonts w:ascii="Book Antiqua" w:hAnsi="Book Antiqua"/>
              <w:b/>
              <w:color w:val="000080"/>
              <w:spacing w:val="10"/>
              <w:szCs w:val="18"/>
            </w:rPr>
            <w:t>20 – 24 decembrie</w:t>
          </w:r>
        </w:p>
      </w:tc>
      <w:tc>
        <w:tcPr>
          <w:tcW w:w="921" w:type="pct"/>
          <w:vAlign w:val="center"/>
        </w:tcPr>
        <w:p w14:paraId="1AB19596" w14:textId="77777777" w:rsidR="00732F47" w:rsidRPr="008B206B" w:rsidRDefault="00732F47"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07463">
            <w:rPr>
              <w:noProof/>
              <w:szCs w:val="18"/>
            </w:rPr>
            <w:t>38</w:t>
          </w:r>
          <w:r w:rsidRPr="008B206B">
            <w:rPr>
              <w:szCs w:val="18"/>
            </w:rPr>
            <w:fldChar w:fldCharType="end"/>
          </w:r>
        </w:p>
      </w:tc>
    </w:tr>
    <w:tr w:rsidR="00732F47" w:rsidRPr="006E031F" w14:paraId="5A7A2BD8" w14:textId="77777777" w:rsidTr="00E119C2">
      <w:trPr>
        <w:trHeight w:val="257"/>
      </w:trPr>
      <w:tc>
        <w:tcPr>
          <w:tcW w:w="600" w:type="pct"/>
          <w:vMerge/>
        </w:tcPr>
        <w:p w14:paraId="6C24859B" w14:textId="77777777" w:rsidR="00732F47" w:rsidRPr="006E031F" w:rsidRDefault="00732F47" w:rsidP="0041562B">
          <w:pPr>
            <w:spacing w:before="0"/>
            <w:jc w:val="center"/>
            <w:rPr>
              <w:rFonts w:ascii="Book Antiqua" w:hAnsi="Book Antiqua"/>
              <w:b/>
              <w:color w:val="808080"/>
              <w:szCs w:val="18"/>
            </w:rPr>
          </w:pPr>
        </w:p>
      </w:tc>
      <w:tc>
        <w:tcPr>
          <w:tcW w:w="824" w:type="pct"/>
          <w:vMerge/>
          <w:vAlign w:val="center"/>
        </w:tcPr>
        <w:p w14:paraId="50268750" w14:textId="77777777" w:rsidR="00732F47" w:rsidRPr="006E031F" w:rsidRDefault="00732F47" w:rsidP="0041562B">
          <w:pPr>
            <w:spacing w:before="0"/>
            <w:jc w:val="center"/>
            <w:rPr>
              <w:rFonts w:ascii="Book Antiqua" w:hAnsi="Book Antiqua"/>
              <w:b/>
              <w:color w:val="808080"/>
              <w:szCs w:val="18"/>
            </w:rPr>
          </w:pPr>
        </w:p>
      </w:tc>
      <w:tc>
        <w:tcPr>
          <w:tcW w:w="2650" w:type="pct"/>
        </w:tcPr>
        <w:p w14:paraId="7121F994" w14:textId="77777777" w:rsidR="00732F47" w:rsidRPr="006E031F" w:rsidRDefault="00732F4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32F47" w:rsidRPr="006E031F" w:rsidRDefault="00732F47" w:rsidP="0041562B">
          <w:pPr>
            <w:spacing w:before="0"/>
            <w:rPr>
              <w:rFonts w:ascii="Book Antiqua" w:hAnsi="Book Antiqua"/>
              <w:b/>
              <w:color w:val="808080"/>
              <w:szCs w:val="18"/>
            </w:rPr>
          </w:pPr>
        </w:p>
      </w:tc>
    </w:tr>
  </w:tbl>
  <w:p w14:paraId="1BF0DCEE" w14:textId="5F76118D" w:rsidR="00732F47" w:rsidRPr="00B445F1" w:rsidRDefault="00732F47" w:rsidP="00EF3149">
    <w:pPr>
      <w:tabs>
        <w:tab w:val="left" w:pos="1956"/>
        <w:tab w:val="center" w:pos="4762"/>
      </w:tabs>
    </w:pPr>
    <w:r>
      <w:tab/>
    </w:r>
    <w:r>
      <w:tab/>
    </w:r>
  </w:p>
  <w:p w14:paraId="30EB9954" w14:textId="77777777" w:rsidR="00732F47" w:rsidRDefault="00732F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0191D" w14:textId="77777777" w:rsidR="00CB0E80" w:rsidRDefault="00CB0E80">
      <w:r>
        <w:separator/>
      </w:r>
    </w:p>
    <w:p w14:paraId="69F02AD3" w14:textId="77777777" w:rsidR="00CB0E80" w:rsidRDefault="00CB0E80"/>
  </w:footnote>
  <w:footnote w:type="continuationSeparator" w:id="0">
    <w:p w14:paraId="6A02DEE7" w14:textId="77777777" w:rsidR="00CB0E80" w:rsidRDefault="00CB0E80">
      <w:r>
        <w:continuationSeparator/>
      </w:r>
    </w:p>
    <w:p w14:paraId="0B2E433A" w14:textId="77777777" w:rsidR="00CB0E80" w:rsidRDefault="00CB0E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32F47" w:rsidRDefault="00732F47" w:rsidP="00633305">
    <w:pPr>
      <w:pStyle w:val="Header"/>
    </w:pPr>
  </w:p>
  <w:p w14:paraId="3D4EE5EE" w14:textId="77777777" w:rsidR="00732F47" w:rsidRDefault="00732F47"/>
  <w:p w14:paraId="16D7B7A0" w14:textId="77777777" w:rsidR="00732F47" w:rsidRDefault="00732F47"/>
  <w:p w14:paraId="32F98579" w14:textId="77777777" w:rsidR="00732F47" w:rsidRDefault="00732F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32F47" w:rsidRDefault="00732F47"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5"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7A2F"/>
    <w:multiLevelType w:val="multilevel"/>
    <w:tmpl w:val="81F4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43711"/>
    <w:multiLevelType w:val="multilevel"/>
    <w:tmpl w:val="6CAA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D4FB7"/>
    <w:multiLevelType w:val="multilevel"/>
    <w:tmpl w:val="CD82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00C7B"/>
    <w:multiLevelType w:val="multilevel"/>
    <w:tmpl w:val="E952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E253B"/>
    <w:multiLevelType w:val="multilevel"/>
    <w:tmpl w:val="1EDC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37AFE"/>
    <w:multiLevelType w:val="multilevel"/>
    <w:tmpl w:val="8EC0F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F244B"/>
    <w:multiLevelType w:val="multilevel"/>
    <w:tmpl w:val="EFF0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84CD8"/>
    <w:multiLevelType w:val="multilevel"/>
    <w:tmpl w:val="6576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8029E"/>
    <w:multiLevelType w:val="multilevel"/>
    <w:tmpl w:val="3910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16006"/>
    <w:multiLevelType w:val="multilevel"/>
    <w:tmpl w:val="4464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D467500"/>
    <w:multiLevelType w:val="multilevel"/>
    <w:tmpl w:val="8282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66A63"/>
    <w:multiLevelType w:val="multilevel"/>
    <w:tmpl w:val="275A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032D5A"/>
    <w:multiLevelType w:val="multilevel"/>
    <w:tmpl w:val="2B20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AA578A"/>
    <w:multiLevelType w:val="multilevel"/>
    <w:tmpl w:val="060C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D6172B"/>
    <w:multiLevelType w:val="multilevel"/>
    <w:tmpl w:val="18B40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BC0F91"/>
    <w:multiLevelType w:val="multilevel"/>
    <w:tmpl w:val="BC2E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162BC"/>
    <w:multiLevelType w:val="hybridMultilevel"/>
    <w:tmpl w:val="A860D986"/>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F78656D"/>
    <w:multiLevelType w:val="multilevel"/>
    <w:tmpl w:val="B358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FD717A"/>
    <w:multiLevelType w:val="multilevel"/>
    <w:tmpl w:val="4FE6B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18"/>
  </w:num>
  <w:num w:numId="4">
    <w:abstractNumId w:val="5"/>
  </w:num>
  <w:num w:numId="5">
    <w:abstractNumId w:val="13"/>
  </w:num>
  <w:num w:numId="6">
    <w:abstractNumId w:val="19"/>
  </w:num>
  <w:num w:numId="7">
    <w:abstractNumId w:val="14"/>
  </w:num>
  <w:num w:numId="8">
    <w:abstractNumId w:val="1"/>
  </w:num>
  <w:num w:numId="9">
    <w:abstractNumId w:val="2"/>
  </w:num>
  <w:num w:numId="10">
    <w:abstractNumId w:val="7"/>
  </w:num>
  <w:num w:numId="11">
    <w:abstractNumId w:val="17"/>
  </w:num>
  <w:num w:numId="12">
    <w:abstractNumId w:val="16"/>
  </w:num>
  <w:num w:numId="13">
    <w:abstractNumId w:val="6"/>
  </w:num>
  <w:num w:numId="14">
    <w:abstractNumId w:val="10"/>
  </w:num>
  <w:num w:numId="15">
    <w:abstractNumId w:val="9"/>
  </w:num>
  <w:num w:numId="16">
    <w:abstractNumId w:val="0"/>
  </w:num>
  <w:num w:numId="17">
    <w:abstractNumId w:val="12"/>
  </w:num>
  <w:num w:numId="18">
    <w:abstractNumId w:val="15"/>
  </w:num>
  <w:num w:numId="19">
    <w:abstractNumId w:val="8"/>
  </w:num>
  <w:num w:numId="20">
    <w:abstractNumId w:val="20"/>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BA6"/>
    <w:rsid w:val="000C7FB1"/>
    <w:rsid w:val="000D0440"/>
    <w:rsid w:val="000D0688"/>
    <w:rsid w:val="000D0704"/>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BE4"/>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B46"/>
    <w:rsid w:val="001C4E26"/>
    <w:rsid w:val="001C502F"/>
    <w:rsid w:val="001C5316"/>
    <w:rsid w:val="001C551A"/>
    <w:rsid w:val="001C55BD"/>
    <w:rsid w:val="001C65EC"/>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6A5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F0D"/>
    <w:rsid w:val="00606FD8"/>
    <w:rsid w:val="0060708C"/>
    <w:rsid w:val="00607168"/>
    <w:rsid w:val="006072A8"/>
    <w:rsid w:val="006074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6F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A7FE7"/>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78A"/>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33F1"/>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1A1"/>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4EB"/>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16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56"/>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stiri/27758/poca-doua-apeluri-lansate-pentru-sprijinirea-autoritatilor-locale-in-fundamentarea-deciziilor-planificare-strategica-si-masuri-de-simplificare-pentru-cetateni" TargetMode="External"/><Relationship Id="rId117" Type="http://schemas.openxmlformats.org/officeDocument/2006/relationships/hyperlink" Target="https://ec.europa.eu/commission/presscorner/detail/ro/ip_21_6186" TargetMode="External"/><Relationship Id="rId21" Type="http://schemas.openxmlformats.org/officeDocument/2006/relationships/hyperlink" Target="mailto:publicinfo@mfinante.gov.ro" TargetMode="External"/><Relationship Id="rId42" Type="http://schemas.openxmlformats.org/officeDocument/2006/relationships/hyperlink" Target="https://ec.europa.eu/info/strategy/priorities-2019-2024/european-green-deal_ro"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https://eur-lex.europa.eu/legal-content/RO/TXT/?uri=CELEX:32017R0746" TargetMode="External"/><Relationship Id="rId112" Type="http://schemas.openxmlformats.org/officeDocument/2006/relationships/image" Target="media/image14.png"/><Relationship Id="rId133" Type="http://schemas.openxmlformats.org/officeDocument/2006/relationships/hyperlink" Target="javascript:void(0)" TargetMode="External"/><Relationship Id="rId138" Type="http://schemas.openxmlformats.org/officeDocument/2006/relationships/hyperlink" Target="https://ec.europa.eu/health/human-use_en" TargetMode="External"/><Relationship Id="rId154" Type="http://schemas.openxmlformats.org/officeDocument/2006/relationships/image" Target="media/image16.emf"/><Relationship Id="rId159" Type="http://schemas.openxmlformats.org/officeDocument/2006/relationships/footer" Target="footer1.xml"/><Relationship Id="rId16" Type="http://schemas.openxmlformats.org/officeDocument/2006/relationships/hyperlink" Target="https://slovenian-presidency.consilium.europa.eu/en/" TargetMode="External"/><Relationship Id="rId107" Type="http://schemas.openxmlformats.org/officeDocument/2006/relationships/hyperlink" Target="https://ec.europa.eu/info/strategy/priorities-2019-2024/european-green-deal_ro" TargetMode="External"/><Relationship Id="rId11" Type="http://schemas.openxmlformats.org/officeDocument/2006/relationships/image" Target="media/image4.jpeg"/><Relationship Id="rId32" Type="http://schemas.openxmlformats.org/officeDocument/2006/relationships/hyperlink" Target="https://www.fonduri-structurale.ro/descarca-document/33845" TargetMode="External"/><Relationship Id="rId37" Type="http://schemas.openxmlformats.org/officeDocument/2006/relationships/hyperlink" Target="https://ec.europa.eu/eusurvey/runner/StateaidRailwayGuidelines2021" TargetMode="External"/><Relationship Id="rId53" Type="http://schemas.openxmlformats.org/officeDocument/2006/relationships/hyperlink" Target="https://ec.europa.eu/info/law/better-regulation/have-your-say/initiatives/13154-Transportul-feroviar-revizuirea-orientarilor-privind-ajutoarele-de-stat_ro" TargetMode="External"/><Relationship Id="rId58" Type="http://schemas.openxmlformats.org/officeDocument/2006/relationships/hyperlink" Target="https://www.fonduri-structurale.ro/descarca-document/33849" TargetMode="External"/><Relationship Id="rId74" Type="http://schemas.openxmlformats.org/officeDocument/2006/relationships/hyperlink" Target="https://ec.europa.eu/commission/presscorner/detail/en/qanda_21_6968" TargetMode="External"/><Relationship Id="rId79" Type="http://schemas.openxmlformats.org/officeDocument/2006/relationships/hyperlink" Target="https://www.europarl.europa.eu/doceo/document/TA-9-2021-0498_RO.html" TargetMode="External"/><Relationship Id="rId102" Type="http://schemas.openxmlformats.org/officeDocument/2006/relationships/image" Target="media/image13.png"/><Relationship Id="rId123" Type="http://schemas.openxmlformats.org/officeDocument/2006/relationships/hyperlink" Target="https://ec.europa.eu/commission/presscorner/detail/en/fs_21_6216" TargetMode="External"/><Relationship Id="rId128" Type="http://schemas.openxmlformats.org/officeDocument/2006/relationships/hyperlink" Target="javascript:void(0)" TargetMode="External"/><Relationship Id="rId144" Type="http://schemas.openxmlformats.org/officeDocument/2006/relationships/hyperlink" Target="https://ec.europa.eu/commission/presscorner/detail/ro/fs_20_2364"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60" Type="http://schemas.openxmlformats.org/officeDocument/2006/relationships/fontTable" Target="fontTable.xml"/><Relationship Id="rId22" Type="http://schemas.openxmlformats.org/officeDocument/2006/relationships/hyperlink" Target="https://ec.europa.eu/commission/presscorner/detail/ro/IP_21_1825" TargetMode="External"/><Relationship Id="rId27" Type="http://schemas.openxmlformats.org/officeDocument/2006/relationships/hyperlink" Target="https://mfinante.gov.ro/static/10/Mfp/buget2022/proiectbuget2022/Anexa3/Ministerul_Antreprenoriatului_Turismului.pdf" TargetMode="External"/><Relationship Id="rId43" Type="http://schemas.openxmlformats.org/officeDocument/2006/relationships/hyperlink" Target="javascript:void(0)" TargetMode="External"/><Relationship Id="rId48" Type="http://schemas.openxmlformats.org/officeDocument/2006/relationships/hyperlink" Target="https://ec.europa.eu/transport/themes/mobilitystrategy_en" TargetMode="External"/><Relationship Id="rId64" Type="http://schemas.openxmlformats.org/officeDocument/2006/relationships/image" Target="media/image9.png"/><Relationship Id="rId69" Type="http://schemas.openxmlformats.org/officeDocument/2006/relationships/hyperlink" Target="https://ec.europa.eu/info/publications/own-resources-legal-texts_en" TargetMode="External"/><Relationship Id="rId113" Type="http://schemas.openxmlformats.org/officeDocument/2006/relationships/hyperlink" Target="https://www.ecdc.europa.eu/en/publications-data/rapid-risk-assessment-sars-cov-2-situation-november-2021" TargetMode="External"/><Relationship Id="rId118" Type="http://schemas.openxmlformats.org/officeDocument/2006/relationships/hyperlink" Target="javascript:void(0)" TargetMode="External"/><Relationship Id="rId134" Type="http://schemas.openxmlformats.org/officeDocument/2006/relationships/hyperlink" Target="https://eur-lex.europa.eu/legal-content/RO/TXT/?uri=CELEX:52020DC0245" TargetMode="External"/><Relationship Id="rId139" Type="http://schemas.openxmlformats.org/officeDocument/2006/relationships/hyperlink" Target="javascript:void(0)" TargetMode="External"/><Relationship Id="rId80" Type="http://schemas.openxmlformats.org/officeDocument/2006/relationships/image" Target="media/image11.png"/><Relationship Id="rId85" Type="http://schemas.openxmlformats.org/officeDocument/2006/relationships/hyperlink" Target="https://ec.europa.eu/commission/presscorner/detail/ro/ip_21_5209" TargetMode="External"/><Relationship Id="rId150" Type="http://schemas.openxmlformats.org/officeDocument/2006/relationships/hyperlink" Target="https://ec.europa.eu/commission/presscorner/detail/ro/fs_20_2244" TargetMode="External"/><Relationship Id="rId155" Type="http://schemas.openxmlformats.org/officeDocument/2006/relationships/hyperlink" Target="mailto:prefhd@comser.ro" TargetMode="External"/><Relationship Id="rId12" Type="http://schemas.openxmlformats.org/officeDocument/2006/relationships/image" Target="media/image5.png"/><Relationship Id="rId17" Type="http://schemas.openxmlformats.org/officeDocument/2006/relationships/hyperlink" Target="https://www.fonduri-structurale.ro/descarca-document/33869" TargetMode="External"/><Relationship Id="rId33" Type="http://schemas.openxmlformats.org/officeDocument/2006/relationships/hyperlink" Target="https://www.fonduri-structurale.ro/stiri/27817/investitii-pentru-immuri-noua-masura-3-se-renunta-la-criteriul-primul-venit-primul-servit" TargetMode="External"/><Relationship Id="rId38" Type="http://schemas.openxmlformats.org/officeDocument/2006/relationships/hyperlink" Target="https://eur-lex.europa.eu/legal-content/RO/ALL/?uri=CELEX:52008XC0722(04)" TargetMode="External"/><Relationship Id="rId59" Type="http://schemas.openxmlformats.org/officeDocument/2006/relationships/hyperlink" Target="https://www.fonduri-structurale.ro/stiri/27817/investitii-pentru-immuri-noua-masura-3-se-renunta-la-criteriul-primul-venit-primul-servit" TargetMode="External"/><Relationship Id="rId103" Type="http://schemas.openxmlformats.org/officeDocument/2006/relationships/hyperlink" Target="https://ec.europa.eu/competition/elojade/isef/case_details.cfm?proc_code=3_SA_29058"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image" Target="media/image15.png"/><Relationship Id="rId20" Type="http://schemas.openxmlformats.org/officeDocument/2006/relationships/hyperlink" Target="https://www.fonduri-structurale.ro/descarca-document/33867"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https://ec.europa.eu/commission/presscorner/detail/ro/IP_21_707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https://eur-lex.europa.eu/legal-content/RO/TXT/?uri=CELEX%3A52021PC0627&amp;qid=1634552565285" TargetMode="External"/><Relationship Id="rId88" Type="http://schemas.openxmlformats.org/officeDocument/2006/relationships/hyperlink" Target="javascript:void(0)" TargetMode="External"/><Relationship Id="rId91" Type="http://schemas.openxmlformats.org/officeDocument/2006/relationships/hyperlink" Target="https://ec.europa.eu/health/md_sector/new_regulations_ro" TargetMode="External"/><Relationship Id="rId96" Type="http://schemas.openxmlformats.org/officeDocument/2006/relationships/hyperlink" Target="https://eur-lex.europa.eu/legal-content/ro/TXT/HTML/?uri=CELEX:12008E107&amp;from=EN" TargetMode="External"/><Relationship Id="rId111" Type="http://schemas.openxmlformats.org/officeDocument/2006/relationships/hyperlink" Target="http://ec.europa.eu/competition/state_aid/register/" TargetMode="External"/><Relationship Id="rId132" Type="http://schemas.openxmlformats.org/officeDocument/2006/relationships/hyperlink" Target="https://ec.europa.eu/info/live-work-travel-eu/coronavirus-response/safe-covid-19-vaccines-europeans_ro" TargetMode="External"/><Relationship Id="rId140" Type="http://schemas.openxmlformats.org/officeDocument/2006/relationships/hyperlink" Target="https://www.ema.europa.eu/en" TargetMode="External"/><Relationship Id="rId145" Type="http://schemas.openxmlformats.org/officeDocument/2006/relationships/hyperlink" Target="javascript:void(0)" TargetMode="External"/><Relationship Id="rId153" Type="http://schemas.openxmlformats.org/officeDocument/2006/relationships/hyperlink" Target="javascript:void(0)"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33860" TargetMode="External"/><Relationship Id="rId28" Type="http://schemas.openxmlformats.org/officeDocument/2006/relationships/hyperlink" Target="https://www.fonduri-structurale.ro/descarca-document/33853" TargetMode="External"/><Relationship Id="rId36" Type="http://schemas.openxmlformats.org/officeDocument/2006/relationships/image" Target="media/image7.png"/><Relationship Id="rId49" Type="http://schemas.openxmlformats.org/officeDocument/2006/relationships/hyperlink" Target="javascript:void(0)" TargetMode="External"/><Relationship Id="rId57" Type="http://schemas.openxmlformats.org/officeDocument/2006/relationships/hyperlink" Target="https://www.fonduri-structurale.ro/descarca-document/33852" TargetMode="External"/><Relationship Id="rId106"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https://ec.europa.eu/info/files/commission-delegated-regulation-validity-vaccination-certificates-issued-under-eu-digital-covid-certificate-framework_en" TargetMode="External"/><Relationship Id="rId127" Type="http://schemas.openxmlformats.org/officeDocument/2006/relationships/hyperlink" Target="https://reopen.europa.eu/ro/" TargetMode="External"/><Relationship Id="rId10" Type="http://schemas.openxmlformats.org/officeDocument/2006/relationships/image" Target="media/image3.jpeg"/><Relationship Id="rId31" Type="http://schemas.openxmlformats.org/officeDocument/2006/relationships/hyperlink" Target="https://www.fonduri-structurale.ro/descarca-document/33859" TargetMode="External"/><Relationship Id="rId44" Type="http://schemas.openxmlformats.org/officeDocument/2006/relationships/hyperlink" Target="https://ec.europa.eu/commission/presscorner/detail/ro/ip_20_364" TargetMode="External"/><Relationship Id="rId52" Type="http://schemas.openxmlformats.org/officeDocument/2006/relationships/hyperlink" Target="javascript:void(0)" TargetMode="External"/><Relationship Id="rId60" Type="http://schemas.openxmlformats.org/officeDocument/2006/relationships/hyperlink" Target="https://www.fonduri-structurale.ro/descarca-document/33847" TargetMode="External"/><Relationship Id="rId65" Type="http://schemas.openxmlformats.org/officeDocument/2006/relationships/hyperlink" Target="https://ec.europa.eu/commission/presscorner/detail/en/qanda_21_7026" TargetMode="External"/><Relationship Id="rId73" Type="http://schemas.openxmlformats.org/officeDocument/2006/relationships/image" Target="media/image10.png"/><Relationship Id="rId78" Type="http://schemas.openxmlformats.org/officeDocument/2006/relationships/hyperlink" Target="javascript:void(0)" TargetMode="External"/><Relationship Id="rId81" Type="http://schemas.openxmlformats.org/officeDocument/2006/relationships/hyperlink" Target="https://www.europarl.europa.eu/doceo/document/TA-9-2021-0498_RO.html" TargetMode="External"/><Relationship Id="rId86" Type="http://schemas.openxmlformats.org/officeDocument/2006/relationships/hyperlink" Target="javascript:void(0)" TargetMode="External"/><Relationship Id="rId94" Type="http://schemas.openxmlformats.org/officeDocument/2006/relationships/hyperlink" Target="https://ec.europa.eu/commission/presscorner/detail/ro/IP_21_1825" TargetMode="External"/><Relationship Id="rId99" Type="http://schemas.openxmlformats.org/officeDocument/2006/relationships/hyperlink" Target="http://ec.europa.eu/competition/index_en.html" TargetMode="External"/><Relationship Id="rId101" Type="http://schemas.openxmlformats.org/officeDocument/2006/relationships/hyperlink" Target="https://ec.europa.eu/newsroom/comp/newsletter-archives/view/service/2012" TargetMode="External"/><Relationship Id="rId122" Type="http://schemas.openxmlformats.org/officeDocument/2006/relationships/hyperlink" Target="javascript:void(0)" TargetMode="External"/><Relationship Id="rId130" Type="http://schemas.openxmlformats.org/officeDocument/2006/relationships/hyperlink" Target="https://ec.europa.eu/commission/presscorner/detail/ro/ip_21_4061" TargetMode="External"/><Relationship Id="rId135"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https://ec.europa.eu/commission/presscorner/detail/ro/fs_20_2365" TargetMode="External"/><Relationship Id="rId151" Type="http://schemas.openxmlformats.org/officeDocument/2006/relationships/hyperlink" Target="javascript:void(0)" TargetMode="External"/><Relationship Id="rId156"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mailto:acte.normative@mfe.gov.ro" TargetMode="External"/><Relationship Id="rId39" Type="http://schemas.openxmlformats.org/officeDocument/2006/relationships/hyperlink" Target="javascript:void(0)" TargetMode="External"/><Relationship Id="rId109" Type="http://schemas.openxmlformats.org/officeDocument/2006/relationships/hyperlink" Target="http://ec.europa.eu/competition/index_en.html" TargetMode="External"/><Relationship Id="rId34" Type="http://schemas.openxmlformats.org/officeDocument/2006/relationships/hyperlink" Target="mailto:secretariat.poc@mfe.gov.ro" TargetMode="External"/><Relationship Id="rId50" Type="http://schemas.openxmlformats.org/officeDocument/2006/relationships/hyperlink" Target="https://ec.europa.eu/eusurvey/runner/StateaidRailwayGuidelines2021" TargetMode="External"/><Relationship Id="rId55" Type="http://schemas.openxmlformats.org/officeDocument/2006/relationships/hyperlink" Target="https://ec.europa.eu/info/law/better-regulation/have-your-say/initiatives/13153-Un-transport-terestru-mai-ecologic-norme-simplificate-privind-ajutoarele-de-stat-noul-Regulament-de-abilitare-privind-transportul-terestru-_ro" TargetMode="External"/><Relationship Id="rId76" Type="http://schemas.openxmlformats.org/officeDocument/2006/relationships/hyperlink" Target="https://ec.europa.eu/taxation_customs/system/files/2021-12/factsheet.pdf" TargetMode="External"/><Relationship Id="rId97" Type="http://schemas.openxmlformats.org/officeDocument/2006/relationships/hyperlink" Target="javascript:void(0)" TargetMode="External"/><Relationship Id="rId104" Type="http://schemas.openxmlformats.org/officeDocument/2006/relationships/hyperlink" Target="https://ec.europa.eu/competition/elojade/isef/case_details.cfm?proc_code=3_SA_45976" TargetMode="External"/><Relationship Id="rId120" Type="http://schemas.openxmlformats.org/officeDocument/2006/relationships/hyperlink" Target="javascript:void(0)" TargetMode="External"/><Relationship Id="rId125" Type="http://schemas.openxmlformats.org/officeDocument/2006/relationships/hyperlink" Target="https://ec.europa.eu/commission/presscorner/detail/en/fs_21_6215" TargetMode="External"/><Relationship Id="rId141" Type="http://schemas.openxmlformats.org/officeDocument/2006/relationships/hyperlink" Target="javascript:void(0)" TargetMode="External"/><Relationship Id="rId146" Type="http://schemas.openxmlformats.org/officeDocument/2006/relationships/hyperlink" Target="https://ec.europa.eu/commission/presscorner/detail/ro/fs_20_2245" TargetMode="External"/><Relationship Id="rId7" Type="http://schemas.openxmlformats.org/officeDocument/2006/relationships/endnotes" Target="endnotes.xml"/><Relationship Id="rId71" Type="http://schemas.openxmlformats.org/officeDocument/2006/relationships/hyperlink" Target="https://ec.europa.eu/info/strategy/eu-budget/long-term-eu-budget/2021-2027/revenue_ro" TargetMode="External"/><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acte.normative@mfe.gov.ro" TargetMode="External"/><Relationship Id="rId24" Type="http://schemas.openxmlformats.org/officeDocument/2006/relationships/hyperlink" Target="https://www.fonduri-structurale.ro/descarca-document/33856" TargetMode="External"/><Relationship Id="rId40" Type="http://schemas.openxmlformats.org/officeDocument/2006/relationships/hyperlink" Target="https://ec.europa.eu/commission/presscorner/detail/en/ip_20_2008"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https://ec.europa.eu/commission/presscorner/detail/en/qanda_21_5210" TargetMode="External"/><Relationship Id="rId110" Type="http://schemas.openxmlformats.org/officeDocument/2006/relationships/hyperlink" Target="javascript:void(0)" TargetMode="External"/><Relationship Id="rId115" Type="http://schemas.openxmlformats.org/officeDocument/2006/relationships/hyperlink" Target="https://eur-lex.europa.eu/legal-content/RO/TXT/?uri=CELEX%3A32021R0953" TargetMode="External"/><Relationship Id="rId131" Type="http://schemas.openxmlformats.org/officeDocument/2006/relationships/hyperlink" Target="javascript:void(0)" TargetMode="External"/><Relationship Id="rId136" Type="http://schemas.openxmlformats.org/officeDocument/2006/relationships/hyperlink" Target="https://ec.europa.eu/commission/presscorner/detail/ro/qanda_20_2390" TargetMode="External"/><Relationship Id="rId157" Type="http://schemas.openxmlformats.org/officeDocument/2006/relationships/header" Target="header1.xml"/><Relationship Id="rId61" Type="http://schemas.openxmlformats.org/officeDocument/2006/relationships/image" Target="media/image8.png"/><Relationship Id="rId82" Type="http://schemas.openxmlformats.org/officeDocument/2006/relationships/hyperlink" Target="javascript:void(0)" TargetMode="External"/><Relationship Id="rId152" Type="http://schemas.openxmlformats.org/officeDocument/2006/relationships/hyperlink" Target="https://ec.europa.eu/info/live-work-travel-eu/coronavirus-response/overview-commissions-response_ro" TargetMode="External"/><Relationship Id="rId19" Type="http://schemas.openxmlformats.org/officeDocument/2006/relationships/hyperlink" Target="https://mfe.gov.ro/privind-organizarea-si-functionarea-comitetului-interministerial-de-coordonare-a-planului-national-de-redresare-si-rezilienta/"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mfe.gov.ro/hotarare-a-guvernului-privind-modificarea-art-13-din-schema-de-ajutor-de-stat-privind-sprijinirea-investitiilor-destinate-promovarii-productiei-si-distributiei-de-energie-termica-in-sistem-centraliza/" TargetMode="External"/><Relationship Id="rId35" Type="http://schemas.openxmlformats.org/officeDocument/2006/relationships/hyperlink" Target="https://www.fonduri-structurale.ro/descarca-document/33863" TargetMode="External"/><Relationship Id="rId56" Type="http://schemas.openxmlformats.org/officeDocument/2006/relationships/hyperlink" Target="javascript:void(0)" TargetMode="External"/><Relationship Id="rId77" Type="http://schemas.openxmlformats.org/officeDocument/2006/relationships/hyperlink" Target="https://ec.europa.eu/taxation_customs/taxation-1/unshell_en?pk_campaign=unshell&amp;pk_source=twitter&amp;pk_medium=social" TargetMode="External"/><Relationship Id="rId100" Type="http://schemas.openxmlformats.org/officeDocument/2006/relationships/hyperlink" Target="javascript:void(0)" TargetMode="External"/><Relationship Id="rId105" Type="http://schemas.openxmlformats.org/officeDocument/2006/relationships/hyperlink" Target="https://eur-lex.europa.eu/legal-content/RO/TXT/PDF/?uri=CELEX:52014XC0628(01)&amp;from=RO"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https://transport.ec.europa.eu/index_en" TargetMode="External"/><Relationship Id="rId72" Type="http://schemas.openxmlformats.org/officeDocument/2006/relationships/hyperlink" Target="javascript:void(0)" TargetMode="External"/><Relationship Id="rId93" Type="http://schemas.openxmlformats.org/officeDocument/2006/relationships/image" Target="media/image12.png"/><Relationship Id="rId98" Type="http://schemas.openxmlformats.org/officeDocument/2006/relationships/hyperlink" Target="http://ec.europa.eu/competition/state_aid/register/" TargetMode="External"/><Relationship Id="rId121" Type="http://schemas.openxmlformats.org/officeDocument/2006/relationships/hyperlink" Target="https://ec.europa.eu/info/files/commission-decision-amending-implementing-decision-eu-2021-1073-laying-down-technical-specifications-and-rules-implementation-trust-framework-eu-digital-covid-certificate_en" TargetMode="External"/><Relationship Id="rId142" Type="http://schemas.openxmlformats.org/officeDocument/2006/relationships/hyperlink" Target="https://ec.europa.eu/commission/presscorner/detail/ro/fs_20_2363" TargetMode="External"/><Relationship Id="rId3" Type="http://schemas.openxmlformats.org/officeDocument/2006/relationships/styles" Target="styles.xml"/><Relationship Id="rId25" Type="http://schemas.openxmlformats.org/officeDocument/2006/relationships/hyperlink" Target="https://www.fonduri-structurale.ro/descarca-document/33857" TargetMode="External"/><Relationship Id="rId46" Type="http://schemas.openxmlformats.org/officeDocument/2006/relationships/hyperlink" Target="https://ec.europa.eu/info/strategy/priorities-2019-2024/european-green-deal_ro" TargetMode="External"/><Relationship Id="rId67" Type="http://schemas.openxmlformats.org/officeDocument/2006/relationships/hyperlink" Target="https://ec.europa.eu/commission/presscorner/detail/en/fs_21_7047"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A2AD-311A-4C15-B9F5-9A155B9F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239</TotalTime>
  <Pages>39</Pages>
  <Words>22591</Words>
  <Characters>131029</Characters>
  <Application>Microsoft Office Word</Application>
  <DocSecurity>0</DocSecurity>
  <Lines>1091</Lines>
  <Paragraphs>306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153314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2021-12-28T10:29:00Z</cp:lastPrinted>
  <dcterms:created xsi:type="dcterms:W3CDTF">2021-12-21T12:53:00Z</dcterms:created>
  <dcterms:modified xsi:type="dcterms:W3CDTF">2021-12-29T09:47:00Z</dcterms:modified>
</cp:coreProperties>
</file>