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282F223E"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33415D6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4DCC704D" w:rsidR="00212894" w:rsidRPr="00863A3C" w:rsidRDefault="00B7169B" w:rsidP="00863A3C">
      <w:pPr>
        <w:jc w:val="center"/>
      </w:pPr>
      <w:r>
        <w:rPr>
          <w:noProof/>
          <w:lang w:eastAsia="ro-RO"/>
        </w:rPr>
        <mc:AlternateContent>
          <mc:Choice Requires="wps">
            <w:drawing>
              <wp:anchor distT="0" distB="0" distL="114300" distR="114300" simplePos="0" relativeHeight="251642880" behindDoc="1" locked="0" layoutInCell="1" allowOverlap="1" wp14:anchorId="651C52AA" wp14:editId="4CBC2732">
                <wp:simplePos x="0" y="0"/>
                <wp:positionH relativeFrom="column">
                  <wp:posOffset>329805</wp:posOffset>
                </wp:positionH>
                <wp:positionV relativeFrom="paragraph">
                  <wp:posOffset>41095</wp:posOffset>
                </wp:positionV>
                <wp:extent cx="6064885" cy="8743591"/>
                <wp:effectExtent l="38100" t="38100" r="31115" b="3873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743591"/>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F16F29" w:rsidRDefault="00F16F29"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C52AA" id="Rectangle 15" o:spid="_x0000_s1026" style="position:absolute;left:0;text-align:left;margin-left:25.95pt;margin-top:3.25pt;width:477.55pt;height:68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" fillcolor="#cdddeb" strokecolor="gray" strokeweight="6.25pt">
                <v:fill opacity="52428f"/>
                <v:stroke linestyle="thickThin"/>
                <v:textbox>
                  <w:txbxContent>
                    <w:p w14:paraId="4D240BDE" w14:textId="77777777" w:rsidR="00F16F29" w:rsidRDefault="00F16F29" w:rsidP="00F16F29">
                      <w:pPr>
                        <w:jc w:val="center"/>
                      </w:pPr>
                    </w:p>
                  </w:txbxContent>
                </v:textbox>
              </v:rect>
            </w:pict>
          </mc:Fallback>
        </mc:AlternateContent>
      </w:r>
      <w:r w:rsidR="00F16F29">
        <w:rPr>
          <w:noProof/>
          <w:lang w:eastAsia="ro-RO"/>
        </w:rPr>
        <w:t xml:space="preserve">  </w:t>
      </w:r>
      <w:r w:rsidR="00743613" w:rsidRPr="00F50627">
        <w:rPr>
          <w:b/>
          <w:bCs/>
          <w:i/>
          <w:iCs/>
          <w:noProof/>
          <w:sz w:val="24"/>
          <w:szCs w:val="15"/>
          <w:lang w:eastAsia="ro-RO"/>
        </w:rPr>
        <w:drawing>
          <wp:anchor distT="0" distB="0" distL="114300" distR="114300" simplePos="0" relativeHeight="251641856" behindDoc="1" locked="0" layoutInCell="1" allowOverlap="1" wp14:anchorId="3BA79E6E" wp14:editId="69387C1C">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D4A9D">
        <w:rPr>
          <w:rFonts w:ascii="Book Antiqua" w:hAnsi="Book Antiqua"/>
          <w:b/>
          <w:bCs/>
          <w:i/>
          <w:iCs/>
          <w:sz w:val="24"/>
          <w:szCs w:val="18"/>
        </w:rPr>
        <w:t xml:space="preserve"> </w:t>
      </w:r>
    </w:p>
    <w:p w14:paraId="58F78B6B" w14:textId="5C3E1817" w:rsidR="00933498" w:rsidRPr="00B27C55" w:rsidRDefault="00212894" w:rsidP="00B27C55">
      <w:pPr>
        <w:tabs>
          <w:tab w:val="left" w:pos="4170"/>
        </w:tabs>
        <w:spacing w:before="0"/>
        <w:ind w:right="57"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71C7072F" w14:textId="53D8386F" w:rsidR="006F26BF" w:rsidRDefault="005D0FC6" w:rsidP="006F26BF">
      <w:pPr>
        <w:spacing w:before="0"/>
        <w:ind w:right="56"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36FE1AEF">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4472B481" w:rsidR="004E0F90" w:rsidRDefault="004E0F90"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A50348">
                              <w:rPr>
                                <w:rFonts w:ascii="Book Antiqua" w:hAnsi="Book Antiqua"/>
                                <w:b/>
                                <w:color w:val="000080"/>
                                <w:spacing w:val="20"/>
                                <w:szCs w:val="18"/>
                              </w:rPr>
                              <w:t>50</w:t>
                            </w:r>
                          </w:p>
                          <w:p w14:paraId="300DDA87" w14:textId="3D00841E" w:rsidR="004E0F90" w:rsidRPr="005E3F6E" w:rsidRDefault="00A50348" w:rsidP="006932BF">
                            <w:pPr>
                              <w:spacing w:after="120"/>
                              <w:jc w:val="center"/>
                              <w:rPr>
                                <w:rFonts w:ascii="Book Antiqua" w:hAnsi="Book Antiqua"/>
                                <w:b/>
                                <w:color w:val="000080"/>
                                <w:spacing w:val="10"/>
                                <w:szCs w:val="18"/>
                              </w:rPr>
                            </w:pPr>
                            <w:r>
                              <w:rPr>
                                <w:rFonts w:ascii="Book Antiqua" w:hAnsi="Book Antiqua"/>
                                <w:b/>
                                <w:color w:val="000080"/>
                                <w:spacing w:val="10"/>
                                <w:szCs w:val="18"/>
                              </w:rPr>
                              <w:t>13</w:t>
                            </w:r>
                            <w:r w:rsidR="004E0F90">
                              <w:rPr>
                                <w:rFonts w:ascii="Book Antiqua" w:hAnsi="Book Antiqua"/>
                                <w:b/>
                                <w:color w:val="000080"/>
                                <w:spacing w:val="10"/>
                                <w:szCs w:val="18"/>
                              </w:rPr>
                              <w:t xml:space="preserve"> – 1</w:t>
                            </w:r>
                            <w:r>
                              <w:rPr>
                                <w:rFonts w:ascii="Book Antiqua" w:hAnsi="Book Antiqua"/>
                                <w:b/>
                                <w:color w:val="000080"/>
                                <w:spacing w:val="10"/>
                                <w:szCs w:val="18"/>
                              </w:rPr>
                              <w:t>7</w:t>
                            </w:r>
                            <w:r w:rsidR="004E0F90">
                              <w:rPr>
                                <w:rFonts w:ascii="Book Antiqua" w:hAnsi="Book Antiqua"/>
                                <w:b/>
                                <w:color w:val="000080"/>
                                <w:spacing w:val="10"/>
                                <w:szCs w:val="18"/>
                              </w:rPr>
                              <w:t xml:space="preserve"> decembrie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71.45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" stroked="f">
                <v:fill opacity="0"/>
                <v:textbox>
                  <w:txbxContent>
                    <w:p w14:paraId="3A783173" w14:textId="4472B481" w:rsidR="004E0F90" w:rsidRDefault="004E0F90"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A50348">
                        <w:rPr>
                          <w:rFonts w:ascii="Book Antiqua" w:hAnsi="Book Antiqua"/>
                          <w:b/>
                          <w:color w:val="000080"/>
                          <w:spacing w:val="20"/>
                          <w:szCs w:val="18"/>
                        </w:rPr>
                        <w:t>50</w:t>
                      </w:r>
                    </w:p>
                    <w:p w14:paraId="300DDA87" w14:textId="3D00841E" w:rsidR="004E0F90" w:rsidRPr="005E3F6E" w:rsidRDefault="00A50348" w:rsidP="006932BF">
                      <w:pPr>
                        <w:spacing w:after="120"/>
                        <w:jc w:val="center"/>
                        <w:rPr>
                          <w:rFonts w:ascii="Book Antiqua" w:hAnsi="Book Antiqua"/>
                          <w:b/>
                          <w:color w:val="000080"/>
                          <w:spacing w:val="10"/>
                          <w:szCs w:val="18"/>
                        </w:rPr>
                      </w:pPr>
                      <w:r>
                        <w:rPr>
                          <w:rFonts w:ascii="Book Antiqua" w:hAnsi="Book Antiqua"/>
                          <w:b/>
                          <w:color w:val="000080"/>
                          <w:spacing w:val="10"/>
                          <w:szCs w:val="18"/>
                        </w:rPr>
                        <w:t>13</w:t>
                      </w:r>
                      <w:r w:rsidR="004E0F90">
                        <w:rPr>
                          <w:rFonts w:ascii="Book Antiqua" w:hAnsi="Book Antiqua"/>
                          <w:b/>
                          <w:color w:val="000080"/>
                          <w:spacing w:val="10"/>
                          <w:szCs w:val="18"/>
                        </w:rPr>
                        <w:t xml:space="preserve"> – 1</w:t>
                      </w:r>
                      <w:r>
                        <w:rPr>
                          <w:rFonts w:ascii="Book Antiqua" w:hAnsi="Book Antiqua"/>
                          <w:b/>
                          <w:color w:val="000080"/>
                          <w:spacing w:val="10"/>
                          <w:szCs w:val="18"/>
                        </w:rPr>
                        <w:t>7</w:t>
                      </w:r>
                      <w:r w:rsidR="004E0F90">
                        <w:rPr>
                          <w:rFonts w:ascii="Book Antiqua" w:hAnsi="Book Antiqua"/>
                          <w:b/>
                          <w:color w:val="000080"/>
                          <w:spacing w:val="10"/>
                          <w:szCs w:val="18"/>
                        </w:rPr>
                        <w:t xml:space="preserve"> decembrie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7B6B8018" w14:textId="45B5C08C"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43" w:history="1">
        <w:r w:rsidR="006F26BF" w:rsidRPr="00F62823">
          <w:rPr>
            <w:rStyle w:val="Hyperlink"/>
            <w:rFonts w:ascii="Book Antiqua" w:hAnsi="Book Antiqua"/>
          </w:rPr>
          <w:t xml:space="preserve">Repere din agenda publică a conducerii Instituţiei Prefectului -  Judeţul  Hunedoara  în  </w:t>
        </w:r>
        <w:r w:rsidR="006F26BF" w:rsidRPr="00F62823">
          <w:rPr>
            <w:rStyle w:val="Hyperlink"/>
            <w:rFonts w:ascii="Book Antiqua" w:hAnsi="Book Antiqua"/>
            <w:spacing w:val="-6"/>
          </w:rPr>
          <w:t>perioada  13 – 17 decembrie, 2021</w:t>
        </w:r>
        <w:r w:rsidR="006F26BF">
          <w:rPr>
            <w:webHidden/>
          </w:rPr>
          <w:tab/>
        </w:r>
        <w:r w:rsidR="006F26BF">
          <w:rPr>
            <w:webHidden/>
          </w:rPr>
          <w:fldChar w:fldCharType="begin"/>
        </w:r>
        <w:r w:rsidR="006F26BF">
          <w:rPr>
            <w:webHidden/>
          </w:rPr>
          <w:instrText xml:space="preserve"> PAGEREF _Toc90887643 \h </w:instrText>
        </w:r>
        <w:r w:rsidR="006F26BF">
          <w:rPr>
            <w:webHidden/>
          </w:rPr>
        </w:r>
        <w:r w:rsidR="006F26BF">
          <w:rPr>
            <w:webHidden/>
          </w:rPr>
          <w:fldChar w:fldCharType="separate"/>
        </w:r>
        <w:r w:rsidR="00E705B5">
          <w:rPr>
            <w:webHidden/>
          </w:rPr>
          <w:t>2</w:t>
        </w:r>
        <w:r w:rsidR="006F26BF">
          <w:rPr>
            <w:webHidden/>
          </w:rPr>
          <w:fldChar w:fldCharType="end"/>
        </w:r>
      </w:hyperlink>
    </w:p>
    <w:p w14:paraId="661E19D1" w14:textId="66618643"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44" w:history="1">
        <w:r w:rsidR="006F26BF" w:rsidRPr="00F62823">
          <w:rPr>
            <w:rStyle w:val="Hyperlink"/>
            <w:rFonts w:ascii="Book Antiqua" w:hAnsi="Book Antiqua"/>
            <w:spacing w:val="-6"/>
          </w:rPr>
          <w:t>Selec</w:t>
        </w:r>
        <w:r w:rsidR="006F26BF" w:rsidRPr="00F62823">
          <w:rPr>
            <w:rStyle w:val="Hyperlink"/>
            <w:rFonts w:ascii="Cambria" w:hAnsi="Cambria" w:cs="Cambria"/>
            <w:spacing w:val="-6"/>
          </w:rPr>
          <w:t>ț</w:t>
        </w:r>
        <w:r w:rsidR="006F26BF" w:rsidRPr="00F62823">
          <w:rPr>
            <w:rStyle w:val="Hyperlink"/>
            <w:rFonts w:ascii="Book Antiqua" w:hAnsi="Book Antiqua"/>
            <w:spacing w:val="-6"/>
          </w:rPr>
          <w:t>ie de Acte normative apărute în Monitorul Oficial al României</w:t>
        </w:r>
        <w:r w:rsidR="006F26BF" w:rsidRPr="00F62823">
          <w:rPr>
            <w:rStyle w:val="Hyperlink"/>
          </w:rPr>
          <w:t xml:space="preserve">  </w:t>
        </w:r>
        <w:r w:rsidR="006F26BF" w:rsidRPr="00F62823">
          <w:rPr>
            <w:rStyle w:val="Hyperlink"/>
            <w:rFonts w:ascii="Book Antiqua" w:hAnsi="Book Antiqua"/>
            <w:spacing w:val="-6"/>
          </w:rPr>
          <w:t>în perioada   13 – 17 decembrie, 2021</w:t>
        </w:r>
        <w:r w:rsidR="006F26BF">
          <w:rPr>
            <w:webHidden/>
          </w:rPr>
          <w:tab/>
        </w:r>
        <w:r w:rsidR="006F26BF">
          <w:rPr>
            <w:webHidden/>
          </w:rPr>
          <w:fldChar w:fldCharType="begin"/>
        </w:r>
        <w:r w:rsidR="006F26BF">
          <w:rPr>
            <w:webHidden/>
          </w:rPr>
          <w:instrText xml:space="preserve"> PAGEREF _Toc90887644 \h </w:instrText>
        </w:r>
        <w:r w:rsidR="006F26BF">
          <w:rPr>
            <w:webHidden/>
          </w:rPr>
        </w:r>
        <w:r w:rsidR="006F26BF">
          <w:rPr>
            <w:webHidden/>
          </w:rPr>
          <w:fldChar w:fldCharType="separate"/>
        </w:r>
        <w:r w:rsidR="00E705B5">
          <w:rPr>
            <w:webHidden/>
          </w:rPr>
          <w:t>3</w:t>
        </w:r>
        <w:r w:rsidR="006F26BF">
          <w:rPr>
            <w:webHidden/>
          </w:rPr>
          <w:fldChar w:fldCharType="end"/>
        </w:r>
      </w:hyperlink>
    </w:p>
    <w:p w14:paraId="2BD165EE" w14:textId="355527EA"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45" w:history="1">
        <w:r w:rsidR="006F26BF" w:rsidRPr="00F62823">
          <w:rPr>
            <w:rStyle w:val="Hyperlink"/>
          </w:rPr>
          <w:t>Comunicate de presă ale Guvernului României</w:t>
        </w:r>
        <w:r w:rsidR="006F26BF">
          <w:rPr>
            <w:webHidden/>
          </w:rPr>
          <w:tab/>
        </w:r>
        <w:r w:rsidR="006F26BF">
          <w:rPr>
            <w:webHidden/>
          </w:rPr>
          <w:fldChar w:fldCharType="begin"/>
        </w:r>
        <w:r w:rsidR="006F26BF">
          <w:rPr>
            <w:webHidden/>
          </w:rPr>
          <w:instrText xml:space="preserve"> PAGEREF _Toc90887645 \h </w:instrText>
        </w:r>
        <w:r w:rsidR="006F26BF">
          <w:rPr>
            <w:webHidden/>
          </w:rPr>
        </w:r>
        <w:r w:rsidR="006F26BF">
          <w:rPr>
            <w:webHidden/>
          </w:rPr>
          <w:fldChar w:fldCharType="separate"/>
        </w:r>
        <w:r w:rsidR="00E705B5">
          <w:rPr>
            <w:webHidden/>
          </w:rPr>
          <w:t>5</w:t>
        </w:r>
        <w:r w:rsidR="006F26BF">
          <w:rPr>
            <w:webHidden/>
          </w:rPr>
          <w:fldChar w:fldCharType="end"/>
        </w:r>
      </w:hyperlink>
    </w:p>
    <w:p w14:paraId="1B4030BB" w14:textId="6FF20C40" w:rsidR="006F26BF" w:rsidRDefault="00762857" w:rsidP="006F26BF">
      <w:pPr>
        <w:pStyle w:val="TOC4"/>
        <w:jc w:val="left"/>
        <w:rPr>
          <w:rFonts w:asciiTheme="minorHAnsi" w:eastAsiaTheme="minorEastAsia" w:hAnsiTheme="minorHAnsi" w:cstheme="minorBidi"/>
          <w:sz w:val="22"/>
          <w:szCs w:val="22"/>
          <w:lang w:eastAsia="ro-RO"/>
        </w:rPr>
      </w:pPr>
      <w:hyperlink w:anchor="_Toc90887646" w:history="1">
        <w:r w:rsidR="006F26BF" w:rsidRPr="00F62823">
          <w:rPr>
            <w:rStyle w:val="Hyperlink"/>
          </w:rPr>
          <w:t>Departamentul pentru Dezvoltare Durabilă, premiat de Organizația Națiunilor Unite pentru inovare în serviciu public</w:t>
        </w:r>
        <w:r w:rsidR="006F26BF">
          <w:rPr>
            <w:webHidden/>
          </w:rPr>
          <w:tab/>
        </w:r>
        <w:r w:rsidR="006F26BF">
          <w:rPr>
            <w:webHidden/>
          </w:rPr>
          <w:fldChar w:fldCharType="begin"/>
        </w:r>
        <w:r w:rsidR="006F26BF">
          <w:rPr>
            <w:webHidden/>
          </w:rPr>
          <w:instrText xml:space="preserve"> PAGEREF _Toc90887646 \h </w:instrText>
        </w:r>
        <w:r w:rsidR="006F26BF">
          <w:rPr>
            <w:webHidden/>
          </w:rPr>
        </w:r>
        <w:r w:rsidR="006F26BF">
          <w:rPr>
            <w:webHidden/>
          </w:rPr>
          <w:fldChar w:fldCharType="separate"/>
        </w:r>
        <w:r w:rsidR="00E705B5">
          <w:rPr>
            <w:webHidden/>
          </w:rPr>
          <w:t>5</w:t>
        </w:r>
        <w:r w:rsidR="006F26BF">
          <w:rPr>
            <w:webHidden/>
          </w:rPr>
          <w:fldChar w:fldCharType="end"/>
        </w:r>
      </w:hyperlink>
    </w:p>
    <w:p w14:paraId="089A4489" w14:textId="0DE37CDA" w:rsidR="006F26BF" w:rsidRDefault="006F26BF" w:rsidP="006F26BF">
      <w:pPr>
        <w:pStyle w:val="TOC4"/>
        <w:jc w:val="left"/>
        <w:rPr>
          <w:rFonts w:asciiTheme="minorHAnsi" w:eastAsiaTheme="minorEastAsia" w:hAnsiTheme="minorHAnsi" w:cstheme="minorBidi"/>
          <w:sz w:val="22"/>
          <w:szCs w:val="22"/>
          <w:lang w:eastAsia="ro-RO"/>
        </w:rPr>
      </w:pPr>
      <w:r w:rsidRPr="00F62823">
        <w:rPr>
          <w:rStyle w:val="Hyperlink"/>
        </w:rPr>
        <w:fldChar w:fldCharType="begin"/>
      </w:r>
      <w:r w:rsidRPr="00F62823">
        <w:rPr>
          <w:rStyle w:val="Hyperlink"/>
        </w:rPr>
        <w:instrText xml:space="preserve"> </w:instrText>
      </w:r>
      <w:r>
        <w:instrText>HYPERLINK \l "_Toc90887647"</w:instrText>
      </w:r>
      <w:r w:rsidRPr="00F62823">
        <w:rPr>
          <w:rStyle w:val="Hyperlink"/>
        </w:rPr>
        <w:instrText xml:space="preserve"> </w:instrText>
      </w:r>
      <w:r w:rsidRPr="00F62823">
        <w:rPr>
          <w:rStyle w:val="Hyperlink"/>
        </w:rPr>
        <w:fldChar w:fldCharType="separate"/>
      </w:r>
      <w:r w:rsidRPr="00F62823">
        <w:rPr>
          <w:rStyle w:val="Hyperlink"/>
        </w:rPr>
        <w:t>Întrevederea premierului Nicolae-Ionel Ciucă cu Șefa Reprezentanței Comisiei Europene în România, Ramon</w:t>
      </w:r>
      <w:bookmarkStart w:id="0" w:name="_Hlk86660867"/>
      <w:bookmarkStart w:id="1" w:name="_GoBack"/>
      <w:bookmarkEnd w:id="0"/>
      <w:bookmarkEnd w:id="1"/>
      <w:r w:rsidRPr="00F62823">
        <w:rPr>
          <w:rStyle w:val="Hyperlink"/>
        </w:rPr>
        <w:t>a Chiriac</w:t>
      </w:r>
      <w:r>
        <w:rPr>
          <w:webHidden/>
        </w:rPr>
        <w:tab/>
      </w:r>
      <w:r>
        <w:rPr>
          <w:webHidden/>
        </w:rPr>
        <w:fldChar w:fldCharType="begin"/>
      </w:r>
      <w:r>
        <w:rPr>
          <w:webHidden/>
        </w:rPr>
        <w:instrText xml:space="preserve"> PAGEREF _Toc90887647 \h </w:instrText>
      </w:r>
      <w:r>
        <w:rPr>
          <w:webHidden/>
        </w:rPr>
      </w:r>
      <w:r>
        <w:rPr>
          <w:webHidden/>
        </w:rPr>
        <w:fldChar w:fldCharType="separate"/>
      </w:r>
      <w:r w:rsidR="00E705B5">
        <w:rPr>
          <w:webHidden/>
        </w:rPr>
        <w:t>5</w:t>
      </w:r>
      <w:r>
        <w:rPr>
          <w:webHidden/>
        </w:rPr>
        <w:fldChar w:fldCharType="end"/>
      </w:r>
      <w:r w:rsidRPr="00F62823">
        <w:rPr>
          <w:rStyle w:val="Hyperlink"/>
        </w:rPr>
        <w:fldChar w:fldCharType="end"/>
      </w:r>
    </w:p>
    <w:p w14:paraId="21440401" w14:textId="346F47C3" w:rsidR="006F26BF" w:rsidRDefault="00762857" w:rsidP="006F26BF">
      <w:pPr>
        <w:pStyle w:val="TOC4"/>
        <w:jc w:val="left"/>
        <w:rPr>
          <w:rFonts w:asciiTheme="minorHAnsi" w:eastAsiaTheme="minorEastAsia" w:hAnsiTheme="minorHAnsi" w:cstheme="minorBidi"/>
          <w:sz w:val="22"/>
          <w:szCs w:val="22"/>
          <w:lang w:eastAsia="ro-RO"/>
        </w:rPr>
      </w:pPr>
      <w:hyperlink w:anchor="_Toc90887648" w:history="1">
        <w:r w:rsidR="006F26BF" w:rsidRPr="00F62823">
          <w:rPr>
            <w:rStyle w:val="Hyperlink"/>
          </w:rPr>
          <w:t>Comunicat de presă - ședință de guvern - Introducerea Formularului digital de intrare în România și întrebări și răspunsuri frecvente referitoare la acesta</w:t>
        </w:r>
        <w:r w:rsidR="006F26BF">
          <w:rPr>
            <w:webHidden/>
          </w:rPr>
          <w:tab/>
        </w:r>
        <w:r w:rsidR="006F26BF">
          <w:rPr>
            <w:webHidden/>
          </w:rPr>
          <w:fldChar w:fldCharType="begin"/>
        </w:r>
        <w:r w:rsidR="006F26BF">
          <w:rPr>
            <w:webHidden/>
          </w:rPr>
          <w:instrText xml:space="preserve"> PAGEREF _Toc90887648 \h </w:instrText>
        </w:r>
        <w:r w:rsidR="006F26BF">
          <w:rPr>
            <w:webHidden/>
          </w:rPr>
        </w:r>
        <w:r w:rsidR="006F26BF">
          <w:rPr>
            <w:webHidden/>
          </w:rPr>
          <w:fldChar w:fldCharType="separate"/>
        </w:r>
        <w:r w:rsidR="00E705B5">
          <w:rPr>
            <w:webHidden/>
          </w:rPr>
          <w:t>6</w:t>
        </w:r>
        <w:r w:rsidR="006F26BF">
          <w:rPr>
            <w:webHidden/>
          </w:rPr>
          <w:fldChar w:fldCharType="end"/>
        </w:r>
      </w:hyperlink>
    </w:p>
    <w:p w14:paraId="495A51BC" w14:textId="00A0B385" w:rsidR="006F26BF" w:rsidRDefault="00762857" w:rsidP="006F26BF">
      <w:pPr>
        <w:pStyle w:val="TOC4"/>
        <w:jc w:val="left"/>
        <w:rPr>
          <w:rFonts w:asciiTheme="minorHAnsi" w:eastAsiaTheme="minorEastAsia" w:hAnsiTheme="minorHAnsi" w:cstheme="minorBidi"/>
          <w:sz w:val="22"/>
          <w:szCs w:val="22"/>
          <w:lang w:eastAsia="ro-RO"/>
        </w:rPr>
      </w:pPr>
      <w:hyperlink w:anchor="_Toc90887649" w:history="1">
        <w:r w:rsidR="006F26BF" w:rsidRPr="00F62823">
          <w:rPr>
            <w:rStyle w:val="Hyperlink"/>
          </w:rPr>
          <w:t>Întâlniri de lucru ale premierului Nicolae-Ionel Ciucă cu reprezentanții administrației publice locale</w:t>
        </w:r>
        <w:r w:rsidR="006F26BF">
          <w:rPr>
            <w:webHidden/>
          </w:rPr>
          <w:tab/>
        </w:r>
        <w:r w:rsidR="006F26BF">
          <w:rPr>
            <w:webHidden/>
          </w:rPr>
          <w:fldChar w:fldCharType="begin"/>
        </w:r>
        <w:r w:rsidR="006F26BF">
          <w:rPr>
            <w:webHidden/>
          </w:rPr>
          <w:instrText xml:space="preserve"> PAGEREF _Toc90887649 \h </w:instrText>
        </w:r>
        <w:r w:rsidR="006F26BF">
          <w:rPr>
            <w:webHidden/>
          </w:rPr>
        </w:r>
        <w:r w:rsidR="006F26BF">
          <w:rPr>
            <w:webHidden/>
          </w:rPr>
          <w:fldChar w:fldCharType="separate"/>
        </w:r>
        <w:r w:rsidR="00E705B5">
          <w:rPr>
            <w:webHidden/>
          </w:rPr>
          <w:t>8</w:t>
        </w:r>
        <w:r w:rsidR="006F26BF">
          <w:rPr>
            <w:webHidden/>
          </w:rPr>
          <w:fldChar w:fldCharType="end"/>
        </w:r>
      </w:hyperlink>
    </w:p>
    <w:p w14:paraId="28FE7C0E" w14:textId="7EAC54FE" w:rsidR="006F26BF" w:rsidRDefault="00762857" w:rsidP="006F26BF">
      <w:pPr>
        <w:pStyle w:val="TOC4"/>
        <w:jc w:val="left"/>
        <w:rPr>
          <w:rFonts w:asciiTheme="minorHAnsi" w:eastAsiaTheme="minorEastAsia" w:hAnsiTheme="minorHAnsi" w:cstheme="minorBidi"/>
          <w:sz w:val="22"/>
          <w:szCs w:val="22"/>
          <w:lang w:eastAsia="ro-RO"/>
        </w:rPr>
      </w:pPr>
      <w:hyperlink w:anchor="_Toc90887650" w:history="1">
        <w:r w:rsidR="006F26BF" w:rsidRPr="00F62823">
          <w:rPr>
            <w:rStyle w:val="Hyperlink"/>
          </w:rPr>
          <w:t>Vizită la Bruxelles a prim-ministrului României, Nicolae-Ionel Ciucă</w:t>
        </w:r>
        <w:r w:rsidR="006F26BF">
          <w:rPr>
            <w:webHidden/>
          </w:rPr>
          <w:tab/>
        </w:r>
        <w:r w:rsidR="006F26BF">
          <w:rPr>
            <w:webHidden/>
          </w:rPr>
          <w:fldChar w:fldCharType="begin"/>
        </w:r>
        <w:r w:rsidR="006F26BF">
          <w:rPr>
            <w:webHidden/>
          </w:rPr>
          <w:instrText xml:space="preserve"> PAGEREF _Toc90887650 \h </w:instrText>
        </w:r>
        <w:r w:rsidR="006F26BF">
          <w:rPr>
            <w:webHidden/>
          </w:rPr>
        </w:r>
        <w:r w:rsidR="006F26BF">
          <w:rPr>
            <w:webHidden/>
          </w:rPr>
          <w:fldChar w:fldCharType="separate"/>
        </w:r>
        <w:r w:rsidR="00E705B5">
          <w:rPr>
            <w:webHidden/>
          </w:rPr>
          <w:t>9</w:t>
        </w:r>
        <w:r w:rsidR="006F26BF">
          <w:rPr>
            <w:webHidden/>
          </w:rPr>
          <w:fldChar w:fldCharType="end"/>
        </w:r>
      </w:hyperlink>
    </w:p>
    <w:p w14:paraId="45E9E7FF" w14:textId="6A542580" w:rsidR="006F26BF" w:rsidRDefault="00762857" w:rsidP="006F26BF">
      <w:pPr>
        <w:pStyle w:val="TOC4"/>
        <w:jc w:val="left"/>
        <w:rPr>
          <w:rFonts w:asciiTheme="minorHAnsi" w:eastAsiaTheme="minorEastAsia" w:hAnsiTheme="minorHAnsi" w:cstheme="minorBidi"/>
          <w:sz w:val="22"/>
          <w:szCs w:val="22"/>
          <w:lang w:eastAsia="ro-RO"/>
        </w:rPr>
      </w:pPr>
      <w:hyperlink w:anchor="_Toc90887651" w:history="1">
        <w:r w:rsidR="006F26BF" w:rsidRPr="00F62823">
          <w:rPr>
            <w:rStyle w:val="Hyperlink"/>
          </w:rPr>
          <w:t>Mesajul premierului Nicolae-Ionel Ciucă cu prilejul Zilei Minorităților Naționale</w:t>
        </w:r>
        <w:r w:rsidR="006F26BF">
          <w:rPr>
            <w:webHidden/>
          </w:rPr>
          <w:tab/>
        </w:r>
        <w:r w:rsidR="006F26BF">
          <w:rPr>
            <w:webHidden/>
          </w:rPr>
          <w:fldChar w:fldCharType="begin"/>
        </w:r>
        <w:r w:rsidR="006F26BF">
          <w:rPr>
            <w:webHidden/>
          </w:rPr>
          <w:instrText xml:space="preserve"> PAGEREF _Toc90887651 \h </w:instrText>
        </w:r>
        <w:r w:rsidR="006F26BF">
          <w:rPr>
            <w:webHidden/>
          </w:rPr>
        </w:r>
        <w:r w:rsidR="006F26BF">
          <w:rPr>
            <w:webHidden/>
          </w:rPr>
          <w:fldChar w:fldCharType="separate"/>
        </w:r>
        <w:r w:rsidR="00E705B5">
          <w:rPr>
            <w:webHidden/>
          </w:rPr>
          <w:t>9</w:t>
        </w:r>
        <w:r w:rsidR="006F26BF">
          <w:rPr>
            <w:webHidden/>
          </w:rPr>
          <w:fldChar w:fldCharType="end"/>
        </w:r>
      </w:hyperlink>
    </w:p>
    <w:p w14:paraId="39760358" w14:textId="709ECA20"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52" w:history="1">
        <w:r w:rsidR="006F26BF" w:rsidRPr="00F62823">
          <w:rPr>
            <w:rStyle w:val="Hyperlink"/>
          </w:rPr>
          <w:t>Informaţie Europeană</w:t>
        </w:r>
        <w:r w:rsidR="006F26BF">
          <w:rPr>
            <w:webHidden/>
          </w:rPr>
          <w:tab/>
        </w:r>
        <w:r w:rsidR="006F26BF">
          <w:rPr>
            <w:webHidden/>
          </w:rPr>
          <w:fldChar w:fldCharType="begin"/>
        </w:r>
        <w:r w:rsidR="006F26BF">
          <w:rPr>
            <w:webHidden/>
          </w:rPr>
          <w:instrText xml:space="preserve"> PAGEREF _Toc90887652 \h </w:instrText>
        </w:r>
        <w:r w:rsidR="006F26BF">
          <w:rPr>
            <w:webHidden/>
          </w:rPr>
        </w:r>
        <w:r w:rsidR="006F26BF">
          <w:rPr>
            <w:webHidden/>
          </w:rPr>
          <w:fldChar w:fldCharType="separate"/>
        </w:r>
        <w:r w:rsidR="00E705B5">
          <w:rPr>
            <w:webHidden/>
          </w:rPr>
          <w:t>10</w:t>
        </w:r>
        <w:r w:rsidR="006F26BF">
          <w:rPr>
            <w:webHidden/>
          </w:rPr>
          <w:fldChar w:fldCharType="end"/>
        </w:r>
      </w:hyperlink>
    </w:p>
    <w:p w14:paraId="7F6B1B69" w14:textId="6E8BFE1D"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53" w:history="1">
        <w:r w:rsidR="006F26BF" w:rsidRPr="00F62823">
          <w:rPr>
            <w:rStyle w:val="Hyperlink"/>
          </w:rPr>
          <w:t>NOUTĂȚI – Informații UTILE</w:t>
        </w:r>
        <w:r w:rsidR="006F26BF">
          <w:rPr>
            <w:webHidden/>
          </w:rPr>
          <w:tab/>
        </w:r>
        <w:r w:rsidR="006F26BF">
          <w:rPr>
            <w:webHidden/>
          </w:rPr>
          <w:fldChar w:fldCharType="begin"/>
        </w:r>
        <w:r w:rsidR="006F26BF">
          <w:rPr>
            <w:webHidden/>
          </w:rPr>
          <w:instrText xml:space="preserve"> PAGEREF _Toc90887653 \h </w:instrText>
        </w:r>
        <w:r w:rsidR="006F26BF">
          <w:rPr>
            <w:webHidden/>
          </w:rPr>
        </w:r>
        <w:r w:rsidR="006F26BF">
          <w:rPr>
            <w:webHidden/>
          </w:rPr>
          <w:fldChar w:fldCharType="separate"/>
        </w:r>
        <w:r w:rsidR="00E705B5">
          <w:rPr>
            <w:webHidden/>
          </w:rPr>
          <w:t>10</w:t>
        </w:r>
        <w:r w:rsidR="006F26BF">
          <w:rPr>
            <w:webHidden/>
          </w:rPr>
          <w:fldChar w:fldCharType="end"/>
        </w:r>
      </w:hyperlink>
    </w:p>
    <w:p w14:paraId="4B07802F" w14:textId="29644819" w:rsidR="006F26BF" w:rsidRDefault="00762857" w:rsidP="006F26BF">
      <w:pPr>
        <w:pStyle w:val="TOC4"/>
        <w:jc w:val="left"/>
        <w:rPr>
          <w:rFonts w:asciiTheme="minorHAnsi" w:eastAsiaTheme="minorEastAsia" w:hAnsiTheme="minorHAnsi" w:cstheme="minorBidi"/>
          <w:sz w:val="22"/>
          <w:szCs w:val="22"/>
          <w:lang w:eastAsia="ro-RO"/>
        </w:rPr>
      </w:pPr>
      <w:hyperlink w:anchor="_Toc90887654" w:history="1">
        <w:r w:rsidR="006F26BF" w:rsidRPr="00F62823">
          <w:rPr>
            <w:rStyle w:val="Hyperlink"/>
          </w:rPr>
          <w:t>APIA efectuează plata ajutorului de stat în sectorul creșterii animalelor</w:t>
        </w:r>
        <w:r w:rsidR="006F26BF">
          <w:rPr>
            <w:webHidden/>
          </w:rPr>
          <w:tab/>
        </w:r>
        <w:r w:rsidR="006F26BF">
          <w:rPr>
            <w:webHidden/>
          </w:rPr>
          <w:fldChar w:fldCharType="begin"/>
        </w:r>
        <w:r w:rsidR="006F26BF">
          <w:rPr>
            <w:webHidden/>
          </w:rPr>
          <w:instrText xml:space="preserve"> PAGEREF _Toc90887654 \h </w:instrText>
        </w:r>
        <w:r w:rsidR="006F26BF">
          <w:rPr>
            <w:webHidden/>
          </w:rPr>
        </w:r>
        <w:r w:rsidR="006F26BF">
          <w:rPr>
            <w:webHidden/>
          </w:rPr>
          <w:fldChar w:fldCharType="separate"/>
        </w:r>
        <w:r w:rsidR="00E705B5">
          <w:rPr>
            <w:webHidden/>
          </w:rPr>
          <w:t>10</w:t>
        </w:r>
        <w:r w:rsidR="006F26BF">
          <w:rPr>
            <w:webHidden/>
          </w:rPr>
          <w:fldChar w:fldCharType="end"/>
        </w:r>
      </w:hyperlink>
    </w:p>
    <w:p w14:paraId="79CD5A6C" w14:textId="276412A4" w:rsidR="006F26BF" w:rsidRDefault="00762857" w:rsidP="006F26BF">
      <w:pPr>
        <w:pStyle w:val="TOC4"/>
        <w:jc w:val="left"/>
        <w:rPr>
          <w:rFonts w:asciiTheme="minorHAnsi" w:eastAsiaTheme="minorEastAsia" w:hAnsiTheme="minorHAnsi" w:cstheme="minorBidi"/>
          <w:sz w:val="22"/>
          <w:szCs w:val="22"/>
          <w:lang w:eastAsia="ro-RO"/>
        </w:rPr>
      </w:pPr>
      <w:hyperlink w:anchor="_Toc90887655" w:history="1">
        <w:r w:rsidR="006F26BF" w:rsidRPr="00F62823">
          <w:rPr>
            <w:rStyle w:val="Hyperlink"/>
          </w:rPr>
          <w:t>O nouă cerere de exprimare a interesului privind orașele inteligente și neutre din punct de vedere climatic a fost lansată de Comisia Europeană</w:t>
        </w:r>
        <w:r w:rsidR="006F26BF">
          <w:rPr>
            <w:webHidden/>
          </w:rPr>
          <w:tab/>
        </w:r>
        <w:r w:rsidR="006F26BF">
          <w:rPr>
            <w:webHidden/>
          </w:rPr>
          <w:fldChar w:fldCharType="begin"/>
        </w:r>
        <w:r w:rsidR="006F26BF">
          <w:rPr>
            <w:webHidden/>
          </w:rPr>
          <w:instrText xml:space="preserve"> PAGEREF _Toc90887655 \h </w:instrText>
        </w:r>
        <w:r w:rsidR="006F26BF">
          <w:rPr>
            <w:webHidden/>
          </w:rPr>
        </w:r>
        <w:r w:rsidR="006F26BF">
          <w:rPr>
            <w:webHidden/>
          </w:rPr>
          <w:fldChar w:fldCharType="separate"/>
        </w:r>
        <w:r w:rsidR="00E705B5">
          <w:rPr>
            <w:webHidden/>
          </w:rPr>
          <w:t>10</w:t>
        </w:r>
        <w:r w:rsidR="006F26BF">
          <w:rPr>
            <w:webHidden/>
          </w:rPr>
          <w:fldChar w:fldCharType="end"/>
        </w:r>
      </w:hyperlink>
    </w:p>
    <w:p w14:paraId="5612C8C9" w14:textId="40DF8B24" w:rsidR="006F26BF" w:rsidRDefault="00762857" w:rsidP="006F26BF">
      <w:pPr>
        <w:pStyle w:val="TOC4"/>
        <w:jc w:val="left"/>
        <w:rPr>
          <w:rFonts w:asciiTheme="minorHAnsi" w:eastAsiaTheme="minorEastAsia" w:hAnsiTheme="minorHAnsi" w:cstheme="minorBidi"/>
          <w:sz w:val="22"/>
          <w:szCs w:val="22"/>
          <w:lang w:eastAsia="ro-RO"/>
        </w:rPr>
      </w:pPr>
      <w:hyperlink w:anchor="_Toc90887656" w:history="1">
        <w:r w:rsidR="006F26BF" w:rsidRPr="00F62823">
          <w:rPr>
            <w:rStyle w:val="Hyperlink"/>
          </w:rPr>
          <w:t>Executivul a aprobat plafoanele alocate schemelor de sprijin cuplat, în sectorul zootehnic</w:t>
        </w:r>
        <w:r w:rsidR="006F26BF">
          <w:rPr>
            <w:webHidden/>
          </w:rPr>
          <w:tab/>
        </w:r>
        <w:r w:rsidR="006F26BF">
          <w:rPr>
            <w:webHidden/>
          </w:rPr>
          <w:fldChar w:fldCharType="begin"/>
        </w:r>
        <w:r w:rsidR="006F26BF">
          <w:rPr>
            <w:webHidden/>
          </w:rPr>
          <w:instrText xml:space="preserve"> PAGEREF _Toc90887656 \h </w:instrText>
        </w:r>
        <w:r w:rsidR="006F26BF">
          <w:rPr>
            <w:webHidden/>
          </w:rPr>
        </w:r>
        <w:r w:rsidR="006F26BF">
          <w:rPr>
            <w:webHidden/>
          </w:rPr>
          <w:fldChar w:fldCharType="separate"/>
        </w:r>
        <w:r w:rsidR="00E705B5">
          <w:rPr>
            <w:webHidden/>
          </w:rPr>
          <w:t>11</w:t>
        </w:r>
        <w:r w:rsidR="006F26BF">
          <w:rPr>
            <w:webHidden/>
          </w:rPr>
          <w:fldChar w:fldCharType="end"/>
        </w:r>
      </w:hyperlink>
    </w:p>
    <w:p w14:paraId="29ADA20F" w14:textId="53BD56D4" w:rsidR="006F26BF" w:rsidRDefault="00762857" w:rsidP="006F26BF">
      <w:pPr>
        <w:pStyle w:val="TOC4"/>
        <w:jc w:val="left"/>
        <w:rPr>
          <w:rFonts w:asciiTheme="minorHAnsi" w:eastAsiaTheme="minorEastAsia" w:hAnsiTheme="minorHAnsi" w:cstheme="minorBidi"/>
          <w:sz w:val="22"/>
          <w:szCs w:val="22"/>
          <w:lang w:eastAsia="ro-RO"/>
        </w:rPr>
      </w:pPr>
      <w:hyperlink w:anchor="_Toc90887657" w:history="1">
        <w:r w:rsidR="006F26BF" w:rsidRPr="00F62823">
          <w:rPr>
            <w:rStyle w:val="Hyperlink"/>
          </w:rPr>
          <w:t>Beneficiarii microgranturilor care trebuie să returneze banii: Aplicația ministerului nu a fost suficient de intuitivă pentru încărcarea raportului de progres</w:t>
        </w:r>
        <w:r w:rsidR="006F26BF">
          <w:rPr>
            <w:webHidden/>
          </w:rPr>
          <w:tab/>
        </w:r>
        <w:r w:rsidR="006F26BF">
          <w:rPr>
            <w:webHidden/>
          </w:rPr>
          <w:fldChar w:fldCharType="begin"/>
        </w:r>
        <w:r w:rsidR="006F26BF">
          <w:rPr>
            <w:webHidden/>
          </w:rPr>
          <w:instrText xml:space="preserve"> PAGEREF _Toc90887657 \h </w:instrText>
        </w:r>
        <w:r w:rsidR="006F26BF">
          <w:rPr>
            <w:webHidden/>
          </w:rPr>
        </w:r>
        <w:r w:rsidR="006F26BF">
          <w:rPr>
            <w:webHidden/>
          </w:rPr>
          <w:fldChar w:fldCharType="separate"/>
        </w:r>
        <w:r w:rsidR="00E705B5">
          <w:rPr>
            <w:webHidden/>
          </w:rPr>
          <w:t>11</w:t>
        </w:r>
        <w:r w:rsidR="006F26BF">
          <w:rPr>
            <w:webHidden/>
          </w:rPr>
          <w:fldChar w:fldCharType="end"/>
        </w:r>
      </w:hyperlink>
    </w:p>
    <w:p w14:paraId="052EE787" w14:textId="4BC6F1B0" w:rsidR="006F26BF" w:rsidRDefault="00762857" w:rsidP="006F26BF">
      <w:pPr>
        <w:pStyle w:val="TOC4"/>
        <w:jc w:val="left"/>
        <w:rPr>
          <w:rFonts w:asciiTheme="minorHAnsi" w:eastAsiaTheme="minorEastAsia" w:hAnsiTheme="minorHAnsi" w:cstheme="minorBidi"/>
          <w:sz w:val="22"/>
          <w:szCs w:val="22"/>
          <w:lang w:eastAsia="ro-RO"/>
        </w:rPr>
      </w:pPr>
      <w:hyperlink w:anchor="_Toc90887658" w:history="1">
        <w:r w:rsidR="006F26BF" w:rsidRPr="00F62823">
          <w:rPr>
            <w:rStyle w:val="Hyperlink"/>
          </w:rPr>
          <w:t>Schema HoReCa: Plățile vor fi efectuate începând cu 20 decembrie!</w:t>
        </w:r>
        <w:r w:rsidR="006F26BF">
          <w:rPr>
            <w:webHidden/>
          </w:rPr>
          <w:tab/>
        </w:r>
        <w:r w:rsidR="006F26BF">
          <w:rPr>
            <w:webHidden/>
          </w:rPr>
          <w:fldChar w:fldCharType="begin"/>
        </w:r>
        <w:r w:rsidR="006F26BF">
          <w:rPr>
            <w:webHidden/>
          </w:rPr>
          <w:instrText xml:space="preserve"> PAGEREF _Toc90887658 \h </w:instrText>
        </w:r>
        <w:r w:rsidR="006F26BF">
          <w:rPr>
            <w:webHidden/>
          </w:rPr>
        </w:r>
        <w:r w:rsidR="006F26BF">
          <w:rPr>
            <w:webHidden/>
          </w:rPr>
          <w:fldChar w:fldCharType="separate"/>
        </w:r>
        <w:r w:rsidR="00E705B5">
          <w:rPr>
            <w:webHidden/>
          </w:rPr>
          <w:t>12</w:t>
        </w:r>
        <w:r w:rsidR="006F26BF">
          <w:rPr>
            <w:webHidden/>
          </w:rPr>
          <w:fldChar w:fldCharType="end"/>
        </w:r>
      </w:hyperlink>
    </w:p>
    <w:p w14:paraId="7374E3DB" w14:textId="792BB006" w:rsidR="006F26BF" w:rsidRDefault="00762857" w:rsidP="006F26BF">
      <w:pPr>
        <w:pStyle w:val="TOC4"/>
        <w:jc w:val="left"/>
        <w:rPr>
          <w:rFonts w:asciiTheme="minorHAnsi" w:eastAsiaTheme="minorEastAsia" w:hAnsiTheme="minorHAnsi" w:cstheme="minorBidi"/>
          <w:sz w:val="22"/>
          <w:szCs w:val="22"/>
          <w:lang w:eastAsia="ro-RO"/>
        </w:rPr>
      </w:pPr>
      <w:hyperlink w:anchor="_Toc90887659" w:history="1">
        <w:r w:rsidR="006F26BF" w:rsidRPr="00F62823">
          <w:rPr>
            <w:rStyle w:val="Hyperlink"/>
          </w:rPr>
          <w:t>Fermierii au asigurate fondurile pentru motorina utilizată în agricultură aferente trimestrului III al anului 2021</w:t>
        </w:r>
        <w:r w:rsidR="006F26BF">
          <w:rPr>
            <w:webHidden/>
          </w:rPr>
          <w:tab/>
        </w:r>
        <w:r w:rsidR="006F26BF">
          <w:rPr>
            <w:webHidden/>
          </w:rPr>
          <w:fldChar w:fldCharType="begin"/>
        </w:r>
        <w:r w:rsidR="006F26BF">
          <w:rPr>
            <w:webHidden/>
          </w:rPr>
          <w:instrText xml:space="preserve"> PAGEREF _Toc90887659 \h </w:instrText>
        </w:r>
        <w:r w:rsidR="006F26BF">
          <w:rPr>
            <w:webHidden/>
          </w:rPr>
        </w:r>
        <w:r w:rsidR="006F26BF">
          <w:rPr>
            <w:webHidden/>
          </w:rPr>
          <w:fldChar w:fldCharType="separate"/>
        </w:r>
        <w:r w:rsidR="00E705B5">
          <w:rPr>
            <w:webHidden/>
          </w:rPr>
          <w:t>12</w:t>
        </w:r>
        <w:r w:rsidR="006F26BF">
          <w:rPr>
            <w:webHidden/>
          </w:rPr>
          <w:fldChar w:fldCharType="end"/>
        </w:r>
      </w:hyperlink>
    </w:p>
    <w:p w14:paraId="66564324" w14:textId="2FF44888"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60" w:history="1">
        <w:r w:rsidR="006F26BF" w:rsidRPr="00F62823">
          <w:rPr>
            <w:rStyle w:val="Hyperlink"/>
          </w:rPr>
          <w:t>Consultări</w:t>
        </w:r>
        <w:r w:rsidR="006F26BF">
          <w:rPr>
            <w:webHidden/>
          </w:rPr>
          <w:tab/>
        </w:r>
        <w:r w:rsidR="006F26BF">
          <w:rPr>
            <w:webHidden/>
          </w:rPr>
          <w:fldChar w:fldCharType="begin"/>
        </w:r>
        <w:r w:rsidR="006F26BF">
          <w:rPr>
            <w:webHidden/>
          </w:rPr>
          <w:instrText xml:space="preserve"> PAGEREF _Toc90887660 \h </w:instrText>
        </w:r>
        <w:r w:rsidR="006F26BF">
          <w:rPr>
            <w:webHidden/>
          </w:rPr>
        </w:r>
        <w:r w:rsidR="006F26BF">
          <w:rPr>
            <w:webHidden/>
          </w:rPr>
          <w:fldChar w:fldCharType="separate"/>
        </w:r>
        <w:r w:rsidR="00E705B5">
          <w:rPr>
            <w:webHidden/>
          </w:rPr>
          <w:t>13</w:t>
        </w:r>
        <w:r w:rsidR="006F26BF">
          <w:rPr>
            <w:webHidden/>
          </w:rPr>
          <w:fldChar w:fldCharType="end"/>
        </w:r>
      </w:hyperlink>
    </w:p>
    <w:p w14:paraId="165A9C37" w14:textId="18980AD6" w:rsidR="006F26BF" w:rsidRDefault="00762857" w:rsidP="006F26BF">
      <w:pPr>
        <w:pStyle w:val="TOC4"/>
        <w:jc w:val="left"/>
        <w:rPr>
          <w:rFonts w:asciiTheme="minorHAnsi" w:eastAsiaTheme="minorEastAsia" w:hAnsiTheme="minorHAnsi" w:cstheme="minorBidi"/>
          <w:sz w:val="22"/>
          <w:szCs w:val="22"/>
          <w:lang w:eastAsia="ro-RO"/>
        </w:rPr>
      </w:pPr>
      <w:hyperlink w:anchor="_Toc90887661" w:history="1">
        <w:r w:rsidR="006F26BF" w:rsidRPr="00F62823">
          <w:rPr>
            <w:rStyle w:val="Hyperlink"/>
          </w:rPr>
          <w:t>Cea mai nouă versiune a Acordului de Parteneriat pentru perioada de programare 2021-2027, lansată spre consultare publică</w:t>
        </w:r>
        <w:r w:rsidR="006F26BF">
          <w:rPr>
            <w:webHidden/>
          </w:rPr>
          <w:tab/>
        </w:r>
        <w:r w:rsidR="006F26BF">
          <w:rPr>
            <w:webHidden/>
          </w:rPr>
          <w:fldChar w:fldCharType="begin"/>
        </w:r>
        <w:r w:rsidR="006F26BF">
          <w:rPr>
            <w:webHidden/>
          </w:rPr>
          <w:instrText xml:space="preserve"> PAGEREF _Toc90887661 \h </w:instrText>
        </w:r>
        <w:r w:rsidR="006F26BF">
          <w:rPr>
            <w:webHidden/>
          </w:rPr>
        </w:r>
        <w:r w:rsidR="006F26BF">
          <w:rPr>
            <w:webHidden/>
          </w:rPr>
          <w:fldChar w:fldCharType="separate"/>
        </w:r>
        <w:r w:rsidR="00E705B5">
          <w:rPr>
            <w:webHidden/>
          </w:rPr>
          <w:t>13</w:t>
        </w:r>
        <w:r w:rsidR="006F26BF">
          <w:rPr>
            <w:webHidden/>
          </w:rPr>
          <w:fldChar w:fldCharType="end"/>
        </w:r>
      </w:hyperlink>
    </w:p>
    <w:p w14:paraId="2D279F2E" w14:textId="23DD0694"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62" w:history="1">
        <w:r w:rsidR="006F26BF" w:rsidRPr="00F62823">
          <w:rPr>
            <w:rStyle w:val="Hyperlink"/>
          </w:rPr>
          <w:t>APELURI – Finanțări</w:t>
        </w:r>
        <w:r w:rsidR="006F26BF">
          <w:rPr>
            <w:webHidden/>
          </w:rPr>
          <w:tab/>
        </w:r>
        <w:r w:rsidR="006F26BF">
          <w:rPr>
            <w:webHidden/>
          </w:rPr>
          <w:fldChar w:fldCharType="begin"/>
        </w:r>
        <w:r w:rsidR="006F26BF">
          <w:rPr>
            <w:webHidden/>
          </w:rPr>
          <w:instrText xml:space="preserve"> PAGEREF _Toc90887662 \h </w:instrText>
        </w:r>
        <w:r w:rsidR="006F26BF">
          <w:rPr>
            <w:webHidden/>
          </w:rPr>
        </w:r>
        <w:r w:rsidR="006F26BF">
          <w:rPr>
            <w:webHidden/>
          </w:rPr>
          <w:fldChar w:fldCharType="separate"/>
        </w:r>
        <w:r w:rsidR="00E705B5">
          <w:rPr>
            <w:webHidden/>
          </w:rPr>
          <w:t>13</w:t>
        </w:r>
        <w:r w:rsidR="006F26BF">
          <w:rPr>
            <w:webHidden/>
          </w:rPr>
          <w:fldChar w:fldCharType="end"/>
        </w:r>
      </w:hyperlink>
    </w:p>
    <w:p w14:paraId="64128033" w14:textId="779D86F9" w:rsidR="006F26BF" w:rsidRDefault="00762857" w:rsidP="006F26BF">
      <w:pPr>
        <w:pStyle w:val="TOC4"/>
        <w:jc w:val="left"/>
        <w:rPr>
          <w:rFonts w:asciiTheme="minorHAnsi" w:eastAsiaTheme="minorEastAsia" w:hAnsiTheme="minorHAnsi" w:cstheme="minorBidi"/>
          <w:sz w:val="22"/>
          <w:szCs w:val="22"/>
          <w:lang w:eastAsia="ro-RO"/>
        </w:rPr>
      </w:pPr>
      <w:hyperlink w:anchor="_Toc90887663" w:history="1">
        <w:r w:rsidR="006F26BF" w:rsidRPr="00F62823">
          <w:rPr>
            <w:rStyle w:val="Hyperlink"/>
          </w:rPr>
          <w:t>PNDR: Fonduri nerambursabile disponibile pentru investiții în exploatații agricole</w:t>
        </w:r>
        <w:r w:rsidR="006F26BF">
          <w:rPr>
            <w:webHidden/>
          </w:rPr>
          <w:tab/>
        </w:r>
        <w:r w:rsidR="006F26BF">
          <w:rPr>
            <w:webHidden/>
          </w:rPr>
          <w:fldChar w:fldCharType="begin"/>
        </w:r>
        <w:r w:rsidR="006F26BF">
          <w:rPr>
            <w:webHidden/>
          </w:rPr>
          <w:instrText xml:space="preserve"> PAGEREF _Toc90887663 \h </w:instrText>
        </w:r>
        <w:r w:rsidR="006F26BF">
          <w:rPr>
            <w:webHidden/>
          </w:rPr>
        </w:r>
        <w:r w:rsidR="006F26BF">
          <w:rPr>
            <w:webHidden/>
          </w:rPr>
          <w:fldChar w:fldCharType="separate"/>
        </w:r>
        <w:r w:rsidR="00E705B5">
          <w:rPr>
            <w:webHidden/>
          </w:rPr>
          <w:t>13</w:t>
        </w:r>
        <w:r w:rsidR="006F26BF">
          <w:rPr>
            <w:webHidden/>
          </w:rPr>
          <w:fldChar w:fldCharType="end"/>
        </w:r>
      </w:hyperlink>
    </w:p>
    <w:p w14:paraId="34CD1239" w14:textId="228246D2" w:rsidR="006F26BF" w:rsidRDefault="00762857" w:rsidP="006F26BF">
      <w:pPr>
        <w:pStyle w:val="TOC4"/>
        <w:jc w:val="left"/>
        <w:rPr>
          <w:rFonts w:asciiTheme="minorHAnsi" w:eastAsiaTheme="minorEastAsia" w:hAnsiTheme="minorHAnsi" w:cstheme="minorBidi"/>
          <w:sz w:val="22"/>
          <w:szCs w:val="22"/>
          <w:lang w:eastAsia="ro-RO"/>
        </w:rPr>
      </w:pPr>
      <w:hyperlink w:anchor="_Toc90887664" w:history="1">
        <w:r w:rsidR="006F26BF" w:rsidRPr="00F62823">
          <w:rPr>
            <w:rStyle w:val="Hyperlink"/>
          </w:rPr>
          <w:t>AFM: Precizări cu privire la suplimentarea bugetelor Programelor Rabla Clasic și Rabla Plus</w:t>
        </w:r>
        <w:r w:rsidR="006F26BF">
          <w:rPr>
            <w:webHidden/>
          </w:rPr>
          <w:tab/>
        </w:r>
        <w:r w:rsidR="006F26BF">
          <w:rPr>
            <w:webHidden/>
          </w:rPr>
          <w:fldChar w:fldCharType="begin"/>
        </w:r>
        <w:r w:rsidR="006F26BF">
          <w:rPr>
            <w:webHidden/>
          </w:rPr>
          <w:instrText xml:space="preserve"> PAGEREF _Toc90887664 \h </w:instrText>
        </w:r>
        <w:r w:rsidR="006F26BF">
          <w:rPr>
            <w:webHidden/>
          </w:rPr>
        </w:r>
        <w:r w:rsidR="006F26BF">
          <w:rPr>
            <w:webHidden/>
          </w:rPr>
          <w:fldChar w:fldCharType="separate"/>
        </w:r>
        <w:r w:rsidR="00E705B5">
          <w:rPr>
            <w:webHidden/>
          </w:rPr>
          <w:t>14</w:t>
        </w:r>
        <w:r w:rsidR="006F26BF">
          <w:rPr>
            <w:webHidden/>
          </w:rPr>
          <w:fldChar w:fldCharType="end"/>
        </w:r>
      </w:hyperlink>
    </w:p>
    <w:p w14:paraId="3A40EB8D" w14:textId="097A7B46"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65" w:history="1">
        <w:r w:rsidR="006F26BF" w:rsidRPr="00F62823">
          <w:rPr>
            <w:rStyle w:val="Hyperlink"/>
          </w:rPr>
          <w:t>Din actualitatea europeană</w:t>
        </w:r>
        <w:r w:rsidR="006F26BF">
          <w:rPr>
            <w:webHidden/>
          </w:rPr>
          <w:tab/>
        </w:r>
        <w:r w:rsidR="006F26BF">
          <w:rPr>
            <w:webHidden/>
          </w:rPr>
          <w:fldChar w:fldCharType="begin"/>
        </w:r>
        <w:r w:rsidR="006F26BF">
          <w:rPr>
            <w:webHidden/>
          </w:rPr>
          <w:instrText xml:space="preserve"> PAGEREF _Toc90887665 \h </w:instrText>
        </w:r>
        <w:r w:rsidR="006F26BF">
          <w:rPr>
            <w:webHidden/>
          </w:rPr>
        </w:r>
        <w:r w:rsidR="006F26BF">
          <w:rPr>
            <w:webHidden/>
          </w:rPr>
          <w:fldChar w:fldCharType="separate"/>
        </w:r>
        <w:r w:rsidR="00E705B5">
          <w:rPr>
            <w:webHidden/>
          </w:rPr>
          <w:t>14</w:t>
        </w:r>
        <w:r w:rsidR="006F26BF">
          <w:rPr>
            <w:webHidden/>
          </w:rPr>
          <w:fldChar w:fldCharType="end"/>
        </w:r>
      </w:hyperlink>
    </w:p>
    <w:p w14:paraId="679947B4" w14:textId="07BE0D0F" w:rsidR="006F26BF" w:rsidRDefault="00762857" w:rsidP="006F26BF">
      <w:pPr>
        <w:pStyle w:val="TOC4"/>
        <w:jc w:val="left"/>
        <w:rPr>
          <w:rFonts w:asciiTheme="minorHAnsi" w:eastAsiaTheme="minorEastAsia" w:hAnsiTheme="minorHAnsi" w:cstheme="minorBidi"/>
          <w:sz w:val="22"/>
          <w:szCs w:val="22"/>
          <w:lang w:eastAsia="ro-RO"/>
        </w:rPr>
      </w:pPr>
      <w:hyperlink w:anchor="_Toc90887666" w:history="1">
        <w:r w:rsidR="006F26BF" w:rsidRPr="00F62823">
          <w:rPr>
            <w:rStyle w:val="Hyperlink"/>
          </w:rPr>
          <w:t>Planul european de luptă împotriva cancerului: crearea unei Rețele UE de centre naționale de oncologie pentru servicii integrate</w:t>
        </w:r>
        <w:r w:rsidR="006F26BF">
          <w:rPr>
            <w:webHidden/>
          </w:rPr>
          <w:tab/>
        </w:r>
        <w:r w:rsidR="006F26BF">
          <w:rPr>
            <w:webHidden/>
          </w:rPr>
          <w:fldChar w:fldCharType="begin"/>
        </w:r>
        <w:r w:rsidR="006F26BF">
          <w:rPr>
            <w:webHidden/>
          </w:rPr>
          <w:instrText xml:space="preserve"> PAGEREF _Toc90887666 \h </w:instrText>
        </w:r>
        <w:r w:rsidR="006F26BF">
          <w:rPr>
            <w:webHidden/>
          </w:rPr>
        </w:r>
        <w:r w:rsidR="006F26BF">
          <w:rPr>
            <w:webHidden/>
          </w:rPr>
          <w:fldChar w:fldCharType="separate"/>
        </w:r>
        <w:r w:rsidR="00E705B5">
          <w:rPr>
            <w:webHidden/>
          </w:rPr>
          <w:t>14</w:t>
        </w:r>
        <w:r w:rsidR="006F26BF">
          <w:rPr>
            <w:webHidden/>
          </w:rPr>
          <w:fldChar w:fldCharType="end"/>
        </w:r>
      </w:hyperlink>
    </w:p>
    <w:p w14:paraId="7E60A92A" w14:textId="3EF6ADC9" w:rsidR="006F26BF" w:rsidRDefault="00762857" w:rsidP="006F26BF">
      <w:pPr>
        <w:pStyle w:val="TOC4"/>
        <w:jc w:val="left"/>
        <w:rPr>
          <w:rFonts w:asciiTheme="minorHAnsi" w:eastAsiaTheme="minorEastAsia" w:hAnsiTheme="minorHAnsi" w:cstheme="minorBidi"/>
          <w:sz w:val="22"/>
          <w:szCs w:val="22"/>
          <w:lang w:eastAsia="ro-RO"/>
        </w:rPr>
      </w:pPr>
      <w:hyperlink w:anchor="_Toc90887667" w:history="1">
        <w:r w:rsidR="006F26BF" w:rsidRPr="00F62823">
          <w:rPr>
            <w:rStyle w:val="Hyperlink"/>
          </w:rPr>
          <w:t>Reprezentanța Comisiei Europene în România pune Noul Bauhaus European pe agenda industriilor creative</w:t>
        </w:r>
        <w:r w:rsidR="006F26BF">
          <w:rPr>
            <w:webHidden/>
          </w:rPr>
          <w:tab/>
        </w:r>
        <w:r w:rsidR="006F26BF">
          <w:rPr>
            <w:webHidden/>
          </w:rPr>
          <w:fldChar w:fldCharType="begin"/>
        </w:r>
        <w:r w:rsidR="006F26BF">
          <w:rPr>
            <w:webHidden/>
          </w:rPr>
          <w:instrText xml:space="preserve"> PAGEREF _Toc90887667 \h </w:instrText>
        </w:r>
        <w:r w:rsidR="006F26BF">
          <w:rPr>
            <w:webHidden/>
          </w:rPr>
        </w:r>
        <w:r w:rsidR="006F26BF">
          <w:rPr>
            <w:webHidden/>
          </w:rPr>
          <w:fldChar w:fldCharType="separate"/>
        </w:r>
        <w:r w:rsidR="00E705B5">
          <w:rPr>
            <w:webHidden/>
          </w:rPr>
          <w:t>15</w:t>
        </w:r>
        <w:r w:rsidR="006F26BF">
          <w:rPr>
            <w:webHidden/>
          </w:rPr>
          <w:fldChar w:fldCharType="end"/>
        </w:r>
      </w:hyperlink>
    </w:p>
    <w:p w14:paraId="5D46BC39" w14:textId="7C14AA2D" w:rsidR="006F26BF" w:rsidRDefault="00762857" w:rsidP="006F26BF">
      <w:pPr>
        <w:pStyle w:val="TOC4"/>
        <w:jc w:val="left"/>
        <w:rPr>
          <w:rFonts w:asciiTheme="minorHAnsi" w:eastAsiaTheme="minorEastAsia" w:hAnsiTheme="minorHAnsi" w:cstheme="minorBidi"/>
          <w:sz w:val="22"/>
          <w:szCs w:val="22"/>
          <w:lang w:eastAsia="ro-RO"/>
        </w:rPr>
      </w:pPr>
      <w:hyperlink w:anchor="_Toc90887668" w:history="1">
        <w:r w:rsidR="006F26BF" w:rsidRPr="00F62823">
          <w:rPr>
            <w:rStyle w:val="Hyperlink"/>
          </w:rPr>
          <w:t>Comisarul european pentru transporturi, Adina VĂLEAN: Propunerile privind îmbunătățirea infrastructurii de transport vor aduce România pe un nou coridor european</w:t>
        </w:r>
        <w:r w:rsidR="006F26BF">
          <w:rPr>
            <w:webHidden/>
          </w:rPr>
          <w:tab/>
        </w:r>
        <w:r w:rsidR="006F26BF">
          <w:rPr>
            <w:webHidden/>
          </w:rPr>
          <w:fldChar w:fldCharType="begin"/>
        </w:r>
        <w:r w:rsidR="006F26BF">
          <w:rPr>
            <w:webHidden/>
          </w:rPr>
          <w:instrText xml:space="preserve"> PAGEREF _Toc90887668 \h </w:instrText>
        </w:r>
        <w:r w:rsidR="006F26BF">
          <w:rPr>
            <w:webHidden/>
          </w:rPr>
        </w:r>
        <w:r w:rsidR="006F26BF">
          <w:rPr>
            <w:webHidden/>
          </w:rPr>
          <w:fldChar w:fldCharType="separate"/>
        </w:r>
        <w:r w:rsidR="00E705B5">
          <w:rPr>
            <w:webHidden/>
          </w:rPr>
          <w:t>16</w:t>
        </w:r>
        <w:r w:rsidR="006F26BF">
          <w:rPr>
            <w:webHidden/>
          </w:rPr>
          <w:fldChar w:fldCharType="end"/>
        </w:r>
      </w:hyperlink>
    </w:p>
    <w:p w14:paraId="7DAFBC3B" w14:textId="61604870" w:rsidR="006F26BF" w:rsidRDefault="00762857" w:rsidP="006F26BF">
      <w:pPr>
        <w:pStyle w:val="TOC4"/>
        <w:jc w:val="left"/>
        <w:rPr>
          <w:rFonts w:asciiTheme="minorHAnsi" w:eastAsiaTheme="minorEastAsia" w:hAnsiTheme="minorHAnsi" w:cstheme="minorBidi"/>
          <w:sz w:val="22"/>
          <w:szCs w:val="22"/>
          <w:lang w:eastAsia="ro-RO"/>
        </w:rPr>
      </w:pPr>
      <w:hyperlink w:anchor="_Toc90887669" w:history="1">
        <w:r w:rsidR="006F26BF" w:rsidRPr="00F62823">
          <w:rPr>
            <w:rStyle w:val="Hyperlink"/>
          </w:rPr>
          <w:t>Conferința privind Viitorul Europei: democrația participativă</w:t>
        </w:r>
        <w:r w:rsidR="006F26BF">
          <w:rPr>
            <w:webHidden/>
          </w:rPr>
          <w:tab/>
        </w:r>
        <w:r w:rsidR="006F26BF">
          <w:rPr>
            <w:webHidden/>
          </w:rPr>
          <w:fldChar w:fldCharType="begin"/>
        </w:r>
        <w:r w:rsidR="006F26BF">
          <w:rPr>
            <w:webHidden/>
          </w:rPr>
          <w:instrText xml:space="preserve"> PAGEREF _Toc90887669 \h </w:instrText>
        </w:r>
        <w:r w:rsidR="006F26BF">
          <w:rPr>
            <w:webHidden/>
          </w:rPr>
        </w:r>
        <w:r w:rsidR="006F26BF">
          <w:rPr>
            <w:webHidden/>
          </w:rPr>
          <w:fldChar w:fldCharType="separate"/>
        </w:r>
        <w:r w:rsidR="00E705B5">
          <w:rPr>
            <w:webHidden/>
          </w:rPr>
          <w:t>17</w:t>
        </w:r>
        <w:r w:rsidR="006F26BF">
          <w:rPr>
            <w:webHidden/>
          </w:rPr>
          <w:fldChar w:fldCharType="end"/>
        </w:r>
      </w:hyperlink>
    </w:p>
    <w:p w14:paraId="59D5285B" w14:textId="1CB44E97" w:rsidR="006F26BF" w:rsidRDefault="00762857" w:rsidP="006F26BF">
      <w:pPr>
        <w:pStyle w:val="TOC4"/>
        <w:jc w:val="left"/>
        <w:rPr>
          <w:rFonts w:asciiTheme="minorHAnsi" w:eastAsiaTheme="minorEastAsia" w:hAnsiTheme="minorHAnsi" w:cstheme="minorBidi"/>
          <w:sz w:val="22"/>
          <w:szCs w:val="22"/>
          <w:lang w:eastAsia="ro-RO"/>
        </w:rPr>
      </w:pPr>
      <w:hyperlink w:anchor="_Toc90887670" w:history="1">
        <w:r w:rsidR="006F26BF" w:rsidRPr="00F62823">
          <w:rPr>
            <w:rStyle w:val="Hyperlink"/>
          </w:rPr>
          <w:t>Noile propuneri din domeniul transporturilor vizează o mai mare eficiență și călătorii mai durabile</w:t>
        </w:r>
        <w:r w:rsidR="006F26BF">
          <w:rPr>
            <w:webHidden/>
          </w:rPr>
          <w:tab/>
        </w:r>
        <w:r w:rsidR="006F26BF">
          <w:rPr>
            <w:webHidden/>
          </w:rPr>
          <w:fldChar w:fldCharType="begin"/>
        </w:r>
        <w:r w:rsidR="006F26BF">
          <w:rPr>
            <w:webHidden/>
          </w:rPr>
          <w:instrText xml:space="preserve"> PAGEREF _Toc90887670 \h </w:instrText>
        </w:r>
        <w:r w:rsidR="006F26BF">
          <w:rPr>
            <w:webHidden/>
          </w:rPr>
        </w:r>
        <w:r w:rsidR="006F26BF">
          <w:rPr>
            <w:webHidden/>
          </w:rPr>
          <w:fldChar w:fldCharType="separate"/>
        </w:r>
        <w:r w:rsidR="00E705B5">
          <w:rPr>
            <w:webHidden/>
          </w:rPr>
          <w:t>18</w:t>
        </w:r>
        <w:r w:rsidR="006F26BF">
          <w:rPr>
            <w:webHidden/>
          </w:rPr>
          <w:fldChar w:fldCharType="end"/>
        </w:r>
      </w:hyperlink>
    </w:p>
    <w:p w14:paraId="617A0DE3" w14:textId="0DDEF871" w:rsidR="006F26BF" w:rsidRDefault="00762857" w:rsidP="006F26BF">
      <w:pPr>
        <w:pStyle w:val="TOC4"/>
        <w:jc w:val="left"/>
        <w:rPr>
          <w:rFonts w:asciiTheme="minorHAnsi" w:eastAsiaTheme="minorEastAsia" w:hAnsiTheme="minorHAnsi" w:cstheme="minorBidi"/>
          <w:sz w:val="22"/>
          <w:szCs w:val="22"/>
          <w:lang w:eastAsia="ro-RO"/>
        </w:rPr>
      </w:pPr>
      <w:hyperlink w:anchor="_Toc90887671" w:history="1">
        <w:r w:rsidR="006F26BF" w:rsidRPr="00F62823">
          <w:rPr>
            <w:rStyle w:val="Hyperlink"/>
          </w:rPr>
          <w:t>Precizări legate de Planul Național de Redresare și Reziliență</w:t>
        </w:r>
        <w:r w:rsidR="006F26BF">
          <w:rPr>
            <w:webHidden/>
          </w:rPr>
          <w:tab/>
        </w:r>
        <w:r w:rsidR="006F26BF">
          <w:rPr>
            <w:webHidden/>
          </w:rPr>
          <w:fldChar w:fldCharType="begin"/>
        </w:r>
        <w:r w:rsidR="006F26BF">
          <w:rPr>
            <w:webHidden/>
          </w:rPr>
          <w:instrText xml:space="preserve"> PAGEREF _Toc90887671 \h </w:instrText>
        </w:r>
        <w:r w:rsidR="006F26BF">
          <w:rPr>
            <w:webHidden/>
          </w:rPr>
        </w:r>
        <w:r w:rsidR="006F26BF">
          <w:rPr>
            <w:webHidden/>
          </w:rPr>
          <w:fldChar w:fldCharType="separate"/>
        </w:r>
        <w:r w:rsidR="00E705B5">
          <w:rPr>
            <w:webHidden/>
          </w:rPr>
          <w:t>21</w:t>
        </w:r>
        <w:r w:rsidR="006F26BF">
          <w:rPr>
            <w:webHidden/>
          </w:rPr>
          <w:fldChar w:fldCharType="end"/>
        </w:r>
      </w:hyperlink>
    </w:p>
    <w:p w14:paraId="2273ADB6" w14:textId="6735DAE4" w:rsidR="006F26BF" w:rsidRDefault="00762857" w:rsidP="006F26BF">
      <w:pPr>
        <w:pStyle w:val="TOC4"/>
        <w:jc w:val="left"/>
        <w:rPr>
          <w:rFonts w:asciiTheme="minorHAnsi" w:eastAsiaTheme="minorEastAsia" w:hAnsiTheme="minorHAnsi" w:cstheme="minorBidi"/>
          <w:sz w:val="22"/>
          <w:szCs w:val="22"/>
          <w:lang w:eastAsia="ro-RO"/>
        </w:rPr>
      </w:pPr>
      <w:hyperlink w:anchor="_Toc90887672" w:history="1">
        <w:r w:rsidR="006F26BF" w:rsidRPr="00F62823">
          <w:rPr>
            <w:rStyle w:val="Hyperlink"/>
          </w:rPr>
          <w:t>NextGenerationEU: Comisia Europeană lansează tabloul de bord privind redresarea și reziliența</w:t>
        </w:r>
        <w:r w:rsidR="006F26BF">
          <w:rPr>
            <w:webHidden/>
          </w:rPr>
          <w:tab/>
        </w:r>
        <w:r w:rsidR="006F26BF">
          <w:rPr>
            <w:webHidden/>
          </w:rPr>
          <w:fldChar w:fldCharType="begin"/>
        </w:r>
        <w:r w:rsidR="006F26BF">
          <w:rPr>
            <w:webHidden/>
          </w:rPr>
          <w:instrText xml:space="preserve"> PAGEREF _Toc90887672 \h </w:instrText>
        </w:r>
        <w:r w:rsidR="006F26BF">
          <w:rPr>
            <w:webHidden/>
          </w:rPr>
        </w:r>
        <w:r w:rsidR="006F26BF">
          <w:rPr>
            <w:webHidden/>
          </w:rPr>
          <w:fldChar w:fldCharType="separate"/>
        </w:r>
        <w:r w:rsidR="00E705B5">
          <w:rPr>
            <w:webHidden/>
          </w:rPr>
          <w:t>21</w:t>
        </w:r>
        <w:r w:rsidR="006F26BF">
          <w:rPr>
            <w:webHidden/>
          </w:rPr>
          <w:fldChar w:fldCharType="end"/>
        </w:r>
      </w:hyperlink>
    </w:p>
    <w:p w14:paraId="4ADBD657" w14:textId="68632067" w:rsidR="006F26BF" w:rsidRDefault="00762857" w:rsidP="006F26BF">
      <w:pPr>
        <w:pStyle w:val="TOC4"/>
        <w:jc w:val="left"/>
        <w:rPr>
          <w:rFonts w:asciiTheme="minorHAnsi" w:eastAsiaTheme="minorEastAsia" w:hAnsiTheme="minorHAnsi" w:cstheme="minorBidi"/>
          <w:sz w:val="22"/>
          <w:szCs w:val="22"/>
          <w:lang w:eastAsia="ro-RO"/>
        </w:rPr>
      </w:pPr>
      <w:hyperlink w:anchor="_Toc90887673" w:history="1">
        <w:r w:rsidR="006F26BF" w:rsidRPr="00F62823">
          <w:rPr>
            <w:rStyle w:val="Hyperlink"/>
          </w:rPr>
          <w:t>Competiția Lider European și-a desemnat câștigătorii! Idei câştigătoare pentru viitorul Europei</w:t>
        </w:r>
        <w:r w:rsidR="006F26BF">
          <w:rPr>
            <w:webHidden/>
          </w:rPr>
          <w:tab/>
        </w:r>
        <w:r w:rsidR="006F26BF">
          <w:rPr>
            <w:webHidden/>
          </w:rPr>
          <w:fldChar w:fldCharType="begin"/>
        </w:r>
        <w:r w:rsidR="006F26BF">
          <w:rPr>
            <w:webHidden/>
          </w:rPr>
          <w:instrText xml:space="preserve"> PAGEREF _Toc90887673 \h </w:instrText>
        </w:r>
        <w:r w:rsidR="006F26BF">
          <w:rPr>
            <w:webHidden/>
          </w:rPr>
        </w:r>
        <w:r w:rsidR="006F26BF">
          <w:rPr>
            <w:webHidden/>
          </w:rPr>
          <w:fldChar w:fldCharType="separate"/>
        </w:r>
        <w:r w:rsidR="00E705B5">
          <w:rPr>
            <w:webHidden/>
          </w:rPr>
          <w:t>23</w:t>
        </w:r>
        <w:r w:rsidR="006F26BF">
          <w:rPr>
            <w:webHidden/>
          </w:rPr>
          <w:fldChar w:fldCharType="end"/>
        </w:r>
      </w:hyperlink>
    </w:p>
    <w:p w14:paraId="6EBA9C6C" w14:textId="2CD52D12" w:rsidR="006F26BF" w:rsidRDefault="00762857" w:rsidP="006F26BF">
      <w:pPr>
        <w:pStyle w:val="TOC4"/>
        <w:jc w:val="left"/>
        <w:rPr>
          <w:rFonts w:asciiTheme="minorHAnsi" w:eastAsiaTheme="minorEastAsia" w:hAnsiTheme="minorHAnsi" w:cstheme="minorBidi"/>
          <w:sz w:val="22"/>
          <w:szCs w:val="22"/>
          <w:lang w:eastAsia="ro-RO"/>
        </w:rPr>
      </w:pPr>
      <w:hyperlink w:anchor="_Toc90887674" w:history="1">
        <w:r w:rsidR="006F26BF" w:rsidRPr="00F62823">
          <w:rPr>
            <w:rStyle w:val="Hyperlink"/>
          </w:rPr>
          <w:t>Programul Erasmus+: un succes în 2020, în ciuda restricțiilor</w:t>
        </w:r>
        <w:r w:rsidR="006F26BF">
          <w:rPr>
            <w:webHidden/>
          </w:rPr>
          <w:tab/>
        </w:r>
        <w:r w:rsidR="006F26BF">
          <w:rPr>
            <w:webHidden/>
          </w:rPr>
          <w:fldChar w:fldCharType="begin"/>
        </w:r>
        <w:r w:rsidR="006F26BF">
          <w:rPr>
            <w:webHidden/>
          </w:rPr>
          <w:instrText xml:space="preserve"> PAGEREF _Toc90887674 \h </w:instrText>
        </w:r>
        <w:r w:rsidR="006F26BF">
          <w:rPr>
            <w:webHidden/>
          </w:rPr>
        </w:r>
        <w:r w:rsidR="006F26BF">
          <w:rPr>
            <w:webHidden/>
          </w:rPr>
          <w:fldChar w:fldCharType="separate"/>
        </w:r>
        <w:r w:rsidR="00E705B5">
          <w:rPr>
            <w:webHidden/>
          </w:rPr>
          <w:t>24</w:t>
        </w:r>
        <w:r w:rsidR="006F26BF">
          <w:rPr>
            <w:webHidden/>
          </w:rPr>
          <w:fldChar w:fldCharType="end"/>
        </w:r>
      </w:hyperlink>
    </w:p>
    <w:p w14:paraId="080FCCC1" w14:textId="65763F2D" w:rsidR="006F26BF" w:rsidRDefault="00762857" w:rsidP="006F26BF">
      <w:pPr>
        <w:pStyle w:val="TOC4"/>
        <w:jc w:val="left"/>
        <w:rPr>
          <w:rFonts w:asciiTheme="minorHAnsi" w:eastAsiaTheme="minorEastAsia" w:hAnsiTheme="minorHAnsi" w:cstheme="minorBidi"/>
          <w:sz w:val="22"/>
          <w:szCs w:val="22"/>
          <w:lang w:eastAsia="ro-RO"/>
        </w:rPr>
      </w:pPr>
      <w:hyperlink w:anchor="_Toc90887675" w:history="1">
        <w:r w:rsidR="006F26BF" w:rsidRPr="00F62823">
          <w:rPr>
            <w:rStyle w:val="Hyperlink"/>
          </w:rPr>
          <w:t>Comisia va investi peste 1 miliard EUR în cadrul Mecanismului pentru interconectarea Europei pentru o conectivitate inovatoare și sigură</w:t>
        </w:r>
        <w:r w:rsidR="006F26BF">
          <w:rPr>
            <w:webHidden/>
          </w:rPr>
          <w:tab/>
        </w:r>
        <w:r w:rsidR="006F26BF">
          <w:rPr>
            <w:webHidden/>
          </w:rPr>
          <w:fldChar w:fldCharType="begin"/>
        </w:r>
        <w:r w:rsidR="006F26BF">
          <w:rPr>
            <w:webHidden/>
          </w:rPr>
          <w:instrText xml:space="preserve"> PAGEREF _Toc90887675 \h </w:instrText>
        </w:r>
        <w:r w:rsidR="006F26BF">
          <w:rPr>
            <w:webHidden/>
          </w:rPr>
        </w:r>
        <w:r w:rsidR="006F26BF">
          <w:rPr>
            <w:webHidden/>
          </w:rPr>
          <w:fldChar w:fldCharType="separate"/>
        </w:r>
        <w:r w:rsidR="00E705B5">
          <w:rPr>
            <w:webHidden/>
          </w:rPr>
          <w:t>25</w:t>
        </w:r>
        <w:r w:rsidR="006F26BF">
          <w:rPr>
            <w:webHidden/>
          </w:rPr>
          <w:fldChar w:fldCharType="end"/>
        </w:r>
      </w:hyperlink>
    </w:p>
    <w:p w14:paraId="612EC2C8" w14:textId="56D3D048" w:rsidR="006F26BF" w:rsidRDefault="00762857" w:rsidP="006F26BF">
      <w:pPr>
        <w:pStyle w:val="TOC4"/>
        <w:jc w:val="left"/>
        <w:rPr>
          <w:rFonts w:asciiTheme="minorHAnsi" w:eastAsiaTheme="minorEastAsia" w:hAnsiTheme="minorHAnsi" w:cstheme="minorBidi"/>
          <w:sz w:val="22"/>
          <w:szCs w:val="22"/>
          <w:lang w:eastAsia="ro-RO"/>
        </w:rPr>
      </w:pPr>
      <w:hyperlink w:anchor="_Toc90887676" w:history="1">
        <w:r w:rsidR="006F26BF" w:rsidRPr="00F62823">
          <w:rPr>
            <w:rStyle w:val="Hyperlink"/>
          </w:rPr>
          <w:t>Schengen: noi norme menite să sporească reziliența spațiului fără controale la frontierele interne</w:t>
        </w:r>
        <w:r w:rsidR="006F26BF">
          <w:rPr>
            <w:webHidden/>
          </w:rPr>
          <w:tab/>
        </w:r>
        <w:r w:rsidR="006F26BF">
          <w:rPr>
            <w:webHidden/>
          </w:rPr>
          <w:fldChar w:fldCharType="begin"/>
        </w:r>
        <w:r w:rsidR="006F26BF">
          <w:rPr>
            <w:webHidden/>
          </w:rPr>
          <w:instrText xml:space="preserve"> PAGEREF _Toc90887676 \h </w:instrText>
        </w:r>
        <w:r w:rsidR="006F26BF">
          <w:rPr>
            <w:webHidden/>
          </w:rPr>
        </w:r>
        <w:r w:rsidR="006F26BF">
          <w:rPr>
            <w:webHidden/>
          </w:rPr>
          <w:fldChar w:fldCharType="separate"/>
        </w:r>
        <w:r w:rsidR="00E705B5">
          <w:rPr>
            <w:webHidden/>
          </w:rPr>
          <w:t>27</w:t>
        </w:r>
        <w:r w:rsidR="006F26BF">
          <w:rPr>
            <w:webHidden/>
          </w:rPr>
          <w:fldChar w:fldCharType="end"/>
        </w:r>
      </w:hyperlink>
    </w:p>
    <w:p w14:paraId="59F3551C" w14:textId="33A29ABF" w:rsidR="006F26BF" w:rsidRDefault="00762857" w:rsidP="006F26BF">
      <w:pPr>
        <w:pStyle w:val="TOC4"/>
        <w:jc w:val="left"/>
        <w:rPr>
          <w:rFonts w:asciiTheme="minorHAnsi" w:eastAsiaTheme="minorEastAsia" w:hAnsiTheme="minorHAnsi" w:cstheme="minorBidi"/>
          <w:sz w:val="22"/>
          <w:szCs w:val="22"/>
          <w:lang w:eastAsia="ro-RO"/>
        </w:rPr>
      </w:pPr>
      <w:hyperlink w:anchor="_Toc90887677" w:history="1">
        <w:r w:rsidR="006F26BF" w:rsidRPr="00F62823">
          <w:rPr>
            <w:rStyle w:val="Hyperlink"/>
          </w:rPr>
          <w:t>Pactul verde european: Comisia propune stimularea renovării și decarbonizării clădirilor</w:t>
        </w:r>
        <w:r w:rsidR="006F26BF">
          <w:rPr>
            <w:webHidden/>
          </w:rPr>
          <w:tab/>
        </w:r>
        <w:r w:rsidR="006F26BF">
          <w:rPr>
            <w:webHidden/>
          </w:rPr>
          <w:fldChar w:fldCharType="begin"/>
        </w:r>
        <w:r w:rsidR="006F26BF">
          <w:rPr>
            <w:webHidden/>
          </w:rPr>
          <w:instrText xml:space="preserve"> PAGEREF _Toc90887677 \h </w:instrText>
        </w:r>
        <w:r w:rsidR="006F26BF">
          <w:rPr>
            <w:webHidden/>
          </w:rPr>
        </w:r>
        <w:r w:rsidR="006F26BF">
          <w:rPr>
            <w:webHidden/>
          </w:rPr>
          <w:fldChar w:fldCharType="separate"/>
        </w:r>
        <w:r w:rsidR="00E705B5">
          <w:rPr>
            <w:webHidden/>
          </w:rPr>
          <w:t>29</w:t>
        </w:r>
        <w:r w:rsidR="006F26BF">
          <w:rPr>
            <w:webHidden/>
          </w:rPr>
          <w:fldChar w:fldCharType="end"/>
        </w:r>
      </w:hyperlink>
    </w:p>
    <w:p w14:paraId="671506EF" w14:textId="1CF247D3" w:rsidR="006F26BF" w:rsidRDefault="00762857" w:rsidP="006F26BF">
      <w:pPr>
        <w:pStyle w:val="TOC4"/>
        <w:jc w:val="left"/>
        <w:rPr>
          <w:rFonts w:asciiTheme="minorHAnsi" w:eastAsiaTheme="minorEastAsia" w:hAnsiTheme="minorHAnsi" w:cstheme="minorBidi"/>
          <w:sz w:val="22"/>
          <w:szCs w:val="22"/>
          <w:lang w:eastAsia="ro-RO"/>
        </w:rPr>
      </w:pPr>
      <w:hyperlink w:anchor="_Toc90887678" w:history="1">
        <w:r w:rsidR="006F26BF" w:rsidRPr="00F62823">
          <w:rPr>
            <w:rStyle w:val="Hyperlink"/>
          </w:rPr>
          <w:t>UE va continua să sprijine ferm promovarea produselor agroalimentare sustenabile în 2022</w:t>
        </w:r>
        <w:r w:rsidR="006F26BF">
          <w:rPr>
            <w:webHidden/>
          </w:rPr>
          <w:tab/>
        </w:r>
        <w:r w:rsidR="006F26BF">
          <w:rPr>
            <w:webHidden/>
          </w:rPr>
          <w:fldChar w:fldCharType="begin"/>
        </w:r>
        <w:r w:rsidR="006F26BF">
          <w:rPr>
            <w:webHidden/>
          </w:rPr>
          <w:instrText xml:space="preserve"> PAGEREF _Toc90887678 \h </w:instrText>
        </w:r>
        <w:r w:rsidR="006F26BF">
          <w:rPr>
            <w:webHidden/>
          </w:rPr>
        </w:r>
        <w:r w:rsidR="006F26BF">
          <w:rPr>
            <w:webHidden/>
          </w:rPr>
          <w:fldChar w:fldCharType="separate"/>
        </w:r>
        <w:r w:rsidR="00E705B5">
          <w:rPr>
            <w:webHidden/>
          </w:rPr>
          <w:t>32</w:t>
        </w:r>
        <w:r w:rsidR="006F26BF">
          <w:rPr>
            <w:webHidden/>
          </w:rPr>
          <w:fldChar w:fldCharType="end"/>
        </w:r>
      </w:hyperlink>
    </w:p>
    <w:p w14:paraId="2CB7F104" w14:textId="2032F7D8" w:rsidR="006F26BF" w:rsidRDefault="00762857" w:rsidP="006F26BF">
      <w:pPr>
        <w:pStyle w:val="TOC2"/>
        <w:jc w:val="left"/>
        <w:rPr>
          <w:rFonts w:asciiTheme="minorHAnsi" w:eastAsiaTheme="minorEastAsia" w:hAnsiTheme="minorHAnsi" w:cstheme="minorBidi"/>
          <w:b w:val="0"/>
          <w:bCs w:val="0"/>
          <w:smallCaps w:val="0"/>
          <w:sz w:val="22"/>
          <w:szCs w:val="22"/>
          <w:lang w:eastAsia="ro-RO"/>
        </w:rPr>
      </w:pPr>
      <w:hyperlink w:anchor="_Toc90887679" w:history="1">
        <w:r w:rsidR="006F26BF" w:rsidRPr="00F62823">
          <w:rPr>
            <w:rStyle w:val="Hyperlink"/>
          </w:rPr>
          <w:t>CORONAVIRUS</w:t>
        </w:r>
        <w:r w:rsidR="006F26BF">
          <w:rPr>
            <w:webHidden/>
          </w:rPr>
          <w:tab/>
        </w:r>
        <w:r w:rsidR="006F26BF">
          <w:rPr>
            <w:webHidden/>
          </w:rPr>
          <w:fldChar w:fldCharType="begin"/>
        </w:r>
        <w:r w:rsidR="006F26BF">
          <w:rPr>
            <w:webHidden/>
          </w:rPr>
          <w:instrText xml:space="preserve"> PAGEREF _Toc90887679 \h </w:instrText>
        </w:r>
        <w:r w:rsidR="006F26BF">
          <w:rPr>
            <w:webHidden/>
          </w:rPr>
        </w:r>
        <w:r w:rsidR="006F26BF">
          <w:rPr>
            <w:webHidden/>
          </w:rPr>
          <w:fldChar w:fldCharType="separate"/>
        </w:r>
        <w:r w:rsidR="00E705B5">
          <w:rPr>
            <w:webHidden/>
          </w:rPr>
          <w:t>33</w:t>
        </w:r>
        <w:r w:rsidR="006F26BF">
          <w:rPr>
            <w:webHidden/>
          </w:rPr>
          <w:fldChar w:fldCharType="end"/>
        </w:r>
      </w:hyperlink>
    </w:p>
    <w:p w14:paraId="27A5F967" w14:textId="5C7DD132" w:rsidR="006F26BF" w:rsidRDefault="00762857" w:rsidP="006F26BF">
      <w:pPr>
        <w:pStyle w:val="TOC4"/>
        <w:jc w:val="left"/>
        <w:rPr>
          <w:rFonts w:asciiTheme="minorHAnsi" w:eastAsiaTheme="minorEastAsia" w:hAnsiTheme="minorHAnsi" w:cstheme="minorBidi"/>
          <w:sz w:val="22"/>
          <w:szCs w:val="22"/>
          <w:lang w:eastAsia="ro-RO"/>
        </w:rPr>
      </w:pPr>
      <w:hyperlink w:anchor="_Toc90887680" w:history="1">
        <w:r w:rsidR="006F26BF" w:rsidRPr="00F62823">
          <w:rPr>
            <w:rStyle w:val="Hyperlink"/>
          </w:rPr>
          <w:t>Comisia Europeană se alătură eforturilor României în campania de comunicare privind vaccinarea</w:t>
        </w:r>
        <w:r w:rsidR="006F26BF">
          <w:rPr>
            <w:webHidden/>
          </w:rPr>
          <w:tab/>
        </w:r>
        <w:r w:rsidR="006F26BF">
          <w:rPr>
            <w:webHidden/>
          </w:rPr>
          <w:fldChar w:fldCharType="begin"/>
        </w:r>
        <w:r w:rsidR="006F26BF">
          <w:rPr>
            <w:webHidden/>
          </w:rPr>
          <w:instrText xml:space="preserve"> PAGEREF _Toc90887680 \h </w:instrText>
        </w:r>
        <w:r w:rsidR="006F26BF">
          <w:rPr>
            <w:webHidden/>
          </w:rPr>
        </w:r>
        <w:r w:rsidR="006F26BF">
          <w:rPr>
            <w:webHidden/>
          </w:rPr>
          <w:fldChar w:fldCharType="separate"/>
        </w:r>
        <w:r w:rsidR="00E705B5">
          <w:rPr>
            <w:webHidden/>
          </w:rPr>
          <w:t>33</w:t>
        </w:r>
        <w:r w:rsidR="006F26BF">
          <w:rPr>
            <w:webHidden/>
          </w:rPr>
          <w:fldChar w:fldCharType="end"/>
        </w:r>
      </w:hyperlink>
    </w:p>
    <w:p w14:paraId="7F2E31A0" w14:textId="41ABC198" w:rsidR="00933498" w:rsidRDefault="00D55F50" w:rsidP="006F26BF">
      <w:pPr>
        <w:pStyle w:val="TOC4"/>
        <w:spacing w:before="0"/>
        <w:jc w:val="left"/>
        <w:rPr>
          <w:rStyle w:val="Hyperlink"/>
          <w:bCs/>
          <w:noProof w:val="0"/>
          <w:sz w:val="19"/>
          <w:szCs w:val="19"/>
        </w:rPr>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2"/>
    </w:p>
    <w:p w14:paraId="4BDF46B7" w14:textId="6DA8C05C" w:rsidR="00421EE9" w:rsidRPr="00966B0D" w:rsidRDefault="00933498" w:rsidP="006F26BF">
      <w:pPr>
        <w:spacing w:before="0"/>
        <w:rPr>
          <w:rStyle w:val="Hyperlink"/>
          <w:bCs/>
          <w:sz w:val="19"/>
          <w:szCs w:val="19"/>
        </w:rPr>
      </w:pPr>
      <w:r>
        <w:rPr>
          <w:rStyle w:val="Hyperlink"/>
          <w:bCs/>
          <w:sz w:val="19"/>
          <w:szCs w:val="19"/>
        </w:rPr>
        <w:br w:type="page"/>
      </w:r>
      <w:r w:rsidR="005D0FC6">
        <w:rPr>
          <w:noProof/>
          <w:lang w:eastAsia="ro-RO"/>
        </w:rPr>
        <mc:AlternateContent>
          <mc:Choice Requires="wps">
            <w:drawing>
              <wp:anchor distT="0" distB="0" distL="114300" distR="114300" simplePos="0" relativeHeight="251977728" behindDoc="0" locked="0" layoutInCell="1" allowOverlap="1" wp14:anchorId="5FEF19BF" wp14:editId="6106BFF7">
                <wp:simplePos x="0" y="0"/>
                <wp:positionH relativeFrom="margin">
                  <wp:posOffset>0</wp:posOffset>
                </wp:positionH>
                <wp:positionV relativeFrom="margin">
                  <wp:posOffset>17734915</wp:posOffset>
                </wp:positionV>
                <wp:extent cx="3864610" cy="882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650"/>
                        </a:xfrm>
                        <a:prstGeom prst="rect">
                          <a:avLst/>
                        </a:prstGeom>
                        <a:solidFill>
                          <a:srgbClr val="FFFFFF"/>
                        </a:solidFill>
                        <a:ln w="9525">
                          <a:noFill/>
                          <a:miter lim="800000"/>
                          <a:headEnd/>
                          <a:tailEnd/>
                        </a:ln>
                      </wps:spPr>
                      <wps:txbx>
                        <w:txbxContent>
                          <w:p w14:paraId="1AC21615" w14:textId="77777777" w:rsidR="004E0F90" w:rsidRPr="00392067" w:rsidRDefault="004E0F90" w:rsidP="005715B8">
                            <w:pPr>
                              <w:rPr>
                                <w:sz w:val="16"/>
                              </w:rPr>
                            </w:pPr>
                            <w:r w:rsidRPr="00392067">
                              <w:rPr>
                                <w:sz w:val="16"/>
                              </w:rPr>
                              <w:t>Întocmit,</w:t>
                            </w:r>
                          </w:p>
                          <w:p w14:paraId="22D5ECD6" w14:textId="77777777" w:rsidR="004E0F90" w:rsidRPr="00392067" w:rsidRDefault="004E0F90" w:rsidP="005715B8">
                            <w:pPr>
                              <w:jc w:val="right"/>
                              <w:rPr>
                                <w:sz w:val="16"/>
                              </w:rPr>
                            </w:pPr>
                            <w:r w:rsidRPr="00392067">
                              <w:rPr>
                                <w:sz w:val="16"/>
                              </w:rPr>
                              <w:t>Compartimentul Afaceri Europene și Relații Internaționale,</w:t>
                            </w:r>
                          </w:p>
                          <w:p w14:paraId="03EB92FB" w14:textId="77777777" w:rsidR="004E0F90" w:rsidRPr="00392067" w:rsidRDefault="004E0F90" w:rsidP="005715B8">
                            <w:pPr>
                              <w:jc w:val="right"/>
                              <w:rPr>
                                <w:sz w:val="16"/>
                              </w:rPr>
                            </w:pPr>
                            <w:r w:rsidRPr="00392067">
                              <w:rPr>
                                <w:sz w:val="16"/>
                              </w:rPr>
                              <w:t>Edit Iliescu, consilier</w:t>
                            </w:r>
                          </w:p>
                          <w:p w14:paraId="7F72545D" w14:textId="77777777" w:rsidR="004E0F90" w:rsidRPr="00392067" w:rsidRDefault="004E0F90"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F19BF" id="Text Box 2" o:spid="_x0000_s1028" type="#_x0000_t202" style="position:absolute;margin-left:0;margin-top:1396.45pt;width:304.3pt;height:6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" stroked="f">
                <v:textbox>
                  <w:txbxContent>
                    <w:p w14:paraId="1AC21615" w14:textId="77777777" w:rsidR="004E0F90" w:rsidRPr="00392067" w:rsidRDefault="004E0F90" w:rsidP="005715B8">
                      <w:pPr>
                        <w:rPr>
                          <w:sz w:val="16"/>
                        </w:rPr>
                      </w:pPr>
                      <w:r w:rsidRPr="00392067">
                        <w:rPr>
                          <w:sz w:val="16"/>
                        </w:rPr>
                        <w:t>Întocmit,</w:t>
                      </w:r>
                    </w:p>
                    <w:p w14:paraId="22D5ECD6" w14:textId="77777777" w:rsidR="004E0F90" w:rsidRPr="00392067" w:rsidRDefault="004E0F90" w:rsidP="005715B8">
                      <w:pPr>
                        <w:jc w:val="right"/>
                        <w:rPr>
                          <w:sz w:val="16"/>
                        </w:rPr>
                      </w:pPr>
                      <w:r w:rsidRPr="00392067">
                        <w:rPr>
                          <w:sz w:val="16"/>
                        </w:rPr>
                        <w:t>Compartimentul Afaceri Europene și Relații Internaționale,</w:t>
                      </w:r>
                    </w:p>
                    <w:p w14:paraId="03EB92FB" w14:textId="77777777" w:rsidR="004E0F90" w:rsidRPr="00392067" w:rsidRDefault="004E0F90" w:rsidP="005715B8">
                      <w:pPr>
                        <w:jc w:val="right"/>
                        <w:rPr>
                          <w:sz w:val="16"/>
                        </w:rPr>
                      </w:pPr>
                      <w:r w:rsidRPr="00392067">
                        <w:rPr>
                          <w:sz w:val="16"/>
                        </w:rPr>
                        <w:t>Edit Iliescu, consilier</w:t>
                      </w:r>
                    </w:p>
                    <w:p w14:paraId="7F72545D" w14:textId="77777777" w:rsidR="004E0F90" w:rsidRPr="00392067" w:rsidRDefault="004E0F90"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2190C29B" w:rsidR="006538AC" w:rsidRDefault="003075AF" w:rsidP="00001E0A">
      <w:pPr>
        <w:pStyle w:val="AgendaPrefect"/>
        <w:spacing w:before="0" w:after="0"/>
        <w:ind w:right="199"/>
        <w:rPr>
          <w:rFonts w:ascii="Book Antiqua" w:hAnsi="Book Antiqua"/>
          <w:color w:val="auto"/>
          <w:spacing w:val="-6"/>
          <w:sz w:val="20"/>
        </w:rPr>
      </w:pPr>
      <w:bookmarkStart w:id="11" w:name="_Toc90887643"/>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A50348">
        <w:rPr>
          <w:rFonts w:ascii="Book Antiqua" w:hAnsi="Book Antiqua"/>
          <w:color w:val="auto"/>
          <w:spacing w:val="-6"/>
          <w:sz w:val="20"/>
        </w:rPr>
        <w:t>13</w:t>
      </w:r>
      <w:r w:rsidR="004E0F90">
        <w:rPr>
          <w:rFonts w:ascii="Book Antiqua" w:hAnsi="Book Antiqua"/>
          <w:color w:val="auto"/>
          <w:spacing w:val="-6"/>
          <w:sz w:val="20"/>
        </w:rPr>
        <w:t xml:space="preserve"> – </w:t>
      </w:r>
      <w:r w:rsidR="00A50348">
        <w:rPr>
          <w:rFonts w:ascii="Book Antiqua" w:hAnsi="Book Antiqua"/>
          <w:color w:val="auto"/>
          <w:spacing w:val="-6"/>
          <w:sz w:val="20"/>
        </w:rPr>
        <w:t>17</w:t>
      </w:r>
      <w:r w:rsidR="009E2EE4" w:rsidRPr="009E2EE4">
        <w:rPr>
          <w:rFonts w:ascii="Book Antiqua" w:hAnsi="Book Antiqua"/>
          <w:color w:val="auto"/>
          <w:spacing w:val="-6"/>
          <w:sz w:val="20"/>
        </w:rPr>
        <w:t xml:space="preserve"> decembrie, 2021</w:t>
      </w:r>
      <w:bookmarkEnd w:id="11"/>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857"/>
        <w:gridCol w:w="1986"/>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B93849"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48934AFE" w:rsidR="00B93849" w:rsidRPr="00310896" w:rsidRDefault="00CD79FB" w:rsidP="00B93849">
            <w:pPr>
              <w:spacing w:before="40"/>
              <w:ind w:right="198"/>
              <w:jc w:val="both"/>
              <w:rPr>
                <w:rFonts w:ascii="Book Antiqua" w:hAnsi="Book Antiqua" w:cstheme="minorHAnsi"/>
                <w:i/>
                <w:iCs/>
                <w:sz w:val="22"/>
                <w:szCs w:val="22"/>
              </w:rPr>
            </w:pPr>
            <w:r w:rsidRPr="00CD79FB">
              <w:rPr>
                <w:rFonts w:ascii="Book Antiqua" w:hAnsi="Book Antiqua" w:cstheme="minorHAns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2AAA077F" w:rsidR="00B93849" w:rsidRDefault="00CD79FB" w:rsidP="00B93849">
            <w:pPr>
              <w:ind w:right="199"/>
              <w:rPr>
                <w:rFonts w:ascii="Times New Roman" w:hAnsi="Times New Roman"/>
                <w:b/>
                <w:bCs/>
                <w:i/>
                <w:iCs/>
                <w:sz w:val="20"/>
                <w:szCs w:val="20"/>
              </w:rPr>
            </w:pPr>
            <w:r>
              <w:rPr>
                <w:rFonts w:ascii="Times New Roman" w:hAnsi="Times New Roman"/>
                <w:b/>
                <w:bCs/>
                <w:i/>
                <w:iCs/>
                <w:sz w:val="20"/>
                <w:szCs w:val="20"/>
              </w:rPr>
              <w:t>13</w:t>
            </w:r>
            <w:r w:rsidR="00B93849" w:rsidRPr="00805251">
              <w:rPr>
                <w:rFonts w:ascii="Times New Roman" w:hAnsi="Times New Roman"/>
                <w:b/>
                <w:bCs/>
                <w:i/>
                <w:iCs/>
                <w:sz w:val="20"/>
                <w:szCs w:val="20"/>
              </w:rPr>
              <w:t xml:space="preserve"> decembrie</w:t>
            </w:r>
          </w:p>
        </w:tc>
      </w:tr>
      <w:tr w:rsidR="00B93849" w:rsidRPr="00F50627" w14:paraId="36CEC92C"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47307998" w14:textId="45053656" w:rsidR="00B93849" w:rsidRPr="00332301" w:rsidRDefault="00CB5C22" w:rsidP="00B93849">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 xml:space="preserve">Participare la emisiunea  "În lumina adevărului" la postul de televiziune Info </w:t>
            </w:r>
            <w:proofErr w:type="spellStart"/>
            <w:r w:rsidRPr="00CB5C22">
              <w:rPr>
                <w:rFonts w:ascii="Book Antiqua" w:hAnsi="Book Antiqua" w:cstheme="minorHAnsi"/>
                <w:i/>
                <w:iCs/>
                <w:sz w:val="22"/>
                <w:szCs w:val="22"/>
              </w:rPr>
              <w:t>Hd</w:t>
            </w:r>
            <w:proofErr w:type="spellEnd"/>
          </w:p>
        </w:tc>
        <w:tc>
          <w:tcPr>
            <w:tcW w:w="1009" w:type="pct"/>
            <w:tcBorders>
              <w:top w:val="dotted" w:sz="4" w:space="0" w:color="A6A6A6"/>
              <w:left w:val="double" w:sz="4" w:space="0" w:color="006600"/>
              <w:bottom w:val="dotted" w:sz="4" w:space="0" w:color="A6A6A6"/>
              <w:right w:val="nil"/>
            </w:tcBorders>
            <w:shd w:val="clear" w:color="auto" w:fill="auto"/>
          </w:tcPr>
          <w:p w14:paraId="29B59982" w14:textId="5CCC5FD2" w:rsidR="00B93849" w:rsidRDefault="00CB5C22" w:rsidP="00B93849">
            <w:pPr>
              <w:ind w:right="199"/>
              <w:rPr>
                <w:rFonts w:ascii="Times New Roman" w:hAnsi="Times New Roman"/>
                <w:b/>
                <w:bCs/>
                <w:i/>
                <w:iCs/>
                <w:sz w:val="20"/>
                <w:szCs w:val="20"/>
              </w:rPr>
            </w:pPr>
            <w:r w:rsidRPr="00CB5C22">
              <w:rPr>
                <w:rFonts w:ascii="Times New Roman" w:hAnsi="Times New Roman"/>
                <w:b/>
                <w:bCs/>
                <w:i/>
                <w:iCs/>
                <w:sz w:val="20"/>
                <w:szCs w:val="20"/>
              </w:rPr>
              <w:t>13 decembrie</w:t>
            </w:r>
          </w:p>
        </w:tc>
      </w:tr>
      <w:tr w:rsidR="003961DB" w:rsidRPr="00F50627" w14:paraId="5CA4C351"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28DA8728" w14:textId="4952A861" w:rsidR="003961DB" w:rsidRPr="00332301" w:rsidRDefault="00CB5C22" w:rsidP="00B93849">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Acordare "Diplome de recuno</w:t>
            </w:r>
            <w:r w:rsidRPr="00CB5C22">
              <w:rPr>
                <w:rFonts w:ascii="Cambria" w:hAnsi="Cambria" w:cs="Cambria"/>
                <w:i/>
                <w:iCs/>
                <w:sz w:val="22"/>
                <w:szCs w:val="22"/>
              </w:rPr>
              <w:t>ș</w:t>
            </w:r>
            <w:r w:rsidRPr="00CB5C22">
              <w:rPr>
                <w:rFonts w:ascii="Book Antiqua" w:hAnsi="Book Antiqua" w:cstheme="minorHAnsi"/>
                <w:i/>
                <w:iCs/>
                <w:sz w:val="22"/>
                <w:szCs w:val="22"/>
              </w:rPr>
              <w:t>tin</w:t>
            </w:r>
            <w:r w:rsidRPr="00CB5C22">
              <w:rPr>
                <w:rFonts w:ascii="Cambria" w:hAnsi="Cambria" w:cs="Cambria"/>
                <w:i/>
                <w:iCs/>
                <w:sz w:val="22"/>
                <w:szCs w:val="22"/>
              </w:rPr>
              <w:t>ț</w:t>
            </w:r>
            <w:r w:rsidRPr="00CB5C22">
              <w:rPr>
                <w:rFonts w:ascii="Book Antiqua" w:hAnsi="Book Antiqua" w:cs="Book Antiqua"/>
                <w:i/>
                <w:iCs/>
                <w:sz w:val="22"/>
                <w:szCs w:val="22"/>
              </w:rPr>
              <w:t>ă</w:t>
            </w:r>
            <w:r w:rsidRPr="00CB5C22">
              <w:rPr>
                <w:rFonts w:ascii="Book Antiqua" w:hAnsi="Book Antiqua" w:cstheme="minorHAnsi"/>
                <w:i/>
                <w:iCs/>
                <w:sz w:val="22"/>
                <w:szCs w:val="22"/>
              </w:rPr>
              <w:t xml:space="preserve">" managerilor </w:t>
            </w:r>
            <w:r w:rsidRPr="00CB5C22">
              <w:rPr>
                <w:rFonts w:ascii="Cambria" w:hAnsi="Cambria" w:cs="Cambria"/>
                <w:i/>
                <w:iCs/>
                <w:sz w:val="22"/>
                <w:szCs w:val="22"/>
              </w:rPr>
              <w:t>ș</w:t>
            </w:r>
            <w:r w:rsidRPr="00CB5C22">
              <w:rPr>
                <w:rFonts w:ascii="Book Antiqua" w:hAnsi="Book Antiqua" w:cstheme="minorHAnsi"/>
                <w:i/>
                <w:iCs/>
                <w:sz w:val="22"/>
                <w:szCs w:val="22"/>
              </w:rPr>
              <w:t xml:space="preserve">i directorilor medicali ai spitalelor </w:t>
            </w:r>
            <w:r w:rsidRPr="00CB5C22">
              <w:rPr>
                <w:rFonts w:ascii="Cambria" w:hAnsi="Cambria" w:cs="Cambria"/>
                <w:i/>
                <w:iCs/>
                <w:sz w:val="22"/>
                <w:szCs w:val="22"/>
              </w:rPr>
              <w:t>ș</w:t>
            </w:r>
            <w:r w:rsidRPr="00CB5C22">
              <w:rPr>
                <w:rFonts w:ascii="Book Antiqua" w:hAnsi="Book Antiqua" w:cstheme="minorHAnsi"/>
                <w:i/>
                <w:iCs/>
                <w:sz w:val="22"/>
                <w:szCs w:val="22"/>
              </w:rPr>
              <w:t>i sanatoriilor din jude</w:t>
            </w:r>
            <w:r w:rsidRPr="00CB5C22">
              <w:rPr>
                <w:rFonts w:ascii="Cambria" w:hAnsi="Cambria" w:cs="Cambria"/>
                <w:i/>
                <w:iCs/>
                <w:sz w:val="22"/>
                <w:szCs w:val="22"/>
              </w:rPr>
              <w:t>ț</w:t>
            </w:r>
            <w:r w:rsidRPr="00CB5C22">
              <w:rPr>
                <w:rFonts w:ascii="Book Antiqua" w:hAnsi="Book Antiqua" w:cstheme="minorHAnsi"/>
                <w:i/>
                <w:iCs/>
                <w:sz w:val="22"/>
                <w:szCs w:val="22"/>
              </w:rPr>
              <w:t xml:space="preserve">ul Hunedoara </w:t>
            </w:r>
            <w:r w:rsidRPr="00CB5C22">
              <w:rPr>
                <w:rFonts w:ascii="Book Antiqua" w:hAnsi="Book Antiqua" w:cs="Book Antiqua"/>
                <w:i/>
                <w:iCs/>
                <w:sz w:val="22"/>
                <w:szCs w:val="22"/>
              </w:rPr>
              <w:t>î</w:t>
            </w:r>
            <w:r w:rsidRPr="00CB5C22">
              <w:rPr>
                <w:rFonts w:ascii="Book Antiqua" w:hAnsi="Book Antiqua" w:cstheme="minorHAnsi"/>
                <w:i/>
                <w:iCs/>
                <w:sz w:val="22"/>
                <w:szCs w:val="22"/>
              </w:rPr>
              <w:t>n semn de considera</w:t>
            </w:r>
            <w:r w:rsidRPr="00CB5C22">
              <w:rPr>
                <w:rFonts w:ascii="Cambria" w:hAnsi="Cambria" w:cs="Cambria"/>
                <w:i/>
                <w:iCs/>
                <w:sz w:val="22"/>
                <w:szCs w:val="22"/>
              </w:rPr>
              <w:t>ț</w:t>
            </w:r>
            <w:r w:rsidRPr="00CB5C22">
              <w:rPr>
                <w:rFonts w:ascii="Book Antiqua" w:hAnsi="Book Antiqua" w:cstheme="minorHAnsi"/>
                <w:i/>
                <w:iCs/>
                <w:sz w:val="22"/>
                <w:szCs w:val="22"/>
              </w:rPr>
              <w:t xml:space="preserve">ie </w:t>
            </w:r>
            <w:r w:rsidRPr="00CB5C22">
              <w:rPr>
                <w:rFonts w:ascii="Cambria" w:hAnsi="Cambria" w:cs="Cambria"/>
                <w:i/>
                <w:iCs/>
                <w:sz w:val="22"/>
                <w:szCs w:val="22"/>
              </w:rPr>
              <w:t>ș</w:t>
            </w:r>
            <w:r w:rsidRPr="00CB5C22">
              <w:rPr>
                <w:rFonts w:ascii="Book Antiqua" w:hAnsi="Book Antiqua" w:cstheme="minorHAnsi"/>
                <w:i/>
                <w:iCs/>
                <w:sz w:val="22"/>
                <w:szCs w:val="22"/>
              </w:rPr>
              <w:t>i pre</w:t>
            </w:r>
            <w:r w:rsidRPr="00CB5C22">
              <w:rPr>
                <w:rFonts w:ascii="Cambria" w:hAnsi="Cambria" w:cs="Cambria"/>
                <w:i/>
                <w:iCs/>
                <w:sz w:val="22"/>
                <w:szCs w:val="22"/>
              </w:rPr>
              <w:t>ț</w:t>
            </w:r>
            <w:r w:rsidRPr="00CB5C22">
              <w:rPr>
                <w:rFonts w:ascii="Book Antiqua" w:hAnsi="Book Antiqua" w:cstheme="minorHAnsi"/>
                <w:i/>
                <w:iCs/>
                <w:sz w:val="22"/>
                <w:szCs w:val="22"/>
              </w:rPr>
              <w:t xml:space="preserve">uire pentru </w:t>
            </w:r>
            <w:r w:rsidRPr="00CB5C22">
              <w:rPr>
                <w:rFonts w:ascii="Book Antiqua" w:hAnsi="Book Antiqua" w:cs="Book Antiqua"/>
                <w:i/>
                <w:iCs/>
                <w:sz w:val="22"/>
                <w:szCs w:val="22"/>
              </w:rPr>
              <w:t>î</w:t>
            </w:r>
            <w:r w:rsidRPr="00CB5C22">
              <w:rPr>
                <w:rFonts w:ascii="Book Antiqua" w:hAnsi="Book Antiqua" w:cstheme="minorHAnsi"/>
                <w:i/>
                <w:iCs/>
                <w:sz w:val="22"/>
                <w:szCs w:val="22"/>
              </w:rPr>
              <w:t>ntreaga activitate desf</w:t>
            </w:r>
            <w:r w:rsidRPr="00CB5C22">
              <w:rPr>
                <w:rFonts w:ascii="Book Antiqua" w:hAnsi="Book Antiqua" w:cs="Book Antiqua"/>
                <w:i/>
                <w:iCs/>
                <w:sz w:val="22"/>
                <w:szCs w:val="22"/>
              </w:rPr>
              <w:t>ă</w:t>
            </w:r>
            <w:r w:rsidRPr="00CB5C22">
              <w:rPr>
                <w:rFonts w:ascii="Cambria" w:hAnsi="Cambria" w:cs="Cambria"/>
                <w:i/>
                <w:iCs/>
                <w:sz w:val="22"/>
                <w:szCs w:val="22"/>
              </w:rPr>
              <w:t>ș</w:t>
            </w:r>
            <w:r w:rsidRPr="00CB5C22">
              <w:rPr>
                <w:rFonts w:ascii="Book Antiqua" w:hAnsi="Book Antiqua" w:cstheme="minorHAnsi"/>
                <w:i/>
                <w:iCs/>
                <w:sz w:val="22"/>
                <w:szCs w:val="22"/>
              </w:rPr>
              <w:t>urat</w:t>
            </w:r>
            <w:r w:rsidRPr="00CB5C22">
              <w:rPr>
                <w:rFonts w:ascii="Book Antiqua" w:hAnsi="Book Antiqua" w:cs="Book Antiqua"/>
                <w:i/>
                <w:iCs/>
                <w:sz w:val="22"/>
                <w:szCs w:val="22"/>
              </w:rPr>
              <w:t>ă</w:t>
            </w:r>
            <w:r w:rsidRPr="00CB5C22">
              <w:rPr>
                <w:rFonts w:ascii="Book Antiqua" w:hAnsi="Book Antiqua" w:cstheme="minorHAnsi"/>
                <w:i/>
                <w:iCs/>
                <w:sz w:val="22"/>
                <w:szCs w:val="22"/>
              </w:rPr>
              <w:t xml:space="preserve"> </w:t>
            </w:r>
            <w:r w:rsidRPr="00CB5C22">
              <w:rPr>
                <w:rFonts w:ascii="Book Antiqua" w:hAnsi="Book Antiqua" w:cs="Book Antiqua"/>
                <w:i/>
                <w:iCs/>
                <w:sz w:val="22"/>
                <w:szCs w:val="22"/>
              </w:rPr>
              <w:t>î</w:t>
            </w:r>
            <w:r w:rsidRPr="00CB5C22">
              <w:rPr>
                <w:rFonts w:ascii="Book Antiqua" w:hAnsi="Book Antiqua" w:cstheme="minorHAnsi"/>
                <w:i/>
                <w:iCs/>
                <w:sz w:val="22"/>
                <w:szCs w:val="22"/>
              </w:rPr>
              <w:t>n sistemul medical hunedorean</w:t>
            </w:r>
          </w:p>
        </w:tc>
        <w:tc>
          <w:tcPr>
            <w:tcW w:w="1009" w:type="pct"/>
            <w:tcBorders>
              <w:top w:val="dotted" w:sz="4" w:space="0" w:color="A6A6A6"/>
              <w:left w:val="double" w:sz="4" w:space="0" w:color="006600"/>
              <w:bottom w:val="dotted" w:sz="4" w:space="0" w:color="A6A6A6"/>
              <w:right w:val="nil"/>
            </w:tcBorders>
            <w:shd w:val="clear" w:color="auto" w:fill="auto"/>
          </w:tcPr>
          <w:p w14:paraId="627FD1E9" w14:textId="1F20C2D7" w:rsidR="003961DB" w:rsidRDefault="00CB5C22" w:rsidP="00B93849">
            <w:pPr>
              <w:ind w:right="199"/>
              <w:rPr>
                <w:rFonts w:ascii="Times New Roman" w:hAnsi="Times New Roman"/>
                <w:b/>
                <w:bCs/>
                <w:i/>
                <w:iCs/>
                <w:sz w:val="20"/>
                <w:szCs w:val="20"/>
              </w:rPr>
            </w:pPr>
            <w:r>
              <w:rPr>
                <w:rFonts w:ascii="Times New Roman" w:hAnsi="Times New Roman"/>
                <w:b/>
                <w:bCs/>
                <w:i/>
                <w:iCs/>
                <w:sz w:val="20"/>
                <w:szCs w:val="20"/>
              </w:rPr>
              <w:t>14 decembrie</w:t>
            </w:r>
          </w:p>
        </w:tc>
      </w:tr>
      <w:tr w:rsidR="00CB5C22" w:rsidRPr="00F50627" w14:paraId="0185889D"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7A342347" w14:textId="5398135C" w:rsidR="00CB5C22" w:rsidRPr="00332301" w:rsidRDefault="00CB5C22" w:rsidP="00CB5C22">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 xml:space="preserve">Participare la </w:t>
            </w:r>
            <w:r w:rsidRPr="00CB5C22">
              <w:rPr>
                <w:rFonts w:ascii="Cambria" w:hAnsi="Cambria" w:cs="Cambria"/>
                <w:i/>
                <w:iCs/>
                <w:sz w:val="22"/>
                <w:szCs w:val="22"/>
              </w:rPr>
              <w:t>ș</w:t>
            </w:r>
            <w:r w:rsidRPr="00CB5C22">
              <w:rPr>
                <w:rFonts w:ascii="Book Antiqua" w:hAnsi="Book Antiqua" w:cstheme="minorHAnsi"/>
                <w:i/>
                <w:iCs/>
                <w:sz w:val="22"/>
                <w:szCs w:val="22"/>
              </w:rPr>
              <w:t>edin</w:t>
            </w:r>
            <w:r w:rsidRPr="00CB5C22">
              <w:rPr>
                <w:rFonts w:ascii="Cambria" w:hAnsi="Cambria" w:cs="Cambria"/>
                <w:i/>
                <w:iCs/>
                <w:sz w:val="22"/>
                <w:szCs w:val="22"/>
              </w:rPr>
              <w:t>ț</w:t>
            </w:r>
            <w:r w:rsidRPr="00CB5C22">
              <w:rPr>
                <w:rFonts w:ascii="Book Antiqua" w:hAnsi="Book Antiqua" w:cstheme="minorHAnsi"/>
                <w:i/>
                <w:iCs/>
                <w:sz w:val="22"/>
                <w:szCs w:val="22"/>
              </w:rPr>
              <w:t>a Colegiului Prefectural</w:t>
            </w:r>
          </w:p>
        </w:tc>
        <w:tc>
          <w:tcPr>
            <w:tcW w:w="1009" w:type="pct"/>
            <w:tcBorders>
              <w:top w:val="dotted" w:sz="4" w:space="0" w:color="A6A6A6"/>
              <w:left w:val="double" w:sz="4" w:space="0" w:color="006600"/>
              <w:bottom w:val="dotted" w:sz="4" w:space="0" w:color="A6A6A6"/>
              <w:right w:val="nil"/>
            </w:tcBorders>
            <w:shd w:val="clear" w:color="auto" w:fill="auto"/>
          </w:tcPr>
          <w:p w14:paraId="3D3A52C1" w14:textId="59D6057F" w:rsidR="00CB5C22" w:rsidRDefault="00CB5C22" w:rsidP="00CB5C22">
            <w:pPr>
              <w:ind w:right="199"/>
              <w:rPr>
                <w:rFonts w:ascii="Times New Roman" w:hAnsi="Times New Roman"/>
                <w:b/>
                <w:bCs/>
                <w:i/>
                <w:iCs/>
                <w:sz w:val="20"/>
                <w:szCs w:val="20"/>
              </w:rPr>
            </w:pPr>
            <w:r w:rsidRPr="000F5239">
              <w:rPr>
                <w:rFonts w:ascii="Times New Roman" w:hAnsi="Times New Roman"/>
                <w:b/>
                <w:bCs/>
                <w:i/>
                <w:iCs/>
                <w:sz w:val="20"/>
                <w:szCs w:val="20"/>
              </w:rPr>
              <w:t>14 decembrie</w:t>
            </w:r>
          </w:p>
        </w:tc>
      </w:tr>
      <w:tr w:rsidR="00CB5C22" w:rsidRPr="00F50627" w14:paraId="350DEA1E"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0925031D" w14:textId="786EFB5C" w:rsidR="00CB5C22" w:rsidRPr="00332301" w:rsidRDefault="00CB5C22" w:rsidP="00CB5C22">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Participare la emisiunea "Ora exactă" la postul de televiziune Antena 3 Deva</w:t>
            </w:r>
          </w:p>
        </w:tc>
        <w:tc>
          <w:tcPr>
            <w:tcW w:w="1009" w:type="pct"/>
            <w:tcBorders>
              <w:top w:val="dotted" w:sz="4" w:space="0" w:color="A6A6A6"/>
              <w:left w:val="double" w:sz="4" w:space="0" w:color="006600"/>
              <w:bottom w:val="dotted" w:sz="4" w:space="0" w:color="A6A6A6"/>
              <w:right w:val="nil"/>
            </w:tcBorders>
            <w:shd w:val="clear" w:color="auto" w:fill="auto"/>
          </w:tcPr>
          <w:p w14:paraId="6BF51AB1" w14:textId="029DC6FC" w:rsidR="00CB5C22" w:rsidRDefault="00CB5C22" w:rsidP="00CB5C22">
            <w:pPr>
              <w:ind w:right="199"/>
              <w:rPr>
                <w:rFonts w:ascii="Times New Roman" w:hAnsi="Times New Roman"/>
                <w:b/>
                <w:bCs/>
                <w:i/>
                <w:iCs/>
                <w:sz w:val="20"/>
                <w:szCs w:val="20"/>
              </w:rPr>
            </w:pPr>
            <w:r w:rsidRPr="000F5239">
              <w:rPr>
                <w:rFonts w:ascii="Times New Roman" w:hAnsi="Times New Roman"/>
                <w:b/>
                <w:bCs/>
                <w:i/>
                <w:iCs/>
                <w:sz w:val="20"/>
                <w:szCs w:val="20"/>
              </w:rPr>
              <w:t>14 decembrie</w:t>
            </w:r>
          </w:p>
        </w:tc>
      </w:tr>
      <w:tr w:rsidR="003961DB" w:rsidRPr="00F50627" w14:paraId="7CF33D8A"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1CF5213B" w14:textId="43BAC7B3" w:rsidR="003961DB" w:rsidRPr="00332301" w:rsidRDefault="00CB5C22" w:rsidP="00B93849">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 xml:space="preserve">Vizită de lucru pe </w:t>
            </w:r>
            <w:r w:rsidRPr="00CB5C22">
              <w:rPr>
                <w:rFonts w:ascii="Cambria" w:hAnsi="Cambria" w:cs="Cambria"/>
                <w:i/>
                <w:iCs/>
                <w:sz w:val="22"/>
                <w:szCs w:val="22"/>
              </w:rPr>
              <w:t>ș</w:t>
            </w:r>
            <w:r w:rsidRPr="00CB5C22">
              <w:rPr>
                <w:rFonts w:ascii="Book Antiqua" w:hAnsi="Book Antiqua" w:cstheme="minorHAnsi"/>
                <w:i/>
                <w:iCs/>
                <w:sz w:val="22"/>
                <w:szCs w:val="22"/>
              </w:rPr>
              <w:t>antierul amenaj</w:t>
            </w:r>
            <w:r w:rsidRPr="00CB5C22">
              <w:rPr>
                <w:rFonts w:ascii="Book Antiqua" w:hAnsi="Book Antiqua" w:cs="Book Antiqua"/>
                <w:i/>
                <w:iCs/>
                <w:sz w:val="22"/>
                <w:szCs w:val="22"/>
              </w:rPr>
              <w:t>ă</w:t>
            </w:r>
            <w:r w:rsidRPr="00CB5C22">
              <w:rPr>
                <w:rFonts w:ascii="Book Antiqua" w:hAnsi="Book Antiqua" w:cstheme="minorHAnsi"/>
                <w:i/>
                <w:iCs/>
                <w:sz w:val="22"/>
                <w:szCs w:val="22"/>
              </w:rPr>
              <w:t>rii spa</w:t>
            </w:r>
            <w:r w:rsidRPr="00CB5C22">
              <w:rPr>
                <w:rFonts w:ascii="Cambria" w:hAnsi="Cambria" w:cs="Cambria"/>
                <w:i/>
                <w:iCs/>
                <w:sz w:val="22"/>
                <w:szCs w:val="22"/>
              </w:rPr>
              <w:t>ț</w:t>
            </w:r>
            <w:r w:rsidRPr="00CB5C22">
              <w:rPr>
                <w:rFonts w:ascii="Book Antiqua" w:hAnsi="Book Antiqua" w:cstheme="minorHAnsi"/>
                <w:i/>
                <w:iCs/>
                <w:sz w:val="22"/>
                <w:szCs w:val="22"/>
              </w:rPr>
              <w:t xml:space="preserve">iului </w:t>
            </w:r>
            <w:r w:rsidRPr="00CB5C22">
              <w:rPr>
                <w:rFonts w:ascii="Book Antiqua" w:hAnsi="Book Antiqua" w:cs="Book Antiqua"/>
                <w:i/>
                <w:iCs/>
                <w:sz w:val="22"/>
                <w:szCs w:val="22"/>
              </w:rPr>
              <w:t>î</w:t>
            </w:r>
            <w:r w:rsidRPr="00CB5C22">
              <w:rPr>
                <w:rFonts w:ascii="Book Antiqua" w:hAnsi="Book Antiqua" w:cstheme="minorHAnsi"/>
                <w:i/>
                <w:iCs/>
                <w:sz w:val="22"/>
                <w:szCs w:val="22"/>
              </w:rPr>
              <w:t>n care va func</w:t>
            </w:r>
            <w:r w:rsidRPr="00CB5C22">
              <w:rPr>
                <w:rFonts w:ascii="Cambria" w:hAnsi="Cambria" w:cs="Cambria"/>
                <w:i/>
                <w:iCs/>
                <w:sz w:val="22"/>
                <w:szCs w:val="22"/>
              </w:rPr>
              <w:t>ț</w:t>
            </w:r>
            <w:r w:rsidRPr="00CB5C22">
              <w:rPr>
                <w:rFonts w:ascii="Book Antiqua" w:hAnsi="Book Antiqua" w:cstheme="minorHAnsi"/>
                <w:i/>
                <w:iCs/>
                <w:sz w:val="22"/>
                <w:szCs w:val="22"/>
              </w:rPr>
              <w:t xml:space="preserve">iona, </w:t>
            </w:r>
            <w:r w:rsidRPr="00CB5C22">
              <w:rPr>
                <w:rFonts w:ascii="Book Antiqua" w:hAnsi="Book Antiqua" w:cs="Book Antiqua"/>
                <w:i/>
                <w:iCs/>
                <w:sz w:val="22"/>
                <w:szCs w:val="22"/>
              </w:rPr>
              <w:t>î</w:t>
            </w:r>
            <w:r w:rsidRPr="00CB5C22">
              <w:rPr>
                <w:rFonts w:ascii="Book Antiqua" w:hAnsi="Book Antiqua" w:cstheme="minorHAnsi"/>
                <w:i/>
                <w:iCs/>
                <w:sz w:val="22"/>
                <w:szCs w:val="22"/>
              </w:rPr>
              <w:t xml:space="preserve">n regim permanent, Biroul Permise de Conducere </w:t>
            </w:r>
            <w:r w:rsidRPr="00CB5C22">
              <w:rPr>
                <w:rFonts w:ascii="Cambria" w:hAnsi="Cambria" w:cs="Cambria"/>
                <w:i/>
                <w:iCs/>
                <w:sz w:val="22"/>
                <w:szCs w:val="22"/>
              </w:rPr>
              <w:t>ș</w:t>
            </w:r>
            <w:r w:rsidRPr="00CB5C22">
              <w:rPr>
                <w:rFonts w:ascii="Book Antiqua" w:hAnsi="Book Antiqua" w:cstheme="minorHAnsi"/>
                <w:i/>
                <w:iCs/>
                <w:sz w:val="22"/>
                <w:szCs w:val="22"/>
              </w:rPr>
              <w:t xml:space="preserve">i </w:t>
            </w:r>
            <w:r w:rsidRPr="00CB5C22">
              <w:rPr>
                <w:rFonts w:ascii="Book Antiqua" w:hAnsi="Book Antiqua" w:cs="Book Antiqua"/>
                <w:i/>
                <w:iCs/>
                <w:sz w:val="22"/>
                <w:szCs w:val="22"/>
              </w:rPr>
              <w:t>Î</w:t>
            </w:r>
            <w:r w:rsidRPr="00CB5C22">
              <w:rPr>
                <w:rFonts w:ascii="Book Antiqua" w:hAnsi="Book Antiqua" w:cstheme="minorHAnsi"/>
                <w:i/>
                <w:iCs/>
                <w:sz w:val="22"/>
                <w:szCs w:val="22"/>
              </w:rPr>
              <w:t>nmatriculare a Vehiculelor de la Petro</w:t>
            </w:r>
            <w:r w:rsidRPr="00CB5C22">
              <w:rPr>
                <w:rFonts w:ascii="Cambria" w:hAnsi="Cambria" w:cs="Cambria"/>
                <w:i/>
                <w:iCs/>
                <w:sz w:val="22"/>
                <w:szCs w:val="22"/>
              </w:rPr>
              <w:t>ș</w:t>
            </w:r>
            <w:r w:rsidRPr="00CB5C22">
              <w:rPr>
                <w:rFonts w:ascii="Book Antiqua" w:hAnsi="Book Antiqua" w:cstheme="minorHAnsi"/>
                <w:i/>
                <w:iCs/>
                <w:sz w:val="22"/>
                <w:szCs w:val="22"/>
              </w:rPr>
              <w:t>ani.</w:t>
            </w:r>
          </w:p>
        </w:tc>
        <w:tc>
          <w:tcPr>
            <w:tcW w:w="1009" w:type="pct"/>
            <w:tcBorders>
              <w:top w:val="dotted" w:sz="4" w:space="0" w:color="A6A6A6"/>
              <w:left w:val="double" w:sz="4" w:space="0" w:color="006600"/>
              <w:bottom w:val="dotted" w:sz="4" w:space="0" w:color="A6A6A6"/>
              <w:right w:val="nil"/>
            </w:tcBorders>
            <w:shd w:val="clear" w:color="auto" w:fill="auto"/>
          </w:tcPr>
          <w:p w14:paraId="0308A01D" w14:textId="651FEB17" w:rsidR="003961DB" w:rsidRDefault="00CB5C22" w:rsidP="00B93849">
            <w:pPr>
              <w:ind w:right="199"/>
              <w:rPr>
                <w:rFonts w:ascii="Times New Roman" w:hAnsi="Times New Roman"/>
                <w:b/>
                <w:bCs/>
                <w:i/>
                <w:iCs/>
                <w:sz w:val="20"/>
                <w:szCs w:val="20"/>
              </w:rPr>
            </w:pPr>
            <w:r>
              <w:rPr>
                <w:rFonts w:ascii="Times New Roman" w:hAnsi="Times New Roman"/>
                <w:b/>
                <w:bCs/>
                <w:i/>
                <w:iCs/>
                <w:sz w:val="20"/>
                <w:szCs w:val="20"/>
              </w:rPr>
              <w:t>15 decembrie</w:t>
            </w:r>
          </w:p>
        </w:tc>
      </w:tr>
      <w:tr w:rsidR="00CB5C22" w:rsidRPr="00F50627" w14:paraId="7970EC35"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67965D97" w14:textId="3237984E" w:rsidR="00CB5C22" w:rsidRPr="00CB5C22" w:rsidRDefault="00CB5C22" w:rsidP="00B93849">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Întâmpinarea grupului de colindători de la  Grădini</w:t>
            </w:r>
            <w:r w:rsidRPr="00CB5C22">
              <w:rPr>
                <w:rFonts w:ascii="Cambria" w:hAnsi="Cambria" w:cs="Cambria"/>
                <w:i/>
                <w:iCs/>
                <w:sz w:val="22"/>
                <w:szCs w:val="22"/>
              </w:rPr>
              <w:t>ț</w:t>
            </w:r>
            <w:r w:rsidRPr="00CB5C22">
              <w:rPr>
                <w:rFonts w:ascii="Book Antiqua" w:hAnsi="Book Antiqua" w:cstheme="minorHAnsi"/>
                <w:i/>
                <w:iCs/>
                <w:sz w:val="22"/>
                <w:szCs w:val="22"/>
              </w:rPr>
              <w:t>a nr. 6 din Deva</w:t>
            </w:r>
          </w:p>
        </w:tc>
        <w:tc>
          <w:tcPr>
            <w:tcW w:w="1009" w:type="pct"/>
            <w:tcBorders>
              <w:top w:val="dotted" w:sz="4" w:space="0" w:color="A6A6A6"/>
              <w:left w:val="double" w:sz="4" w:space="0" w:color="006600"/>
              <w:bottom w:val="dotted" w:sz="4" w:space="0" w:color="A6A6A6"/>
              <w:right w:val="nil"/>
            </w:tcBorders>
            <w:shd w:val="clear" w:color="auto" w:fill="auto"/>
          </w:tcPr>
          <w:p w14:paraId="0E915B86" w14:textId="04994F00" w:rsidR="00CB5C22" w:rsidRDefault="00CB5C22" w:rsidP="00B93849">
            <w:pPr>
              <w:ind w:right="199"/>
              <w:rPr>
                <w:rFonts w:ascii="Times New Roman" w:hAnsi="Times New Roman"/>
                <w:b/>
                <w:bCs/>
                <w:i/>
                <w:iCs/>
                <w:sz w:val="20"/>
                <w:szCs w:val="20"/>
              </w:rPr>
            </w:pPr>
            <w:r>
              <w:rPr>
                <w:rFonts w:ascii="Times New Roman" w:hAnsi="Times New Roman"/>
                <w:b/>
                <w:bCs/>
                <w:i/>
                <w:iCs/>
                <w:sz w:val="20"/>
                <w:szCs w:val="20"/>
              </w:rPr>
              <w:t>16 decembrie</w:t>
            </w:r>
          </w:p>
        </w:tc>
      </w:tr>
      <w:tr w:rsidR="00CB5C22" w:rsidRPr="00F50627" w14:paraId="3AD973F6"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152320B2" w14:textId="1BF5A03E" w:rsidR="00CB5C22" w:rsidRPr="00CB5C22" w:rsidRDefault="00CB5C22" w:rsidP="00B93849">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 xml:space="preserve">Întâmpinarea grupului de colindători de la </w:t>
            </w:r>
            <w:r w:rsidRPr="00CB5C22">
              <w:rPr>
                <w:rFonts w:ascii="Cambria" w:hAnsi="Cambria" w:cs="Cambria"/>
                <w:i/>
                <w:iCs/>
                <w:sz w:val="22"/>
                <w:szCs w:val="22"/>
              </w:rPr>
              <w:t>Ș</w:t>
            </w:r>
            <w:r w:rsidRPr="00CB5C22">
              <w:rPr>
                <w:rFonts w:ascii="Book Antiqua" w:hAnsi="Book Antiqua" w:cstheme="minorHAnsi"/>
                <w:i/>
                <w:iCs/>
                <w:sz w:val="22"/>
                <w:szCs w:val="22"/>
              </w:rPr>
              <w:t>coala Gimnazial</w:t>
            </w:r>
            <w:r w:rsidRPr="00CB5C22">
              <w:rPr>
                <w:rFonts w:ascii="Book Antiqua" w:hAnsi="Book Antiqua" w:cs="Book Antiqua"/>
                <w:i/>
                <w:iCs/>
                <w:sz w:val="22"/>
                <w:szCs w:val="22"/>
              </w:rPr>
              <w:t>ă</w:t>
            </w:r>
            <w:r w:rsidRPr="00CB5C22">
              <w:rPr>
                <w:rFonts w:ascii="Book Antiqua" w:hAnsi="Book Antiqua" w:cstheme="minorHAnsi"/>
                <w:i/>
                <w:iCs/>
                <w:sz w:val="22"/>
                <w:szCs w:val="22"/>
              </w:rPr>
              <w:t xml:space="preserve"> din C</w:t>
            </w:r>
            <w:r w:rsidRPr="00CB5C22">
              <w:rPr>
                <w:rFonts w:ascii="Book Antiqua" w:hAnsi="Book Antiqua" w:cs="Book Antiqua"/>
                <w:i/>
                <w:iCs/>
                <w:sz w:val="22"/>
                <w:szCs w:val="22"/>
              </w:rPr>
              <w:t>ă</w:t>
            </w:r>
            <w:r w:rsidRPr="00CB5C22">
              <w:rPr>
                <w:rFonts w:ascii="Book Antiqua" w:hAnsi="Book Antiqua" w:cstheme="minorHAnsi"/>
                <w:i/>
                <w:iCs/>
                <w:sz w:val="22"/>
                <w:szCs w:val="22"/>
              </w:rPr>
              <w:t>lan, coordona</w:t>
            </w:r>
            <w:r w:rsidRPr="00CB5C22">
              <w:rPr>
                <w:rFonts w:ascii="Cambria" w:hAnsi="Cambria" w:cs="Cambria"/>
                <w:i/>
                <w:iCs/>
                <w:sz w:val="22"/>
                <w:szCs w:val="22"/>
              </w:rPr>
              <w:t>ț</w:t>
            </w:r>
            <w:r w:rsidRPr="00CB5C22">
              <w:rPr>
                <w:rFonts w:ascii="Book Antiqua" w:hAnsi="Book Antiqua" w:cstheme="minorHAnsi"/>
                <w:i/>
                <w:iCs/>
                <w:sz w:val="22"/>
                <w:szCs w:val="22"/>
              </w:rPr>
              <w:t xml:space="preserve">i de prof. Violeta Deminescu </w:t>
            </w:r>
            <w:r w:rsidRPr="00CB5C22">
              <w:rPr>
                <w:rFonts w:ascii="Cambria" w:hAnsi="Cambria" w:cs="Cambria"/>
                <w:i/>
                <w:iCs/>
                <w:sz w:val="22"/>
                <w:szCs w:val="22"/>
              </w:rPr>
              <w:t>ș</w:t>
            </w:r>
            <w:r w:rsidRPr="00CB5C22">
              <w:rPr>
                <w:rFonts w:ascii="Book Antiqua" w:hAnsi="Book Antiqua" w:cstheme="minorHAnsi"/>
                <w:i/>
                <w:iCs/>
                <w:sz w:val="22"/>
                <w:szCs w:val="22"/>
              </w:rPr>
              <w:t>i celor de la Asocia</w:t>
            </w:r>
            <w:r w:rsidRPr="00CB5C22">
              <w:rPr>
                <w:rFonts w:ascii="Cambria" w:hAnsi="Cambria" w:cs="Cambria"/>
                <w:i/>
                <w:iCs/>
                <w:sz w:val="22"/>
                <w:szCs w:val="22"/>
              </w:rPr>
              <w:t>ț</w:t>
            </w:r>
            <w:r w:rsidRPr="00CB5C22">
              <w:rPr>
                <w:rFonts w:ascii="Book Antiqua" w:hAnsi="Book Antiqua" w:cstheme="minorHAnsi"/>
                <w:i/>
                <w:iCs/>
                <w:sz w:val="22"/>
                <w:szCs w:val="22"/>
              </w:rPr>
              <w:t xml:space="preserve">ia </w:t>
            </w:r>
            <w:r w:rsidRPr="00CB5C22">
              <w:rPr>
                <w:rFonts w:ascii="Book Antiqua" w:hAnsi="Book Antiqua" w:cs="Book Antiqua"/>
                <w:i/>
                <w:iCs/>
                <w:sz w:val="22"/>
                <w:szCs w:val="22"/>
              </w:rPr>
              <w:t>„</w:t>
            </w:r>
            <w:r w:rsidRPr="00CB5C22">
              <w:rPr>
                <w:rFonts w:ascii="Book Antiqua" w:hAnsi="Book Antiqua" w:cstheme="minorHAnsi"/>
                <w:i/>
                <w:iCs/>
                <w:sz w:val="22"/>
                <w:szCs w:val="22"/>
              </w:rPr>
              <w:t xml:space="preserve">TRAIO LACEO </w:t>
            </w:r>
            <w:r w:rsidRPr="00CB5C22">
              <w:rPr>
                <w:rFonts w:ascii="Book Antiqua" w:hAnsi="Book Antiqua" w:cs="Book Antiqua"/>
                <w:i/>
                <w:iCs/>
                <w:sz w:val="22"/>
                <w:szCs w:val="22"/>
              </w:rPr>
              <w:t>–</w:t>
            </w:r>
            <w:r w:rsidRPr="00CB5C22">
              <w:rPr>
                <w:rFonts w:ascii="Book Antiqua" w:hAnsi="Book Antiqua" w:cstheme="minorHAnsi"/>
                <w:i/>
                <w:iCs/>
                <w:sz w:val="22"/>
                <w:szCs w:val="22"/>
              </w:rPr>
              <w:t xml:space="preserve"> TRAI BUN</w:t>
            </w:r>
            <w:r w:rsidRPr="00CB5C22">
              <w:rPr>
                <w:rFonts w:ascii="Book Antiqua" w:hAnsi="Book Antiqua" w:cs="Book Antiqua"/>
                <w:i/>
                <w:iCs/>
                <w:sz w:val="22"/>
                <w:szCs w:val="22"/>
              </w:rPr>
              <w:t>”</w:t>
            </w:r>
            <w:r w:rsidRPr="00CB5C22">
              <w:rPr>
                <w:rFonts w:ascii="Book Antiqua" w:hAnsi="Book Antiqua" w:cstheme="minorHAnsi"/>
                <w:i/>
                <w:iCs/>
                <w:sz w:val="22"/>
                <w:szCs w:val="22"/>
              </w:rPr>
              <w:t xml:space="preserve"> din Hunedoara</w:t>
            </w:r>
          </w:p>
        </w:tc>
        <w:tc>
          <w:tcPr>
            <w:tcW w:w="1009" w:type="pct"/>
            <w:tcBorders>
              <w:top w:val="dotted" w:sz="4" w:space="0" w:color="A6A6A6"/>
              <w:left w:val="double" w:sz="4" w:space="0" w:color="006600"/>
              <w:bottom w:val="dotted" w:sz="4" w:space="0" w:color="A6A6A6"/>
              <w:right w:val="nil"/>
            </w:tcBorders>
            <w:shd w:val="clear" w:color="auto" w:fill="auto"/>
          </w:tcPr>
          <w:p w14:paraId="7FAA144B" w14:textId="2E974FF3" w:rsidR="00CB5C22" w:rsidRDefault="00CB5C22" w:rsidP="00B93849">
            <w:pPr>
              <w:ind w:right="199"/>
              <w:rPr>
                <w:rFonts w:ascii="Times New Roman" w:hAnsi="Times New Roman"/>
                <w:b/>
                <w:bCs/>
                <w:i/>
                <w:iCs/>
                <w:sz w:val="20"/>
                <w:szCs w:val="20"/>
              </w:rPr>
            </w:pPr>
            <w:r w:rsidRPr="00CB5C22">
              <w:rPr>
                <w:rFonts w:ascii="Times New Roman" w:hAnsi="Times New Roman"/>
                <w:b/>
                <w:bCs/>
                <w:i/>
                <w:iCs/>
                <w:sz w:val="20"/>
                <w:szCs w:val="20"/>
              </w:rPr>
              <w:t>1</w:t>
            </w:r>
            <w:r>
              <w:rPr>
                <w:rFonts w:ascii="Times New Roman" w:hAnsi="Times New Roman"/>
                <w:b/>
                <w:bCs/>
                <w:i/>
                <w:iCs/>
                <w:sz w:val="20"/>
                <w:szCs w:val="20"/>
              </w:rPr>
              <w:t>7</w:t>
            </w:r>
            <w:r w:rsidRPr="00CB5C22">
              <w:rPr>
                <w:rFonts w:ascii="Times New Roman" w:hAnsi="Times New Roman"/>
                <w:b/>
                <w:bCs/>
                <w:i/>
                <w:iCs/>
                <w:sz w:val="20"/>
                <w:szCs w:val="20"/>
              </w:rPr>
              <w:t xml:space="preserve"> decembrie</w:t>
            </w:r>
          </w:p>
        </w:tc>
      </w:tr>
      <w:tr w:rsidR="00CB5C22" w:rsidRPr="00F50627" w14:paraId="71DD5198"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6BF56123" w14:textId="587A4E85" w:rsidR="00CB5C22" w:rsidRPr="00CB5C22" w:rsidRDefault="00CB5C22" w:rsidP="00CB5C22">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Participare la programul de colinde oferit de colindătorii din comuna Boroaia, jude</w:t>
            </w:r>
            <w:r w:rsidRPr="00CB5C22">
              <w:rPr>
                <w:rFonts w:ascii="Cambria" w:hAnsi="Cambria" w:cs="Cambria"/>
                <w:i/>
                <w:iCs/>
                <w:sz w:val="22"/>
                <w:szCs w:val="22"/>
              </w:rPr>
              <w:t>ț</w:t>
            </w:r>
            <w:r w:rsidRPr="00CB5C22">
              <w:rPr>
                <w:rFonts w:ascii="Book Antiqua" w:hAnsi="Book Antiqua" w:cstheme="minorHAnsi"/>
                <w:i/>
                <w:iCs/>
                <w:sz w:val="22"/>
                <w:szCs w:val="22"/>
              </w:rPr>
              <w:t>ul Suceava</w:t>
            </w:r>
          </w:p>
        </w:tc>
        <w:tc>
          <w:tcPr>
            <w:tcW w:w="1009" w:type="pct"/>
            <w:tcBorders>
              <w:top w:val="dotted" w:sz="4" w:space="0" w:color="A6A6A6"/>
              <w:left w:val="double" w:sz="4" w:space="0" w:color="006600"/>
              <w:bottom w:val="dotted" w:sz="4" w:space="0" w:color="A6A6A6"/>
              <w:right w:val="nil"/>
            </w:tcBorders>
            <w:shd w:val="clear" w:color="auto" w:fill="auto"/>
          </w:tcPr>
          <w:p w14:paraId="3F9C7FBD" w14:textId="3DEA7074" w:rsidR="00CB5C22" w:rsidRPr="00CB5C22" w:rsidRDefault="00CB5C22" w:rsidP="00CB5C22">
            <w:pPr>
              <w:ind w:right="199"/>
              <w:rPr>
                <w:rFonts w:ascii="Times New Roman" w:hAnsi="Times New Roman"/>
                <w:b/>
                <w:bCs/>
                <w:i/>
                <w:iCs/>
                <w:sz w:val="20"/>
                <w:szCs w:val="20"/>
              </w:rPr>
            </w:pPr>
            <w:r w:rsidRPr="00CB5C22">
              <w:rPr>
                <w:rFonts w:ascii="Times New Roman" w:hAnsi="Times New Roman"/>
                <w:b/>
                <w:bCs/>
                <w:i/>
                <w:iCs/>
                <w:sz w:val="20"/>
                <w:szCs w:val="20"/>
              </w:rPr>
              <w:t>1</w:t>
            </w:r>
            <w:r>
              <w:rPr>
                <w:rFonts w:ascii="Times New Roman" w:hAnsi="Times New Roman"/>
                <w:b/>
                <w:bCs/>
                <w:i/>
                <w:iCs/>
                <w:sz w:val="20"/>
                <w:szCs w:val="20"/>
              </w:rPr>
              <w:t>7</w:t>
            </w:r>
            <w:r w:rsidRPr="00CB5C22">
              <w:rPr>
                <w:rFonts w:ascii="Times New Roman" w:hAnsi="Times New Roman"/>
                <w:b/>
                <w:bCs/>
                <w:i/>
                <w:iCs/>
                <w:sz w:val="20"/>
                <w:szCs w:val="20"/>
              </w:rPr>
              <w:t xml:space="preserve"> decembrie</w:t>
            </w:r>
          </w:p>
        </w:tc>
      </w:tr>
      <w:tr w:rsidR="00CB5C22" w:rsidRPr="00F50627" w14:paraId="11CFC302"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13ED45B0" w14:textId="3CDE49C8" w:rsidR="00CB5C22" w:rsidRPr="00CB5C22" w:rsidRDefault="00CB5C22" w:rsidP="00CB5C22">
            <w:pPr>
              <w:spacing w:before="40"/>
              <w:ind w:right="198"/>
              <w:jc w:val="both"/>
              <w:rPr>
                <w:rFonts w:ascii="Book Antiqua" w:hAnsi="Book Antiqua" w:cstheme="minorHAnsi"/>
                <w:i/>
                <w:iCs/>
                <w:sz w:val="22"/>
                <w:szCs w:val="22"/>
              </w:rPr>
            </w:pPr>
            <w:r w:rsidRPr="00CB5C22">
              <w:rPr>
                <w:rFonts w:ascii="Book Antiqua" w:hAnsi="Book Antiqua" w:cstheme="minorHAnsi"/>
                <w:i/>
                <w:iCs/>
                <w:sz w:val="22"/>
                <w:szCs w:val="22"/>
              </w:rPr>
              <w:t>Participare la premierea competitorilor din cadrul Campionatului de Fotbal OLD-BOYS, eveniment organizat de Asocia</w:t>
            </w:r>
            <w:r w:rsidRPr="00CB5C22">
              <w:rPr>
                <w:rFonts w:ascii="Cambria" w:hAnsi="Cambria" w:cs="Cambria"/>
                <w:i/>
                <w:iCs/>
                <w:sz w:val="22"/>
                <w:szCs w:val="22"/>
              </w:rPr>
              <w:t>ț</w:t>
            </w:r>
            <w:r w:rsidRPr="00CB5C22">
              <w:rPr>
                <w:rFonts w:ascii="Book Antiqua" w:hAnsi="Book Antiqua" w:cstheme="minorHAnsi"/>
                <w:i/>
                <w:iCs/>
                <w:sz w:val="22"/>
                <w:szCs w:val="22"/>
              </w:rPr>
              <w:t>ia Jude</w:t>
            </w:r>
            <w:r w:rsidRPr="00CB5C22">
              <w:rPr>
                <w:rFonts w:ascii="Cambria" w:hAnsi="Cambria" w:cs="Cambria"/>
                <w:i/>
                <w:iCs/>
                <w:sz w:val="22"/>
                <w:szCs w:val="22"/>
              </w:rPr>
              <w:t>ț</w:t>
            </w:r>
            <w:r w:rsidRPr="00CB5C22">
              <w:rPr>
                <w:rFonts w:ascii="Book Antiqua" w:hAnsi="Book Antiqua" w:cstheme="minorHAnsi"/>
                <w:i/>
                <w:iCs/>
                <w:sz w:val="22"/>
                <w:szCs w:val="22"/>
              </w:rPr>
              <w:t>ean</w:t>
            </w:r>
            <w:r w:rsidRPr="00CB5C22">
              <w:rPr>
                <w:rFonts w:ascii="Book Antiqua" w:hAnsi="Book Antiqua" w:cs="Book Antiqua"/>
                <w:i/>
                <w:iCs/>
                <w:sz w:val="22"/>
                <w:szCs w:val="22"/>
              </w:rPr>
              <w:t>ă</w:t>
            </w:r>
            <w:r w:rsidRPr="00CB5C22">
              <w:rPr>
                <w:rFonts w:ascii="Book Antiqua" w:hAnsi="Book Antiqua" w:cstheme="minorHAnsi"/>
                <w:i/>
                <w:iCs/>
                <w:sz w:val="22"/>
                <w:szCs w:val="22"/>
              </w:rPr>
              <w:t xml:space="preserve"> de Fotbal Hunedoara.</w:t>
            </w:r>
          </w:p>
        </w:tc>
        <w:tc>
          <w:tcPr>
            <w:tcW w:w="1009" w:type="pct"/>
            <w:tcBorders>
              <w:top w:val="dotted" w:sz="4" w:space="0" w:color="A6A6A6"/>
              <w:left w:val="double" w:sz="4" w:space="0" w:color="006600"/>
              <w:bottom w:val="dotted" w:sz="4" w:space="0" w:color="A6A6A6"/>
              <w:right w:val="nil"/>
            </w:tcBorders>
            <w:shd w:val="clear" w:color="auto" w:fill="auto"/>
          </w:tcPr>
          <w:p w14:paraId="1097276A" w14:textId="5C719B5C" w:rsidR="00CB5C22" w:rsidRPr="00CB5C22" w:rsidRDefault="00CB5C22" w:rsidP="00CB5C22">
            <w:pPr>
              <w:ind w:right="199"/>
              <w:rPr>
                <w:rFonts w:ascii="Times New Roman" w:hAnsi="Times New Roman"/>
                <w:b/>
                <w:bCs/>
                <w:i/>
                <w:iCs/>
                <w:sz w:val="20"/>
                <w:szCs w:val="20"/>
              </w:rPr>
            </w:pPr>
            <w:r>
              <w:rPr>
                <w:rFonts w:ascii="Times New Roman" w:hAnsi="Times New Roman"/>
                <w:b/>
                <w:bCs/>
                <w:i/>
                <w:iCs/>
                <w:sz w:val="20"/>
                <w:szCs w:val="20"/>
              </w:rPr>
              <w:t>18 decembrie</w:t>
            </w:r>
          </w:p>
        </w:tc>
      </w:tr>
    </w:tbl>
    <w:p w14:paraId="3AB50374" w14:textId="77777777" w:rsidR="005453CD" w:rsidRDefault="005453CD" w:rsidP="00001E0A">
      <w:pPr>
        <w:pStyle w:val="Sursacomp"/>
        <w:ind w:right="199"/>
      </w:pPr>
    </w:p>
    <w:p w14:paraId="3802920E" w14:textId="78B7B559" w:rsidR="00281BF8"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24A43153" w14:textId="4A051651" w:rsidR="005453CD" w:rsidRDefault="005453CD" w:rsidP="005453CD"/>
    <w:p w14:paraId="4036011C" w14:textId="34034BF1" w:rsidR="005453CD" w:rsidRDefault="005453CD" w:rsidP="005453CD"/>
    <w:p w14:paraId="7D852F6B" w14:textId="1752FEC9" w:rsidR="005453CD" w:rsidRDefault="005453CD" w:rsidP="005453CD"/>
    <w:p w14:paraId="66052B60" w14:textId="350F483E" w:rsidR="005453CD" w:rsidRDefault="005453CD" w:rsidP="005453CD"/>
    <w:p w14:paraId="265343E6" w14:textId="733000ED" w:rsidR="005453CD" w:rsidRDefault="005453CD" w:rsidP="005453CD"/>
    <w:p w14:paraId="13A06AAE" w14:textId="481023CB" w:rsidR="005453CD" w:rsidRDefault="005453CD" w:rsidP="005453CD"/>
    <w:p w14:paraId="2E3A007C" w14:textId="77777777" w:rsidR="005453CD" w:rsidRPr="005453CD" w:rsidRDefault="005453CD" w:rsidP="005453CD"/>
    <w:p w14:paraId="55A9E22D" w14:textId="088578DC" w:rsidR="00DB1642" w:rsidRPr="00F50627" w:rsidRDefault="00DB1642" w:rsidP="00001E0A">
      <w:pPr>
        <w:pStyle w:val="separatorcapitole"/>
        <w:spacing w:before="0"/>
        <w:ind w:right="199"/>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F50627">
        <w:sym w:font="Wingdings" w:char="F07B"/>
      </w:r>
      <w:r w:rsidRPr="00F50627">
        <w:sym w:font="Wingdings" w:char="F07B"/>
      </w:r>
      <w:r w:rsidRPr="00F50627">
        <w:sym w:font="Wingdings" w:char="F07B"/>
      </w:r>
    </w:p>
    <w:p w14:paraId="7156AFF0" w14:textId="7BC4A0B7" w:rsidR="00DB1642" w:rsidRPr="00F50627" w:rsidRDefault="00DB1642" w:rsidP="00DF7F45">
      <w:pPr>
        <w:spacing w:before="0"/>
        <w:jc w:val="center"/>
        <w:rPr>
          <w:szCs w:val="18"/>
        </w:rPr>
      </w:pPr>
      <w:r w:rsidRPr="00F50627">
        <w:rPr>
          <w:noProof/>
          <w:lang w:eastAsia="ro-RO"/>
        </w:rPr>
        <w:drawing>
          <wp:inline distT="0" distB="0" distL="0" distR="0" wp14:anchorId="1BA6DE74" wp14:editId="5AFF4391">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D52572D" w:rsidR="00B577BB" w:rsidRDefault="002F743E" w:rsidP="00B96052">
      <w:pPr>
        <w:pStyle w:val="AgendaPrefect"/>
        <w:spacing w:before="0" w:after="0"/>
        <w:ind w:left="360" w:right="57"/>
        <w:rPr>
          <w:rFonts w:ascii="Book Antiqua" w:hAnsi="Book Antiqua"/>
          <w:spacing w:val="-6"/>
          <w:sz w:val="20"/>
        </w:rPr>
      </w:pPr>
      <w:bookmarkStart w:id="20" w:name="_Toc9266392"/>
      <w:bookmarkStart w:id="21" w:name="_Toc12617696"/>
      <w:bookmarkStart w:id="22" w:name="_Toc90887644"/>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70" w:name="_Hlk89673293"/>
      <w:r w:rsidR="00A50348">
        <w:rPr>
          <w:rFonts w:ascii="Book Antiqua" w:hAnsi="Book Antiqua"/>
          <w:spacing w:val="-6"/>
          <w:sz w:val="20"/>
        </w:rPr>
        <w:t>13</w:t>
      </w:r>
      <w:r w:rsidR="00CD4B20">
        <w:rPr>
          <w:rFonts w:ascii="Book Antiqua" w:hAnsi="Book Antiqua"/>
          <w:spacing w:val="-6"/>
          <w:sz w:val="20"/>
        </w:rPr>
        <w:t xml:space="preserve"> </w:t>
      </w:r>
      <w:r w:rsidR="009E2EE4">
        <w:rPr>
          <w:rFonts w:ascii="Book Antiqua" w:hAnsi="Book Antiqua"/>
          <w:spacing w:val="-6"/>
          <w:sz w:val="20"/>
        </w:rPr>
        <w:t>–</w:t>
      </w:r>
      <w:r w:rsidR="00CD4B20">
        <w:rPr>
          <w:rFonts w:ascii="Book Antiqua" w:hAnsi="Book Antiqua"/>
          <w:spacing w:val="-6"/>
          <w:sz w:val="20"/>
        </w:rPr>
        <w:t xml:space="preserve"> </w:t>
      </w:r>
      <w:r w:rsidR="00A50348">
        <w:rPr>
          <w:rFonts w:ascii="Book Antiqua" w:hAnsi="Book Antiqua"/>
          <w:spacing w:val="-6"/>
          <w:sz w:val="20"/>
        </w:rPr>
        <w:t>17</w:t>
      </w:r>
      <w:r w:rsidR="009E2EE4">
        <w:rPr>
          <w:rFonts w:ascii="Book Antiqua" w:hAnsi="Book Antiqua"/>
          <w:spacing w:val="-6"/>
          <w:sz w:val="20"/>
        </w:rPr>
        <w:t xml:space="preserve"> decembrie</w:t>
      </w:r>
      <w:r w:rsidR="00AB4E40" w:rsidRPr="00F50627">
        <w:rPr>
          <w:rFonts w:ascii="Book Antiqua" w:hAnsi="Book Antiqua"/>
          <w:spacing w:val="-6"/>
          <w:sz w:val="20"/>
        </w:rPr>
        <w:t>, 2021</w:t>
      </w:r>
      <w:bookmarkEnd w:id="22"/>
      <w:bookmarkEnd w:id="70"/>
    </w:p>
    <w:p w14:paraId="6AE7319C" w14:textId="77777777" w:rsidR="005453CD" w:rsidRPr="005453CD" w:rsidRDefault="005453CD" w:rsidP="005453CD"/>
    <w:p w14:paraId="21EC7F77" w14:textId="5445D516" w:rsidR="00545AB4" w:rsidRPr="00F50627" w:rsidRDefault="00545AB4" w:rsidP="00545AB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A50348">
        <w:rPr>
          <w:rFonts w:cs="Arial"/>
          <w:b/>
          <w:bCs/>
          <w:smallCaps/>
          <w:color w:val="0000FF"/>
          <w:szCs w:val="18"/>
          <w:u w:val="single"/>
        </w:rPr>
        <w:t>1175</w:t>
      </w:r>
      <w:r w:rsidRPr="00F50627">
        <w:rPr>
          <w:rFonts w:cs="Arial"/>
          <w:b/>
          <w:bCs/>
          <w:smallCaps/>
          <w:color w:val="0000FF"/>
          <w:szCs w:val="18"/>
          <w:u w:val="single"/>
        </w:rPr>
        <w:t xml:space="preserve">/ </w:t>
      </w:r>
      <w:r w:rsidR="00A50348">
        <w:rPr>
          <w:rFonts w:cs="Arial"/>
          <w:b/>
          <w:bCs/>
          <w:smallCaps/>
          <w:color w:val="0000FF"/>
          <w:szCs w:val="18"/>
          <w:u w:val="single"/>
        </w:rPr>
        <w:t>13</w:t>
      </w:r>
      <w:r w:rsidR="000E0E1A">
        <w:rPr>
          <w:rFonts w:cs="Arial"/>
          <w:b/>
          <w:bCs/>
          <w:smallCaps/>
          <w:color w:val="0000FF"/>
          <w:szCs w:val="18"/>
          <w:u w:val="single"/>
        </w:rPr>
        <w:t xml:space="preserve"> decembrie</w:t>
      </w:r>
      <w:r w:rsidRPr="00F50627">
        <w:rPr>
          <w:rFonts w:cs="Arial"/>
          <w:b/>
          <w:bCs/>
          <w:smallCaps/>
          <w:color w:val="0000FF"/>
          <w:szCs w:val="18"/>
          <w:u w:val="single"/>
        </w:rPr>
        <w:t xml:space="preserve"> 2021</w:t>
      </w:r>
    </w:p>
    <w:p w14:paraId="60DB26DC" w14:textId="74956A1F" w:rsidR="00CC2093" w:rsidRPr="007D3996" w:rsidRDefault="00A50348" w:rsidP="007D3996">
      <w:pPr>
        <w:pStyle w:val="ListParagraph"/>
        <w:numPr>
          <w:ilvl w:val="0"/>
          <w:numId w:val="3"/>
        </w:numPr>
        <w:spacing w:before="20"/>
        <w:ind w:right="57"/>
        <w:jc w:val="both"/>
        <w:rPr>
          <w:rFonts w:ascii="Verdana" w:hAnsi="Verdana"/>
          <w:sz w:val="18"/>
          <w:szCs w:val="18"/>
        </w:rPr>
      </w:pPr>
      <w:r w:rsidRPr="00A50348">
        <w:rPr>
          <w:rFonts w:ascii="Verdana" w:hAnsi="Verdana"/>
          <w:b/>
          <w:sz w:val="18"/>
          <w:szCs w:val="18"/>
          <w:lang w:val="ro-RO"/>
        </w:rPr>
        <w:t xml:space="preserve">2652 </w:t>
      </w:r>
      <w:r w:rsidR="00545AB4">
        <w:rPr>
          <w:rFonts w:ascii="Verdana" w:hAnsi="Verdana"/>
          <w:b/>
          <w:sz w:val="18"/>
          <w:szCs w:val="18"/>
          <w:lang w:val="ro-RO"/>
        </w:rPr>
        <w:t xml:space="preserve"> –</w:t>
      </w:r>
      <w:r w:rsidR="00545AB4" w:rsidRPr="00F50627">
        <w:rPr>
          <w:rFonts w:ascii="Verdana" w:hAnsi="Verdana"/>
          <w:b/>
          <w:sz w:val="18"/>
          <w:szCs w:val="18"/>
          <w:lang w:val="ro-RO"/>
        </w:rPr>
        <w:t xml:space="preserve"> </w:t>
      </w:r>
      <w:r w:rsidRPr="00A50348">
        <w:rPr>
          <w:rFonts w:ascii="Verdana" w:hAnsi="Verdana" w:cs="Arial"/>
          <w:b/>
          <w:color w:val="153E7E"/>
          <w:sz w:val="18"/>
          <w:szCs w:val="18"/>
          <w:lang w:val="ro-RO"/>
        </w:rPr>
        <w:t>Ministerul Mediului, Apelor și Pădurilor</w:t>
      </w:r>
      <w:r w:rsidR="00545AB4">
        <w:rPr>
          <w:rFonts w:ascii="Verdana" w:hAnsi="Verdana" w:cs="Arial"/>
          <w:b/>
          <w:color w:val="153E7E"/>
          <w:sz w:val="18"/>
          <w:szCs w:val="18"/>
          <w:lang w:val="ro-RO"/>
        </w:rPr>
        <w:t xml:space="preserve"> </w:t>
      </w:r>
      <w:r w:rsidR="00545AB4" w:rsidRPr="006359CA">
        <w:rPr>
          <w:rFonts w:ascii="Verdana" w:hAnsi="Verdana"/>
          <w:sz w:val="18"/>
          <w:szCs w:val="18"/>
        </w:rPr>
        <w:t>-</w:t>
      </w:r>
      <w:r w:rsidR="00545AB4">
        <w:rPr>
          <w:rFonts w:ascii="Verdana" w:hAnsi="Verdana"/>
          <w:sz w:val="18"/>
          <w:szCs w:val="18"/>
        </w:rPr>
        <w:t xml:space="preserve"> </w:t>
      </w:r>
      <w:r w:rsidRPr="00A50348">
        <w:rPr>
          <w:rFonts w:ascii="Verdana" w:hAnsi="Verdana"/>
          <w:sz w:val="18"/>
          <w:szCs w:val="18"/>
          <w:lang w:val="ro-RO"/>
        </w:rPr>
        <w:t>Ordin privind aprobarea Metodologiei de delimitare a albiilor minore ale cursurilor de apă care aparțin domeniului public al statului</w:t>
      </w:r>
    </w:p>
    <w:p w14:paraId="2E1E36B3" w14:textId="75D9965A" w:rsidR="007D3996" w:rsidRPr="00F50627" w:rsidRDefault="007D3996" w:rsidP="007D3996">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1177</w:t>
      </w:r>
      <w:r w:rsidRPr="00F50627">
        <w:rPr>
          <w:rFonts w:cs="Arial"/>
          <w:b/>
          <w:bCs/>
          <w:smallCaps/>
          <w:color w:val="0000FF"/>
          <w:szCs w:val="18"/>
          <w:u w:val="single"/>
        </w:rPr>
        <w:t xml:space="preserve">/ </w:t>
      </w:r>
      <w:r>
        <w:rPr>
          <w:rFonts w:cs="Arial"/>
          <w:b/>
          <w:bCs/>
          <w:smallCaps/>
          <w:color w:val="0000FF"/>
          <w:szCs w:val="18"/>
          <w:u w:val="single"/>
        </w:rPr>
        <w:t>13 decembrie</w:t>
      </w:r>
      <w:r w:rsidRPr="00F50627">
        <w:rPr>
          <w:rFonts w:cs="Arial"/>
          <w:b/>
          <w:bCs/>
          <w:smallCaps/>
          <w:color w:val="0000FF"/>
          <w:szCs w:val="18"/>
          <w:u w:val="single"/>
        </w:rPr>
        <w:t xml:space="preserve"> 2021</w:t>
      </w:r>
    </w:p>
    <w:p w14:paraId="58254DF0" w14:textId="75BF0C60" w:rsidR="007D3996" w:rsidRPr="007D3996" w:rsidRDefault="007D3996" w:rsidP="007D3996">
      <w:pPr>
        <w:pStyle w:val="ListParagraph"/>
        <w:numPr>
          <w:ilvl w:val="0"/>
          <w:numId w:val="3"/>
        </w:numPr>
        <w:spacing w:before="20"/>
        <w:ind w:right="57"/>
        <w:jc w:val="both"/>
        <w:rPr>
          <w:rFonts w:ascii="Verdana" w:hAnsi="Verdana"/>
          <w:sz w:val="18"/>
          <w:szCs w:val="18"/>
        </w:rPr>
      </w:pPr>
      <w:bookmarkStart w:id="71" w:name="_Hlk90626049"/>
      <w:r w:rsidRPr="007D3996">
        <w:rPr>
          <w:rFonts w:ascii="Verdana" w:hAnsi="Verdana"/>
          <w:b/>
          <w:sz w:val="18"/>
          <w:szCs w:val="18"/>
          <w:lang w:val="ro-RO"/>
        </w:rPr>
        <w:t xml:space="preserve">1250 </w:t>
      </w:r>
      <w:r>
        <w:rPr>
          <w:rFonts w:ascii="Verdana" w:hAnsi="Verdana"/>
          <w:b/>
          <w:sz w:val="18"/>
          <w:szCs w:val="18"/>
          <w:lang w:val="ro-RO"/>
        </w:rPr>
        <w:t>–</w:t>
      </w:r>
      <w:r w:rsidRPr="00F50627">
        <w:rPr>
          <w:rFonts w:ascii="Verdana" w:hAnsi="Verdana"/>
          <w:b/>
          <w:sz w:val="18"/>
          <w:szCs w:val="18"/>
          <w:lang w:val="ro-RO"/>
        </w:rPr>
        <w:t xml:space="preserve"> </w:t>
      </w:r>
      <w:r w:rsidRPr="007D399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7D3996">
        <w:rPr>
          <w:rFonts w:ascii="Verdana" w:hAnsi="Verdana"/>
          <w:sz w:val="18"/>
          <w:szCs w:val="18"/>
          <w:lang w:val="ro-RO"/>
        </w:rPr>
        <w:t>Hotărâre pentru modificarea art. 19 alin. (8) din Hotărârea Guvernului nr. 1.179/2014 privind instituirea unei scheme de ajutor de stat în sectorul creșterii animalelor</w:t>
      </w:r>
      <w:bookmarkEnd w:id="71"/>
    </w:p>
    <w:p w14:paraId="231522AC" w14:textId="288F31BD" w:rsidR="007D3996" w:rsidRPr="007D3996" w:rsidRDefault="007233F1" w:rsidP="007D3996">
      <w:pPr>
        <w:pStyle w:val="ListParagraph"/>
        <w:numPr>
          <w:ilvl w:val="0"/>
          <w:numId w:val="3"/>
        </w:numPr>
        <w:spacing w:before="20"/>
        <w:ind w:right="57"/>
        <w:jc w:val="both"/>
        <w:rPr>
          <w:rFonts w:ascii="Verdana" w:hAnsi="Verdana"/>
          <w:sz w:val="18"/>
          <w:szCs w:val="18"/>
        </w:rPr>
      </w:pPr>
      <w:r w:rsidRPr="007233F1">
        <w:rPr>
          <w:rFonts w:ascii="Verdana" w:hAnsi="Verdana"/>
          <w:b/>
          <w:sz w:val="18"/>
          <w:szCs w:val="18"/>
          <w:lang w:val="ro-RO"/>
        </w:rPr>
        <w:t xml:space="preserve">117 </w:t>
      </w:r>
      <w:r>
        <w:rPr>
          <w:rFonts w:ascii="Verdana" w:hAnsi="Verdana"/>
          <w:b/>
          <w:sz w:val="18"/>
          <w:szCs w:val="18"/>
          <w:lang w:val="ro-RO"/>
        </w:rPr>
        <w:t>–</w:t>
      </w:r>
      <w:r w:rsidRPr="00F50627">
        <w:rPr>
          <w:rFonts w:ascii="Verdana" w:hAnsi="Verdana"/>
          <w:b/>
          <w:sz w:val="18"/>
          <w:szCs w:val="18"/>
          <w:lang w:val="ro-RO"/>
        </w:rPr>
        <w:t xml:space="preserve"> </w:t>
      </w:r>
      <w:r w:rsidRPr="007233F1">
        <w:rPr>
          <w:rFonts w:ascii="Verdana" w:hAnsi="Verdana" w:cs="Arial"/>
          <w:b/>
          <w:color w:val="153E7E"/>
          <w:sz w:val="18"/>
          <w:szCs w:val="18"/>
          <w:lang w:val="ro-RO"/>
        </w:rPr>
        <w:t>Autoritatea Națională de Reglementare în Domeniul Energiei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7233F1">
        <w:rPr>
          <w:rFonts w:ascii="Verdana" w:hAnsi="Verdana"/>
          <w:sz w:val="18"/>
          <w:szCs w:val="18"/>
          <w:lang w:val="ro-RO"/>
        </w:rPr>
        <w:t>Ordin privind aprobarea regulilor pentru reducerea impactului mediu anual estimat al certificatelor verzi în factura consumatorului final de energie electrică</w:t>
      </w:r>
    </w:p>
    <w:p w14:paraId="23128E93" w14:textId="39933F93" w:rsidR="007233F1" w:rsidRPr="00F50627" w:rsidRDefault="007233F1" w:rsidP="007233F1">
      <w:pPr>
        <w:spacing w:before="20"/>
        <w:ind w:right="57"/>
        <w:jc w:val="both"/>
        <w:rPr>
          <w:rFonts w:cs="Arial"/>
          <w:b/>
          <w:bCs/>
          <w:smallCaps/>
          <w:color w:val="0000FF"/>
          <w:szCs w:val="18"/>
          <w:u w:val="single"/>
        </w:rPr>
      </w:pPr>
      <w:bookmarkStart w:id="72" w:name="_Hlk90626559"/>
      <w:r w:rsidRPr="00F50627">
        <w:rPr>
          <w:rFonts w:cs="Arial"/>
          <w:b/>
          <w:bCs/>
          <w:smallCaps/>
          <w:color w:val="0000FF"/>
          <w:szCs w:val="18"/>
          <w:u w:val="single"/>
        </w:rPr>
        <w:t xml:space="preserve">M. Of. nr. </w:t>
      </w:r>
      <w:r>
        <w:rPr>
          <w:rFonts w:cs="Arial"/>
          <w:b/>
          <w:bCs/>
          <w:smallCaps/>
          <w:color w:val="0000FF"/>
          <w:szCs w:val="18"/>
          <w:u w:val="single"/>
        </w:rPr>
        <w:t>1178</w:t>
      </w:r>
      <w:r w:rsidRPr="00F50627">
        <w:rPr>
          <w:rFonts w:cs="Arial"/>
          <w:b/>
          <w:bCs/>
          <w:smallCaps/>
          <w:color w:val="0000FF"/>
          <w:szCs w:val="18"/>
          <w:u w:val="single"/>
        </w:rPr>
        <w:t xml:space="preserve">/ </w:t>
      </w:r>
      <w:r>
        <w:rPr>
          <w:rFonts w:cs="Arial"/>
          <w:b/>
          <w:bCs/>
          <w:smallCaps/>
          <w:color w:val="0000FF"/>
          <w:szCs w:val="18"/>
          <w:u w:val="single"/>
        </w:rPr>
        <w:t>14 decembrie</w:t>
      </w:r>
      <w:r w:rsidRPr="00F50627">
        <w:rPr>
          <w:rFonts w:cs="Arial"/>
          <w:b/>
          <w:bCs/>
          <w:smallCaps/>
          <w:color w:val="0000FF"/>
          <w:szCs w:val="18"/>
          <w:u w:val="single"/>
        </w:rPr>
        <w:t xml:space="preserve"> 2021</w:t>
      </w:r>
    </w:p>
    <w:p w14:paraId="19F46410" w14:textId="0EC9CDFE" w:rsidR="007233F1" w:rsidRPr="007D3996" w:rsidRDefault="007233F1" w:rsidP="007233F1">
      <w:pPr>
        <w:pStyle w:val="ListParagraph"/>
        <w:numPr>
          <w:ilvl w:val="0"/>
          <w:numId w:val="3"/>
        </w:numPr>
        <w:spacing w:before="20"/>
        <w:ind w:right="57"/>
        <w:jc w:val="both"/>
        <w:rPr>
          <w:rFonts w:ascii="Verdana" w:hAnsi="Verdana"/>
          <w:sz w:val="18"/>
          <w:szCs w:val="18"/>
        </w:rPr>
      </w:pPr>
      <w:r w:rsidRPr="007233F1">
        <w:rPr>
          <w:rFonts w:ascii="Verdana" w:hAnsi="Verdana"/>
          <w:b/>
          <w:sz w:val="18"/>
          <w:szCs w:val="18"/>
          <w:lang w:val="ro-RO"/>
        </w:rPr>
        <w:t xml:space="preserve">124 </w:t>
      </w:r>
      <w:r>
        <w:rPr>
          <w:rFonts w:ascii="Verdana" w:hAnsi="Verdana"/>
          <w:b/>
          <w:sz w:val="18"/>
          <w:szCs w:val="18"/>
          <w:lang w:val="ro-RO"/>
        </w:rPr>
        <w:t>–</w:t>
      </w:r>
      <w:r w:rsidRPr="00F50627">
        <w:rPr>
          <w:rFonts w:ascii="Verdana" w:hAnsi="Verdana"/>
          <w:b/>
          <w:sz w:val="18"/>
          <w:szCs w:val="18"/>
          <w:lang w:val="ro-RO"/>
        </w:rPr>
        <w:t xml:space="preserve"> </w:t>
      </w:r>
      <w:r w:rsidRPr="007D399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7233F1">
        <w:rPr>
          <w:rFonts w:ascii="Verdana" w:hAnsi="Verdana"/>
          <w:sz w:val="18"/>
          <w:szCs w:val="18"/>
          <w:lang w:val="ro-RO"/>
        </w:rPr>
        <w:t xml:space="preserve">Ordonanță de urgență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w:t>
      </w:r>
      <w:bookmarkEnd w:id="72"/>
      <w:r w:rsidRPr="007233F1">
        <w:rPr>
          <w:rFonts w:ascii="Verdana" w:hAnsi="Verdana"/>
          <w:sz w:val="18"/>
          <w:szCs w:val="18"/>
          <w:lang w:val="ro-RO"/>
        </w:rPr>
        <w:t>reziliență</w:t>
      </w:r>
    </w:p>
    <w:p w14:paraId="4195651B" w14:textId="22DE9EFF" w:rsidR="00EB5D09" w:rsidRPr="00F50627" w:rsidRDefault="00EB5D09" w:rsidP="00EB5D09">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1182</w:t>
      </w:r>
      <w:r w:rsidRPr="00F50627">
        <w:rPr>
          <w:rFonts w:cs="Arial"/>
          <w:b/>
          <w:bCs/>
          <w:smallCaps/>
          <w:color w:val="0000FF"/>
          <w:szCs w:val="18"/>
          <w:u w:val="single"/>
        </w:rPr>
        <w:t xml:space="preserve">/ </w:t>
      </w:r>
      <w:r>
        <w:rPr>
          <w:rFonts w:cs="Arial"/>
          <w:b/>
          <w:bCs/>
          <w:smallCaps/>
          <w:color w:val="0000FF"/>
          <w:szCs w:val="18"/>
          <w:u w:val="single"/>
        </w:rPr>
        <w:t>14 decembrie</w:t>
      </w:r>
      <w:r w:rsidRPr="00F50627">
        <w:rPr>
          <w:rFonts w:cs="Arial"/>
          <w:b/>
          <w:bCs/>
          <w:smallCaps/>
          <w:color w:val="0000FF"/>
          <w:szCs w:val="18"/>
          <w:u w:val="single"/>
        </w:rPr>
        <w:t xml:space="preserve"> 2021</w:t>
      </w:r>
    </w:p>
    <w:p w14:paraId="7A12AB0D" w14:textId="6B24F07C" w:rsidR="00CC2093" w:rsidRDefault="00EB5D09" w:rsidP="00EB5D09">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1251</w:t>
      </w:r>
      <w:r w:rsidRPr="00EB5D09">
        <w:rPr>
          <w:b/>
          <w:szCs w:val="18"/>
        </w:rPr>
        <w:t xml:space="preserve"> – </w:t>
      </w:r>
      <w:r w:rsidRPr="00EB5D09">
        <w:rPr>
          <w:rFonts w:ascii="Verdana" w:hAnsi="Verdana" w:cs="Arial"/>
          <w:b/>
          <w:color w:val="153E7E"/>
          <w:sz w:val="18"/>
          <w:szCs w:val="18"/>
          <w:lang w:val="ro-RO"/>
        </w:rPr>
        <w:t>Guvernul României</w:t>
      </w:r>
      <w:r w:rsidRPr="00EB5D09">
        <w:rPr>
          <w:rFonts w:cs="Arial"/>
          <w:b/>
          <w:color w:val="153E7E"/>
          <w:szCs w:val="18"/>
        </w:rPr>
        <w:t xml:space="preserve"> </w:t>
      </w:r>
      <w:r w:rsidRPr="00EB5D09">
        <w:rPr>
          <w:rFonts w:ascii="Verdana" w:hAnsi="Verdana"/>
          <w:sz w:val="18"/>
          <w:szCs w:val="18"/>
          <w:lang w:val="ro-RO"/>
        </w:rPr>
        <w:t>- Hotărâre pentru modificarea și completarea Normelor metodologice de aplicare a Legii îmbunătățirilor funciare nr. 138/2004, aprobate prin Hotărârea Guvernului nr. 1.872/2005</w:t>
      </w:r>
    </w:p>
    <w:p w14:paraId="48E6E225" w14:textId="7B92151B" w:rsidR="00760FC1" w:rsidRPr="00F50627" w:rsidRDefault="00760FC1" w:rsidP="00760FC1">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1183</w:t>
      </w:r>
      <w:r w:rsidRPr="00F50627">
        <w:rPr>
          <w:rFonts w:cs="Arial"/>
          <w:b/>
          <w:bCs/>
          <w:smallCaps/>
          <w:color w:val="0000FF"/>
          <w:szCs w:val="18"/>
          <w:u w:val="single"/>
        </w:rPr>
        <w:t xml:space="preserve">/ </w:t>
      </w:r>
      <w:r>
        <w:rPr>
          <w:rFonts w:cs="Arial"/>
          <w:b/>
          <w:bCs/>
          <w:smallCaps/>
          <w:color w:val="0000FF"/>
          <w:szCs w:val="18"/>
          <w:u w:val="single"/>
        </w:rPr>
        <w:t>14 decembrie</w:t>
      </w:r>
      <w:r w:rsidRPr="00F50627">
        <w:rPr>
          <w:rFonts w:cs="Arial"/>
          <w:b/>
          <w:bCs/>
          <w:smallCaps/>
          <w:color w:val="0000FF"/>
          <w:szCs w:val="18"/>
          <w:u w:val="single"/>
        </w:rPr>
        <w:t xml:space="preserve"> 2021</w:t>
      </w:r>
    </w:p>
    <w:p w14:paraId="5C7E935C" w14:textId="00C1E46D" w:rsidR="00760FC1" w:rsidRDefault="00760FC1" w:rsidP="00760FC1">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295</w:t>
      </w:r>
      <w:r w:rsidRPr="00EB5D09">
        <w:rPr>
          <w:b/>
          <w:szCs w:val="18"/>
        </w:rPr>
        <w:t xml:space="preserve"> – </w:t>
      </w:r>
      <w:bookmarkStart w:id="73" w:name="_Hlk90627123"/>
      <w:r w:rsidRPr="00760FC1">
        <w:rPr>
          <w:rFonts w:ascii="Verdana" w:hAnsi="Verdana" w:cs="Arial"/>
          <w:b/>
          <w:color w:val="153E7E"/>
          <w:sz w:val="18"/>
          <w:szCs w:val="18"/>
          <w:lang w:val="ro-RO"/>
        </w:rPr>
        <w:t>Parlamentul României</w:t>
      </w:r>
      <w:r w:rsidRPr="00EB5D09">
        <w:rPr>
          <w:rFonts w:cs="Arial"/>
          <w:b/>
          <w:color w:val="153E7E"/>
          <w:szCs w:val="18"/>
        </w:rPr>
        <w:t xml:space="preserve"> </w:t>
      </w:r>
      <w:bookmarkEnd w:id="73"/>
      <w:r w:rsidRPr="00EB5D09">
        <w:rPr>
          <w:rFonts w:ascii="Verdana" w:hAnsi="Verdana"/>
          <w:sz w:val="18"/>
          <w:szCs w:val="18"/>
          <w:lang w:val="ro-RO"/>
        </w:rPr>
        <w:t xml:space="preserve">- </w:t>
      </w:r>
      <w:r w:rsidRPr="00760FC1">
        <w:rPr>
          <w:rFonts w:ascii="Verdana" w:hAnsi="Verdana"/>
          <w:sz w:val="18"/>
          <w:szCs w:val="18"/>
          <w:lang w:val="ro-RO"/>
        </w:rPr>
        <w:t>Lege pentru modificarea și completarea Legii nr. 55/2020 privind unele măsuri pentru prevenirea și combaterea efectelor pandemiei de COVID-19</w:t>
      </w:r>
    </w:p>
    <w:p w14:paraId="2964C89F" w14:textId="45AED568" w:rsidR="00760FC1" w:rsidRDefault="00760FC1" w:rsidP="00760FC1">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 xml:space="preserve">296 </w:t>
      </w:r>
      <w:r w:rsidRPr="00760FC1">
        <w:rPr>
          <w:rFonts w:ascii="Verdana" w:hAnsi="Verdana"/>
          <w:sz w:val="18"/>
          <w:szCs w:val="18"/>
          <w:lang w:val="ro-RO"/>
        </w:rPr>
        <w:t>-</w:t>
      </w:r>
      <w:r>
        <w:rPr>
          <w:rFonts w:ascii="Verdana" w:hAnsi="Verdana"/>
          <w:sz w:val="18"/>
          <w:szCs w:val="18"/>
          <w:lang w:val="ro-RO"/>
        </w:rPr>
        <w:t xml:space="preserve"> </w:t>
      </w:r>
      <w:r w:rsidRPr="00760FC1">
        <w:rPr>
          <w:rFonts w:ascii="Verdana" w:hAnsi="Verdana" w:cs="Arial"/>
          <w:b/>
          <w:color w:val="153E7E"/>
          <w:sz w:val="18"/>
          <w:szCs w:val="18"/>
          <w:lang w:val="ro-RO"/>
        </w:rPr>
        <w:t>Parlamentul României</w:t>
      </w:r>
      <w:r w:rsidRPr="00760FC1">
        <w:rPr>
          <w:rFonts w:cs="Arial"/>
          <w:b/>
          <w:szCs w:val="18"/>
        </w:rPr>
        <w:t xml:space="preserve"> - </w:t>
      </w:r>
      <w:r w:rsidRPr="00760FC1">
        <w:rPr>
          <w:rFonts w:ascii="Verdana" w:hAnsi="Verdana"/>
          <w:sz w:val="18"/>
          <w:szCs w:val="18"/>
          <w:lang w:val="ro-RO"/>
        </w:rPr>
        <w:t>Lege privind aprobarea Ordonanței de urgență a Guvernului nr. 33/2021 pentru modificarea și completarea Legii nr. 156/2000 privind protecția cetățenilor români care lucrează în străinătate</w:t>
      </w:r>
    </w:p>
    <w:p w14:paraId="5B9D04BD" w14:textId="68764AC9" w:rsidR="0094539B" w:rsidRPr="00F50627" w:rsidRDefault="0094539B" w:rsidP="0094539B">
      <w:pPr>
        <w:spacing w:before="20"/>
        <w:ind w:right="57"/>
        <w:jc w:val="both"/>
        <w:rPr>
          <w:rFonts w:cs="Arial"/>
          <w:b/>
          <w:bCs/>
          <w:smallCaps/>
          <w:color w:val="0000FF"/>
          <w:szCs w:val="18"/>
          <w:u w:val="single"/>
        </w:rPr>
      </w:pPr>
      <w:bookmarkStart w:id="74" w:name="_Hlk90627942"/>
      <w:r w:rsidRPr="00F50627">
        <w:rPr>
          <w:rFonts w:cs="Arial"/>
          <w:b/>
          <w:bCs/>
          <w:smallCaps/>
          <w:color w:val="0000FF"/>
          <w:szCs w:val="18"/>
          <w:u w:val="single"/>
        </w:rPr>
        <w:t xml:space="preserve">M. Of. nr. </w:t>
      </w:r>
      <w:r w:rsidR="003D2600">
        <w:rPr>
          <w:rFonts w:cs="Arial"/>
          <w:b/>
          <w:bCs/>
          <w:smallCaps/>
          <w:color w:val="0000FF"/>
          <w:szCs w:val="18"/>
          <w:u w:val="single"/>
        </w:rPr>
        <w:t>1189</w:t>
      </w:r>
      <w:r w:rsidRPr="00F50627">
        <w:rPr>
          <w:rFonts w:cs="Arial"/>
          <w:b/>
          <w:bCs/>
          <w:smallCaps/>
          <w:color w:val="0000FF"/>
          <w:szCs w:val="18"/>
          <w:u w:val="single"/>
        </w:rPr>
        <w:t xml:space="preserve">/ </w:t>
      </w:r>
      <w:r>
        <w:rPr>
          <w:rFonts w:cs="Arial"/>
          <w:b/>
          <w:bCs/>
          <w:smallCaps/>
          <w:color w:val="0000FF"/>
          <w:szCs w:val="18"/>
          <w:u w:val="single"/>
        </w:rPr>
        <w:t>15 decembrie</w:t>
      </w:r>
      <w:r w:rsidRPr="00F50627">
        <w:rPr>
          <w:rFonts w:cs="Arial"/>
          <w:b/>
          <w:bCs/>
          <w:smallCaps/>
          <w:color w:val="0000FF"/>
          <w:szCs w:val="18"/>
          <w:u w:val="single"/>
        </w:rPr>
        <w:t xml:space="preserve"> 2021</w:t>
      </w:r>
    </w:p>
    <w:p w14:paraId="31CBBA47" w14:textId="607DB144" w:rsidR="0094539B" w:rsidRDefault="003D2600" w:rsidP="00C27866">
      <w:pPr>
        <w:pStyle w:val="ListParagraph"/>
        <w:numPr>
          <w:ilvl w:val="0"/>
          <w:numId w:val="3"/>
        </w:numPr>
        <w:spacing w:before="20"/>
        <w:ind w:right="57"/>
        <w:jc w:val="both"/>
        <w:rPr>
          <w:rFonts w:ascii="Verdana" w:hAnsi="Verdana"/>
          <w:sz w:val="18"/>
          <w:szCs w:val="18"/>
          <w:lang w:val="ro-RO"/>
        </w:rPr>
      </w:pPr>
      <w:r w:rsidRPr="00B24FA0">
        <w:rPr>
          <w:rFonts w:ascii="Verdana" w:hAnsi="Verdana"/>
          <w:b/>
          <w:sz w:val="18"/>
          <w:szCs w:val="18"/>
          <w:lang w:val="ro-RO"/>
        </w:rPr>
        <w:t xml:space="preserve">125 </w:t>
      </w:r>
      <w:r w:rsidR="0094539B" w:rsidRPr="00B24FA0">
        <w:rPr>
          <w:b/>
          <w:szCs w:val="18"/>
        </w:rPr>
        <w:t xml:space="preserve">– </w:t>
      </w:r>
      <w:r w:rsidR="00B24FA0" w:rsidRPr="00B24FA0">
        <w:rPr>
          <w:rFonts w:ascii="Verdana" w:hAnsi="Verdana" w:cs="Arial"/>
          <w:b/>
          <w:color w:val="153E7E"/>
          <w:sz w:val="18"/>
          <w:szCs w:val="18"/>
          <w:lang w:val="ro-RO"/>
        </w:rPr>
        <w:t xml:space="preserve">Guvernul României </w:t>
      </w:r>
      <w:r w:rsidR="00B24FA0">
        <w:rPr>
          <w:rFonts w:ascii="Verdana" w:hAnsi="Verdana" w:cs="Arial"/>
          <w:b/>
          <w:color w:val="153E7E"/>
          <w:sz w:val="18"/>
          <w:szCs w:val="18"/>
          <w:lang w:val="ro-RO"/>
        </w:rPr>
        <w:t xml:space="preserve">- </w:t>
      </w:r>
      <w:r w:rsidR="00B24FA0" w:rsidRPr="00B24FA0">
        <w:rPr>
          <w:rFonts w:ascii="Verdana" w:hAnsi="Verdana"/>
          <w:sz w:val="18"/>
          <w:szCs w:val="18"/>
          <w:lang w:val="ro-RO"/>
        </w:rPr>
        <w:t>Ordonanță de urgență pentru modificarea și completarea Legii nr. 127/2019 privind sistemul public de pensii, precum și pentru modificarea și completarea Ordonanței de urgență a Guvernului nr. 6/2009 pri</w:t>
      </w:r>
      <w:bookmarkEnd w:id="74"/>
      <w:r w:rsidR="00B24FA0" w:rsidRPr="00B24FA0">
        <w:rPr>
          <w:rFonts w:ascii="Verdana" w:hAnsi="Verdana"/>
          <w:sz w:val="18"/>
          <w:szCs w:val="18"/>
          <w:lang w:val="ro-RO"/>
        </w:rPr>
        <w:t>vind instituirea pensiei sociale minime garantate</w:t>
      </w:r>
    </w:p>
    <w:p w14:paraId="51066FAB" w14:textId="4A064377" w:rsidR="00B24FA0" w:rsidRDefault="00B24FA0" w:rsidP="00C27866">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126</w:t>
      </w:r>
      <w:r w:rsidRPr="00B24FA0">
        <w:rPr>
          <w:rFonts w:ascii="Verdana" w:hAnsi="Verdana"/>
          <w:b/>
          <w:sz w:val="18"/>
          <w:szCs w:val="18"/>
          <w:lang w:val="ro-RO"/>
        </w:rPr>
        <w:t xml:space="preserve"> </w:t>
      </w:r>
      <w:r w:rsidRPr="00B24FA0">
        <w:rPr>
          <w:b/>
          <w:szCs w:val="18"/>
        </w:rPr>
        <w:t xml:space="preserve">– </w:t>
      </w:r>
      <w:r w:rsidRPr="00B24FA0">
        <w:rPr>
          <w:rFonts w:ascii="Verdana" w:hAnsi="Verdana" w:cs="Arial"/>
          <w:b/>
          <w:color w:val="153E7E"/>
          <w:sz w:val="18"/>
          <w:szCs w:val="18"/>
          <w:lang w:val="ro-RO"/>
        </w:rPr>
        <w:t xml:space="preserve">Guvernul României </w:t>
      </w:r>
      <w:r>
        <w:rPr>
          <w:rFonts w:ascii="Verdana" w:hAnsi="Verdana" w:cs="Arial"/>
          <w:b/>
          <w:color w:val="153E7E"/>
          <w:sz w:val="18"/>
          <w:szCs w:val="18"/>
          <w:lang w:val="ro-RO"/>
        </w:rPr>
        <w:t xml:space="preserve">- </w:t>
      </w:r>
      <w:r w:rsidRPr="00B24FA0">
        <w:rPr>
          <w:rFonts w:ascii="Verdana" w:hAnsi="Verdana"/>
          <w:sz w:val="18"/>
          <w:szCs w:val="18"/>
          <w:lang w:val="ro-RO"/>
        </w:rPr>
        <w:t>Ordonanță de urgență pentru modificarea Legii nr. 61/1993 privind alocația de stat pentru copii, precum și pentru acordarea unei indemnizații compensatorii pentru persoanele cu handicap</w:t>
      </w:r>
    </w:p>
    <w:p w14:paraId="746AED31" w14:textId="0E8C133E" w:rsidR="00B24FA0" w:rsidRDefault="00B24FA0" w:rsidP="00B24FA0">
      <w:pPr>
        <w:spacing w:before="20"/>
        <w:ind w:right="57"/>
        <w:jc w:val="both"/>
        <w:rPr>
          <w:rFonts w:cs="Arial"/>
          <w:b/>
          <w:bCs/>
          <w:smallCaps/>
          <w:color w:val="0000FF"/>
          <w:szCs w:val="18"/>
          <w:u w:val="single"/>
        </w:rPr>
      </w:pPr>
      <w:bookmarkStart w:id="75" w:name="_Hlk90628082"/>
      <w:r w:rsidRPr="00F50627">
        <w:rPr>
          <w:rFonts w:cs="Arial"/>
          <w:b/>
          <w:bCs/>
          <w:smallCaps/>
          <w:color w:val="0000FF"/>
          <w:szCs w:val="18"/>
          <w:u w:val="single"/>
        </w:rPr>
        <w:t xml:space="preserve">M. Of. nr. </w:t>
      </w:r>
      <w:r>
        <w:rPr>
          <w:rFonts w:cs="Arial"/>
          <w:b/>
          <w:bCs/>
          <w:smallCaps/>
          <w:color w:val="0000FF"/>
          <w:szCs w:val="18"/>
          <w:u w:val="single"/>
        </w:rPr>
        <w:t>1190</w:t>
      </w:r>
      <w:r w:rsidRPr="00F50627">
        <w:rPr>
          <w:rFonts w:cs="Arial"/>
          <w:b/>
          <w:bCs/>
          <w:smallCaps/>
          <w:color w:val="0000FF"/>
          <w:szCs w:val="18"/>
          <w:u w:val="single"/>
        </w:rPr>
        <w:t xml:space="preserve">/ </w:t>
      </w:r>
      <w:r>
        <w:rPr>
          <w:rFonts w:cs="Arial"/>
          <w:b/>
          <w:bCs/>
          <w:smallCaps/>
          <w:color w:val="0000FF"/>
          <w:szCs w:val="18"/>
          <w:u w:val="single"/>
        </w:rPr>
        <w:t>15 decembrie</w:t>
      </w:r>
      <w:r w:rsidRPr="00F50627">
        <w:rPr>
          <w:rFonts w:cs="Arial"/>
          <w:b/>
          <w:bCs/>
          <w:smallCaps/>
          <w:color w:val="0000FF"/>
          <w:szCs w:val="18"/>
          <w:u w:val="single"/>
        </w:rPr>
        <w:t xml:space="preserve"> 2021</w:t>
      </w:r>
    </w:p>
    <w:p w14:paraId="328E8B22" w14:textId="77777777" w:rsidR="00226BB4" w:rsidRPr="00A051A1" w:rsidRDefault="00226BB4" w:rsidP="00226BB4">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127</w:t>
      </w:r>
      <w:r w:rsidRPr="00EB5D09">
        <w:rPr>
          <w:b/>
          <w:szCs w:val="18"/>
        </w:rPr>
        <w:t xml:space="preserve"> – </w:t>
      </w:r>
      <w:r w:rsidRPr="00A051A1">
        <w:rPr>
          <w:rFonts w:ascii="Verdana" w:hAnsi="Verdana" w:cs="Arial"/>
          <w:b/>
          <w:color w:val="153E7E"/>
          <w:sz w:val="18"/>
          <w:szCs w:val="18"/>
          <w:lang w:val="ro-RO"/>
        </w:rPr>
        <w:t xml:space="preserve">Guvernul României </w:t>
      </w:r>
      <w:r w:rsidRPr="00EB5D09">
        <w:rPr>
          <w:rFonts w:ascii="Verdana" w:hAnsi="Verdana"/>
          <w:sz w:val="18"/>
          <w:szCs w:val="18"/>
          <w:lang w:val="ro-RO"/>
        </w:rPr>
        <w:t xml:space="preserve">- </w:t>
      </w:r>
      <w:r w:rsidRPr="00A051A1">
        <w:rPr>
          <w:rFonts w:ascii="Verdana" w:hAnsi="Verdana"/>
          <w:sz w:val="18"/>
          <w:szCs w:val="18"/>
          <w:lang w:val="ro-RO"/>
        </w:rPr>
        <w:t>Ordonanță de urgență pentru modificarea Legii nr. 176/2010 privind integritatea în exercitarea funcțiilor și demnităților publice, pentru modificarea și completarea Legii nr. 144/2007 privind înființarea, organizarea și funcționarea Agenției Naționale de Integritate, precum și pentru modificarea și completarea altor acte normative și a art. III din Legea nr. 105/2020 pentru completarea Legii nr. 176/2010 privind integritatea în exercitarea funcțiilor și demnităților publice, pentru modificarea și completarea Legii nr. 144/2007 privind înființarea, organizarea și funcționarea Agenției Naționale de Integritate, precum și pentru modificarea și completarea altor acte normative</w:t>
      </w:r>
    </w:p>
    <w:p w14:paraId="7910ABBC" w14:textId="45B36B8C" w:rsidR="00610733" w:rsidRPr="00610733" w:rsidRDefault="00B24FA0" w:rsidP="00610733">
      <w:pPr>
        <w:pStyle w:val="ListParagraph"/>
        <w:numPr>
          <w:ilvl w:val="0"/>
          <w:numId w:val="3"/>
        </w:numPr>
        <w:spacing w:before="20"/>
        <w:ind w:right="57"/>
        <w:jc w:val="both"/>
        <w:rPr>
          <w:rFonts w:ascii="Verdana" w:hAnsi="Verdana"/>
          <w:sz w:val="18"/>
          <w:szCs w:val="18"/>
          <w:lang w:val="ro-RO"/>
        </w:rPr>
      </w:pPr>
      <w:r>
        <w:rPr>
          <w:rFonts w:ascii="Verdana" w:hAnsi="Verdana"/>
          <w:b/>
          <w:sz w:val="18"/>
          <w:szCs w:val="18"/>
          <w:lang w:val="ro-RO"/>
        </w:rPr>
        <w:t>129</w:t>
      </w:r>
      <w:r w:rsidRPr="00B24FA0">
        <w:rPr>
          <w:rFonts w:ascii="Verdana" w:hAnsi="Verdana"/>
          <w:b/>
          <w:sz w:val="18"/>
          <w:szCs w:val="18"/>
          <w:lang w:val="ro-RO"/>
        </w:rPr>
        <w:t xml:space="preserve"> </w:t>
      </w:r>
      <w:r w:rsidRPr="00B24FA0">
        <w:rPr>
          <w:b/>
          <w:szCs w:val="18"/>
        </w:rPr>
        <w:t xml:space="preserve">– </w:t>
      </w:r>
      <w:r w:rsidRPr="00B24FA0">
        <w:rPr>
          <w:rFonts w:ascii="Verdana" w:hAnsi="Verdana" w:cs="Arial"/>
          <w:b/>
          <w:color w:val="153E7E"/>
          <w:sz w:val="18"/>
          <w:szCs w:val="18"/>
          <w:lang w:val="ro-RO"/>
        </w:rPr>
        <w:t xml:space="preserve">Guvernul României </w:t>
      </w:r>
      <w:r>
        <w:rPr>
          <w:rFonts w:ascii="Verdana" w:hAnsi="Verdana" w:cs="Arial"/>
          <w:b/>
          <w:color w:val="153E7E"/>
          <w:sz w:val="18"/>
          <w:szCs w:val="18"/>
          <w:lang w:val="ro-RO"/>
        </w:rPr>
        <w:t xml:space="preserve">- </w:t>
      </w:r>
      <w:r w:rsidRPr="00B24FA0">
        <w:rPr>
          <w:rFonts w:ascii="Verdana" w:hAnsi="Verdana"/>
          <w:sz w:val="18"/>
          <w:szCs w:val="18"/>
          <w:lang w:val="ro-RO"/>
        </w:rPr>
        <w:t>Ordonanță</w:t>
      </w:r>
      <w:bookmarkEnd w:id="75"/>
      <w:r w:rsidRPr="00B24FA0">
        <w:rPr>
          <w:rFonts w:ascii="Verdana" w:hAnsi="Verdana"/>
          <w:sz w:val="18"/>
          <w:szCs w:val="18"/>
          <w:lang w:val="ro-RO"/>
        </w:rPr>
        <w:t xml:space="preserve"> de urgență privind implementarea formularului digital de intrare în România</w:t>
      </w:r>
    </w:p>
    <w:p w14:paraId="2F70B3C5" w14:textId="40E1EA60" w:rsidR="00610733" w:rsidRPr="00F50627" w:rsidRDefault="00610733" w:rsidP="00610733">
      <w:pPr>
        <w:spacing w:before="2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1191</w:t>
      </w:r>
      <w:r w:rsidRPr="00F50627">
        <w:rPr>
          <w:rFonts w:cs="Arial"/>
          <w:b/>
          <w:bCs/>
          <w:smallCaps/>
          <w:color w:val="0000FF"/>
          <w:szCs w:val="18"/>
          <w:u w:val="single"/>
        </w:rPr>
        <w:t xml:space="preserve">/ </w:t>
      </w:r>
      <w:r>
        <w:rPr>
          <w:rFonts w:cs="Arial"/>
          <w:b/>
          <w:bCs/>
          <w:smallCaps/>
          <w:color w:val="0000FF"/>
          <w:szCs w:val="18"/>
          <w:u w:val="single"/>
        </w:rPr>
        <w:t>16 decembrie</w:t>
      </w:r>
      <w:r w:rsidRPr="00F50627">
        <w:rPr>
          <w:rFonts w:cs="Arial"/>
          <w:b/>
          <w:bCs/>
          <w:smallCaps/>
          <w:color w:val="0000FF"/>
          <w:szCs w:val="18"/>
          <w:u w:val="single"/>
        </w:rPr>
        <w:t xml:space="preserve"> 2021</w:t>
      </w:r>
    </w:p>
    <w:p w14:paraId="7D30F306" w14:textId="719720D8" w:rsidR="00EB5D09" w:rsidRPr="000C6C00" w:rsidRDefault="00610733" w:rsidP="00610733">
      <w:pPr>
        <w:pStyle w:val="ListParagraph"/>
        <w:numPr>
          <w:ilvl w:val="0"/>
          <w:numId w:val="3"/>
        </w:numPr>
        <w:spacing w:before="20"/>
        <w:ind w:right="57"/>
        <w:jc w:val="both"/>
        <w:rPr>
          <w:szCs w:val="18"/>
        </w:rPr>
      </w:pPr>
      <w:r w:rsidRPr="00610733">
        <w:rPr>
          <w:rFonts w:ascii="Verdana" w:hAnsi="Verdana"/>
          <w:b/>
          <w:sz w:val="18"/>
          <w:szCs w:val="18"/>
          <w:lang w:val="ro-RO"/>
        </w:rPr>
        <w:t xml:space="preserve">3774 </w:t>
      </w:r>
      <w:r w:rsidRPr="00610733">
        <w:rPr>
          <w:b/>
          <w:szCs w:val="18"/>
        </w:rPr>
        <w:t xml:space="preserve">– </w:t>
      </w:r>
      <w:r w:rsidR="000C6C00" w:rsidRPr="000C6C00">
        <w:rPr>
          <w:rFonts w:ascii="Verdana" w:hAnsi="Verdana" w:cs="Arial"/>
          <w:b/>
          <w:color w:val="153E7E"/>
          <w:sz w:val="18"/>
          <w:szCs w:val="18"/>
          <w:lang w:val="ro-RO"/>
        </w:rPr>
        <w:t>Ministerul Culturii</w:t>
      </w:r>
      <w:r w:rsidRPr="00610733">
        <w:rPr>
          <w:rFonts w:ascii="Verdana" w:hAnsi="Verdana" w:cs="Arial"/>
          <w:b/>
          <w:color w:val="153E7E"/>
          <w:sz w:val="18"/>
          <w:szCs w:val="18"/>
          <w:lang w:val="ro-RO"/>
        </w:rPr>
        <w:t xml:space="preserve"> </w:t>
      </w:r>
      <w:r w:rsidRPr="00610733">
        <w:rPr>
          <w:rFonts w:cs="Arial"/>
          <w:b/>
          <w:color w:val="153E7E"/>
          <w:szCs w:val="18"/>
        </w:rPr>
        <w:t xml:space="preserve">- </w:t>
      </w:r>
      <w:r w:rsidR="000C6C00" w:rsidRPr="000C6C00">
        <w:rPr>
          <w:rFonts w:ascii="Verdana" w:hAnsi="Verdana"/>
          <w:sz w:val="18"/>
          <w:szCs w:val="18"/>
          <w:lang w:val="ro-RO"/>
        </w:rPr>
        <w:t>Ordin pentru acreditarea Muzeului Aurului Brad</w:t>
      </w:r>
    </w:p>
    <w:p w14:paraId="0E47C0FB" w14:textId="28098090" w:rsidR="00B24D02" w:rsidRPr="00F50627" w:rsidRDefault="00B24D02" w:rsidP="00B24D02">
      <w:pPr>
        <w:spacing w:before="20"/>
        <w:ind w:right="57"/>
        <w:jc w:val="both"/>
        <w:rPr>
          <w:rFonts w:cs="Arial"/>
          <w:b/>
          <w:bCs/>
          <w:smallCaps/>
          <w:color w:val="0000FF"/>
          <w:szCs w:val="18"/>
          <w:u w:val="single"/>
        </w:rPr>
      </w:pPr>
      <w:bookmarkStart w:id="76" w:name="_Hlk90884617"/>
      <w:r w:rsidRPr="00F50627">
        <w:rPr>
          <w:rFonts w:cs="Arial"/>
          <w:b/>
          <w:bCs/>
          <w:smallCaps/>
          <w:color w:val="0000FF"/>
          <w:szCs w:val="18"/>
          <w:u w:val="single"/>
        </w:rPr>
        <w:t xml:space="preserve">M. Of. nr. </w:t>
      </w:r>
      <w:r>
        <w:rPr>
          <w:rFonts w:cs="Arial"/>
          <w:b/>
          <w:bCs/>
          <w:smallCaps/>
          <w:color w:val="0000FF"/>
          <w:szCs w:val="18"/>
          <w:u w:val="single"/>
        </w:rPr>
        <w:t>119</w:t>
      </w:r>
      <w:r w:rsidR="003C14B8">
        <w:rPr>
          <w:rFonts w:cs="Arial"/>
          <w:b/>
          <w:bCs/>
          <w:smallCaps/>
          <w:color w:val="0000FF"/>
          <w:szCs w:val="18"/>
          <w:u w:val="single"/>
        </w:rPr>
        <w:t>4</w:t>
      </w:r>
      <w:r w:rsidRPr="00F50627">
        <w:rPr>
          <w:rFonts w:cs="Arial"/>
          <w:b/>
          <w:bCs/>
          <w:smallCaps/>
          <w:color w:val="0000FF"/>
          <w:szCs w:val="18"/>
          <w:u w:val="single"/>
        </w:rPr>
        <w:t xml:space="preserve">/ </w:t>
      </w:r>
      <w:r>
        <w:rPr>
          <w:rFonts w:cs="Arial"/>
          <w:b/>
          <w:bCs/>
          <w:smallCaps/>
          <w:color w:val="0000FF"/>
          <w:szCs w:val="18"/>
          <w:u w:val="single"/>
        </w:rPr>
        <w:t>16 decembrie</w:t>
      </w:r>
      <w:r w:rsidRPr="00F50627">
        <w:rPr>
          <w:rFonts w:cs="Arial"/>
          <w:b/>
          <w:bCs/>
          <w:smallCaps/>
          <w:color w:val="0000FF"/>
          <w:szCs w:val="18"/>
          <w:u w:val="single"/>
        </w:rPr>
        <w:t xml:space="preserve"> 2021</w:t>
      </w:r>
    </w:p>
    <w:p w14:paraId="71C30FD5" w14:textId="302F4744" w:rsidR="00B24D02" w:rsidRPr="00B24D02" w:rsidRDefault="003C14B8" w:rsidP="00B24D02">
      <w:pPr>
        <w:pStyle w:val="ListParagraph"/>
        <w:numPr>
          <w:ilvl w:val="0"/>
          <w:numId w:val="3"/>
        </w:numPr>
        <w:spacing w:before="20"/>
        <w:ind w:right="57"/>
        <w:jc w:val="both"/>
        <w:rPr>
          <w:szCs w:val="18"/>
        </w:rPr>
      </w:pPr>
      <w:r w:rsidRPr="003C14B8">
        <w:rPr>
          <w:rFonts w:ascii="Verdana" w:hAnsi="Verdana"/>
          <w:b/>
          <w:sz w:val="18"/>
          <w:szCs w:val="18"/>
          <w:lang w:val="ro-RO"/>
        </w:rPr>
        <w:t xml:space="preserve">2340 </w:t>
      </w:r>
      <w:r w:rsidR="00B24D02" w:rsidRPr="00610733">
        <w:rPr>
          <w:b/>
          <w:szCs w:val="18"/>
        </w:rPr>
        <w:t xml:space="preserve">– </w:t>
      </w:r>
      <w:r w:rsidRPr="003C14B8">
        <w:rPr>
          <w:rFonts w:ascii="Verdana" w:hAnsi="Verdana" w:cs="Arial"/>
          <w:b/>
          <w:color w:val="153E7E"/>
          <w:sz w:val="18"/>
          <w:szCs w:val="18"/>
          <w:lang w:val="ro-RO"/>
        </w:rPr>
        <w:t>Ministerul Mediului, Apelor și Pădurilor</w:t>
      </w:r>
      <w:r w:rsidR="00B24D02" w:rsidRPr="00610733">
        <w:rPr>
          <w:rFonts w:ascii="Verdana" w:hAnsi="Verdana" w:cs="Arial"/>
          <w:b/>
          <w:color w:val="153E7E"/>
          <w:sz w:val="18"/>
          <w:szCs w:val="18"/>
          <w:lang w:val="ro-RO"/>
        </w:rPr>
        <w:t xml:space="preserve"> </w:t>
      </w:r>
      <w:r w:rsidR="00B24D02" w:rsidRPr="00610733">
        <w:rPr>
          <w:rFonts w:cs="Arial"/>
          <w:b/>
          <w:color w:val="153E7E"/>
          <w:szCs w:val="18"/>
        </w:rPr>
        <w:t xml:space="preserve">- </w:t>
      </w:r>
      <w:r w:rsidRPr="003C14B8">
        <w:rPr>
          <w:rFonts w:ascii="Verdana" w:hAnsi="Verdana"/>
          <w:sz w:val="18"/>
          <w:szCs w:val="18"/>
          <w:lang w:val="ro-RO"/>
        </w:rPr>
        <w:t xml:space="preserve">Ordin pentru modificarea Ghidului de finanțare a Programului privind instalarea sistemelor de panouri fotovoltaice pentru producerea de energie electrică, în vederea acoperirii necesarului de consum și livrării surplusului în rețeaua națională, aprobat </w:t>
      </w:r>
      <w:bookmarkEnd w:id="76"/>
      <w:r w:rsidRPr="003C14B8">
        <w:rPr>
          <w:rFonts w:ascii="Verdana" w:hAnsi="Verdana"/>
          <w:sz w:val="18"/>
          <w:szCs w:val="18"/>
          <w:lang w:val="ro-RO"/>
        </w:rPr>
        <w:t>prin Ordinul viceprim-ministrului, ministrul mediului, nr. 1.287/2018</w:t>
      </w:r>
    </w:p>
    <w:p w14:paraId="6A9CFA43" w14:textId="6286F975" w:rsidR="00D851A7" w:rsidRPr="00F50627" w:rsidRDefault="00D851A7" w:rsidP="00D851A7">
      <w:pPr>
        <w:spacing w:before="20"/>
        <w:ind w:right="57"/>
        <w:jc w:val="both"/>
        <w:rPr>
          <w:rFonts w:cs="Arial"/>
          <w:b/>
          <w:bCs/>
          <w:smallCaps/>
          <w:color w:val="0000FF"/>
          <w:szCs w:val="18"/>
          <w:u w:val="single"/>
        </w:rPr>
      </w:pPr>
      <w:bookmarkStart w:id="77" w:name="_Hlk90884934"/>
      <w:r w:rsidRPr="00F50627">
        <w:rPr>
          <w:rFonts w:cs="Arial"/>
          <w:b/>
          <w:bCs/>
          <w:smallCaps/>
          <w:color w:val="0000FF"/>
          <w:szCs w:val="18"/>
          <w:u w:val="single"/>
        </w:rPr>
        <w:t xml:space="preserve">M. Of. nr. </w:t>
      </w:r>
      <w:r>
        <w:rPr>
          <w:rFonts w:cs="Arial"/>
          <w:b/>
          <w:bCs/>
          <w:smallCaps/>
          <w:color w:val="0000FF"/>
          <w:szCs w:val="18"/>
          <w:u w:val="single"/>
        </w:rPr>
        <w:t>1195</w:t>
      </w:r>
      <w:r w:rsidRPr="00F50627">
        <w:rPr>
          <w:rFonts w:cs="Arial"/>
          <w:b/>
          <w:bCs/>
          <w:smallCaps/>
          <w:color w:val="0000FF"/>
          <w:szCs w:val="18"/>
          <w:u w:val="single"/>
        </w:rPr>
        <w:t xml:space="preserve">/ </w:t>
      </w:r>
      <w:r>
        <w:rPr>
          <w:rFonts w:cs="Arial"/>
          <w:b/>
          <w:bCs/>
          <w:smallCaps/>
          <w:color w:val="0000FF"/>
          <w:szCs w:val="18"/>
          <w:u w:val="single"/>
        </w:rPr>
        <w:t>1</w:t>
      </w:r>
      <w:r w:rsidR="004B1456">
        <w:rPr>
          <w:rFonts w:cs="Arial"/>
          <w:b/>
          <w:bCs/>
          <w:smallCaps/>
          <w:color w:val="0000FF"/>
          <w:szCs w:val="18"/>
          <w:u w:val="single"/>
        </w:rPr>
        <w:t>7</w:t>
      </w:r>
      <w:r>
        <w:rPr>
          <w:rFonts w:cs="Arial"/>
          <w:b/>
          <w:bCs/>
          <w:smallCaps/>
          <w:color w:val="0000FF"/>
          <w:szCs w:val="18"/>
          <w:u w:val="single"/>
        </w:rPr>
        <w:t xml:space="preserve"> decembrie</w:t>
      </w:r>
      <w:r w:rsidRPr="00F50627">
        <w:rPr>
          <w:rFonts w:cs="Arial"/>
          <w:b/>
          <w:bCs/>
          <w:smallCaps/>
          <w:color w:val="0000FF"/>
          <w:szCs w:val="18"/>
          <w:u w:val="single"/>
        </w:rPr>
        <w:t xml:space="preserve"> 2021</w:t>
      </w:r>
      <w:bookmarkEnd w:id="77"/>
    </w:p>
    <w:p w14:paraId="56C94E99" w14:textId="78A24A11" w:rsidR="00B24D02" w:rsidRPr="00211DB7" w:rsidRDefault="00211DB7" w:rsidP="00211DB7">
      <w:pPr>
        <w:pStyle w:val="ListParagraph"/>
        <w:numPr>
          <w:ilvl w:val="0"/>
          <w:numId w:val="36"/>
        </w:numPr>
        <w:spacing w:before="20"/>
        <w:ind w:left="426" w:right="57"/>
        <w:jc w:val="both"/>
        <w:rPr>
          <w:szCs w:val="18"/>
        </w:rPr>
      </w:pPr>
      <w:bookmarkStart w:id="78" w:name="_Hlk90884991"/>
      <w:bookmarkStart w:id="79" w:name="_Hlk90884732"/>
      <w:r>
        <w:rPr>
          <w:rFonts w:ascii="Verdana" w:hAnsi="Verdana"/>
          <w:b/>
          <w:sz w:val="18"/>
          <w:szCs w:val="18"/>
          <w:lang w:val="ro-RO"/>
        </w:rPr>
        <w:t>302</w:t>
      </w:r>
      <w:r w:rsidR="00D851A7" w:rsidRPr="003C14B8">
        <w:rPr>
          <w:rFonts w:ascii="Verdana" w:hAnsi="Verdana"/>
          <w:b/>
          <w:sz w:val="18"/>
          <w:szCs w:val="18"/>
          <w:lang w:val="ro-RO"/>
        </w:rPr>
        <w:t xml:space="preserve"> </w:t>
      </w:r>
      <w:r w:rsidR="00D851A7" w:rsidRPr="00610733">
        <w:rPr>
          <w:b/>
          <w:szCs w:val="18"/>
        </w:rPr>
        <w:t xml:space="preserve">– </w:t>
      </w:r>
      <w:r w:rsidRPr="00211DB7">
        <w:rPr>
          <w:rFonts w:ascii="Verdana" w:hAnsi="Verdana" w:cs="Arial"/>
          <w:b/>
          <w:color w:val="153E7E"/>
          <w:sz w:val="18"/>
          <w:szCs w:val="18"/>
          <w:lang w:val="ro-RO"/>
        </w:rPr>
        <w:t>Parlamentul României</w:t>
      </w:r>
      <w:r w:rsidR="00D851A7" w:rsidRPr="00610733">
        <w:rPr>
          <w:rFonts w:ascii="Verdana" w:hAnsi="Verdana" w:cs="Arial"/>
          <w:b/>
          <w:color w:val="153E7E"/>
          <w:sz w:val="18"/>
          <w:szCs w:val="18"/>
          <w:lang w:val="ro-RO"/>
        </w:rPr>
        <w:t xml:space="preserve"> </w:t>
      </w:r>
      <w:r w:rsidR="00D851A7" w:rsidRPr="00610733">
        <w:rPr>
          <w:rFonts w:cs="Arial"/>
          <w:b/>
          <w:color w:val="153E7E"/>
          <w:szCs w:val="18"/>
        </w:rPr>
        <w:t xml:space="preserve">- </w:t>
      </w:r>
      <w:r w:rsidRPr="00211DB7">
        <w:rPr>
          <w:rFonts w:ascii="Verdana" w:hAnsi="Verdana"/>
          <w:sz w:val="18"/>
          <w:szCs w:val="18"/>
          <w:lang w:val="ro-RO"/>
        </w:rPr>
        <w:t xml:space="preserve">Lege pentru modificarea și completarea Ordonanței de urgență a Guvernului nr. 60/2020 privind unele măsuri financiare în vederea implementării proiectelor de infrastructură </w:t>
      </w:r>
      <w:proofErr w:type="spellStart"/>
      <w:r w:rsidRPr="00211DB7">
        <w:rPr>
          <w:rFonts w:ascii="Verdana" w:hAnsi="Verdana"/>
          <w:sz w:val="18"/>
          <w:szCs w:val="18"/>
          <w:lang w:val="ro-RO"/>
        </w:rPr>
        <w:t>fazate</w:t>
      </w:r>
      <w:proofErr w:type="spellEnd"/>
      <w:r w:rsidRPr="00211DB7">
        <w:rPr>
          <w:rFonts w:ascii="Verdana" w:hAnsi="Verdana"/>
          <w:sz w:val="18"/>
          <w:szCs w:val="18"/>
          <w:lang w:val="ro-RO"/>
        </w:rPr>
        <w:t xml:space="preserve"> din</w:t>
      </w:r>
      <w:bookmarkEnd w:id="78"/>
      <w:r w:rsidRPr="00211DB7">
        <w:rPr>
          <w:rFonts w:ascii="Verdana" w:hAnsi="Verdana"/>
          <w:sz w:val="18"/>
          <w:szCs w:val="18"/>
          <w:lang w:val="ro-RO"/>
        </w:rPr>
        <w:t xml:space="preserve"> perioada de programare 2007-2013, finanțate din fondurile Uniunii Europene aferente perioadei de programare </w:t>
      </w:r>
      <w:bookmarkEnd w:id="79"/>
      <w:r w:rsidRPr="00211DB7">
        <w:rPr>
          <w:rFonts w:ascii="Verdana" w:hAnsi="Verdana"/>
          <w:sz w:val="18"/>
          <w:szCs w:val="18"/>
          <w:lang w:val="ro-RO"/>
        </w:rPr>
        <w:t>2014-2020</w:t>
      </w:r>
    </w:p>
    <w:p w14:paraId="05006936" w14:textId="1BB4B83C" w:rsidR="00211DB7" w:rsidRPr="00211DB7" w:rsidRDefault="00211DB7" w:rsidP="00211DB7">
      <w:pPr>
        <w:pStyle w:val="ListParagraph"/>
        <w:numPr>
          <w:ilvl w:val="0"/>
          <w:numId w:val="36"/>
        </w:numPr>
        <w:spacing w:before="20"/>
        <w:ind w:left="426" w:right="57"/>
        <w:jc w:val="both"/>
        <w:rPr>
          <w:szCs w:val="18"/>
        </w:rPr>
      </w:pPr>
      <w:bookmarkStart w:id="80" w:name="_Hlk90884815"/>
      <w:r>
        <w:rPr>
          <w:rFonts w:ascii="Verdana" w:hAnsi="Verdana"/>
          <w:b/>
          <w:sz w:val="18"/>
          <w:szCs w:val="18"/>
          <w:lang w:val="ro-RO"/>
        </w:rPr>
        <w:t>349</w:t>
      </w:r>
      <w:r w:rsidRPr="003C14B8">
        <w:rPr>
          <w:rFonts w:ascii="Verdana" w:hAnsi="Verdana"/>
          <w:b/>
          <w:sz w:val="18"/>
          <w:szCs w:val="18"/>
          <w:lang w:val="ro-RO"/>
        </w:rPr>
        <w:t xml:space="preserve"> </w:t>
      </w:r>
      <w:r w:rsidRPr="00610733">
        <w:rPr>
          <w:b/>
          <w:szCs w:val="18"/>
        </w:rPr>
        <w:t xml:space="preserve">– </w:t>
      </w:r>
      <w:r w:rsidRPr="00211DB7">
        <w:rPr>
          <w:rFonts w:ascii="Verdana" w:hAnsi="Verdana" w:cs="Arial"/>
          <w:b/>
          <w:color w:val="153E7E"/>
          <w:sz w:val="18"/>
          <w:szCs w:val="18"/>
          <w:lang w:val="ro-RO"/>
        </w:rPr>
        <w:t>Ministerul Agriculturii și Dezvoltării Rurale</w:t>
      </w:r>
      <w:r w:rsidRPr="00610733">
        <w:rPr>
          <w:rFonts w:ascii="Verdana" w:hAnsi="Verdana" w:cs="Arial"/>
          <w:b/>
          <w:color w:val="153E7E"/>
          <w:sz w:val="18"/>
          <w:szCs w:val="18"/>
          <w:lang w:val="ro-RO"/>
        </w:rPr>
        <w:t xml:space="preserve"> </w:t>
      </w:r>
      <w:r w:rsidRPr="00610733">
        <w:rPr>
          <w:rFonts w:cs="Arial"/>
          <w:b/>
          <w:color w:val="153E7E"/>
          <w:szCs w:val="18"/>
        </w:rPr>
        <w:t xml:space="preserve">- </w:t>
      </w:r>
      <w:r w:rsidRPr="00211DB7">
        <w:rPr>
          <w:rFonts w:ascii="Verdana" w:hAnsi="Verdana"/>
          <w:sz w:val="18"/>
          <w:szCs w:val="18"/>
          <w:lang w:val="ro-RO"/>
        </w:rPr>
        <w:t>Ordin pentru aprobarea cantităților de motorină aferente perioadei 1 iulie 2021-30 septembrie 2021 determinate la plată și nedecontate de către Agenția de</w:t>
      </w:r>
      <w:bookmarkEnd w:id="80"/>
      <w:r w:rsidRPr="00211DB7">
        <w:rPr>
          <w:rFonts w:ascii="Verdana" w:hAnsi="Verdana"/>
          <w:sz w:val="18"/>
          <w:szCs w:val="18"/>
          <w:lang w:val="ro-RO"/>
        </w:rPr>
        <w:t xml:space="preserve"> Plăți și Intervenție pentru Agricultură, ce beneficiază de ajutor de stat acordat sub formă de rambursare</w:t>
      </w:r>
    </w:p>
    <w:p w14:paraId="7F0C90C3" w14:textId="4E1BDDFD" w:rsidR="00211DB7" w:rsidRPr="00211DB7" w:rsidRDefault="00211DB7" w:rsidP="00211DB7">
      <w:pPr>
        <w:pStyle w:val="ListParagraph"/>
        <w:numPr>
          <w:ilvl w:val="0"/>
          <w:numId w:val="36"/>
        </w:numPr>
        <w:spacing w:before="20"/>
        <w:ind w:left="426" w:right="57"/>
        <w:jc w:val="both"/>
        <w:rPr>
          <w:szCs w:val="18"/>
        </w:rPr>
      </w:pPr>
      <w:r w:rsidRPr="00211DB7">
        <w:rPr>
          <w:rFonts w:ascii="Verdana" w:hAnsi="Verdana"/>
          <w:b/>
          <w:sz w:val="18"/>
          <w:szCs w:val="18"/>
          <w:lang w:val="ro-RO"/>
        </w:rPr>
        <w:t xml:space="preserve">1526 </w:t>
      </w:r>
      <w:r w:rsidRPr="00610733">
        <w:rPr>
          <w:b/>
          <w:szCs w:val="18"/>
        </w:rPr>
        <w:t xml:space="preserve">– </w:t>
      </w:r>
      <w:r w:rsidRPr="00211DB7">
        <w:rPr>
          <w:rFonts w:ascii="Verdana" w:hAnsi="Verdana" w:cs="Arial"/>
          <w:b/>
          <w:color w:val="153E7E"/>
          <w:sz w:val="18"/>
          <w:szCs w:val="18"/>
          <w:lang w:val="ro-RO"/>
        </w:rPr>
        <w:t>Ministerul Finanțelor</w:t>
      </w:r>
      <w:r w:rsidRPr="00610733">
        <w:rPr>
          <w:rFonts w:ascii="Verdana" w:hAnsi="Verdana" w:cs="Arial"/>
          <w:b/>
          <w:color w:val="153E7E"/>
          <w:sz w:val="18"/>
          <w:szCs w:val="18"/>
          <w:lang w:val="ro-RO"/>
        </w:rPr>
        <w:t xml:space="preserve"> </w:t>
      </w:r>
      <w:r w:rsidRPr="00610733">
        <w:rPr>
          <w:rFonts w:cs="Arial"/>
          <w:b/>
          <w:color w:val="153E7E"/>
          <w:szCs w:val="18"/>
        </w:rPr>
        <w:t xml:space="preserve">- </w:t>
      </w:r>
      <w:r w:rsidRPr="00211DB7">
        <w:rPr>
          <w:rFonts w:ascii="Verdana" w:hAnsi="Verdana"/>
          <w:sz w:val="18"/>
          <w:szCs w:val="18"/>
          <w:lang w:val="ro-RO"/>
        </w:rPr>
        <w:t>Ordin pentru stabilirea atribuțiilor de detaliu, fluxului informațional, metodologiei de lucru, modelului și conținutului actelor și ale unor formulare utilizate în activitatea de inspecție desfășurată în baza prevederilor Ordonanței Guvernului nr. 119/1999 privind controlul intern/managerial și controlul financiar preventiv</w:t>
      </w:r>
    </w:p>
    <w:p w14:paraId="1E200ED9" w14:textId="2D81DB2F" w:rsidR="00211DB7" w:rsidRDefault="00E049AE" w:rsidP="00E049AE">
      <w:pPr>
        <w:spacing w:before="20"/>
        <w:ind w:left="66" w:right="57"/>
        <w:jc w:val="both"/>
        <w:rPr>
          <w:rFonts w:cs="Arial"/>
          <w:b/>
          <w:bCs/>
          <w:smallCaps/>
          <w:color w:val="0000FF"/>
          <w:szCs w:val="18"/>
          <w:u w:val="single"/>
        </w:rPr>
      </w:pPr>
      <w:bookmarkStart w:id="81" w:name="_Hlk90885286"/>
      <w:r w:rsidRPr="00E049AE">
        <w:rPr>
          <w:rFonts w:cs="Arial"/>
          <w:b/>
          <w:bCs/>
          <w:smallCaps/>
          <w:color w:val="0000FF"/>
          <w:szCs w:val="18"/>
          <w:u w:val="single"/>
        </w:rPr>
        <w:t>M. Of. nr. 119</w:t>
      </w:r>
      <w:r>
        <w:rPr>
          <w:rFonts w:cs="Arial"/>
          <w:b/>
          <w:bCs/>
          <w:smallCaps/>
          <w:color w:val="0000FF"/>
          <w:szCs w:val="18"/>
          <w:u w:val="single"/>
        </w:rPr>
        <w:t>8</w:t>
      </w:r>
      <w:r w:rsidRPr="00E049AE">
        <w:rPr>
          <w:rFonts w:cs="Arial"/>
          <w:b/>
          <w:bCs/>
          <w:smallCaps/>
          <w:color w:val="0000FF"/>
          <w:szCs w:val="18"/>
          <w:u w:val="single"/>
        </w:rPr>
        <w:t>/ 1</w:t>
      </w:r>
      <w:r w:rsidR="004B1456">
        <w:rPr>
          <w:rFonts w:cs="Arial"/>
          <w:b/>
          <w:bCs/>
          <w:smallCaps/>
          <w:color w:val="0000FF"/>
          <w:szCs w:val="18"/>
          <w:u w:val="single"/>
        </w:rPr>
        <w:t>7</w:t>
      </w:r>
      <w:r w:rsidRPr="00E049AE">
        <w:rPr>
          <w:rFonts w:cs="Arial"/>
          <w:b/>
          <w:bCs/>
          <w:smallCaps/>
          <w:color w:val="0000FF"/>
          <w:szCs w:val="18"/>
          <w:u w:val="single"/>
        </w:rPr>
        <w:t xml:space="preserve"> decembrie 2021</w:t>
      </w:r>
    </w:p>
    <w:p w14:paraId="78E2491D" w14:textId="6FC24B45" w:rsidR="00E049AE" w:rsidRDefault="00E049AE" w:rsidP="00E049AE">
      <w:pPr>
        <w:pStyle w:val="ListParagraph"/>
        <w:numPr>
          <w:ilvl w:val="0"/>
          <w:numId w:val="37"/>
        </w:numPr>
        <w:spacing w:before="20"/>
        <w:ind w:left="426" w:right="57"/>
        <w:jc w:val="both"/>
        <w:rPr>
          <w:rFonts w:ascii="Verdana" w:hAnsi="Verdana"/>
          <w:sz w:val="18"/>
          <w:szCs w:val="18"/>
        </w:rPr>
      </w:pPr>
      <w:bookmarkStart w:id="82" w:name="_Hlk90885123"/>
      <w:r>
        <w:rPr>
          <w:rFonts w:ascii="Verdana" w:hAnsi="Verdana"/>
          <w:b/>
          <w:sz w:val="18"/>
          <w:szCs w:val="18"/>
          <w:lang w:val="ro-RO"/>
        </w:rPr>
        <w:t>303</w:t>
      </w:r>
      <w:r w:rsidRPr="00E049AE">
        <w:rPr>
          <w:rFonts w:ascii="Verdana" w:hAnsi="Verdana"/>
          <w:b/>
          <w:sz w:val="18"/>
          <w:szCs w:val="18"/>
          <w:lang w:val="ro-RO"/>
        </w:rPr>
        <w:t xml:space="preserve"> </w:t>
      </w:r>
      <w:r w:rsidRPr="00E049AE">
        <w:rPr>
          <w:b/>
          <w:szCs w:val="18"/>
        </w:rPr>
        <w:t xml:space="preserve">– </w:t>
      </w:r>
      <w:proofErr w:type="spellStart"/>
      <w:r w:rsidRPr="00E049AE">
        <w:rPr>
          <w:rFonts w:ascii="Verdana" w:hAnsi="Verdana" w:cs="Arial"/>
          <w:b/>
          <w:color w:val="153E7E"/>
          <w:sz w:val="18"/>
          <w:szCs w:val="18"/>
        </w:rPr>
        <w:t>Parlamentul</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României</w:t>
      </w:r>
      <w:proofErr w:type="spellEnd"/>
      <w:r w:rsidRPr="00E049AE">
        <w:rPr>
          <w:rFonts w:ascii="Verdana" w:hAnsi="Verdana" w:cs="Arial"/>
          <w:b/>
          <w:color w:val="153E7E"/>
          <w:sz w:val="18"/>
          <w:szCs w:val="18"/>
        </w:rPr>
        <w:t xml:space="preserve"> - </w:t>
      </w:r>
      <w:r w:rsidRPr="00E049AE">
        <w:rPr>
          <w:rFonts w:ascii="Verdana" w:hAnsi="Verdana"/>
          <w:sz w:val="18"/>
          <w:szCs w:val="18"/>
        </w:rPr>
        <w:t xml:space="preserve">Lege </w:t>
      </w:r>
      <w:proofErr w:type="spellStart"/>
      <w:r w:rsidRPr="00E049AE">
        <w:rPr>
          <w:rFonts w:ascii="Verdana" w:hAnsi="Verdana"/>
          <w:sz w:val="18"/>
          <w:szCs w:val="18"/>
        </w:rPr>
        <w:t>pentru</w:t>
      </w:r>
      <w:proofErr w:type="spellEnd"/>
      <w:r w:rsidRPr="00E049AE">
        <w:rPr>
          <w:rFonts w:ascii="Verdana" w:hAnsi="Verdana"/>
          <w:sz w:val="18"/>
          <w:szCs w:val="18"/>
        </w:rPr>
        <w:t xml:space="preserve"> </w:t>
      </w:r>
      <w:proofErr w:type="spellStart"/>
      <w:r w:rsidRPr="00E049AE">
        <w:rPr>
          <w:rFonts w:ascii="Verdana" w:hAnsi="Verdana"/>
          <w:sz w:val="18"/>
          <w:szCs w:val="18"/>
        </w:rPr>
        <w:t>completarea</w:t>
      </w:r>
      <w:proofErr w:type="spellEnd"/>
      <w:r w:rsidRPr="00E049AE">
        <w:rPr>
          <w:rFonts w:ascii="Verdana" w:hAnsi="Verdana"/>
          <w:sz w:val="18"/>
          <w:szCs w:val="18"/>
        </w:rPr>
        <w:t xml:space="preserve"> art. 23 </w:t>
      </w:r>
      <w:proofErr w:type="spellStart"/>
      <w:r w:rsidRPr="00E049AE">
        <w:rPr>
          <w:rFonts w:ascii="Verdana" w:hAnsi="Verdana"/>
          <w:sz w:val="18"/>
          <w:szCs w:val="18"/>
        </w:rPr>
        <w:t>din</w:t>
      </w:r>
      <w:proofErr w:type="spellEnd"/>
      <w:r w:rsidRPr="00E049AE">
        <w:rPr>
          <w:rFonts w:ascii="Verdana" w:hAnsi="Verdana"/>
          <w:sz w:val="18"/>
          <w:szCs w:val="18"/>
        </w:rPr>
        <w:t xml:space="preserve"> </w:t>
      </w:r>
      <w:proofErr w:type="spellStart"/>
      <w:r w:rsidRPr="00E049AE">
        <w:rPr>
          <w:rFonts w:ascii="Verdana" w:hAnsi="Verdana"/>
          <w:sz w:val="18"/>
          <w:szCs w:val="18"/>
        </w:rPr>
        <w:t>Legea</w:t>
      </w:r>
      <w:proofErr w:type="spellEnd"/>
      <w:r w:rsidRPr="00E049AE">
        <w:rPr>
          <w:rFonts w:ascii="Verdana" w:hAnsi="Verdana"/>
          <w:sz w:val="18"/>
          <w:szCs w:val="18"/>
        </w:rPr>
        <w:t xml:space="preserve"> nr. 50/1991 </w:t>
      </w:r>
      <w:proofErr w:type="spellStart"/>
      <w:r w:rsidRPr="00E049AE">
        <w:rPr>
          <w:rFonts w:ascii="Verdana" w:hAnsi="Verdana"/>
          <w:sz w:val="18"/>
          <w:szCs w:val="18"/>
        </w:rPr>
        <w:t>privind</w:t>
      </w:r>
      <w:proofErr w:type="spellEnd"/>
      <w:r w:rsidRPr="00E049AE">
        <w:rPr>
          <w:rFonts w:ascii="Verdana" w:hAnsi="Verdana"/>
          <w:sz w:val="18"/>
          <w:szCs w:val="18"/>
        </w:rPr>
        <w:t xml:space="preserve"> </w:t>
      </w:r>
      <w:proofErr w:type="spellStart"/>
      <w:r w:rsidRPr="00E049AE">
        <w:rPr>
          <w:rFonts w:ascii="Verdana" w:hAnsi="Verdana"/>
          <w:sz w:val="18"/>
          <w:szCs w:val="18"/>
        </w:rPr>
        <w:t>autorizarea</w:t>
      </w:r>
      <w:proofErr w:type="spellEnd"/>
      <w:r w:rsidRPr="00E049AE">
        <w:rPr>
          <w:rFonts w:ascii="Verdana" w:hAnsi="Verdana"/>
          <w:sz w:val="18"/>
          <w:szCs w:val="18"/>
        </w:rPr>
        <w:t xml:space="preserve"> </w:t>
      </w:r>
      <w:proofErr w:type="spellStart"/>
      <w:r w:rsidRPr="00E049AE">
        <w:rPr>
          <w:rFonts w:ascii="Verdana" w:hAnsi="Verdana"/>
          <w:sz w:val="18"/>
          <w:szCs w:val="18"/>
        </w:rPr>
        <w:t>execută</w:t>
      </w:r>
      <w:bookmarkEnd w:id="82"/>
      <w:r w:rsidRPr="00E049AE">
        <w:rPr>
          <w:rFonts w:ascii="Verdana" w:hAnsi="Verdana"/>
          <w:sz w:val="18"/>
          <w:szCs w:val="18"/>
        </w:rPr>
        <w:t>r</w:t>
      </w:r>
      <w:bookmarkEnd w:id="81"/>
      <w:r w:rsidRPr="00E049AE">
        <w:rPr>
          <w:rFonts w:ascii="Verdana" w:hAnsi="Verdana"/>
          <w:sz w:val="18"/>
          <w:szCs w:val="18"/>
        </w:rPr>
        <w:t>ii</w:t>
      </w:r>
      <w:proofErr w:type="spellEnd"/>
      <w:r w:rsidRPr="00E049AE">
        <w:rPr>
          <w:rFonts w:ascii="Verdana" w:hAnsi="Verdana"/>
          <w:sz w:val="18"/>
          <w:szCs w:val="18"/>
        </w:rPr>
        <w:t xml:space="preserve"> </w:t>
      </w:r>
      <w:proofErr w:type="spellStart"/>
      <w:r w:rsidRPr="00E049AE">
        <w:rPr>
          <w:rFonts w:ascii="Verdana" w:hAnsi="Verdana"/>
          <w:sz w:val="18"/>
          <w:szCs w:val="18"/>
        </w:rPr>
        <w:t>lucrărilor</w:t>
      </w:r>
      <w:proofErr w:type="spellEnd"/>
      <w:r w:rsidRPr="00E049AE">
        <w:rPr>
          <w:rFonts w:ascii="Verdana" w:hAnsi="Verdana"/>
          <w:sz w:val="18"/>
          <w:szCs w:val="18"/>
        </w:rPr>
        <w:t xml:space="preserve"> de </w:t>
      </w:r>
      <w:proofErr w:type="spellStart"/>
      <w:r w:rsidRPr="00E049AE">
        <w:rPr>
          <w:rFonts w:ascii="Verdana" w:hAnsi="Verdana"/>
          <w:sz w:val="18"/>
          <w:szCs w:val="18"/>
        </w:rPr>
        <w:t>construcții</w:t>
      </w:r>
      <w:proofErr w:type="spellEnd"/>
    </w:p>
    <w:p w14:paraId="0BCE8F88" w14:textId="79AB7D1D" w:rsidR="00E049AE" w:rsidRDefault="00E049AE" w:rsidP="00E049AE">
      <w:pPr>
        <w:pStyle w:val="ListParagraph"/>
        <w:numPr>
          <w:ilvl w:val="0"/>
          <w:numId w:val="37"/>
        </w:numPr>
        <w:spacing w:before="20"/>
        <w:ind w:left="426" w:right="57"/>
        <w:jc w:val="both"/>
        <w:rPr>
          <w:rFonts w:ascii="Verdana" w:hAnsi="Verdana"/>
          <w:sz w:val="18"/>
          <w:szCs w:val="18"/>
        </w:rPr>
      </w:pPr>
      <w:r>
        <w:rPr>
          <w:rFonts w:ascii="Verdana" w:hAnsi="Verdana"/>
          <w:b/>
          <w:sz w:val="18"/>
          <w:szCs w:val="18"/>
          <w:lang w:val="ro-RO"/>
        </w:rPr>
        <w:t>992</w:t>
      </w:r>
      <w:r w:rsidRPr="00E049AE">
        <w:rPr>
          <w:rFonts w:ascii="Verdana" w:hAnsi="Verdana"/>
          <w:b/>
          <w:sz w:val="18"/>
          <w:szCs w:val="18"/>
          <w:lang w:val="ro-RO"/>
        </w:rPr>
        <w:t xml:space="preserve"> </w:t>
      </w:r>
      <w:r w:rsidRPr="00E049AE">
        <w:rPr>
          <w:b/>
          <w:szCs w:val="18"/>
        </w:rPr>
        <w:t xml:space="preserve">– </w:t>
      </w:r>
      <w:proofErr w:type="spellStart"/>
      <w:r w:rsidRPr="00E049AE">
        <w:rPr>
          <w:rFonts w:ascii="Verdana" w:hAnsi="Verdana" w:cs="Arial"/>
          <w:b/>
          <w:color w:val="153E7E"/>
          <w:sz w:val="18"/>
          <w:szCs w:val="18"/>
        </w:rPr>
        <w:t>Guvernul</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României</w:t>
      </w:r>
      <w:proofErr w:type="spellEnd"/>
      <w:r w:rsidRPr="00E049AE">
        <w:rPr>
          <w:rFonts w:ascii="Verdana" w:hAnsi="Verdana" w:cs="Arial"/>
          <w:b/>
          <w:color w:val="153E7E"/>
          <w:sz w:val="18"/>
          <w:szCs w:val="18"/>
        </w:rPr>
        <w:t xml:space="preserve"> - </w:t>
      </w:r>
      <w:proofErr w:type="spellStart"/>
      <w:r w:rsidRPr="00E049AE">
        <w:rPr>
          <w:rFonts w:ascii="Verdana" w:hAnsi="Verdana"/>
          <w:sz w:val="18"/>
          <w:szCs w:val="18"/>
        </w:rPr>
        <w:t>Rectificare</w:t>
      </w:r>
      <w:proofErr w:type="spellEnd"/>
      <w:r w:rsidRPr="00E049AE">
        <w:rPr>
          <w:rFonts w:ascii="Verdana" w:hAnsi="Verdana"/>
          <w:sz w:val="18"/>
          <w:szCs w:val="18"/>
        </w:rPr>
        <w:t xml:space="preserve"> </w:t>
      </w:r>
      <w:proofErr w:type="spellStart"/>
      <w:r w:rsidRPr="00E049AE">
        <w:rPr>
          <w:rFonts w:ascii="Verdana" w:hAnsi="Verdana"/>
          <w:sz w:val="18"/>
          <w:szCs w:val="18"/>
        </w:rPr>
        <w:t>referitoare</w:t>
      </w:r>
      <w:proofErr w:type="spellEnd"/>
      <w:r w:rsidRPr="00E049AE">
        <w:rPr>
          <w:rFonts w:ascii="Verdana" w:hAnsi="Verdana"/>
          <w:sz w:val="18"/>
          <w:szCs w:val="18"/>
        </w:rPr>
        <w:t xml:space="preserve"> la </w:t>
      </w:r>
      <w:proofErr w:type="spellStart"/>
      <w:r w:rsidRPr="00E049AE">
        <w:rPr>
          <w:rFonts w:ascii="Verdana" w:hAnsi="Verdana"/>
          <w:sz w:val="18"/>
          <w:szCs w:val="18"/>
        </w:rPr>
        <w:t>Hotărârea</w:t>
      </w:r>
      <w:proofErr w:type="spellEnd"/>
      <w:r w:rsidRPr="00E049AE">
        <w:rPr>
          <w:rFonts w:ascii="Verdana" w:hAnsi="Verdana"/>
          <w:sz w:val="18"/>
          <w:szCs w:val="18"/>
        </w:rPr>
        <w:t xml:space="preserve"> </w:t>
      </w:r>
      <w:proofErr w:type="spellStart"/>
      <w:r w:rsidRPr="00E049AE">
        <w:rPr>
          <w:rFonts w:ascii="Verdana" w:hAnsi="Verdana"/>
          <w:sz w:val="18"/>
          <w:szCs w:val="18"/>
        </w:rPr>
        <w:t>Guvernului</w:t>
      </w:r>
      <w:proofErr w:type="spellEnd"/>
      <w:r w:rsidRPr="00E049AE">
        <w:rPr>
          <w:rFonts w:ascii="Verdana" w:hAnsi="Verdana"/>
          <w:sz w:val="18"/>
          <w:szCs w:val="18"/>
        </w:rPr>
        <w:t xml:space="preserve"> nr. 992/2021 </w:t>
      </w:r>
      <w:proofErr w:type="spellStart"/>
      <w:r w:rsidRPr="00E049AE">
        <w:rPr>
          <w:rFonts w:ascii="Verdana" w:hAnsi="Verdana"/>
          <w:sz w:val="18"/>
          <w:szCs w:val="18"/>
        </w:rPr>
        <w:t>privind</w:t>
      </w:r>
      <w:proofErr w:type="spellEnd"/>
      <w:r w:rsidRPr="00E049AE">
        <w:rPr>
          <w:rFonts w:ascii="Verdana" w:hAnsi="Verdana"/>
          <w:sz w:val="18"/>
          <w:szCs w:val="18"/>
        </w:rPr>
        <w:t xml:space="preserve"> </w:t>
      </w:r>
      <w:proofErr w:type="spellStart"/>
      <w:r w:rsidRPr="00E049AE">
        <w:rPr>
          <w:rFonts w:ascii="Verdana" w:hAnsi="Verdana"/>
          <w:sz w:val="18"/>
          <w:szCs w:val="18"/>
        </w:rPr>
        <w:t>alocarea</w:t>
      </w:r>
      <w:proofErr w:type="spellEnd"/>
      <w:r w:rsidRPr="00E049AE">
        <w:rPr>
          <w:rFonts w:ascii="Verdana" w:hAnsi="Verdana"/>
          <w:sz w:val="18"/>
          <w:szCs w:val="18"/>
        </w:rPr>
        <w:t xml:space="preserve"> </w:t>
      </w:r>
      <w:proofErr w:type="spellStart"/>
      <w:r w:rsidRPr="00E049AE">
        <w:rPr>
          <w:rFonts w:ascii="Verdana" w:hAnsi="Verdana"/>
          <w:sz w:val="18"/>
          <w:szCs w:val="18"/>
        </w:rPr>
        <w:t>unei</w:t>
      </w:r>
      <w:proofErr w:type="spellEnd"/>
      <w:r w:rsidRPr="00E049AE">
        <w:rPr>
          <w:rFonts w:ascii="Verdana" w:hAnsi="Verdana"/>
          <w:sz w:val="18"/>
          <w:szCs w:val="18"/>
        </w:rPr>
        <w:t xml:space="preserve"> </w:t>
      </w:r>
      <w:proofErr w:type="spellStart"/>
      <w:r w:rsidRPr="00E049AE">
        <w:rPr>
          <w:rFonts w:ascii="Verdana" w:hAnsi="Verdana"/>
          <w:sz w:val="18"/>
          <w:szCs w:val="18"/>
        </w:rPr>
        <w:t>sume</w:t>
      </w:r>
      <w:proofErr w:type="spellEnd"/>
      <w:r w:rsidRPr="00E049AE">
        <w:rPr>
          <w:rFonts w:ascii="Verdana" w:hAnsi="Verdana"/>
          <w:sz w:val="18"/>
          <w:szCs w:val="18"/>
        </w:rPr>
        <w:t xml:space="preserve"> </w:t>
      </w:r>
      <w:proofErr w:type="spellStart"/>
      <w:r w:rsidRPr="00E049AE">
        <w:rPr>
          <w:rFonts w:ascii="Verdana" w:hAnsi="Verdana"/>
          <w:sz w:val="18"/>
          <w:szCs w:val="18"/>
        </w:rPr>
        <w:t>din</w:t>
      </w:r>
      <w:proofErr w:type="spellEnd"/>
      <w:r w:rsidRPr="00E049AE">
        <w:rPr>
          <w:rFonts w:ascii="Verdana" w:hAnsi="Verdana"/>
          <w:sz w:val="18"/>
          <w:szCs w:val="18"/>
        </w:rPr>
        <w:t xml:space="preserve"> </w:t>
      </w:r>
      <w:proofErr w:type="spellStart"/>
      <w:r w:rsidRPr="00E049AE">
        <w:rPr>
          <w:rFonts w:ascii="Verdana" w:hAnsi="Verdana"/>
          <w:sz w:val="18"/>
          <w:szCs w:val="18"/>
        </w:rPr>
        <w:t>Fondul</w:t>
      </w:r>
      <w:proofErr w:type="spellEnd"/>
      <w:r w:rsidRPr="00E049AE">
        <w:rPr>
          <w:rFonts w:ascii="Verdana" w:hAnsi="Verdana"/>
          <w:sz w:val="18"/>
          <w:szCs w:val="18"/>
        </w:rPr>
        <w:t xml:space="preserve"> de </w:t>
      </w:r>
      <w:proofErr w:type="spellStart"/>
      <w:r w:rsidRPr="00E049AE">
        <w:rPr>
          <w:rFonts w:ascii="Verdana" w:hAnsi="Verdana"/>
          <w:sz w:val="18"/>
          <w:szCs w:val="18"/>
        </w:rPr>
        <w:t>intervenție</w:t>
      </w:r>
      <w:proofErr w:type="spellEnd"/>
      <w:r w:rsidRPr="00E049AE">
        <w:rPr>
          <w:rFonts w:ascii="Verdana" w:hAnsi="Verdana"/>
          <w:sz w:val="18"/>
          <w:szCs w:val="18"/>
        </w:rPr>
        <w:t xml:space="preserve"> la </w:t>
      </w:r>
      <w:proofErr w:type="spellStart"/>
      <w:r w:rsidRPr="00E049AE">
        <w:rPr>
          <w:rFonts w:ascii="Verdana" w:hAnsi="Verdana"/>
          <w:sz w:val="18"/>
          <w:szCs w:val="18"/>
        </w:rPr>
        <w:t>dispoziția</w:t>
      </w:r>
      <w:proofErr w:type="spellEnd"/>
      <w:r w:rsidRPr="00E049AE">
        <w:rPr>
          <w:rFonts w:ascii="Verdana" w:hAnsi="Verdana"/>
          <w:sz w:val="18"/>
          <w:szCs w:val="18"/>
        </w:rPr>
        <w:t xml:space="preserve"> </w:t>
      </w:r>
      <w:proofErr w:type="spellStart"/>
      <w:r w:rsidRPr="00E049AE">
        <w:rPr>
          <w:rFonts w:ascii="Verdana" w:hAnsi="Verdana"/>
          <w:sz w:val="18"/>
          <w:szCs w:val="18"/>
        </w:rPr>
        <w:t>Guvernului</w:t>
      </w:r>
      <w:proofErr w:type="spellEnd"/>
      <w:r w:rsidRPr="00E049AE">
        <w:rPr>
          <w:rFonts w:ascii="Verdana" w:hAnsi="Verdana"/>
          <w:sz w:val="18"/>
          <w:szCs w:val="18"/>
        </w:rPr>
        <w:t xml:space="preserve">, </w:t>
      </w:r>
      <w:proofErr w:type="spellStart"/>
      <w:r w:rsidRPr="00E049AE">
        <w:rPr>
          <w:rFonts w:ascii="Verdana" w:hAnsi="Verdana"/>
          <w:sz w:val="18"/>
          <w:szCs w:val="18"/>
        </w:rPr>
        <w:t>prevăzut</w:t>
      </w:r>
      <w:proofErr w:type="spellEnd"/>
      <w:r w:rsidRPr="00E049AE">
        <w:rPr>
          <w:rFonts w:ascii="Verdana" w:hAnsi="Verdana"/>
          <w:sz w:val="18"/>
          <w:szCs w:val="18"/>
        </w:rPr>
        <w:t xml:space="preserve"> </w:t>
      </w:r>
      <w:proofErr w:type="spellStart"/>
      <w:r w:rsidRPr="00E049AE">
        <w:rPr>
          <w:rFonts w:ascii="Verdana" w:hAnsi="Verdana"/>
          <w:sz w:val="18"/>
          <w:szCs w:val="18"/>
        </w:rPr>
        <w:t>în</w:t>
      </w:r>
      <w:proofErr w:type="spellEnd"/>
      <w:r w:rsidRPr="00E049AE">
        <w:rPr>
          <w:rFonts w:ascii="Verdana" w:hAnsi="Verdana"/>
          <w:sz w:val="18"/>
          <w:szCs w:val="18"/>
        </w:rPr>
        <w:t xml:space="preserve"> </w:t>
      </w:r>
      <w:proofErr w:type="spellStart"/>
      <w:r w:rsidRPr="00E049AE">
        <w:rPr>
          <w:rFonts w:ascii="Verdana" w:hAnsi="Verdana"/>
          <w:sz w:val="18"/>
          <w:szCs w:val="18"/>
        </w:rPr>
        <w:t>bugetul</w:t>
      </w:r>
      <w:proofErr w:type="spellEnd"/>
      <w:r w:rsidRPr="00E049AE">
        <w:rPr>
          <w:rFonts w:ascii="Verdana" w:hAnsi="Verdana"/>
          <w:sz w:val="18"/>
          <w:szCs w:val="18"/>
        </w:rPr>
        <w:t xml:space="preserve"> de stat </w:t>
      </w:r>
      <w:proofErr w:type="spellStart"/>
      <w:r w:rsidRPr="00E049AE">
        <w:rPr>
          <w:rFonts w:ascii="Verdana" w:hAnsi="Verdana"/>
          <w:sz w:val="18"/>
          <w:szCs w:val="18"/>
        </w:rPr>
        <w:t>pe</w:t>
      </w:r>
      <w:proofErr w:type="spellEnd"/>
      <w:r w:rsidRPr="00E049AE">
        <w:rPr>
          <w:rFonts w:ascii="Verdana" w:hAnsi="Verdana"/>
          <w:sz w:val="18"/>
          <w:szCs w:val="18"/>
        </w:rPr>
        <w:t xml:space="preserve"> </w:t>
      </w:r>
      <w:proofErr w:type="spellStart"/>
      <w:r w:rsidRPr="00E049AE">
        <w:rPr>
          <w:rFonts w:ascii="Verdana" w:hAnsi="Verdana"/>
          <w:sz w:val="18"/>
          <w:szCs w:val="18"/>
        </w:rPr>
        <w:t>anul</w:t>
      </w:r>
      <w:proofErr w:type="spellEnd"/>
      <w:r w:rsidRPr="00E049AE">
        <w:rPr>
          <w:rFonts w:ascii="Verdana" w:hAnsi="Verdana"/>
          <w:sz w:val="18"/>
          <w:szCs w:val="18"/>
        </w:rPr>
        <w:t xml:space="preserve"> 2021, </w:t>
      </w:r>
      <w:proofErr w:type="spellStart"/>
      <w:r w:rsidRPr="00E049AE">
        <w:rPr>
          <w:rFonts w:ascii="Verdana" w:hAnsi="Verdana"/>
          <w:sz w:val="18"/>
          <w:szCs w:val="18"/>
        </w:rPr>
        <w:t>pentru</w:t>
      </w:r>
      <w:proofErr w:type="spellEnd"/>
      <w:r w:rsidRPr="00E049AE">
        <w:rPr>
          <w:rFonts w:ascii="Verdana" w:hAnsi="Verdana"/>
          <w:sz w:val="18"/>
          <w:szCs w:val="18"/>
        </w:rPr>
        <w:t xml:space="preserve"> </w:t>
      </w:r>
      <w:proofErr w:type="spellStart"/>
      <w:r w:rsidRPr="00E049AE">
        <w:rPr>
          <w:rFonts w:ascii="Verdana" w:hAnsi="Verdana"/>
          <w:sz w:val="18"/>
          <w:szCs w:val="18"/>
        </w:rPr>
        <w:t>unele</w:t>
      </w:r>
      <w:proofErr w:type="spellEnd"/>
      <w:r w:rsidRPr="00E049AE">
        <w:rPr>
          <w:rFonts w:ascii="Verdana" w:hAnsi="Verdana"/>
          <w:sz w:val="18"/>
          <w:szCs w:val="18"/>
        </w:rPr>
        <w:t xml:space="preserve"> </w:t>
      </w:r>
      <w:proofErr w:type="spellStart"/>
      <w:r w:rsidRPr="00E049AE">
        <w:rPr>
          <w:rFonts w:ascii="Verdana" w:hAnsi="Verdana"/>
          <w:sz w:val="18"/>
          <w:szCs w:val="18"/>
        </w:rPr>
        <w:t>unități</w:t>
      </w:r>
      <w:proofErr w:type="spellEnd"/>
      <w:r w:rsidRPr="00E049AE">
        <w:rPr>
          <w:rFonts w:ascii="Verdana" w:hAnsi="Verdana"/>
          <w:sz w:val="18"/>
          <w:szCs w:val="18"/>
        </w:rPr>
        <w:t xml:space="preserve"> </w:t>
      </w:r>
      <w:proofErr w:type="spellStart"/>
      <w:r w:rsidRPr="00E049AE">
        <w:rPr>
          <w:rFonts w:ascii="Verdana" w:hAnsi="Verdana"/>
          <w:sz w:val="18"/>
          <w:szCs w:val="18"/>
        </w:rPr>
        <w:t>administrativ-teritoriale</w:t>
      </w:r>
      <w:proofErr w:type="spellEnd"/>
      <w:r w:rsidRPr="00E049AE">
        <w:rPr>
          <w:rFonts w:ascii="Verdana" w:hAnsi="Verdana"/>
          <w:sz w:val="18"/>
          <w:szCs w:val="18"/>
        </w:rPr>
        <w:t xml:space="preserve"> </w:t>
      </w:r>
      <w:proofErr w:type="spellStart"/>
      <w:r w:rsidRPr="00E049AE">
        <w:rPr>
          <w:rFonts w:ascii="Verdana" w:hAnsi="Verdana"/>
          <w:sz w:val="18"/>
          <w:szCs w:val="18"/>
        </w:rPr>
        <w:t>afectate</w:t>
      </w:r>
      <w:proofErr w:type="spellEnd"/>
      <w:r w:rsidRPr="00E049AE">
        <w:rPr>
          <w:rFonts w:ascii="Verdana" w:hAnsi="Verdana"/>
          <w:sz w:val="18"/>
          <w:szCs w:val="18"/>
        </w:rPr>
        <w:t xml:space="preserve"> de </w:t>
      </w:r>
      <w:proofErr w:type="spellStart"/>
      <w:r w:rsidRPr="00E049AE">
        <w:rPr>
          <w:rFonts w:ascii="Verdana" w:hAnsi="Verdana"/>
          <w:sz w:val="18"/>
          <w:szCs w:val="18"/>
        </w:rPr>
        <w:t>calamitățile</w:t>
      </w:r>
      <w:proofErr w:type="spellEnd"/>
      <w:r w:rsidRPr="00E049AE">
        <w:rPr>
          <w:rFonts w:ascii="Verdana" w:hAnsi="Verdana"/>
          <w:sz w:val="18"/>
          <w:szCs w:val="18"/>
        </w:rPr>
        <w:t xml:space="preserve"> </w:t>
      </w:r>
      <w:proofErr w:type="spellStart"/>
      <w:r w:rsidRPr="00E049AE">
        <w:rPr>
          <w:rFonts w:ascii="Verdana" w:hAnsi="Verdana"/>
          <w:sz w:val="18"/>
          <w:szCs w:val="18"/>
        </w:rPr>
        <w:t>naturale</w:t>
      </w:r>
      <w:proofErr w:type="spellEnd"/>
    </w:p>
    <w:p w14:paraId="42EBA8B6" w14:textId="6748AB56" w:rsidR="00E049AE" w:rsidRDefault="00E049AE" w:rsidP="00E049AE">
      <w:pPr>
        <w:pStyle w:val="ListParagraph"/>
        <w:numPr>
          <w:ilvl w:val="0"/>
          <w:numId w:val="37"/>
        </w:numPr>
        <w:spacing w:before="20"/>
        <w:ind w:left="426" w:right="57"/>
        <w:jc w:val="both"/>
        <w:rPr>
          <w:rFonts w:ascii="Verdana" w:hAnsi="Verdana"/>
          <w:sz w:val="18"/>
          <w:szCs w:val="18"/>
        </w:rPr>
      </w:pPr>
      <w:r>
        <w:rPr>
          <w:rFonts w:ascii="Verdana" w:hAnsi="Verdana"/>
          <w:b/>
          <w:sz w:val="18"/>
          <w:szCs w:val="18"/>
          <w:lang w:val="ro-RO"/>
        </w:rPr>
        <w:t>1962</w:t>
      </w:r>
      <w:r w:rsidRPr="00E049AE">
        <w:rPr>
          <w:rFonts w:ascii="Verdana" w:hAnsi="Verdana"/>
          <w:b/>
          <w:sz w:val="18"/>
          <w:szCs w:val="18"/>
          <w:lang w:val="ro-RO"/>
        </w:rPr>
        <w:t xml:space="preserve"> </w:t>
      </w:r>
      <w:r w:rsidRPr="00E049AE">
        <w:rPr>
          <w:b/>
          <w:szCs w:val="18"/>
        </w:rPr>
        <w:t xml:space="preserve">– </w:t>
      </w:r>
      <w:proofErr w:type="spellStart"/>
      <w:r w:rsidRPr="00E049AE">
        <w:rPr>
          <w:rFonts w:ascii="Verdana" w:hAnsi="Verdana" w:cs="Arial"/>
          <w:b/>
          <w:color w:val="153E7E"/>
          <w:sz w:val="18"/>
          <w:szCs w:val="18"/>
        </w:rPr>
        <w:t>Ministerul</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Mediului</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Apelor</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și</w:t>
      </w:r>
      <w:proofErr w:type="spellEnd"/>
      <w:r w:rsidRPr="00E049AE">
        <w:rPr>
          <w:rFonts w:ascii="Verdana" w:hAnsi="Verdana" w:cs="Arial"/>
          <w:b/>
          <w:color w:val="153E7E"/>
          <w:sz w:val="18"/>
          <w:szCs w:val="18"/>
        </w:rPr>
        <w:t xml:space="preserve"> </w:t>
      </w:r>
      <w:proofErr w:type="spellStart"/>
      <w:r w:rsidRPr="00E049AE">
        <w:rPr>
          <w:rFonts w:ascii="Verdana" w:hAnsi="Verdana" w:cs="Arial"/>
          <w:b/>
          <w:color w:val="153E7E"/>
          <w:sz w:val="18"/>
          <w:szCs w:val="18"/>
        </w:rPr>
        <w:t>Pădurilor</w:t>
      </w:r>
      <w:proofErr w:type="spellEnd"/>
      <w:r w:rsidRPr="00E049AE">
        <w:rPr>
          <w:rFonts w:ascii="Verdana" w:hAnsi="Verdana" w:cs="Arial"/>
          <w:b/>
          <w:color w:val="153E7E"/>
          <w:sz w:val="18"/>
          <w:szCs w:val="18"/>
        </w:rPr>
        <w:t xml:space="preserve"> - </w:t>
      </w:r>
      <w:proofErr w:type="spellStart"/>
      <w:r w:rsidRPr="00E049AE">
        <w:rPr>
          <w:rFonts w:ascii="Verdana" w:hAnsi="Verdana"/>
          <w:sz w:val="18"/>
          <w:szCs w:val="18"/>
        </w:rPr>
        <w:t>Rectificare</w:t>
      </w:r>
      <w:proofErr w:type="spellEnd"/>
      <w:r w:rsidRPr="00E049AE">
        <w:rPr>
          <w:rFonts w:ascii="Verdana" w:hAnsi="Verdana"/>
          <w:sz w:val="18"/>
          <w:szCs w:val="18"/>
        </w:rPr>
        <w:t xml:space="preserve"> </w:t>
      </w:r>
      <w:proofErr w:type="spellStart"/>
      <w:r w:rsidRPr="00E049AE">
        <w:rPr>
          <w:rFonts w:ascii="Verdana" w:hAnsi="Verdana"/>
          <w:sz w:val="18"/>
          <w:szCs w:val="18"/>
        </w:rPr>
        <w:t>referitoare</w:t>
      </w:r>
      <w:proofErr w:type="spellEnd"/>
      <w:r w:rsidRPr="00E049AE">
        <w:rPr>
          <w:rFonts w:ascii="Verdana" w:hAnsi="Verdana"/>
          <w:sz w:val="18"/>
          <w:szCs w:val="18"/>
        </w:rPr>
        <w:t xml:space="preserve"> la </w:t>
      </w:r>
      <w:proofErr w:type="spellStart"/>
      <w:r w:rsidRPr="00E049AE">
        <w:rPr>
          <w:rFonts w:ascii="Verdana" w:hAnsi="Verdana"/>
          <w:sz w:val="18"/>
          <w:szCs w:val="18"/>
        </w:rPr>
        <w:t>Ordinul</w:t>
      </w:r>
      <w:proofErr w:type="spellEnd"/>
      <w:r w:rsidRPr="00E049AE">
        <w:rPr>
          <w:rFonts w:ascii="Verdana" w:hAnsi="Verdana"/>
          <w:sz w:val="18"/>
          <w:szCs w:val="18"/>
        </w:rPr>
        <w:t xml:space="preserve"> </w:t>
      </w:r>
      <w:proofErr w:type="spellStart"/>
      <w:r w:rsidRPr="00E049AE">
        <w:rPr>
          <w:rFonts w:ascii="Verdana" w:hAnsi="Verdana"/>
          <w:sz w:val="18"/>
          <w:szCs w:val="18"/>
        </w:rPr>
        <w:t>ministrului</w:t>
      </w:r>
      <w:proofErr w:type="spellEnd"/>
      <w:r w:rsidRPr="00E049AE">
        <w:rPr>
          <w:rFonts w:ascii="Verdana" w:hAnsi="Verdana"/>
          <w:sz w:val="18"/>
          <w:szCs w:val="18"/>
        </w:rPr>
        <w:t xml:space="preserve"> </w:t>
      </w:r>
      <w:proofErr w:type="spellStart"/>
      <w:r w:rsidRPr="00E049AE">
        <w:rPr>
          <w:rFonts w:ascii="Verdana" w:hAnsi="Verdana"/>
          <w:sz w:val="18"/>
          <w:szCs w:val="18"/>
        </w:rPr>
        <w:t>mediului</w:t>
      </w:r>
      <w:proofErr w:type="spellEnd"/>
      <w:r w:rsidRPr="00E049AE">
        <w:rPr>
          <w:rFonts w:ascii="Verdana" w:hAnsi="Verdana"/>
          <w:sz w:val="18"/>
          <w:szCs w:val="18"/>
        </w:rPr>
        <w:t xml:space="preserve">, </w:t>
      </w:r>
      <w:proofErr w:type="spellStart"/>
      <w:r w:rsidRPr="00E049AE">
        <w:rPr>
          <w:rFonts w:ascii="Verdana" w:hAnsi="Verdana"/>
          <w:sz w:val="18"/>
          <w:szCs w:val="18"/>
        </w:rPr>
        <w:t>apelor</w:t>
      </w:r>
      <w:proofErr w:type="spellEnd"/>
      <w:r w:rsidRPr="00E049AE">
        <w:rPr>
          <w:rFonts w:ascii="Verdana" w:hAnsi="Verdana"/>
          <w:sz w:val="18"/>
          <w:szCs w:val="18"/>
        </w:rPr>
        <w:t xml:space="preserve"> </w:t>
      </w:r>
      <w:proofErr w:type="spellStart"/>
      <w:r w:rsidRPr="00E049AE">
        <w:rPr>
          <w:rFonts w:ascii="Verdana" w:hAnsi="Verdana"/>
          <w:sz w:val="18"/>
          <w:szCs w:val="18"/>
        </w:rPr>
        <w:t>și</w:t>
      </w:r>
      <w:proofErr w:type="spellEnd"/>
      <w:r w:rsidRPr="00E049AE">
        <w:rPr>
          <w:rFonts w:ascii="Verdana" w:hAnsi="Verdana"/>
          <w:sz w:val="18"/>
          <w:szCs w:val="18"/>
        </w:rPr>
        <w:t xml:space="preserve"> </w:t>
      </w:r>
      <w:proofErr w:type="spellStart"/>
      <w:r w:rsidRPr="00E049AE">
        <w:rPr>
          <w:rFonts w:ascii="Verdana" w:hAnsi="Verdana"/>
          <w:sz w:val="18"/>
          <w:szCs w:val="18"/>
        </w:rPr>
        <w:t>pădurilor</w:t>
      </w:r>
      <w:proofErr w:type="spellEnd"/>
      <w:r w:rsidRPr="00E049AE">
        <w:rPr>
          <w:rFonts w:ascii="Verdana" w:hAnsi="Verdana"/>
          <w:sz w:val="18"/>
          <w:szCs w:val="18"/>
        </w:rPr>
        <w:t xml:space="preserve"> nr. 1.962/2021 </w:t>
      </w:r>
      <w:proofErr w:type="spellStart"/>
      <w:r w:rsidRPr="00E049AE">
        <w:rPr>
          <w:rFonts w:ascii="Verdana" w:hAnsi="Verdana"/>
          <w:sz w:val="18"/>
          <w:szCs w:val="18"/>
        </w:rPr>
        <w:t>pentru</w:t>
      </w:r>
      <w:proofErr w:type="spellEnd"/>
      <w:r w:rsidRPr="00E049AE">
        <w:rPr>
          <w:rFonts w:ascii="Verdana" w:hAnsi="Verdana"/>
          <w:sz w:val="18"/>
          <w:szCs w:val="18"/>
        </w:rPr>
        <w:t xml:space="preserve"> </w:t>
      </w:r>
      <w:proofErr w:type="spellStart"/>
      <w:r w:rsidRPr="00E049AE">
        <w:rPr>
          <w:rFonts w:ascii="Verdana" w:hAnsi="Verdana"/>
          <w:sz w:val="18"/>
          <w:szCs w:val="18"/>
        </w:rPr>
        <w:t>aprobarea</w:t>
      </w:r>
      <w:proofErr w:type="spellEnd"/>
      <w:r w:rsidRPr="00E049AE">
        <w:rPr>
          <w:rFonts w:ascii="Verdana" w:hAnsi="Verdana"/>
          <w:sz w:val="18"/>
          <w:szCs w:val="18"/>
        </w:rPr>
        <w:t xml:space="preserve"> </w:t>
      </w:r>
      <w:proofErr w:type="spellStart"/>
      <w:r w:rsidRPr="00E049AE">
        <w:rPr>
          <w:rFonts w:ascii="Verdana" w:hAnsi="Verdana"/>
          <w:sz w:val="18"/>
          <w:szCs w:val="18"/>
        </w:rPr>
        <w:t>Ghidului</w:t>
      </w:r>
      <w:proofErr w:type="spellEnd"/>
      <w:r w:rsidRPr="00E049AE">
        <w:rPr>
          <w:rFonts w:ascii="Verdana" w:hAnsi="Verdana"/>
          <w:sz w:val="18"/>
          <w:szCs w:val="18"/>
        </w:rPr>
        <w:t xml:space="preserve"> de </w:t>
      </w:r>
      <w:proofErr w:type="spellStart"/>
      <w:r w:rsidRPr="00E049AE">
        <w:rPr>
          <w:rFonts w:ascii="Verdana" w:hAnsi="Verdana"/>
          <w:sz w:val="18"/>
          <w:szCs w:val="18"/>
        </w:rPr>
        <w:t>finanțare</w:t>
      </w:r>
      <w:proofErr w:type="spellEnd"/>
      <w:r w:rsidRPr="00E049AE">
        <w:rPr>
          <w:rFonts w:ascii="Verdana" w:hAnsi="Verdana"/>
          <w:sz w:val="18"/>
          <w:szCs w:val="18"/>
        </w:rPr>
        <w:t xml:space="preserve"> a </w:t>
      </w:r>
      <w:proofErr w:type="spellStart"/>
      <w:r w:rsidRPr="00E049AE">
        <w:rPr>
          <w:rFonts w:ascii="Verdana" w:hAnsi="Verdana"/>
          <w:sz w:val="18"/>
          <w:szCs w:val="18"/>
        </w:rPr>
        <w:t>Programului</w:t>
      </w:r>
      <w:proofErr w:type="spellEnd"/>
      <w:r w:rsidRPr="00E049AE">
        <w:rPr>
          <w:rFonts w:ascii="Verdana" w:hAnsi="Verdana"/>
          <w:sz w:val="18"/>
          <w:szCs w:val="18"/>
        </w:rPr>
        <w:t xml:space="preserve"> </w:t>
      </w:r>
      <w:proofErr w:type="spellStart"/>
      <w:r w:rsidRPr="00E049AE">
        <w:rPr>
          <w:rFonts w:ascii="Verdana" w:hAnsi="Verdana"/>
          <w:sz w:val="18"/>
          <w:szCs w:val="18"/>
        </w:rPr>
        <w:t>privind</w:t>
      </w:r>
      <w:proofErr w:type="spellEnd"/>
      <w:r w:rsidRPr="00E049AE">
        <w:rPr>
          <w:rFonts w:ascii="Verdana" w:hAnsi="Verdana"/>
          <w:sz w:val="18"/>
          <w:szCs w:val="18"/>
        </w:rPr>
        <w:t xml:space="preserve"> </w:t>
      </w:r>
      <w:proofErr w:type="spellStart"/>
      <w:r w:rsidRPr="00E049AE">
        <w:rPr>
          <w:rFonts w:ascii="Verdana" w:hAnsi="Verdana"/>
          <w:sz w:val="18"/>
          <w:szCs w:val="18"/>
        </w:rPr>
        <w:t>reducerea</w:t>
      </w:r>
      <w:proofErr w:type="spellEnd"/>
      <w:r w:rsidRPr="00E049AE">
        <w:rPr>
          <w:rFonts w:ascii="Verdana" w:hAnsi="Verdana"/>
          <w:sz w:val="18"/>
          <w:szCs w:val="18"/>
        </w:rPr>
        <w:t xml:space="preserve"> </w:t>
      </w:r>
      <w:proofErr w:type="spellStart"/>
      <w:r w:rsidRPr="00E049AE">
        <w:rPr>
          <w:rFonts w:ascii="Verdana" w:hAnsi="Verdana"/>
          <w:sz w:val="18"/>
          <w:szCs w:val="18"/>
        </w:rPr>
        <w:t>emisiilor</w:t>
      </w:r>
      <w:proofErr w:type="spellEnd"/>
      <w:r w:rsidRPr="00E049AE">
        <w:rPr>
          <w:rFonts w:ascii="Verdana" w:hAnsi="Verdana"/>
          <w:sz w:val="18"/>
          <w:szCs w:val="18"/>
        </w:rPr>
        <w:t xml:space="preserve"> de gaze </w:t>
      </w:r>
      <w:proofErr w:type="spellStart"/>
      <w:r w:rsidRPr="00E049AE">
        <w:rPr>
          <w:rFonts w:ascii="Verdana" w:hAnsi="Verdana"/>
          <w:sz w:val="18"/>
          <w:szCs w:val="18"/>
        </w:rPr>
        <w:t>cu</w:t>
      </w:r>
      <w:proofErr w:type="spellEnd"/>
      <w:r w:rsidRPr="00E049AE">
        <w:rPr>
          <w:rFonts w:ascii="Verdana" w:hAnsi="Verdana"/>
          <w:sz w:val="18"/>
          <w:szCs w:val="18"/>
        </w:rPr>
        <w:t xml:space="preserve"> </w:t>
      </w:r>
      <w:proofErr w:type="spellStart"/>
      <w:r w:rsidRPr="00E049AE">
        <w:rPr>
          <w:rFonts w:ascii="Verdana" w:hAnsi="Verdana"/>
          <w:sz w:val="18"/>
          <w:szCs w:val="18"/>
        </w:rPr>
        <w:t>efect</w:t>
      </w:r>
      <w:proofErr w:type="spellEnd"/>
      <w:r w:rsidRPr="00E049AE">
        <w:rPr>
          <w:rFonts w:ascii="Verdana" w:hAnsi="Verdana"/>
          <w:sz w:val="18"/>
          <w:szCs w:val="18"/>
        </w:rPr>
        <w:t xml:space="preserve"> de </w:t>
      </w:r>
      <w:proofErr w:type="spellStart"/>
      <w:r w:rsidRPr="00E049AE">
        <w:rPr>
          <w:rFonts w:ascii="Verdana" w:hAnsi="Verdana"/>
          <w:sz w:val="18"/>
          <w:szCs w:val="18"/>
        </w:rPr>
        <w:t>seră</w:t>
      </w:r>
      <w:proofErr w:type="spellEnd"/>
      <w:r w:rsidRPr="00E049AE">
        <w:rPr>
          <w:rFonts w:ascii="Verdana" w:hAnsi="Verdana"/>
          <w:sz w:val="18"/>
          <w:szCs w:val="18"/>
        </w:rPr>
        <w:t xml:space="preserve"> </w:t>
      </w:r>
      <w:proofErr w:type="spellStart"/>
      <w:r w:rsidRPr="00E049AE">
        <w:rPr>
          <w:rFonts w:ascii="Verdana" w:hAnsi="Verdana"/>
          <w:sz w:val="18"/>
          <w:szCs w:val="18"/>
        </w:rPr>
        <w:t>în</w:t>
      </w:r>
      <w:proofErr w:type="spellEnd"/>
      <w:r w:rsidRPr="00E049AE">
        <w:rPr>
          <w:rFonts w:ascii="Verdana" w:hAnsi="Verdana"/>
          <w:sz w:val="18"/>
          <w:szCs w:val="18"/>
        </w:rPr>
        <w:t xml:space="preserve"> </w:t>
      </w:r>
      <w:proofErr w:type="spellStart"/>
      <w:r w:rsidRPr="00E049AE">
        <w:rPr>
          <w:rFonts w:ascii="Verdana" w:hAnsi="Verdana"/>
          <w:sz w:val="18"/>
          <w:szCs w:val="18"/>
        </w:rPr>
        <w:t>transporturi</w:t>
      </w:r>
      <w:proofErr w:type="spellEnd"/>
      <w:r w:rsidRPr="00E049AE">
        <w:rPr>
          <w:rFonts w:ascii="Verdana" w:hAnsi="Verdana"/>
          <w:sz w:val="18"/>
          <w:szCs w:val="18"/>
        </w:rPr>
        <w:t xml:space="preserve">, </w:t>
      </w:r>
      <w:proofErr w:type="spellStart"/>
      <w:r w:rsidRPr="00E049AE">
        <w:rPr>
          <w:rFonts w:ascii="Verdana" w:hAnsi="Verdana"/>
          <w:sz w:val="18"/>
          <w:szCs w:val="18"/>
        </w:rPr>
        <w:t>prin</w:t>
      </w:r>
      <w:proofErr w:type="spellEnd"/>
      <w:r w:rsidRPr="00E049AE">
        <w:rPr>
          <w:rFonts w:ascii="Verdana" w:hAnsi="Verdana"/>
          <w:sz w:val="18"/>
          <w:szCs w:val="18"/>
        </w:rPr>
        <w:t xml:space="preserve"> </w:t>
      </w:r>
      <w:proofErr w:type="spellStart"/>
      <w:r w:rsidRPr="00E049AE">
        <w:rPr>
          <w:rFonts w:ascii="Verdana" w:hAnsi="Verdana"/>
          <w:sz w:val="18"/>
          <w:szCs w:val="18"/>
        </w:rPr>
        <w:t>promovarea</w:t>
      </w:r>
      <w:proofErr w:type="spellEnd"/>
      <w:r w:rsidRPr="00E049AE">
        <w:rPr>
          <w:rFonts w:ascii="Verdana" w:hAnsi="Verdana"/>
          <w:sz w:val="18"/>
          <w:szCs w:val="18"/>
        </w:rPr>
        <w:t xml:space="preserve"> </w:t>
      </w:r>
      <w:proofErr w:type="spellStart"/>
      <w:r w:rsidRPr="00E049AE">
        <w:rPr>
          <w:rFonts w:ascii="Verdana" w:hAnsi="Verdana"/>
          <w:sz w:val="18"/>
          <w:szCs w:val="18"/>
        </w:rPr>
        <w:t>infrastructurii</w:t>
      </w:r>
      <w:proofErr w:type="spellEnd"/>
      <w:r w:rsidRPr="00E049AE">
        <w:rPr>
          <w:rFonts w:ascii="Verdana" w:hAnsi="Verdana"/>
          <w:sz w:val="18"/>
          <w:szCs w:val="18"/>
        </w:rPr>
        <w:t xml:space="preserve"> </w:t>
      </w:r>
      <w:proofErr w:type="spellStart"/>
      <w:r w:rsidRPr="00E049AE">
        <w:rPr>
          <w:rFonts w:ascii="Verdana" w:hAnsi="Verdana"/>
          <w:sz w:val="18"/>
          <w:szCs w:val="18"/>
        </w:rPr>
        <w:t>pentru</w:t>
      </w:r>
      <w:proofErr w:type="spellEnd"/>
      <w:r w:rsidRPr="00E049AE">
        <w:rPr>
          <w:rFonts w:ascii="Verdana" w:hAnsi="Verdana"/>
          <w:sz w:val="18"/>
          <w:szCs w:val="18"/>
        </w:rPr>
        <w:t xml:space="preserve"> </w:t>
      </w:r>
      <w:proofErr w:type="spellStart"/>
      <w:r w:rsidRPr="00E049AE">
        <w:rPr>
          <w:rFonts w:ascii="Verdana" w:hAnsi="Verdana"/>
          <w:sz w:val="18"/>
          <w:szCs w:val="18"/>
        </w:rPr>
        <w:t>vehiculele</w:t>
      </w:r>
      <w:proofErr w:type="spellEnd"/>
      <w:r w:rsidRPr="00E049AE">
        <w:rPr>
          <w:rFonts w:ascii="Verdana" w:hAnsi="Verdana"/>
          <w:sz w:val="18"/>
          <w:szCs w:val="18"/>
        </w:rPr>
        <w:t xml:space="preserve"> de transport </w:t>
      </w:r>
      <w:proofErr w:type="spellStart"/>
      <w:r w:rsidRPr="00E049AE">
        <w:rPr>
          <w:rFonts w:ascii="Verdana" w:hAnsi="Verdana"/>
          <w:sz w:val="18"/>
          <w:szCs w:val="18"/>
        </w:rPr>
        <w:t>rutier</w:t>
      </w:r>
      <w:proofErr w:type="spellEnd"/>
      <w:r w:rsidRPr="00E049AE">
        <w:rPr>
          <w:rFonts w:ascii="Verdana" w:hAnsi="Verdana"/>
          <w:sz w:val="18"/>
          <w:szCs w:val="18"/>
        </w:rPr>
        <w:t xml:space="preserve"> </w:t>
      </w:r>
      <w:proofErr w:type="spellStart"/>
      <w:r w:rsidRPr="00E049AE">
        <w:rPr>
          <w:rFonts w:ascii="Verdana" w:hAnsi="Verdana"/>
          <w:sz w:val="18"/>
          <w:szCs w:val="18"/>
        </w:rPr>
        <w:t>nepoluant</w:t>
      </w:r>
      <w:proofErr w:type="spellEnd"/>
      <w:r w:rsidRPr="00E049AE">
        <w:rPr>
          <w:rFonts w:ascii="Verdana" w:hAnsi="Verdana"/>
          <w:sz w:val="18"/>
          <w:szCs w:val="18"/>
        </w:rPr>
        <w:t xml:space="preserve"> </w:t>
      </w:r>
      <w:proofErr w:type="spellStart"/>
      <w:r w:rsidRPr="00E049AE">
        <w:rPr>
          <w:rFonts w:ascii="Verdana" w:hAnsi="Verdana"/>
          <w:sz w:val="18"/>
          <w:szCs w:val="18"/>
        </w:rPr>
        <w:t>din</w:t>
      </w:r>
      <w:proofErr w:type="spellEnd"/>
      <w:r w:rsidRPr="00E049AE">
        <w:rPr>
          <w:rFonts w:ascii="Verdana" w:hAnsi="Verdana"/>
          <w:sz w:val="18"/>
          <w:szCs w:val="18"/>
        </w:rPr>
        <w:t xml:space="preserve"> </w:t>
      </w:r>
      <w:proofErr w:type="spellStart"/>
      <w:r w:rsidRPr="00E049AE">
        <w:rPr>
          <w:rFonts w:ascii="Verdana" w:hAnsi="Verdana"/>
          <w:sz w:val="18"/>
          <w:szCs w:val="18"/>
        </w:rPr>
        <w:t>punct</w:t>
      </w:r>
      <w:proofErr w:type="spellEnd"/>
      <w:r w:rsidRPr="00E049AE">
        <w:rPr>
          <w:rFonts w:ascii="Verdana" w:hAnsi="Verdana"/>
          <w:sz w:val="18"/>
          <w:szCs w:val="18"/>
        </w:rPr>
        <w:t xml:space="preserve"> de </w:t>
      </w:r>
      <w:proofErr w:type="spellStart"/>
      <w:r w:rsidRPr="00E049AE">
        <w:rPr>
          <w:rFonts w:ascii="Verdana" w:hAnsi="Verdana"/>
          <w:sz w:val="18"/>
          <w:szCs w:val="18"/>
        </w:rPr>
        <w:t>vedere</w:t>
      </w:r>
      <w:proofErr w:type="spellEnd"/>
      <w:r w:rsidRPr="00E049AE">
        <w:rPr>
          <w:rFonts w:ascii="Verdana" w:hAnsi="Verdana"/>
          <w:sz w:val="18"/>
          <w:szCs w:val="18"/>
        </w:rPr>
        <w:t xml:space="preserve"> </w:t>
      </w:r>
      <w:proofErr w:type="spellStart"/>
      <w:r w:rsidRPr="00E049AE">
        <w:rPr>
          <w:rFonts w:ascii="Verdana" w:hAnsi="Verdana"/>
          <w:sz w:val="18"/>
          <w:szCs w:val="18"/>
        </w:rPr>
        <w:t>energetic</w:t>
      </w:r>
      <w:proofErr w:type="spellEnd"/>
      <w:r w:rsidRPr="00E049AE">
        <w:rPr>
          <w:rFonts w:ascii="Verdana" w:hAnsi="Verdana"/>
          <w:sz w:val="18"/>
          <w:szCs w:val="18"/>
        </w:rPr>
        <w:t xml:space="preserve">: </w:t>
      </w:r>
      <w:proofErr w:type="spellStart"/>
      <w:r w:rsidRPr="00E049AE">
        <w:rPr>
          <w:rFonts w:ascii="Verdana" w:hAnsi="Verdana"/>
          <w:sz w:val="18"/>
          <w:szCs w:val="18"/>
        </w:rPr>
        <w:t>stații</w:t>
      </w:r>
      <w:proofErr w:type="spellEnd"/>
      <w:r w:rsidRPr="00E049AE">
        <w:rPr>
          <w:rFonts w:ascii="Verdana" w:hAnsi="Verdana"/>
          <w:sz w:val="18"/>
          <w:szCs w:val="18"/>
        </w:rPr>
        <w:t xml:space="preserve"> de </w:t>
      </w:r>
      <w:proofErr w:type="spellStart"/>
      <w:r w:rsidRPr="00E049AE">
        <w:rPr>
          <w:rFonts w:ascii="Verdana" w:hAnsi="Verdana"/>
          <w:sz w:val="18"/>
          <w:szCs w:val="18"/>
        </w:rPr>
        <w:t>reîncărcare</w:t>
      </w:r>
      <w:proofErr w:type="spellEnd"/>
      <w:r w:rsidRPr="00E049AE">
        <w:rPr>
          <w:rFonts w:ascii="Verdana" w:hAnsi="Verdana"/>
          <w:sz w:val="18"/>
          <w:szCs w:val="18"/>
        </w:rPr>
        <w:t xml:space="preserve"> </w:t>
      </w:r>
      <w:proofErr w:type="spellStart"/>
      <w:r w:rsidRPr="00E049AE">
        <w:rPr>
          <w:rFonts w:ascii="Verdana" w:hAnsi="Verdana"/>
          <w:sz w:val="18"/>
          <w:szCs w:val="18"/>
        </w:rPr>
        <w:t>pentru</w:t>
      </w:r>
      <w:proofErr w:type="spellEnd"/>
      <w:r w:rsidRPr="00E049AE">
        <w:rPr>
          <w:rFonts w:ascii="Verdana" w:hAnsi="Verdana"/>
          <w:sz w:val="18"/>
          <w:szCs w:val="18"/>
        </w:rPr>
        <w:t xml:space="preserve"> </w:t>
      </w:r>
      <w:proofErr w:type="spellStart"/>
      <w:r w:rsidRPr="00E049AE">
        <w:rPr>
          <w:rFonts w:ascii="Verdana" w:hAnsi="Verdana"/>
          <w:sz w:val="18"/>
          <w:szCs w:val="18"/>
        </w:rPr>
        <w:t>vehicule</w:t>
      </w:r>
      <w:proofErr w:type="spellEnd"/>
      <w:r w:rsidRPr="00E049AE">
        <w:rPr>
          <w:rFonts w:ascii="Verdana" w:hAnsi="Verdana"/>
          <w:sz w:val="18"/>
          <w:szCs w:val="18"/>
        </w:rPr>
        <w:t xml:space="preserve"> </w:t>
      </w:r>
      <w:proofErr w:type="spellStart"/>
      <w:r w:rsidRPr="00E049AE">
        <w:rPr>
          <w:rFonts w:ascii="Verdana" w:hAnsi="Verdana"/>
          <w:sz w:val="18"/>
          <w:szCs w:val="18"/>
        </w:rPr>
        <w:t>electrice</w:t>
      </w:r>
      <w:proofErr w:type="spellEnd"/>
      <w:r w:rsidRPr="00E049AE">
        <w:rPr>
          <w:rFonts w:ascii="Verdana" w:hAnsi="Verdana"/>
          <w:sz w:val="18"/>
          <w:szCs w:val="18"/>
        </w:rPr>
        <w:t xml:space="preserve"> </w:t>
      </w:r>
      <w:proofErr w:type="spellStart"/>
      <w:r w:rsidRPr="00E049AE">
        <w:rPr>
          <w:rFonts w:ascii="Verdana" w:hAnsi="Verdana"/>
          <w:sz w:val="18"/>
          <w:szCs w:val="18"/>
        </w:rPr>
        <w:t>în</w:t>
      </w:r>
      <w:proofErr w:type="spellEnd"/>
      <w:r w:rsidRPr="00E049AE">
        <w:rPr>
          <w:rFonts w:ascii="Verdana" w:hAnsi="Verdana"/>
          <w:sz w:val="18"/>
          <w:szCs w:val="18"/>
        </w:rPr>
        <w:t xml:space="preserve"> </w:t>
      </w:r>
      <w:proofErr w:type="spellStart"/>
      <w:r w:rsidRPr="00E049AE">
        <w:rPr>
          <w:rFonts w:ascii="Verdana" w:hAnsi="Verdana"/>
          <w:sz w:val="18"/>
          <w:szCs w:val="18"/>
        </w:rPr>
        <w:t>localități</w:t>
      </w:r>
      <w:proofErr w:type="spellEnd"/>
    </w:p>
    <w:p w14:paraId="4530FF88" w14:textId="36F61395" w:rsidR="004B1456" w:rsidRDefault="004B1456" w:rsidP="004B1456">
      <w:pPr>
        <w:spacing w:before="20"/>
        <w:ind w:left="66" w:right="57"/>
        <w:jc w:val="both"/>
        <w:rPr>
          <w:rFonts w:cs="Arial"/>
          <w:b/>
          <w:bCs/>
          <w:smallCaps/>
          <w:color w:val="0000FF"/>
          <w:szCs w:val="18"/>
          <w:u w:val="single"/>
        </w:rPr>
      </w:pPr>
      <w:r w:rsidRPr="00E049AE">
        <w:rPr>
          <w:rFonts w:cs="Arial"/>
          <w:b/>
          <w:bCs/>
          <w:smallCaps/>
          <w:color w:val="0000FF"/>
          <w:szCs w:val="18"/>
          <w:u w:val="single"/>
        </w:rPr>
        <w:t xml:space="preserve">M. Of. nr. </w:t>
      </w:r>
      <w:r>
        <w:rPr>
          <w:rFonts w:cs="Arial"/>
          <w:b/>
          <w:bCs/>
          <w:smallCaps/>
          <w:color w:val="0000FF"/>
          <w:szCs w:val="18"/>
          <w:u w:val="single"/>
        </w:rPr>
        <w:t>1200</w:t>
      </w:r>
      <w:r w:rsidRPr="00E049AE">
        <w:rPr>
          <w:rFonts w:cs="Arial"/>
          <w:b/>
          <w:bCs/>
          <w:smallCaps/>
          <w:color w:val="0000FF"/>
          <w:szCs w:val="18"/>
          <w:u w:val="single"/>
        </w:rPr>
        <w:t>/ 1</w:t>
      </w:r>
      <w:r>
        <w:rPr>
          <w:rFonts w:cs="Arial"/>
          <w:b/>
          <w:bCs/>
          <w:smallCaps/>
          <w:color w:val="0000FF"/>
          <w:szCs w:val="18"/>
          <w:u w:val="single"/>
        </w:rPr>
        <w:t>7</w:t>
      </w:r>
      <w:r w:rsidRPr="00E049AE">
        <w:rPr>
          <w:rFonts w:cs="Arial"/>
          <w:b/>
          <w:bCs/>
          <w:smallCaps/>
          <w:color w:val="0000FF"/>
          <w:szCs w:val="18"/>
          <w:u w:val="single"/>
        </w:rPr>
        <w:t xml:space="preserve"> decembrie 2021</w:t>
      </w:r>
    </w:p>
    <w:p w14:paraId="69E1FE8C" w14:textId="5D1CCF18" w:rsidR="004B1456" w:rsidRDefault="004B1456" w:rsidP="004B1456">
      <w:pPr>
        <w:pStyle w:val="ListParagraph"/>
        <w:numPr>
          <w:ilvl w:val="0"/>
          <w:numId w:val="37"/>
        </w:numPr>
        <w:spacing w:before="20"/>
        <w:ind w:left="426" w:right="57"/>
        <w:jc w:val="both"/>
        <w:rPr>
          <w:rFonts w:ascii="Verdana" w:hAnsi="Verdana"/>
          <w:sz w:val="18"/>
          <w:szCs w:val="18"/>
        </w:rPr>
      </w:pPr>
      <w:r w:rsidRPr="004B1456">
        <w:rPr>
          <w:rFonts w:ascii="Verdana" w:hAnsi="Verdana"/>
          <w:b/>
          <w:sz w:val="18"/>
          <w:szCs w:val="18"/>
          <w:lang w:val="ro-RO"/>
        </w:rPr>
        <w:t xml:space="preserve">115 </w:t>
      </w:r>
      <w:r w:rsidRPr="00E049AE">
        <w:rPr>
          <w:b/>
          <w:szCs w:val="18"/>
        </w:rPr>
        <w:t xml:space="preserve">– </w:t>
      </w:r>
      <w:proofErr w:type="spellStart"/>
      <w:r w:rsidRPr="004B1456">
        <w:rPr>
          <w:rFonts w:ascii="Verdana" w:hAnsi="Verdana" w:cs="Arial"/>
          <w:b/>
          <w:color w:val="153E7E"/>
          <w:sz w:val="18"/>
          <w:szCs w:val="18"/>
        </w:rPr>
        <w:t>Comitetul</w:t>
      </w:r>
      <w:proofErr w:type="spellEnd"/>
      <w:r w:rsidRPr="004B1456">
        <w:rPr>
          <w:rFonts w:ascii="Verdana" w:hAnsi="Verdana" w:cs="Arial"/>
          <w:b/>
          <w:color w:val="153E7E"/>
          <w:sz w:val="18"/>
          <w:szCs w:val="18"/>
        </w:rPr>
        <w:t xml:space="preserve"> </w:t>
      </w:r>
      <w:proofErr w:type="spellStart"/>
      <w:r w:rsidRPr="004B1456">
        <w:rPr>
          <w:rFonts w:ascii="Verdana" w:hAnsi="Verdana" w:cs="Arial"/>
          <w:b/>
          <w:color w:val="153E7E"/>
          <w:sz w:val="18"/>
          <w:szCs w:val="18"/>
        </w:rPr>
        <w:t>Național</w:t>
      </w:r>
      <w:proofErr w:type="spellEnd"/>
      <w:r w:rsidRPr="004B1456">
        <w:rPr>
          <w:rFonts w:ascii="Verdana" w:hAnsi="Verdana" w:cs="Arial"/>
          <w:b/>
          <w:color w:val="153E7E"/>
          <w:sz w:val="18"/>
          <w:szCs w:val="18"/>
        </w:rPr>
        <w:t xml:space="preserve"> </w:t>
      </w:r>
      <w:proofErr w:type="spellStart"/>
      <w:r w:rsidRPr="004B1456">
        <w:rPr>
          <w:rFonts w:ascii="Verdana" w:hAnsi="Verdana" w:cs="Arial"/>
          <w:b/>
          <w:color w:val="153E7E"/>
          <w:sz w:val="18"/>
          <w:szCs w:val="18"/>
        </w:rPr>
        <w:t>pentru</w:t>
      </w:r>
      <w:proofErr w:type="spellEnd"/>
      <w:r w:rsidRPr="004B1456">
        <w:rPr>
          <w:rFonts w:ascii="Verdana" w:hAnsi="Verdana" w:cs="Arial"/>
          <w:b/>
          <w:color w:val="153E7E"/>
          <w:sz w:val="18"/>
          <w:szCs w:val="18"/>
        </w:rPr>
        <w:t xml:space="preserve"> </w:t>
      </w:r>
      <w:proofErr w:type="spellStart"/>
      <w:r w:rsidRPr="004B1456">
        <w:rPr>
          <w:rFonts w:ascii="Verdana" w:hAnsi="Verdana" w:cs="Arial"/>
          <w:b/>
          <w:color w:val="153E7E"/>
          <w:sz w:val="18"/>
          <w:szCs w:val="18"/>
        </w:rPr>
        <w:t>Situații</w:t>
      </w:r>
      <w:proofErr w:type="spellEnd"/>
      <w:r w:rsidRPr="004B1456">
        <w:rPr>
          <w:rFonts w:ascii="Verdana" w:hAnsi="Verdana" w:cs="Arial"/>
          <w:b/>
          <w:color w:val="153E7E"/>
          <w:sz w:val="18"/>
          <w:szCs w:val="18"/>
        </w:rPr>
        <w:t xml:space="preserve"> de </w:t>
      </w:r>
      <w:proofErr w:type="spellStart"/>
      <w:r w:rsidRPr="004B1456">
        <w:rPr>
          <w:rFonts w:ascii="Verdana" w:hAnsi="Verdana" w:cs="Arial"/>
          <w:b/>
          <w:color w:val="153E7E"/>
          <w:sz w:val="18"/>
          <w:szCs w:val="18"/>
        </w:rPr>
        <w:t>Urgență</w:t>
      </w:r>
      <w:proofErr w:type="spellEnd"/>
      <w:r w:rsidRPr="00E049AE">
        <w:rPr>
          <w:rFonts w:ascii="Verdana" w:hAnsi="Verdana" w:cs="Arial"/>
          <w:b/>
          <w:color w:val="153E7E"/>
          <w:sz w:val="18"/>
          <w:szCs w:val="18"/>
        </w:rPr>
        <w:t xml:space="preserve"> - </w:t>
      </w:r>
      <w:proofErr w:type="spellStart"/>
      <w:r w:rsidRPr="004B1456">
        <w:rPr>
          <w:rFonts w:ascii="Verdana" w:hAnsi="Verdana"/>
          <w:sz w:val="18"/>
          <w:szCs w:val="18"/>
        </w:rPr>
        <w:t>Hotărâre</w:t>
      </w:r>
      <w:proofErr w:type="spellEnd"/>
      <w:r w:rsidRPr="004B1456">
        <w:rPr>
          <w:rFonts w:ascii="Verdana" w:hAnsi="Verdana"/>
          <w:sz w:val="18"/>
          <w:szCs w:val="18"/>
        </w:rPr>
        <w:t xml:space="preserve"> </w:t>
      </w:r>
      <w:proofErr w:type="spellStart"/>
      <w:r w:rsidRPr="004B1456">
        <w:rPr>
          <w:rFonts w:ascii="Verdana" w:hAnsi="Verdana"/>
          <w:sz w:val="18"/>
          <w:szCs w:val="18"/>
        </w:rPr>
        <w:t>privind</w:t>
      </w:r>
      <w:proofErr w:type="spellEnd"/>
      <w:r w:rsidRPr="004B1456">
        <w:rPr>
          <w:rFonts w:ascii="Verdana" w:hAnsi="Verdana"/>
          <w:sz w:val="18"/>
          <w:szCs w:val="18"/>
        </w:rPr>
        <w:t xml:space="preserve"> </w:t>
      </w:r>
      <w:proofErr w:type="spellStart"/>
      <w:r w:rsidRPr="004B1456">
        <w:rPr>
          <w:rFonts w:ascii="Verdana" w:hAnsi="Verdana"/>
          <w:sz w:val="18"/>
          <w:szCs w:val="18"/>
        </w:rPr>
        <w:t>modificarea</w:t>
      </w:r>
      <w:proofErr w:type="spellEnd"/>
      <w:r w:rsidRPr="004B1456">
        <w:rPr>
          <w:rFonts w:ascii="Verdana" w:hAnsi="Verdana"/>
          <w:sz w:val="18"/>
          <w:szCs w:val="18"/>
        </w:rPr>
        <w:t xml:space="preserve"> </w:t>
      </w:r>
      <w:proofErr w:type="spellStart"/>
      <w:r w:rsidRPr="004B1456">
        <w:rPr>
          <w:rFonts w:ascii="Verdana" w:hAnsi="Verdana"/>
          <w:sz w:val="18"/>
          <w:szCs w:val="18"/>
        </w:rPr>
        <w:t>și</w:t>
      </w:r>
      <w:proofErr w:type="spellEnd"/>
      <w:r w:rsidRPr="004B1456">
        <w:rPr>
          <w:rFonts w:ascii="Verdana" w:hAnsi="Verdana"/>
          <w:sz w:val="18"/>
          <w:szCs w:val="18"/>
        </w:rPr>
        <w:t xml:space="preserve"> </w:t>
      </w:r>
      <w:proofErr w:type="spellStart"/>
      <w:r w:rsidRPr="004B1456">
        <w:rPr>
          <w:rFonts w:ascii="Verdana" w:hAnsi="Verdana"/>
          <w:sz w:val="18"/>
          <w:szCs w:val="18"/>
        </w:rPr>
        <w:t>completarea</w:t>
      </w:r>
      <w:proofErr w:type="spellEnd"/>
      <w:r w:rsidRPr="004B1456">
        <w:rPr>
          <w:rFonts w:ascii="Verdana" w:hAnsi="Verdana"/>
          <w:sz w:val="18"/>
          <w:szCs w:val="18"/>
        </w:rPr>
        <w:t xml:space="preserve"> </w:t>
      </w:r>
      <w:proofErr w:type="spellStart"/>
      <w:r w:rsidRPr="004B1456">
        <w:rPr>
          <w:rFonts w:ascii="Verdana" w:hAnsi="Verdana"/>
          <w:sz w:val="18"/>
          <w:szCs w:val="18"/>
        </w:rPr>
        <w:t>Hotărârii</w:t>
      </w:r>
      <w:proofErr w:type="spellEnd"/>
      <w:r w:rsidRPr="004B1456">
        <w:rPr>
          <w:rFonts w:ascii="Verdana" w:hAnsi="Verdana"/>
          <w:sz w:val="18"/>
          <w:szCs w:val="18"/>
        </w:rPr>
        <w:t xml:space="preserve"> </w:t>
      </w:r>
      <w:proofErr w:type="spellStart"/>
      <w:r w:rsidRPr="004B1456">
        <w:rPr>
          <w:rFonts w:ascii="Verdana" w:hAnsi="Verdana"/>
          <w:sz w:val="18"/>
          <w:szCs w:val="18"/>
        </w:rPr>
        <w:t>Comitetului</w:t>
      </w:r>
      <w:proofErr w:type="spellEnd"/>
      <w:r w:rsidRPr="004B1456">
        <w:rPr>
          <w:rFonts w:ascii="Verdana" w:hAnsi="Verdana"/>
          <w:sz w:val="18"/>
          <w:szCs w:val="18"/>
        </w:rPr>
        <w:t xml:space="preserve"> </w:t>
      </w:r>
      <w:proofErr w:type="spellStart"/>
      <w:r w:rsidRPr="004B1456">
        <w:rPr>
          <w:rFonts w:ascii="Verdana" w:hAnsi="Verdana"/>
          <w:sz w:val="18"/>
          <w:szCs w:val="18"/>
        </w:rPr>
        <w:t>Național</w:t>
      </w:r>
      <w:proofErr w:type="spellEnd"/>
      <w:r w:rsidRPr="004B1456">
        <w:rPr>
          <w:rFonts w:ascii="Verdana" w:hAnsi="Verdana"/>
          <w:sz w:val="18"/>
          <w:szCs w:val="18"/>
        </w:rPr>
        <w:t xml:space="preserve"> </w:t>
      </w:r>
      <w:proofErr w:type="spellStart"/>
      <w:r w:rsidRPr="004B1456">
        <w:rPr>
          <w:rFonts w:ascii="Verdana" w:hAnsi="Verdana"/>
          <w:sz w:val="18"/>
          <w:szCs w:val="18"/>
        </w:rPr>
        <w:t>pentru</w:t>
      </w:r>
      <w:proofErr w:type="spellEnd"/>
      <w:r w:rsidRPr="004B1456">
        <w:rPr>
          <w:rFonts w:ascii="Verdana" w:hAnsi="Verdana"/>
          <w:sz w:val="18"/>
          <w:szCs w:val="18"/>
        </w:rPr>
        <w:t xml:space="preserve"> </w:t>
      </w:r>
      <w:proofErr w:type="spellStart"/>
      <w:r w:rsidRPr="004B1456">
        <w:rPr>
          <w:rFonts w:ascii="Verdana" w:hAnsi="Verdana"/>
          <w:sz w:val="18"/>
          <w:szCs w:val="18"/>
        </w:rPr>
        <w:t>Situații</w:t>
      </w:r>
      <w:proofErr w:type="spellEnd"/>
      <w:r w:rsidRPr="004B1456">
        <w:rPr>
          <w:rFonts w:ascii="Verdana" w:hAnsi="Verdana"/>
          <w:sz w:val="18"/>
          <w:szCs w:val="18"/>
        </w:rPr>
        <w:t xml:space="preserve"> de </w:t>
      </w:r>
      <w:proofErr w:type="spellStart"/>
      <w:r w:rsidRPr="004B1456">
        <w:rPr>
          <w:rFonts w:ascii="Verdana" w:hAnsi="Verdana"/>
          <w:sz w:val="18"/>
          <w:szCs w:val="18"/>
        </w:rPr>
        <w:t>Urgență</w:t>
      </w:r>
      <w:proofErr w:type="spellEnd"/>
      <w:r w:rsidRPr="004B1456">
        <w:rPr>
          <w:rFonts w:ascii="Verdana" w:hAnsi="Verdana"/>
          <w:sz w:val="18"/>
          <w:szCs w:val="18"/>
        </w:rPr>
        <w:t xml:space="preserve"> nr. 111/2021 </w:t>
      </w:r>
      <w:proofErr w:type="spellStart"/>
      <w:r w:rsidRPr="004B1456">
        <w:rPr>
          <w:rFonts w:ascii="Verdana" w:hAnsi="Verdana"/>
          <w:sz w:val="18"/>
          <w:szCs w:val="18"/>
        </w:rPr>
        <w:t>pentru</w:t>
      </w:r>
      <w:proofErr w:type="spellEnd"/>
      <w:r w:rsidRPr="004B1456">
        <w:rPr>
          <w:rFonts w:ascii="Verdana" w:hAnsi="Verdana"/>
          <w:sz w:val="18"/>
          <w:szCs w:val="18"/>
        </w:rPr>
        <w:t xml:space="preserve"> </w:t>
      </w:r>
      <w:proofErr w:type="spellStart"/>
      <w:r w:rsidRPr="004B1456">
        <w:rPr>
          <w:rFonts w:ascii="Verdana" w:hAnsi="Verdana"/>
          <w:sz w:val="18"/>
          <w:szCs w:val="18"/>
        </w:rPr>
        <w:t>stabilirea</w:t>
      </w:r>
      <w:proofErr w:type="spellEnd"/>
      <w:r w:rsidRPr="004B1456">
        <w:rPr>
          <w:rFonts w:ascii="Verdana" w:hAnsi="Verdana"/>
          <w:sz w:val="18"/>
          <w:szCs w:val="18"/>
        </w:rPr>
        <w:t xml:space="preserve"> </w:t>
      </w:r>
      <w:proofErr w:type="spellStart"/>
      <w:r w:rsidRPr="004B1456">
        <w:rPr>
          <w:rFonts w:ascii="Verdana" w:hAnsi="Verdana"/>
          <w:sz w:val="18"/>
          <w:szCs w:val="18"/>
        </w:rPr>
        <w:t>regulilor</w:t>
      </w:r>
      <w:proofErr w:type="spellEnd"/>
      <w:r w:rsidRPr="004B1456">
        <w:rPr>
          <w:rFonts w:ascii="Verdana" w:hAnsi="Verdana"/>
          <w:sz w:val="18"/>
          <w:szCs w:val="18"/>
        </w:rPr>
        <w:t xml:space="preserve"> de </w:t>
      </w:r>
      <w:proofErr w:type="spellStart"/>
      <w:r w:rsidRPr="004B1456">
        <w:rPr>
          <w:rFonts w:ascii="Verdana" w:hAnsi="Verdana"/>
          <w:sz w:val="18"/>
          <w:szCs w:val="18"/>
        </w:rPr>
        <w:t>aplicare</w:t>
      </w:r>
      <w:proofErr w:type="spellEnd"/>
      <w:r w:rsidRPr="004B1456">
        <w:rPr>
          <w:rFonts w:ascii="Verdana" w:hAnsi="Verdana"/>
          <w:sz w:val="18"/>
          <w:szCs w:val="18"/>
        </w:rPr>
        <w:t xml:space="preserve"> a </w:t>
      </w:r>
      <w:proofErr w:type="spellStart"/>
      <w:r w:rsidRPr="004B1456">
        <w:rPr>
          <w:rFonts w:ascii="Verdana" w:hAnsi="Verdana"/>
          <w:sz w:val="18"/>
          <w:szCs w:val="18"/>
        </w:rPr>
        <w:t>măsurii</w:t>
      </w:r>
      <w:proofErr w:type="spellEnd"/>
      <w:r w:rsidRPr="004B1456">
        <w:rPr>
          <w:rFonts w:ascii="Verdana" w:hAnsi="Verdana"/>
          <w:sz w:val="18"/>
          <w:szCs w:val="18"/>
        </w:rPr>
        <w:t xml:space="preserve"> </w:t>
      </w:r>
      <w:proofErr w:type="spellStart"/>
      <w:r w:rsidRPr="004B1456">
        <w:rPr>
          <w:rFonts w:ascii="Verdana" w:hAnsi="Verdana"/>
          <w:sz w:val="18"/>
          <w:szCs w:val="18"/>
        </w:rPr>
        <w:t>carantinei</w:t>
      </w:r>
      <w:proofErr w:type="spellEnd"/>
      <w:r w:rsidRPr="004B1456">
        <w:rPr>
          <w:rFonts w:ascii="Verdana" w:hAnsi="Verdana"/>
          <w:sz w:val="18"/>
          <w:szCs w:val="18"/>
        </w:rPr>
        <w:t xml:space="preserve"> </w:t>
      </w:r>
      <w:proofErr w:type="spellStart"/>
      <w:r w:rsidRPr="004B1456">
        <w:rPr>
          <w:rFonts w:ascii="Verdana" w:hAnsi="Verdana"/>
          <w:sz w:val="18"/>
          <w:szCs w:val="18"/>
        </w:rPr>
        <w:t>asupra</w:t>
      </w:r>
      <w:proofErr w:type="spellEnd"/>
      <w:r w:rsidRPr="004B1456">
        <w:rPr>
          <w:rFonts w:ascii="Verdana" w:hAnsi="Verdana"/>
          <w:sz w:val="18"/>
          <w:szCs w:val="18"/>
        </w:rPr>
        <w:t xml:space="preserve"> </w:t>
      </w:r>
      <w:proofErr w:type="spellStart"/>
      <w:r w:rsidRPr="004B1456">
        <w:rPr>
          <w:rFonts w:ascii="Verdana" w:hAnsi="Verdana"/>
          <w:sz w:val="18"/>
          <w:szCs w:val="18"/>
        </w:rPr>
        <w:t>persoanelor</w:t>
      </w:r>
      <w:proofErr w:type="spellEnd"/>
      <w:r w:rsidRPr="004B1456">
        <w:rPr>
          <w:rFonts w:ascii="Verdana" w:hAnsi="Verdana"/>
          <w:sz w:val="18"/>
          <w:szCs w:val="18"/>
        </w:rPr>
        <w:t xml:space="preserve"> care </w:t>
      </w:r>
      <w:proofErr w:type="spellStart"/>
      <w:r w:rsidRPr="004B1456">
        <w:rPr>
          <w:rFonts w:ascii="Verdana" w:hAnsi="Verdana"/>
          <w:sz w:val="18"/>
          <w:szCs w:val="18"/>
        </w:rPr>
        <w:t>sosesc</w:t>
      </w:r>
      <w:proofErr w:type="spellEnd"/>
      <w:r w:rsidRPr="004B1456">
        <w:rPr>
          <w:rFonts w:ascii="Verdana" w:hAnsi="Verdana"/>
          <w:sz w:val="18"/>
          <w:szCs w:val="18"/>
        </w:rPr>
        <w:t xml:space="preserve"> </w:t>
      </w:r>
      <w:proofErr w:type="spellStart"/>
      <w:r w:rsidRPr="004B1456">
        <w:rPr>
          <w:rFonts w:ascii="Verdana" w:hAnsi="Verdana"/>
          <w:sz w:val="18"/>
          <w:szCs w:val="18"/>
        </w:rPr>
        <w:t>în</w:t>
      </w:r>
      <w:proofErr w:type="spellEnd"/>
      <w:r w:rsidRPr="004B1456">
        <w:rPr>
          <w:rFonts w:ascii="Verdana" w:hAnsi="Verdana"/>
          <w:sz w:val="18"/>
          <w:szCs w:val="18"/>
        </w:rPr>
        <w:t xml:space="preserve"> </w:t>
      </w:r>
      <w:proofErr w:type="spellStart"/>
      <w:r w:rsidRPr="004B1456">
        <w:rPr>
          <w:rFonts w:ascii="Verdana" w:hAnsi="Verdana"/>
          <w:sz w:val="18"/>
          <w:szCs w:val="18"/>
        </w:rPr>
        <w:t>România</w:t>
      </w:r>
      <w:proofErr w:type="spellEnd"/>
      <w:r w:rsidRPr="004B1456">
        <w:rPr>
          <w:rFonts w:ascii="Verdana" w:hAnsi="Verdana"/>
          <w:sz w:val="18"/>
          <w:szCs w:val="18"/>
        </w:rPr>
        <w:t xml:space="preserve">, </w:t>
      </w:r>
      <w:proofErr w:type="spellStart"/>
      <w:r w:rsidRPr="004B1456">
        <w:rPr>
          <w:rFonts w:ascii="Verdana" w:hAnsi="Verdana"/>
          <w:sz w:val="18"/>
          <w:szCs w:val="18"/>
        </w:rPr>
        <w:t>valabile</w:t>
      </w:r>
      <w:proofErr w:type="spellEnd"/>
      <w:r w:rsidRPr="004B1456">
        <w:rPr>
          <w:rFonts w:ascii="Verdana" w:hAnsi="Verdana"/>
          <w:sz w:val="18"/>
          <w:szCs w:val="18"/>
        </w:rPr>
        <w:t xml:space="preserve"> </w:t>
      </w:r>
      <w:proofErr w:type="spellStart"/>
      <w:r w:rsidRPr="004B1456">
        <w:rPr>
          <w:rFonts w:ascii="Verdana" w:hAnsi="Verdana"/>
          <w:sz w:val="18"/>
          <w:szCs w:val="18"/>
        </w:rPr>
        <w:t>în</w:t>
      </w:r>
      <w:proofErr w:type="spellEnd"/>
      <w:r w:rsidRPr="004B1456">
        <w:rPr>
          <w:rFonts w:ascii="Verdana" w:hAnsi="Verdana"/>
          <w:sz w:val="18"/>
          <w:szCs w:val="18"/>
        </w:rPr>
        <w:t xml:space="preserve"> </w:t>
      </w:r>
      <w:proofErr w:type="spellStart"/>
      <w:r w:rsidRPr="004B1456">
        <w:rPr>
          <w:rFonts w:ascii="Verdana" w:hAnsi="Verdana"/>
          <w:sz w:val="18"/>
          <w:szCs w:val="18"/>
        </w:rPr>
        <w:t>perioada</w:t>
      </w:r>
      <w:proofErr w:type="spellEnd"/>
      <w:r w:rsidRPr="004B1456">
        <w:rPr>
          <w:rFonts w:ascii="Verdana" w:hAnsi="Verdana"/>
          <w:sz w:val="18"/>
          <w:szCs w:val="18"/>
        </w:rPr>
        <w:t xml:space="preserve"> 10.12.2021, </w:t>
      </w:r>
      <w:proofErr w:type="spellStart"/>
      <w:r w:rsidRPr="004B1456">
        <w:rPr>
          <w:rFonts w:ascii="Verdana" w:hAnsi="Verdana"/>
          <w:sz w:val="18"/>
          <w:szCs w:val="18"/>
        </w:rPr>
        <w:t>ora</w:t>
      </w:r>
      <w:proofErr w:type="spellEnd"/>
      <w:r w:rsidRPr="004B1456">
        <w:rPr>
          <w:rFonts w:ascii="Verdana" w:hAnsi="Verdana"/>
          <w:sz w:val="18"/>
          <w:szCs w:val="18"/>
        </w:rPr>
        <w:t xml:space="preserve"> 00,00-8.01.2022, </w:t>
      </w:r>
      <w:proofErr w:type="spellStart"/>
      <w:r w:rsidRPr="004B1456">
        <w:rPr>
          <w:rFonts w:ascii="Verdana" w:hAnsi="Verdana"/>
          <w:sz w:val="18"/>
          <w:szCs w:val="18"/>
        </w:rPr>
        <w:t>ora</w:t>
      </w:r>
      <w:proofErr w:type="spellEnd"/>
      <w:r w:rsidRPr="004B1456">
        <w:rPr>
          <w:rFonts w:ascii="Verdana" w:hAnsi="Verdana"/>
          <w:sz w:val="18"/>
          <w:szCs w:val="18"/>
        </w:rPr>
        <w:t xml:space="preserve"> 24,00, </w:t>
      </w:r>
      <w:proofErr w:type="spellStart"/>
      <w:r w:rsidRPr="004B1456">
        <w:rPr>
          <w:rFonts w:ascii="Verdana" w:hAnsi="Verdana"/>
          <w:sz w:val="18"/>
          <w:szCs w:val="18"/>
        </w:rPr>
        <w:t>precum</w:t>
      </w:r>
      <w:proofErr w:type="spellEnd"/>
      <w:r w:rsidRPr="004B1456">
        <w:rPr>
          <w:rFonts w:ascii="Verdana" w:hAnsi="Verdana"/>
          <w:sz w:val="18"/>
          <w:szCs w:val="18"/>
        </w:rPr>
        <w:t xml:space="preserve"> </w:t>
      </w:r>
      <w:proofErr w:type="spellStart"/>
      <w:r w:rsidRPr="004B1456">
        <w:rPr>
          <w:rFonts w:ascii="Verdana" w:hAnsi="Verdana"/>
          <w:sz w:val="18"/>
          <w:szCs w:val="18"/>
        </w:rPr>
        <w:t>și</w:t>
      </w:r>
      <w:proofErr w:type="spellEnd"/>
      <w:r w:rsidRPr="004B1456">
        <w:rPr>
          <w:rFonts w:ascii="Verdana" w:hAnsi="Verdana"/>
          <w:sz w:val="18"/>
          <w:szCs w:val="18"/>
        </w:rPr>
        <w:t xml:space="preserve"> </w:t>
      </w:r>
      <w:proofErr w:type="spellStart"/>
      <w:r w:rsidRPr="004B1456">
        <w:rPr>
          <w:rFonts w:ascii="Verdana" w:hAnsi="Verdana"/>
          <w:sz w:val="18"/>
          <w:szCs w:val="18"/>
        </w:rPr>
        <w:t>pentru</w:t>
      </w:r>
      <w:proofErr w:type="spellEnd"/>
      <w:r w:rsidRPr="004B1456">
        <w:rPr>
          <w:rFonts w:ascii="Verdana" w:hAnsi="Verdana"/>
          <w:sz w:val="18"/>
          <w:szCs w:val="18"/>
        </w:rPr>
        <w:t xml:space="preserve"> </w:t>
      </w:r>
      <w:proofErr w:type="spellStart"/>
      <w:r w:rsidRPr="004B1456">
        <w:rPr>
          <w:rFonts w:ascii="Verdana" w:hAnsi="Verdana"/>
          <w:sz w:val="18"/>
          <w:szCs w:val="18"/>
        </w:rPr>
        <w:t>aprobarea</w:t>
      </w:r>
      <w:proofErr w:type="spellEnd"/>
      <w:r w:rsidRPr="004B1456">
        <w:rPr>
          <w:rFonts w:ascii="Verdana" w:hAnsi="Verdana"/>
          <w:sz w:val="18"/>
          <w:szCs w:val="18"/>
        </w:rPr>
        <w:t xml:space="preserve"> </w:t>
      </w:r>
      <w:proofErr w:type="spellStart"/>
      <w:r w:rsidRPr="004B1456">
        <w:rPr>
          <w:rFonts w:ascii="Verdana" w:hAnsi="Verdana"/>
          <w:sz w:val="18"/>
          <w:szCs w:val="18"/>
        </w:rPr>
        <w:t>Listei</w:t>
      </w:r>
      <w:proofErr w:type="spellEnd"/>
      <w:r w:rsidRPr="004B1456">
        <w:rPr>
          <w:rFonts w:ascii="Verdana" w:hAnsi="Verdana"/>
          <w:sz w:val="18"/>
          <w:szCs w:val="18"/>
        </w:rPr>
        <w:t xml:space="preserve"> </w:t>
      </w:r>
      <w:proofErr w:type="spellStart"/>
      <w:r w:rsidRPr="004B1456">
        <w:rPr>
          <w:rFonts w:ascii="Verdana" w:hAnsi="Verdana"/>
          <w:sz w:val="18"/>
          <w:szCs w:val="18"/>
        </w:rPr>
        <w:t>cu</w:t>
      </w:r>
      <w:proofErr w:type="spellEnd"/>
      <w:r w:rsidRPr="004B1456">
        <w:rPr>
          <w:rFonts w:ascii="Verdana" w:hAnsi="Verdana"/>
          <w:sz w:val="18"/>
          <w:szCs w:val="18"/>
        </w:rPr>
        <w:t xml:space="preserve"> </w:t>
      </w:r>
      <w:proofErr w:type="spellStart"/>
      <w:r w:rsidRPr="004B1456">
        <w:rPr>
          <w:rFonts w:ascii="Verdana" w:hAnsi="Verdana"/>
          <w:sz w:val="18"/>
          <w:szCs w:val="18"/>
        </w:rPr>
        <w:t>clasificarea</w:t>
      </w:r>
      <w:proofErr w:type="spellEnd"/>
      <w:r w:rsidRPr="004B1456">
        <w:rPr>
          <w:rFonts w:ascii="Verdana" w:hAnsi="Verdana"/>
          <w:sz w:val="18"/>
          <w:szCs w:val="18"/>
        </w:rPr>
        <w:t xml:space="preserve"> </w:t>
      </w:r>
      <w:proofErr w:type="spellStart"/>
      <w:r w:rsidRPr="004B1456">
        <w:rPr>
          <w:rFonts w:ascii="Verdana" w:hAnsi="Verdana"/>
          <w:sz w:val="18"/>
          <w:szCs w:val="18"/>
        </w:rPr>
        <w:t>țărilor</w:t>
      </w:r>
      <w:proofErr w:type="spellEnd"/>
      <w:r w:rsidRPr="004B1456">
        <w:rPr>
          <w:rFonts w:ascii="Verdana" w:hAnsi="Verdana"/>
          <w:sz w:val="18"/>
          <w:szCs w:val="18"/>
        </w:rPr>
        <w:t>/</w:t>
      </w:r>
      <w:proofErr w:type="spellStart"/>
      <w:r w:rsidRPr="004B1456">
        <w:rPr>
          <w:rFonts w:ascii="Verdana" w:hAnsi="Verdana"/>
          <w:sz w:val="18"/>
          <w:szCs w:val="18"/>
        </w:rPr>
        <w:t>teritoriilor</w:t>
      </w:r>
      <w:proofErr w:type="spellEnd"/>
      <w:r w:rsidRPr="004B1456">
        <w:rPr>
          <w:rFonts w:ascii="Verdana" w:hAnsi="Verdana"/>
          <w:sz w:val="18"/>
          <w:szCs w:val="18"/>
        </w:rPr>
        <w:t xml:space="preserve"> </w:t>
      </w:r>
      <w:proofErr w:type="spellStart"/>
      <w:r w:rsidRPr="004B1456">
        <w:rPr>
          <w:rFonts w:ascii="Verdana" w:hAnsi="Verdana"/>
          <w:sz w:val="18"/>
          <w:szCs w:val="18"/>
        </w:rPr>
        <w:t>în</w:t>
      </w:r>
      <w:proofErr w:type="spellEnd"/>
      <w:r w:rsidRPr="004B1456">
        <w:rPr>
          <w:rFonts w:ascii="Verdana" w:hAnsi="Verdana"/>
          <w:sz w:val="18"/>
          <w:szCs w:val="18"/>
        </w:rPr>
        <w:t xml:space="preserve"> </w:t>
      </w:r>
      <w:proofErr w:type="spellStart"/>
      <w:r w:rsidRPr="004B1456">
        <w:rPr>
          <w:rFonts w:ascii="Verdana" w:hAnsi="Verdana"/>
          <w:sz w:val="18"/>
          <w:szCs w:val="18"/>
        </w:rPr>
        <w:t>funcție</w:t>
      </w:r>
      <w:proofErr w:type="spellEnd"/>
      <w:r w:rsidRPr="004B1456">
        <w:rPr>
          <w:rFonts w:ascii="Verdana" w:hAnsi="Verdana"/>
          <w:sz w:val="18"/>
          <w:szCs w:val="18"/>
        </w:rPr>
        <w:t xml:space="preserve"> de rata de </w:t>
      </w:r>
      <w:proofErr w:type="spellStart"/>
      <w:r w:rsidRPr="004B1456">
        <w:rPr>
          <w:rFonts w:ascii="Verdana" w:hAnsi="Verdana"/>
          <w:sz w:val="18"/>
          <w:szCs w:val="18"/>
        </w:rPr>
        <w:t>incidență</w:t>
      </w:r>
      <w:proofErr w:type="spellEnd"/>
      <w:r w:rsidRPr="004B1456">
        <w:rPr>
          <w:rFonts w:ascii="Verdana" w:hAnsi="Verdana"/>
          <w:sz w:val="18"/>
          <w:szCs w:val="18"/>
        </w:rPr>
        <w:t xml:space="preserve"> </w:t>
      </w:r>
      <w:proofErr w:type="spellStart"/>
      <w:r w:rsidRPr="004B1456">
        <w:rPr>
          <w:rFonts w:ascii="Verdana" w:hAnsi="Verdana"/>
          <w:sz w:val="18"/>
          <w:szCs w:val="18"/>
        </w:rPr>
        <w:t>cumulată</w:t>
      </w:r>
      <w:proofErr w:type="spellEnd"/>
    </w:p>
    <w:p w14:paraId="3541BCB6" w14:textId="221CA5CC" w:rsidR="004B1456" w:rsidRDefault="00262778" w:rsidP="004B1456">
      <w:pPr>
        <w:pStyle w:val="ListParagraph"/>
        <w:numPr>
          <w:ilvl w:val="0"/>
          <w:numId w:val="37"/>
        </w:numPr>
        <w:spacing w:before="20"/>
        <w:ind w:left="426" w:right="57"/>
        <w:jc w:val="both"/>
        <w:rPr>
          <w:rFonts w:ascii="Verdana" w:hAnsi="Verdana"/>
          <w:sz w:val="18"/>
          <w:szCs w:val="18"/>
        </w:rPr>
      </w:pPr>
      <w:r>
        <w:rPr>
          <w:rFonts w:ascii="Verdana" w:hAnsi="Verdana"/>
          <w:b/>
          <w:sz w:val="18"/>
          <w:szCs w:val="18"/>
          <w:lang w:val="ro-RO"/>
        </w:rPr>
        <w:t>1</w:t>
      </w:r>
      <w:bookmarkStart w:id="83" w:name="_Hlk90885595"/>
      <w:r>
        <w:rPr>
          <w:rFonts w:ascii="Verdana" w:hAnsi="Verdana"/>
          <w:b/>
          <w:sz w:val="18"/>
          <w:szCs w:val="18"/>
          <w:lang w:val="ro-RO"/>
        </w:rPr>
        <w:t>31</w:t>
      </w:r>
      <w:r w:rsidRPr="004B1456">
        <w:rPr>
          <w:rFonts w:ascii="Verdana" w:hAnsi="Verdana"/>
          <w:b/>
          <w:sz w:val="18"/>
          <w:szCs w:val="18"/>
          <w:lang w:val="ro-RO"/>
        </w:rPr>
        <w:t xml:space="preserve"> </w:t>
      </w:r>
      <w:r w:rsidRPr="00E049AE">
        <w:rPr>
          <w:b/>
          <w:szCs w:val="18"/>
        </w:rPr>
        <w:t xml:space="preserve">– </w:t>
      </w:r>
      <w:proofErr w:type="spellStart"/>
      <w:r w:rsidRPr="00262778">
        <w:rPr>
          <w:rFonts w:ascii="Verdana" w:hAnsi="Verdana" w:cs="Arial"/>
          <w:b/>
          <w:color w:val="153E7E"/>
          <w:sz w:val="18"/>
          <w:szCs w:val="18"/>
        </w:rPr>
        <w:t>Guvernul</w:t>
      </w:r>
      <w:proofErr w:type="spellEnd"/>
      <w:r w:rsidRPr="00262778">
        <w:rPr>
          <w:rFonts w:ascii="Verdana" w:hAnsi="Verdana" w:cs="Arial"/>
          <w:b/>
          <w:color w:val="153E7E"/>
          <w:sz w:val="18"/>
          <w:szCs w:val="18"/>
        </w:rPr>
        <w:t xml:space="preserve"> </w:t>
      </w:r>
      <w:proofErr w:type="spellStart"/>
      <w:r w:rsidRPr="00262778">
        <w:rPr>
          <w:rFonts w:ascii="Verdana" w:hAnsi="Verdana" w:cs="Arial"/>
          <w:b/>
          <w:color w:val="153E7E"/>
          <w:sz w:val="18"/>
          <w:szCs w:val="18"/>
        </w:rPr>
        <w:t>României</w:t>
      </w:r>
      <w:proofErr w:type="spellEnd"/>
      <w:r w:rsidRPr="00E049AE">
        <w:rPr>
          <w:rFonts w:ascii="Verdana" w:hAnsi="Verdana" w:cs="Arial"/>
          <w:b/>
          <w:color w:val="153E7E"/>
          <w:sz w:val="18"/>
          <w:szCs w:val="18"/>
        </w:rPr>
        <w:t xml:space="preserve"> - </w:t>
      </w:r>
      <w:proofErr w:type="spellStart"/>
      <w:r w:rsidRPr="00262778">
        <w:rPr>
          <w:rFonts w:ascii="Verdana" w:hAnsi="Verdana"/>
          <w:sz w:val="18"/>
          <w:szCs w:val="18"/>
        </w:rPr>
        <w:t>Ordonanță</w:t>
      </w:r>
      <w:proofErr w:type="spellEnd"/>
      <w:r w:rsidRPr="00262778">
        <w:rPr>
          <w:rFonts w:ascii="Verdana" w:hAnsi="Verdana"/>
          <w:sz w:val="18"/>
          <w:szCs w:val="18"/>
        </w:rPr>
        <w:t xml:space="preserve"> de </w:t>
      </w:r>
      <w:proofErr w:type="spellStart"/>
      <w:r w:rsidRPr="00262778">
        <w:rPr>
          <w:rFonts w:ascii="Verdana" w:hAnsi="Verdana"/>
          <w:sz w:val="18"/>
          <w:szCs w:val="18"/>
        </w:rPr>
        <w:t>urgență</w:t>
      </w:r>
      <w:proofErr w:type="spellEnd"/>
      <w:r w:rsidRPr="00262778">
        <w:rPr>
          <w:rFonts w:ascii="Verdana" w:hAnsi="Verdana"/>
          <w:sz w:val="18"/>
          <w:szCs w:val="18"/>
        </w:rPr>
        <w:t xml:space="preserve"> </w:t>
      </w:r>
      <w:proofErr w:type="spellStart"/>
      <w:r w:rsidRPr="00262778">
        <w:rPr>
          <w:rFonts w:ascii="Verdana" w:hAnsi="Verdana"/>
          <w:sz w:val="18"/>
          <w:szCs w:val="18"/>
        </w:rPr>
        <w:t>privind</w:t>
      </w:r>
      <w:proofErr w:type="spellEnd"/>
      <w:r w:rsidRPr="00262778">
        <w:rPr>
          <w:rFonts w:ascii="Verdana" w:hAnsi="Verdana"/>
          <w:sz w:val="18"/>
          <w:szCs w:val="18"/>
        </w:rPr>
        <w:t xml:space="preserve"> </w:t>
      </w:r>
      <w:proofErr w:type="spellStart"/>
      <w:r w:rsidRPr="00262778">
        <w:rPr>
          <w:rFonts w:ascii="Verdana" w:hAnsi="Verdana"/>
          <w:sz w:val="18"/>
          <w:szCs w:val="18"/>
        </w:rPr>
        <w:t>modificarea</w:t>
      </w:r>
      <w:proofErr w:type="spellEnd"/>
      <w:r w:rsidRPr="00262778">
        <w:rPr>
          <w:rFonts w:ascii="Verdana" w:hAnsi="Verdana"/>
          <w:sz w:val="18"/>
          <w:szCs w:val="18"/>
        </w:rPr>
        <w:t xml:space="preserve"> </w:t>
      </w:r>
      <w:proofErr w:type="spellStart"/>
      <w:r w:rsidRPr="00262778">
        <w:rPr>
          <w:rFonts w:ascii="Verdana" w:hAnsi="Verdana"/>
          <w:sz w:val="18"/>
          <w:szCs w:val="18"/>
        </w:rPr>
        <w:t>și</w:t>
      </w:r>
      <w:proofErr w:type="spellEnd"/>
      <w:r w:rsidRPr="00262778">
        <w:rPr>
          <w:rFonts w:ascii="Verdana" w:hAnsi="Verdana"/>
          <w:sz w:val="18"/>
          <w:szCs w:val="18"/>
        </w:rPr>
        <w:t xml:space="preserve"> </w:t>
      </w:r>
      <w:proofErr w:type="spellStart"/>
      <w:r w:rsidRPr="00262778">
        <w:rPr>
          <w:rFonts w:ascii="Verdana" w:hAnsi="Verdana"/>
          <w:sz w:val="18"/>
          <w:szCs w:val="18"/>
        </w:rPr>
        <w:t>completarea</w:t>
      </w:r>
      <w:proofErr w:type="spellEnd"/>
      <w:r w:rsidRPr="00262778">
        <w:rPr>
          <w:rFonts w:ascii="Verdana" w:hAnsi="Verdana"/>
          <w:sz w:val="18"/>
          <w:szCs w:val="18"/>
        </w:rPr>
        <w:t xml:space="preserve"> </w:t>
      </w:r>
      <w:proofErr w:type="spellStart"/>
      <w:r w:rsidRPr="00262778">
        <w:rPr>
          <w:rFonts w:ascii="Verdana" w:hAnsi="Verdana"/>
          <w:sz w:val="18"/>
          <w:szCs w:val="18"/>
        </w:rPr>
        <w:t>unor</w:t>
      </w:r>
      <w:proofErr w:type="spellEnd"/>
      <w:r w:rsidRPr="00262778">
        <w:rPr>
          <w:rFonts w:ascii="Verdana" w:hAnsi="Verdana"/>
          <w:sz w:val="18"/>
          <w:szCs w:val="18"/>
        </w:rPr>
        <w:t xml:space="preserve"> acte normative, </w:t>
      </w:r>
      <w:proofErr w:type="spellStart"/>
      <w:r w:rsidRPr="00262778">
        <w:rPr>
          <w:rFonts w:ascii="Verdana" w:hAnsi="Verdana"/>
          <w:sz w:val="18"/>
          <w:szCs w:val="18"/>
        </w:rPr>
        <w:t>precum</w:t>
      </w:r>
      <w:proofErr w:type="spellEnd"/>
      <w:r w:rsidRPr="00262778">
        <w:rPr>
          <w:rFonts w:ascii="Verdana" w:hAnsi="Verdana"/>
          <w:sz w:val="18"/>
          <w:szCs w:val="18"/>
        </w:rPr>
        <w:t xml:space="preserve"> </w:t>
      </w:r>
      <w:proofErr w:type="spellStart"/>
      <w:r w:rsidRPr="00262778">
        <w:rPr>
          <w:rFonts w:ascii="Verdana" w:hAnsi="Verdana"/>
          <w:sz w:val="18"/>
          <w:szCs w:val="18"/>
        </w:rPr>
        <w:t>și</w:t>
      </w:r>
      <w:proofErr w:type="spellEnd"/>
      <w:r w:rsidRPr="00262778">
        <w:rPr>
          <w:rFonts w:ascii="Verdana" w:hAnsi="Verdana"/>
          <w:sz w:val="18"/>
          <w:szCs w:val="18"/>
        </w:rPr>
        <w:t xml:space="preserve"> </w:t>
      </w:r>
      <w:proofErr w:type="spellStart"/>
      <w:r w:rsidRPr="00262778">
        <w:rPr>
          <w:rFonts w:ascii="Verdana" w:hAnsi="Verdana"/>
          <w:sz w:val="18"/>
          <w:szCs w:val="18"/>
        </w:rPr>
        <w:t>pentr</w:t>
      </w:r>
      <w:bookmarkEnd w:id="83"/>
      <w:r w:rsidRPr="00262778">
        <w:rPr>
          <w:rFonts w:ascii="Verdana" w:hAnsi="Verdana"/>
          <w:sz w:val="18"/>
          <w:szCs w:val="18"/>
        </w:rPr>
        <w:t>u</w:t>
      </w:r>
      <w:proofErr w:type="spellEnd"/>
      <w:r w:rsidRPr="00262778">
        <w:rPr>
          <w:rFonts w:ascii="Verdana" w:hAnsi="Verdana"/>
          <w:sz w:val="18"/>
          <w:szCs w:val="18"/>
        </w:rPr>
        <w:t xml:space="preserve"> </w:t>
      </w:r>
      <w:proofErr w:type="spellStart"/>
      <w:r w:rsidRPr="00262778">
        <w:rPr>
          <w:rFonts w:ascii="Verdana" w:hAnsi="Verdana"/>
          <w:sz w:val="18"/>
          <w:szCs w:val="18"/>
        </w:rPr>
        <w:t>prorogarea</w:t>
      </w:r>
      <w:proofErr w:type="spellEnd"/>
      <w:r w:rsidRPr="00262778">
        <w:rPr>
          <w:rFonts w:ascii="Verdana" w:hAnsi="Verdana"/>
          <w:sz w:val="18"/>
          <w:szCs w:val="18"/>
        </w:rPr>
        <w:t xml:space="preserve"> </w:t>
      </w:r>
      <w:proofErr w:type="spellStart"/>
      <w:r w:rsidRPr="00262778">
        <w:rPr>
          <w:rFonts w:ascii="Verdana" w:hAnsi="Verdana"/>
          <w:sz w:val="18"/>
          <w:szCs w:val="18"/>
        </w:rPr>
        <w:t>unor</w:t>
      </w:r>
      <w:proofErr w:type="spellEnd"/>
      <w:r w:rsidRPr="00262778">
        <w:rPr>
          <w:rFonts w:ascii="Verdana" w:hAnsi="Verdana"/>
          <w:sz w:val="18"/>
          <w:szCs w:val="18"/>
        </w:rPr>
        <w:t xml:space="preserve"> </w:t>
      </w:r>
      <w:proofErr w:type="spellStart"/>
      <w:r w:rsidRPr="00262778">
        <w:rPr>
          <w:rFonts w:ascii="Verdana" w:hAnsi="Verdana"/>
          <w:sz w:val="18"/>
          <w:szCs w:val="18"/>
        </w:rPr>
        <w:t>termene</w:t>
      </w:r>
      <w:proofErr w:type="spellEnd"/>
    </w:p>
    <w:p w14:paraId="40113709" w14:textId="45E3DAC7" w:rsidR="00262778" w:rsidRDefault="00262778" w:rsidP="004B1456">
      <w:pPr>
        <w:pStyle w:val="ListParagraph"/>
        <w:numPr>
          <w:ilvl w:val="0"/>
          <w:numId w:val="37"/>
        </w:numPr>
        <w:spacing w:before="20"/>
        <w:ind w:left="426" w:right="57"/>
        <w:jc w:val="both"/>
        <w:rPr>
          <w:rFonts w:ascii="Verdana" w:hAnsi="Verdana"/>
          <w:sz w:val="18"/>
          <w:szCs w:val="18"/>
        </w:rPr>
      </w:pPr>
      <w:r>
        <w:rPr>
          <w:rFonts w:ascii="Verdana" w:hAnsi="Verdana"/>
          <w:b/>
          <w:sz w:val="18"/>
          <w:szCs w:val="18"/>
          <w:lang w:val="ro-RO"/>
        </w:rPr>
        <w:t>132</w:t>
      </w:r>
      <w:r w:rsidRPr="004B1456">
        <w:rPr>
          <w:rFonts w:ascii="Verdana" w:hAnsi="Verdana"/>
          <w:b/>
          <w:sz w:val="18"/>
          <w:szCs w:val="18"/>
          <w:lang w:val="ro-RO"/>
        </w:rPr>
        <w:t xml:space="preserve"> </w:t>
      </w:r>
      <w:r w:rsidRPr="00E049AE">
        <w:rPr>
          <w:b/>
          <w:szCs w:val="18"/>
        </w:rPr>
        <w:t xml:space="preserve">– </w:t>
      </w:r>
      <w:proofErr w:type="spellStart"/>
      <w:r w:rsidRPr="00262778">
        <w:rPr>
          <w:rFonts w:ascii="Verdana" w:hAnsi="Verdana" w:cs="Arial"/>
          <w:b/>
          <w:color w:val="153E7E"/>
          <w:sz w:val="18"/>
          <w:szCs w:val="18"/>
        </w:rPr>
        <w:t>Guvernul</w:t>
      </w:r>
      <w:proofErr w:type="spellEnd"/>
      <w:r w:rsidRPr="00262778">
        <w:rPr>
          <w:rFonts w:ascii="Verdana" w:hAnsi="Verdana" w:cs="Arial"/>
          <w:b/>
          <w:color w:val="153E7E"/>
          <w:sz w:val="18"/>
          <w:szCs w:val="18"/>
        </w:rPr>
        <w:t xml:space="preserve"> </w:t>
      </w:r>
      <w:proofErr w:type="spellStart"/>
      <w:r w:rsidRPr="00262778">
        <w:rPr>
          <w:rFonts w:ascii="Verdana" w:hAnsi="Verdana" w:cs="Arial"/>
          <w:b/>
          <w:color w:val="153E7E"/>
          <w:sz w:val="18"/>
          <w:szCs w:val="18"/>
        </w:rPr>
        <w:t>României</w:t>
      </w:r>
      <w:proofErr w:type="spellEnd"/>
      <w:r w:rsidRPr="00E049AE">
        <w:rPr>
          <w:rFonts w:ascii="Verdana" w:hAnsi="Verdana" w:cs="Arial"/>
          <w:b/>
          <w:color w:val="153E7E"/>
          <w:sz w:val="18"/>
          <w:szCs w:val="18"/>
        </w:rPr>
        <w:t xml:space="preserve"> - </w:t>
      </w:r>
      <w:proofErr w:type="spellStart"/>
      <w:r w:rsidRPr="00262778">
        <w:rPr>
          <w:rFonts w:ascii="Verdana" w:hAnsi="Verdana"/>
          <w:sz w:val="18"/>
          <w:szCs w:val="18"/>
        </w:rPr>
        <w:t>Ordonanță</w:t>
      </w:r>
      <w:proofErr w:type="spellEnd"/>
      <w:r w:rsidRPr="00262778">
        <w:rPr>
          <w:rFonts w:ascii="Verdana" w:hAnsi="Verdana"/>
          <w:sz w:val="18"/>
          <w:szCs w:val="18"/>
        </w:rPr>
        <w:t xml:space="preserve"> de </w:t>
      </w:r>
      <w:proofErr w:type="spellStart"/>
      <w:r w:rsidRPr="00262778">
        <w:rPr>
          <w:rFonts w:ascii="Verdana" w:hAnsi="Verdana"/>
          <w:sz w:val="18"/>
          <w:szCs w:val="18"/>
        </w:rPr>
        <w:t>urgență</w:t>
      </w:r>
      <w:proofErr w:type="spellEnd"/>
      <w:r w:rsidRPr="00262778">
        <w:rPr>
          <w:rFonts w:ascii="Verdana" w:hAnsi="Verdana"/>
          <w:sz w:val="18"/>
          <w:szCs w:val="18"/>
        </w:rPr>
        <w:t xml:space="preserve"> </w:t>
      </w:r>
      <w:proofErr w:type="spellStart"/>
      <w:r w:rsidRPr="00262778">
        <w:rPr>
          <w:rFonts w:ascii="Verdana" w:hAnsi="Verdana"/>
          <w:sz w:val="18"/>
          <w:szCs w:val="18"/>
        </w:rPr>
        <w:t>privind</w:t>
      </w:r>
      <w:proofErr w:type="spellEnd"/>
      <w:r w:rsidRPr="00262778">
        <w:rPr>
          <w:rFonts w:ascii="Verdana" w:hAnsi="Verdana"/>
          <w:sz w:val="18"/>
          <w:szCs w:val="18"/>
        </w:rPr>
        <w:t xml:space="preserve"> </w:t>
      </w:r>
      <w:proofErr w:type="spellStart"/>
      <w:r w:rsidRPr="00262778">
        <w:rPr>
          <w:rFonts w:ascii="Verdana" w:hAnsi="Verdana"/>
          <w:sz w:val="18"/>
          <w:szCs w:val="18"/>
        </w:rPr>
        <w:t>acordarea</w:t>
      </w:r>
      <w:proofErr w:type="spellEnd"/>
      <w:r w:rsidRPr="00262778">
        <w:rPr>
          <w:rFonts w:ascii="Verdana" w:hAnsi="Verdana"/>
          <w:sz w:val="18"/>
          <w:szCs w:val="18"/>
        </w:rPr>
        <w:t xml:space="preserve"> </w:t>
      </w:r>
      <w:proofErr w:type="spellStart"/>
      <w:r w:rsidRPr="00262778">
        <w:rPr>
          <w:rFonts w:ascii="Verdana" w:hAnsi="Verdana"/>
          <w:sz w:val="18"/>
          <w:szCs w:val="18"/>
        </w:rPr>
        <w:t>unui</w:t>
      </w:r>
      <w:proofErr w:type="spellEnd"/>
      <w:r w:rsidRPr="00262778">
        <w:rPr>
          <w:rFonts w:ascii="Verdana" w:hAnsi="Verdana"/>
          <w:sz w:val="18"/>
          <w:szCs w:val="18"/>
        </w:rPr>
        <w:t xml:space="preserve"> </w:t>
      </w:r>
      <w:proofErr w:type="spellStart"/>
      <w:r w:rsidRPr="00262778">
        <w:rPr>
          <w:rFonts w:ascii="Verdana" w:hAnsi="Verdana"/>
          <w:sz w:val="18"/>
          <w:szCs w:val="18"/>
        </w:rPr>
        <w:t>ajutor</w:t>
      </w:r>
      <w:proofErr w:type="spellEnd"/>
      <w:r w:rsidRPr="00262778">
        <w:rPr>
          <w:rFonts w:ascii="Verdana" w:hAnsi="Verdana"/>
          <w:sz w:val="18"/>
          <w:szCs w:val="18"/>
        </w:rPr>
        <w:t xml:space="preserve"> </w:t>
      </w:r>
      <w:proofErr w:type="spellStart"/>
      <w:r w:rsidRPr="00262778">
        <w:rPr>
          <w:rFonts w:ascii="Verdana" w:hAnsi="Verdana"/>
          <w:sz w:val="18"/>
          <w:szCs w:val="18"/>
        </w:rPr>
        <w:t>financiar</w:t>
      </w:r>
      <w:proofErr w:type="spellEnd"/>
      <w:r w:rsidRPr="00262778">
        <w:rPr>
          <w:rFonts w:ascii="Verdana" w:hAnsi="Verdana"/>
          <w:sz w:val="18"/>
          <w:szCs w:val="18"/>
        </w:rPr>
        <w:t xml:space="preserve"> </w:t>
      </w:r>
      <w:proofErr w:type="spellStart"/>
      <w:r w:rsidRPr="00262778">
        <w:rPr>
          <w:rFonts w:ascii="Verdana" w:hAnsi="Verdana"/>
          <w:sz w:val="18"/>
          <w:szCs w:val="18"/>
        </w:rPr>
        <w:t>pensionarilor</w:t>
      </w:r>
      <w:proofErr w:type="spellEnd"/>
      <w:r w:rsidRPr="00262778">
        <w:rPr>
          <w:rFonts w:ascii="Verdana" w:hAnsi="Verdana"/>
          <w:sz w:val="18"/>
          <w:szCs w:val="18"/>
        </w:rPr>
        <w:t xml:space="preserve"> </w:t>
      </w:r>
      <w:proofErr w:type="spellStart"/>
      <w:r w:rsidRPr="00262778">
        <w:rPr>
          <w:rFonts w:ascii="Verdana" w:hAnsi="Verdana"/>
          <w:sz w:val="18"/>
          <w:szCs w:val="18"/>
        </w:rPr>
        <w:t>din</w:t>
      </w:r>
      <w:proofErr w:type="spellEnd"/>
      <w:r w:rsidRPr="00262778">
        <w:rPr>
          <w:rFonts w:ascii="Verdana" w:hAnsi="Verdana"/>
          <w:sz w:val="18"/>
          <w:szCs w:val="18"/>
        </w:rPr>
        <w:t xml:space="preserve"> </w:t>
      </w:r>
      <w:proofErr w:type="spellStart"/>
      <w:r w:rsidRPr="00262778">
        <w:rPr>
          <w:rFonts w:ascii="Verdana" w:hAnsi="Verdana"/>
          <w:sz w:val="18"/>
          <w:szCs w:val="18"/>
        </w:rPr>
        <w:t>sistemul</w:t>
      </w:r>
      <w:proofErr w:type="spellEnd"/>
      <w:r w:rsidRPr="00262778">
        <w:rPr>
          <w:rFonts w:ascii="Verdana" w:hAnsi="Verdana"/>
          <w:sz w:val="18"/>
          <w:szCs w:val="18"/>
        </w:rPr>
        <w:t xml:space="preserve"> public de </w:t>
      </w:r>
      <w:proofErr w:type="spellStart"/>
      <w:r w:rsidRPr="00262778">
        <w:rPr>
          <w:rFonts w:ascii="Verdana" w:hAnsi="Verdana"/>
          <w:sz w:val="18"/>
          <w:szCs w:val="18"/>
        </w:rPr>
        <w:t>pensii</w:t>
      </w:r>
      <w:proofErr w:type="spellEnd"/>
      <w:r w:rsidRPr="00262778">
        <w:rPr>
          <w:rFonts w:ascii="Verdana" w:hAnsi="Verdana"/>
          <w:sz w:val="18"/>
          <w:szCs w:val="18"/>
        </w:rPr>
        <w:t xml:space="preserve"> </w:t>
      </w:r>
      <w:proofErr w:type="spellStart"/>
      <w:r w:rsidRPr="00262778">
        <w:rPr>
          <w:rFonts w:ascii="Verdana" w:hAnsi="Verdana"/>
          <w:sz w:val="18"/>
          <w:szCs w:val="18"/>
        </w:rPr>
        <w:t>în</w:t>
      </w:r>
      <w:proofErr w:type="spellEnd"/>
      <w:r w:rsidRPr="00262778">
        <w:rPr>
          <w:rFonts w:ascii="Verdana" w:hAnsi="Verdana"/>
          <w:sz w:val="18"/>
          <w:szCs w:val="18"/>
        </w:rPr>
        <w:t xml:space="preserve"> </w:t>
      </w:r>
      <w:proofErr w:type="spellStart"/>
      <w:r w:rsidRPr="00262778">
        <w:rPr>
          <w:rFonts w:ascii="Verdana" w:hAnsi="Verdana"/>
          <w:sz w:val="18"/>
          <w:szCs w:val="18"/>
        </w:rPr>
        <w:t>anul</w:t>
      </w:r>
      <w:proofErr w:type="spellEnd"/>
      <w:r w:rsidRPr="00262778">
        <w:rPr>
          <w:rFonts w:ascii="Verdana" w:hAnsi="Verdana"/>
          <w:sz w:val="18"/>
          <w:szCs w:val="18"/>
        </w:rPr>
        <w:t xml:space="preserve"> 2022, </w:t>
      </w:r>
      <w:proofErr w:type="spellStart"/>
      <w:r w:rsidRPr="00262778">
        <w:rPr>
          <w:rFonts w:ascii="Verdana" w:hAnsi="Verdana"/>
          <w:sz w:val="18"/>
          <w:szCs w:val="18"/>
        </w:rPr>
        <w:t>precum</w:t>
      </w:r>
      <w:proofErr w:type="spellEnd"/>
      <w:r w:rsidRPr="00262778">
        <w:rPr>
          <w:rFonts w:ascii="Verdana" w:hAnsi="Verdana"/>
          <w:sz w:val="18"/>
          <w:szCs w:val="18"/>
        </w:rPr>
        <w:t xml:space="preserve"> </w:t>
      </w:r>
      <w:proofErr w:type="spellStart"/>
      <w:r w:rsidRPr="00262778">
        <w:rPr>
          <w:rFonts w:ascii="Verdana" w:hAnsi="Verdana"/>
          <w:sz w:val="18"/>
          <w:szCs w:val="18"/>
        </w:rPr>
        <w:t>și</w:t>
      </w:r>
      <w:proofErr w:type="spellEnd"/>
      <w:r w:rsidRPr="00262778">
        <w:rPr>
          <w:rFonts w:ascii="Verdana" w:hAnsi="Verdana"/>
          <w:sz w:val="18"/>
          <w:szCs w:val="18"/>
        </w:rPr>
        <w:t xml:space="preserve"> </w:t>
      </w:r>
      <w:proofErr w:type="spellStart"/>
      <w:r w:rsidRPr="00262778">
        <w:rPr>
          <w:rFonts w:ascii="Verdana" w:hAnsi="Verdana"/>
          <w:sz w:val="18"/>
          <w:szCs w:val="18"/>
        </w:rPr>
        <w:t>pentru</w:t>
      </w:r>
      <w:proofErr w:type="spellEnd"/>
      <w:r w:rsidRPr="00262778">
        <w:rPr>
          <w:rFonts w:ascii="Verdana" w:hAnsi="Verdana"/>
          <w:sz w:val="18"/>
          <w:szCs w:val="18"/>
        </w:rPr>
        <w:t xml:space="preserve"> </w:t>
      </w:r>
      <w:proofErr w:type="spellStart"/>
      <w:r w:rsidRPr="00262778">
        <w:rPr>
          <w:rFonts w:ascii="Verdana" w:hAnsi="Verdana"/>
          <w:sz w:val="18"/>
          <w:szCs w:val="18"/>
        </w:rPr>
        <w:t>modificarea</w:t>
      </w:r>
      <w:proofErr w:type="spellEnd"/>
      <w:r w:rsidRPr="00262778">
        <w:rPr>
          <w:rFonts w:ascii="Verdana" w:hAnsi="Verdana"/>
          <w:sz w:val="18"/>
          <w:szCs w:val="18"/>
        </w:rPr>
        <w:t xml:space="preserve"> </w:t>
      </w:r>
      <w:proofErr w:type="spellStart"/>
      <w:r w:rsidRPr="00262778">
        <w:rPr>
          <w:rFonts w:ascii="Verdana" w:hAnsi="Verdana"/>
          <w:sz w:val="18"/>
          <w:szCs w:val="18"/>
        </w:rPr>
        <w:t>alin</w:t>
      </w:r>
      <w:proofErr w:type="spellEnd"/>
      <w:r w:rsidRPr="00262778">
        <w:rPr>
          <w:rFonts w:ascii="Verdana" w:hAnsi="Verdana"/>
          <w:sz w:val="18"/>
          <w:szCs w:val="18"/>
        </w:rPr>
        <w:t xml:space="preserve">. (10) al art. 7 </w:t>
      </w:r>
      <w:proofErr w:type="spellStart"/>
      <w:r w:rsidRPr="00262778">
        <w:rPr>
          <w:rFonts w:ascii="Verdana" w:hAnsi="Verdana"/>
          <w:sz w:val="18"/>
          <w:szCs w:val="18"/>
        </w:rPr>
        <w:t>din</w:t>
      </w:r>
      <w:proofErr w:type="spellEnd"/>
      <w:r w:rsidRPr="00262778">
        <w:rPr>
          <w:rFonts w:ascii="Verdana" w:hAnsi="Verdana"/>
          <w:sz w:val="18"/>
          <w:szCs w:val="18"/>
        </w:rPr>
        <w:t xml:space="preserve"> </w:t>
      </w:r>
      <w:proofErr w:type="spellStart"/>
      <w:r w:rsidRPr="00262778">
        <w:rPr>
          <w:rFonts w:ascii="Verdana" w:hAnsi="Verdana"/>
          <w:sz w:val="18"/>
          <w:szCs w:val="18"/>
        </w:rPr>
        <w:t>Ordonanța</w:t>
      </w:r>
      <w:proofErr w:type="spellEnd"/>
      <w:r w:rsidRPr="00262778">
        <w:rPr>
          <w:rFonts w:ascii="Verdana" w:hAnsi="Verdana"/>
          <w:sz w:val="18"/>
          <w:szCs w:val="18"/>
        </w:rPr>
        <w:t xml:space="preserve"> de </w:t>
      </w:r>
      <w:proofErr w:type="spellStart"/>
      <w:r w:rsidRPr="00262778">
        <w:rPr>
          <w:rFonts w:ascii="Verdana" w:hAnsi="Verdana"/>
          <w:sz w:val="18"/>
          <w:szCs w:val="18"/>
        </w:rPr>
        <w:t>urgență</w:t>
      </w:r>
      <w:proofErr w:type="spellEnd"/>
      <w:r w:rsidRPr="00262778">
        <w:rPr>
          <w:rFonts w:ascii="Verdana" w:hAnsi="Verdana"/>
          <w:sz w:val="18"/>
          <w:szCs w:val="18"/>
        </w:rPr>
        <w:t xml:space="preserve"> a </w:t>
      </w:r>
      <w:proofErr w:type="spellStart"/>
      <w:r w:rsidRPr="00262778">
        <w:rPr>
          <w:rFonts w:ascii="Verdana" w:hAnsi="Verdana"/>
          <w:sz w:val="18"/>
          <w:szCs w:val="18"/>
        </w:rPr>
        <w:t>Guvernului</w:t>
      </w:r>
      <w:proofErr w:type="spellEnd"/>
      <w:r w:rsidRPr="00262778">
        <w:rPr>
          <w:rFonts w:ascii="Verdana" w:hAnsi="Verdana"/>
          <w:sz w:val="18"/>
          <w:szCs w:val="18"/>
        </w:rPr>
        <w:t xml:space="preserve"> nr. 43/2020 </w:t>
      </w:r>
      <w:proofErr w:type="spellStart"/>
      <w:r w:rsidRPr="00262778">
        <w:rPr>
          <w:rFonts w:ascii="Verdana" w:hAnsi="Verdana"/>
          <w:sz w:val="18"/>
          <w:szCs w:val="18"/>
        </w:rPr>
        <w:t>pentru</w:t>
      </w:r>
      <w:proofErr w:type="spellEnd"/>
      <w:r w:rsidRPr="00262778">
        <w:rPr>
          <w:rFonts w:ascii="Verdana" w:hAnsi="Verdana"/>
          <w:sz w:val="18"/>
          <w:szCs w:val="18"/>
        </w:rPr>
        <w:t xml:space="preserve"> </w:t>
      </w:r>
      <w:proofErr w:type="spellStart"/>
      <w:r w:rsidRPr="00262778">
        <w:rPr>
          <w:rFonts w:ascii="Verdana" w:hAnsi="Verdana"/>
          <w:sz w:val="18"/>
          <w:szCs w:val="18"/>
        </w:rPr>
        <w:t>aprobarea</w:t>
      </w:r>
      <w:proofErr w:type="spellEnd"/>
      <w:r w:rsidRPr="00262778">
        <w:rPr>
          <w:rFonts w:ascii="Verdana" w:hAnsi="Verdana"/>
          <w:sz w:val="18"/>
          <w:szCs w:val="18"/>
        </w:rPr>
        <w:t xml:space="preserve"> </w:t>
      </w:r>
      <w:proofErr w:type="spellStart"/>
      <w:r w:rsidRPr="00262778">
        <w:rPr>
          <w:rFonts w:ascii="Verdana" w:hAnsi="Verdana"/>
          <w:sz w:val="18"/>
          <w:szCs w:val="18"/>
        </w:rPr>
        <w:t>unor</w:t>
      </w:r>
      <w:proofErr w:type="spellEnd"/>
      <w:r w:rsidRPr="00262778">
        <w:rPr>
          <w:rFonts w:ascii="Verdana" w:hAnsi="Verdana"/>
          <w:sz w:val="18"/>
          <w:szCs w:val="18"/>
        </w:rPr>
        <w:t xml:space="preserve"> </w:t>
      </w:r>
      <w:proofErr w:type="spellStart"/>
      <w:r w:rsidRPr="00262778">
        <w:rPr>
          <w:rFonts w:ascii="Verdana" w:hAnsi="Verdana"/>
          <w:sz w:val="18"/>
          <w:szCs w:val="18"/>
        </w:rPr>
        <w:t>măsuri</w:t>
      </w:r>
      <w:proofErr w:type="spellEnd"/>
      <w:r w:rsidRPr="00262778">
        <w:rPr>
          <w:rFonts w:ascii="Verdana" w:hAnsi="Verdana"/>
          <w:sz w:val="18"/>
          <w:szCs w:val="18"/>
        </w:rPr>
        <w:t xml:space="preserve"> de </w:t>
      </w:r>
      <w:proofErr w:type="spellStart"/>
      <w:r w:rsidRPr="00262778">
        <w:rPr>
          <w:rFonts w:ascii="Verdana" w:hAnsi="Verdana"/>
          <w:sz w:val="18"/>
          <w:szCs w:val="18"/>
        </w:rPr>
        <w:t>sprijin</w:t>
      </w:r>
      <w:proofErr w:type="spellEnd"/>
      <w:r w:rsidRPr="00262778">
        <w:rPr>
          <w:rFonts w:ascii="Verdana" w:hAnsi="Verdana"/>
          <w:sz w:val="18"/>
          <w:szCs w:val="18"/>
        </w:rPr>
        <w:t xml:space="preserve"> </w:t>
      </w:r>
      <w:proofErr w:type="spellStart"/>
      <w:r w:rsidRPr="00262778">
        <w:rPr>
          <w:rFonts w:ascii="Verdana" w:hAnsi="Verdana"/>
          <w:sz w:val="18"/>
          <w:szCs w:val="18"/>
        </w:rPr>
        <w:t>decontate</w:t>
      </w:r>
      <w:proofErr w:type="spellEnd"/>
      <w:r w:rsidRPr="00262778">
        <w:rPr>
          <w:rFonts w:ascii="Verdana" w:hAnsi="Verdana"/>
          <w:sz w:val="18"/>
          <w:szCs w:val="18"/>
        </w:rPr>
        <w:t xml:space="preserve"> </w:t>
      </w:r>
      <w:proofErr w:type="spellStart"/>
      <w:r w:rsidRPr="00262778">
        <w:rPr>
          <w:rFonts w:ascii="Verdana" w:hAnsi="Verdana"/>
          <w:sz w:val="18"/>
          <w:szCs w:val="18"/>
        </w:rPr>
        <w:t>din</w:t>
      </w:r>
      <w:proofErr w:type="spellEnd"/>
      <w:r w:rsidRPr="00262778">
        <w:rPr>
          <w:rFonts w:ascii="Verdana" w:hAnsi="Verdana"/>
          <w:sz w:val="18"/>
          <w:szCs w:val="18"/>
        </w:rPr>
        <w:t xml:space="preserve"> </w:t>
      </w:r>
      <w:proofErr w:type="spellStart"/>
      <w:r w:rsidRPr="00262778">
        <w:rPr>
          <w:rFonts w:ascii="Verdana" w:hAnsi="Verdana"/>
          <w:sz w:val="18"/>
          <w:szCs w:val="18"/>
        </w:rPr>
        <w:t>fonduri</w:t>
      </w:r>
      <w:proofErr w:type="spellEnd"/>
      <w:r w:rsidRPr="00262778">
        <w:rPr>
          <w:rFonts w:ascii="Verdana" w:hAnsi="Verdana"/>
          <w:sz w:val="18"/>
          <w:szCs w:val="18"/>
        </w:rPr>
        <w:t xml:space="preserve"> </w:t>
      </w:r>
      <w:proofErr w:type="spellStart"/>
      <w:r w:rsidRPr="00262778">
        <w:rPr>
          <w:rFonts w:ascii="Verdana" w:hAnsi="Verdana"/>
          <w:sz w:val="18"/>
          <w:szCs w:val="18"/>
        </w:rPr>
        <w:t>europene</w:t>
      </w:r>
      <w:proofErr w:type="spellEnd"/>
      <w:r w:rsidRPr="00262778">
        <w:rPr>
          <w:rFonts w:ascii="Verdana" w:hAnsi="Verdana"/>
          <w:sz w:val="18"/>
          <w:szCs w:val="18"/>
        </w:rPr>
        <w:t xml:space="preserve">, ca </w:t>
      </w:r>
      <w:proofErr w:type="spellStart"/>
      <w:r w:rsidRPr="00262778">
        <w:rPr>
          <w:rFonts w:ascii="Verdana" w:hAnsi="Verdana"/>
          <w:sz w:val="18"/>
          <w:szCs w:val="18"/>
        </w:rPr>
        <w:t>urmare</w:t>
      </w:r>
      <w:proofErr w:type="spellEnd"/>
      <w:r w:rsidRPr="00262778">
        <w:rPr>
          <w:rFonts w:ascii="Verdana" w:hAnsi="Verdana"/>
          <w:sz w:val="18"/>
          <w:szCs w:val="18"/>
        </w:rPr>
        <w:t xml:space="preserve"> a </w:t>
      </w:r>
      <w:proofErr w:type="spellStart"/>
      <w:r w:rsidRPr="00262778">
        <w:rPr>
          <w:rFonts w:ascii="Verdana" w:hAnsi="Verdana"/>
          <w:sz w:val="18"/>
          <w:szCs w:val="18"/>
        </w:rPr>
        <w:t>răspândirii</w:t>
      </w:r>
      <w:proofErr w:type="spellEnd"/>
      <w:r w:rsidRPr="00262778">
        <w:rPr>
          <w:rFonts w:ascii="Verdana" w:hAnsi="Verdana"/>
          <w:sz w:val="18"/>
          <w:szCs w:val="18"/>
        </w:rPr>
        <w:t xml:space="preserve"> coronavirusului COVID-19, </w:t>
      </w:r>
      <w:proofErr w:type="spellStart"/>
      <w:r w:rsidRPr="00262778">
        <w:rPr>
          <w:rFonts w:ascii="Verdana" w:hAnsi="Verdana"/>
          <w:sz w:val="18"/>
          <w:szCs w:val="18"/>
        </w:rPr>
        <w:t>pe</w:t>
      </w:r>
      <w:proofErr w:type="spellEnd"/>
      <w:r w:rsidRPr="00262778">
        <w:rPr>
          <w:rFonts w:ascii="Verdana" w:hAnsi="Verdana"/>
          <w:sz w:val="18"/>
          <w:szCs w:val="18"/>
        </w:rPr>
        <w:t xml:space="preserve"> </w:t>
      </w:r>
      <w:proofErr w:type="spellStart"/>
      <w:r w:rsidRPr="00262778">
        <w:rPr>
          <w:rFonts w:ascii="Verdana" w:hAnsi="Verdana"/>
          <w:sz w:val="18"/>
          <w:szCs w:val="18"/>
        </w:rPr>
        <w:t>perioada</w:t>
      </w:r>
      <w:proofErr w:type="spellEnd"/>
      <w:r w:rsidRPr="00262778">
        <w:rPr>
          <w:rFonts w:ascii="Verdana" w:hAnsi="Verdana"/>
          <w:sz w:val="18"/>
          <w:szCs w:val="18"/>
        </w:rPr>
        <w:t xml:space="preserve"> </w:t>
      </w:r>
      <w:proofErr w:type="spellStart"/>
      <w:r w:rsidRPr="00262778">
        <w:rPr>
          <w:rFonts w:ascii="Verdana" w:hAnsi="Verdana"/>
          <w:sz w:val="18"/>
          <w:szCs w:val="18"/>
        </w:rPr>
        <w:t>stării</w:t>
      </w:r>
      <w:proofErr w:type="spellEnd"/>
      <w:r w:rsidRPr="00262778">
        <w:rPr>
          <w:rFonts w:ascii="Verdana" w:hAnsi="Verdana"/>
          <w:sz w:val="18"/>
          <w:szCs w:val="18"/>
        </w:rPr>
        <w:t xml:space="preserve"> </w:t>
      </w:r>
      <w:proofErr w:type="gramStart"/>
      <w:r w:rsidRPr="00262778">
        <w:rPr>
          <w:rFonts w:ascii="Verdana" w:hAnsi="Verdana"/>
          <w:sz w:val="18"/>
          <w:szCs w:val="18"/>
        </w:rPr>
        <w:t xml:space="preserve">de </w:t>
      </w:r>
      <w:proofErr w:type="spellStart"/>
      <w:r w:rsidRPr="00262778">
        <w:rPr>
          <w:rFonts w:ascii="Verdana" w:hAnsi="Verdana"/>
          <w:sz w:val="18"/>
          <w:szCs w:val="18"/>
        </w:rPr>
        <w:t>urgență</w:t>
      </w:r>
      <w:proofErr w:type="spellEnd"/>
      <w:proofErr w:type="gramEnd"/>
    </w:p>
    <w:p w14:paraId="514CDA16" w14:textId="5B021F0B" w:rsidR="00262778" w:rsidRPr="00E049AE" w:rsidRDefault="00262778" w:rsidP="004B1456">
      <w:pPr>
        <w:pStyle w:val="ListParagraph"/>
        <w:numPr>
          <w:ilvl w:val="0"/>
          <w:numId w:val="37"/>
        </w:numPr>
        <w:spacing w:before="20"/>
        <w:ind w:left="426" w:right="57"/>
        <w:jc w:val="both"/>
        <w:rPr>
          <w:rFonts w:ascii="Verdana" w:hAnsi="Verdana"/>
          <w:sz w:val="18"/>
          <w:szCs w:val="18"/>
        </w:rPr>
      </w:pPr>
      <w:r>
        <w:rPr>
          <w:rFonts w:ascii="Verdana" w:hAnsi="Verdana"/>
          <w:b/>
          <w:sz w:val="18"/>
          <w:szCs w:val="18"/>
          <w:lang w:val="ro-RO"/>
        </w:rPr>
        <w:t>5822</w:t>
      </w:r>
      <w:r w:rsidRPr="004B1456">
        <w:rPr>
          <w:rFonts w:ascii="Verdana" w:hAnsi="Verdana"/>
          <w:b/>
          <w:sz w:val="18"/>
          <w:szCs w:val="18"/>
          <w:lang w:val="ro-RO"/>
        </w:rPr>
        <w:t xml:space="preserve"> </w:t>
      </w:r>
      <w:r w:rsidRPr="00E049AE">
        <w:rPr>
          <w:b/>
          <w:szCs w:val="18"/>
        </w:rPr>
        <w:t xml:space="preserve">– </w:t>
      </w:r>
      <w:proofErr w:type="spellStart"/>
      <w:r w:rsidRPr="00262778">
        <w:rPr>
          <w:rFonts w:ascii="Verdana" w:hAnsi="Verdana" w:cs="Arial"/>
          <w:b/>
          <w:color w:val="153E7E"/>
          <w:sz w:val="18"/>
          <w:szCs w:val="18"/>
        </w:rPr>
        <w:t>Ministerul</w:t>
      </w:r>
      <w:proofErr w:type="spellEnd"/>
      <w:r w:rsidRPr="00262778">
        <w:rPr>
          <w:rFonts w:ascii="Verdana" w:hAnsi="Verdana" w:cs="Arial"/>
          <w:b/>
          <w:color w:val="153E7E"/>
          <w:sz w:val="18"/>
          <w:szCs w:val="18"/>
        </w:rPr>
        <w:t xml:space="preserve"> </w:t>
      </w:r>
      <w:proofErr w:type="spellStart"/>
      <w:r w:rsidRPr="00262778">
        <w:rPr>
          <w:rFonts w:ascii="Verdana" w:hAnsi="Verdana" w:cs="Arial"/>
          <w:b/>
          <w:color w:val="153E7E"/>
          <w:sz w:val="18"/>
          <w:szCs w:val="18"/>
        </w:rPr>
        <w:t>Educației</w:t>
      </w:r>
      <w:proofErr w:type="spellEnd"/>
      <w:r w:rsidRPr="00E049AE">
        <w:rPr>
          <w:rFonts w:ascii="Verdana" w:hAnsi="Verdana" w:cs="Arial"/>
          <w:b/>
          <w:color w:val="153E7E"/>
          <w:sz w:val="18"/>
          <w:szCs w:val="18"/>
        </w:rPr>
        <w:t xml:space="preserve"> - </w:t>
      </w:r>
      <w:proofErr w:type="spellStart"/>
      <w:r w:rsidRPr="00262778">
        <w:rPr>
          <w:rFonts w:ascii="Verdana" w:hAnsi="Verdana"/>
          <w:sz w:val="18"/>
          <w:szCs w:val="18"/>
        </w:rPr>
        <w:t>Ordin</w:t>
      </w:r>
      <w:proofErr w:type="spellEnd"/>
      <w:r w:rsidRPr="00262778">
        <w:rPr>
          <w:rFonts w:ascii="Verdana" w:hAnsi="Verdana"/>
          <w:sz w:val="18"/>
          <w:szCs w:val="18"/>
        </w:rPr>
        <w:t xml:space="preserve"> </w:t>
      </w:r>
      <w:proofErr w:type="spellStart"/>
      <w:r w:rsidRPr="00262778">
        <w:rPr>
          <w:rFonts w:ascii="Verdana" w:hAnsi="Verdana"/>
          <w:sz w:val="18"/>
          <w:szCs w:val="18"/>
        </w:rPr>
        <w:t>pentru</w:t>
      </w:r>
      <w:proofErr w:type="spellEnd"/>
      <w:r w:rsidRPr="00262778">
        <w:rPr>
          <w:rFonts w:ascii="Verdana" w:hAnsi="Verdana"/>
          <w:sz w:val="18"/>
          <w:szCs w:val="18"/>
        </w:rPr>
        <w:t xml:space="preserve"> </w:t>
      </w:r>
      <w:proofErr w:type="spellStart"/>
      <w:r w:rsidRPr="00262778">
        <w:rPr>
          <w:rFonts w:ascii="Verdana" w:hAnsi="Verdana"/>
          <w:sz w:val="18"/>
          <w:szCs w:val="18"/>
        </w:rPr>
        <w:t>modificarea</w:t>
      </w:r>
      <w:proofErr w:type="spellEnd"/>
      <w:r w:rsidRPr="00262778">
        <w:rPr>
          <w:rFonts w:ascii="Verdana" w:hAnsi="Verdana"/>
          <w:sz w:val="18"/>
          <w:szCs w:val="18"/>
        </w:rPr>
        <w:t xml:space="preserve"> </w:t>
      </w:r>
      <w:proofErr w:type="spellStart"/>
      <w:r w:rsidRPr="00262778">
        <w:rPr>
          <w:rFonts w:ascii="Verdana" w:hAnsi="Verdana"/>
          <w:sz w:val="18"/>
          <w:szCs w:val="18"/>
        </w:rPr>
        <w:t>Metodologiei</w:t>
      </w:r>
      <w:proofErr w:type="spellEnd"/>
      <w:r w:rsidRPr="00262778">
        <w:rPr>
          <w:rFonts w:ascii="Verdana" w:hAnsi="Verdana"/>
          <w:sz w:val="18"/>
          <w:szCs w:val="18"/>
        </w:rPr>
        <w:t xml:space="preserve"> </w:t>
      </w:r>
      <w:proofErr w:type="spellStart"/>
      <w:r w:rsidRPr="00262778">
        <w:rPr>
          <w:rFonts w:ascii="Verdana" w:hAnsi="Verdana"/>
          <w:sz w:val="18"/>
          <w:szCs w:val="18"/>
        </w:rPr>
        <w:t>privind</w:t>
      </w:r>
      <w:proofErr w:type="spellEnd"/>
      <w:r w:rsidRPr="00262778">
        <w:rPr>
          <w:rFonts w:ascii="Verdana" w:hAnsi="Verdana"/>
          <w:sz w:val="18"/>
          <w:szCs w:val="18"/>
        </w:rPr>
        <w:t xml:space="preserve"> </w:t>
      </w:r>
      <w:proofErr w:type="spellStart"/>
      <w:r w:rsidRPr="00262778">
        <w:rPr>
          <w:rFonts w:ascii="Verdana" w:hAnsi="Verdana"/>
          <w:sz w:val="18"/>
          <w:szCs w:val="18"/>
        </w:rPr>
        <w:t>organizarea</w:t>
      </w:r>
      <w:proofErr w:type="spellEnd"/>
      <w:r w:rsidRPr="00262778">
        <w:rPr>
          <w:rFonts w:ascii="Verdana" w:hAnsi="Verdana"/>
          <w:sz w:val="18"/>
          <w:szCs w:val="18"/>
        </w:rPr>
        <w:t xml:space="preserve"> </w:t>
      </w:r>
      <w:proofErr w:type="spellStart"/>
      <w:r w:rsidRPr="00262778">
        <w:rPr>
          <w:rFonts w:ascii="Verdana" w:hAnsi="Verdana"/>
          <w:sz w:val="18"/>
          <w:szCs w:val="18"/>
        </w:rPr>
        <w:t>și</w:t>
      </w:r>
      <w:proofErr w:type="spellEnd"/>
      <w:r w:rsidRPr="00262778">
        <w:rPr>
          <w:rFonts w:ascii="Verdana" w:hAnsi="Verdana"/>
          <w:sz w:val="18"/>
          <w:szCs w:val="18"/>
        </w:rPr>
        <w:t xml:space="preserve"> </w:t>
      </w:r>
      <w:proofErr w:type="spellStart"/>
      <w:r w:rsidRPr="00262778">
        <w:rPr>
          <w:rFonts w:ascii="Verdana" w:hAnsi="Verdana"/>
          <w:sz w:val="18"/>
          <w:szCs w:val="18"/>
        </w:rPr>
        <w:t>desfășurarea</w:t>
      </w:r>
      <w:proofErr w:type="spellEnd"/>
      <w:r w:rsidRPr="00262778">
        <w:rPr>
          <w:rFonts w:ascii="Verdana" w:hAnsi="Verdana"/>
          <w:sz w:val="18"/>
          <w:szCs w:val="18"/>
        </w:rPr>
        <w:t xml:space="preserve"> </w:t>
      </w:r>
      <w:proofErr w:type="spellStart"/>
      <w:r w:rsidRPr="00262778">
        <w:rPr>
          <w:rFonts w:ascii="Verdana" w:hAnsi="Verdana"/>
          <w:sz w:val="18"/>
          <w:szCs w:val="18"/>
        </w:rPr>
        <w:t>concursului</w:t>
      </w:r>
      <w:proofErr w:type="spellEnd"/>
      <w:r w:rsidRPr="00262778">
        <w:rPr>
          <w:rFonts w:ascii="Verdana" w:hAnsi="Verdana"/>
          <w:sz w:val="18"/>
          <w:szCs w:val="18"/>
        </w:rPr>
        <w:t xml:space="preserve"> </w:t>
      </w:r>
      <w:proofErr w:type="spellStart"/>
      <w:r w:rsidRPr="00262778">
        <w:rPr>
          <w:rFonts w:ascii="Verdana" w:hAnsi="Verdana"/>
          <w:sz w:val="18"/>
          <w:szCs w:val="18"/>
        </w:rPr>
        <w:t>pentru</w:t>
      </w:r>
      <w:proofErr w:type="spellEnd"/>
      <w:r w:rsidRPr="00262778">
        <w:rPr>
          <w:rFonts w:ascii="Verdana" w:hAnsi="Verdana"/>
          <w:sz w:val="18"/>
          <w:szCs w:val="18"/>
        </w:rPr>
        <w:t xml:space="preserve"> </w:t>
      </w:r>
      <w:proofErr w:type="spellStart"/>
      <w:r w:rsidRPr="00262778">
        <w:rPr>
          <w:rFonts w:ascii="Verdana" w:hAnsi="Verdana"/>
          <w:sz w:val="18"/>
          <w:szCs w:val="18"/>
        </w:rPr>
        <w:t>ocuparea</w:t>
      </w:r>
      <w:proofErr w:type="spellEnd"/>
      <w:r w:rsidRPr="00262778">
        <w:rPr>
          <w:rFonts w:ascii="Verdana" w:hAnsi="Verdana"/>
          <w:sz w:val="18"/>
          <w:szCs w:val="18"/>
        </w:rPr>
        <w:t xml:space="preserve"> </w:t>
      </w:r>
      <w:proofErr w:type="spellStart"/>
      <w:r w:rsidRPr="00262778">
        <w:rPr>
          <w:rFonts w:ascii="Verdana" w:hAnsi="Verdana"/>
          <w:sz w:val="18"/>
          <w:szCs w:val="18"/>
        </w:rPr>
        <w:t>funcțiilor</w:t>
      </w:r>
      <w:proofErr w:type="spellEnd"/>
      <w:r w:rsidRPr="00262778">
        <w:rPr>
          <w:rFonts w:ascii="Verdana" w:hAnsi="Verdana"/>
          <w:sz w:val="18"/>
          <w:szCs w:val="18"/>
        </w:rPr>
        <w:t xml:space="preserve"> de </w:t>
      </w:r>
      <w:proofErr w:type="spellStart"/>
      <w:r w:rsidRPr="00262778">
        <w:rPr>
          <w:rFonts w:ascii="Verdana" w:hAnsi="Verdana"/>
          <w:sz w:val="18"/>
          <w:szCs w:val="18"/>
        </w:rPr>
        <w:t>director</w:t>
      </w:r>
      <w:proofErr w:type="spellEnd"/>
      <w:r w:rsidRPr="00262778">
        <w:rPr>
          <w:rFonts w:ascii="Verdana" w:hAnsi="Verdana"/>
          <w:sz w:val="18"/>
          <w:szCs w:val="18"/>
        </w:rPr>
        <w:t xml:space="preserve"> </w:t>
      </w:r>
      <w:proofErr w:type="spellStart"/>
      <w:r w:rsidRPr="00262778">
        <w:rPr>
          <w:rFonts w:ascii="Verdana" w:hAnsi="Verdana"/>
          <w:sz w:val="18"/>
          <w:szCs w:val="18"/>
        </w:rPr>
        <w:t>și</w:t>
      </w:r>
      <w:proofErr w:type="spellEnd"/>
      <w:r w:rsidRPr="00262778">
        <w:rPr>
          <w:rFonts w:ascii="Verdana" w:hAnsi="Verdana"/>
          <w:sz w:val="18"/>
          <w:szCs w:val="18"/>
        </w:rPr>
        <w:t xml:space="preserve"> </w:t>
      </w:r>
      <w:proofErr w:type="spellStart"/>
      <w:r w:rsidRPr="00262778">
        <w:rPr>
          <w:rFonts w:ascii="Verdana" w:hAnsi="Verdana"/>
          <w:sz w:val="18"/>
          <w:szCs w:val="18"/>
        </w:rPr>
        <w:t>director</w:t>
      </w:r>
      <w:proofErr w:type="spellEnd"/>
      <w:r w:rsidRPr="00262778">
        <w:rPr>
          <w:rFonts w:ascii="Verdana" w:hAnsi="Verdana"/>
          <w:sz w:val="18"/>
          <w:szCs w:val="18"/>
        </w:rPr>
        <w:t xml:space="preserve"> </w:t>
      </w:r>
      <w:proofErr w:type="spellStart"/>
      <w:r w:rsidRPr="00262778">
        <w:rPr>
          <w:rFonts w:ascii="Verdana" w:hAnsi="Verdana"/>
          <w:sz w:val="18"/>
          <w:szCs w:val="18"/>
        </w:rPr>
        <w:t>adjunct</w:t>
      </w:r>
      <w:proofErr w:type="spellEnd"/>
      <w:r w:rsidRPr="00262778">
        <w:rPr>
          <w:rFonts w:ascii="Verdana" w:hAnsi="Verdana"/>
          <w:sz w:val="18"/>
          <w:szCs w:val="18"/>
        </w:rPr>
        <w:t xml:space="preserve"> </w:t>
      </w:r>
      <w:proofErr w:type="spellStart"/>
      <w:r w:rsidRPr="00262778">
        <w:rPr>
          <w:rFonts w:ascii="Verdana" w:hAnsi="Verdana"/>
          <w:sz w:val="18"/>
          <w:szCs w:val="18"/>
        </w:rPr>
        <w:t>din</w:t>
      </w:r>
      <w:proofErr w:type="spellEnd"/>
      <w:r w:rsidRPr="00262778">
        <w:rPr>
          <w:rFonts w:ascii="Verdana" w:hAnsi="Verdana"/>
          <w:sz w:val="18"/>
          <w:szCs w:val="18"/>
        </w:rPr>
        <w:t xml:space="preserve"> </w:t>
      </w:r>
      <w:proofErr w:type="spellStart"/>
      <w:r w:rsidRPr="00262778">
        <w:rPr>
          <w:rFonts w:ascii="Verdana" w:hAnsi="Verdana"/>
          <w:sz w:val="18"/>
          <w:szCs w:val="18"/>
        </w:rPr>
        <w:t>unitățile</w:t>
      </w:r>
      <w:proofErr w:type="spellEnd"/>
      <w:r w:rsidRPr="00262778">
        <w:rPr>
          <w:rFonts w:ascii="Verdana" w:hAnsi="Verdana"/>
          <w:sz w:val="18"/>
          <w:szCs w:val="18"/>
        </w:rPr>
        <w:t xml:space="preserve"> de </w:t>
      </w:r>
      <w:proofErr w:type="spellStart"/>
      <w:r w:rsidRPr="00262778">
        <w:rPr>
          <w:rFonts w:ascii="Verdana" w:hAnsi="Verdana"/>
          <w:sz w:val="18"/>
          <w:szCs w:val="18"/>
        </w:rPr>
        <w:t>învățământ</w:t>
      </w:r>
      <w:proofErr w:type="spellEnd"/>
      <w:r w:rsidRPr="00262778">
        <w:rPr>
          <w:rFonts w:ascii="Verdana" w:hAnsi="Verdana"/>
          <w:sz w:val="18"/>
          <w:szCs w:val="18"/>
        </w:rPr>
        <w:t xml:space="preserve"> </w:t>
      </w:r>
      <w:proofErr w:type="spellStart"/>
      <w:r w:rsidRPr="00262778">
        <w:rPr>
          <w:rFonts w:ascii="Verdana" w:hAnsi="Verdana"/>
          <w:sz w:val="18"/>
          <w:szCs w:val="18"/>
        </w:rPr>
        <w:t>preuniversitar</w:t>
      </w:r>
      <w:proofErr w:type="spellEnd"/>
      <w:r w:rsidRPr="00262778">
        <w:rPr>
          <w:rFonts w:ascii="Verdana" w:hAnsi="Verdana"/>
          <w:sz w:val="18"/>
          <w:szCs w:val="18"/>
        </w:rPr>
        <w:t xml:space="preserve"> de stat, </w:t>
      </w:r>
      <w:proofErr w:type="spellStart"/>
      <w:r w:rsidRPr="00262778">
        <w:rPr>
          <w:rFonts w:ascii="Verdana" w:hAnsi="Verdana"/>
          <w:sz w:val="18"/>
          <w:szCs w:val="18"/>
        </w:rPr>
        <w:t>aprobată</w:t>
      </w:r>
      <w:proofErr w:type="spellEnd"/>
      <w:r w:rsidRPr="00262778">
        <w:rPr>
          <w:rFonts w:ascii="Verdana" w:hAnsi="Verdana"/>
          <w:sz w:val="18"/>
          <w:szCs w:val="18"/>
        </w:rPr>
        <w:t xml:space="preserve"> </w:t>
      </w:r>
      <w:proofErr w:type="spellStart"/>
      <w:r w:rsidRPr="00262778">
        <w:rPr>
          <w:rFonts w:ascii="Verdana" w:hAnsi="Verdana"/>
          <w:sz w:val="18"/>
          <w:szCs w:val="18"/>
        </w:rPr>
        <w:t>prin</w:t>
      </w:r>
      <w:proofErr w:type="spellEnd"/>
      <w:r w:rsidRPr="00262778">
        <w:rPr>
          <w:rFonts w:ascii="Verdana" w:hAnsi="Verdana"/>
          <w:sz w:val="18"/>
          <w:szCs w:val="18"/>
        </w:rPr>
        <w:t xml:space="preserve"> </w:t>
      </w:r>
      <w:proofErr w:type="spellStart"/>
      <w:r w:rsidRPr="00262778">
        <w:rPr>
          <w:rFonts w:ascii="Verdana" w:hAnsi="Verdana"/>
          <w:sz w:val="18"/>
          <w:szCs w:val="18"/>
        </w:rPr>
        <w:t>Ordinul</w:t>
      </w:r>
      <w:proofErr w:type="spellEnd"/>
      <w:r w:rsidRPr="00262778">
        <w:rPr>
          <w:rFonts w:ascii="Verdana" w:hAnsi="Verdana"/>
          <w:sz w:val="18"/>
          <w:szCs w:val="18"/>
        </w:rPr>
        <w:t xml:space="preserve"> </w:t>
      </w:r>
      <w:proofErr w:type="spellStart"/>
      <w:r w:rsidRPr="00262778">
        <w:rPr>
          <w:rFonts w:ascii="Verdana" w:hAnsi="Verdana"/>
          <w:sz w:val="18"/>
          <w:szCs w:val="18"/>
        </w:rPr>
        <w:t>ministrului</w:t>
      </w:r>
      <w:proofErr w:type="spellEnd"/>
      <w:r w:rsidRPr="00262778">
        <w:rPr>
          <w:rFonts w:ascii="Verdana" w:hAnsi="Verdana"/>
          <w:sz w:val="18"/>
          <w:szCs w:val="18"/>
        </w:rPr>
        <w:t xml:space="preserve"> </w:t>
      </w:r>
      <w:proofErr w:type="spellStart"/>
      <w:r w:rsidRPr="00262778">
        <w:rPr>
          <w:rFonts w:ascii="Verdana" w:hAnsi="Verdana"/>
          <w:sz w:val="18"/>
          <w:szCs w:val="18"/>
        </w:rPr>
        <w:t>educației</w:t>
      </w:r>
      <w:proofErr w:type="spellEnd"/>
      <w:r w:rsidRPr="00262778">
        <w:rPr>
          <w:rFonts w:ascii="Verdana" w:hAnsi="Verdana"/>
          <w:sz w:val="18"/>
          <w:szCs w:val="18"/>
        </w:rPr>
        <w:t xml:space="preserve"> nr. 4.597/2021</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0DCFED8B">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F50627">
        <w:rPr>
          <w:szCs w:val="14"/>
        </w:rPr>
        <w:t xml:space="preserve"> </w:t>
      </w:r>
    </w:p>
    <w:p w14:paraId="23BB6FC7" w14:textId="37E488C3" w:rsidR="00DB1642" w:rsidRDefault="00DB1642" w:rsidP="00B96052">
      <w:pPr>
        <w:pStyle w:val="Stilsursa"/>
        <w:spacing w:before="0"/>
        <w:ind w:right="57"/>
        <w:rPr>
          <w:szCs w:val="14"/>
        </w:rPr>
      </w:pPr>
      <w:bookmarkStart w:id="84" w:name="_Toc466963739"/>
      <w:bookmarkStart w:id="85" w:name="_Toc466979916"/>
      <w:bookmarkStart w:id="86" w:name="_Toc471563015"/>
      <w:bookmarkStart w:id="87" w:name="_Toc471731292"/>
      <w:bookmarkStart w:id="88" w:name="_Toc472338683"/>
      <w:bookmarkStart w:id="89" w:name="_Toc473218180"/>
      <w:bookmarkStart w:id="90" w:name="_Toc474059051"/>
      <w:bookmarkStart w:id="91" w:name="_Toc474495557"/>
      <w:bookmarkStart w:id="92" w:name="_Toc475352759"/>
      <w:bookmarkStart w:id="93" w:name="_Toc476739894"/>
      <w:bookmarkStart w:id="94" w:name="_Toc477177296"/>
      <w:bookmarkStart w:id="95" w:name="_Toc477777062"/>
      <w:bookmarkStart w:id="96" w:name="_Toc478389420"/>
      <w:bookmarkStart w:id="97" w:name="_Toc479606758"/>
      <w:bookmarkStart w:id="98" w:name="_Toc486251855"/>
      <w:bookmarkStart w:id="99" w:name="_Toc486331070"/>
      <w:bookmarkStart w:id="100" w:name="_Toc486333440"/>
      <w:bookmarkStart w:id="101" w:name="_Toc492996408"/>
      <w:bookmarkStart w:id="102" w:name="_Toc503284367"/>
      <w:bookmarkStart w:id="103" w:name="_Toc504038454"/>
      <w:bookmarkStart w:id="104" w:name="_Toc534654854"/>
      <w:bookmarkStart w:id="105" w:name="_Toc534655685"/>
      <w:bookmarkStart w:id="106" w:name="_Toc534656759"/>
      <w:bookmarkStart w:id="107" w:name="_Toc534657364"/>
      <w:bookmarkStart w:id="108" w:name="_Toc534657904"/>
      <w:bookmarkStart w:id="109" w:name="_Toc534658319"/>
      <w:bookmarkStart w:id="110" w:name="_Toc534658840"/>
      <w:bookmarkStart w:id="111" w:name="_Toc534659385"/>
      <w:bookmarkStart w:id="112" w:name="_Toc534659920"/>
      <w:bookmarkStart w:id="113" w:name="_Toc534660444"/>
      <w:bookmarkStart w:id="114" w:name="_Toc534661788"/>
      <w:bookmarkStart w:id="115" w:name="_Toc534662923"/>
      <w:bookmarkStart w:id="116" w:name="_Toc534663922"/>
      <w:bookmarkStart w:id="117" w:name="_Toc535315378"/>
      <w:bookmarkStart w:id="118" w:name="_Toc535315448"/>
      <w:bookmarkStart w:id="119" w:name="_Toc536193153"/>
      <w:bookmarkStart w:id="120" w:name="_Toc2601511"/>
      <w:bookmarkStart w:id="121" w:name="_Toc3205609"/>
      <w:bookmarkStart w:id="122" w:name="_Toc4760790"/>
      <w:bookmarkStart w:id="123" w:name="_Toc5634690"/>
      <w:bookmarkStart w:id="124" w:name="_Toc6411932"/>
      <w:bookmarkStart w:id="125" w:name="_Toc7101129"/>
      <w:bookmarkStart w:id="126" w:name="_Toc8805104"/>
      <w:bookmarkStart w:id="127" w:name="_Toc8805134"/>
      <w:bookmarkStart w:id="128" w:name="_Toc9266394"/>
      <w:bookmarkStart w:id="129" w:name="_Toc12617698"/>
      <w:bookmarkStart w:id="130"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076F7B58" w14:textId="77777777" w:rsidR="00AB6717" w:rsidRDefault="00AB6717" w:rsidP="00B96052">
      <w:pPr>
        <w:pStyle w:val="separatorcapitole"/>
        <w:spacing w:after="0"/>
        <w:ind w:right="57"/>
      </w:pPr>
    </w:p>
    <w:p w14:paraId="75271948" w14:textId="5ADB89E7" w:rsidR="00D91995"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33463FD5" w14:textId="77777777" w:rsidR="00AB6717" w:rsidRPr="00AB6717" w:rsidRDefault="00AB6717" w:rsidP="00AB6717"/>
    <w:p w14:paraId="0C0CEE28" w14:textId="45987B13" w:rsidR="00F56410" w:rsidRDefault="00F56410" w:rsidP="002E2472">
      <w:pPr>
        <w:pStyle w:val="InfoEuropeana"/>
        <w:spacing w:before="0"/>
        <w:ind w:right="57"/>
      </w:pPr>
      <w:bookmarkStart w:id="131" w:name="_Toc90887645"/>
      <w:r>
        <w:t>C</w:t>
      </w:r>
      <w:r w:rsidR="009E2EE4">
        <w:t>o</w:t>
      </w:r>
      <w:r>
        <w:t>municate de presă ale Guvernului României</w:t>
      </w:r>
      <w:bookmarkEnd w:id="131"/>
    </w:p>
    <w:p w14:paraId="05B65B4D" w14:textId="4B10A2DF" w:rsidR="00543369" w:rsidRPr="00543369" w:rsidRDefault="00543369" w:rsidP="00543369">
      <w:pPr>
        <w:pStyle w:val="separatorarticole"/>
      </w:pPr>
      <w:r>
        <w:t>*</w:t>
      </w:r>
    </w:p>
    <w:p w14:paraId="53EB1A0F" w14:textId="647C183D" w:rsidR="00543369" w:rsidRDefault="00C534EB" w:rsidP="00543369">
      <w:pPr>
        <w:pStyle w:val="TitluArticolinINFOUE"/>
      </w:pPr>
      <w:bookmarkStart w:id="132" w:name="_Toc90887646"/>
      <w:r w:rsidRPr="00C534EB">
        <w:t>Departamentul pentru Dezvoltare Durabilă, premiat de Organizația Națiunilor Unite pentru inovare în serviciu public</w:t>
      </w:r>
      <w:bookmarkEnd w:id="132"/>
    </w:p>
    <w:p w14:paraId="7F4068BB" w14:textId="77777777" w:rsidR="00C534EB" w:rsidRDefault="00C534EB" w:rsidP="00C534EB"/>
    <w:p w14:paraId="1B3A48DD" w14:textId="77777777" w:rsidR="00C534EB" w:rsidRDefault="00C534EB" w:rsidP="00C534EB">
      <w:r>
        <w:t>Departamentul pentru Dezvoltare Durabilă a primit astăzi, 13 decembrie 2021, distincția Organizației Națiunilor Unite (ONU) pentru inovație în serviciu public în cadrul galei United Public Service Forum 2021 de la Dubai.</w:t>
      </w:r>
    </w:p>
    <w:p w14:paraId="260A164F" w14:textId="77777777" w:rsidR="00C534EB" w:rsidRDefault="00C534EB" w:rsidP="00C534EB"/>
    <w:p w14:paraId="6C06AE3C" w14:textId="77777777" w:rsidR="00C534EB" w:rsidRDefault="00C534EB" w:rsidP="00C534EB">
      <w:r>
        <w:t>„Suntem cu adevărat recunoscători pentru acest premiu. Viziunea unei Românii durabile se bazează în primul rând pe puterea parteneriatelor. Da, am creat un cadru interinstituțional puternic care să poată implementa politici publice eficiente dar știm foarte bine că nu putem face nimic fără cooperarea cetățenilor, fără o mișcare cu adevărat socială care să aibă puterea de a schimba și modela mentalități. În multe dintre demersurile noastre am fost inspirați de practici grozave din alte state și sperăm, ca și noi la rândul nostru, să fim o inspirație pentru alții. Vom continua cu aceeași determinare și energie să creăm România Durabilă.”, a declarat consilierul de stat László Borbély, coordonatorul Departamentului pentru Dezvoltare Durabilă.</w:t>
      </w:r>
    </w:p>
    <w:p w14:paraId="57573652" w14:textId="77777777" w:rsidR="00C534EB" w:rsidRDefault="00C534EB" w:rsidP="00C534EB"/>
    <w:p w14:paraId="47CBD1D0" w14:textId="77777777" w:rsidR="00C534EB" w:rsidRDefault="00C534EB" w:rsidP="00C534EB">
      <w:r>
        <w:t>United Public Service Forum este cea mai prestigioasă recunoaștere internațională a serviciilor publice. În fiecare an, în cadrul unei ceremonii, Organizația Națiunilor Unite (ONU) acordă premii pentru 4 categorii distincte. Din 193 de țări membre ONU și 180 de inițiative înregistrate, 63 au intrat în competiție la categoria „Creșterea eficienței instituțiilor publice de a îndeplini Obiectivele de Dezvoltare Durabilă.</w:t>
      </w:r>
    </w:p>
    <w:p w14:paraId="713CF339" w14:textId="77777777" w:rsidR="00C534EB" w:rsidRDefault="00C534EB" w:rsidP="00C534EB"/>
    <w:p w14:paraId="4A4BC9AB" w14:textId="77777777" w:rsidR="00C534EB" w:rsidRDefault="00C534EB" w:rsidP="00C534EB">
      <w:r>
        <w:t>Departamentul pentru Dezvoltare Durabilă a fost desemnat câștigător, recunoscându-i-se altfel inovația și excelența în servirea interesului public și contribuția semnificativă la îmbunătățirea administrației publice din România pentru implementarea celor 17 Obiective de Dezvoltare Durabilă.</w:t>
      </w:r>
    </w:p>
    <w:p w14:paraId="5884779E" w14:textId="77777777" w:rsidR="00C534EB" w:rsidRDefault="00C534EB" w:rsidP="00C534EB"/>
    <w:p w14:paraId="6CEDC1B6" w14:textId="77777777" w:rsidR="00C534EB" w:rsidRDefault="00C534EB" w:rsidP="00C534EB">
      <w:r>
        <w:t xml:space="preserve">Ceremonia ce a avut loc la Dubai a debutat cu discursul Excelenței Sale doamna </w:t>
      </w:r>
      <w:proofErr w:type="spellStart"/>
      <w:r>
        <w:t>Ohood</w:t>
      </w:r>
      <w:proofErr w:type="spellEnd"/>
      <w:r>
        <w:t xml:space="preserve"> </w:t>
      </w:r>
      <w:proofErr w:type="spellStart"/>
      <w:r>
        <w:t>Khalfan</w:t>
      </w:r>
      <w:proofErr w:type="spellEnd"/>
      <w:r>
        <w:t xml:space="preserve"> Al </w:t>
      </w:r>
      <w:proofErr w:type="spellStart"/>
      <w:r>
        <w:t>Roumi</w:t>
      </w:r>
      <w:proofErr w:type="spellEnd"/>
      <w:r>
        <w:t xml:space="preserve">, ministru de stat pentru Dezvoltarea Guvernului și pentru Viitor, din cadrul Guvernului Emiratelor Arabe Unite și cu discursul Excelenței  Sale, doamna Catherine </w:t>
      </w:r>
      <w:proofErr w:type="spellStart"/>
      <w:r>
        <w:t>Pollard</w:t>
      </w:r>
      <w:proofErr w:type="spellEnd"/>
      <w:r>
        <w:t xml:space="preserve">, secretar general adjunct pentru Management, Strategie, Politici și Conformitate din cadrul Organizației Națiunilor Unite. La eveniment au fost prezenți de asemenea doamna Daniela Grigore </w:t>
      </w:r>
      <w:proofErr w:type="spellStart"/>
      <w:r>
        <w:t>Gîtman</w:t>
      </w:r>
      <w:proofErr w:type="spellEnd"/>
      <w:r>
        <w:t>, secretar de stat pentru Afaceri Interinstituționale în cadrul Ministerul Afacerilor Externe (MAE), senatorul Leonard Azamfirei și reprezentanți ai Corpului Diplomatic.</w:t>
      </w:r>
    </w:p>
    <w:p w14:paraId="782D50BC" w14:textId="77777777" w:rsidR="00C534EB" w:rsidRDefault="00C534EB" w:rsidP="00C534EB"/>
    <w:p w14:paraId="7B6547F6" w14:textId="7D7F329B" w:rsidR="00CA18F7" w:rsidRDefault="00C534EB" w:rsidP="00C534EB">
      <w:r>
        <w:t xml:space="preserve">Tot astăzi, consilierul de stat László Borbély a avut o întâlnire bilaterală cu Catherine </w:t>
      </w:r>
      <w:proofErr w:type="spellStart"/>
      <w:r>
        <w:t>Pollard</w:t>
      </w:r>
      <w:proofErr w:type="spellEnd"/>
      <w:r>
        <w:t xml:space="preserve">, secretar general adjunct pentru Management, Strategie, Politici și Conformitate din cadrul Organizației Națiunilor Unite. Catherine </w:t>
      </w:r>
      <w:proofErr w:type="spellStart"/>
      <w:r>
        <w:t>Pollard</w:t>
      </w:r>
      <w:proofErr w:type="spellEnd"/>
      <w:r>
        <w:t xml:space="preserve"> a apreciat cu această ocazie rolul activ pe care Departamentul pentru Dezvoltare Durabilă îl are la nivel regional în promovarea celor 17 Obiective de Dezvoltare Durabilă ale Agendei 2030.</w:t>
      </w:r>
    </w:p>
    <w:p w14:paraId="7128CEF5" w14:textId="68435D75" w:rsidR="00543369" w:rsidRDefault="004243E9" w:rsidP="004243E9">
      <w:pPr>
        <w:pStyle w:val="separatorarticole"/>
      </w:pPr>
      <w:r>
        <w:t>*</w:t>
      </w:r>
    </w:p>
    <w:p w14:paraId="0170F8A7" w14:textId="553471E3" w:rsidR="004243E9" w:rsidRDefault="00C534EB" w:rsidP="004243E9">
      <w:pPr>
        <w:pStyle w:val="TitluArticolinINFOUE"/>
      </w:pPr>
      <w:bookmarkStart w:id="133" w:name="_Toc90887647"/>
      <w:r w:rsidRPr="00C534EB">
        <w:t>Întrevederea premierului Nicolae-Ionel Ciucă cu Șefa Reprezentanței Comisiei Europene în România, Ramona Chiriac</w:t>
      </w:r>
      <w:bookmarkEnd w:id="133"/>
    </w:p>
    <w:p w14:paraId="6E60FC67" w14:textId="77777777" w:rsidR="00C534EB" w:rsidRDefault="00C534EB" w:rsidP="00C534EB">
      <w:r w:rsidRPr="00C534EB">
        <w:t>Prim-ministrul Nicolae-Ionel Ciucă a avut astăzi, 14 decembrie, o întrevedere de lucru cu Șefa Reprezentanței Comisiei Europene în România, Ramona Chiriac. </w:t>
      </w:r>
    </w:p>
    <w:p w14:paraId="1F6CF2F9" w14:textId="77777777" w:rsidR="00C534EB" w:rsidRDefault="00C534EB" w:rsidP="00C534EB">
      <w:r w:rsidRPr="00C534EB">
        <w:t xml:space="preserve">Cu această ocazie, cei doi oficiali au discutat despre gestionarea efectelor pandemiei și </w:t>
      </w:r>
      <w:proofErr w:type="spellStart"/>
      <w:r w:rsidRPr="00C534EB">
        <w:t>prioritizarea</w:t>
      </w:r>
      <w:proofErr w:type="spellEnd"/>
      <w:r w:rsidRPr="00C534EB">
        <w:t xml:space="preserve"> sănătății prin folosirea fondurilor europene prin intermediul tuturor mecanismelor europene puse la dispoziția României în calitatea sa de membru al Uniunii Europene.</w:t>
      </w:r>
    </w:p>
    <w:p w14:paraId="5F42D24F" w14:textId="728CD24E" w:rsidR="004243E9" w:rsidRPr="004243E9" w:rsidRDefault="00C534EB" w:rsidP="00C534EB">
      <w:r w:rsidRPr="00C534EB">
        <w:lastRenderedPageBreak/>
        <w:t>În cadrul întâlnirii, au fost prezentate prioritățile României privind Mecanismul de Cooperare și Verificare, aderarea la Spațiul Schengen și OCDE, fiind analizate, totodată, oportunitățile de finanțare pe care România le accesează în calitate de membru al Uniunii Europene. Alături de Cadrul Financiar Multianual și mecanismele de finanțare alocate implementării Pactului Verde European, a fost evidențiat rolul esențial al succesului Planului Național de Redresare și Reziliență. În acest sens, au fost apreciate recentele progrese privind pregătirea folosirii instrumentelor financiare europene.  Exprimând deschidere față de parteneriatul solid între Guvernul României și Comisia Europeană, oficialul european a transmis disponibilitatea la dialog și colaborare în implementarea obiectivelor asumate, fiind reliefată nevoia de resurse umane, a întăririi capacității administrative, precum și  de coordonare a investițiilor cu finanțare europeană  cu cele naționale.</w:t>
      </w:r>
    </w:p>
    <w:p w14:paraId="420A7854" w14:textId="192AFDB4" w:rsidR="004243E9" w:rsidRDefault="004243E9" w:rsidP="00472A8E">
      <w:pPr>
        <w:pStyle w:val="separatorarticole"/>
      </w:pPr>
      <w:r>
        <w:t>*</w:t>
      </w:r>
    </w:p>
    <w:p w14:paraId="2153A9CD" w14:textId="2DD116E1" w:rsidR="00472A8E" w:rsidRDefault="00672A9B" w:rsidP="00472A8E">
      <w:pPr>
        <w:pStyle w:val="TitluArticolinINFOUE"/>
      </w:pPr>
      <w:bookmarkStart w:id="134" w:name="_Toc90887648"/>
      <w:r w:rsidRPr="00672A9B">
        <w:t>Comunicat de presă - ședință de guvern - Introducerea Formularului digital de intrare în România și întrebări și răspunsuri frecvente referitoare la acesta</w:t>
      </w:r>
      <w:bookmarkEnd w:id="134"/>
    </w:p>
    <w:p w14:paraId="0D14E2A9" w14:textId="77777777" w:rsidR="00672A9B" w:rsidRDefault="00672A9B" w:rsidP="00672A9B">
      <w:r w:rsidRPr="00672A9B">
        <w:t>Începând cu 20 decembrie 2021, persoanele care intră în țară trebuie să completeze formularul digital de intrare în România (PLF), document adoptat la nivelul a 18 state din Uniunea Europeană și reglementat astăzi de Guvernul României.</w:t>
      </w:r>
    </w:p>
    <w:p w14:paraId="0B543816" w14:textId="77777777" w:rsidR="00672A9B" w:rsidRDefault="00672A9B" w:rsidP="00672A9B">
      <w:pPr>
        <w:rPr>
          <w:b/>
          <w:bCs/>
        </w:rPr>
      </w:pPr>
      <w:r w:rsidRPr="00672A9B">
        <w:rPr>
          <w:b/>
          <w:bCs/>
        </w:rPr>
        <w:t>Ce este formularul digital de intrare în România?</w:t>
      </w:r>
    </w:p>
    <w:p w14:paraId="52CC121B" w14:textId="77777777" w:rsidR="00672A9B" w:rsidRDefault="00672A9B" w:rsidP="00672A9B">
      <w:r w:rsidRPr="00672A9B">
        <w:t>Formularul este un document pe care sunt prezentate țările și zonele în care o persoană a călătorit, înainte de a intra în România.</w:t>
      </w:r>
    </w:p>
    <w:p w14:paraId="77FF3D95" w14:textId="29A24F61" w:rsidR="00672A9B" w:rsidRPr="00672A9B" w:rsidRDefault="00672A9B" w:rsidP="00672A9B">
      <w:r w:rsidRPr="00672A9B">
        <w:t>Formularul este necesar pentru protejarea sănătății noastre și a celor din jurul nostru, pentru că eficientizează anchetele epidemiologice și măsurile sanitare în sprijinul populației.</w:t>
      </w:r>
      <w:r w:rsidRPr="00672A9B">
        <w:br/>
        <w:t>Pe baza datelor din formular, direcțiile de sănătate publică vor putea identifica și lua legătura mai ușor cu persoanele care au intrat în contact, în timpul călătoriei, cu un cetățean infectat cu virusul SARS-CoV-2.</w:t>
      </w:r>
      <w:r w:rsidRPr="00672A9B">
        <w:br/>
      </w:r>
      <w:r w:rsidRPr="00672A9B">
        <w:rPr>
          <w:b/>
          <w:bCs/>
        </w:rPr>
        <w:t>Ce informații conține formularul digital de intrare în România?</w:t>
      </w:r>
    </w:p>
    <w:p w14:paraId="15EA8055" w14:textId="77777777" w:rsidR="00672A9B" w:rsidRPr="00672A9B" w:rsidRDefault="00672A9B" w:rsidP="00672A9B">
      <w:pPr>
        <w:numPr>
          <w:ilvl w:val="0"/>
          <w:numId w:val="18"/>
        </w:numPr>
      </w:pPr>
      <w:r w:rsidRPr="00672A9B">
        <w:t>Numele și prenumele, datele de identificare și de contact;</w:t>
      </w:r>
    </w:p>
    <w:p w14:paraId="6049F273" w14:textId="77777777" w:rsidR="00672A9B" w:rsidRPr="00672A9B" w:rsidRDefault="00672A9B" w:rsidP="00672A9B">
      <w:pPr>
        <w:numPr>
          <w:ilvl w:val="0"/>
          <w:numId w:val="18"/>
        </w:numPr>
      </w:pPr>
      <w:r w:rsidRPr="00672A9B">
        <w:t>Țara, regiunea și localitatea de unde călătorește spre România, inclusiv cele tranzitate;</w:t>
      </w:r>
    </w:p>
    <w:p w14:paraId="0FE7211D" w14:textId="77777777" w:rsidR="00672A9B" w:rsidRPr="00672A9B" w:rsidRDefault="00672A9B" w:rsidP="00672A9B">
      <w:pPr>
        <w:numPr>
          <w:ilvl w:val="0"/>
          <w:numId w:val="18"/>
        </w:numPr>
      </w:pPr>
      <w:r w:rsidRPr="00672A9B">
        <w:t>Localitatea și adresa de destinație în România;</w:t>
      </w:r>
    </w:p>
    <w:p w14:paraId="30EE0843" w14:textId="77777777" w:rsidR="00672A9B" w:rsidRPr="00672A9B" w:rsidRDefault="00672A9B" w:rsidP="00672A9B">
      <w:pPr>
        <w:numPr>
          <w:ilvl w:val="0"/>
          <w:numId w:val="18"/>
        </w:numPr>
      </w:pPr>
      <w:r w:rsidRPr="00672A9B">
        <w:t>Mijlocul de transport cu care călătorește spre România;</w:t>
      </w:r>
    </w:p>
    <w:p w14:paraId="36BFCB0E" w14:textId="77777777" w:rsidR="00672A9B" w:rsidRPr="00672A9B" w:rsidRDefault="00672A9B" w:rsidP="00672A9B">
      <w:pPr>
        <w:numPr>
          <w:ilvl w:val="0"/>
          <w:numId w:val="18"/>
        </w:numPr>
      </w:pPr>
      <w:r w:rsidRPr="00672A9B">
        <w:t>Data intrării în România;</w:t>
      </w:r>
    </w:p>
    <w:p w14:paraId="76DDB452" w14:textId="77777777" w:rsidR="00672A9B" w:rsidRPr="00672A9B" w:rsidRDefault="00672A9B" w:rsidP="00672A9B">
      <w:pPr>
        <w:numPr>
          <w:ilvl w:val="0"/>
          <w:numId w:val="18"/>
        </w:numPr>
      </w:pPr>
      <w:r w:rsidRPr="00672A9B">
        <w:t>Datele minorilor însoțitori, dacă este cazul.</w:t>
      </w:r>
    </w:p>
    <w:p w14:paraId="5918AF3E" w14:textId="77777777" w:rsidR="00672A9B" w:rsidRDefault="00672A9B" w:rsidP="00672A9B">
      <w:pPr>
        <w:rPr>
          <w:b/>
          <w:bCs/>
        </w:rPr>
      </w:pPr>
      <w:r w:rsidRPr="00672A9B">
        <w:rPr>
          <w:b/>
          <w:bCs/>
        </w:rPr>
        <w:t>Cine trebuie să completeze formularul digital de intrare în România?</w:t>
      </w:r>
    </w:p>
    <w:p w14:paraId="00C9A804" w14:textId="77777777" w:rsidR="00672A9B" w:rsidRDefault="00672A9B" w:rsidP="00672A9B">
      <w:r w:rsidRPr="00672A9B">
        <w:t>Formularul se completează de toate persoanele care intră în România și călătoresc cu avionul, trenul, mijloace de transport rutiere sau navale.</w:t>
      </w:r>
    </w:p>
    <w:p w14:paraId="523BB2B5" w14:textId="77777777" w:rsidR="00672A9B" w:rsidRPr="00672A9B" w:rsidRDefault="00672A9B" w:rsidP="00672A9B">
      <w:pPr>
        <w:rPr>
          <w:b/>
          <w:bCs/>
        </w:rPr>
      </w:pPr>
      <w:r w:rsidRPr="00672A9B">
        <w:rPr>
          <w:b/>
          <w:bCs/>
        </w:rPr>
        <w:t>Unde pot accesa formularul digital de intrare în România?</w:t>
      </w:r>
    </w:p>
    <w:p w14:paraId="39D06960" w14:textId="77777777" w:rsidR="00672A9B" w:rsidRDefault="00672A9B" w:rsidP="00672A9B">
      <w:r w:rsidRPr="00672A9B">
        <w:t xml:space="preserve">Formularul digital poate fi generat electronic prin intermediul platformei </w:t>
      </w:r>
      <w:hyperlink r:id="rId14" w:history="1">
        <w:r w:rsidRPr="00672A9B">
          <w:rPr>
            <w:rStyle w:val="Hyperlink"/>
            <w:szCs w:val="24"/>
          </w:rPr>
          <w:t>https://plf.gov.ro</w:t>
        </w:r>
      </w:hyperlink>
      <w:r w:rsidRPr="00672A9B">
        <w:t>, dezvoltată de Serviciul de Telecomunicații Speciale pe baza cerințelor operaționale ale Ministerului Sănătății.</w:t>
      </w:r>
      <w:r w:rsidRPr="00672A9B">
        <w:br/>
        <w:t>Pentru eliberarea formularului este necesară autentificarea cu o adresă de e-mail, unde utilizatorul primește un link de acces. Ulterior, se completează câmpurile cu datele solicitate. Pașii sunt similari cu cei pentru generarea certificatului digital UE COVID.</w:t>
      </w:r>
    </w:p>
    <w:p w14:paraId="38156362" w14:textId="07A75765" w:rsidR="00672A9B" w:rsidRDefault="00672A9B" w:rsidP="00672A9B">
      <w:r w:rsidRPr="00672A9B">
        <w:t xml:space="preserve">Platforma </w:t>
      </w:r>
      <w:hyperlink r:id="rId15" w:history="1">
        <w:r w:rsidRPr="00672A9B">
          <w:rPr>
            <w:rStyle w:val="Hyperlink"/>
            <w:szCs w:val="24"/>
          </w:rPr>
          <w:t>https://plf.gov.ro</w:t>
        </w:r>
      </w:hyperlink>
      <w:r w:rsidRPr="00672A9B">
        <w:t xml:space="preserve"> va putea fi accesată de orice persoană, începând cu data de 20 decembrie 2021.</w:t>
      </w:r>
    </w:p>
    <w:p w14:paraId="43830254" w14:textId="77777777" w:rsidR="00672A9B" w:rsidRDefault="00672A9B" w:rsidP="00672A9B">
      <w:pPr>
        <w:rPr>
          <w:b/>
          <w:bCs/>
        </w:rPr>
      </w:pPr>
      <w:r w:rsidRPr="00672A9B">
        <w:rPr>
          <w:b/>
          <w:bCs/>
        </w:rPr>
        <w:t>Când trebuie să completez formularul?</w:t>
      </w:r>
    </w:p>
    <w:p w14:paraId="689096F1" w14:textId="77777777" w:rsidR="00672A9B" w:rsidRDefault="00672A9B" w:rsidP="00672A9B">
      <w:r w:rsidRPr="00672A9B">
        <w:t>Formularul se completează individual cu maximum 24 de ore înainte de a intra în România. Acesta poate fi completat electronic de pe telefonul mobil, tabletă sau calculator.</w:t>
      </w:r>
    </w:p>
    <w:p w14:paraId="4319745A" w14:textId="77777777" w:rsidR="00672A9B" w:rsidRDefault="00672A9B" w:rsidP="00672A9B">
      <w:pPr>
        <w:rPr>
          <w:b/>
          <w:bCs/>
        </w:rPr>
      </w:pPr>
      <w:r w:rsidRPr="00672A9B">
        <w:rPr>
          <w:b/>
          <w:bCs/>
        </w:rPr>
        <w:t>Cum se verifică formularul?</w:t>
      </w:r>
    </w:p>
    <w:p w14:paraId="3C09F562" w14:textId="77777777" w:rsidR="00672A9B" w:rsidRDefault="00672A9B" w:rsidP="00672A9B">
      <w:r w:rsidRPr="00672A9B">
        <w:lastRenderedPageBreak/>
        <w:t>La verificarea cărții de identitate/pașaportului în sistemul informatic al Poliției de Frontieră va fi afișat dacă persoana a completat formularul. Acesta nu trebuie tipărit.</w:t>
      </w:r>
    </w:p>
    <w:p w14:paraId="6AE50D3A" w14:textId="77777777" w:rsidR="00672A9B" w:rsidRDefault="00672A9B" w:rsidP="00672A9B">
      <w:r w:rsidRPr="00672A9B">
        <w:t>Cine are acces la datele personale completate în formular?</w:t>
      </w:r>
    </w:p>
    <w:p w14:paraId="7CF2E1ED" w14:textId="77777777" w:rsidR="00672A9B" w:rsidRDefault="00672A9B" w:rsidP="00672A9B">
      <w:r w:rsidRPr="00672A9B">
        <w:t>Datele completate în formular sunt accesate doar de angajații autorizați ai direcțiilor de sănătate publică și pot fi folosite strict cu scopul desfășurării anchetelor epidemiologice.</w:t>
      </w:r>
    </w:p>
    <w:p w14:paraId="05C084EA" w14:textId="77777777" w:rsidR="00672A9B" w:rsidRDefault="00672A9B" w:rsidP="00672A9B">
      <w:r w:rsidRPr="00672A9B">
        <w:t>Datele sunt protejate fizic și juridic și nu sunt transmise către terțe persoane.</w:t>
      </w:r>
    </w:p>
    <w:p w14:paraId="325B9EA2" w14:textId="79FD4EAF" w:rsidR="00672A9B" w:rsidRPr="00672A9B" w:rsidRDefault="00672A9B" w:rsidP="00672A9B">
      <w:r w:rsidRPr="00672A9B">
        <w:t>STS asigură măsurile specifice de securitate cibernetică ale sistemului informatic de eliberare a formularului digital de intrare în țară.</w:t>
      </w:r>
    </w:p>
    <w:p w14:paraId="0769A376" w14:textId="58FC4BD4" w:rsidR="00672A9B" w:rsidRPr="00672A9B" w:rsidRDefault="00672A9B" w:rsidP="0069535F">
      <w:pPr>
        <w:jc w:val="center"/>
      </w:pPr>
      <w:r w:rsidRPr="00672A9B">
        <w:rPr>
          <w:b/>
          <w:bCs/>
        </w:rPr>
        <w:t>***</w:t>
      </w:r>
    </w:p>
    <w:p w14:paraId="66C07691" w14:textId="61F5E7F8" w:rsidR="00672A9B" w:rsidRPr="00672A9B" w:rsidRDefault="00672A9B" w:rsidP="00672A9B">
      <w:r w:rsidRPr="00672A9B">
        <w:t> </w:t>
      </w:r>
      <w:r w:rsidRPr="00672A9B">
        <w:rPr>
          <w:b/>
          <w:bCs/>
        </w:rPr>
        <w:t>Întrebări și răspunsuri referitoare la Formularul digital de intrare în România (PLF)</w:t>
      </w:r>
    </w:p>
    <w:p w14:paraId="16416511" w14:textId="77777777" w:rsidR="00672A9B" w:rsidRDefault="00672A9B" w:rsidP="00672A9B">
      <w:r w:rsidRPr="00672A9B">
        <w:rPr>
          <w:b/>
          <w:bCs/>
        </w:rPr>
        <w:t>Cine completează Formularul digital de intrare în România?</w:t>
      </w:r>
      <w:r w:rsidRPr="00672A9B">
        <w:br/>
        <w:t>Formularul se completează de către toate persoanele care intră în România și călătoresc cu avionul, trenul, mijloace de transport rutiere sau navale.</w:t>
      </w:r>
    </w:p>
    <w:p w14:paraId="73E2F030" w14:textId="77777777" w:rsidR="00672A9B" w:rsidRDefault="00672A9B" w:rsidP="00672A9B">
      <w:r w:rsidRPr="00672A9B">
        <w:rPr>
          <w:b/>
          <w:bCs/>
        </w:rPr>
        <w:t>Unde pot accesa formularul digital de intrare în România?</w:t>
      </w:r>
      <w:r w:rsidRPr="00672A9B">
        <w:br/>
        <w:t xml:space="preserve">Formularul digital poate fi generat electronic prin intermediul platformei </w:t>
      </w:r>
      <w:hyperlink r:id="rId16" w:history="1">
        <w:r w:rsidRPr="00672A9B">
          <w:rPr>
            <w:rStyle w:val="Hyperlink"/>
            <w:szCs w:val="24"/>
          </w:rPr>
          <w:t>https://plf.gov.ro</w:t>
        </w:r>
      </w:hyperlink>
      <w:r w:rsidRPr="00672A9B">
        <w:t>, dezvoltată de Serviciul de Telecomunicații Speciale pe baza cerințelor operaționale ale Ministerului Sănătății.</w:t>
      </w:r>
      <w:r w:rsidRPr="00672A9B">
        <w:br/>
        <w:t>Pentru eliberarea formularului este necesară autentificarea cu o adresă de e-mail, unde utilizatorul primește un link de acces. Ulterior, se completează câmpurile cu datele solicitate. Pașii sunt similari cu cei pentru generarea certificatului digital UE COVID.</w:t>
      </w:r>
    </w:p>
    <w:p w14:paraId="33E25785" w14:textId="77777777" w:rsidR="00672A9B" w:rsidRDefault="00672A9B" w:rsidP="00672A9B">
      <w:r w:rsidRPr="00672A9B">
        <w:t xml:space="preserve">Platforma </w:t>
      </w:r>
      <w:hyperlink r:id="rId17" w:history="1">
        <w:r w:rsidRPr="00672A9B">
          <w:rPr>
            <w:rStyle w:val="Hyperlink"/>
            <w:szCs w:val="24"/>
          </w:rPr>
          <w:t>https://plf.gov.ro</w:t>
        </w:r>
      </w:hyperlink>
      <w:r w:rsidRPr="00672A9B">
        <w:t xml:space="preserve"> va putea fi accesată de orice persoană, începând cu data de 20 decembrie 2021.</w:t>
      </w:r>
    </w:p>
    <w:p w14:paraId="51B66AAD" w14:textId="77777777" w:rsidR="00672A9B" w:rsidRDefault="00672A9B" w:rsidP="00672A9B">
      <w:r w:rsidRPr="00672A9B">
        <w:rPr>
          <w:b/>
          <w:bCs/>
        </w:rPr>
        <w:t>Când completez formularul?</w:t>
      </w:r>
      <w:r w:rsidRPr="00672A9B">
        <w:br/>
        <w:t>Formularul se completează cu maximum 24 de ore înainte de a intra în România sau în termen de 24 de ore de la trecerea frontierei. Acesta poate fi completat electronic de pe telefonul mobil, tabletă sau calculator și nu trebuie tipărit.</w:t>
      </w:r>
    </w:p>
    <w:p w14:paraId="6631330E" w14:textId="77777777" w:rsidR="00672A9B" w:rsidRDefault="00672A9B" w:rsidP="00672A9B">
      <w:r w:rsidRPr="00672A9B">
        <w:rPr>
          <w:b/>
          <w:bCs/>
        </w:rPr>
        <w:t xml:space="preserve">Ce se întâmplă cu cetățenii care vor veni fără </w:t>
      </w:r>
      <w:proofErr w:type="spellStart"/>
      <w:r w:rsidRPr="00672A9B">
        <w:rPr>
          <w:b/>
          <w:bCs/>
        </w:rPr>
        <w:t>plf</w:t>
      </w:r>
      <w:proofErr w:type="spellEnd"/>
      <w:r w:rsidRPr="00672A9B">
        <w:rPr>
          <w:b/>
          <w:bCs/>
        </w:rPr>
        <w:t>?</w:t>
      </w:r>
      <w:r w:rsidRPr="00672A9B">
        <w:br/>
        <w:t>Persoanele care se prezintă la punctele de trecere a frontierei fără formular vor avea obligativitatea de a-l completa într-un termen de 24 de ore. Necompletarea Formularului digital de intrare în România se sancționează cu amendă de la 2.000 lei la 3.000 lei.</w:t>
      </w:r>
    </w:p>
    <w:p w14:paraId="6CF6C7D8" w14:textId="77777777" w:rsidR="00672A9B" w:rsidRDefault="00672A9B" w:rsidP="00672A9B">
      <w:r w:rsidRPr="00672A9B">
        <w:rPr>
          <w:b/>
          <w:bCs/>
        </w:rPr>
        <w:t xml:space="preserve">Cine verifică </w:t>
      </w:r>
      <w:proofErr w:type="spellStart"/>
      <w:r w:rsidRPr="00672A9B">
        <w:rPr>
          <w:b/>
          <w:bCs/>
        </w:rPr>
        <w:t>plf-ul</w:t>
      </w:r>
      <w:proofErr w:type="spellEnd"/>
      <w:r w:rsidRPr="00672A9B">
        <w:rPr>
          <w:b/>
          <w:bCs/>
        </w:rPr>
        <w:t xml:space="preserve"> în punctele de frontieră?</w:t>
      </w:r>
      <w:r w:rsidRPr="00672A9B">
        <w:br/>
        <w:t>La intrarea în țară, după verificarea cărții de identitate/pașaportului, în sistemul informatic al Poliției de Frontieră va fi afișat dacă persoana a completat formularul.</w:t>
      </w:r>
    </w:p>
    <w:p w14:paraId="781F263C" w14:textId="77777777" w:rsidR="00672A9B" w:rsidRDefault="00672A9B" w:rsidP="00672A9B">
      <w:r w:rsidRPr="00672A9B">
        <w:rPr>
          <w:b/>
          <w:bCs/>
        </w:rPr>
        <w:t>Dacă sunt persoane din aceeași familie care călătoresc împreună, completează toți formularul?</w:t>
      </w:r>
      <w:r w:rsidRPr="00672A9B">
        <w:br/>
        <w:t>În cazul în care membrii unei familii călătoresc împreună, formularul poate fi completat de un singur membru adult pentru toți membrii familiei.</w:t>
      </w:r>
    </w:p>
    <w:p w14:paraId="0C90CE55" w14:textId="77777777" w:rsidR="00672A9B" w:rsidRDefault="00672A9B" w:rsidP="00672A9B">
      <w:r w:rsidRPr="00672A9B">
        <w:rPr>
          <w:b/>
          <w:bCs/>
        </w:rPr>
        <w:t>Minorii completează formularul?</w:t>
      </w:r>
      <w:r w:rsidRPr="00672A9B">
        <w:br/>
        <w:t>Pentru minorii care intră pe teritoriul României, obligația de a completa formularul revine părinților, tutorelui sau reprezentatului legal.</w:t>
      </w:r>
    </w:p>
    <w:p w14:paraId="5C528044" w14:textId="6735C444" w:rsidR="00672A9B" w:rsidRDefault="00672A9B" w:rsidP="00672A9B">
      <w:r w:rsidRPr="00672A9B">
        <w:rPr>
          <w:b/>
          <w:bCs/>
        </w:rPr>
        <w:t>Ce date introduc în formular?</w:t>
      </w:r>
      <w:r w:rsidRPr="00672A9B">
        <w:br/>
        <w:t>1.</w:t>
      </w:r>
      <w:r>
        <w:t xml:space="preserve"> </w:t>
      </w:r>
      <w:r w:rsidRPr="00672A9B">
        <w:t>CNP și celelalte date de călătorie pentru cetățenii care călătoresc cu carte de identitate românească.</w:t>
      </w:r>
      <w:r w:rsidRPr="00672A9B">
        <w:br/>
        <w:t>2.</w:t>
      </w:r>
      <w:r>
        <w:t xml:space="preserve"> </w:t>
      </w:r>
      <w:r w:rsidRPr="00672A9B">
        <w:t>Datele din pașaport sau din cartea de identitate, pentru persoanele care nu călătoresc în baza cărții de identitate românești.</w:t>
      </w:r>
      <w:r w:rsidRPr="00672A9B">
        <w:br/>
        <w:t>Informațiile referitoare la mijloacele de transport sunt cele de pe biletele de călătorie.</w:t>
      </w:r>
    </w:p>
    <w:p w14:paraId="6F9FC2AC" w14:textId="77777777" w:rsidR="00672A9B" w:rsidRDefault="00672A9B" w:rsidP="00672A9B">
      <w:r w:rsidRPr="00672A9B">
        <w:rPr>
          <w:b/>
          <w:bCs/>
        </w:rPr>
        <w:t>Trebuie să introduc toate țările prin care am trecut?</w:t>
      </w:r>
      <w:r w:rsidRPr="00672A9B">
        <w:br/>
        <w:t>În formular se introduc datele despre țara în care am călătorit, dar și cele ale țărilor pe care le-am tranzitat în ultimele 14 zile. Declararea unor date false în Formularul digital de intrare în România intră sub incidența prevederile Codului Penal și se pedepsește conform legii.</w:t>
      </w:r>
      <w:r>
        <w:t xml:space="preserve"> </w:t>
      </w:r>
    </w:p>
    <w:p w14:paraId="2BE64929" w14:textId="77777777" w:rsidR="00672A9B" w:rsidRDefault="00672A9B" w:rsidP="00672A9B">
      <w:r w:rsidRPr="00672A9B">
        <w:rPr>
          <w:b/>
          <w:bCs/>
        </w:rPr>
        <w:lastRenderedPageBreak/>
        <w:t>Dacă am greșit, pot edita formularul?</w:t>
      </w:r>
      <w:r w:rsidRPr="00672A9B">
        <w:br/>
        <w:t>Odată salvat, formularul nu mai poate fi modificat. Dacă doriți să actualizați informațiile din formular, puteți să îl completați încă o dată și să salvați.</w:t>
      </w:r>
      <w:r w:rsidRPr="00672A9B">
        <w:br/>
        <w:t>Toate formularele pe care le-ați completat la intrarea în țara noastră pot fi vizualizate în meniul „Listă formulare” din aplicație.</w:t>
      </w:r>
    </w:p>
    <w:p w14:paraId="4C233E40" w14:textId="77777777" w:rsidR="00672A9B" w:rsidRDefault="00672A9B" w:rsidP="00672A9B">
      <w:r w:rsidRPr="00672A9B">
        <w:rPr>
          <w:b/>
          <w:bCs/>
        </w:rPr>
        <w:t>Ce se întâmplă cu formularele după completare?</w:t>
      </w:r>
      <w:r w:rsidRPr="00672A9B">
        <w:br/>
        <w:t>Formularul ajută personalul medical să realizeze anchetele epidemiologice și să asigure măsurile sanitare în sprijinul populației.</w:t>
      </w:r>
      <w:r w:rsidRPr="00672A9B">
        <w:br/>
        <w:t>Pe baza datelor din formular, direcțiile de sănătate publică vor putea identifica și lua legătura mai ușor cu persoanele care au intrat în contact, în timpul călătoriei, cu un cetățean infectat cu virusul SARS-CoV-2.</w:t>
      </w:r>
    </w:p>
    <w:p w14:paraId="2391DDE1" w14:textId="77777777" w:rsidR="00672A9B" w:rsidRDefault="00672A9B" w:rsidP="00672A9B">
      <w:r w:rsidRPr="00672A9B">
        <w:rPr>
          <w:b/>
          <w:bCs/>
        </w:rPr>
        <w:t>Unde se stochează datele din formular?</w:t>
      </w:r>
      <w:r w:rsidRPr="00672A9B">
        <w:br/>
        <w:t>Toate formularele se stochează în infrastructura de comunicații a statului român. Datele sunt protejate fizic și juridic și nu sunt transmise către terțe persoane.</w:t>
      </w:r>
    </w:p>
    <w:p w14:paraId="1CF81A28" w14:textId="77777777" w:rsidR="00672A9B" w:rsidRDefault="00672A9B" w:rsidP="00672A9B">
      <w:r w:rsidRPr="00672A9B">
        <w:rPr>
          <w:b/>
          <w:bCs/>
        </w:rPr>
        <w:t>Cine are acces la datele personale completate în formular?</w:t>
      </w:r>
      <w:r w:rsidRPr="00672A9B">
        <w:br/>
        <w:t>Datele completate în formular sunt accesate doar de angajații autorizați ai direcțiilor de sănătate publică și pot fi folosite strict cu scopul desfășurării anchetelor epidemiologice.</w:t>
      </w:r>
      <w:r w:rsidRPr="00672A9B">
        <w:br/>
        <w:t>STS asigură măsurile specifice de securitate cibernetică ale sistemului informatic de eliberare a formularului digital de intrare în România.</w:t>
      </w:r>
    </w:p>
    <w:p w14:paraId="00918002" w14:textId="64549C2B" w:rsidR="00672A9B" w:rsidRPr="00672A9B" w:rsidRDefault="00672A9B" w:rsidP="00672A9B">
      <w:r w:rsidRPr="00672A9B">
        <w:rPr>
          <w:b/>
          <w:bCs/>
        </w:rPr>
        <w:t>Dacă nu am adresă de e-mail cum completez formularul?</w:t>
      </w:r>
      <w:r w:rsidRPr="00672A9B">
        <w:br/>
        <w:t>Persoanele care nu dețin o adresă de e-mail se pot adresa aparținătorilor sau unor persoane apropiate de încredere, pentru a completa formularul cu datele personale.</w:t>
      </w:r>
    </w:p>
    <w:p w14:paraId="6E533A21" w14:textId="5070BB61" w:rsidR="00472A8E" w:rsidRDefault="00472A8E" w:rsidP="00472A8E">
      <w:pPr>
        <w:pStyle w:val="separatorarticole"/>
      </w:pPr>
      <w:r>
        <w:t>*</w:t>
      </w:r>
    </w:p>
    <w:p w14:paraId="0FD1512E" w14:textId="0A3880D5" w:rsidR="00661D79" w:rsidRDefault="00661D79" w:rsidP="00661D79">
      <w:pPr>
        <w:pStyle w:val="TitluArticolinINFOUE"/>
      </w:pPr>
      <w:bookmarkStart w:id="135" w:name="_Toc90887649"/>
      <w:r w:rsidRPr="00661D79">
        <w:t>Întâlniri de lucru ale premierului Nicolae-Ionel Ciucă cu reprezentanții administrației publice locale</w:t>
      </w:r>
      <w:bookmarkEnd w:id="135"/>
    </w:p>
    <w:p w14:paraId="74D19F13" w14:textId="77777777" w:rsidR="00661D79" w:rsidRPr="00661D79" w:rsidRDefault="00661D79" w:rsidP="00661D79">
      <w:r w:rsidRPr="00661D79">
        <w:rPr>
          <w:b/>
          <w:bCs/>
          <w:u w:val="single"/>
        </w:rPr>
        <w:t>COMUNICAT DE PRESĂ</w:t>
      </w:r>
    </w:p>
    <w:p w14:paraId="28D088ED" w14:textId="77777777" w:rsidR="00661D79" w:rsidRPr="00661D79" w:rsidRDefault="00661D79" w:rsidP="00661D79">
      <w:r w:rsidRPr="00661D79">
        <w:t> </w:t>
      </w:r>
    </w:p>
    <w:p w14:paraId="6321AAA9" w14:textId="77777777" w:rsidR="00661D79" w:rsidRPr="00661D79" w:rsidRDefault="00661D79" w:rsidP="00661D79">
      <w:r w:rsidRPr="00661D79">
        <w:t>Premierul Nicolae-Ionel Ciucă a avut astăzi, la Palatul Victoria, consultări cu reprezentanții autorităților administrației publice locale, ca parte a dialogului Guvernului cu factorii locali de decizie.</w:t>
      </w:r>
    </w:p>
    <w:p w14:paraId="1D9D08F0" w14:textId="77777777" w:rsidR="00661D79" w:rsidRPr="00661D79" w:rsidRDefault="00661D79" w:rsidP="00661D79">
      <w:r w:rsidRPr="00661D79">
        <w:t>Prim-ministrul a făcut apel la responsabilitate și la implicarea reprezentanților autorităților locale în utilizarea banilor europeni, o șansă pentru dezvoltarea comunităților locale. Prin Planul Național de Redresare și Reziliență și prin Cadrul financiar multianual 2021-2027, România va beneficia de aproape 80 de miliarde de euro, fonduri care pot genera prosperitate și bunăstare pentru cetățenii români.</w:t>
      </w:r>
    </w:p>
    <w:p w14:paraId="2C6C961D" w14:textId="77777777" w:rsidR="00661D79" w:rsidRPr="00661D79" w:rsidRDefault="00661D79" w:rsidP="00661D79">
      <w:r w:rsidRPr="00661D79">
        <w:t>Consultările au avut loc și în perspectiva finalizării proiectului bugetului de stat pentru anul viitor și, implicit, pentru discutarea mecanismelor de alocare a sprijinului financiar guvernamental pentru bugetele locale și de echilibrare a sumelor repartizate acestora.</w:t>
      </w:r>
    </w:p>
    <w:p w14:paraId="5CC78F7B" w14:textId="77777777" w:rsidR="00661D79" w:rsidRPr="00661D79" w:rsidRDefault="00661D79" w:rsidP="00661D79">
      <w:r w:rsidRPr="00661D79">
        <w:t xml:space="preserve">Un punct important al discuției l-a reprezentat acordarea subvenției pentru producerea energiei termice furnizată în sistem centralizat populației. În acest context, șeful Executivului a punctat faptul că astăzi, în Guvern, se va decide reducerea TVA la 5% pentru livrarea de energie termică, atât pentru </w:t>
      </w:r>
      <w:proofErr w:type="spellStart"/>
      <w:r w:rsidRPr="00661D79">
        <w:t>populaţie</w:t>
      </w:r>
      <w:proofErr w:type="spellEnd"/>
      <w:r w:rsidRPr="00661D79">
        <w:t xml:space="preserve">, cât </w:t>
      </w:r>
      <w:proofErr w:type="spellStart"/>
      <w:r w:rsidRPr="00661D79">
        <w:t>şi</w:t>
      </w:r>
      <w:proofErr w:type="spellEnd"/>
      <w:r w:rsidRPr="00661D79">
        <w:t xml:space="preserve"> pentru </w:t>
      </w:r>
      <w:proofErr w:type="spellStart"/>
      <w:r w:rsidRPr="00661D79">
        <w:t>şcoli</w:t>
      </w:r>
      <w:proofErr w:type="spellEnd"/>
      <w:r w:rsidRPr="00661D79">
        <w:t xml:space="preserve">, spitale </w:t>
      </w:r>
      <w:proofErr w:type="spellStart"/>
      <w:r w:rsidRPr="00661D79">
        <w:t>şi</w:t>
      </w:r>
      <w:proofErr w:type="spellEnd"/>
      <w:r w:rsidRPr="00661D79">
        <w:t xml:space="preserve"> alte </w:t>
      </w:r>
      <w:proofErr w:type="spellStart"/>
      <w:r w:rsidRPr="00661D79">
        <w:t>instituţii</w:t>
      </w:r>
      <w:proofErr w:type="spellEnd"/>
      <w:r w:rsidRPr="00661D79">
        <w:t xml:space="preserve"> publice, măsură ce se va aplica pe perioada lunilor de iarnă, pentru atenuarea </w:t>
      </w:r>
      <w:proofErr w:type="spellStart"/>
      <w:r w:rsidRPr="00661D79">
        <w:t>creşterii</w:t>
      </w:r>
      <w:proofErr w:type="spellEnd"/>
      <w:r w:rsidRPr="00661D79">
        <w:t xml:space="preserve"> </w:t>
      </w:r>
      <w:proofErr w:type="spellStart"/>
      <w:r w:rsidRPr="00661D79">
        <w:t>preţurilor</w:t>
      </w:r>
      <w:proofErr w:type="spellEnd"/>
      <w:r w:rsidRPr="00661D79">
        <w:t>.</w:t>
      </w:r>
    </w:p>
    <w:p w14:paraId="6ED83D52" w14:textId="77777777" w:rsidR="00661D79" w:rsidRPr="00661D79" w:rsidRDefault="00661D79" w:rsidP="00661D79">
      <w:r w:rsidRPr="00661D79">
        <w:t>De asemenea, reprezentanții Guvernului și cei ai administrației publice locale au mai discutat despre finanțarea transportului local al elevilor și plata burselor, despre finanțarea sistemului de protecție a copilului și a centrelor publice pentru persoane cu dizabilități; asigurarea fondurilor necesare pentru indemnizațiile asistenților personali ai persoanelor cu dizabilități, asigurarea finanțării creșelor.</w:t>
      </w:r>
    </w:p>
    <w:p w14:paraId="78B5523F" w14:textId="77777777" w:rsidR="00661D79" w:rsidRPr="00661D79" w:rsidRDefault="00661D79" w:rsidP="00661D79">
      <w:r w:rsidRPr="00661D79">
        <w:t>Facilitarea accesului comunităților locale la finanțările din fonduri europene a fost o altă temă ridicată de reprezentanții administrației locale, care au solicitat sprijin Guvernului pentru asigurarea cofinanțării proiectelor. S-a convenit instituirea unui mecanism de sprijin la care să aibă acces comunele, municipalitățile și consiliile județene, respectiv formarea unor consorții administrative care să ofere comunităților locale expertiza unor specialiști în domeniul absorbției fondurilor europene.</w:t>
      </w:r>
    </w:p>
    <w:p w14:paraId="5F21249C" w14:textId="77777777" w:rsidR="00661D79" w:rsidRPr="00661D79" w:rsidRDefault="00661D79" w:rsidP="00661D79">
      <w:r w:rsidRPr="00661D79">
        <w:lastRenderedPageBreak/>
        <w:t xml:space="preserve">De asemenea, ministrul Dezvoltării, Lucrărilor Publice și Administrației, Attila </w:t>
      </w:r>
      <w:proofErr w:type="spellStart"/>
      <w:r w:rsidRPr="00661D79">
        <w:t>Cseke</w:t>
      </w:r>
      <w:proofErr w:type="spellEnd"/>
      <w:r w:rsidRPr="00661D79">
        <w:t>, a prezentat Programul Național de Investiții Anghel Saligny, context în care au fost analizate proiectele depuse de autoritățile locale în perspectiva finanțării prin acest mecanism.</w:t>
      </w:r>
    </w:p>
    <w:p w14:paraId="158659E7" w14:textId="77777777" w:rsidR="00661D79" w:rsidRPr="00661D79" w:rsidRDefault="00661D79" w:rsidP="00661D79">
      <w:r w:rsidRPr="00661D79">
        <w:t>Premierul Nicolae-Ionel Ciucă a subliniat că este atent la solicitările comunităților locale pentru că acestea reflectă așteptările cetățenilor. În acest context, premierul a subliniat că inclusiv în ședința de astăzi vor fi alocate sume pentru mai mult de 3.000 de comunități locale, care au nevoie de sprijin guvernamental. De asemenea, premierul a arătat că se va analiza alocarea, pentru anul viitor, a unei sume mai mari decât cea din acest an, pentru proiectele locale de infrastructură și pentru buna funcționare a serviciilor de asistență socială și protecția copilului.</w:t>
      </w:r>
    </w:p>
    <w:p w14:paraId="5E33B59A" w14:textId="77777777" w:rsidR="00661D79" w:rsidRPr="00661D79" w:rsidRDefault="00661D79" w:rsidP="00661D79">
      <w:r w:rsidRPr="00661D79">
        <w:t>Reprezentanții autorităților administrației publice locale au apreciat discuția deschisă cu membrii Guvernului și au mulțumit prim-ministrului Nicolae-Ionel Ciucă pentru deschiderea la dialog.</w:t>
      </w:r>
    </w:p>
    <w:p w14:paraId="00CAC81D" w14:textId="77777777" w:rsidR="00661D79" w:rsidRPr="00661D79" w:rsidRDefault="00661D79" w:rsidP="00661D79">
      <w:r w:rsidRPr="00661D79">
        <w:t xml:space="preserve"> La întâlnirile cu reprezentanții Uniunii Naționale a Consiliilor Județene din România, Asociației Municipiilor din România, Asociației Orașelor din România, Asociației Comunelor din România, au mai participat, din partea Guvernului, ministrul Finanțelor, Adrian </w:t>
      </w:r>
      <w:proofErr w:type="spellStart"/>
      <w:r w:rsidRPr="00661D79">
        <w:t>Câciu</w:t>
      </w:r>
      <w:proofErr w:type="spellEnd"/>
      <w:r w:rsidRPr="00661D79">
        <w:t xml:space="preserve">, ministrul Dezvoltării, Lucrărilor Publice și Administrației, Attila </w:t>
      </w:r>
      <w:proofErr w:type="spellStart"/>
      <w:r w:rsidRPr="00661D79">
        <w:t>Cseke</w:t>
      </w:r>
      <w:proofErr w:type="spellEnd"/>
      <w:r w:rsidRPr="00661D79">
        <w:t>, șeful Cancelariei Prim-Ministrului, Mircea Abrudean.</w:t>
      </w:r>
    </w:p>
    <w:p w14:paraId="34B31F9B" w14:textId="325FCBBB" w:rsidR="00661D79" w:rsidRDefault="00661D79" w:rsidP="00661D79">
      <w:pPr>
        <w:pStyle w:val="separatorarticole"/>
      </w:pPr>
      <w:r>
        <w:t>*</w:t>
      </w:r>
    </w:p>
    <w:p w14:paraId="2017A260" w14:textId="1B317586" w:rsidR="00661D79" w:rsidRDefault="00661D79" w:rsidP="00661D79">
      <w:pPr>
        <w:pStyle w:val="TitluArticolinINFOUE"/>
      </w:pPr>
      <w:bookmarkStart w:id="136" w:name="_Toc90887650"/>
      <w:r w:rsidRPr="00661D79">
        <w:t>Vizită la Bruxelles a prim-ministrului României, Nicolae-Ionel Ciucă</w:t>
      </w:r>
      <w:bookmarkEnd w:id="136"/>
    </w:p>
    <w:p w14:paraId="776D8140" w14:textId="77777777" w:rsidR="00661D79" w:rsidRPr="00661D79" w:rsidRDefault="00661D79" w:rsidP="00661D79">
      <w:r w:rsidRPr="00661D79">
        <w:t>Prim-ministrul Nicolae-Ionel Ciucă va efectua, în perioada 20 - 21 decembrie, o vizită la Bruxelles, pentru o serie de întrevederi cu înalți oficiali ai instituțiilor europene și NATO.</w:t>
      </w:r>
    </w:p>
    <w:p w14:paraId="3F046A7D" w14:textId="77777777" w:rsidR="00661D79" w:rsidRPr="00661D79" w:rsidRDefault="00661D79" w:rsidP="00661D79">
      <w:r w:rsidRPr="00661D79">
        <w:t>În seara zilei de luni, premierul va avea o cină de lucru cu președintele Consiliului European, Charles Michael.</w:t>
      </w:r>
    </w:p>
    <w:p w14:paraId="2776092A" w14:textId="77777777" w:rsidR="00661D79" w:rsidRPr="00661D79" w:rsidRDefault="00661D79" w:rsidP="00661D79">
      <w:r w:rsidRPr="00661D79">
        <w:t xml:space="preserve">Marți, premierul se va întâlni cu președintele Comisiei Europene, doamna Ursula von </w:t>
      </w:r>
      <w:proofErr w:type="spellStart"/>
      <w:r w:rsidRPr="00661D79">
        <w:t>der</w:t>
      </w:r>
      <w:proofErr w:type="spellEnd"/>
      <w:r w:rsidRPr="00661D79">
        <w:t xml:space="preserve"> </w:t>
      </w:r>
      <w:proofErr w:type="spellStart"/>
      <w:r w:rsidRPr="00661D79">
        <w:t>Leyen</w:t>
      </w:r>
      <w:proofErr w:type="spellEnd"/>
      <w:r w:rsidRPr="00661D79">
        <w:t>, precum și cu alți membri ai Comisiei.</w:t>
      </w:r>
    </w:p>
    <w:p w14:paraId="764A5C3B" w14:textId="77777777" w:rsidR="00661D79" w:rsidRPr="00661D79" w:rsidRDefault="00661D79" w:rsidP="00661D79">
      <w:r w:rsidRPr="00661D79">
        <w:t xml:space="preserve">De asemenea, prim-ministrul Nicolae-Ionel Ciucă va avea o întrevedere, la sediul NATO, cu secretarul general al Organizației Nord-Atlantice, Jens </w:t>
      </w:r>
      <w:proofErr w:type="spellStart"/>
      <w:r w:rsidRPr="00661D79">
        <w:t>Stoltenberg</w:t>
      </w:r>
      <w:proofErr w:type="spellEnd"/>
      <w:r w:rsidRPr="00661D79">
        <w:t>.</w:t>
      </w:r>
    </w:p>
    <w:p w14:paraId="53765166" w14:textId="428D197C" w:rsidR="00661D79" w:rsidRDefault="00661D79" w:rsidP="00661D79">
      <w:pPr>
        <w:pStyle w:val="separatorarticole"/>
      </w:pPr>
      <w:r>
        <w:t>*</w:t>
      </w:r>
    </w:p>
    <w:p w14:paraId="3A178443" w14:textId="7EF3D60B" w:rsidR="00661D79" w:rsidRDefault="00661D79" w:rsidP="00661D79">
      <w:pPr>
        <w:pStyle w:val="TitluArticolinINFOUE"/>
      </w:pPr>
      <w:bookmarkStart w:id="137" w:name="_Toc90887651"/>
      <w:r w:rsidRPr="00661D79">
        <w:t>Mesajul premierului Nicolae-Ionel Ciucă cu prilejul Zilei Minorităților Naționale</w:t>
      </w:r>
      <w:bookmarkEnd w:id="137"/>
    </w:p>
    <w:p w14:paraId="794E7B29" w14:textId="77777777" w:rsidR="00661D79" w:rsidRPr="00661D79" w:rsidRDefault="00661D79" w:rsidP="00661D79">
      <w:r w:rsidRPr="00661D79">
        <w:t>Transmit gândurile mele bune cetățenilor ce aparțin minorităților naționale, etnice, religioase și lingvistice din România.</w:t>
      </w:r>
      <w:r w:rsidRPr="00661D79">
        <w:br/>
        <w:t>Prețuiesc contribuția lor la patrimoniul culturii și valorilor naționale, la dezvoltarea socială și economică. </w:t>
      </w:r>
      <w:r w:rsidRPr="00661D79">
        <w:br/>
        <w:t>Faptul că astăzi România este o societate incluzivă, modernă, fundamentată pe valori europene, în care principiul diversității este promovat si respectat, este în egală măsură meritul majorității și minorităților naționale.</w:t>
      </w:r>
      <w:r w:rsidRPr="00661D79">
        <w:br/>
        <w:t>Uniți în diversitate, împărtășim aceleași valori ale Uniunii Europene din care facem parte, promovându-le în deplin respect față de toți semenii noștri.</w:t>
      </w:r>
      <w:r w:rsidRPr="00661D79">
        <w:br/>
        <w:t>Perioadele de criză, cum este si pandemia COVID-19, aduc cu sine o serie de vulnerabilități, care au nevoie de răspunsuri ferme si rapide pentru a nu se transforma în intoleranță, rasism și xenofobie.</w:t>
      </w:r>
      <w:r w:rsidRPr="00661D79">
        <w:br/>
        <w:t>Promovarea dialogului între majoritate și minoritățile naționale, a toleranței și coeziunii sociale, sunt elemente esențiale pe care mi le-am asumat în calitate de prim-ministru. Consider, de asemenea, că Guvernul României și instituțiile statului au datoria morală să-și fundamenteze acțiunile pe respect față de toți cetățenii României, să repună la temelia societății corectitudinea, adevărul și onoarea.</w:t>
      </w:r>
      <w:r w:rsidRPr="00661D79">
        <w:br/>
        <w:t>La mulți ani tuturor cetățenilor români ce aparțin minorităților naționale!</w:t>
      </w:r>
    </w:p>
    <w:p w14:paraId="392DA014" w14:textId="77777777" w:rsidR="00661D79" w:rsidRPr="00661D79" w:rsidRDefault="00661D79" w:rsidP="00661D79">
      <w:r w:rsidRPr="00661D79">
        <w:t>Nicolae-Ionel Ciucă,</w:t>
      </w:r>
      <w:r w:rsidRPr="00661D79">
        <w:br/>
        <w:t>Prim-ministru al României</w:t>
      </w:r>
    </w:p>
    <w:p w14:paraId="5F12E421" w14:textId="77777777" w:rsidR="00CA18F7" w:rsidRDefault="00CA18F7" w:rsidP="002E2472">
      <w:pPr>
        <w:pStyle w:val="Stilsursa"/>
      </w:pPr>
    </w:p>
    <w:p w14:paraId="3CCA0DA4" w14:textId="2EF09863" w:rsidR="002E2472" w:rsidRPr="002E2472" w:rsidRDefault="002E2472" w:rsidP="002E2472">
      <w:pPr>
        <w:pStyle w:val="Stilsursa"/>
      </w:pPr>
      <w:r>
        <w:t xml:space="preserve">Sursa: Guvernul României - </w:t>
      </w:r>
      <w:r w:rsidRPr="002E2472">
        <w:t>https://gov.ro/ro/media/comunicate</w:t>
      </w:r>
    </w:p>
    <w:p w14:paraId="393467A5" w14:textId="77777777" w:rsidR="00F56410" w:rsidRDefault="00F56410" w:rsidP="00F56410">
      <w:pPr>
        <w:pStyle w:val="separatorcapitole"/>
        <w:ind w:right="57"/>
      </w:pPr>
      <w:r w:rsidRPr="00F50627">
        <w:sym w:font="Wingdings" w:char="F07B"/>
      </w:r>
      <w:r w:rsidRPr="00F50627">
        <w:sym w:font="Wingdings" w:char="F07B"/>
      </w:r>
      <w:r w:rsidRPr="00F50627">
        <w:sym w:font="Wingdings" w:char="F07B"/>
      </w:r>
    </w:p>
    <w:p w14:paraId="6AD26531" w14:textId="70757965" w:rsidR="00FD2452" w:rsidRPr="00F50627" w:rsidRDefault="00FD2452" w:rsidP="00B96052">
      <w:pPr>
        <w:pStyle w:val="InfoEuropeana"/>
        <w:spacing w:before="0"/>
        <w:ind w:right="57"/>
      </w:pPr>
      <w:bookmarkStart w:id="138" w:name="_Toc90887652"/>
      <w:bookmarkEnd w:id="12"/>
      <w:bookmarkEnd w:id="13"/>
      <w:bookmarkEnd w:id="14"/>
      <w:bookmarkEnd w:id="15"/>
      <w:bookmarkEnd w:id="16"/>
      <w:bookmarkEnd w:id="17"/>
      <w:proofErr w:type="spellStart"/>
      <w:r w:rsidRPr="00F50627">
        <w:lastRenderedPageBreak/>
        <w:t>Informaţie</w:t>
      </w:r>
      <w:proofErr w:type="spellEnd"/>
      <w:r w:rsidRPr="00F50627">
        <w:t xml:space="preserve"> Europeană</w:t>
      </w:r>
      <w:bookmarkEnd w:id="13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7CD8952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9"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5C0029">
            <w:pPr>
              <w:ind w:right="57"/>
              <w:jc w:val="both"/>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39" w:name="_Toc415050943"/>
      <w:r w:rsidRPr="00F50627">
        <w:sym w:font="Wingdings" w:char="F07B"/>
      </w:r>
      <w:r w:rsidRPr="00F50627">
        <w:sym w:font="Wingdings" w:char="F07B"/>
      </w:r>
      <w:r w:rsidRPr="00F50627">
        <w:sym w:font="Wingdings" w:char="F07B"/>
      </w:r>
    </w:p>
    <w:p w14:paraId="0AA511DD" w14:textId="726CF58F" w:rsidR="009B6759" w:rsidRDefault="00587A84" w:rsidP="00A312A3">
      <w:pPr>
        <w:pStyle w:val="RezultatedinOF"/>
        <w:tabs>
          <w:tab w:val="left" w:pos="3544"/>
          <w:tab w:val="left" w:pos="3686"/>
        </w:tabs>
        <w:spacing w:after="0" w:line="240" w:lineRule="auto"/>
        <w:ind w:right="57"/>
        <w:rPr>
          <w:color w:val="639729"/>
          <w:sz w:val="18"/>
          <w:szCs w:val="18"/>
        </w:rPr>
      </w:pPr>
      <w:bookmarkStart w:id="140" w:name="_Toc90887653"/>
      <w:bookmarkStart w:id="141" w:name="_Toc464051883"/>
      <w:bookmarkStart w:id="142" w:name="_Toc464117719"/>
      <w:bookmarkStart w:id="143" w:name="_Toc466963745"/>
      <w:bookmarkEnd w:id="139"/>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40"/>
    </w:p>
    <w:p w14:paraId="59155CB8" w14:textId="25F7BF24" w:rsidR="00902D2A" w:rsidRDefault="00902D2A" w:rsidP="00902D2A">
      <w:pPr>
        <w:pStyle w:val="separatorarticole"/>
      </w:pPr>
      <w:r>
        <w:t>*</w:t>
      </w:r>
    </w:p>
    <w:p w14:paraId="2C6C8812" w14:textId="12C85C89" w:rsidR="00FE4FC3" w:rsidRDefault="00FE4FC3" w:rsidP="00FE4FC3">
      <w:pPr>
        <w:pStyle w:val="TitluArticolinINFOUE"/>
      </w:pPr>
      <w:bookmarkStart w:id="144" w:name="_Toc90887654"/>
      <w:r w:rsidRPr="00FE4FC3">
        <w:t>APIA efectuează plata ajutorului de stat în sectorul creșterii animalelor</w:t>
      </w:r>
      <w:bookmarkEnd w:id="144"/>
    </w:p>
    <w:p w14:paraId="753A3B3F" w14:textId="77777777" w:rsidR="00FE4FC3" w:rsidRPr="00FE4FC3" w:rsidRDefault="00FE4FC3" w:rsidP="005C0029">
      <w:pPr>
        <w:jc w:val="both"/>
      </w:pPr>
      <w:r w:rsidRPr="00FE4FC3">
        <w:t>Agenția de Plăți şi Intervenție pentru Agricultură, prin Centrele Județene, a informat miercuri, 8 decembrie 2021, faptul că efectuează plata ajutorului de stat în sectorul creșterii animalelor pentru diferențele cererilor aferente lunii iunie și trimestrul al II-lea 2021, luna iulie 2021, luna august 2021 și a cererilor aferente lunii septembrie și trimestrul al III-lea 2021.</w:t>
      </w:r>
    </w:p>
    <w:p w14:paraId="55FFCFE7" w14:textId="77777777" w:rsidR="00FE4FC3" w:rsidRPr="00FE4FC3" w:rsidRDefault="00FE4FC3" w:rsidP="005C0029">
      <w:pPr>
        <w:jc w:val="both"/>
      </w:pPr>
      <w:r w:rsidRPr="00FE4FC3">
        <w:t>Suma totală autorizată la plată este de 3.461.675,24 lei și se acordă de la bugetul de stat, prin bugetul Ministerului Agriculturii și Dezvoltării Rurale, pentru un număr de 105 de solicitanți care au accesat această formă de ajutor de stat în conformitate cu prevederile Hotărârii de Guvern nr.1179/2014 privind instituirea unei scheme de ajutor de stat în sectorul creșterii animalelor, cu modificările şi completările ulterioare.</w:t>
      </w:r>
    </w:p>
    <w:p w14:paraId="51D7C009" w14:textId="77777777" w:rsidR="00FE4FC3" w:rsidRPr="00FE4FC3" w:rsidRDefault="00FE4FC3" w:rsidP="00FE4FC3">
      <w:pPr>
        <w:pStyle w:val="Stilsursa"/>
      </w:pPr>
      <w:r w:rsidRPr="00FE4FC3">
        <w:t>Sursa: APIA</w:t>
      </w:r>
    </w:p>
    <w:p w14:paraId="2B92A885" w14:textId="1CAA9661" w:rsidR="00FE4FC3" w:rsidRDefault="00E37732" w:rsidP="00E37732">
      <w:pPr>
        <w:pStyle w:val="separatorarticole"/>
      </w:pPr>
      <w:r>
        <w:t>*</w:t>
      </w:r>
    </w:p>
    <w:p w14:paraId="5757C308" w14:textId="7B6A4A0B" w:rsidR="00E37732" w:rsidRDefault="00E37732" w:rsidP="00E37732">
      <w:pPr>
        <w:pStyle w:val="TitluArticolinINFOUE"/>
      </w:pPr>
      <w:bookmarkStart w:id="145" w:name="_Toc90887655"/>
      <w:r w:rsidRPr="00E37732">
        <w:t>O nouă cerere de exprimare a interesului privind orașele inteligente și neutre din punct de vedere climatic a fost lansată de Comisia Europeană</w:t>
      </w:r>
      <w:bookmarkEnd w:id="145"/>
    </w:p>
    <w:p w14:paraId="3F0599A9" w14:textId="77777777" w:rsidR="00E37732" w:rsidRPr="00E37732" w:rsidRDefault="00E37732" w:rsidP="005C0029">
      <w:pPr>
        <w:jc w:val="both"/>
      </w:pPr>
      <w:r w:rsidRPr="00E37732">
        <w:t>Comisia Europeană a lansat recent, pentru orașe, o cerere de exprimare a interesului de a se alătura misiunii europene privind orașele inteligente și neutre din punct de vedere climatic, a transmis Agenția de Dezvoltare Regională Nord-Est.</w:t>
      </w:r>
    </w:p>
    <w:p w14:paraId="54E4BDD0" w14:textId="77777777" w:rsidR="00E37732" w:rsidRPr="00E37732" w:rsidRDefault="00E37732" w:rsidP="005C0029">
      <w:pPr>
        <w:jc w:val="both"/>
      </w:pPr>
      <w:r w:rsidRPr="00E37732">
        <w:t>Obiectivul misiunii este acela de a se crea 100 de orașe europene inteligente și neutre din punct de vedere climatic până în 2030 și de a se asigura că aceste orașe acționează ca centre de experimentare și inovare care să le permită tuturor orașelor europene să le urmeze exemplul până în 2050.</w:t>
      </w:r>
    </w:p>
    <w:p w14:paraId="6652B119" w14:textId="77777777" w:rsidR="00E37732" w:rsidRPr="00E37732" w:rsidRDefault="00E37732" w:rsidP="005C0029">
      <w:pPr>
        <w:jc w:val="both"/>
      </w:pPr>
      <w:r w:rsidRPr="00E37732">
        <w:t>Participarea la această misiune va plasa orașele selectate în fruntea inovării în tranziția către neutralitatea climatică, parte integrantă a Pactului verde european. Pe măsură ce lupta împotriva schimbărilor climatice se transformă, din ce în ce mai mult, într-o implementare de soluții, orașele sunt cele mai în măsură să fie primele care adoptă politicile menite să conducă la neutralitatea climatică. Pe parcurs, acest lucru le va permite să ofere beneficii multiple comunităților lor în ceea ce privește reducerea poluării atmosferice și fonice, reducerea congestionării, scăderea facturilor la energie și un stil de viață mai sănătos.</w:t>
      </w:r>
    </w:p>
    <w:p w14:paraId="0D60F270" w14:textId="77777777" w:rsidR="00E37732" w:rsidRPr="00E37732" w:rsidRDefault="00E37732" w:rsidP="00E37732">
      <w:r w:rsidRPr="00E37732">
        <w:t>Lansarea </w:t>
      </w:r>
      <w:hyperlink r:id="rId20" w:tgtFrame="_blank" w:history="1">
        <w:r w:rsidRPr="00E37732">
          <w:rPr>
            <w:rStyle w:val="Hyperlink"/>
            <w:szCs w:val="24"/>
          </w:rPr>
          <w:t>cererii de exprimare a interesului a</w:t>
        </w:r>
      </w:hyperlink>
      <w:r w:rsidRPr="00E37732">
        <w:t> avut loc în cadrul </w:t>
      </w:r>
      <w:hyperlink r:id="rId21" w:tgtFrame="_blank" w:history="1">
        <w:r w:rsidRPr="00E37732">
          <w:rPr>
            <w:rStyle w:val="Hyperlink"/>
            <w:szCs w:val="24"/>
          </w:rPr>
          <w:t>Conferinței privind misiunile europene</w:t>
        </w:r>
      </w:hyperlink>
      <w:r w:rsidRPr="00E37732">
        <w:t> din cadrul Comitetului Regiunilor și marchează o primă etapă în punerea în aplicare a misiunii.</w:t>
      </w:r>
    </w:p>
    <w:p w14:paraId="5B416ACF" w14:textId="77777777" w:rsidR="00E37732" w:rsidRPr="00E37732" w:rsidRDefault="00E37732" w:rsidP="00E37732">
      <w:r w:rsidRPr="00E37732">
        <w:rPr>
          <w:b/>
          <w:bCs/>
        </w:rPr>
        <w:t>Următoarele etape</w:t>
      </w:r>
    </w:p>
    <w:p w14:paraId="77AB62E9" w14:textId="77777777" w:rsidR="00E37732" w:rsidRPr="00E37732" w:rsidRDefault="00E37732" w:rsidP="005C0029">
      <w:pPr>
        <w:jc w:val="both"/>
      </w:pPr>
      <w:r w:rsidRPr="00E37732">
        <w:lastRenderedPageBreak/>
        <w:t>Orașele sunt acum invitate să își declare interesul de a deveni neutre din punct de vedere climatic până în 2030 ca parte a misiunii și să prezinte informații cu privire la situația lor actuală, la activitățile în desfășurare și la planurile viitoare în ceea ce privește neutralitatea climatică.</w:t>
      </w:r>
    </w:p>
    <w:p w14:paraId="04FE6B13" w14:textId="77777777" w:rsidR="00E37732" w:rsidRPr="00E37732" w:rsidRDefault="00E37732" w:rsidP="005C0029">
      <w:pPr>
        <w:jc w:val="both"/>
      </w:pPr>
      <w:r w:rsidRPr="00E37732">
        <w:t>Orașele se pot înscrie la cererea de </w:t>
      </w:r>
      <w:hyperlink r:id="rId22" w:tgtFrame="_blank" w:history="1">
        <w:r w:rsidRPr="00E37732">
          <w:rPr>
            <w:rStyle w:val="Hyperlink"/>
            <w:szCs w:val="24"/>
          </w:rPr>
          <w:t>exprimare a interesului</w:t>
        </w:r>
      </w:hyperlink>
      <w:r w:rsidRPr="00E37732">
        <w:t xml:space="preserve"> până la 31 ianuarie 2022. În urma evaluării de către experți independenți, Comisia va comunica, până în aprilie 2022, lista orașelor participante selectate. Primele orașe vor putea începe lucrările cu privire la contractele lor municipale privind clima („Climate City </w:t>
      </w:r>
      <w:proofErr w:type="spellStart"/>
      <w:r w:rsidRPr="00E37732">
        <w:t>Contracts</w:t>
      </w:r>
      <w:proofErr w:type="spellEnd"/>
      <w:r w:rsidRPr="00E37732">
        <w:t>”), cu sprijinul platformei misiunii, de îndată ce procesul de selecție va fi finalizat.</w:t>
      </w:r>
    </w:p>
    <w:p w14:paraId="2F5E7711" w14:textId="77777777" w:rsidR="00E37732" w:rsidRPr="00E37732" w:rsidRDefault="00E37732" w:rsidP="00E37732">
      <w:pPr>
        <w:pStyle w:val="Stilsursa"/>
      </w:pPr>
      <w:r w:rsidRPr="00E37732">
        <w:t>Sursa: Reprezentanța Comisiei Europene în România</w:t>
      </w:r>
    </w:p>
    <w:p w14:paraId="37A791DD" w14:textId="4102211B" w:rsidR="00E37732" w:rsidRDefault="006F6159" w:rsidP="006F6159">
      <w:pPr>
        <w:pStyle w:val="separatorarticole"/>
      </w:pPr>
      <w:r>
        <w:t>*</w:t>
      </w:r>
    </w:p>
    <w:p w14:paraId="09BCD743" w14:textId="61343820" w:rsidR="006F6159" w:rsidRDefault="006F6159" w:rsidP="006F6159">
      <w:pPr>
        <w:pStyle w:val="TitluArticolinINFOUE"/>
      </w:pPr>
      <w:bookmarkStart w:id="146" w:name="_Toc90887656"/>
      <w:r w:rsidRPr="006F6159">
        <w:t>Executivul a aprobat plafoanele alocate schemelor de sprijin cuplat, în sectorul zootehnic</w:t>
      </w:r>
      <w:bookmarkEnd w:id="146"/>
    </w:p>
    <w:p w14:paraId="1DFADF3E" w14:textId="77777777" w:rsidR="006F6159" w:rsidRPr="006F6159" w:rsidRDefault="006F6159" w:rsidP="005C0029">
      <w:pPr>
        <w:jc w:val="both"/>
      </w:pPr>
      <w:r w:rsidRPr="006F6159">
        <w:t>În Ședința Guvernului din data de 10 decembrie 2021 a fost adoptată Hotărârea pentru aprobarea plafoanelor alocate schemelor de sprijin cuplat, în sectorul zootehnic, precum și pentru stabilirea cuantumului acestora, pentru anul de cerere 2021.</w:t>
      </w:r>
    </w:p>
    <w:p w14:paraId="3C531BF9" w14:textId="77777777" w:rsidR="006F6159" w:rsidRPr="006F6159" w:rsidRDefault="006F6159" w:rsidP="005C0029">
      <w:pPr>
        <w:jc w:val="both"/>
      </w:pPr>
      <w:r w:rsidRPr="006F6159">
        <w:t>Prin actul normativ s-a aprobat plafonul de </w:t>
      </w:r>
      <w:r w:rsidRPr="006F6159">
        <w:rPr>
          <w:b/>
          <w:bCs/>
        </w:rPr>
        <w:t>114.156.810 euro</w:t>
      </w:r>
      <w:r w:rsidRPr="006F6159">
        <w:t>, respectiv </w:t>
      </w:r>
      <w:r w:rsidRPr="006F6159">
        <w:rPr>
          <w:b/>
          <w:bCs/>
        </w:rPr>
        <w:t>564.790.817,475 lei</w:t>
      </w:r>
      <w:r w:rsidRPr="006F6159">
        <w:t>, care se acordă crescătorilor de animale pentru anul de cerere 2021, pentru schemele de sprijin cuplat în sectorul zootehnic, repartizat astfel:</w:t>
      </w:r>
    </w:p>
    <w:p w14:paraId="5B65001D" w14:textId="77777777" w:rsidR="006F6159" w:rsidRPr="006F6159" w:rsidRDefault="006F6159" w:rsidP="005C0029">
      <w:pPr>
        <w:numPr>
          <w:ilvl w:val="0"/>
          <w:numId w:val="34"/>
        </w:numPr>
        <w:jc w:val="both"/>
      </w:pPr>
      <w:r w:rsidRPr="006F6159">
        <w:rPr>
          <w:b/>
          <w:bCs/>
        </w:rPr>
        <w:t>1.680.000 euro</w:t>
      </w:r>
      <w:r w:rsidRPr="006F6159">
        <w:t>, respectiv </w:t>
      </w:r>
      <w:r w:rsidRPr="006F6159">
        <w:rPr>
          <w:b/>
          <w:bCs/>
        </w:rPr>
        <w:t>8.311.800 lei</w:t>
      </w:r>
      <w:r w:rsidRPr="006F6159">
        <w:t>, pentru specia bovine, categoria </w:t>
      </w:r>
      <w:r w:rsidRPr="006F6159">
        <w:rPr>
          <w:b/>
          <w:bCs/>
        </w:rPr>
        <w:t>bivolițe de lapte</w:t>
      </w:r>
      <w:r w:rsidRPr="006F6159">
        <w:t>;</w:t>
      </w:r>
    </w:p>
    <w:p w14:paraId="4CC23E83" w14:textId="77777777" w:rsidR="006F6159" w:rsidRPr="006F6159" w:rsidRDefault="006F6159" w:rsidP="005C0029">
      <w:pPr>
        <w:numPr>
          <w:ilvl w:val="0"/>
          <w:numId w:val="34"/>
        </w:numPr>
        <w:jc w:val="both"/>
      </w:pPr>
      <w:r w:rsidRPr="006F6159">
        <w:rPr>
          <w:b/>
          <w:bCs/>
        </w:rPr>
        <w:t>13.125.000 euro</w:t>
      </w:r>
      <w:r w:rsidRPr="006F6159">
        <w:t>, respectiv </w:t>
      </w:r>
      <w:r w:rsidRPr="006F6159">
        <w:rPr>
          <w:b/>
          <w:bCs/>
        </w:rPr>
        <w:t>64.935.937,5 lei</w:t>
      </w:r>
      <w:r w:rsidRPr="006F6159">
        <w:t>, pentru specia bovine, categoria </w:t>
      </w:r>
      <w:r w:rsidRPr="006F6159">
        <w:rPr>
          <w:b/>
          <w:bCs/>
        </w:rPr>
        <w:t>taurine din rase de carne</w:t>
      </w:r>
      <w:r w:rsidRPr="006F6159">
        <w:t>;</w:t>
      </w:r>
    </w:p>
    <w:p w14:paraId="52E50998" w14:textId="77777777" w:rsidR="006F6159" w:rsidRPr="006F6159" w:rsidRDefault="006F6159" w:rsidP="005C0029">
      <w:pPr>
        <w:numPr>
          <w:ilvl w:val="0"/>
          <w:numId w:val="34"/>
        </w:numPr>
        <w:jc w:val="both"/>
      </w:pPr>
      <w:r w:rsidRPr="006F6159">
        <w:rPr>
          <w:b/>
          <w:bCs/>
        </w:rPr>
        <w:t>99.324.810 euro</w:t>
      </w:r>
      <w:r w:rsidRPr="006F6159">
        <w:t>, respectiv </w:t>
      </w:r>
      <w:r w:rsidRPr="006F6159">
        <w:rPr>
          <w:b/>
          <w:bCs/>
        </w:rPr>
        <w:t>491.409.497,475</w:t>
      </w:r>
      <w:r w:rsidRPr="006F6159">
        <w:t> lei, pentru specia bovine, categoria </w:t>
      </w:r>
      <w:r w:rsidRPr="006F6159">
        <w:rPr>
          <w:b/>
          <w:bCs/>
        </w:rPr>
        <w:t>vaci de lapte</w:t>
      </w:r>
      <w:r w:rsidRPr="006F6159">
        <w:t>;</w:t>
      </w:r>
    </w:p>
    <w:p w14:paraId="37ADFC89" w14:textId="77777777" w:rsidR="006F6159" w:rsidRPr="006F6159" w:rsidRDefault="006F6159" w:rsidP="005C0029">
      <w:pPr>
        <w:numPr>
          <w:ilvl w:val="0"/>
          <w:numId w:val="34"/>
        </w:numPr>
        <w:jc w:val="both"/>
      </w:pPr>
      <w:r w:rsidRPr="006F6159">
        <w:rPr>
          <w:b/>
          <w:bCs/>
        </w:rPr>
        <w:t>27.000 euro</w:t>
      </w:r>
      <w:r w:rsidRPr="006F6159">
        <w:t>, respectiv </w:t>
      </w:r>
      <w:r w:rsidRPr="006F6159">
        <w:rPr>
          <w:b/>
          <w:bCs/>
        </w:rPr>
        <w:t>133.582,5</w:t>
      </w:r>
      <w:r w:rsidRPr="006F6159">
        <w:t> lei, pentru specia </w:t>
      </w:r>
      <w:r w:rsidRPr="006F6159">
        <w:rPr>
          <w:b/>
          <w:bCs/>
        </w:rPr>
        <w:t>viermi de mătase</w:t>
      </w:r>
      <w:r w:rsidRPr="006F6159">
        <w:t>.</w:t>
      </w:r>
    </w:p>
    <w:p w14:paraId="28BDF853" w14:textId="77777777" w:rsidR="006F6159" w:rsidRPr="006F6159" w:rsidRDefault="006F6159" w:rsidP="005C0029">
      <w:pPr>
        <w:jc w:val="both"/>
      </w:pPr>
      <w:r w:rsidRPr="006F6159">
        <w:rPr>
          <w:b/>
          <w:bCs/>
        </w:rPr>
        <w:t>Cuantumul sprijinului per unitate</w:t>
      </w:r>
      <w:r w:rsidRPr="006F6159">
        <w:t> pentru schemele de sprijin cuplat în sectorul zootehnic </w:t>
      </w:r>
      <w:r w:rsidRPr="006F6159">
        <w:rPr>
          <w:b/>
          <w:bCs/>
        </w:rPr>
        <w:t>se calculează de către Agenția de Plăți și Intervenție pentru Agricultură</w:t>
      </w:r>
      <w:r w:rsidRPr="006F6159">
        <w:t> prin raportarea plafoanelor menționate anterior la efectivul de animale eligibile, respectiv la kilogramul de gogoși crude de mătase eligibile.</w:t>
      </w:r>
    </w:p>
    <w:p w14:paraId="1AEC58DA" w14:textId="77777777" w:rsidR="006F6159" w:rsidRPr="006F6159" w:rsidRDefault="006F6159" w:rsidP="005C0029">
      <w:pPr>
        <w:jc w:val="both"/>
      </w:pPr>
      <w:r w:rsidRPr="006F6159">
        <w:t>Plățile pentru schemele de sprijin cuplat în sectorul zootehnic se efectuează în lei, la </w:t>
      </w:r>
      <w:r w:rsidRPr="006F6159">
        <w:rPr>
          <w:b/>
          <w:bCs/>
        </w:rPr>
        <w:t>cursul de schimb de 4,9475 lei pentru un euro</w:t>
      </w:r>
      <w:r w:rsidRPr="006F6159">
        <w:t>, stabilit de Banca Centrală Europeană la data de 30 septembrie 2021.</w:t>
      </w:r>
    </w:p>
    <w:p w14:paraId="78196EB8" w14:textId="77777777" w:rsidR="006F6159" w:rsidRPr="006F6159" w:rsidRDefault="006F6159" w:rsidP="005C0029">
      <w:pPr>
        <w:jc w:val="both"/>
      </w:pPr>
      <w:r w:rsidRPr="006F6159">
        <w:t>Resursele financiare se asigură de la </w:t>
      </w:r>
      <w:r w:rsidRPr="006F6159">
        <w:rPr>
          <w:b/>
          <w:bCs/>
        </w:rPr>
        <w:t>bugetul de stat</w:t>
      </w:r>
      <w:r w:rsidRPr="006F6159">
        <w:t>, în limita sumelor aprobate cu această destinație Ministerului Agriculturii și Dezvoltării Rurale </w:t>
      </w:r>
      <w:r w:rsidRPr="006F6159">
        <w:rPr>
          <w:b/>
          <w:bCs/>
        </w:rPr>
        <w:t>pentru anii 2021 şi 2022</w:t>
      </w:r>
      <w:r w:rsidRPr="006F6159">
        <w:t>.</w:t>
      </w:r>
    </w:p>
    <w:p w14:paraId="02B98CA6" w14:textId="77777777" w:rsidR="006F6159" w:rsidRPr="006F6159" w:rsidRDefault="006F6159" w:rsidP="005C0029">
      <w:pPr>
        <w:jc w:val="both"/>
      </w:pPr>
      <w:r w:rsidRPr="006F6159">
        <w:rPr>
          <w:b/>
          <w:bCs/>
        </w:rPr>
        <w:t>Temeiul legal</w:t>
      </w:r>
      <w:r w:rsidRPr="006F6159">
        <w:t> al prezentei Hotărâri este </w:t>
      </w:r>
      <w:r w:rsidRPr="006F6159">
        <w:rPr>
          <w:b/>
          <w:bCs/>
        </w:rPr>
        <w:t>OUG nr.11/2021</w:t>
      </w:r>
      <w:r w:rsidRPr="006F6159">
        <w:t> pentru aprobarea schemelor de plăți și a unor instrumente de garantare care se aplică în agricultură în anii 2021 și 2022.  </w:t>
      </w:r>
      <w:r w:rsidRPr="006F6159">
        <w:rPr>
          <w:b/>
          <w:bCs/>
        </w:rPr>
        <w:t>Condițiile de eligibilitate </w:t>
      </w:r>
      <w:r w:rsidRPr="006F6159">
        <w:t>pentru accesarea schemelor de sprijin cuplat în sectorul zootehnic sunt reglementate în </w:t>
      </w:r>
      <w:r w:rsidRPr="006F6159">
        <w:rPr>
          <w:b/>
          <w:bCs/>
        </w:rPr>
        <w:t>Ordinul MADR nr.45/2021</w:t>
      </w:r>
      <w:r w:rsidRPr="006F6159">
        <w:t> pentru aprobarea criteriilor de eligibilitate, condițiilor specifice și a modului de implementare a schemelor de plăți prevăzute la art. 1 alin. (2) și (3) și art. 35 alin. (3) din Ordonanța de urgență a Guvernului nr. 11/2021.</w:t>
      </w:r>
    </w:p>
    <w:p w14:paraId="23555CE7" w14:textId="77777777" w:rsidR="006F6159" w:rsidRPr="006F6159" w:rsidRDefault="006F6159" w:rsidP="006F6159">
      <w:pPr>
        <w:pStyle w:val="Stilsursa"/>
      </w:pPr>
      <w:r w:rsidRPr="006F6159">
        <w:t>Sursa: MADR</w:t>
      </w:r>
    </w:p>
    <w:p w14:paraId="2B5A1F55" w14:textId="13A347E3" w:rsidR="006F6159" w:rsidRDefault="006F6159" w:rsidP="006F6159">
      <w:pPr>
        <w:pStyle w:val="separatorarticole"/>
      </w:pPr>
      <w:r>
        <w:t>*</w:t>
      </w:r>
    </w:p>
    <w:p w14:paraId="7A0982A3" w14:textId="7168D9BA" w:rsidR="006F6159" w:rsidRDefault="006F6159" w:rsidP="006F6159">
      <w:pPr>
        <w:pStyle w:val="TitluArticolinINFOUE"/>
      </w:pPr>
      <w:bookmarkStart w:id="147" w:name="_Toc90887657"/>
      <w:r w:rsidRPr="006F6159">
        <w:t xml:space="preserve">Beneficiarii </w:t>
      </w:r>
      <w:proofErr w:type="spellStart"/>
      <w:r w:rsidRPr="006F6159">
        <w:t>microgranturilor</w:t>
      </w:r>
      <w:proofErr w:type="spellEnd"/>
      <w:r w:rsidRPr="006F6159">
        <w:t xml:space="preserve"> care trebuie să returneze banii: Aplicația ministerului nu a fost suficient de intuitivă pentru încărcarea raportului de progres</w:t>
      </w:r>
      <w:bookmarkEnd w:id="147"/>
    </w:p>
    <w:p w14:paraId="274949AA" w14:textId="77777777" w:rsidR="006F6159" w:rsidRPr="006F6159" w:rsidRDefault="006F6159" w:rsidP="006F6159">
      <w:r w:rsidRPr="006F6159">
        <w:t xml:space="preserve">Un sfert dintre beneficiarii primei sesiuni a măsurii 1 - </w:t>
      </w:r>
      <w:proofErr w:type="spellStart"/>
      <w:r w:rsidRPr="006F6159">
        <w:t>microgranturi</w:t>
      </w:r>
      <w:proofErr w:type="spellEnd"/>
      <w:r w:rsidRPr="006F6159">
        <w:t xml:space="preserve"> trebuie să returneze banii din cauza faptului că raportul de progres, ce trebuia încărcat în aplicația granturi.imm.gov.ro în curs de 90 de zile de la obținerea finanțării, a fost depus fie cu întârziere, fie nu a mai fost depus deloc.</w:t>
      </w:r>
    </w:p>
    <w:p w14:paraId="419BBFF2" w14:textId="77777777" w:rsidR="006F6159" w:rsidRPr="006F6159" w:rsidRDefault="006F6159" w:rsidP="006F6159">
      <w:r w:rsidRPr="006F6159">
        <w:t>În acest context, fonduri-structurale.ro a derulat în perioada 16 – 26 noiembrie 2021 un sondaj cu scopul identificării cauzelor care au dus la aceste întârzieri sau chiar la omiterea încărcării raportului în aplicație.</w:t>
      </w:r>
    </w:p>
    <w:p w14:paraId="0F1F81CE" w14:textId="41821041" w:rsidR="006F6159" w:rsidRPr="006F6159" w:rsidRDefault="00D60973" w:rsidP="006F6159">
      <w:r w:rsidRPr="006F6159">
        <w:rPr>
          <w:noProof/>
          <w:lang w:eastAsia="ro-RO"/>
        </w:rPr>
        <w:lastRenderedPageBreak/>
        <w:drawing>
          <wp:anchor distT="0" distB="0" distL="114300" distR="114300" simplePos="0" relativeHeight="252028928" behindDoc="0" locked="0" layoutInCell="1" allowOverlap="1" wp14:anchorId="5BC81E8F" wp14:editId="1BDE1691">
            <wp:simplePos x="0" y="0"/>
            <wp:positionH relativeFrom="column">
              <wp:posOffset>2879318</wp:posOffset>
            </wp:positionH>
            <wp:positionV relativeFrom="paragraph">
              <wp:posOffset>771921</wp:posOffset>
            </wp:positionV>
            <wp:extent cx="3165475" cy="1290320"/>
            <wp:effectExtent l="0" t="0" r="0" b="5080"/>
            <wp:wrapSquare wrapText="bothSides"/>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547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159" w:rsidRPr="006F6159">
        <w:t>În cadrul sondajului au participat 97 de respondenți. 36 dintre participanții la sondaj se află în situația în care trebuie să returneze banii primiți pentru că fie au depus raportul cu întârziere (19%) sau nu l-au depus deloc (17%). Majoritatea respondenților (64%) au depus raportul în termenul de 90 de zile prevăzut de procedură.</w:t>
      </w:r>
    </w:p>
    <w:p w14:paraId="46C37BF9" w14:textId="72F6D4BE" w:rsidR="006F6159" w:rsidRPr="006F6159" w:rsidRDefault="006F6159" w:rsidP="006F6159">
      <w:r w:rsidRPr="006F6159">
        <w:rPr>
          <w:noProof/>
          <w:lang w:eastAsia="ro-RO"/>
        </w:rPr>
        <w:drawing>
          <wp:anchor distT="0" distB="0" distL="114300" distR="114300" simplePos="0" relativeHeight="252029952" behindDoc="0" locked="0" layoutInCell="1" allowOverlap="1" wp14:anchorId="76BD6B3E" wp14:editId="32146AA7">
            <wp:simplePos x="0" y="0"/>
            <wp:positionH relativeFrom="column">
              <wp:posOffset>-1593</wp:posOffset>
            </wp:positionH>
            <wp:positionV relativeFrom="paragraph">
              <wp:posOffset>80118</wp:posOffset>
            </wp:positionV>
            <wp:extent cx="2812211" cy="1219024"/>
            <wp:effectExtent l="0" t="0" r="7620" b="635"/>
            <wp:wrapSquare wrapText="bothSides"/>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2211" cy="1219024"/>
                    </a:xfrm>
                    <a:prstGeom prst="rect">
                      <a:avLst/>
                    </a:prstGeom>
                    <a:noFill/>
                    <a:ln>
                      <a:noFill/>
                    </a:ln>
                  </pic:spPr>
                </pic:pic>
              </a:graphicData>
            </a:graphic>
          </wp:anchor>
        </w:drawing>
      </w:r>
    </w:p>
    <w:p w14:paraId="5477EBE1" w14:textId="261162B5" w:rsidR="006F6159" w:rsidRPr="006F6159" w:rsidRDefault="006F6159" w:rsidP="006F6159">
      <w:r w:rsidRPr="006F6159">
        <w:t xml:space="preserve">52% dintre respondenții care trebuie să returneze banii consideră că </w:t>
      </w:r>
      <w:r w:rsidRPr="006F6159">
        <w:rPr>
          <w:i/>
          <w:iCs/>
        </w:rPr>
        <w:t>aplicația granturi.imm.gov.ro nu a fost suficient de intuitivă pentru transmiterea raportului</w:t>
      </w:r>
      <w:r w:rsidRPr="006F6159">
        <w:t xml:space="preserve">, iar 25% dintre aceștia au menționat că </w:t>
      </w:r>
      <w:r w:rsidRPr="006F6159">
        <w:rPr>
          <w:i/>
          <w:iCs/>
        </w:rPr>
        <w:t>nu știau că există un termen pentru transmiterea raportului de progres</w:t>
      </w:r>
      <w:r w:rsidRPr="006F6159">
        <w:t>. Alte motive amintite de beneficiari sunt faptul că „</w:t>
      </w:r>
      <w:r w:rsidRPr="006F6159">
        <w:rPr>
          <w:i/>
          <w:iCs/>
        </w:rPr>
        <w:t xml:space="preserve">aplicația nu a permis depunerea raportului de progres decât la o dată destul de târzie după primirea finanțării, ceea ce a dus la omiterea depunerii acestuia în timp util” </w:t>
      </w:r>
      <w:r w:rsidRPr="006F6159">
        <w:t xml:space="preserve">sau faptul că beneficiarii au calculat greșit termenul de 90 de zile. 2% dintre respondenți </w:t>
      </w:r>
      <w:r w:rsidRPr="006F6159">
        <w:rPr>
          <w:i/>
          <w:iCs/>
        </w:rPr>
        <w:t>nu au reușit să cheltuiască banii</w:t>
      </w:r>
      <w:r w:rsidRPr="006F6159">
        <w:t>.</w:t>
      </w:r>
    </w:p>
    <w:p w14:paraId="79D98C5E" w14:textId="20D5EBC5" w:rsidR="006F6159" w:rsidRPr="006F6159" w:rsidRDefault="006F6159" w:rsidP="006F6159">
      <w:pPr>
        <w:pStyle w:val="Stilsursa"/>
      </w:pPr>
      <w:r>
        <w:t xml:space="preserve">Sursa: </w:t>
      </w:r>
      <w:hyperlink r:id="rId25" w:history="1">
        <w:r w:rsidRPr="006F6159">
          <w:t>www.fonduri-structurale.ro</w:t>
        </w:r>
      </w:hyperlink>
    </w:p>
    <w:p w14:paraId="5E75996C" w14:textId="78156EED" w:rsidR="006F6159" w:rsidRDefault="00D60973" w:rsidP="00D60973">
      <w:pPr>
        <w:pStyle w:val="separatorarticole"/>
      </w:pPr>
      <w:r>
        <w:t>*</w:t>
      </w:r>
    </w:p>
    <w:p w14:paraId="694D7368" w14:textId="2DE5D832" w:rsidR="00D60973" w:rsidRDefault="00D60973" w:rsidP="00D60973">
      <w:pPr>
        <w:pStyle w:val="TitluArticolinINFOUE"/>
      </w:pPr>
      <w:bookmarkStart w:id="148" w:name="_Toc90887658"/>
      <w:r w:rsidRPr="00D60973">
        <w:t xml:space="preserve">Schema </w:t>
      </w:r>
      <w:proofErr w:type="spellStart"/>
      <w:r w:rsidRPr="00D60973">
        <w:t>HoReCa</w:t>
      </w:r>
      <w:proofErr w:type="spellEnd"/>
      <w:r w:rsidRPr="00D60973">
        <w:t>: Plățile vor fi efectuate începând cu 20 decembrie!</w:t>
      </w:r>
      <w:bookmarkEnd w:id="148"/>
    </w:p>
    <w:p w14:paraId="30308A40" w14:textId="77777777" w:rsidR="00D60973" w:rsidRPr="00D60973" w:rsidRDefault="00D60973" w:rsidP="005C0029">
      <w:pPr>
        <w:jc w:val="both"/>
      </w:pPr>
      <w:r w:rsidRPr="00D60973">
        <w:t xml:space="preserve">Ministerul Economiei, </w:t>
      </w:r>
      <w:proofErr w:type="spellStart"/>
      <w:r w:rsidRPr="00D60973">
        <w:t>Antreprenoriatului</w:t>
      </w:r>
      <w:proofErr w:type="spellEnd"/>
      <w:r w:rsidRPr="00D60973">
        <w:t xml:space="preserve"> și Turismului a început ieri, 14 decembrie 2021, transmiterea acordurilor de plată pentru programul </w:t>
      </w:r>
      <w:proofErr w:type="spellStart"/>
      <w:r w:rsidRPr="00D60973">
        <w:t>HoReCa</w:t>
      </w:r>
      <w:proofErr w:type="spellEnd"/>
      <w:r w:rsidRPr="00D60973">
        <w:t xml:space="preserve">, iar pentru creditele bugetare disponibile în acest moment, în valoare de 1 miliard lei, s-a aplicat </w:t>
      </w:r>
      <w:proofErr w:type="spellStart"/>
      <w:r w:rsidRPr="00D60973">
        <w:t>prorata</w:t>
      </w:r>
      <w:proofErr w:type="spellEnd"/>
      <w:r w:rsidRPr="00D60973">
        <w:t xml:space="preserve"> în procent de 46,87% din sumele contractate. Prin urmare, fiecare dintre beneficiarii finanțărilor vor primi în această lună doar o parte din granturile promise.</w:t>
      </w:r>
    </w:p>
    <w:p w14:paraId="51347C46" w14:textId="77777777" w:rsidR="00D60973" w:rsidRPr="00D60973" w:rsidRDefault="00D60973" w:rsidP="005C0029">
      <w:pPr>
        <w:jc w:val="both"/>
      </w:pPr>
      <w:r w:rsidRPr="00D60973">
        <w:t>Conform comunicatului ministerului, plățile efective vor fi realizate în conturile beneficiarilor începând cu data de 20.12.2021.</w:t>
      </w:r>
    </w:p>
    <w:p w14:paraId="65906268" w14:textId="77777777" w:rsidR="00D60973" w:rsidRPr="00D60973" w:rsidRDefault="00D60973" w:rsidP="00D60973">
      <w:pPr>
        <w:pStyle w:val="Stilsursa"/>
      </w:pPr>
      <w:r w:rsidRPr="00D60973">
        <w:t>Sursa: MEAT</w:t>
      </w:r>
    </w:p>
    <w:p w14:paraId="65A3B04E" w14:textId="4AE1A667" w:rsidR="00D60973" w:rsidRDefault="00D851A7" w:rsidP="00D851A7">
      <w:pPr>
        <w:pStyle w:val="separatorarticole"/>
      </w:pPr>
      <w:r>
        <w:t>*</w:t>
      </w:r>
    </w:p>
    <w:p w14:paraId="4DB9923C" w14:textId="74C1C3B5" w:rsidR="00D851A7" w:rsidRDefault="00D851A7" w:rsidP="00D851A7">
      <w:pPr>
        <w:pStyle w:val="TitluArticolinINFOUE"/>
      </w:pPr>
      <w:bookmarkStart w:id="149" w:name="_Toc90887659"/>
      <w:r w:rsidRPr="00D851A7">
        <w:t>Fermierii au asigurate fondurile pentru motorina utilizată în agricultură aferente trimestrului III al anului 2021</w:t>
      </w:r>
      <w:bookmarkEnd w:id="149"/>
    </w:p>
    <w:p w14:paraId="7481FC71" w14:textId="77777777" w:rsidR="00D851A7" w:rsidRPr="00D851A7" w:rsidRDefault="00D851A7" w:rsidP="005C0029">
      <w:pPr>
        <w:jc w:val="both"/>
      </w:pPr>
      <w:r w:rsidRPr="00D851A7">
        <w:t>Guvernul a aprobat în ședința din 15 decembrie 2021 o Hotărâre pentru modificarea art. 10 din HG nr. 1174/2014 privind instituirea unei scheme de ajutor de stat pentru reducerea accizei la motorina utilizată în agricultură.</w:t>
      </w:r>
    </w:p>
    <w:p w14:paraId="39BE72F0" w14:textId="77777777" w:rsidR="00D851A7" w:rsidRPr="00D851A7" w:rsidRDefault="00D851A7" w:rsidP="005C0029">
      <w:pPr>
        <w:jc w:val="both"/>
      </w:pPr>
      <w:r w:rsidRPr="00D851A7">
        <w:t>Actul normativ prevede completarea sumelor necesare pentru </w:t>
      </w:r>
      <w:r w:rsidRPr="00D851A7">
        <w:rPr>
          <w:b/>
          <w:bCs/>
        </w:rPr>
        <w:t>plata către fermieri a ajutorului de stat pentru motorina utilizată în agricultură pentru trimestrul III al anului 2021 (perioada 1 iulie 2021 – 30 sept. 2021)</w:t>
      </w:r>
      <w:r w:rsidRPr="00D851A7">
        <w:t>.</w:t>
      </w:r>
    </w:p>
    <w:p w14:paraId="5A4C2CA4" w14:textId="77777777" w:rsidR="00D851A7" w:rsidRPr="00D851A7" w:rsidRDefault="00D851A7" w:rsidP="005C0029">
      <w:pPr>
        <w:jc w:val="both"/>
      </w:pPr>
      <w:r w:rsidRPr="00D851A7">
        <w:rPr>
          <w:b/>
          <w:bCs/>
        </w:rPr>
        <w:t>Se majorează</w:t>
      </w:r>
      <w:r w:rsidRPr="00D851A7">
        <w:t> </w:t>
      </w:r>
      <w:r w:rsidRPr="00D851A7">
        <w:rPr>
          <w:b/>
          <w:bCs/>
        </w:rPr>
        <w:t>cu 187.963.234 lei fondurile alocate</w:t>
      </w:r>
      <w:r w:rsidRPr="00D851A7">
        <w:t> </w:t>
      </w:r>
      <w:r w:rsidRPr="00D851A7">
        <w:rPr>
          <w:b/>
          <w:bCs/>
        </w:rPr>
        <w:t>schemei de sprijin pentru motorina utilizată în agricultură</w:t>
      </w:r>
      <w:r w:rsidRPr="00D851A7">
        <w:t> de la bugetul de stat, prin bugetul Ministerului Agriculturii și Dezvoltării Rurale pe anul 2021, iar suma totală alocată cu această destinație</w:t>
      </w:r>
      <w:r w:rsidRPr="00D851A7">
        <w:rPr>
          <w:b/>
          <w:bCs/>
          <w:i/>
          <w:iCs/>
        </w:rPr>
        <w:t> crește de la 569.039.000 lei, la 757.002.234 lei.</w:t>
      </w:r>
    </w:p>
    <w:p w14:paraId="3759660C" w14:textId="77777777" w:rsidR="00D851A7" w:rsidRPr="00D851A7" w:rsidRDefault="00D851A7" w:rsidP="005C0029">
      <w:pPr>
        <w:jc w:val="both"/>
      </w:pPr>
      <w:r w:rsidRPr="00D851A7">
        <w:t>Suplimentarea se asigură:</w:t>
      </w:r>
    </w:p>
    <w:p w14:paraId="7BACA55C" w14:textId="77777777" w:rsidR="00D851A7" w:rsidRPr="00D851A7" w:rsidRDefault="00D851A7" w:rsidP="005C0029">
      <w:pPr>
        <w:numPr>
          <w:ilvl w:val="0"/>
          <w:numId w:val="35"/>
        </w:numPr>
        <w:jc w:val="both"/>
      </w:pPr>
      <w:r w:rsidRPr="00D851A7">
        <w:rPr>
          <w:b/>
          <w:bCs/>
        </w:rPr>
        <w:t>13.963.234 lei</w:t>
      </w:r>
      <w:r w:rsidRPr="00D851A7">
        <w:t xml:space="preserve">, disponibili la finalizarea perioadei de depunere a cererilor în cadrul schemei de „Ajutor de </w:t>
      </w:r>
      <w:proofErr w:type="spellStart"/>
      <w:r w:rsidRPr="00D851A7">
        <w:t>minimis</w:t>
      </w:r>
      <w:proofErr w:type="spellEnd"/>
      <w:r w:rsidRPr="00D851A7">
        <w:t xml:space="preserve"> pentru compensarea efectelor fenomenelor hidrometeorologice nefavorabile manifestate în perioada martie-mai 2021 asupra sectorului apicol”;</w:t>
      </w:r>
    </w:p>
    <w:p w14:paraId="2950B3CF" w14:textId="77777777" w:rsidR="00D851A7" w:rsidRPr="00D851A7" w:rsidRDefault="00D851A7" w:rsidP="005C0029">
      <w:pPr>
        <w:numPr>
          <w:ilvl w:val="0"/>
          <w:numId w:val="35"/>
        </w:numPr>
        <w:jc w:val="both"/>
      </w:pPr>
      <w:r w:rsidRPr="00D851A7">
        <w:rPr>
          <w:b/>
          <w:bCs/>
        </w:rPr>
        <w:t>174.000.000 lei</w:t>
      </w:r>
      <w:r w:rsidRPr="00D851A7">
        <w:t>, în conformitate cu OUG nr.122/2021 cu privire la rectificarea bugetului de stat pe anul 2021.</w:t>
      </w:r>
    </w:p>
    <w:p w14:paraId="180EC991" w14:textId="77777777" w:rsidR="00D851A7" w:rsidRPr="00D851A7" w:rsidRDefault="00D851A7" w:rsidP="00D851A7">
      <w:pPr>
        <w:pStyle w:val="Stilsursa"/>
      </w:pPr>
      <w:r w:rsidRPr="00D851A7">
        <w:t>Sursa: MADR</w:t>
      </w:r>
    </w:p>
    <w:p w14:paraId="368532EF" w14:textId="4998B779" w:rsidR="0016557D" w:rsidRDefault="009906BC" w:rsidP="009906BC">
      <w:pPr>
        <w:pStyle w:val="Oportunitati"/>
      </w:pPr>
      <w:bookmarkStart w:id="150" w:name="_Toc90887660"/>
      <w:bookmarkStart w:id="151" w:name="_Toc75263875"/>
      <w:r>
        <w:lastRenderedPageBreak/>
        <w:t>Consultări</w:t>
      </w:r>
      <w:bookmarkEnd w:id="150"/>
    </w:p>
    <w:p w14:paraId="18EB1F6D" w14:textId="35B66581" w:rsidR="000043DC" w:rsidRDefault="000D0688" w:rsidP="000D0688">
      <w:pPr>
        <w:pStyle w:val="separatorarticole"/>
      </w:pPr>
      <w:r>
        <w:t>*</w:t>
      </w:r>
    </w:p>
    <w:p w14:paraId="3160E22D" w14:textId="4782F9A6" w:rsidR="00D60973" w:rsidRDefault="00D60973" w:rsidP="00D60973">
      <w:pPr>
        <w:pStyle w:val="TitluArticolinINFOUE"/>
      </w:pPr>
      <w:bookmarkStart w:id="152" w:name="_Toc90887661"/>
      <w:r w:rsidRPr="00D60973">
        <w:t>Cea mai nouă versiune a Acordului de Parteneriat pentru perioada de programare 2021-2027, lansată spre consultare publică</w:t>
      </w:r>
      <w:bookmarkEnd w:id="152"/>
    </w:p>
    <w:p w14:paraId="114C7523" w14:textId="77777777" w:rsidR="00D60973" w:rsidRPr="00D60973" w:rsidRDefault="00D60973" w:rsidP="001943FE">
      <w:pPr>
        <w:spacing w:before="100" w:beforeAutospacing="1" w:after="100" w:afterAutospacing="1"/>
        <w:jc w:val="both"/>
        <w:rPr>
          <w:szCs w:val="18"/>
          <w:lang w:eastAsia="ro-RO"/>
        </w:rPr>
      </w:pPr>
      <w:r w:rsidRPr="00D60973">
        <w:rPr>
          <w:szCs w:val="18"/>
          <w:lang w:eastAsia="ro-RO"/>
        </w:rPr>
        <w:t>Ministerul Investițiilor și Proiectelor Europene a lansat, în cursul acestei luni, spre consultare publică, versiunea din decembrie 2021 a Acordului de Parteneriat pentru perioada de programare 2021-2027.</w:t>
      </w:r>
    </w:p>
    <w:p w14:paraId="3D367B95" w14:textId="77777777" w:rsidR="00D60973" w:rsidRPr="00D60973" w:rsidRDefault="00D60973" w:rsidP="001943FE">
      <w:pPr>
        <w:spacing w:before="100" w:beforeAutospacing="1" w:after="100" w:afterAutospacing="1"/>
        <w:jc w:val="both"/>
        <w:rPr>
          <w:szCs w:val="18"/>
          <w:lang w:eastAsia="ro-RO"/>
        </w:rPr>
      </w:pPr>
      <w:r w:rsidRPr="00D60973">
        <w:rPr>
          <w:szCs w:val="18"/>
          <w:lang w:eastAsia="ro-RO"/>
        </w:rPr>
        <w:t xml:space="preserve">Potrivit MIPE, alocările menționate în cadrul Acordului de Parteneriat sunt indicative, incluzând </w:t>
      </w:r>
      <w:proofErr w:type="spellStart"/>
      <w:r w:rsidRPr="00D60973">
        <w:rPr>
          <w:szCs w:val="18"/>
          <w:lang w:eastAsia="ro-RO"/>
        </w:rPr>
        <w:t>flexibilitățile</w:t>
      </w:r>
      <w:proofErr w:type="spellEnd"/>
      <w:r w:rsidRPr="00D60973">
        <w:rPr>
          <w:szCs w:val="18"/>
          <w:lang w:eastAsia="ro-RO"/>
        </w:rPr>
        <w:t xml:space="preserve"> permise de către Regulamentul EU nr. 1060/2021 cu privire la transferul de resurse între fonduri, precum și între tipuri de regiuni. Prin urmare, aceste sume pot suferi modificări ca urmare a negocierilor dintre autoritățile române și reprezentanții Comisiei Europene.</w:t>
      </w:r>
    </w:p>
    <w:p w14:paraId="6E2FE1FC" w14:textId="77777777" w:rsidR="00D60973" w:rsidRPr="00D60973" w:rsidRDefault="00762857" w:rsidP="001943FE">
      <w:pPr>
        <w:spacing w:before="100" w:beforeAutospacing="1" w:after="100" w:afterAutospacing="1"/>
        <w:jc w:val="both"/>
        <w:rPr>
          <w:szCs w:val="18"/>
          <w:lang w:eastAsia="ro-RO"/>
        </w:rPr>
      </w:pPr>
      <w:hyperlink r:id="rId26" w:tgtFrame="_blank" w:history="1">
        <w:r w:rsidR="00D60973" w:rsidRPr="00D60973">
          <w:rPr>
            <w:b/>
            <w:bCs/>
            <w:i/>
            <w:iCs/>
            <w:color w:val="0000FF"/>
            <w:szCs w:val="18"/>
            <w:u w:val="single"/>
            <w:lang w:eastAsia="ro-RO"/>
          </w:rPr>
          <w:t>Descarcă</w:t>
        </w:r>
      </w:hyperlink>
      <w:r w:rsidR="00D60973" w:rsidRPr="00D60973">
        <w:rPr>
          <w:szCs w:val="18"/>
          <w:lang w:eastAsia="ro-RO"/>
        </w:rPr>
        <w:t xml:space="preserve"> documentul</w:t>
      </w:r>
    </w:p>
    <w:p w14:paraId="3DFD7F1A" w14:textId="77777777" w:rsidR="00D60973" w:rsidRPr="00D60973" w:rsidRDefault="00D60973" w:rsidP="001943FE">
      <w:pPr>
        <w:spacing w:before="100" w:beforeAutospacing="1" w:after="100" w:afterAutospacing="1"/>
        <w:jc w:val="both"/>
        <w:rPr>
          <w:szCs w:val="18"/>
          <w:lang w:eastAsia="ro-RO"/>
        </w:rPr>
      </w:pPr>
      <w:r w:rsidRPr="00D60973">
        <w:rPr>
          <w:szCs w:val="18"/>
          <w:lang w:eastAsia="ro-RO"/>
        </w:rPr>
        <w:t xml:space="preserve">Observațiile/ propunerile por fi transmise până la data de 7 ianuarie 2022 la adresa de email </w:t>
      </w:r>
      <w:hyperlink r:id="rId27" w:history="1">
        <w:r w:rsidRPr="00D60973">
          <w:rPr>
            <w:color w:val="0000FF"/>
            <w:szCs w:val="18"/>
            <w:u w:val="single"/>
            <w:lang w:eastAsia="ro-RO"/>
          </w:rPr>
          <w:t>parteneriat.programare@mfe.gov.ro</w:t>
        </w:r>
      </w:hyperlink>
      <w:r w:rsidRPr="00D60973">
        <w:rPr>
          <w:szCs w:val="18"/>
          <w:lang w:eastAsia="ro-RO"/>
        </w:rPr>
        <w:t>.</w:t>
      </w:r>
    </w:p>
    <w:p w14:paraId="4101DA58" w14:textId="77777777" w:rsidR="00D60973" w:rsidRPr="00D60973" w:rsidRDefault="00D60973" w:rsidP="001943FE">
      <w:pPr>
        <w:spacing w:before="100" w:beforeAutospacing="1" w:after="100" w:afterAutospacing="1"/>
        <w:jc w:val="both"/>
        <w:rPr>
          <w:szCs w:val="18"/>
          <w:lang w:eastAsia="ro-RO"/>
        </w:rPr>
      </w:pPr>
      <w:r w:rsidRPr="00D60973">
        <w:rPr>
          <w:szCs w:val="18"/>
          <w:lang w:eastAsia="ro-RO"/>
        </w:rPr>
        <w:t xml:space="preserve">Versiunile anterioare din iulie și octombrie 2020 sunt disponibile </w:t>
      </w:r>
      <w:hyperlink r:id="rId28" w:tgtFrame="_blank" w:history="1">
        <w:r w:rsidRPr="00D60973">
          <w:rPr>
            <w:b/>
            <w:bCs/>
            <w:i/>
            <w:iCs/>
            <w:color w:val="0000FF"/>
            <w:szCs w:val="18"/>
            <w:u w:val="single"/>
            <w:lang w:eastAsia="ro-RO"/>
          </w:rPr>
          <w:t>aici</w:t>
        </w:r>
      </w:hyperlink>
      <w:r w:rsidRPr="00D60973">
        <w:rPr>
          <w:szCs w:val="18"/>
          <w:lang w:eastAsia="ro-RO"/>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83"/>
      </w:tblGrid>
      <w:tr w:rsidR="00D60973" w:rsidRPr="00D60973" w14:paraId="38D4C465" w14:textId="77777777" w:rsidTr="00D60973">
        <w:trPr>
          <w:tblHeader/>
          <w:tblCellSpacing w:w="15" w:type="dxa"/>
        </w:trPr>
        <w:tc>
          <w:tcPr>
            <w:tcW w:w="0" w:type="auto"/>
            <w:vAlign w:val="center"/>
            <w:hideMark/>
          </w:tcPr>
          <w:p w14:paraId="7BF31E0D" w14:textId="77777777" w:rsidR="00D60973" w:rsidRPr="00D60973" w:rsidRDefault="00D60973" w:rsidP="001943FE">
            <w:pPr>
              <w:spacing w:before="0"/>
              <w:jc w:val="both"/>
              <w:rPr>
                <w:b/>
                <w:bCs/>
                <w:szCs w:val="18"/>
                <w:lang w:eastAsia="ro-RO"/>
              </w:rPr>
            </w:pPr>
            <w:r w:rsidRPr="00D60973">
              <w:rPr>
                <w:b/>
                <w:bCs/>
                <w:szCs w:val="18"/>
                <w:lang w:eastAsia="ro-RO"/>
              </w:rPr>
              <w:t>Documente</w:t>
            </w:r>
          </w:p>
        </w:tc>
      </w:tr>
      <w:tr w:rsidR="00D60973" w:rsidRPr="00D60973" w14:paraId="0B9261CA" w14:textId="77777777" w:rsidTr="00D60973">
        <w:trPr>
          <w:tblCellSpacing w:w="15" w:type="dxa"/>
        </w:trPr>
        <w:tc>
          <w:tcPr>
            <w:tcW w:w="0" w:type="auto"/>
            <w:vAlign w:val="center"/>
            <w:hideMark/>
          </w:tcPr>
          <w:p w14:paraId="557F3147" w14:textId="77777777" w:rsidR="00D60973" w:rsidRPr="00D60973" w:rsidRDefault="00762857" w:rsidP="001943FE">
            <w:pPr>
              <w:spacing w:before="0"/>
              <w:jc w:val="both"/>
              <w:rPr>
                <w:szCs w:val="18"/>
                <w:lang w:eastAsia="ro-RO"/>
              </w:rPr>
            </w:pPr>
            <w:hyperlink r:id="rId29" w:tooltip="Acordul de Parteneriat pentru perioada de programare 2021-2027 – versiunea decembrie 2021.pdf" w:history="1">
              <w:r w:rsidR="00D60973" w:rsidRPr="00D60973">
                <w:rPr>
                  <w:color w:val="0000FF"/>
                  <w:szCs w:val="18"/>
                  <w:u w:val="single"/>
                  <w:lang w:eastAsia="ro-RO"/>
                </w:rPr>
                <w:t>Acordul de Parteneriat pentru perioada de programare 2021-2027 – versiunea decembrie 2021.pdf</w:t>
              </w:r>
            </w:hyperlink>
          </w:p>
        </w:tc>
      </w:tr>
    </w:tbl>
    <w:p w14:paraId="56CF5A9C" w14:textId="77777777" w:rsidR="00752A5F" w:rsidRDefault="00752A5F" w:rsidP="000D0688">
      <w:pPr>
        <w:pStyle w:val="Stilsursa"/>
      </w:pPr>
    </w:p>
    <w:p w14:paraId="5EDB77DD" w14:textId="17E567E4" w:rsidR="000D0688" w:rsidRPr="000D0688" w:rsidRDefault="000D0688" w:rsidP="000D0688">
      <w:pPr>
        <w:pStyle w:val="Stilsursa"/>
      </w:pPr>
      <w:r w:rsidRPr="000D0688">
        <w:t>Sursa: MIPE</w:t>
      </w:r>
    </w:p>
    <w:p w14:paraId="460077EF" w14:textId="77777777" w:rsidR="009906BC" w:rsidRDefault="009906BC" w:rsidP="009906BC">
      <w:pPr>
        <w:ind w:right="57"/>
        <w:jc w:val="center"/>
        <w:rPr>
          <w:color w:val="9999FF"/>
          <w:spacing w:val="40"/>
          <w:szCs w:val="18"/>
        </w:rPr>
      </w:pPr>
      <w:r w:rsidRPr="00F50627">
        <w:rPr>
          <w:color w:val="9999FF"/>
          <w:spacing w:val="40"/>
          <w:szCs w:val="18"/>
        </w:rPr>
        <w:sym w:font="Wingdings" w:char="F07B"/>
      </w:r>
    </w:p>
    <w:p w14:paraId="4A363124" w14:textId="77BB0851"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53" w:name="_Toc90887662"/>
      <w:bookmarkEnd w:id="151"/>
      <w:r w:rsidRPr="00B06E02">
        <w:rPr>
          <w:color w:val="006600"/>
          <w:sz w:val="18"/>
          <w:szCs w:val="18"/>
        </w:rPr>
        <w:t xml:space="preserve">APELURI – </w:t>
      </w:r>
      <w:r w:rsidRPr="00B06E02">
        <w:rPr>
          <w:color w:val="3B3838" w:themeColor="background2" w:themeShade="40"/>
          <w:sz w:val="18"/>
          <w:szCs w:val="18"/>
        </w:rPr>
        <w:t>Finanțări</w:t>
      </w:r>
      <w:bookmarkEnd w:id="153"/>
    </w:p>
    <w:p w14:paraId="5D3AFA18" w14:textId="3E726101" w:rsidR="00EB2098" w:rsidRDefault="00EB2098" w:rsidP="00EB2098">
      <w:pPr>
        <w:pStyle w:val="separatorarticole"/>
      </w:pPr>
      <w:r>
        <w:t>*</w:t>
      </w:r>
    </w:p>
    <w:p w14:paraId="45002D3E" w14:textId="68D6BB70" w:rsidR="00FE4FC3" w:rsidRDefault="00FE4FC3" w:rsidP="00FE4FC3">
      <w:pPr>
        <w:pStyle w:val="TitluArticolinINFOUE"/>
      </w:pPr>
      <w:bookmarkStart w:id="154" w:name="_Toc90887663"/>
      <w:r w:rsidRPr="00FE4FC3">
        <w:t>PNDR: Fonduri nerambursabile disponibile pentru investiții în exploatații agricole</w:t>
      </w:r>
      <w:bookmarkEnd w:id="154"/>
    </w:p>
    <w:p w14:paraId="43836477" w14:textId="77777777" w:rsidR="00FE4FC3" w:rsidRPr="00FE4FC3" w:rsidRDefault="00FE4FC3" w:rsidP="001943FE">
      <w:pPr>
        <w:jc w:val="both"/>
      </w:pPr>
      <w:r w:rsidRPr="00FE4FC3">
        <w:t xml:space="preserve">Agenția pentru Finanțarea Investițiilor Rurale primește în continuare cereri de finanțare pentru proiecte de </w:t>
      </w:r>
      <w:r w:rsidRPr="00FE4FC3">
        <w:rPr>
          <w:b/>
          <w:bCs/>
        </w:rPr>
        <w:t>investiții în exploatații agricole, prin</w:t>
      </w:r>
      <w:r w:rsidRPr="00FE4FC3">
        <w:t xml:space="preserve"> </w:t>
      </w:r>
      <w:r w:rsidRPr="00FE4FC3">
        <w:rPr>
          <w:b/>
          <w:bCs/>
        </w:rPr>
        <w:t xml:space="preserve">submăsura 4.1 </w:t>
      </w:r>
      <w:r w:rsidRPr="00FE4FC3">
        <w:t xml:space="preserve">din Programul Național de Dezvoltare Rurală. Suma totală disponibilă, până pe 25 ianuarie 2022, pentru investiții în exploatații agricole vegetale și zootehnice este de </w:t>
      </w:r>
      <w:r w:rsidRPr="00FE4FC3">
        <w:rPr>
          <w:b/>
          <w:bCs/>
        </w:rPr>
        <w:t>589 de milioane de euro</w:t>
      </w:r>
      <w:r w:rsidRPr="00FE4FC3">
        <w:t>.</w:t>
      </w:r>
    </w:p>
    <w:p w14:paraId="22B2028C" w14:textId="77777777" w:rsidR="00FE4FC3" w:rsidRPr="00FE4FC3" w:rsidRDefault="00FE4FC3" w:rsidP="001943FE">
      <w:pPr>
        <w:jc w:val="both"/>
      </w:pPr>
      <w:r w:rsidRPr="00FE4FC3">
        <w:t xml:space="preserve">Pentru </w:t>
      </w:r>
      <w:r w:rsidRPr="00FE4FC3">
        <w:rPr>
          <w:b/>
          <w:bCs/>
        </w:rPr>
        <w:t>achizițiile simple de utilaje agricole și pentru irigații, drenaj sau desecare</w:t>
      </w:r>
      <w:r w:rsidRPr="00FE4FC3">
        <w:t>, nu se mai pot depune solicitări de finanțare deoarece</w:t>
      </w:r>
      <w:r w:rsidRPr="00FE4FC3">
        <w:rPr>
          <w:b/>
          <w:bCs/>
        </w:rPr>
        <w:t xml:space="preserve"> fondurile au fost epuizate. </w:t>
      </w:r>
      <w:r w:rsidRPr="00FE4FC3">
        <w:t xml:space="preserve">Componenta de achiziții de </w:t>
      </w:r>
      <w:r w:rsidRPr="00FE4FC3">
        <w:rPr>
          <w:b/>
          <w:bCs/>
        </w:rPr>
        <w:t>utilaje agricole de către tinerii fermieri</w:t>
      </w:r>
      <w:r w:rsidRPr="00FE4FC3">
        <w:t xml:space="preserve"> a fost închisă pe 7 decembrie 2021 ca urmare a solicitărilor depuse on-line de către 498 de tineri prin care a fost depășită suma totală alocată pentru această componentă (fonduri solicitate de 112,6 milioane euro, față de o alocare de 75 milioane euro). Componenta de</w:t>
      </w:r>
      <w:r w:rsidRPr="00FE4FC3">
        <w:rPr>
          <w:b/>
          <w:bCs/>
        </w:rPr>
        <w:t xml:space="preserve"> achiziții simple de utilaje agricole și pentru irigații, drenaj sau desecare </w:t>
      </w:r>
      <w:r w:rsidRPr="00FE4FC3">
        <w:t>la nivelul fermei, depunerea s-a închis în 30 noiembrie 2021</w:t>
      </w:r>
      <w:r w:rsidRPr="00FE4FC3">
        <w:rPr>
          <w:b/>
          <w:bCs/>
        </w:rPr>
        <w:t xml:space="preserve">, </w:t>
      </w:r>
      <w:r w:rsidRPr="00FE4FC3">
        <w:t>ca urmare a depășirii de aproape trei ori a alocării de 125 de milioane de euro – au fost solicitate 335 de milioane de euro de către 846 de fermieri.</w:t>
      </w:r>
    </w:p>
    <w:p w14:paraId="22187C1E" w14:textId="77777777" w:rsidR="00FE4FC3" w:rsidRPr="00FE4FC3" w:rsidRDefault="00FE4FC3" w:rsidP="001943FE">
      <w:pPr>
        <w:jc w:val="both"/>
      </w:pPr>
      <w:r w:rsidRPr="00FE4FC3">
        <w:t xml:space="preserve">În acest moment, fermierii mai pot solicita fonduri pentru investiții în </w:t>
      </w:r>
      <w:r w:rsidRPr="00FE4FC3">
        <w:rPr>
          <w:b/>
          <w:bCs/>
        </w:rPr>
        <w:t xml:space="preserve">condiționarea, procesarea și marketingul în ferma vegetală </w:t>
      </w:r>
      <w:r w:rsidRPr="00FE4FC3">
        <w:t xml:space="preserve">– exceptând legumicultura și cartofii (11 milioane de euro disponibili), </w:t>
      </w:r>
      <w:r w:rsidRPr="00FE4FC3">
        <w:rPr>
          <w:b/>
          <w:bCs/>
        </w:rPr>
        <w:t>în ferma zootehnică</w:t>
      </w:r>
      <w:r w:rsidRPr="00FE4FC3">
        <w:t xml:space="preserve"> (81 milioane euro disponibili) și pentru </w:t>
      </w:r>
      <w:r w:rsidRPr="00FE4FC3">
        <w:rPr>
          <w:b/>
          <w:bCs/>
        </w:rPr>
        <w:t>legume și cartofi</w:t>
      </w:r>
      <w:r w:rsidRPr="00FE4FC3">
        <w:t xml:space="preserve"> (53 de milioane de euro disponibili).</w:t>
      </w:r>
    </w:p>
    <w:p w14:paraId="205E5AC6" w14:textId="77777777" w:rsidR="00FE4FC3" w:rsidRPr="00FE4FC3" w:rsidRDefault="00FE4FC3" w:rsidP="001943FE">
      <w:pPr>
        <w:jc w:val="both"/>
      </w:pPr>
      <w:r w:rsidRPr="00FE4FC3">
        <w:t xml:space="preserve">De asemenea, sunt disponibili 30 de milioane de euro pentru </w:t>
      </w:r>
      <w:r w:rsidRPr="00FE4FC3">
        <w:rPr>
          <w:b/>
          <w:bCs/>
        </w:rPr>
        <w:t>investiții în zootehnie</w:t>
      </w:r>
      <w:r w:rsidRPr="00FE4FC3">
        <w:t xml:space="preserve"> (producție primară, condiționare și marketing) în zona montană și 326 de milioane de euro pentru același tip de investiție la nivel național.</w:t>
      </w:r>
    </w:p>
    <w:p w14:paraId="5ECD2988" w14:textId="77777777" w:rsidR="00FE4FC3" w:rsidRPr="00FE4FC3" w:rsidRDefault="00FE4FC3" w:rsidP="001943FE">
      <w:pPr>
        <w:jc w:val="both"/>
      </w:pPr>
      <w:r w:rsidRPr="00FE4FC3">
        <w:lastRenderedPageBreak/>
        <w:t>Pentru investiții privind înființare, extindere, modernizare în sector legume, inclusiv în spații protejate, și cartofi (producție primară, condiționare și marketing) cei interesați au la dispoziție fonduri în valoare de 86 de milioane de euro.</w:t>
      </w:r>
    </w:p>
    <w:p w14:paraId="7FBF2ACE" w14:textId="77777777" w:rsidR="00FE4FC3" w:rsidRPr="00FE4FC3" w:rsidRDefault="00FE4FC3" w:rsidP="001943FE">
      <w:pPr>
        <w:jc w:val="both"/>
      </w:pPr>
      <w:r w:rsidRPr="00FE4FC3">
        <w:t xml:space="preserve">Până pe data de 24 decembrie 2021 se desfășoară etapa a II-a a sesiunii de depunere a proiectelor, în care se pot depune proiectele care au un punctaj egal sau mai mare de 50/ 60 de puncte – pragurile de calitate lunare pentru fiecare componentă sunt detaliate în </w:t>
      </w:r>
      <w:hyperlink r:id="rId30" w:history="1">
        <w:r w:rsidRPr="00FE4FC3">
          <w:rPr>
            <w:rStyle w:val="Hyperlink"/>
            <w:b/>
            <w:bCs/>
            <w:i/>
            <w:iCs/>
            <w:szCs w:val="24"/>
          </w:rPr>
          <w:t>aici</w:t>
        </w:r>
      </w:hyperlink>
      <w:r w:rsidRPr="00FE4FC3">
        <w:rPr>
          <w:b/>
          <w:bCs/>
        </w:rPr>
        <w:t>.</w:t>
      </w:r>
    </w:p>
    <w:p w14:paraId="63DA3052" w14:textId="77777777" w:rsidR="00FE4FC3" w:rsidRPr="00FE4FC3" w:rsidRDefault="00FE4FC3" w:rsidP="001943FE">
      <w:pPr>
        <w:jc w:val="both"/>
      </w:pPr>
      <w:r w:rsidRPr="00FE4FC3">
        <w:rPr>
          <w:b/>
          <w:bCs/>
          <w:i/>
          <w:iCs/>
        </w:rPr>
        <w:t>Informații suplimentare</w:t>
      </w:r>
    </w:p>
    <w:p w14:paraId="447CB3FF" w14:textId="77777777" w:rsidR="00FE4FC3" w:rsidRPr="00FE4FC3" w:rsidRDefault="00FE4FC3" w:rsidP="001943FE">
      <w:pPr>
        <w:jc w:val="both"/>
      </w:pPr>
      <w:proofErr w:type="spellStart"/>
      <w:r w:rsidRPr="00FE4FC3">
        <w:rPr>
          <w:b/>
          <w:bCs/>
        </w:rPr>
        <w:t>Solicitanţiii</w:t>
      </w:r>
      <w:proofErr w:type="spellEnd"/>
      <w:r w:rsidRPr="00FE4FC3">
        <w:rPr>
          <w:b/>
          <w:bCs/>
        </w:rPr>
        <w:t xml:space="preserve"> eligibili</w:t>
      </w:r>
      <w:r w:rsidRPr="00FE4FC3">
        <w:t xml:space="preserve"> pentru sprijinul acordat prin submăsura 4.1</w:t>
      </w:r>
      <w:r w:rsidRPr="00FE4FC3">
        <w:rPr>
          <w:b/>
          <w:bCs/>
        </w:rPr>
        <w:t xml:space="preserve"> – Investiții în exploatații agricole</w:t>
      </w:r>
      <w:r w:rsidRPr="00FE4FC3">
        <w:t xml:space="preserve"> sunt fermierii a căror exploatație se situează pe teritoriul României şi care desfășoară o activitate agricolă. Categoriile de beneficiari eligibili care pot primi fonduri nerambursabile sunt detaliate în Ghidul Solicitantului, disponibil pe pagina de internet a AFIR.</w:t>
      </w:r>
    </w:p>
    <w:p w14:paraId="7F12214A" w14:textId="77777777" w:rsidR="00FE4FC3" w:rsidRPr="00FE4FC3" w:rsidRDefault="00FE4FC3" w:rsidP="001943FE">
      <w:pPr>
        <w:jc w:val="both"/>
      </w:pPr>
      <w:r w:rsidRPr="00FE4FC3">
        <w:rPr>
          <w:b/>
          <w:bCs/>
        </w:rPr>
        <w:t>Cuantumul sprijinului acordat pornește de la 30% și poate ajunge la maximum 90% din valoarea eligibilă, în funcție de dimensiunea economică a exploatației, de tipul de beneficiar și de investițiile ce urmează a se realiza prin proiect.</w:t>
      </w:r>
    </w:p>
    <w:p w14:paraId="7594040C" w14:textId="77777777" w:rsidR="00FE4FC3" w:rsidRPr="00FE4FC3" w:rsidRDefault="00FE4FC3" w:rsidP="001943FE">
      <w:pPr>
        <w:jc w:val="both"/>
      </w:pPr>
      <w:r w:rsidRPr="00FE4FC3">
        <w:t xml:space="preserve">Investițiile pentru care se poate aplica majorarea cu câte 20% a ratei sprijinului sunt cele realizate de tinerii fermieri, cele legate de </w:t>
      </w:r>
      <w:proofErr w:type="spellStart"/>
      <w:r w:rsidRPr="00FE4FC3">
        <w:t>Agromediu</w:t>
      </w:r>
      <w:proofErr w:type="spellEnd"/>
      <w:r w:rsidRPr="00FE4FC3">
        <w:t xml:space="preserve"> și de </w:t>
      </w:r>
      <w:proofErr w:type="spellStart"/>
      <w:r w:rsidRPr="00FE4FC3">
        <w:t>Agricutura</w:t>
      </w:r>
      <w:proofErr w:type="spellEnd"/>
      <w:r w:rsidRPr="00FE4FC3">
        <w:t xml:space="preserve"> ecologică, investițiile în zone care se confruntă cu constrângeri naturale și cu alte constrângeri specifice, sau, pentru investițiile colective.</w:t>
      </w:r>
    </w:p>
    <w:p w14:paraId="4A6C3D6A" w14:textId="77777777" w:rsidR="00FE4FC3" w:rsidRPr="00FE4FC3" w:rsidRDefault="00762857" w:rsidP="00FE4FC3">
      <w:hyperlink r:id="rId31" w:tgtFrame="_blank" w:history="1">
        <w:r w:rsidR="00FE4FC3" w:rsidRPr="00FE4FC3">
          <w:rPr>
            <w:rStyle w:val="Hyperlink"/>
            <w:b/>
            <w:bCs/>
            <w:i/>
            <w:iCs/>
            <w:szCs w:val="24"/>
          </w:rPr>
          <w:t>Descarcă</w:t>
        </w:r>
      </w:hyperlink>
      <w:r w:rsidR="00FE4FC3" w:rsidRPr="00FE4FC3">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2"/>
      </w:tblGrid>
      <w:tr w:rsidR="00FE4FC3" w:rsidRPr="00FE4FC3" w14:paraId="372C3FCA" w14:textId="77777777" w:rsidTr="00FE4FC3">
        <w:trPr>
          <w:tblHeader/>
          <w:tblCellSpacing w:w="15" w:type="dxa"/>
        </w:trPr>
        <w:tc>
          <w:tcPr>
            <w:tcW w:w="0" w:type="auto"/>
            <w:vAlign w:val="center"/>
            <w:hideMark/>
          </w:tcPr>
          <w:p w14:paraId="14630E67" w14:textId="77777777" w:rsidR="00FE4FC3" w:rsidRPr="00FE4FC3" w:rsidRDefault="00FE4FC3" w:rsidP="00FE4FC3">
            <w:pPr>
              <w:rPr>
                <w:b/>
                <w:bCs/>
              </w:rPr>
            </w:pPr>
            <w:r w:rsidRPr="00FE4FC3">
              <w:rPr>
                <w:b/>
                <w:bCs/>
              </w:rPr>
              <w:t>Documente</w:t>
            </w:r>
          </w:p>
        </w:tc>
      </w:tr>
      <w:tr w:rsidR="00FE4FC3" w:rsidRPr="00FE4FC3" w14:paraId="5AB7579D" w14:textId="77777777" w:rsidTr="00FE4FC3">
        <w:trPr>
          <w:tblCellSpacing w:w="15" w:type="dxa"/>
        </w:trPr>
        <w:tc>
          <w:tcPr>
            <w:tcW w:w="0" w:type="auto"/>
            <w:vAlign w:val="center"/>
            <w:hideMark/>
          </w:tcPr>
          <w:p w14:paraId="3797EEF7" w14:textId="77777777" w:rsidR="00FE4FC3" w:rsidRPr="00FE4FC3" w:rsidRDefault="00762857" w:rsidP="00FE4FC3">
            <w:hyperlink r:id="rId32" w:tooltip="Ghidul_Solicitantului_sM_4.1_2021.pdf" w:history="1">
              <w:r w:rsidR="00FE4FC3" w:rsidRPr="00FE4FC3">
                <w:rPr>
                  <w:rStyle w:val="Hyperlink"/>
                  <w:szCs w:val="24"/>
                </w:rPr>
                <w:t>Ghidul_Solicitantului_sM_4.1_2021.pdf</w:t>
              </w:r>
            </w:hyperlink>
          </w:p>
        </w:tc>
      </w:tr>
    </w:tbl>
    <w:p w14:paraId="10E1967A" w14:textId="6CD0146A" w:rsidR="00FE4FC3" w:rsidRDefault="00FE4FC3" w:rsidP="00FE4FC3">
      <w:pPr>
        <w:pStyle w:val="Stilsursa"/>
        <w:ind w:right="57"/>
      </w:pPr>
      <w:r w:rsidRPr="00FE4FC3">
        <w:t>Sursa: AFIR</w:t>
      </w:r>
    </w:p>
    <w:p w14:paraId="05AC0EF6" w14:textId="65BF44DE" w:rsidR="00D851A7" w:rsidRDefault="00D851A7" w:rsidP="00D851A7">
      <w:pPr>
        <w:pStyle w:val="separatorarticole"/>
      </w:pPr>
      <w:r>
        <w:t>*</w:t>
      </w:r>
    </w:p>
    <w:p w14:paraId="75C1E42B" w14:textId="1CF69372" w:rsidR="00D851A7" w:rsidRDefault="00D851A7" w:rsidP="00D851A7">
      <w:pPr>
        <w:pStyle w:val="TitluArticolinINFOUE"/>
      </w:pPr>
      <w:bookmarkStart w:id="155" w:name="_Toc90887664"/>
      <w:r w:rsidRPr="00D851A7">
        <w:t>AFM: Precizări cu privire la suplimentarea bugetelor Programelor Rabla Clasic și Rabla Plus</w:t>
      </w:r>
      <w:bookmarkEnd w:id="155"/>
    </w:p>
    <w:p w14:paraId="3B06A68B" w14:textId="77777777" w:rsidR="00D851A7" w:rsidRPr="00D851A7" w:rsidRDefault="00D851A7" w:rsidP="001943FE">
      <w:pPr>
        <w:jc w:val="both"/>
      </w:pPr>
      <w:r w:rsidRPr="00D851A7">
        <w:t xml:space="preserve">Administrația Fondului pentru Mediu a transmis miercuri, 15 decembrie 2021, faptul că au fost identificate resursele financiare necesare și a suplimentat Programele Rabla Clasic și Rabla Plus cu câte </w:t>
      </w:r>
      <w:r w:rsidRPr="00D851A7">
        <w:rPr>
          <w:b/>
          <w:bCs/>
        </w:rPr>
        <w:t>300 de milioane de lei fiecare</w:t>
      </w:r>
      <w:r w:rsidRPr="00D851A7">
        <w:t>.</w:t>
      </w:r>
    </w:p>
    <w:p w14:paraId="092FF3F2" w14:textId="77777777" w:rsidR="00D851A7" w:rsidRPr="00D851A7" w:rsidRDefault="00D851A7" w:rsidP="001943FE">
      <w:pPr>
        <w:jc w:val="both"/>
      </w:pPr>
      <w:r w:rsidRPr="00D851A7">
        <w:t>Valorile cu care au fost suplimentate bugetele celor două programe, vor fi utilizate în anul 2021 doar pentru asigurarea sumelor necesare aprobării dosarelor de acceptare depuse de solicitanții persoane juridice în cadrul sesiunilor încheiate în data de 2 decembrie, AFM urmând a evalua integral toate cererile de finanțare respective. Sumele neutilizate vor putea fi puse la dispoziție pentru noi înscrieri în cadrul programelor în sesiunile ce vor fi lansate în anul 2022.</w:t>
      </w:r>
    </w:p>
    <w:p w14:paraId="0FAE4F67" w14:textId="77777777" w:rsidR="00D851A7" w:rsidRPr="00D851A7" w:rsidRDefault="00D851A7" w:rsidP="00D851A7">
      <w:pPr>
        <w:pStyle w:val="Stilsursa"/>
      </w:pPr>
      <w:r w:rsidRPr="00D851A7">
        <w:t>Sursa: AFM</w:t>
      </w:r>
    </w:p>
    <w:p w14:paraId="406F3DDC" w14:textId="77777777" w:rsidR="00752A5F" w:rsidRDefault="00752A5F" w:rsidP="00CE61E0">
      <w:pPr>
        <w:pStyle w:val="Stilsursa"/>
      </w:pPr>
    </w:p>
    <w:p w14:paraId="112C5F0B" w14:textId="3C7BDA2D"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5244F959" w14:textId="208E27DA" w:rsidR="00902D2A" w:rsidRDefault="0093714A" w:rsidP="00902D2A">
      <w:pPr>
        <w:pStyle w:val="RezultatedinOF"/>
        <w:tabs>
          <w:tab w:val="left" w:pos="2268"/>
          <w:tab w:val="left" w:pos="2410"/>
          <w:tab w:val="left" w:pos="2694"/>
        </w:tabs>
        <w:spacing w:after="0" w:line="240" w:lineRule="auto"/>
        <w:ind w:right="57"/>
        <w:rPr>
          <w:color w:val="C00000"/>
          <w:sz w:val="18"/>
          <w:szCs w:val="18"/>
        </w:rPr>
      </w:pPr>
      <w:bookmarkStart w:id="156" w:name="_Toc90887665"/>
      <w:r w:rsidRPr="00B06E02">
        <w:rPr>
          <w:color w:val="C00000"/>
          <w:sz w:val="18"/>
          <w:szCs w:val="18"/>
        </w:rPr>
        <w:t>Din actualitatea europeană</w:t>
      </w:r>
      <w:bookmarkEnd w:id="156"/>
    </w:p>
    <w:p w14:paraId="704E8CB9" w14:textId="77777777" w:rsidR="00184BE4" w:rsidRPr="00184BE4" w:rsidRDefault="00184BE4" w:rsidP="00184BE4">
      <w:pPr>
        <w:pStyle w:val="TitluArticolinINFOUE"/>
      </w:pPr>
      <w:bookmarkStart w:id="157" w:name="_Toc90887666"/>
      <w:r w:rsidRPr="00184BE4">
        <w:t>Planul european de luptă împotriva cancerului: crearea unei Rețele UE de centre naționale de oncologie pentru servicii integrate</w:t>
      </w:r>
      <w:bookmarkEnd w:id="157"/>
    </w:p>
    <w:p w14:paraId="10798228" w14:textId="77777777" w:rsidR="00184BE4" w:rsidRPr="00184BE4" w:rsidRDefault="00184BE4" w:rsidP="001943FE">
      <w:pPr>
        <w:jc w:val="both"/>
      </w:pPr>
      <w:r w:rsidRPr="00184BE4">
        <w:t xml:space="preserve">Astăzi, 13 decembrie, Comisia Europeană lansează oficial Rețeaua UE de centre naționale de oncologie pentru servicii integrate, una dintre acțiunile emblematice ale </w:t>
      </w:r>
      <w:hyperlink r:id="rId33" w:history="1">
        <w:r w:rsidRPr="00184BE4">
          <w:rPr>
            <w:rStyle w:val="Hyperlink"/>
            <w:szCs w:val="24"/>
          </w:rPr>
          <w:t>Planului european de luptă împotriva cancerului</w:t>
        </w:r>
      </w:hyperlink>
      <w:r w:rsidRPr="00184BE4">
        <w:t xml:space="preserve">. </w:t>
      </w:r>
    </w:p>
    <w:p w14:paraId="5A45D328" w14:textId="6E4BC48F" w:rsidR="00184BE4" w:rsidRPr="00184BE4" w:rsidRDefault="00184BE4" w:rsidP="001943FE">
      <w:pPr>
        <w:jc w:val="both"/>
      </w:pPr>
      <w:r w:rsidRPr="00184BE4">
        <w:t>Această nouă rețea a UE se înscrie în planul UE de combatere a cancerului, va fi instituită până în 2025 și își propune să asigure faptul că 90 % dintre pacienții eligibili au acces la astfel de centre până în 2030.</w:t>
      </w:r>
    </w:p>
    <w:p w14:paraId="5C099CAB" w14:textId="77777777" w:rsidR="001943FE" w:rsidRDefault="001943FE" w:rsidP="001943FE">
      <w:pPr>
        <w:jc w:val="both"/>
      </w:pPr>
      <w:r w:rsidRPr="00184BE4">
        <w:rPr>
          <w:noProof/>
          <w:lang w:eastAsia="ro-RO"/>
        </w:rPr>
        <w:lastRenderedPageBreak/>
        <w:drawing>
          <wp:anchor distT="0" distB="0" distL="114300" distR="114300" simplePos="0" relativeHeight="252015616" behindDoc="0" locked="0" layoutInCell="1" allowOverlap="1" wp14:anchorId="4D91E016" wp14:editId="544C686D">
            <wp:simplePos x="0" y="0"/>
            <wp:positionH relativeFrom="column">
              <wp:posOffset>112732</wp:posOffset>
            </wp:positionH>
            <wp:positionV relativeFrom="paragraph">
              <wp:posOffset>475579</wp:posOffset>
            </wp:positionV>
            <wp:extent cx="2415396" cy="1615994"/>
            <wp:effectExtent l="114300" t="76200" r="80645" b="137160"/>
            <wp:wrapSquare wrapText="bothSides"/>
            <wp:docPr id="12" name="Imagine 12" descr="Retea_Centre_Onc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tea_Centre_Oncolog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5396" cy="16159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84BE4" w:rsidRPr="00184BE4">
        <w:t xml:space="preserve">Anunțând lansarea și etapele următoare în ceea ce privește rețeaua UE, comisarul pentru sănătate și siguranță alimentară, </w:t>
      </w:r>
      <w:proofErr w:type="spellStart"/>
      <w:r w:rsidR="00184BE4" w:rsidRPr="00184BE4">
        <w:t>Stella</w:t>
      </w:r>
      <w:proofErr w:type="spellEnd"/>
      <w:r w:rsidR="00184BE4" w:rsidRPr="00184BE4">
        <w:t xml:space="preserve"> </w:t>
      </w:r>
      <w:proofErr w:type="spellStart"/>
      <w:r w:rsidR="00184BE4" w:rsidRPr="00184BE4">
        <w:rPr>
          <w:b/>
          <w:bCs/>
        </w:rPr>
        <w:t>Kyriakides</w:t>
      </w:r>
      <w:proofErr w:type="spellEnd"/>
      <w:r w:rsidR="00184BE4" w:rsidRPr="00184BE4">
        <w:t>, a declarat:</w:t>
      </w:r>
    </w:p>
    <w:p w14:paraId="43C27E52" w14:textId="5844A20C" w:rsidR="00184BE4" w:rsidRPr="00184BE4" w:rsidRDefault="00184BE4" w:rsidP="001943FE">
      <w:pPr>
        <w:jc w:val="both"/>
      </w:pPr>
      <w:r w:rsidRPr="00184BE4">
        <w:t xml:space="preserve"> „</w:t>
      </w:r>
      <w:r w:rsidRPr="00184BE4">
        <w:rPr>
          <w:i/>
          <w:iCs/>
        </w:rPr>
        <w:t>Prin Planul european de luptă împotriva cancerului, ne-am angajat să îmbunătățim accesul pacienților din întreaga UE la metode de diagnosticare de înaltă calitate, la tratamente inovatoare și la asistență personalizată</w:t>
      </w:r>
      <w:r w:rsidRPr="00184BE4">
        <w:t>.</w:t>
      </w:r>
      <w:r w:rsidRPr="00184BE4">
        <w:rPr>
          <w:i/>
          <w:iCs/>
        </w:rPr>
        <w:t xml:space="preserve"> Rețeaua UE de centre naționale de oncologie pentru servicii integrate face parte din angajamentul nostru de a reduce inegalitățile dintre statele membre, contribuind la stimularea colaborării în întreaga UE. Începem să obținem rezultate, iar obiectivul nostru este ca rețeaua UE să fie instituită până în 2025 și să asigure faptul că 90 % dintre pacienții eligibili au acces la astfel de centre până în 2030</w:t>
      </w:r>
      <w:r w:rsidRPr="00184BE4">
        <w:t>.”</w:t>
      </w:r>
    </w:p>
    <w:p w14:paraId="1774F2FF" w14:textId="77777777" w:rsidR="00184BE4" w:rsidRPr="00184BE4" w:rsidRDefault="00184BE4" w:rsidP="001943FE">
      <w:pPr>
        <w:jc w:val="both"/>
      </w:pPr>
      <w:r w:rsidRPr="00184BE4">
        <w:t>Reunind centrele și rețelele naționale de oncologie pentru servicii integrate din întreaga Uniune, această rețea a UE va îmbunătăți accesul la diagnostice și tratamente de calitate, sprijinind, în același timp, acțiunile de îmbunătățire a formării, a cercetării și a studiilor clinice în întreaga UE. </w:t>
      </w:r>
    </w:p>
    <w:p w14:paraId="418395C3" w14:textId="441774C0" w:rsidR="00184BE4" w:rsidRDefault="00184BE4" w:rsidP="00184BE4">
      <w:pPr>
        <w:pStyle w:val="separatorarticole"/>
      </w:pPr>
      <w:r>
        <w:t>*</w:t>
      </w:r>
    </w:p>
    <w:p w14:paraId="3070B039" w14:textId="77777777" w:rsidR="00184BE4" w:rsidRPr="00184BE4" w:rsidRDefault="00184BE4" w:rsidP="001943FE">
      <w:pPr>
        <w:pStyle w:val="TitluArticolinINFOUE"/>
        <w:ind w:right="57"/>
        <w:jc w:val="both"/>
      </w:pPr>
      <w:bookmarkStart w:id="158" w:name="_Toc90887667"/>
      <w:r w:rsidRPr="00184BE4">
        <w:t>Reprezentanța Comisiei Europene în România pune Noul Bauhaus European pe agenda industriilor creative</w:t>
      </w:r>
      <w:bookmarkEnd w:id="158"/>
      <w:r w:rsidRPr="00184BE4">
        <w:t xml:space="preserve"> </w:t>
      </w:r>
    </w:p>
    <w:p w14:paraId="6E253B5E" w14:textId="7726D6B0" w:rsidR="00184BE4" w:rsidRPr="00184BE4" w:rsidRDefault="00184BE4" w:rsidP="001943FE">
      <w:pPr>
        <w:jc w:val="both"/>
      </w:pPr>
      <w:r w:rsidRPr="00184BE4">
        <w:t xml:space="preserve">Reprezentanța Comisiei Europene în România semnează astăzi, 13 decembrie, un parteneriat cu The Institute, ce va avea ca scop promovarea unuia dintre proiectele fanion ale Comisiei – Noul Bauhaus European. </w:t>
      </w:r>
    </w:p>
    <w:p w14:paraId="74984FAE" w14:textId="32810F3F" w:rsidR="00184BE4" w:rsidRPr="00184BE4" w:rsidRDefault="00184BE4" w:rsidP="001943FE">
      <w:pPr>
        <w:jc w:val="both"/>
      </w:pPr>
      <w:r w:rsidRPr="00184BE4">
        <w:rPr>
          <w:noProof/>
          <w:lang w:eastAsia="ro-RO"/>
        </w:rPr>
        <w:drawing>
          <wp:anchor distT="0" distB="0" distL="114300" distR="114300" simplePos="0" relativeHeight="252016640" behindDoc="0" locked="0" layoutInCell="1" allowOverlap="1" wp14:anchorId="2C9021E2" wp14:editId="124EFCAF">
            <wp:simplePos x="0" y="0"/>
            <wp:positionH relativeFrom="column">
              <wp:posOffset>3724910</wp:posOffset>
            </wp:positionH>
            <wp:positionV relativeFrom="paragraph">
              <wp:posOffset>70485</wp:posOffset>
            </wp:positionV>
            <wp:extent cx="2280920" cy="1709420"/>
            <wp:effectExtent l="133350" t="76200" r="81280" b="138430"/>
            <wp:wrapSquare wrapText="bothSides"/>
            <wp:docPr id="16" name="Imagine 16" descr="Semnare_Parteneriat_Bau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mnare_Parteneriat_Bauha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0920" cy="170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84BE4">
        <w:t xml:space="preserve">Reprezentanța Comisiei Europene în România semnează astăzi, 13 decembrie, un parteneriat cu The Institute, un ONG cu </w:t>
      </w:r>
      <w:proofErr w:type="spellStart"/>
      <w:r w:rsidRPr="00184BE4">
        <w:t>carater</w:t>
      </w:r>
      <w:proofErr w:type="spellEnd"/>
      <w:r w:rsidRPr="00184BE4">
        <w:t xml:space="preserve"> autonom care susține interesele comunității creative din România, ce va avea ca scop promovarea unuia dintre proiectele fanion ale Comisiei – Noul Bauhaus European. Inițiativa își propune ca în 2022 să creeze o comunitate creativă la nivel local, dornică să imagineze și să genereze noi scenarii și moduri de a trăi și de a locui împreună.</w:t>
      </w:r>
    </w:p>
    <w:p w14:paraId="1235BDF3" w14:textId="77777777" w:rsidR="00184BE4" w:rsidRPr="00184BE4" w:rsidRDefault="00184BE4" w:rsidP="001943FE">
      <w:pPr>
        <w:jc w:val="both"/>
      </w:pPr>
      <w:r w:rsidRPr="00184BE4">
        <w:rPr>
          <w:i/>
          <w:iCs/>
        </w:rPr>
        <w:t>”Am semnat astăzi un parteneriat cu The Institute din dorința de a pune pe agenda românească și de a promova la nivel local moduri noi de a trăi și de a lucra, moduri care țin cont de dimensiunea estetică, dar și de conceptul de sustenabilitate. Este un moment cât se poate de potrivit, mai ales în acest context post-pandemic în care continuăm să ne descoperim zilnic noi metode de a ne reinventa stilurile de viață. Prin acest proiect ne propunem, așadar, să declinăm obiectivele Noului Bauhaus European la prezentul românesc ”, a declarat Ramona Chiriac, șefa Reprezentanței Comisiei Europene.</w:t>
      </w:r>
    </w:p>
    <w:p w14:paraId="32C4D0F2" w14:textId="77777777" w:rsidR="00184BE4" w:rsidRPr="00184BE4" w:rsidRDefault="00184BE4" w:rsidP="001943FE">
      <w:pPr>
        <w:jc w:val="both"/>
      </w:pPr>
      <w:r w:rsidRPr="00184BE4">
        <w:t>Noul Bauhaus European este un proiect strategic care combină viziunea majoră a Pactului Verde european cu o schimbare concretă pe teren. O schimbare care ne îmbunătățește viața de zi cu zi și pe care oamenii o pot atinge și simți - în clădiri, în spații publice, în orașele și satele noastre.</w:t>
      </w:r>
    </w:p>
    <w:p w14:paraId="43909A32" w14:textId="77777777" w:rsidR="00184BE4" w:rsidRPr="00184BE4" w:rsidRDefault="00184BE4" w:rsidP="001943FE">
      <w:pPr>
        <w:jc w:val="both"/>
      </w:pPr>
      <w:r w:rsidRPr="00184BE4">
        <w:t xml:space="preserve">Parteneriatul încheiat cu The Institute va lua startul în martie 2022 și va continua să se deruleze pe parcursul întregului an prin înființarea unui Bauhaus Hub în cadrul căruia se vor organiza apoi o serie de evenimente – de la indexarea și promovarea proiectelor locale relevante în procesul de regenerare urbană, la conferințe, </w:t>
      </w:r>
      <w:proofErr w:type="spellStart"/>
      <w:r w:rsidRPr="00184BE4">
        <w:t>workshopuri</w:t>
      </w:r>
      <w:proofErr w:type="spellEnd"/>
      <w:r w:rsidRPr="00184BE4">
        <w:t xml:space="preserve"> și expoziții pe teme legate de revitalizarea spațiilor cu ajutorul industriilor creative.</w:t>
      </w:r>
    </w:p>
    <w:p w14:paraId="1D78588B" w14:textId="77777777" w:rsidR="00184BE4" w:rsidRPr="00184BE4" w:rsidRDefault="00184BE4" w:rsidP="001943FE">
      <w:pPr>
        <w:jc w:val="both"/>
      </w:pPr>
      <w:r w:rsidRPr="00184BE4">
        <w:t>Bauhaus Hub își dorește ca, în final, să coaguleze cât mai mulți membri care aparțin comunităților creative din toată țara – arhitecți, artiști, designeri, manageri culturali, studenți, ingineri, profesioniști în domeniul eficienței energetice – care să își pună la comun expertiza și ideile și să construiască spații de viață sustenabile în România.</w:t>
      </w:r>
    </w:p>
    <w:p w14:paraId="1504A373" w14:textId="2E8DA97E" w:rsidR="00184BE4" w:rsidRPr="00184BE4" w:rsidRDefault="00184BE4" w:rsidP="00184BE4">
      <w:r w:rsidRPr="00184BE4">
        <w:t> </w:t>
      </w:r>
      <w:r w:rsidRPr="00184BE4">
        <w:rPr>
          <w:b/>
          <w:bCs/>
        </w:rPr>
        <w:t>Informații suplimentare</w:t>
      </w:r>
    </w:p>
    <w:p w14:paraId="6DFF3CF4" w14:textId="77777777" w:rsidR="00184BE4" w:rsidRPr="00184BE4" w:rsidRDefault="00184BE4" w:rsidP="001943FE">
      <w:pPr>
        <w:jc w:val="both"/>
      </w:pPr>
      <w:r w:rsidRPr="00184BE4">
        <w:lastRenderedPageBreak/>
        <w:t>Prin intermediul noului Bauhaus European, Comisia Europeană își dorește ca Pactul Verde european să devină tangibil și „palpabil”, adăugând o dimensiune culturală transformării economice și tehnologice. Acest lucru este esențial pentru atingerea obiectivului nostru general: Transformarea Europei în primul continent neutru din punct de vedere climatic până în 2050. Pentru a atinge acest obiectiv, avem nevoie de: o transformare reală a economiei și a societății noastre și o dezbatere cu privire la modul în care putem trăi cu respect față de natură și de planeta noastră.</w:t>
      </w:r>
    </w:p>
    <w:p w14:paraId="73D25619" w14:textId="77777777" w:rsidR="00184BE4" w:rsidRPr="00184BE4" w:rsidRDefault="00184BE4" w:rsidP="001943FE">
      <w:pPr>
        <w:jc w:val="both"/>
      </w:pPr>
      <w:r w:rsidRPr="00184BE4">
        <w:t xml:space="preserve">The Institute este o </w:t>
      </w:r>
      <w:proofErr w:type="spellStart"/>
      <w:r w:rsidRPr="00184BE4">
        <w:t>organizaţie</w:t>
      </w:r>
      <w:proofErr w:type="spellEnd"/>
      <w:r w:rsidRPr="00184BE4">
        <w:t xml:space="preserve"> non-guvernamentală, cu caracter autonom, care </w:t>
      </w:r>
      <w:proofErr w:type="spellStart"/>
      <w:r w:rsidRPr="00184BE4">
        <w:t>susţine</w:t>
      </w:r>
      <w:proofErr w:type="spellEnd"/>
      <w:r w:rsidRPr="00184BE4">
        <w:t xml:space="preserve"> interesele </w:t>
      </w:r>
      <w:proofErr w:type="spellStart"/>
      <w:r w:rsidRPr="00184BE4">
        <w:t>comunităţii</w:t>
      </w:r>
      <w:proofErr w:type="spellEnd"/>
      <w:r w:rsidRPr="00184BE4">
        <w:t xml:space="preserve"> creative din România în dialogul statul </w:t>
      </w:r>
      <w:proofErr w:type="spellStart"/>
      <w:r w:rsidRPr="00184BE4">
        <w:t>şi</w:t>
      </w:r>
      <w:proofErr w:type="spellEnd"/>
      <w:r w:rsidRPr="00184BE4">
        <w:t xml:space="preserve"> cu organizațiile </w:t>
      </w:r>
      <w:proofErr w:type="spellStart"/>
      <w:r w:rsidRPr="00184BE4">
        <w:t>internaţionale</w:t>
      </w:r>
      <w:proofErr w:type="spellEnd"/>
      <w:r w:rsidRPr="00184BE4">
        <w:t xml:space="preserve">. Printre prioritățile din </w:t>
      </w:r>
      <w:proofErr w:type="spellStart"/>
      <w:r w:rsidRPr="00184BE4">
        <w:t>utimii</w:t>
      </w:r>
      <w:proofErr w:type="spellEnd"/>
      <w:r w:rsidRPr="00184BE4">
        <w:t xml:space="preserve"> ani s-a numărat și dezvoltarea urbană prin coagularea comunităților creative în jurul unor spații ce pot aduce în lumină Bucureștiul și România pe harta culturală europeană.</w:t>
      </w:r>
    </w:p>
    <w:p w14:paraId="52E6C28A" w14:textId="3F0D0394" w:rsidR="00184BE4" w:rsidRDefault="00F63165" w:rsidP="00F63165">
      <w:pPr>
        <w:pStyle w:val="separatorarticole"/>
      </w:pPr>
      <w:r>
        <w:t>*</w:t>
      </w:r>
    </w:p>
    <w:p w14:paraId="68DAA18D" w14:textId="77777777" w:rsidR="00F63165" w:rsidRPr="00F63165" w:rsidRDefault="00F63165" w:rsidP="001943FE">
      <w:pPr>
        <w:pStyle w:val="TitluArticolinINFOUE"/>
        <w:jc w:val="both"/>
      </w:pPr>
      <w:bookmarkStart w:id="159" w:name="_Toc90887668"/>
      <w:r w:rsidRPr="00F63165">
        <w:t>Comisarul european pentru transporturi, Adina VĂLEAN: Propunerile privind îmbunătățirea infrastructurii de transport vor aduce România pe un nou coridor european</w:t>
      </w:r>
      <w:bookmarkEnd w:id="159"/>
    </w:p>
    <w:p w14:paraId="267498F5" w14:textId="18583A4B" w:rsidR="00F63165" w:rsidRPr="00F63165" w:rsidRDefault="001943FE" w:rsidP="001943FE">
      <w:pPr>
        <w:jc w:val="both"/>
      </w:pPr>
      <w:r w:rsidRPr="00F63165">
        <w:rPr>
          <w:noProof/>
          <w:lang w:eastAsia="ro-RO"/>
        </w:rPr>
        <w:drawing>
          <wp:anchor distT="0" distB="0" distL="114300" distR="114300" simplePos="0" relativeHeight="252018688" behindDoc="0" locked="0" layoutInCell="1" allowOverlap="1" wp14:anchorId="6A15FEBE" wp14:editId="7B408C4E">
            <wp:simplePos x="0" y="0"/>
            <wp:positionH relativeFrom="column">
              <wp:posOffset>131445</wp:posOffset>
            </wp:positionH>
            <wp:positionV relativeFrom="paragraph">
              <wp:posOffset>339725</wp:posOffset>
            </wp:positionV>
            <wp:extent cx="2160905" cy="1442085"/>
            <wp:effectExtent l="133350" t="76200" r="86995" b="139065"/>
            <wp:wrapSquare wrapText="bothSides"/>
            <wp:docPr id="26" name="Imagine 26" descr="Adina_VĂ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ina_VĂLE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905" cy="1442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63165" w:rsidRPr="00F63165">
        <w:t xml:space="preserve">„Propunerile privind îmbunătățirea infrastructurii de transport vor aduce România pe un nou coridor european" - opinie semnată de comisarul european pentru transporturi, Adina Vălean. </w:t>
      </w:r>
    </w:p>
    <w:p w14:paraId="029A3771" w14:textId="00FA2B35" w:rsidR="00F63165" w:rsidRPr="00F63165" w:rsidRDefault="00F63165" w:rsidP="001943FE">
      <w:pPr>
        <w:jc w:val="both"/>
      </w:pPr>
      <w:r w:rsidRPr="00F63165">
        <w:t>Ultimul lucru la care ne gândim când suntem la volan, să zicem între București și Craiova, sau admirăm peisajul din tren de la Câmpina la Brașov, este că facem o  călătorie de-a lungul unuia dintre cele nouă „coridoare" ale UE - artere formate din drumuri, căi ferate, canale, râuri și porturi care leagă toate țările Uniunii între ele.</w:t>
      </w:r>
    </w:p>
    <w:p w14:paraId="714D9CED" w14:textId="77777777" w:rsidR="00F63165" w:rsidRPr="00F63165" w:rsidRDefault="00F63165" w:rsidP="001943FE">
      <w:pPr>
        <w:jc w:val="both"/>
      </w:pPr>
      <w:r w:rsidRPr="00F63165">
        <w:t>Lucrările de refacere și finalizare a rețelei transeuropene de transport (TEN-T) sunt în curs de desfășurare. În prezent, există 43 de proiecte de infrastructură de transport în întreaga țară, de la portul Giurgiu la linia de cale ferată a aeroportului din București. Împreună, aceste proiecte beneficiază de o cofinanțare de 985,3 milioane de euro prin Mecanismul pentru interconectarea Europei.</w:t>
      </w:r>
    </w:p>
    <w:p w14:paraId="498A16C0" w14:textId="77777777" w:rsidR="00F63165" w:rsidRPr="00F63165" w:rsidRDefault="00F63165" w:rsidP="001943FE">
      <w:pPr>
        <w:jc w:val="both"/>
      </w:pPr>
      <w:r w:rsidRPr="00F63165">
        <w:t xml:space="preserve">Dar ritmul de lucru trebuie să se intensifice. Am prezentat la acest sfârșit de an patru propuneri care vor duce la modernizarea transporturilor, cu mare accent pe infrastructura feroviară și a căilor navigabile interioare. Avem nevoie de mai multe terminale </w:t>
      </w:r>
      <w:proofErr w:type="spellStart"/>
      <w:r w:rsidRPr="00F63165">
        <w:t>multimodale</w:t>
      </w:r>
      <w:proofErr w:type="spellEnd"/>
      <w:r w:rsidRPr="00F63165">
        <w:t xml:space="preserve"> pentru pasageri și marfă.</w:t>
      </w:r>
    </w:p>
    <w:p w14:paraId="5197AED2" w14:textId="77777777" w:rsidR="00F63165" w:rsidRPr="00F63165" w:rsidRDefault="00F63165" w:rsidP="001943FE">
      <w:pPr>
        <w:jc w:val="both"/>
      </w:pPr>
      <w:r w:rsidRPr="00F63165">
        <w:t>Revizuirea TEN-T este, de asemenea, o oportunitate de a analiza din nou coridoarele rețelei centrale și de a le adapta în funcție de evoluția fluxurilor de trafic și a cerințelor de conectivitate.</w:t>
      </w:r>
    </w:p>
    <w:p w14:paraId="431A9DC8" w14:textId="77777777" w:rsidR="00F63165" w:rsidRPr="00F63165" w:rsidRDefault="00F63165" w:rsidP="001943FE">
      <w:pPr>
        <w:jc w:val="both"/>
      </w:pPr>
      <w:r w:rsidRPr="00F63165">
        <w:t>Noutatea pentru România este că va face parte din două coridoare europene de transport: actualul coridor Rin-Dunăre și un coridor nou creat: Marea Baltică-Marea Neagră-Marea Egee.</w:t>
      </w:r>
    </w:p>
    <w:p w14:paraId="6F23E648" w14:textId="77777777" w:rsidR="00F63165" w:rsidRPr="00F63165" w:rsidRDefault="00F63165" w:rsidP="001943FE">
      <w:pPr>
        <w:jc w:val="both"/>
      </w:pPr>
      <w:r w:rsidRPr="00F63165">
        <w:t>Coridorul Rin-Dunăre va fi extins până la principalele porturi de la Marea Nordului și va continua să lege România (inclusiv portul Constanța și portul Sulina din Delta Dunării) de inima economică a UE din Germania (Frankfurt, Stuttgart). Coridorul traversează și Bulgaria, Ungaria, Slovacia, Serbia, Austria și Cehia.</w:t>
      </w:r>
    </w:p>
    <w:p w14:paraId="4F46562F" w14:textId="77777777" w:rsidR="00F63165" w:rsidRPr="00F63165" w:rsidRDefault="00F63165" w:rsidP="001943FE">
      <w:pPr>
        <w:jc w:val="both"/>
      </w:pPr>
      <w:r w:rsidRPr="00F63165">
        <w:t>Noul coridor al Mării Baltice, al Mării Negre și al Mării Egee se va desfășura de-a lungul flancului estic al UE, conectând toate statele membre de-a lungul acestei frontiere. Astfel se va crea o nouă conexiune între Polonia (Gdynia/Gdansk), Slovacia, Ungaria, România, Bulgaria și Grecia.</w:t>
      </w:r>
    </w:p>
    <w:p w14:paraId="586536FE" w14:textId="77777777" w:rsidR="00F63165" w:rsidRPr="00F63165" w:rsidRDefault="00F63165" w:rsidP="001943FE">
      <w:pPr>
        <w:jc w:val="both"/>
      </w:pPr>
      <w:r w:rsidRPr="00F63165">
        <w:t>Unul din obiectivele noastre este de a lega mai bine partea de est a UE de rețeaua feroviară europeană de mare viteză. Pentru România, acest lucru înseamnă o linie de mare viteză care să lege Constanța, București, Brașov, Sibiu, Cluj-Napoca și Oradea de Viena, via Budapesta. Iar revizuirea introduce o cerință suplimentară conform căreia, pe întreaga rețea feroviară clasică centrală TEN-T, trenurile de pasageri trebuie să circule cu cel puțin 160 km/h.</w:t>
      </w:r>
    </w:p>
    <w:p w14:paraId="3DFB9A05" w14:textId="77777777" w:rsidR="00F63165" w:rsidRPr="00F63165" w:rsidRDefault="00F63165" w:rsidP="001943FE">
      <w:pPr>
        <w:jc w:val="both"/>
      </w:pPr>
      <w:r w:rsidRPr="00F63165">
        <w:t>Pasagerii și companiile vor începe să vadă o diferență până în 2030, termenul limită până la care trebuie terminate lucrările de pe linia ferată Constanța-Arad, care includ ultimul segment nemodernizat până acum, Predeal – Brașov, cu un tunel de 22 km. De asemenea, până în 2030, vor fi realizate lucrări de modernizare completă ale rutei Craiova-Timișoara, deschizând astfel un nou coridor modernizat Est-Vest pentru transportul feroviar de mărfuri și pasageri.</w:t>
      </w:r>
    </w:p>
    <w:p w14:paraId="7850934C" w14:textId="77777777" w:rsidR="00F63165" w:rsidRPr="00F63165" w:rsidRDefault="00F63165" w:rsidP="001943FE">
      <w:pPr>
        <w:jc w:val="both"/>
      </w:pPr>
      <w:r w:rsidRPr="00F63165">
        <w:lastRenderedPageBreak/>
        <w:t>Pentru șoferi, propunem includerea șoselei de la Cluj-Napoca la Baia Mare și Satu Mare în TEN-T, inclusiv o conexiune transfrontalieră cu Ungaria.</w:t>
      </w:r>
    </w:p>
    <w:p w14:paraId="462FB083" w14:textId="77777777" w:rsidR="00F63165" w:rsidRPr="00F63165" w:rsidRDefault="00F63165" w:rsidP="001943FE">
      <w:pPr>
        <w:jc w:val="both"/>
      </w:pPr>
      <w:r w:rsidRPr="00F63165">
        <w:t>Aceste propuneri sunt mai mult decât noi linii pe hartă. Ele înseamnă că guvernul are obligația de ale dezvolta și poate solicita finanțare din partea UE pentru a construi sau moderniza infrastructura indicată de aceste linii - Regulamentul TEN-T este cel care definește proiectele eligibile pentru finanțare prin Mecanismul pentru interconectarea Europei.</w:t>
      </w:r>
    </w:p>
    <w:p w14:paraId="2E936CA1" w14:textId="77777777" w:rsidR="00F63165" w:rsidRPr="00F63165" w:rsidRDefault="00F63165" w:rsidP="001943FE">
      <w:pPr>
        <w:jc w:val="both"/>
      </w:pPr>
      <w:r w:rsidRPr="00F63165">
        <w:t>În total, finanțarea UE disponibilă pentru România pentru investiții în transporturi în perioada 2021-2027 ar putea fi de 12 miliarde de euro. Aceasta reprezintă mai mult decât dublul finanțării disponibile în perioada 2014-2020 - pe care, din păcate, România nu a putut să o absoarbă în întregime. Noul regulament TEN-T va fi, de asemenea, utilizat pentru a pregăti propunerea pentru CEF III, pentru perioada de după 2027, ceea ce înseamnă că România poate solicita finanțare pentru infrastructura de transport cel puțin până în următorul deceniu.</w:t>
      </w:r>
    </w:p>
    <w:p w14:paraId="68BB2A90" w14:textId="77777777" w:rsidR="00F63165" w:rsidRPr="00F63165" w:rsidRDefault="00F63165" w:rsidP="001943FE">
      <w:pPr>
        <w:jc w:val="both"/>
      </w:pPr>
      <w:r w:rsidRPr="00F63165">
        <w:t>Pe teren, modernizarea infrastructurii va îmbunătăți conectivitatea pentru cei care locuiesc și lucrează în interiorul și în jurul legăturilor adăugate la rețea. Iar acolo unde crește conectivitatea, apar și locuri noi de muncă.</w:t>
      </w:r>
    </w:p>
    <w:p w14:paraId="6F5CBA7D" w14:textId="77777777" w:rsidR="00F63165" w:rsidRPr="00F63165" w:rsidRDefault="00F63165" w:rsidP="001943FE">
      <w:pPr>
        <w:jc w:val="both"/>
      </w:pPr>
      <w:r w:rsidRPr="00F63165">
        <w:t>Pentru UE în ansamblu, se preconizează că investițiile crescute stimulate de revizuirea TEN-T vor duce la o creștere a ocupării forței de muncă cu 0,5% până în 2050, ceea ce înseamnă 840 000 de noi locuri de muncă.</w:t>
      </w:r>
    </w:p>
    <w:p w14:paraId="536B47FE" w14:textId="77777777" w:rsidR="00F63165" w:rsidRPr="00F63165" w:rsidRDefault="00F63165" w:rsidP="001943FE">
      <w:pPr>
        <w:jc w:val="both"/>
      </w:pPr>
      <w:r w:rsidRPr="00F63165">
        <w:t>Îmbunătățirea infrastructurii rutiere va contribui la rezolvarea ambuteiajelor interminabile și va crește siguranța rutieră. Potrivit Raportului Forumului Economic 2019, România se află pe locul 119 din 141 de țări în ceea ce privește calitatea infrastructurii rutiere.</w:t>
      </w:r>
    </w:p>
    <w:p w14:paraId="55B5BB68" w14:textId="77777777" w:rsidR="00F63165" w:rsidRPr="00F63165" w:rsidRDefault="00F63165" w:rsidP="001943FE">
      <w:pPr>
        <w:jc w:val="both"/>
      </w:pPr>
      <w:r w:rsidRPr="00F63165">
        <w:t xml:space="preserve">Dezvoltarea rețelei de autostrăzi din România nu poate fi singura soluție pentru aglomerație și poluare. Un obiectiv cheie al Pactului Verde European este dezvoltarea unui sistem de transport mai durabil, care să se bazeze - pentru transportul de marfă - pe calea ferată, pe căile navigabile interioare și pe transportul </w:t>
      </w:r>
      <w:proofErr w:type="spellStart"/>
      <w:r w:rsidRPr="00F63165">
        <w:t>multimodal</w:t>
      </w:r>
      <w:proofErr w:type="spellEnd"/>
      <w:r w:rsidRPr="00F63165">
        <w:t>. De aceea, mă bucur să văd rețeaua feroviară a României mai aproape de cea din restul Europei prin această propunere. Acest lucru va facilita transferul unui volum substanțial de marfă dinspre camioane către trenuri.</w:t>
      </w:r>
    </w:p>
    <w:p w14:paraId="37E36058" w14:textId="77777777" w:rsidR="00F63165" w:rsidRPr="00F63165" w:rsidRDefault="00F63165" w:rsidP="001943FE">
      <w:pPr>
        <w:jc w:val="both"/>
      </w:pPr>
      <w:r w:rsidRPr="00F63165">
        <w:t>În 2019, 44% din transportul de mărfuri a fost efectuat pe cale rutieră în România. Și totuși, țara are una dintre cele mai dense rețele feroviare din UE, de aproximativ 10 800 km, plus căi navigabile interioare extinse. Ar trebui să fim capabili să valorificăm mai mult aceste active.</w:t>
      </w:r>
    </w:p>
    <w:p w14:paraId="28F3E876" w14:textId="77777777" w:rsidR="00F63165" w:rsidRPr="00F63165" w:rsidRDefault="00F63165" w:rsidP="001943FE">
      <w:pPr>
        <w:jc w:val="both"/>
      </w:pPr>
      <w:r w:rsidRPr="00F63165">
        <w:t>Propunerile noastre aduc schimbări și pentru locuitorii din mediul urban. Dorim să clasificăm încă 20 de orașe din România ca „noduri urbane" de-a lungul rețelei esențiale de transport, TEN-T. Pe listă se află orașe ca Iași, Cluj, Târgu Mureș, Bacău și Buzău. Toate „nodurile urbane" trebuie să elaboreze un Plan de Mobilitate Urbană Durabilă (PMUD), care să prezinte măsuri de integrare a diferitelor moduri de transport și să promoveze mobilitatea cu emisii zero. În cele din urmă, acest lucru va face ca deplasarea să fie mai ușoară și mai rapidă, reducând în același timp emisiile și îmbunătățind calitatea vieții locuitorilor.</w:t>
      </w:r>
    </w:p>
    <w:p w14:paraId="3029BE33" w14:textId="77777777" w:rsidR="00F63165" w:rsidRPr="00F63165" w:rsidRDefault="00F63165" w:rsidP="001943FE">
      <w:pPr>
        <w:jc w:val="both"/>
      </w:pPr>
      <w:r w:rsidRPr="00F63165">
        <w:t>Propunerile Comisiei Europene vor merge spre aprobarea celorlalte instituții ale UE. Însă până atunci nu trebuie să ne culcăm pe o ureche. Mai sunt încă multe de făcut, dar sunt și fonduri disponibile. România are ca termen limită pentru a termina lucrările la rețeaua esențială de transporturi, 2030.  Iar această finalizare va avea avantaje economice și de conectivitate majore.</w:t>
      </w:r>
    </w:p>
    <w:p w14:paraId="714F15AF" w14:textId="74283C2E" w:rsidR="00F63165" w:rsidRDefault="00F63165" w:rsidP="001943FE">
      <w:pPr>
        <w:pStyle w:val="separatorarticole"/>
      </w:pPr>
      <w:r>
        <w:t>*</w:t>
      </w:r>
    </w:p>
    <w:p w14:paraId="780D8993" w14:textId="1DFB72EE" w:rsidR="00F63165" w:rsidRPr="00F63165" w:rsidRDefault="00F63165" w:rsidP="001943FE">
      <w:pPr>
        <w:pStyle w:val="TitluArticolinINFOUE"/>
        <w:jc w:val="both"/>
      </w:pPr>
      <w:bookmarkStart w:id="160" w:name="_Toc90887669"/>
      <w:r w:rsidRPr="00F63165">
        <w:t>Conferinț</w:t>
      </w:r>
      <w:r>
        <w:t>a</w:t>
      </w:r>
      <w:r w:rsidRPr="00F63165">
        <w:t xml:space="preserve"> privind Viitorul Europei: democrația participativă</w:t>
      </w:r>
      <w:bookmarkEnd w:id="160"/>
      <w:r w:rsidRPr="00F63165">
        <w:t xml:space="preserve"> </w:t>
      </w:r>
    </w:p>
    <w:p w14:paraId="2A916E29" w14:textId="3891DEEC" w:rsidR="001943FE" w:rsidRDefault="00F63165" w:rsidP="001943FE">
      <w:pPr>
        <w:jc w:val="both"/>
      </w:pPr>
      <w:r w:rsidRPr="00F63165">
        <w:t xml:space="preserve">Reprezentanța Comisiei Europene la București a participat marți, 14 decembrie, la Masa rotundă cu titlul „Democrația Europeană" sub egida Conferinței privind Viitorul Europei, organizată de Comisia pentru Afaceri Europene a Senatului României. Abordând subiectul democrației participative, Anca Păduraru, Consilier politic în cadrul Reprezentanței Comisiei Europene din România, a reamintit de </w:t>
      </w:r>
      <w:hyperlink r:id="rId37" w:history="1">
        <w:r w:rsidRPr="001943FE">
          <w:t>Planul de acțiune pentru democrația europeană</w:t>
        </w:r>
      </w:hyperlink>
      <w:hyperlink r:id="rId38" w:history="1"/>
      <w:r w:rsidRPr="00F63165">
        <w:t xml:space="preserve">, adoptat în decembrie 2020, si de </w:t>
      </w:r>
      <w:hyperlink r:id="rId39" w:history="1">
        <w:r w:rsidRPr="00F63165">
          <w:rPr>
            <w:rStyle w:val="Hyperlink"/>
            <w:szCs w:val="24"/>
          </w:rPr>
          <w:t>propunerile recente ale Comisiei</w:t>
        </w:r>
      </w:hyperlink>
      <w:hyperlink r:id="rId40" w:history="1"/>
      <w:r w:rsidRPr="00F63165">
        <w:t xml:space="preserve"> din 25 noiembrie subliniind rolul Conferinței privind viitorul Europei: </w:t>
      </w:r>
    </w:p>
    <w:p w14:paraId="5578A508" w14:textId="088709BD" w:rsidR="00F63165" w:rsidRPr="00F63165" w:rsidRDefault="00F63165" w:rsidP="001943FE">
      <w:pPr>
        <w:jc w:val="both"/>
      </w:pPr>
      <w:r w:rsidRPr="00F63165">
        <w:t xml:space="preserve">„Angajarea cu cetățenii europeni într-o dezbatere amplă și incluzivă asupra viitorului Europei este nu numai oportună ca exercițiu democratic ci oferă, in primul rând, cetățenilor posibilitatea de a discuta problemele pe care le consideră importante. Prin mecanismele Conferinței privind Viitorul Europei, opiniile cetățenilor </w:t>
      </w:r>
      <w:r w:rsidRPr="00F63165">
        <w:lastRenderedPageBreak/>
        <w:t xml:space="preserve">vor ajunge spre factorii de decizie dând un nou suflu democratic Uniunii Europene. Vă încurajez pe această cale să intrați pe platforma Conferinței, să vă înregistrați în platformă și să ne spuneți părerea dumneavoastră despre ce fel de </w:t>
      </w:r>
      <w:proofErr w:type="spellStart"/>
      <w:r w:rsidRPr="00F63165">
        <w:t>Europă</w:t>
      </w:r>
      <w:proofErr w:type="spellEnd"/>
      <w:r w:rsidRPr="00F63165">
        <w:t xml:space="preserve"> vă doriți, pentru că Europa va fi ceea ce vrem să fie.’</w:t>
      </w:r>
    </w:p>
    <w:p w14:paraId="105FFD99" w14:textId="0C6C2788" w:rsidR="00F63165" w:rsidRPr="00F63165" w:rsidRDefault="00F63165" w:rsidP="00F63165">
      <w:r w:rsidRPr="00F63165">
        <w:rPr>
          <w:b/>
          <w:bCs/>
        </w:rPr>
        <w:t>Informații de context</w:t>
      </w:r>
    </w:p>
    <w:p w14:paraId="4D909A51" w14:textId="78E62C2B" w:rsidR="00F63165" w:rsidRPr="00F63165" w:rsidRDefault="001943FE" w:rsidP="00F63165">
      <w:r w:rsidRPr="00F63165">
        <w:rPr>
          <w:noProof/>
          <w:lang w:eastAsia="ro-RO"/>
        </w:rPr>
        <w:drawing>
          <wp:anchor distT="0" distB="0" distL="114300" distR="114300" simplePos="0" relativeHeight="252019712" behindDoc="0" locked="0" layoutInCell="1" allowOverlap="1" wp14:anchorId="13211ACB" wp14:editId="76537828">
            <wp:simplePos x="0" y="0"/>
            <wp:positionH relativeFrom="column">
              <wp:posOffset>75649</wp:posOffset>
            </wp:positionH>
            <wp:positionV relativeFrom="paragraph">
              <wp:posOffset>108417</wp:posOffset>
            </wp:positionV>
            <wp:extent cx="3096883" cy="1743594"/>
            <wp:effectExtent l="133350" t="76200" r="85090" b="142875"/>
            <wp:wrapSquare wrapText="bothSides"/>
            <wp:docPr id="28" name="Imagine 28"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f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6883" cy="17435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63165" w:rsidRPr="00F63165">
        <w:rPr>
          <w:b/>
          <w:bCs/>
        </w:rPr>
        <w:t>Despre eveniment</w:t>
      </w:r>
    </w:p>
    <w:p w14:paraId="3F7CF70F" w14:textId="1994B4BB" w:rsidR="00F63165" w:rsidRPr="00F63165" w:rsidRDefault="00F63165" w:rsidP="001943FE">
      <w:pPr>
        <w:jc w:val="both"/>
      </w:pPr>
      <w:r w:rsidRPr="00F63165">
        <w:t>Evenimentul a fost organizat de către Comisia pentru Afaceri Europene a Senatului în format hibrid în data de 14 decembrie 2021, în intervalul 11:00 – 13:00 și a reunit atât reprezentanți ai instituțiilor și autorităților publice centrale, precum și reprezentanți ai societății civile și mediului universitar pentru a dezbate Democrația Europeană’.</w:t>
      </w:r>
    </w:p>
    <w:p w14:paraId="381EC7ED" w14:textId="2AA31AD7" w:rsidR="00F63165" w:rsidRPr="00F63165" w:rsidRDefault="00F63165" w:rsidP="001943FE">
      <w:pPr>
        <w:jc w:val="both"/>
      </w:pPr>
      <w:r w:rsidRPr="00F63165">
        <w:rPr>
          <w:b/>
          <w:bCs/>
        </w:rPr>
        <w:t>Ce este Conferința privind viitorul Europei, cine poate participa si cum?</w:t>
      </w:r>
    </w:p>
    <w:p w14:paraId="0FE8A1E6" w14:textId="753236DA" w:rsidR="00F63165" w:rsidRPr="00F63165" w:rsidRDefault="00F63165" w:rsidP="001943FE">
      <w:pPr>
        <w:jc w:val="both"/>
      </w:pPr>
      <w:r w:rsidRPr="00F63165">
        <w:t>Conferința privind viitorul Europei reprezintă o ocazie unică pentru toți cetățenii europeni din toate categoriile sociale și de pe tot cuprinsul Uniunii, tinerii jucând un rol central în conturarea viitorului proiectului european, de a dezbate provocările și prioritățile Europei. Indiferent de locul de proveniență sau de activitate, acesta este locul în care cetățenii pot reflecta la viitorul pe care și-l doresc pentru Uniunea Europeană.</w:t>
      </w:r>
    </w:p>
    <w:p w14:paraId="6A979D04" w14:textId="48CE5985" w:rsidR="00F63165" w:rsidRPr="00F63165" w:rsidRDefault="00F63165" w:rsidP="001943FE">
      <w:pPr>
        <w:jc w:val="both"/>
      </w:pPr>
      <w:r w:rsidRPr="00F63165">
        <w:t>Se preconizează că, până în primăvara anului 2022, conferința își va prezenta concluziile astfel încât să ofere orientări privind viitorul Europei.</w:t>
      </w:r>
    </w:p>
    <w:p w14:paraId="556F7F97" w14:textId="6272B06D" w:rsidR="00F63165" w:rsidRDefault="00F63165" w:rsidP="001943FE">
      <w:pPr>
        <w:jc w:val="both"/>
      </w:pPr>
      <w:r w:rsidRPr="00F63165">
        <w:t>Pentru a participa trebuie doar să alegeți dintr-o gamă largă de subiecte și să comunicați Conferinței opinia dumneavoastră, participând la evenimente sau prin intermediul platformei: </w:t>
      </w:r>
      <w:proofErr w:type="spellStart"/>
      <w:r w:rsidRPr="00F63165">
        <w:fldChar w:fldCharType="begin"/>
      </w:r>
      <w:r w:rsidRPr="00F63165">
        <w:instrText xml:space="preserve"> HYPERLINK "https://futureu.europa.eu/?locale=ro" </w:instrText>
      </w:r>
      <w:r w:rsidRPr="00F63165">
        <w:fldChar w:fldCharType="separate"/>
      </w:r>
      <w:r w:rsidRPr="00F63165">
        <w:rPr>
          <w:rStyle w:val="Hyperlink"/>
          <w:szCs w:val="24"/>
        </w:rPr>
        <w:t>Conferinţa</w:t>
      </w:r>
      <w:proofErr w:type="spellEnd"/>
      <w:r w:rsidRPr="00F63165">
        <w:rPr>
          <w:rStyle w:val="Hyperlink"/>
          <w:szCs w:val="24"/>
        </w:rPr>
        <w:t xml:space="preserve"> privind Viitorul Europei (europa.eu)</w:t>
      </w:r>
      <w:r w:rsidRPr="00F63165">
        <w:fldChar w:fldCharType="end"/>
      </w:r>
    </w:p>
    <w:p w14:paraId="0E76011D" w14:textId="2D2280EC" w:rsidR="004A65D4" w:rsidRDefault="004A65D4" w:rsidP="004A65D4">
      <w:pPr>
        <w:pStyle w:val="separatorarticole"/>
      </w:pPr>
      <w:r>
        <w:t>*</w:t>
      </w:r>
    </w:p>
    <w:p w14:paraId="66004FD8" w14:textId="146B680B" w:rsidR="004A65D4" w:rsidRPr="004A65D4" w:rsidRDefault="004A65D4" w:rsidP="004A65D4">
      <w:pPr>
        <w:pStyle w:val="TitluArticolinINFOUE"/>
        <w:jc w:val="both"/>
      </w:pPr>
      <w:bookmarkStart w:id="161" w:name="_Toc90887670"/>
      <w:r w:rsidRPr="004A65D4">
        <w:t>Noile propuneri din domeniul transporturilor vizează o mai mare eficiență și călătorii mai durabile</w:t>
      </w:r>
      <w:bookmarkEnd w:id="161"/>
    </w:p>
    <w:p w14:paraId="3503F07B" w14:textId="226F33AC" w:rsidR="004A65D4" w:rsidRPr="004A65D4" w:rsidRDefault="004A65D4" w:rsidP="001943FE">
      <w:pPr>
        <w:jc w:val="both"/>
      </w:pPr>
      <w:r w:rsidRPr="004A65D4">
        <w:rPr>
          <w:noProof/>
          <w:lang w:eastAsia="ro-RO"/>
        </w:rPr>
        <w:drawing>
          <wp:anchor distT="0" distB="0" distL="114300" distR="114300" simplePos="0" relativeHeight="252020736" behindDoc="0" locked="0" layoutInCell="1" allowOverlap="1" wp14:anchorId="64E9521F" wp14:editId="7B357F0E">
            <wp:simplePos x="0" y="0"/>
            <wp:positionH relativeFrom="column">
              <wp:posOffset>3811270</wp:posOffset>
            </wp:positionH>
            <wp:positionV relativeFrom="paragraph">
              <wp:posOffset>402590</wp:posOffset>
            </wp:positionV>
            <wp:extent cx="2286635" cy="1575435"/>
            <wp:effectExtent l="133350" t="57150" r="75565" b="139065"/>
            <wp:wrapSquare wrapText="bothSides"/>
            <wp:docPr id="30" name="Imagine 30" descr="Safe_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e_trav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635" cy="1575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A65D4">
        <w:t>Pentru a sprijini tranziția către o mobilitate mai curată, mai verde și mai inteligentă, în conformitate cu obiectivele </w:t>
      </w:r>
      <w:hyperlink r:id="rId43" w:history="1">
        <w:r w:rsidRPr="004A65D4">
          <w:rPr>
            <w:rStyle w:val="Hyperlink"/>
            <w:szCs w:val="24"/>
          </w:rPr>
          <w:t>Pactului verde european</w:t>
        </w:r>
      </w:hyperlink>
      <w:r w:rsidRPr="004A65D4">
        <w:t xml:space="preserve">, Comisia a adoptat ieri, 14 decembrie, patru propuneri care vor moderniza sistemul de transport al UE. </w:t>
      </w:r>
    </w:p>
    <w:p w14:paraId="2E8D2B5C" w14:textId="77777777" w:rsidR="004A65D4" w:rsidRPr="004A65D4" w:rsidRDefault="004A65D4" w:rsidP="001943FE">
      <w:pPr>
        <w:jc w:val="both"/>
      </w:pPr>
      <w:r w:rsidRPr="004A65D4">
        <w:t xml:space="preserve">Prin creșterea conectivității și transferarea mai multor pasageri și mărfuri către transportul feroviar și pe căile navigabile interioare, prin sprijinirea introducerii de puncte de încărcare, a infrastructurii alternative de realimentare și a noilor tehnologii digitale, prin punerea unui accent mai puternic pe mobilitatea urbană durabilă și prin facilitarea alegerii diferitelor opțiuni de transport într-un sistem de transport </w:t>
      </w:r>
      <w:proofErr w:type="spellStart"/>
      <w:r w:rsidRPr="004A65D4">
        <w:t>multimodal</w:t>
      </w:r>
      <w:proofErr w:type="spellEnd"/>
      <w:r w:rsidRPr="004A65D4">
        <w:t xml:space="preserve"> eficient, propunerile vor plasa sectorul transporturilor pe calea reducerii emisiilor sale cu 90 %.</w:t>
      </w:r>
    </w:p>
    <w:p w14:paraId="78C52A48" w14:textId="77777777" w:rsidR="004A65D4" w:rsidRPr="004A65D4" w:rsidRDefault="004A65D4" w:rsidP="001943FE">
      <w:pPr>
        <w:jc w:val="both"/>
      </w:pPr>
      <w:r w:rsidRPr="004A65D4">
        <w:t xml:space="preserve">Vicepreședintele executiv pentru Pactul verde european, </w:t>
      </w:r>
      <w:proofErr w:type="spellStart"/>
      <w:r w:rsidRPr="004A65D4">
        <w:t>Frans</w:t>
      </w:r>
      <w:proofErr w:type="spellEnd"/>
      <w:r w:rsidRPr="004A65D4">
        <w:t> </w:t>
      </w:r>
      <w:proofErr w:type="spellStart"/>
      <w:r w:rsidRPr="004A65D4">
        <w:rPr>
          <w:b/>
          <w:bCs/>
        </w:rPr>
        <w:t>Timmermans</w:t>
      </w:r>
      <w:proofErr w:type="spellEnd"/>
      <w:r w:rsidRPr="004A65D4">
        <w:t>, a declarat: </w:t>
      </w:r>
      <w:r w:rsidRPr="004A65D4">
        <w:rPr>
          <w:i/>
          <w:iCs/>
        </w:rPr>
        <w:t>„Tranziția verde și digitală a Europei va aduce schimbări majore ale modului în care ne deplasăm. Propunerile de astăzi plasează mobilitatea europeană pe calea cea bună pentru un viitor durabil: conexiuni feroviare europene mai rapide, cu bilete ușor de găsit și un sprijin îmbunătățit pentru drepturile călătorilor în orașe, pentru a spori și îmbunătăți transportul public și infrastructura pentru mersul pe jos și cu bicicleta și pentru a utiliza în mod optim soluțiile pentru o conducere a vehiculelor inteligentă și eficientă.”</w:t>
      </w:r>
    </w:p>
    <w:p w14:paraId="3EF3FF65" w14:textId="77777777" w:rsidR="004A65D4" w:rsidRPr="004A65D4" w:rsidRDefault="004A65D4" w:rsidP="001943FE">
      <w:pPr>
        <w:jc w:val="both"/>
      </w:pPr>
      <w:r w:rsidRPr="004A65D4">
        <w:t>Comisarul pentru transporturi, Adina </w:t>
      </w:r>
      <w:r w:rsidRPr="004A65D4">
        <w:rPr>
          <w:b/>
          <w:bCs/>
        </w:rPr>
        <w:t>Vălean</w:t>
      </w:r>
      <w:r w:rsidRPr="004A65D4">
        <w:t>, a declarat: „</w:t>
      </w:r>
      <w:r w:rsidRPr="004A65D4">
        <w:rPr>
          <w:i/>
          <w:iCs/>
        </w:rPr>
        <w:t xml:space="preserve">Propunem astăzi standarde mai ridicate de-a lungul rețelei TEN-T, prin stimularea transportului feroviar de mare viteză și prin integrarea </w:t>
      </w:r>
      <w:proofErr w:type="spellStart"/>
      <w:r w:rsidRPr="004A65D4">
        <w:rPr>
          <w:i/>
          <w:iCs/>
        </w:rPr>
        <w:t>multimodalității</w:t>
      </w:r>
      <w:proofErr w:type="spellEnd"/>
      <w:r w:rsidRPr="004A65D4">
        <w:rPr>
          <w:i/>
          <w:iCs/>
        </w:rPr>
        <w:t xml:space="preserve">, precum și un nou coridor nord-sud în Europa de Est. Prin Directiva privind sistemele de transport inteligente, </w:t>
      </w:r>
      <w:r w:rsidRPr="004A65D4">
        <w:rPr>
          <w:i/>
          <w:iCs/>
        </w:rPr>
        <w:lastRenderedPageBreak/>
        <w:t>adoptăm tehnologiile digitale și schimbul de date. Dorim să facem călătoriile în UE mai eficiente – și mai sigure – atât pentru conducătorii auto, cât și pentru pasageri și întreprinderi. Orașele conectate prin infrastructura UE sunt motoarele noastre economice, dar ele trebuie să fie și orașe în care mobilitatea este facilitată – pentru locuitori și navetiști. Acesta este motivul pentru care recomandăm un cadru specific pentru mobilitatea urbană durabilă, care să ghideze tranziția mai rapidă către o mobilitate urbană sigură, accesibilă, favorabilă incluziunii, inteligentă și cu emisii zero.”</w:t>
      </w:r>
    </w:p>
    <w:p w14:paraId="3199AD9E" w14:textId="77777777" w:rsidR="004A65D4" w:rsidRPr="004A65D4" w:rsidRDefault="004A65D4" w:rsidP="001943FE">
      <w:pPr>
        <w:jc w:val="both"/>
      </w:pPr>
      <w:r w:rsidRPr="004A65D4">
        <w:rPr>
          <w:b/>
          <w:bCs/>
        </w:rPr>
        <w:t>O rețea TEN-T inteligentă și durabilă</w:t>
      </w:r>
    </w:p>
    <w:p w14:paraId="6FA65DC3" w14:textId="77777777" w:rsidR="004A65D4" w:rsidRPr="004A65D4" w:rsidRDefault="004A65D4" w:rsidP="001943FE">
      <w:pPr>
        <w:jc w:val="both"/>
      </w:pPr>
      <w:r w:rsidRPr="004A65D4">
        <w:t>TEN-T este o rețea la nivelul UE de căi ferate, căi navigabile interioare, rute maritime pe distanțe scurte și drumuri. Aceasta conectează 424 orașe mari cu porturi, aeroporturi și terminale feroviare. Atunci când TEN-T va fi finalizată, aceasta va reduce timpul de deplasare între aceste orașe. De exemplu, călătorii vor putea călători între Copenhaga și Hamburg în 2,5 ore cu trenul, în locul celor 4,5 ore necesare în prezent.</w:t>
      </w:r>
    </w:p>
    <w:p w14:paraId="5C67FA19" w14:textId="77777777" w:rsidR="004A65D4" w:rsidRPr="004A65D4" w:rsidRDefault="004A65D4" w:rsidP="001943FE">
      <w:pPr>
        <w:jc w:val="both"/>
      </w:pPr>
      <w:r w:rsidRPr="004A65D4">
        <w:t>Pentru a aborda legăturile lipsă și pentru a moderniza întreaga rețea, propunerea de astăzi:</w:t>
      </w:r>
    </w:p>
    <w:p w14:paraId="1BF27F74" w14:textId="77777777" w:rsidR="004A65D4" w:rsidRPr="004A65D4" w:rsidRDefault="004A65D4" w:rsidP="001943FE">
      <w:pPr>
        <w:numPr>
          <w:ilvl w:val="0"/>
          <w:numId w:val="19"/>
        </w:numPr>
        <w:jc w:val="both"/>
      </w:pPr>
      <w:r w:rsidRPr="004A65D4">
        <w:t>solicită ca principalele linii de cale ferată pentru călători TEN-T să permită trenurilor să se deplaseze cu viteze de 160 km/h sau mai mari până în 2040, creând astfel conexiuni feroviare de mare viteză competitive în întreaga Uniune. Canalele și râurile trebuie să asigure condiții bune de navigație, neîngrădite, de exemplu, de nivelurile apei, pentru un număr minim de zile pe an;</w:t>
      </w:r>
    </w:p>
    <w:p w14:paraId="41104DF9" w14:textId="77777777" w:rsidR="004A65D4" w:rsidRPr="004A65D4" w:rsidRDefault="004A65D4" w:rsidP="001943FE">
      <w:pPr>
        <w:numPr>
          <w:ilvl w:val="0"/>
          <w:numId w:val="19"/>
        </w:numPr>
        <w:jc w:val="both"/>
      </w:pPr>
      <w:r w:rsidRPr="004A65D4">
        <w:t>solicită mai multe terminale de transbordare, îmbunătățirea capacității de manipulare la terminalele de marfă, reducerea timpului de așteptare la punctele de trecere a frontierei feroviare, trenuri mai lungi pentru a transfera mai multe mărfuri către moduri de transport mai ecologice, precum și opțiunea transportării camioanelor pe calea ferată pe întreaga lungime a rețelei feroviare. Pentru a se asigura că planificarea infrastructurii răspunde nevoilor operaționale reale, aceasta creează, de asemenea, nouă „coridoare europene de transport” care integrează transportul feroviar, rutier și căile navigabile.</w:t>
      </w:r>
    </w:p>
    <w:p w14:paraId="298C1237" w14:textId="77777777" w:rsidR="004A65D4" w:rsidRPr="004A65D4" w:rsidRDefault="004A65D4" w:rsidP="001943FE">
      <w:pPr>
        <w:numPr>
          <w:ilvl w:val="0"/>
          <w:numId w:val="19"/>
        </w:numPr>
        <w:jc w:val="both"/>
      </w:pPr>
      <w:r w:rsidRPr="004A65D4">
        <w:t>introduce un nou termen-limită intermediar, și anume 2040, pentru a devansa finalizarea principalelor părți ale rețelei înainte de termenul din 2050, care se aplică rețelei globale extinse. Astfel, noile conexiuni feroviare de mare viteză între Porto și Vigo și Budapesta și București – printre altele trebuie finalizate până în 2040.</w:t>
      </w:r>
    </w:p>
    <w:p w14:paraId="7DA389C4" w14:textId="77777777" w:rsidR="004A65D4" w:rsidRPr="004A65D4" w:rsidRDefault="004A65D4" w:rsidP="001943FE">
      <w:pPr>
        <w:numPr>
          <w:ilvl w:val="0"/>
          <w:numId w:val="19"/>
        </w:numPr>
        <w:jc w:val="both"/>
      </w:pPr>
      <w:r w:rsidRPr="004A65D4">
        <w:t>solicită tuturor celor 424 de orașe mari din cadrul rețelei TEN-T să elaboreze planuri de mobilitate urbană durabilă pentru a promova mobilitatea cu emisii zero și pentru a spori și îmbunătăți transportul public și infrastructura pentru mersul pe jos și cu bicicleta.</w:t>
      </w:r>
    </w:p>
    <w:p w14:paraId="05E9107A" w14:textId="77777777" w:rsidR="004A65D4" w:rsidRPr="004A65D4" w:rsidRDefault="004A65D4" w:rsidP="001943FE">
      <w:pPr>
        <w:jc w:val="both"/>
      </w:pPr>
      <w:r w:rsidRPr="004A65D4">
        <w:rPr>
          <w:b/>
          <w:bCs/>
        </w:rPr>
        <w:t>Creșterea traficului feroviar transfrontalier și pe distanțe lungi</w:t>
      </w:r>
    </w:p>
    <w:p w14:paraId="5929DDED" w14:textId="77777777" w:rsidR="004A65D4" w:rsidRPr="004A65D4" w:rsidRDefault="004A65D4" w:rsidP="001943FE">
      <w:pPr>
        <w:jc w:val="both"/>
      </w:pPr>
      <w:r w:rsidRPr="004A65D4">
        <w:t>Transportul feroviar rămâne unul dintre cele mai sigure și mai ecologice moduri de transport și, prin urmare, se află în centrul politicii noastre de a face mobilitatea UE mai durabilă. Propunerea TEN-T prezentată astăzi este însoțită de un plan de acțiune privind transportul feroviar transfrontalier și pe distanțe lungi, care stabilește o foaie de parcurs cu acțiuni suplimentare pentru a ajuta UE să își îndeplinească obiectivul de dublare a traficului feroviar de mare viteză până în 2030 și de triplare a acestuia până în 2050.</w:t>
      </w:r>
    </w:p>
    <w:p w14:paraId="3633C37C" w14:textId="77777777" w:rsidR="004A65D4" w:rsidRPr="004A65D4" w:rsidRDefault="004A65D4" w:rsidP="001943FE">
      <w:pPr>
        <w:jc w:val="both"/>
      </w:pPr>
      <w:r w:rsidRPr="004A65D4">
        <w:t>Deși numărul persoanelor care călătoresc cu trenul a crescut în ultimii ani, doar 7 % din distanțele parcurse pe calea ferată între 2001 și 2018 au implicat călătorii transfrontaliere. Pentru a încuraja un număr mai mare de persoane să ia în considerare trenul pentru călătoriile în străinătate, planul de acțiune stabilește acțiuni concrete pentru a elimina barierele din calea călătoriilor transfrontaliere și pe distanțe lungi și pentru a face călătoriile cu trenul mai atractive pentru călători. Printre acțiuni se numără:</w:t>
      </w:r>
    </w:p>
    <w:p w14:paraId="7ADF4595" w14:textId="77777777" w:rsidR="004A65D4" w:rsidRPr="004A65D4" w:rsidRDefault="004A65D4" w:rsidP="001943FE">
      <w:pPr>
        <w:numPr>
          <w:ilvl w:val="0"/>
          <w:numId w:val="20"/>
        </w:numPr>
        <w:jc w:val="both"/>
      </w:pPr>
      <w:r w:rsidRPr="004A65D4">
        <w:t xml:space="preserve">o propunere legislativă în 2022 pentru a stimula emiterea de bilete </w:t>
      </w:r>
      <w:proofErr w:type="spellStart"/>
      <w:r w:rsidRPr="004A65D4">
        <w:t>multimodale</w:t>
      </w:r>
      <w:proofErr w:type="spellEnd"/>
      <w:r w:rsidRPr="004A65D4">
        <w:t xml:space="preserve"> ușor de utilizat;</w:t>
      </w:r>
    </w:p>
    <w:p w14:paraId="627D67A7" w14:textId="77777777" w:rsidR="004A65D4" w:rsidRPr="004A65D4" w:rsidRDefault="004A65D4" w:rsidP="001943FE">
      <w:pPr>
        <w:numPr>
          <w:ilvl w:val="0"/>
          <w:numId w:val="20"/>
        </w:numPr>
        <w:jc w:val="both"/>
      </w:pPr>
      <w:r w:rsidRPr="004A65D4">
        <w:t>acordarea posibilității pasagerilor de a găsi cele mai bune bilete la prețul cel mai atractiv și de a sprijini mai bine călătorii care se confruntă cu perturbări, precum și angajamentul de a investiga o scutire de TVA la nivelul UE pentru biletele de tren;</w:t>
      </w:r>
    </w:p>
    <w:p w14:paraId="7FFE5BB0" w14:textId="77777777" w:rsidR="004A65D4" w:rsidRPr="004A65D4" w:rsidRDefault="004A65D4" w:rsidP="001943FE">
      <w:pPr>
        <w:numPr>
          <w:ilvl w:val="0"/>
          <w:numId w:val="20"/>
        </w:numPr>
        <w:jc w:val="both"/>
      </w:pPr>
      <w:r w:rsidRPr="004A65D4">
        <w:t>abrogarea normelor tehnice și operaționale naționale redundante;</w:t>
      </w:r>
    </w:p>
    <w:p w14:paraId="5C106FF6" w14:textId="77777777" w:rsidR="004A65D4" w:rsidRPr="004A65D4" w:rsidRDefault="004A65D4" w:rsidP="001943FE">
      <w:pPr>
        <w:numPr>
          <w:ilvl w:val="0"/>
          <w:numId w:val="20"/>
        </w:numPr>
        <w:jc w:val="both"/>
      </w:pPr>
      <w:r w:rsidRPr="004A65D4">
        <w:t>anunțarea propunerilor pentru 2022 privind orarele și gestionarea capacităților, care vor stimula serviciile feroviare transfrontaliere mai rapide și mai frecvente;</w:t>
      </w:r>
    </w:p>
    <w:p w14:paraId="7DA42879" w14:textId="77777777" w:rsidR="004A65D4" w:rsidRPr="004A65D4" w:rsidRDefault="004A65D4" w:rsidP="001943FE">
      <w:pPr>
        <w:numPr>
          <w:ilvl w:val="0"/>
          <w:numId w:val="20"/>
        </w:numPr>
        <w:jc w:val="both"/>
      </w:pPr>
      <w:r w:rsidRPr="004A65D4">
        <w:lastRenderedPageBreak/>
        <w:t>orientări privind tarifarea accesului la calea ferată în 2023, care vor facilita accesul operatorilor feroviari la infrastructură, sporind concurența și permițând prețuri ale biletelor mai atractive pentru călători.</w:t>
      </w:r>
    </w:p>
    <w:p w14:paraId="1DB1B0AE" w14:textId="77777777" w:rsidR="004A65D4" w:rsidRPr="004A65D4" w:rsidRDefault="004A65D4" w:rsidP="001943FE">
      <w:pPr>
        <w:jc w:val="both"/>
      </w:pPr>
      <w:r w:rsidRPr="004A65D4">
        <w:t>Până în 2030, Comisia va sprijini lansarea a cel puțin 15 proiecte-pilot transfrontaliere pentru a testa abordarea planului de acțiune, înainte de intrarea în vigoare a noilor cerințe TEN-T.</w:t>
      </w:r>
    </w:p>
    <w:p w14:paraId="44D3CD77" w14:textId="77777777" w:rsidR="004A65D4" w:rsidRPr="004A65D4" w:rsidRDefault="004A65D4" w:rsidP="001943FE">
      <w:pPr>
        <w:jc w:val="both"/>
      </w:pPr>
      <w:r w:rsidRPr="004A65D4">
        <w:rPr>
          <w:b/>
          <w:bCs/>
        </w:rPr>
        <w:t>Servicii de transport inteligente pentru șoferi</w:t>
      </w:r>
    </w:p>
    <w:p w14:paraId="0C7E284C" w14:textId="77777777" w:rsidR="004A65D4" w:rsidRPr="004A65D4" w:rsidRDefault="004A65D4" w:rsidP="001943FE">
      <w:pPr>
        <w:jc w:val="both"/>
      </w:pPr>
      <w:r w:rsidRPr="004A65D4">
        <w:t>Mobilitatea inteligentă face ca mobilitatea noastră să fie mai durabilă. Prin urmare, Comisia propune actualizarea Directivei STI din 2010, adaptând-o la apariția unor noi opțiuni de mobilitate rutieră, aplicații de mobilitate și mobilitate conectată și automatizată. Propunerea noastră va stimula implementarea mai rapidă a unor servicii noi, inteligente, propunând ca anumite date rutiere, de călătorie și de trafic esențiale să fie puse la dispoziție în format digital, cum ar fi limitele de viteză, planurile de circulație a traficului sau lucrările rutiere, de-a lungul rețelei TEN-T și, în cele din urmă, acoperirea întregii rețele rutiere. Aceasta va asigura, de asemenea, punerea la dispoziție a serviciilor esențiale legate de siguranță pentru conducătorii auto de-a lungul rețelei TEN-T.</w:t>
      </w:r>
    </w:p>
    <w:p w14:paraId="5EDCABD2" w14:textId="77777777" w:rsidR="004A65D4" w:rsidRPr="004A65D4" w:rsidRDefault="004A65D4" w:rsidP="001943FE">
      <w:pPr>
        <w:jc w:val="both"/>
      </w:pPr>
      <w:r w:rsidRPr="004A65D4">
        <w:t xml:space="preserve">Propunerea de astăzi va actualiza directiva în conformitate cu noile priorități privind îmbunătățirea serviciilor </w:t>
      </w:r>
      <w:proofErr w:type="spellStart"/>
      <w:r w:rsidRPr="004A65D4">
        <w:t>multimodale</w:t>
      </w:r>
      <w:proofErr w:type="spellEnd"/>
      <w:r w:rsidRPr="004A65D4">
        <w:t xml:space="preserve"> și digitale.</w:t>
      </w:r>
    </w:p>
    <w:p w14:paraId="52B88AAE" w14:textId="77777777" w:rsidR="004A65D4" w:rsidRPr="004A65D4" w:rsidRDefault="004A65D4" w:rsidP="001943FE">
      <w:pPr>
        <w:jc w:val="both"/>
      </w:pPr>
      <w:r w:rsidRPr="004A65D4">
        <w:rPr>
          <w:b/>
          <w:bCs/>
        </w:rPr>
        <w:t>O mobilitate urbană mai curată, mai verde și mai ușoară</w:t>
      </w:r>
    </w:p>
    <w:p w14:paraId="0CAD0490" w14:textId="77777777" w:rsidR="004A65D4" w:rsidRPr="004A65D4" w:rsidRDefault="004A65D4" w:rsidP="001943FE">
      <w:pPr>
        <w:jc w:val="both"/>
      </w:pPr>
      <w:r w:rsidRPr="004A65D4">
        <w:t xml:space="preserve">Noul cadru pentru mobilitatea urbană va aduce beneficii utilizatorilor transporturilor și tuturor persoanelor din jurul lor. Orașele găzduiesc milioane de oameni. Propunerea de astăzi abordează unele dintre provocările legate de mobilitate generate de această activitate economică intensă – congestie, emisii, zgomot. Cadrul de mobilitate urbană stabilește orientări europene cu privire la modul în care orașele pot reduce emisiile și îmbunătăți mobilitatea, inclusiv prin intermediul planurilor de mobilitate urbană durabilă. Accentul principal se va pune pe transportul public, mersul pe jos și mersul cu bicicleta. Propunerea acordă prioritate, de asemenea, soluțiilor cu emisii zero pentru flotele urbane, inclusiv servicii de taxiuri și de transport la cerere, pentru ultimul kilometru de livrări urbane, construirea și modernizarea nodurilor </w:t>
      </w:r>
      <w:proofErr w:type="spellStart"/>
      <w:r w:rsidRPr="004A65D4">
        <w:t>multimodale</w:t>
      </w:r>
      <w:proofErr w:type="spellEnd"/>
      <w:r w:rsidRPr="004A65D4">
        <w:t>, precum și noi soluții și servicii digitale. Propunerea de astăzi prezintă opțiunile de finanțare pentru ca autoritățile locale și regionale să pună în aplicare aceste priorități. În 2022, Comisia va propune statelor membre ale UE o recomandare privind elaborarea de planuri naționale de sprijinire a orașelor în elaborarea planurilor lor de mobilitate.</w:t>
      </w:r>
    </w:p>
    <w:p w14:paraId="6494C980" w14:textId="77777777" w:rsidR="004A65D4" w:rsidRPr="004A65D4" w:rsidRDefault="004A65D4" w:rsidP="001943FE">
      <w:pPr>
        <w:jc w:val="both"/>
      </w:pPr>
      <w:r w:rsidRPr="004A65D4">
        <w:rPr>
          <w:b/>
          <w:bCs/>
        </w:rPr>
        <w:t>Context</w:t>
      </w:r>
    </w:p>
    <w:p w14:paraId="3B030E63" w14:textId="77777777" w:rsidR="004A65D4" w:rsidRPr="004A65D4" w:rsidRDefault="004A65D4" w:rsidP="001943FE">
      <w:pPr>
        <w:jc w:val="both"/>
      </w:pPr>
      <w:r w:rsidRPr="004A65D4">
        <w:t>Acesta este al doilea pachet de propuneri de sprijinire a tranziției către un transport mai curat și mai verde, în urma publicării, în decembrie 2020, a Strategiei Comisiei privind mobilitatea durabilă și inteligentă. Strategia este o foaie de parcurs care orientează sectorul către obiectivele Pactului verde european.</w:t>
      </w:r>
    </w:p>
    <w:p w14:paraId="7F4BD277" w14:textId="77777777" w:rsidR="004A65D4" w:rsidRPr="004A65D4" w:rsidRDefault="004A65D4" w:rsidP="001943FE">
      <w:pPr>
        <w:jc w:val="both"/>
      </w:pPr>
      <w:r w:rsidRPr="004A65D4">
        <w:rPr>
          <w:b/>
          <w:bCs/>
        </w:rPr>
        <w:t>Pentru informații suplimentare</w:t>
      </w:r>
    </w:p>
    <w:p w14:paraId="1AD60BA8" w14:textId="77777777" w:rsidR="004A65D4" w:rsidRPr="00193668" w:rsidRDefault="004A65D4" w:rsidP="001943FE">
      <w:pPr>
        <w:jc w:val="both"/>
        <w:rPr>
          <w:b/>
          <w:bCs/>
          <w:i/>
          <w:iCs/>
        </w:rPr>
      </w:pPr>
      <w:r w:rsidRPr="00193668">
        <w:rPr>
          <w:b/>
          <w:bCs/>
          <w:i/>
          <w:iCs/>
        </w:rPr>
        <w:t>Documente oficiale</w:t>
      </w:r>
    </w:p>
    <w:p w14:paraId="2089D937" w14:textId="790C8487" w:rsidR="004A65D4" w:rsidRPr="004A65D4" w:rsidRDefault="004A65D4" w:rsidP="004A65D4">
      <w:pPr>
        <w:numPr>
          <w:ilvl w:val="0"/>
          <w:numId w:val="21"/>
        </w:numPr>
      </w:pPr>
      <w:r w:rsidRPr="004A65D4">
        <w:t>Comunicare: </w:t>
      </w:r>
      <w:hyperlink r:id="rId44" w:history="1">
        <w:r w:rsidRPr="004A65D4">
          <w:rPr>
            <w:rStyle w:val="Hyperlink"/>
            <w:szCs w:val="24"/>
          </w:rPr>
          <w:t>Plan de acțiune pentru stimularea serviciilor de transport feroviar de călători pe distanțe lungi și transfrontaliere</w:t>
        </w:r>
      </w:hyperlink>
      <w:hyperlink r:id="rId45" w:history="1"/>
    </w:p>
    <w:p w14:paraId="635EDAC3" w14:textId="6CFA6F76" w:rsidR="004A65D4" w:rsidRPr="004A65D4" w:rsidRDefault="004A65D4" w:rsidP="004A65D4">
      <w:pPr>
        <w:numPr>
          <w:ilvl w:val="0"/>
          <w:numId w:val="21"/>
        </w:numPr>
      </w:pPr>
      <w:r w:rsidRPr="004A65D4">
        <w:t>Regulament: </w:t>
      </w:r>
      <w:hyperlink r:id="rId46" w:history="1">
        <w:r w:rsidRPr="004A65D4">
          <w:rPr>
            <w:rStyle w:val="Hyperlink"/>
            <w:szCs w:val="24"/>
          </w:rPr>
          <w:t>TEN-T</w:t>
        </w:r>
      </w:hyperlink>
      <w:hyperlink r:id="rId47" w:history="1"/>
    </w:p>
    <w:p w14:paraId="48FB4521" w14:textId="5E92E05A" w:rsidR="004A65D4" w:rsidRPr="004A65D4" w:rsidRDefault="004A65D4" w:rsidP="004A65D4">
      <w:pPr>
        <w:numPr>
          <w:ilvl w:val="0"/>
          <w:numId w:val="21"/>
        </w:numPr>
      </w:pPr>
      <w:r w:rsidRPr="004A65D4">
        <w:t>Comunicare: </w:t>
      </w:r>
      <w:hyperlink r:id="rId48" w:history="1">
        <w:r w:rsidRPr="004A65D4">
          <w:rPr>
            <w:rStyle w:val="Hyperlink"/>
            <w:szCs w:val="24"/>
          </w:rPr>
          <w:t>Extinderea TEN-T la țările terțe vecine</w:t>
        </w:r>
      </w:hyperlink>
      <w:hyperlink r:id="rId49" w:history="1"/>
    </w:p>
    <w:p w14:paraId="6A97D81B" w14:textId="43B5B87C" w:rsidR="004A65D4" w:rsidRPr="004A65D4" w:rsidRDefault="004A65D4" w:rsidP="004A65D4">
      <w:pPr>
        <w:numPr>
          <w:ilvl w:val="0"/>
          <w:numId w:val="21"/>
        </w:numPr>
      </w:pPr>
      <w:r w:rsidRPr="004A65D4">
        <w:t>Comunicare: </w:t>
      </w:r>
      <w:hyperlink r:id="rId50" w:history="1">
        <w:r w:rsidRPr="004A65D4">
          <w:rPr>
            <w:rStyle w:val="Hyperlink"/>
            <w:szCs w:val="24"/>
          </w:rPr>
          <w:t>Noul cadru european pentru mobilitate urbană</w:t>
        </w:r>
      </w:hyperlink>
      <w:hyperlink r:id="rId51" w:history="1"/>
    </w:p>
    <w:p w14:paraId="5E4A6AD5" w14:textId="2D733415" w:rsidR="004A65D4" w:rsidRPr="004A65D4" w:rsidRDefault="004A65D4" w:rsidP="004A65D4">
      <w:pPr>
        <w:numPr>
          <w:ilvl w:val="0"/>
          <w:numId w:val="21"/>
        </w:numPr>
      </w:pPr>
      <w:r w:rsidRPr="004A65D4">
        <w:t>Directivă: </w:t>
      </w:r>
      <w:hyperlink r:id="rId52" w:history="1">
        <w:r w:rsidRPr="004A65D4">
          <w:rPr>
            <w:rStyle w:val="Hyperlink"/>
            <w:szCs w:val="24"/>
          </w:rPr>
          <w:t>Sisteme de transport inteligente</w:t>
        </w:r>
      </w:hyperlink>
      <w:hyperlink r:id="rId53" w:history="1"/>
    </w:p>
    <w:p w14:paraId="67F16437" w14:textId="77777777" w:rsidR="004A65D4" w:rsidRPr="00193668" w:rsidRDefault="004A65D4" w:rsidP="004A65D4">
      <w:pPr>
        <w:rPr>
          <w:b/>
          <w:bCs/>
          <w:i/>
          <w:iCs/>
        </w:rPr>
      </w:pPr>
      <w:r w:rsidRPr="00193668">
        <w:rPr>
          <w:b/>
          <w:bCs/>
          <w:i/>
          <w:iCs/>
        </w:rPr>
        <w:t>Întrebări și răspunsuri</w:t>
      </w:r>
    </w:p>
    <w:p w14:paraId="329E6EF8" w14:textId="37A1C499" w:rsidR="004A65D4" w:rsidRPr="004A65D4" w:rsidRDefault="004A65D4" w:rsidP="004A65D4">
      <w:pPr>
        <w:numPr>
          <w:ilvl w:val="0"/>
          <w:numId w:val="22"/>
        </w:numPr>
      </w:pPr>
      <w:r w:rsidRPr="004A65D4">
        <w:t>Întrebări și răspunsuri: </w:t>
      </w:r>
      <w:hyperlink r:id="rId54" w:history="1">
        <w:r w:rsidRPr="004A65D4">
          <w:rPr>
            <w:rStyle w:val="Hyperlink"/>
            <w:szCs w:val="24"/>
          </w:rPr>
          <w:t>Plan de acțiune pentru stimularea serviciilor de transport feroviar de călători pe distanțe lungi și transfrontaliere</w:t>
        </w:r>
      </w:hyperlink>
      <w:hyperlink r:id="rId55" w:history="1"/>
    </w:p>
    <w:p w14:paraId="0313E389" w14:textId="53FFF98C" w:rsidR="004A65D4" w:rsidRPr="004A65D4" w:rsidRDefault="004A65D4" w:rsidP="004A65D4">
      <w:pPr>
        <w:numPr>
          <w:ilvl w:val="0"/>
          <w:numId w:val="22"/>
        </w:numPr>
      </w:pPr>
      <w:r w:rsidRPr="004A65D4">
        <w:t>Întrebări și răspunsuri: </w:t>
      </w:r>
      <w:hyperlink r:id="rId56" w:history="1">
        <w:r w:rsidRPr="004A65D4">
          <w:rPr>
            <w:rStyle w:val="Hyperlink"/>
            <w:szCs w:val="24"/>
          </w:rPr>
          <w:t>Revizuirea Regulamentului TEN-T</w:t>
        </w:r>
      </w:hyperlink>
      <w:hyperlink r:id="rId57" w:history="1"/>
    </w:p>
    <w:p w14:paraId="2D0C9E2A" w14:textId="1E155324" w:rsidR="004A65D4" w:rsidRPr="004A65D4" w:rsidRDefault="004A65D4" w:rsidP="004A65D4">
      <w:pPr>
        <w:numPr>
          <w:ilvl w:val="0"/>
          <w:numId w:val="22"/>
        </w:numPr>
      </w:pPr>
      <w:r w:rsidRPr="004A65D4">
        <w:t>Întrebări și răspunsuri: </w:t>
      </w:r>
      <w:hyperlink r:id="rId58" w:history="1">
        <w:r w:rsidRPr="004A65D4">
          <w:rPr>
            <w:rStyle w:val="Hyperlink"/>
            <w:szCs w:val="24"/>
          </w:rPr>
          <w:t>Sisteme de transport inteligente</w:t>
        </w:r>
      </w:hyperlink>
      <w:hyperlink r:id="rId59" w:history="1"/>
    </w:p>
    <w:p w14:paraId="581C8F38" w14:textId="33235968" w:rsidR="004A65D4" w:rsidRPr="004A65D4" w:rsidRDefault="004A65D4" w:rsidP="004A65D4">
      <w:pPr>
        <w:numPr>
          <w:ilvl w:val="0"/>
          <w:numId w:val="22"/>
        </w:numPr>
      </w:pPr>
      <w:r w:rsidRPr="004A65D4">
        <w:lastRenderedPageBreak/>
        <w:t>Întrebări și răspunsuri: </w:t>
      </w:r>
      <w:hyperlink r:id="rId60" w:history="1">
        <w:r w:rsidRPr="004A65D4">
          <w:rPr>
            <w:rStyle w:val="Hyperlink"/>
            <w:szCs w:val="24"/>
          </w:rPr>
          <w:t>Cadrul european pentru mobilitatea urbană</w:t>
        </w:r>
      </w:hyperlink>
      <w:hyperlink r:id="rId61" w:history="1"/>
      <w:r w:rsidRPr="004A65D4">
        <w:t> </w:t>
      </w:r>
    </w:p>
    <w:p w14:paraId="5AAF3FA5" w14:textId="77777777" w:rsidR="004A65D4" w:rsidRPr="00193668" w:rsidRDefault="004A65D4" w:rsidP="004A65D4">
      <w:pPr>
        <w:rPr>
          <w:b/>
          <w:bCs/>
          <w:i/>
          <w:iCs/>
        </w:rPr>
      </w:pPr>
      <w:r w:rsidRPr="00193668">
        <w:rPr>
          <w:b/>
          <w:bCs/>
          <w:i/>
          <w:iCs/>
        </w:rPr>
        <w:t>Fișă informativă</w:t>
      </w:r>
    </w:p>
    <w:p w14:paraId="102970CA" w14:textId="6E29AFA3" w:rsidR="004A65D4" w:rsidRPr="004A65D4" w:rsidRDefault="004A65D4" w:rsidP="004A65D4">
      <w:pPr>
        <w:numPr>
          <w:ilvl w:val="0"/>
          <w:numId w:val="23"/>
        </w:numPr>
      </w:pPr>
      <w:r w:rsidRPr="004A65D4">
        <w:t>Fișă informativă: </w:t>
      </w:r>
      <w:hyperlink r:id="rId62" w:history="1">
        <w:r w:rsidRPr="004A65D4">
          <w:rPr>
            <w:rStyle w:val="Hyperlink"/>
            <w:szCs w:val="24"/>
          </w:rPr>
          <w:t>Plan de acțiune pentru stimularea serviciilor de transport feroviar de călători pe distanțe lungi și transfrontaliere</w:t>
        </w:r>
      </w:hyperlink>
      <w:hyperlink r:id="rId63" w:history="1"/>
    </w:p>
    <w:p w14:paraId="20D8B2AD" w14:textId="5043FDA5" w:rsidR="004A65D4" w:rsidRPr="004A65D4" w:rsidRDefault="004A65D4" w:rsidP="004A65D4">
      <w:pPr>
        <w:numPr>
          <w:ilvl w:val="0"/>
          <w:numId w:val="23"/>
        </w:numPr>
      </w:pPr>
      <w:r w:rsidRPr="004A65D4">
        <w:t>Fișă informativă: </w:t>
      </w:r>
      <w:hyperlink r:id="rId64" w:history="1">
        <w:r w:rsidRPr="004A65D4">
          <w:rPr>
            <w:rStyle w:val="Hyperlink"/>
            <w:szCs w:val="24"/>
          </w:rPr>
          <w:t>Crearea unei rețele transeuropene de transport (VERZI ȘI EFICIENTE)</w:t>
        </w:r>
      </w:hyperlink>
      <w:hyperlink r:id="rId65" w:history="1"/>
    </w:p>
    <w:p w14:paraId="344B60A7" w14:textId="5B667F7A" w:rsidR="004A65D4" w:rsidRPr="004A65D4" w:rsidRDefault="004A65D4" w:rsidP="004A65D4">
      <w:pPr>
        <w:numPr>
          <w:ilvl w:val="0"/>
          <w:numId w:val="23"/>
        </w:numPr>
      </w:pPr>
      <w:r w:rsidRPr="004A65D4">
        <w:t>Fișă informativă: </w:t>
      </w:r>
      <w:hyperlink r:id="rId66" w:history="1">
        <w:r w:rsidRPr="004A65D4">
          <w:rPr>
            <w:rStyle w:val="Hyperlink"/>
            <w:szCs w:val="24"/>
          </w:rPr>
          <w:t>ÎMBUNĂTĂȚIREA SIGURANȚEI RUTIERE ȘI A CONFORTULUI ȘOFERILOR prin digitalizare</w:t>
        </w:r>
      </w:hyperlink>
      <w:hyperlink r:id="rId67" w:history="1"/>
    </w:p>
    <w:p w14:paraId="4AC7BD49" w14:textId="063551AD" w:rsidR="004A65D4" w:rsidRPr="004A65D4" w:rsidRDefault="004A65D4" w:rsidP="004A65D4">
      <w:pPr>
        <w:numPr>
          <w:ilvl w:val="0"/>
          <w:numId w:val="23"/>
        </w:numPr>
      </w:pPr>
      <w:r w:rsidRPr="004A65D4">
        <w:t>Fișă informativă: </w:t>
      </w:r>
      <w:hyperlink r:id="rId68" w:history="1">
        <w:r w:rsidRPr="004A65D4">
          <w:rPr>
            <w:rStyle w:val="Hyperlink"/>
            <w:szCs w:val="24"/>
          </w:rPr>
          <w:t>NOUL Cadru EUROPEAN pentru mobilitate urbană</w:t>
        </w:r>
      </w:hyperlink>
      <w:hyperlink r:id="rId69" w:history="1"/>
    </w:p>
    <w:p w14:paraId="08D18F9E" w14:textId="5DBE6789" w:rsidR="004A65D4" w:rsidRDefault="004A65D4" w:rsidP="004A65D4">
      <w:pPr>
        <w:pStyle w:val="separatorarticole"/>
      </w:pPr>
      <w:r>
        <w:t>*</w:t>
      </w:r>
    </w:p>
    <w:p w14:paraId="73656567" w14:textId="77777777" w:rsidR="004A65D4" w:rsidRPr="004A65D4" w:rsidRDefault="004A65D4" w:rsidP="004A65D4">
      <w:pPr>
        <w:pStyle w:val="TitluArticolinINFOUE"/>
      </w:pPr>
      <w:bookmarkStart w:id="162" w:name="_Toc90887671"/>
      <w:r w:rsidRPr="004A65D4">
        <w:t>Precizări legate de Planul Național de Redresare și Reziliență</w:t>
      </w:r>
      <w:bookmarkEnd w:id="162"/>
    </w:p>
    <w:p w14:paraId="7F25D9D0" w14:textId="46655FE8" w:rsidR="004A65D4" w:rsidRPr="004A65D4" w:rsidRDefault="00193668" w:rsidP="00193668">
      <w:pPr>
        <w:numPr>
          <w:ilvl w:val="0"/>
          <w:numId w:val="38"/>
        </w:numPr>
        <w:ind w:left="0" w:firstLine="426"/>
        <w:jc w:val="both"/>
      </w:pPr>
      <w:r w:rsidRPr="004A65D4">
        <w:rPr>
          <w:noProof/>
          <w:lang w:eastAsia="ro-RO"/>
        </w:rPr>
        <w:drawing>
          <wp:anchor distT="0" distB="0" distL="114300" distR="114300" simplePos="0" relativeHeight="252021760" behindDoc="0" locked="0" layoutInCell="1" allowOverlap="1" wp14:anchorId="236EF979" wp14:editId="4E5824E9">
            <wp:simplePos x="0" y="0"/>
            <wp:positionH relativeFrom="column">
              <wp:posOffset>3423285</wp:posOffset>
            </wp:positionH>
            <wp:positionV relativeFrom="paragraph">
              <wp:posOffset>130175</wp:posOffset>
            </wp:positionV>
            <wp:extent cx="2490470" cy="1666240"/>
            <wp:effectExtent l="114300" t="76200" r="81280" b="124460"/>
            <wp:wrapSquare wrapText="bothSides"/>
            <wp:docPr id="33" name="Imagine 33" descr="Vizual_Fisa_In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zual_Fisa_Informativ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90470" cy="1666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A65D4" w:rsidRPr="004A65D4">
        <w:t>Nu există nicio dispoziție specifică în Planul Național de Redresare și Reziliență (PNRR) care să oblige autoritățile române să impună interzicerea încălzirii pe bază de lemne până în 2023.</w:t>
      </w:r>
    </w:p>
    <w:p w14:paraId="6A21F081" w14:textId="78FABE59" w:rsidR="004A65D4" w:rsidRPr="004A65D4" w:rsidRDefault="004A65D4" w:rsidP="00193668">
      <w:pPr>
        <w:numPr>
          <w:ilvl w:val="0"/>
          <w:numId w:val="38"/>
        </w:numPr>
        <w:ind w:left="0" w:firstLine="426"/>
        <w:jc w:val="both"/>
      </w:pPr>
      <w:r w:rsidRPr="004A65D4">
        <w:t>Planul de redresare și reziliență al României cuprinde reforme și investiții privind sistemele de gestionare și de guvernanță ale pădurilor menite să abordeze problema exploatării forestiere ilegale intensive a pădurilor din România, din cauza căreia asistăm la o reducere a absorbției naturale de carbon de către păduri, la pierderea semnificativă a biodiversității și la o creștere a riscurilor de dezastre (componenta „Păduri și protecția biodiversității”).</w:t>
      </w:r>
    </w:p>
    <w:p w14:paraId="33146D17" w14:textId="77777777" w:rsidR="004A65D4" w:rsidRPr="004A65D4" w:rsidRDefault="004A65D4" w:rsidP="00193668">
      <w:pPr>
        <w:numPr>
          <w:ilvl w:val="0"/>
          <w:numId w:val="38"/>
        </w:numPr>
        <w:ind w:left="0" w:firstLine="426"/>
        <w:jc w:val="both"/>
      </w:pPr>
      <w:r w:rsidRPr="004A65D4">
        <w:t xml:space="preserve">În mod similar, reforma privind decarbonizarea sectorului de încălzire-răcire asigură sustenabilitatea și trasabilitatea biomasei, pentru a preveni orice impact negativ al utilizării bioenergiei asupra biodiversității și pădurilor și pentru a diversifica </w:t>
      </w:r>
      <w:proofErr w:type="spellStart"/>
      <w:r w:rsidRPr="004A65D4">
        <w:t>mixul</w:t>
      </w:r>
      <w:proofErr w:type="spellEnd"/>
      <w:r w:rsidRPr="004A65D4">
        <w:t xml:space="preserve"> energetic utilizat, pe lângă biomasa forestieră, pentru încălzire și răcire. (Componenta „energie”)</w:t>
      </w:r>
    </w:p>
    <w:p w14:paraId="31A9D83C" w14:textId="77777777" w:rsidR="004A65D4" w:rsidRPr="004A65D4" w:rsidRDefault="004A65D4" w:rsidP="00193668">
      <w:pPr>
        <w:numPr>
          <w:ilvl w:val="0"/>
          <w:numId w:val="38"/>
        </w:numPr>
        <w:ind w:left="0" w:firstLine="426"/>
        <w:jc w:val="both"/>
      </w:pPr>
      <w:r w:rsidRPr="004A65D4">
        <w:t>Acestea fiind spuse, o nouă strategie națională pentru păduri și legislația secundară ulterioară vor stabili criterii de durabilitate pentru biomasa forestieră utilizată în scopuri energetice și vor include acțiuni specifice de combatere a exploatării forestiere ilegale și de îmbunătățire a gestionării pădurilor. Se preconizează că un sistem informatic integrat (care va include SUMAL – sistemul românesc de urmărire a materialelor lemnoase) va monitoriza obligațiile legale referitoare la recoltarea lemnului, regenerarea în timp util a pădurilor, sănătatea pădurilor, starea de conservare a habitatelor forestiere, impactul schimbărilor climatice și adaptarea la schimbările climatice a diferitelor ecosisteme forestiere.</w:t>
      </w:r>
    </w:p>
    <w:p w14:paraId="5BD93735" w14:textId="77777777" w:rsidR="004A65D4" w:rsidRPr="004A65D4" w:rsidRDefault="004A65D4" w:rsidP="00193668">
      <w:pPr>
        <w:numPr>
          <w:ilvl w:val="0"/>
          <w:numId w:val="38"/>
        </w:numPr>
        <w:ind w:left="0" w:firstLine="426"/>
        <w:jc w:val="both"/>
      </w:pPr>
      <w:r w:rsidRPr="004A65D4">
        <w:t>De asemenea, trebuie remarcat faptul că planul include măsuri de eficiență energetică pentru clădirile private/publice, cu obiectivul de a se realiza cel puțin o renovare la nivel mediu, reducându-se astfel consumul de energie pentru încălzire cu cel puțin 50 %. În plus, planul include investiții în centrale de cogenerare de înaltă eficiență pentru sistemele de termoficare. Mai mult, se preconizează că rețeaua de distribuție a gazelor care va permite transportul hidrogenului verde în regiunea Oltenia va înlocui combustibilii solizi și biomasa, care se utilizează în prezent pentru încălzirea locuințelor, apa caldă menajeră și gătit.</w:t>
      </w:r>
    </w:p>
    <w:p w14:paraId="6C96E9AE" w14:textId="6B1DC8D2" w:rsidR="004A65D4" w:rsidRDefault="00C24464" w:rsidP="00C24464">
      <w:pPr>
        <w:pStyle w:val="separatorarticole"/>
      </w:pPr>
      <w:r>
        <w:t>*</w:t>
      </w:r>
    </w:p>
    <w:p w14:paraId="142518E1" w14:textId="77777777" w:rsidR="00C24464" w:rsidRPr="00C24464" w:rsidRDefault="00C24464" w:rsidP="00C24464">
      <w:pPr>
        <w:pStyle w:val="TitluArticolinINFOUE"/>
      </w:pPr>
      <w:bookmarkStart w:id="163" w:name="_Toc90887672"/>
      <w:proofErr w:type="spellStart"/>
      <w:r w:rsidRPr="00C24464">
        <w:t>NextGenerationEU</w:t>
      </w:r>
      <w:proofErr w:type="spellEnd"/>
      <w:r w:rsidRPr="00C24464">
        <w:t>: Comisia Europeană lansează tabloul de bord privind redresarea și reziliența</w:t>
      </w:r>
      <w:bookmarkEnd w:id="163"/>
    </w:p>
    <w:p w14:paraId="6E3819B2" w14:textId="77777777" w:rsidR="00C24464" w:rsidRPr="00C24464" w:rsidRDefault="00C24464" w:rsidP="00C24464">
      <w:r w:rsidRPr="00C24464">
        <w:t xml:space="preserve">Comisia Europeană a lansat astăzi, 15 decembrie, tabloul de bord privind redresarea și reziliența. </w:t>
      </w:r>
    </w:p>
    <w:p w14:paraId="76024604" w14:textId="1A93CF47" w:rsidR="00C24464" w:rsidRPr="00C24464" w:rsidRDefault="00C24464" w:rsidP="00C24464">
      <w:pPr>
        <w:rPr>
          <w:b/>
          <w:bCs/>
        </w:rPr>
      </w:pPr>
      <w:proofErr w:type="spellStart"/>
      <w:r w:rsidRPr="00C24464">
        <w:rPr>
          <w:b/>
          <w:bCs/>
        </w:rPr>
        <w:t>Tabloulul</w:t>
      </w:r>
      <w:proofErr w:type="spellEnd"/>
      <w:r w:rsidRPr="00C24464">
        <w:rPr>
          <w:b/>
          <w:bCs/>
        </w:rPr>
        <w:t xml:space="preserve"> de bord privind redresarea și reziliența este disponibil </w:t>
      </w:r>
      <w:hyperlink r:id="rId71" w:history="1">
        <w:r w:rsidRPr="00C24464">
          <w:rPr>
            <w:rStyle w:val="Hyperlink"/>
            <w:b/>
            <w:bCs/>
            <w:szCs w:val="24"/>
          </w:rPr>
          <w:t>aici</w:t>
        </w:r>
      </w:hyperlink>
      <w:r w:rsidRPr="00C24464">
        <w:rPr>
          <w:b/>
          <w:bCs/>
        </w:rPr>
        <w:t>.</w:t>
      </w:r>
    </w:p>
    <w:p w14:paraId="5044F9DE" w14:textId="659086FD" w:rsidR="00C24464" w:rsidRPr="00C24464" w:rsidRDefault="00C24464" w:rsidP="00C24464">
      <w:pPr>
        <w:rPr>
          <w:b/>
          <w:bCs/>
        </w:rPr>
      </w:pPr>
      <w:r w:rsidRPr="00C24464">
        <w:rPr>
          <w:b/>
          <w:bCs/>
        </w:rPr>
        <w:t xml:space="preserve">Perspectiva pentru România (Country </w:t>
      </w:r>
      <w:proofErr w:type="spellStart"/>
      <w:r w:rsidRPr="00C24464">
        <w:rPr>
          <w:b/>
          <w:bCs/>
        </w:rPr>
        <w:t>overview</w:t>
      </w:r>
      <w:proofErr w:type="spellEnd"/>
      <w:r w:rsidRPr="00C24464">
        <w:rPr>
          <w:b/>
          <w:bCs/>
        </w:rPr>
        <w:t xml:space="preserve">) poate fi accesată </w:t>
      </w:r>
      <w:hyperlink r:id="rId72" w:history="1">
        <w:r w:rsidRPr="00C24464">
          <w:rPr>
            <w:rStyle w:val="Hyperlink"/>
            <w:b/>
            <w:bCs/>
            <w:szCs w:val="24"/>
          </w:rPr>
          <w:t>aici</w:t>
        </w:r>
      </w:hyperlink>
      <w:hyperlink r:id="rId73" w:history="1"/>
      <w:r w:rsidRPr="00C24464">
        <w:rPr>
          <w:b/>
          <w:bCs/>
        </w:rPr>
        <w:t>.</w:t>
      </w:r>
    </w:p>
    <w:p w14:paraId="0132A194" w14:textId="33839EBA" w:rsidR="00C24464" w:rsidRPr="00C24464" w:rsidRDefault="00193668" w:rsidP="00193668">
      <w:pPr>
        <w:jc w:val="both"/>
      </w:pPr>
      <w:r w:rsidRPr="00C24464">
        <w:rPr>
          <w:noProof/>
          <w:lang w:eastAsia="ro-RO"/>
        </w:rPr>
        <w:lastRenderedPageBreak/>
        <w:drawing>
          <wp:anchor distT="0" distB="0" distL="114300" distR="114300" simplePos="0" relativeHeight="252022784" behindDoc="0" locked="0" layoutInCell="1" allowOverlap="1" wp14:anchorId="2B9527D0" wp14:editId="268CDCFB">
            <wp:simplePos x="0" y="0"/>
            <wp:positionH relativeFrom="column">
              <wp:posOffset>-32457</wp:posOffset>
            </wp:positionH>
            <wp:positionV relativeFrom="paragraph">
              <wp:posOffset>345823</wp:posOffset>
            </wp:positionV>
            <wp:extent cx="2398143" cy="1543359"/>
            <wp:effectExtent l="133350" t="57150" r="78740" b="133350"/>
            <wp:wrapSquare wrapText="bothSides"/>
            <wp:docPr id="36" name="Imagine 36" descr="Scor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oreBoar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8143" cy="1543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24464" w:rsidRPr="00C24464">
        <w:t>Comisia Europeană a lansat astăzi, 15 decembrie, tabloul de bord privind redresarea și reziliența, o platformă publică online menită să arate progresele înregistrate în ceea ce privește punerea în aplicare a </w:t>
      </w:r>
      <w:hyperlink r:id="rId75" w:history="1">
        <w:r w:rsidR="00C24464" w:rsidRPr="00C24464">
          <w:rPr>
            <w:rStyle w:val="Hyperlink"/>
            <w:szCs w:val="24"/>
          </w:rPr>
          <w:t>Mecanismului de redresare și reziliență (MRR)</w:t>
        </w:r>
      </w:hyperlink>
      <w:hyperlink r:id="rId76" w:history="1"/>
      <w:r w:rsidR="00C24464" w:rsidRPr="00C24464">
        <w:t> în ansamblu, precum și a planurilor naționale individuale de redresare și reziliență.</w:t>
      </w:r>
    </w:p>
    <w:p w14:paraId="0E6D5BC6" w14:textId="77777777" w:rsidR="00C24464" w:rsidRPr="00C24464" w:rsidRDefault="00C24464" w:rsidP="00193668">
      <w:pPr>
        <w:jc w:val="both"/>
      </w:pPr>
      <w:r w:rsidRPr="00C24464">
        <w:t>Tabloul de bord este, în primul rând, un instrument de afișare transparentă a informațiilor destinate cetățenilor UE cu privire la punerea în aplicare a MRR. Acesta va servi, de asemenea, ca bază pentru pregătirea rapoartelor anuale ale Comisiei privind punerea în aplicare a MRR și a raportului de evaluare către Parlamentul European și Consiliu, precum și pentru dialogul privind redresarea și reziliența dintre Parlament și Comisie.</w:t>
      </w:r>
    </w:p>
    <w:p w14:paraId="14666678" w14:textId="77777777" w:rsidR="00C24464" w:rsidRPr="00C24464" w:rsidRDefault="00C24464" w:rsidP="00193668">
      <w:pPr>
        <w:jc w:val="both"/>
      </w:pPr>
      <w:r w:rsidRPr="00C24464">
        <w:t>Site-ul web al </w:t>
      </w:r>
      <w:hyperlink r:id="rId77" w:history="1">
        <w:r w:rsidRPr="00C24464">
          <w:rPr>
            <w:rStyle w:val="Hyperlink"/>
            <w:szCs w:val="24"/>
          </w:rPr>
          <w:t>tabloului de bord privind redresarea și reziliența</w:t>
        </w:r>
      </w:hyperlink>
      <w:r w:rsidRPr="00C24464">
        <w:t> conține secțiuni dedicate îndeplinirii jaloanelor și a țintelor, precum și secțiuni privind plățile din cadrul MRR. Pe site sunt disponibile și date specifice compilate de Comisie, cum ar fi cheltuielile pentru fiecare domeniu de politică și o defalcare a cheltuielilor verzi, digitale și sociale în cadrul mecanismului. Tabloul de bord furnizează, de asemenea, informații calitative prin intermediul unor analize tematice ale punerii în aplicare a planurilor în domenii de politică specifice.</w:t>
      </w:r>
    </w:p>
    <w:p w14:paraId="39ED6845" w14:textId="24652A33" w:rsidR="00C24464" w:rsidRPr="00C24464" w:rsidRDefault="00C24464" w:rsidP="00193668">
      <w:pPr>
        <w:jc w:val="both"/>
        <w:rPr>
          <w:b/>
          <w:bCs/>
        </w:rPr>
      </w:pPr>
      <w:r w:rsidRPr="00C24464">
        <w:rPr>
          <w:b/>
          <w:bCs/>
        </w:rPr>
        <w:t>Tabloul de bord conține două tipuri de informații:</w:t>
      </w:r>
    </w:p>
    <w:p w14:paraId="63C5EC64" w14:textId="5FECC4EA" w:rsidR="00C24464" w:rsidRPr="00C24464" w:rsidRDefault="00C24464" w:rsidP="00193668">
      <w:pPr>
        <w:numPr>
          <w:ilvl w:val="0"/>
          <w:numId w:val="29"/>
        </w:numPr>
        <w:jc w:val="both"/>
      </w:pPr>
      <w:r w:rsidRPr="00C24464">
        <w:rPr>
          <w:b/>
          <w:bCs/>
        </w:rPr>
        <w:t>Date colectate de Comisie</w:t>
      </w:r>
      <w:r w:rsidRPr="00C24464">
        <w:t> în cadrul monitorizării punerii în aplicare a planurilor de redresare și reziliență. Acestea includ informații privind îndeplinirea jaloanelor și a țintelor, astfel cum au fost raportate de statele membre și evaluate de Comisie. Sunt incluse, de asemenea, informații privind plățile, precum și date elaborate de Comisie, cum ar fi cheltuielile din fiecare dintre cele șase domenii de politică ale MRR și cheltuielile sociale din cadrul mecanismului, astfel cum sunt definite în </w:t>
      </w:r>
      <w:hyperlink r:id="rId78" w:history="1">
        <w:r w:rsidRPr="00C24464">
          <w:rPr>
            <w:rStyle w:val="Hyperlink"/>
            <w:szCs w:val="24"/>
          </w:rPr>
          <w:t>actul delegat privind MRR din 2 decembrie 2021</w:t>
        </w:r>
      </w:hyperlink>
      <w:hyperlink r:id="rId79" w:history="1"/>
      <w:r w:rsidRPr="00C24464">
        <w:t>.</w:t>
      </w:r>
    </w:p>
    <w:p w14:paraId="3B0AA38D" w14:textId="194B2AC3" w:rsidR="00C24464" w:rsidRPr="00C24464" w:rsidRDefault="00C24464" w:rsidP="00193668">
      <w:pPr>
        <w:numPr>
          <w:ilvl w:val="0"/>
          <w:numId w:val="29"/>
        </w:numPr>
        <w:jc w:val="both"/>
      </w:pPr>
      <w:r w:rsidRPr="00C24464">
        <w:rPr>
          <w:b/>
          <w:bCs/>
        </w:rPr>
        <w:t>Date colectate de statele membre</w:t>
      </w:r>
      <w:r w:rsidRPr="00C24464">
        <w:t> cu privire la 14 indicatori comuni de raportare, astfel cum sunt definiți în </w:t>
      </w:r>
      <w:hyperlink r:id="rId80" w:history="1">
        <w:r w:rsidRPr="00C24464">
          <w:rPr>
            <w:rStyle w:val="Hyperlink"/>
            <w:szCs w:val="24"/>
          </w:rPr>
          <w:t>actul delegat privind MRR din 2 decembrie 2021</w:t>
        </w:r>
      </w:hyperlink>
      <w:hyperlink r:id="rId81" w:history="1"/>
      <w:r w:rsidRPr="00C24464">
        <w:t>. Aceste date permit monitorizarea progreselor înregistrate în ceea ce privește punerea în aplicare a planurilor naționale de redresare și reziliență în vederea atingerii obiectivelor comune ale MRR, indicând, de asemenea, performanța globală a MRR. Majoritatea indicatorilor de raportare măsoară contribuția MRR la mai mulți piloni de politică. De exemplu, indicatorul „Capacitatea sălilor de clasă din structurile de îngrijire a copiilor și educaționale noi sau modernizate” contribuie atât la pilonul 4 (coeziunea socială și teritorială), cât și la pilonul 6 (politici pentru generația următoare, cum ar fi educația și competențele) al MRR. Statele membre vor raporta cu privire la indicatorii comuni de două ori pe an, până la 28 februarie și 31 august. Comisia va actualiza ulterior datele de pe site-ul web al tabloului de bord până în aprilie și octombrie. Prima raportare cu privire la indicatorii comuni va avea loc în februarie 2022.</w:t>
      </w:r>
    </w:p>
    <w:p w14:paraId="22312F4B" w14:textId="77777777" w:rsidR="00C24464" w:rsidRPr="00C24464" w:rsidRDefault="00C24464" w:rsidP="00193668">
      <w:pPr>
        <w:jc w:val="both"/>
      </w:pPr>
      <w:r w:rsidRPr="00C24464">
        <w:t>Această primă versiune a tabloului de bord, astfel cum a fost publicată astăzi, conține date privind planurile prezentate până în prezent de statele membre, aprobate de Comisie și de Consiliu (22 de planuri până la ora actuală). Cifrele vor fi actualizate pe măsură ce vor fi aprobate mai multe planuri. Jaloanele și țintele vor fi considerate ca fiind îndeplinite odată ce un stat membru a furnizat Comisiei dovezi că a îndeplinit jalonul sau ținta, iar Comisia le-a evaluat pozitiv printr-o decizie de punere în aplicare (o etapă la care nu s-a ajuns încă pentru niciun stat membru).</w:t>
      </w:r>
    </w:p>
    <w:p w14:paraId="53F00645" w14:textId="77777777" w:rsidR="00C24464" w:rsidRPr="00C24464" w:rsidRDefault="00C24464" w:rsidP="00193668">
      <w:pPr>
        <w:jc w:val="both"/>
      </w:pPr>
      <w:r w:rsidRPr="00C24464">
        <w:rPr>
          <w:b/>
          <w:bCs/>
        </w:rPr>
        <w:t>Declarațiile membrilor colegiului</w:t>
      </w:r>
    </w:p>
    <w:p w14:paraId="3A2D5D7C" w14:textId="77777777" w:rsidR="00C24464" w:rsidRPr="00C24464" w:rsidRDefault="00C24464" w:rsidP="00193668">
      <w:pPr>
        <w:jc w:val="both"/>
      </w:pPr>
      <w:proofErr w:type="spellStart"/>
      <w:r w:rsidRPr="00C24464">
        <w:t>Valdis</w:t>
      </w:r>
      <w:proofErr w:type="spellEnd"/>
      <w:r w:rsidRPr="00C24464">
        <w:t> </w:t>
      </w:r>
      <w:proofErr w:type="spellStart"/>
      <w:r w:rsidRPr="00C24464">
        <w:rPr>
          <w:b/>
          <w:bCs/>
        </w:rPr>
        <w:t>Dombrovskis</w:t>
      </w:r>
      <w:proofErr w:type="spellEnd"/>
      <w:r w:rsidRPr="00C24464">
        <w:t>, vicepreședintele executiv pentru o economie în serviciul cetățenilor, a declarat: </w:t>
      </w:r>
      <w:r w:rsidRPr="00C24464">
        <w:rPr>
          <w:i/>
          <w:iCs/>
        </w:rPr>
        <w:t>„Acest instrument valoros va arăta exact modul în care țările UE înregistrează progrese în ceea ce privește punerea în aplicare a investițiilor și reformelor lor planificate pentru redresare. Tabloul de bord online este accesibil tuturor, deoarece obiectivul nostru este ca toți cetățenii Europei să beneficieze de aceste reforme și investiții pe măsură ce depășim criza imediată și ne îndreptăm către o creștere pe termen mai lung.”</w:t>
      </w:r>
    </w:p>
    <w:p w14:paraId="79681E68" w14:textId="77777777" w:rsidR="00C24464" w:rsidRPr="00C24464" w:rsidRDefault="00C24464" w:rsidP="00193668">
      <w:pPr>
        <w:jc w:val="both"/>
      </w:pPr>
      <w:r w:rsidRPr="00C24464">
        <w:t>Paolo </w:t>
      </w:r>
      <w:proofErr w:type="spellStart"/>
      <w:r w:rsidRPr="00C24464">
        <w:rPr>
          <w:b/>
          <w:bCs/>
        </w:rPr>
        <w:t>Gentiloni</w:t>
      </w:r>
      <w:proofErr w:type="spellEnd"/>
      <w:r w:rsidRPr="00C24464">
        <w:t>, comisarul pentru economie, a declarat: </w:t>
      </w:r>
      <w:r w:rsidRPr="00C24464">
        <w:rPr>
          <w:i/>
          <w:iCs/>
        </w:rPr>
        <w:t xml:space="preserve">„Ne apropiem de sfârșitul anului în care Mecanismul de redresare și reziliență a devenit o realitate și am început să ajutăm economiile noastre să iasă mai puternice din pandemie. Astăzi ne îndeplinim un angajament esențial față de Parlamentul European: această nouă platformă online va fi un instrument solid pentru transparență și responsabilitate. </w:t>
      </w:r>
      <w:r w:rsidRPr="00C24464">
        <w:rPr>
          <w:i/>
          <w:iCs/>
        </w:rPr>
        <w:lastRenderedPageBreak/>
        <w:t xml:space="preserve">Tabloul de bord le va permite cetățenilor noștri să urmărească modul în care MRR sprijină investițiile și reformele cu efecte transformatoare pentru o creștere durabilă - atât în propria lor țară, cât și în întreaga </w:t>
      </w:r>
      <w:proofErr w:type="spellStart"/>
      <w:r w:rsidRPr="00C24464">
        <w:rPr>
          <w:i/>
          <w:iCs/>
        </w:rPr>
        <w:t>Europă</w:t>
      </w:r>
      <w:proofErr w:type="spellEnd"/>
      <w:r w:rsidRPr="00C24464">
        <w:rPr>
          <w:i/>
          <w:iCs/>
        </w:rPr>
        <w:t>.”</w:t>
      </w:r>
    </w:p>
    <w:p w14:paraId="2A637D1C" w14:textId="77777777" w:rsidR="00C24464" w:rsidRPr="00C24464" w:rsidRDefault="00C24464" w:rsidP="00193668">
      <w:pPr>
        <w:jc w:val="both"/>
      </w:pPr>
      <w:r w:rsidRPr="00C24464">
        <w:rPr>
          <w:b/>
          <w:bCs/>
        </w:rPr>
        <w:t>Etapele următoare</w:t>
      </w:r>
    </w:p>
    <w:p w14:paraId="45C3626E" w14:textId="77777777" w:rsidR="00C24464" w:rsidRPr="00C24464" w:rsidRDefault="00C24464" w:rsidP="00193668">
      <w:pPr>
        <w:jc w:val="both"/>
      </w:pPr>
      <w:r w:rsidRPr="00C24464">
        <w:t>Prima raportare a statelor membre cu privire la indicatorii comuni va avea loc în primăvara anului 2022. Comisia va actualiza ulterior site-ul web al tabloului de bord până în aprilie 2022.</w:t>
      </w:r>
    </w:p>
    <w:p w14:paraId="73A3E5D5" w14:textId="77777777" w:rsidR="00C24464" w:rsidRPr="00C24464" w:rsidRDefault="00C24464" w:rsidP="00193668">
      <w:pPr>
        <w:jc w:val="both"/>
      </w:pPr>
      <w:r w:rsidRPr="00C24464">
        <w:rPr>
          <w:b/>
          <w:bCs/>
        </w:rPr>
        <w:t>Context</w:t>
      </w:r>
    </w:p>
    <w:p w14:paraId="71B50E58" w14:textId="77777777" w:rsidR="00C24464" w:rsidRPr="00C24464" w:rsidRDefault="00C24464" w:rsidP="00193668">
      <w:pPr>
        <w:jc w:val="both"/>
      </w:pPr>
      <w:r w:rsidRPr="00C24464">
        <w:rPr>
          <w:b/>
          <w:bCs/>
        </w:rPr>
        <w:t>Acte delegate în contextul MRR</w:t>
      </w:r>
    </w:p>
    <w:p w14:paraId="49F42A73" w14:textId="77777777" w:rsidR="00C24464" w:rsidRPr="00C24464" w:rsidRDefault="00C24464" w:rsidP="00193668">
      <w:pPr>
        <w:jc w:val="both"/>
      </w:pPr>
      <w:r w:rsidRPr="00C24464">
        <w:t>La 28 septembrie 2021, Comisia a adoptat două acte delegate în contextul MRR, pe baza contribuțiilor din partea statelor membre, a Parlamentului European și a părților interesate:</w:t>
      </w:r>
    </w:p>
    <w:p w14:paraId="370D4795" w14:textId="73B447F0" w:rsidR="00C24464" w:rsidRPr="00C24464" w:rsidRDefault="00762857" w:rsidP="00193668">
      <w:pPr>
        <w:numPr>
          <w:ilvl w:val="0"/>
          <w:numId w:val="30"/>
        </w:numPr>
        <w:jc w:val="both"/>
      </w:pPr>
      <w:hyperlink r:id="rId82" w:history="1">
        <w:r w:rsidR="00C24464" w:rsidRPr="00C24464">
          <w:rPr>
            <w:rStyle w:val="Hyperlink"/>
            <w:szCs w:val="24"/>
          </w:rPr>
          <w:t>Un prim act delegat</w:t>
        </w:r>
      </w:hyperlink>
      <w:hyperlink r:id="rId83" w:history="1"/>
      <w:r w:rsidR="00C24464" w:rsidRPr="00C24464">
        <w:t> stabilește modul în care statele membre trebuie să raporteze cu privire la performanța globală a MRR și la stadiul progreselor înregistrate în direcția îndeplinirii obiectivelor acestuia. Actul delegat include definirea unor indicatori comuni de raportare.</w:t>
      </w:r>
    </w:p>
    <w:p w14:paraId="137FF5C0" w14:textId="6638BEDE" w:rsidR="00C24464" w:rsidRPr="00C24464" w:rsidRDefault="00762857" w:rsidP="00193668">
      <w:pPr>
        <w:numPr>
          <w:ilvl w:val="0"/>
          <w:numId w:val="30"/>
        </w:numPr>
        <w:jc w:val="both"/>
      </w:pPr>
      <w:hyperlink r:id="rId84" w:history="1">
        <w:r w:rsidR="00C24464" w:rsidRPr="00C24464">
          <w:rPr>
            <w:rStyle w:val="Hyperlink"/>
            <w:szCs w:val="24"/>
          </w:rPr>
          <w:t>Un al doilea act delegat</w:t>
        </w:r>
      </w:hyperlink>
      <w:hyperlink r:id="rId85" w:history="1"/>
      <w:r w:rsidR="00C24464" w:rsidRPr="00C24464">
        <w:t> stabilește metodologia de raportare cu privire la cheltuielile sociale în cadrul planurilor de redresare și reziliență ale statelor membre.</w:t>
      </w:r>
    </w:p>
    <w:p w14:paraId="2F037954" w14:textId="77777777" w:rsidR="00C24464" w:rsidRPr="00C24464" w:rsidRDefault="00C24464" w:rsidP="00193668">
      <w:pPr>
        <w:jc w:val="both"/>
      </w:pPr>
      <w:r w:rsidRPr="00C24464">
        <w:t>Aceste acte delegate au intrat în vigoare la 2 decembrie, ceea ce a permis Comisiei să finalizeze și să lanseze tabloul de bord privind redresarea și reziliența și datele pe care le conține, inclusiv indicatorii comuni și raportarea cu privire la cheltuielile sociale.</w:t>
      </w:r>
    </w:p>
    <w:p w14:paraId="3352564C" w14:textId="77777777" w:rsidR="00C24464" w:rsidRPr="00C24464" w:rsidRDefault="00C24464" w:rsidP="00193668">
      <w:pPr>
        <w:jc w:val="both"/>
      </w:pPr>
      <w:r w:rsidRPr="00C24464">
        <w:rPr>
          <w:b/>
          <w:bCs/>
        </w:rPr>
        <w:t>Informații suplimentare</w:t>
      </w:r>
    </w:p>
    <w:p w14:paraId="78C55FB9" w14:textId="77777777" w:rsidR="00C24464" w:rsidRPr="00C24464" w:rsidRDefault="00762857" w:rsidP="00193668">
      <w:pPr>
        <w:jc w:val="both"/>
      </w:pPr>
      <w:hyperlink r:id="rId86" w:history="1">
        <w:r w:rsidR="00C24464" w:rsidRPr="00C24464">
          <w:rPr>
            <w:rStyle w:val="Hyperlink"/>
            <w:szCs w:val="24"/>
          </w:rPr>
          <w:t>Tabloul de bord privind redresarea și reziliența</w:t>
        </w:r>
      </w:hyperlink>
    </w:p>
    <w:p w14:paraId="46F62C4D" w14:textId="468B11F8" w:rsidR="00C24464" w:rsidRPr="00C24464" w:rsidRDefault="00762857" w:rsidP="00193668">
      <w:pPr>
        <w:jc w:val="both"/>
      </w:pPr>
      <w:hyperlink r:id="rId87" w:history="1">
        <w:r w:rsidR="00C24464" w:rsidRPr="00C24464">
          <w:rPr>
            <w:rStyle w:val="Hyperlink"/>
            <w:szCs w:val="24"/>
          </w:rPr>
          <w:t>Mecanismul de redresare și reziliență</w:t>
        </w:r>
      </w:hyperlink>
      <w:hyperlink r:id="rId88" w:history="1"/>
    </w:p>
    <w:p w14:paraId="6D0E559E" w14:textId="603D32CE" w:rsidR="00C24464" w:rsidRPr="00C24464" w:rsidRDefault="00762857" w:rsidP="00193668">
      <w:pPr>
        <w:jc w:val="both"/>
      </w:pPr>
      <w:hyperlink r:id="rId89" w:history="1">
        <w:r w:rsidR="00C24464" w:rsidRPr="00C24464">
          <w:rPr>
            <w:rStyle w:val="Hyperlink"/>
            <w:szCs w:val="24"/>
          </w:rPr>
          <w:t>Regulamentul privind Mecanismul de redresare și reziliență</w:t>
        </w:r>
      </w:hyperlink>
      <w:hyperlink r:id="rId90" w:history="1"/>
    </w:p>
    <w:p w14:paraId="59F791D2" w14:textId="29FF2E14" w:rsidR="00C24464" w:rsidRPr="00C24464" w:rsidRDefault="00762857" w:rsidP="00193668">
      <w:pPr>
        <w:jc w:val="both"/>
      </w:pPr>
      <w:hyperlink r:id="rId91" w:history="1">
        <w:r w:rsidR="00C24464" w:rsidRPr="00C24464">
          <w:rPr>
            <w:rStyle w:val="Hyperlink"/>
            <w:szCs w:val="24"/>
          </w:rPr>
          <w:t>Regulamentul delegat (UE) 2021/2106 privind stabilirea indicatorilor comuni și a elementelor detaliate ale tabloului de bord privind redresarea și reziliența</w:t>
        </w:r>
      </w:hyperlink>
      <w:hyperlink r:id="rId92" w:history="1"/>
    </w:p>
    <w:p w14:paraId="09A21636" w14:textId="3D979087" w:rsidR="00C24464" w:rsidRPr="00C24464" w:rsidRDefault="00762857" w:rsidP="00193668">
      <w:pPr>
        <w:jc w:val="both"/>
      </w:pPr>
      <w:hyperlink r:id="rId93" w:history="1">
        <w:r w:rsidR="00C24464" w:rsidRPr="00C24464">
          <w:rPr>
            <w:rStyle w:val="Hyperlink"/>
            <w:szCs w:val="24"/>
          </w:rPr>
          <w:t>Regulamentul delegat (UE) 2021/2105 privind definirea unei metodologii de raportare a cheltuielilor sociale</w:t>
        </w:r>
      </w:hyperlink>
      <w:hyperlink r:id="rId94" w:history="1"/>
    </w:p>
    <w:p w14:paraId="70AE0B36" w14:textId="122450B1" w:rsidR="00C24464" w:rsidRDefault="00C24464" w:rsidP="00193668">
      <w:pPr>
        <w:pStyle w:val="separatorarticole"/>
      </w:pPr>
      <w:r>
        <w:t>*</w:t>
      </w:r>
    </w:p>
    <w:p w14:paraId="640D109C" w14:textId="77777777" w:rsidR="00C24464" w:rsidRPr="00C24464" w:rsidRDefault="00C24464" w:rsidP="00C24464">
      <w:pPr>
        <w:pStyle w:val="TitluArticolinINFOUE"/>
      </w:pPr>
      <w:bookmarkStart w:id="164" w:name="_Toc90887673"/>
      <w:r w:rsidRPr="00C24464">
        <w:t xml:space="preserve">Competiția Lider European și-a desemnat câștigătorii! Idei </w:t>
      </w:r>
      <w:proofErr w:type="spellStart"/>
      <w:r w:rsidRPr="00C24464">
        <w:t>câştigătoare</w:t>
      </w:r>
      <w:proofErr w:type="spellEnd"/>
      <w:r w:rsidRPr="00C24464">
        <w:t xml:space="preserve"> pentru viitorul Europei</w:t>
      </w:r>
      <w:bookmarkEnd w:id="164"/>
    </w:p>
    <w:p w14:paraId="64431C1E" w14:textId="77777777" w:rsidR="00C24464" w:rsidRPr="00C24464" w:rsidRDefault="00C24464" w:rsidP="00193668">
      <w:pPr>
        <w:jc w:val="both"/>
      </w:pPr>
      <w:r w:rsidRPr="00C24464">
        <w:t xml:space="preserve">Echipa „New </w:t>
      </w:r>
      <w:proofErr w:type="spellStart"/>
      <w:r w:rsidRPr="00C24464">
        <w:t>Generation</w:t>
      </w:r>
      <w:proofErr w:type="spellEnd"/>
      <w:r w:rsidRPr="00C24464">
        <w:t xml:space="preserve">” din Buzău a câștigat finala concursului Lider European organizat de Reprezentanța Comisiei Europene în România. </w:t>
      </w:r>
    </w:p>
    <w:p w14:paraId="2E9AB909" w14:textId="75E3253C" w:rsidR="00C24464" w:rsidRPr="00C24464" w:rsidRDefault="00C24464" w:rsidP="00193668">
      <w:pPr>
        <w:jc w:val="both"/>
      </w:pPr>
      <w:r w:rsidRPr="00C24464">
        <w:rPr>
          <w:noProof/>
          <w:lang w:eastAsia="ro-RO"/>
        </w:rPr>
        <w:drawing>
          <wp:anchor distT="0" distB="0" distL="114300" distR="114300" simplePos="0" relativeHeight="252023808" behindDoc="1" locked="0" layoutInCell="1" allowOverlap="1" wp14:anchorId="4EFD3CA9" wp14:editId="050656F7">
            <wp:simplePos x="0" y="0"/>
            <wp:positionH relativeFrom="column">
              <wp:posOffset>260841</wp:posOffset>
            </wp:positionH>
            <wp:positionV relativeFrom="paragraph">
              <wp:posOffset>152400</wp:posOffset>
            </wp:positionV>
            <wp:extent cx="2169795" cy="1816735"/>
            <wp:effectExtent l="133350" t="76200" r="78105" b="126365"/>
            <wp:wrapTight wrapText="bothSides">
              <wp:wrapPolygon edited="0">
                <wp:start x="1707" y="-906"/>
                <wp:lineTo x="-1327" y="-453"/>
                <wp:lineTo x="-1327" y="20384"/>
                <wp:lineTo x="-379" y="21290"/>
                <wp:lineTo x="1327" y="22423"/>
                <wp:lineTo x="1517" y="22876"/>
                <wp:lineTo x="19343" y="22876"/>
                <wp:lineTo x="19533" y="22423"/>
                <wp:lineTo x="21240" y="21290"/>
                <wp:lineTo x="22188" y="17893"/>
                <wp:lineTo x="22188" y="2944"/>
                <wp:lineTo x="19343" y="-453"/>
                <wp:lineTo x="19154" y="-906"/>
                <wp:lineTo x="1707" y="-906"/>
              </wp:wrapPolygon>
            </wp:wrapTight>
            <wp:docPr id="40" name="Imagine 40" descr="Lider_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der_Europe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69795" cy="1816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24464">
        <w:t>Lider European este o competiție care își propune să dezvolte abilitățile de leadership și de vorbire în public ale elevilor de liceu, spiritul de echipă și capacitatea de a mobiliza grupuri de oameni pentru a lucra împreună în beneficiul comunității lor.</w:t>
      </w:r>
    </w:p>
    <w:p w14:paraId="00B967D0" w14:textId="77777777" w:rsidR="00C24464" w:rsidRPr="00C24464" w:rsidRDefault="00C24464" w:rsidP="00193668">
      <w:pPr>
        <w:jc w:val="both"/>
      </w:pPr>
      <w:r w:rsidRPr="00C24464">
        <w:t xml:space="preserve">Pe 16 decembrie 2021, trei echipe finaliste și-au disputat locurile pe podium la București, la sediul Reprezentanței Comisiei Europene în România: Echipa „4 </w:t>
      </w:r>
      <w:proofErr w:type="spellStart"/>
      <w:r w:rsidRPr="00C24464">
        <w:t>the</w:t>
      </w:r>
      <w:proofErr w:type="spellEnd"/>
      <w:r w:rsidRPr="00C24464">
        <w:t xml:space="preserve"> </w:t>
      </w:r>
      <w:proofErr w:type="spellStart"/>
      <w:r w:rsidRPr="00C24464">
        <w:t>Future</w:t>
      </w:r>
      <w:proofErr w:type="spellEnd"/>
      <w:r w:rsidRPr="00C24464">
        <w:t xml:space="preserve">”, cu proiectul „Puntea </w:t>
      </w:r>
      <w:proofErr w:type="spellStart"/>
      <w:r w:rsidRPr="00C24464">
        <w:t>generaţiilor</w:t>
      </w:r>
      <w:proofErr w:type="spellEnd"/>
      <w:r w:rsidRPr="00C24464">
        <w:t xml:space="preserve">”, Colegiul </w:t>
      </w:r>
      <w:proofErr w:type="spellStart"/>
      <w:r w:rsidRPr="00C24464">
        <w:t>Naţional</w:t>
      </w:r>
      <w:proofErr w:type="spellEnd"/>
      <w:r w:rsidRPr="00C24464">
        <w:t xml:space="preserve"> Emil </w:t>
      </w:r>
      <w:proofErr w:type="spellStart"/>
      <w:r w:rsidRPr="00C24464">
        <w:t>Racoviţă</w:t>
      </w:r>
      <w:proofErr w:type="spellEnd"/>
      <w:r w:rsidRPr="00C24464">
        <w:t xml:space="preserve"> din București, Echipa „</w:t>
      </w:r>
      <w:proofErr w:type="spellStart"/>
      <w:r w:rsidRPr="00C24464">
        <w:t>Euroteam</w:t>
      </w:r>
      <w:proofErr w:type="spellEnd"/>
      <w:r w:rsidRPr="00C24464">
        <w:t xml:space="preserve"> junior”, cu proiectul „Asistența pentru vârstnici în obținerea certificatului verde”, Liceul Teoretic Petre Pandrea din Balș, și Echipa „New </w:t>
      </w:r>
      <w:proofErr w:type="spellStart"/>
      <w:r w:rsidRPr="00C24464">
        <w:t>generation</w:t>
      </w:r>
      <w:proofErr w:type="spellEnd"/>
      <w:r w:rsidRPr="00C24464">
        <w:t>”, cu proiectul „Prea devreme e mai târziu”, Liceului Economic din Buzău.</w:t>
      </w:r>
    </w:p>
    <w:p w14:paraId="63D04C5C" w14:textId="77777777" w:rsidR="00C24464" w:rsidRPr="00C24464" w:rsidRDefault="00C24464" w:rsidP="00193668">
      <w:pPr>
        <w:jc w:val="both"/>
      </w:pPr>
      <w:r w:rsidRPr="00C24464">
        <w:t xml:space="preserve">Echipa „New </w:t>
      </w:r>
      <w:proofErr w:type="spellStart"/>
      <w:r w:rsidRPr="00C24464">
        <w:t>Generation</w:t>
      </w:r>
      <w:proofErr w:type="spellEnd"/>
      <w:r w:rsidRPr="00C24464">
        <w:t xml:space="preserve">” a impresionat juriul cu proiectul său și a câștigat premiu I, pe locul II s-a clasat echipa „4 </w:t>
      </w:r>
      <w:proofErr w:type="spellStart"/>
      <w:r w:rsidRPr="00C24464">
        <w:t>the</w:t>
      </w:r>
      <w:proofErr w:type="spellEnd"/>
      <w:r w:rsidRPr="00C24464">
        <w:t xml:space="preserve"> </w:t>
      </w:r>
      <w:proofErr w:type="spellStart"/>
      <w:r w:rsidRPr="00C24464">
        <w:t>Future</w:t>
      </w:r>
      <w:proofErr w:type="spellEnd"/>
      <w:r w:rsidRPr="00C24464">
        <w:t>”, iar pe trei, echipa „</w:t>
      </w:r>
      <w:proofErr w:type="spellStart"/>
      <w:r w:rsidRPr="00C24464">
        <w:t>Euroteam</w:t>
      </w:r>
      <w:proofErr w:type="spellEnd"/>
      <w:r w:rsidRPr="00C24464">
        <w:t xml:space="preserve"> junior”.</w:t>
      </w:r>
    </w:p>
    <w:p w14:paraId="490E4F4C" w14:textId="77777777" w:rsidR="00C24464" w:rsidRPr="00C24464" w:rsidRDefault="00C24464" w:rsidP="00193668">
      <w:pPr>
        <w:jc w:val="both"/>
      </w:pPr>
      <w:r w:rsidRPr="00C24464">
        <w:t xml:space="preserve">„Îi felicit pe acești copii minunați pentru toată munca lor, pentru pasiunea și creativitatea de care au dat dovadă în concurs. Toți sunt câștigători și merită respectul și aprecierile noastre, pentru că toți au </w:t>
      </w:r>
      <w:r w:rsidRPr="00C24464">
        <w:lastRenderedPageBreak/>
        <w:t xml:space="preserve">demonstrat, mai presus de orice, că au stofă de lideri, că se implică în proiecte pentru comunitatea lor și că sunt energici, optimiști și inteligenți. Obiectivul concursului este de a promova și de a consolida spiritul Uniunii Europene în rândul tinerilor. Acești elevi ambițioși din toată </w:t>
      </w:r>
      <w:proofErr w:type="spellStart"/>
      <w:r w:rsidRPr="00C24464">
        <w:t>ţara</w:t>
      </w:r>
      <w:proofErr w:type="spellEnd"/>
      <w:r w:rsidRPr="00C24464">
        <w:t xml:space="preserve"> ne-au arătat că astăzi se pregătesc să fie liderii europeni de mâine.  În cea de-a unsprezecea ediție am avut un record absolut de proiecte- 319- record pentru care mulțumim elevilor, profesorilor și inspectorilor școlari”, a declarat </w:t>
      </w:r>
      <w:r w:rsidRPr="00C24464">
        <w:rPr>
          <w:b/>
          <w:bCs/>
        </w:rPr>
        <w:t>Ramona Chiriac, Șefa Reprezentanței Comisiei Europene în România</w:t>
      </w:r>
      <w:r w:rsidRPr="00C24464">
        <w:t>.</w:t>
      </w:r>
    </w:p>
    <w:p w14:paraId="4504EECD" w14:textId="77777777" w:rsidR="00C24464" w:rsidRPr="00C24464" w:rsidRDefault="00C24464" w:rsidP="00CC7B49">
      <w:pPr>
        <w:jc w:val="both"/>
      </w:pPr>
      <w:r w:rsidRPr="00C24464">
        <w:t xml:space="preserve">Echipele care au primit mențiuni sunt următoarele: Echipa „No </w:t>
      </w:r>
      <w:proofErr w:type="spellStart"/>
      <w:r w:rsidRPr="00C24464">
        <w:t>Waste</w:t>
      </w:r>
      <w:proofErr w:type="spellEnd"/>
      <w:r w:rsidRPr="00C24464">
        <w:t xml:space="preserve"> </w:t>
      </w:r>
      <w:proofErr w:type="spellStart"/>
      <w:r w:rsidRPr="00C24464">
        <w:t>Better</w:t>
      </w:r>
      <w:proofErr w:type="spellEnd"/>
      <w:r w:rsidRPr="00C24464">
        <w:t xml:space="preserve"> Taste”, cu proiectul „No </w:t>
      </w:r>
      <w:proofErr w:type="spellStart"/>
      <w:r w:rsidRPr="00C24464">
        <w:t>Waste</w:t>
      </w:r>
      <w:proofErr w:type="spellEnd"/>
      <w:r w:rsidRPr="00C24464">
        <w:t xml:space="preserve"> </w:t>
      </w:r>
      <w:proofErr w:type="spellStart"/>
      <w:r w:rsidRPr="00C24464">
        <w:t>Better</w:t>
      </w:r>
      <w:proofErr w:type="spellEnd"/>
      <w:r w:rsidRPr="00C24464">
        <w:t xml:space="preserve"> Taste”, Colegiul Naţional Mircea cel Bătrân din Constanța, Echipa „A </w:t>
      </w:r>
      <w:proofErr w:type="spellStart"/>
      <w:r w:rsidRPr="00C24464">
        <w:t>fortiori</w:t>
      </w:r>
      <w:proofErr w:type="spellEnd"/>
      <w:r w:rsidRPr="00C24464">
        <w:t>”, cu proiectul „Festivalul EU pentru Tine”, Liceul Teoretic Spiru Haret din Moinești, Echipa „</w:t>
      </w:r>
      <w:proofErr w:type="spellStart"/>
      <w:r w:rsidRPr="00C24464">
        <w:t>NewWaveEU</w:t>
      </w:r>
      <w:proofErr w:type="spellEnd"/>
      <w:r w:rsidRPr="00C24464">
        <w:t>”, cu proiectul „Biblioteca de la Colțul Străzii”, Colegiul Național Mihai Viteazul din București, Echipa „</w:t>
      </w:r>
      <w:proofErr w:type="spellStart"/>
      <w:r w:rsidRPr="00C24464">
        <w:t>Artlead</w:t>
      </w:r>
      <w:proofErr w:type="spellEnd"/>
      <w:r w:rsidRPr="00C24464">
        <w:t>”, cu proiectul „Casa Copilăriei”, Colegiul Național de Artă Octav Băncilă din Iași, și Echipa „</w:t>
      </w:r>
      <w:proofErr w:type="spellStart"/>
      <w:r w:rsidRPr="00C24464">
        <w:t>Proeuro</w:t>
      </w:r>
      <w:proofErr w:type="spellEnd"/>
      <w:r w:rsidRPr="00C24464">
        <w:t xml:space="preserve"> Brâncuși”, cu proiectul „PRO </w:t>
      </w:r>
      <w:proofErr w:type="spellStart"/>
      <w:r w:rsidRPr="00C24464">
        <w:t>EuRO</w:t>
      </w:r>
      <w:proofErr w:type="spellEnd"/>
      <w:r w:rsidRPr="00C24464">
        <w:t xml:space="preserve"> BRÂNCUȘI!”, Liceul Tehnologic Constantin Brâncuși din Craiova.        </w:t>
      </w:r>
    </w:p>
    <w:p w14:paraId="56FA2492" w14:textId="6E0A1893" w:rsidR="00C24464" w:rsidRPr="00C24464" w:rsidRDefault="00C24464" w:rsidP="00CC7B49">
      <w:pPr>
        <w:jc w:val="both"/>
      </w:pPr>
      <w:r w:rsidRPr="00C24464">
        <w:t> Spre deosebire de edițiile din alți ani, vizitele și întâlnirile fizice în licee au fost adaptate contextului epidemiologic actual și au fost mutate în mediul online.</w:t>
      </w:r>
    </w:p>
    <w:p w14:paraId="5559E162" w14:textId="77777777" w:rsidR="00C24464" w:rsidRPr="00C24464" w:rsidRDefault="00C24464" w:rsidP="00CC7B49">
      <w:pPr>
        <w:jc w:val="both"/>
      </w:pPr>
      <w:r w:rsidRPr="00C24464">
        <w:t xml:space="preserve">Au fost organizate șase întâlniri virtuale, în trei zile consecutive: 9, 10 și 11 noiembrie 2021. La întâlnirile online, dedicate concursurilor Lider European și </w:t>
      </w:r>
      <w:proofErr w:type="spellStart"/>
      <w:r w:rsidRPr="00C24464">
        <w:t>EuroQuiz</w:t>
      </w:r>
      <w:proofErr w:type="spellEnd"/>
      <w:r w:rsidRPr="00C24464">
        <w:t>, au participat, în cele trei zile, 1.020 de profesori și 2.600 de elevi din 440 de școli și 310 licee, precum și 48 de inspectori școlari și inspectorul general pe proiecte din cadrul Ministerului Educației.</w:t>
      </w:r>
    </w:p>
    <w:p w14:paraId="74285F77" w14:textId="77777777" w:rsidR="00C24464" w:rsidRPr="00C24464" w:rsidRDefault="00C24464" w:rsidP="00CC7B49">
      <w:pPr>
        <w:jc w:val="both"/>
      </w:pPr>
      <w:r w:rsidRPr="00C24464">
        <w:t>Numărul elevilor care au participat la întâlnirile online a fost considerabil mai mare decât cel din anul precedent; la ediția din 2020, 650 elevi din 20 școli și licee au luat parte la discuțiile informative despre cele două competiții naționale.</w:t>
      </w:r>
    </w:p>
    <w:p w14:paraId="4BE34387" w14:textId="7A906E05" w:rsidR="00C24464" w:rsidRPr="00C24464" w:rsidRDefault="00C24464" w:rsidP="00C24464">
      <w:r w:rsidRPr="00C24464">
        <w:t xml:space="preserve">Mai multe informații sunt disponibile </w:t>
      </w:r>
      <w:hyperlink r:id="rId96" w:history="1">
        <w:r w:rsidRPr="00C24464">
          <w:rPr>
            <w:rStyle w:val="Hyperlink"/>
            <w:szCs w:val="24"/>
          </w:rPr>
          <w:t>aici</w:t>
        </w:r>
      </w:hyperlink>
      <w:hyperlink r:id="rId97" w:history="1"/>
      <w:r w:rsidRPr="00C24464">
        <w:t>.</w:t>
      </w:r>
    </w:p>
    <w:p w14:paraId="1638473B" w14:textId="66ACE72E" w:rsidR="00C24464" w:rsidRDefault="00C24464" w:rsidP="00C24464">
      <w:pPr>
        <w:pStyle w:val="separatorarticole"/>
      </w:pPr>
      <w:r>
        <w:t>*</w:t>
      </w:r>
    </w:p>
    <w:p w14:paraId="76098EFE" w14:textId="77777777" w:rsidR="00C24464" w:rsidRPr="00C24464" w:rsidRDefault="00C24464" w:rsidP="00C24464">
      <w:pPr>
        <w:pStyle w:val="TitluArticolinINFOUE"/>
      </w:pPr>
      <w:bookmarkStart w:id="165" w:name="_Toc90887674"/>
      <w:r w:rsidRPr="00C24464">
        <w:t>Programul Erasmus+: un succes în 2020, în ciuda restricțiilor</w:t>
      </w:r>
      <w:bookmarkEnd w:id="165"/>
    </w:p>
    <w:p w14:paraId="67BFA234" w14:textId="77777777" w:rsidR="00C24464" w:rsidRPr="00C24464" w:rsidRDefault="00762857" w:rsidP="00CC7B49">
      <w:pPr>
        <w:jc w:val="both"/>
      </w:pPr>
      <w:hyperlink r:id="rId98" w:history="1">
        <w:r w:rsidR="00C24464" w:rsidRPr="00C24464">
          <w:rPr>
            <w:rStyle w:val="Hyperlink"/>
            <w:szCs w:val="24"/>
          </w:rPr>
          <w:t>Raportul anual pe 2020 al programului Erasmus+</w:t>
        </w:r>
      </w:hyperlink>
      <w:r w:rsidR="00C24464" w:rsidRPr="00C24464">
        <w:t xml:space="preserve">, publicat astăzi, arată că programul a sprijinit anul trecut aproape 640 000 de experiențe de învățare în străinătate și a oferit finanțare pentru 20 400 de proiecte și 126 900 de organizații. </w:t>
      </w:r>
    </w:p>
    <w:p w14:paraId="529480A3" w14:textId="11D9B400" w:rsidR="00C24464" w:rsidRPr="00C24464" w:rsidRDefault="00C24464" w:rsidP="00CC7B49">
      <w:pPr>
        <w:jc w:val="both"/>
      </w:pPr>
      <w:r w:rsidRPr="00C24464">
        <w:rPr>
          <w:noProof/>
          <w:lang w:eastAsia="ro-RO"/>
        </w:rPr>
        <w:drawing>
          <wp:anchor distT="0" distB="0" distL="114300" distR="114300" simplePos="0" relativeHeight="252024832" behindDoc="0" locked="0" layoutInCell="1" allowOverlap="1" wp14:anchorId="10E9D7D4" wp14:editId="5F42E3AC">
            <wp:simplePos x="0" y="0"/>
            <wp:positionH relativeFrom="column">
              <wp:posOffset>3517852</wp:posOffset>
            </wp:positionH>
            <wp:positionV relativeFrom="paragraph">
              <wp:posOffset>170144</wp:posOffset>
            </wp:positionV>
            <wp:extent cx="2536166" cy="1696793"/>
            <wp:effectExtent l="114300" t="76200" r="74295" b="132080"/>
            <wp:wrapSquare wrapText="bothSides"/>
            <wp:docPr id="42" name="Imagine 42" descr="RaportAnual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aportAnualErasmu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6166" cy="16967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hyperlink r:id="rId100" w:history="1">
        <w:r w:rsidRPr="00C24464">
          <w:rPr>
            <w:rStyle w:val="Hyperlink"/>
            <w:szCs w:val="24"/>
          </w:rPr>
          <w:t>Raportul anual pe 2020 al programului Erasmus+</w:t>
        </w:r>
      </w:hyperlink>
      <w:r w:rsidRPr="00C24464">
        <w:t>, publicat astăzi, 16 decembrie, arată că programul a sprijinit anul trecut aproape 640 000 de experiențe de învățare în străinătate și a oferit finanțare pentru 20 400 de proiecte și 126 900 de organizații, în pofida pandemiei de COVID-19. Trecerea bruscă la învățarea online a demonstrat importanța soluțiilor digitale la distanță pentru predare și învățare. </w:t>
      </w:r>
      <w:hyperlink r:id="rId101" w:history="1">
        <w:r w:rsidRPr="00C24464">
          <w:rPr>
            <w:rStyle w:val="Hyperlink"/>
            <w:szCs w:val="24"/>
          </w:rPr>
          <w:t>Erasmus+</w:t>
        </w:r>
      </w:hyperlink>
      <w:hyperlink r:id="rId102" w:history="1"/>
      <w:r w:rsidRPr="00C24464">
        <w:t xml:space="preserve"> continuă să joace un rol vital în pregătirea persoanelor și organizațiilor, suma de 200 de milioane EUR fiind pusă la dispoziție anul trecut în mod specific pentru tranziția digitală. În 2020, bugetul total al programului Erasmus+ s-a ridicat la 3,78 miliarde EUR, cu 506 milioane EUR mai mult decât în 2019, ceea ce reprezintă o creștere de 15 %. După 33 ani de punere în aplicare, Erasmus+ rămâne </w:t>
      </w:r>
      <w:proofErr w:type="spellStart"/>
      <w:r w:rsidRPr="00C24464">
        <w:t>rezilient</w:t>
      </w:r>
      <w:proofErr w:type="spellEnd"/>
      <w:r w:rsidRPr="00C24464">
        <w:t>, chiar și în contextul dificil al anului 2020, sprijinind în total 11,7 milioane de participanți de la lansarea sa în 1987.</w:t>
      </w:r>
    </w:p>
    <w:p w14:paraId="2617C435" w14:textId="77777777" w:rsidR="00C24464" w:rsidRPr="00C24464" w:rsidRDefault="00C24464" w:rsidP="00CC7B49">
      <w:pPr>
        <w:jc w:val="both"/>
      </w:pPr>
      <w:r w:rsidRPr="00C24464">
        <w:t xml:space="preserve">Vicepreședintele pentru promovarea modului nostru de viață european, </w:t>
      </w:r>
      <w:proofErr w:type="spellStart"/>
      <w:r w:rsidRPr="00C24464">
        <w:t>Margaritis</w:t>
      </w:r>
      <w:proofErr w:type="spellEnd"/>
      <w:r w:rsidRPr="00C24464">
        <w:t> </w:t>
      </w:r>
      <w:proofErr w:type="spellStart"/>
      <w:r w:rsidRPr="00C24464">
        <w:rPr>
          <w:b/>
          <w:bCs/>
        </w:rPr>
        <w:t>Schinas</w:t>
      </w:r>
      <w:proofErr w:type="spellEnd"/>
      <w:r w:rsidRPr="00C24464">
        <w:t>, a declarat: „</w:t>
      </w:r>
      <w:r w:rsidRPr="00C24464">
        <w:rPr>
          <w:i/>
          <w:iCs/>
        </w:rPr>
        <w:t>Acest raport evidențiază reziliența și calitatea programului de schimb emblematic al UE, Erasmus+. În pofida reducerii mobilității ca urmare a pandemiei, Erasmus+</w:t>
      </w:r>
      <w:r w:rsidRPr="00C24464">
        <w:t> </w:t>
      </w:r>
      <w:r w:rsidRPr="00C24464">
        <w:rPr>
          <w:i/>
          <w:iCs/>
        </w:rPr>
        <w:t>a rămas unul dintre cele mai de succes și mai emblematice programe ale UE</w:t>
      </w:r>
      <w:r w:rsidRPr="00C24464">
        <w:t>. </w:t>
      </w:r>
      <w:r w:rsidRPr="00C24464">
        <w:rPr>
          <w:i/>
          <w:iCs/>
        </w:rPr>
        <w:t>În 2020, Erasmus+ a fost mai favorabil incluziunii decât oricând și a încurajat o participare sporită a persoanelor care provin din medii defavorizate. Prin intermediul unei finanțări de 22 de milioane EUR am transpus declarațiile în acțiuni concrete.</w:t>
      </w:r>
      <w:r w:rsidRPr="00C24464">
        <w:t>”</w:t>
      </w:r>
    </w:p>
    <w:p w14:paraId="78CEFAAB" w14:textId="77777777" w:rsidR="00C24464" w:rsidRPr="00C24464" w:rsidRDefault="00C24464" w:rsidP="00CC7B49">
      <w:pPr>
        <w:jc w:val="both"/>
      </w:pPr>
      <w:proofErr w:type="spellStart"/>
      <w:r w:rsidRPr="00C24464">
        <w:t>Mariya</w:t>
      </w:r>
      <w:proofErr w:type="spellEnd"/>
      <w:r w:rsidRPr="00C24464">
        <w:t> </w:t>
      </w:r>
      <w:r w:rsidRPr="00C24464">
        <w:rPr>
          <w:b/>
          <w:bCs/>
        </w:rPr>
        <w:t>Gabriel</w:t>
      </w:r>
      <w:r w:rsidRPr="00C24464">
        <w:t>, comisarul pentru inovare, cercetare, cultură, educație și tineret, a declarat: </w:t>
      </w:r>
      <w:r w:rsidRPr="00C24464">
        <w:rPr>
          <w:i/>
          <w:iCs/>
        </w:rPr>
        <w:t xml:space="preserve">„În urma punerii în aplicare cu succes a programului Erasmus+ în 2020, noua generație a programului Erasmus+ din 2021 s-a bazat pe succesul înregistrat, pe rețelele existente și pe popularitatea dobândită în anii anteriori. </w:t>
      </w:r>
      <w:r w:rsidRPr="00C24464">
        <w:rPr>
          <w:i/>
          <w:iCs/>
        </w:rPr>
        <w:lastRenderedPageBreak/>
        <w:t>Erasmus+ este un exemplu perfect de cooperare europeană. De la școala primară la învățarea pe tot parcursul vieții pentru adulți și sport, oricine poate beneficia de numeroasele oportunități pe care le oferă programul Erasmus+.”</w:t>
      </w:r>
    </w:p>
    <w:p w14:paraId="37737506" w14:textId="77777777" w:rsidR="00C24464" w:rsidRPr="00C24464" w:rsidRDefault="00C24464" w:rsidP="00CC7B49">
      <w:pPr>
        <w:jc w:val="both"/>
      </w:pPr>
      <w:r w:rsidRPr="00C24464">
        <w:t>Astăzi prezentăm cele mai importante elemente ale raportului. Încă o dată, în 2020, programul Erasmus+ a ajuns la </w:t>
      </w:r>
      <w:r w:rsidRPr="00C24464">
        <w:rPr>
          <w:b/>
          <w:bCs/>
        </w:rPr>
        <w:t>un număr mare de participanți</w:t>
      </w:r>
      <w:r w:rsidRPr="00C24464">
        <w:t> și beneficiari:</w:t>
      </w:r>
    </w:p>
    <w:p w14:paraId="635D273E" w14:textId="77777777" w:rsidR="00C24464" w:rsidRPr="00C24464" w:rsidRDefault="00C24464" w:rsidP="00CC7B49">
      <w:pPr>
        <w:numPr>
          <w:ilvl w:val="0"/>
          <w:numId w:val="31"/>
        </w:numPr>
        <w:jc w:val="both"/>
      </w:pPr>
      <w:r w:rsidRPr="00C24464">
        <w:t>În domeniul învățământului superior, peste 323 000 de studenți și studenți stagiari, precum și 44 000 de membri ai personalului au petrecut o perioadă de învățare, formare sau predare în străinătate;</w:t>
      </w:r>
    </w:p>
    <w:p w14:paraId="07B75AFB" w14:textId="77777777" w:rsidR="00C24464" w:rsidRPr="00C24464" w:rsidRDefault="00C24464" w:rsidP="00CC7B49">
      <w:pPr>
        <w:numPr>
          <w:ilvl w:val="0"/>
          <w:numId w:val="31"/>
        </w:numPr>
        <w:jc w:val="both"/>
      </w:pPr>
      <w:r w:rsidRPr="00C24464">
        <w:t>Au fost cofinanțate peste 185 600 de activități de mobilitate pentru cursanți și personal din sectorul educației și formării profesionale;</w:t>
      </w:r>
    </w:p>
    <w:p w14:paraId="202A006A" w14:textId="77777777" w:rsidR="00C24464" w:rsidRPr="00C24464" w:rsidRDefault="00C24464" w:rsidP="00CC7B49">
      <w:pPr>
        <w:numPr>
          <w:ilvl w:val="0"/>
          <w:numId w:val="31"/>
        </w:numPr>
        <w:jc w:val="both"/>
      </w:pPr>
      <w:r w:rsidRPr="00C24464">
        <w:t>Aproape 180 000 de tineri și lucrători de tineret au beneficiat de finanțare din partea Erasmus+, fie sub formă de schimburi de tineri, fie sub formă de oportunități pentru lucrătorii de tineret;</w:t>
      </w:r>
    </w:p>
    <w:p w14:paraId="065EA2F3" w14:textId="77777777" w:rsidR="00C24464" w:rsidRPr="00C24464" w:rsidRDefault="00762857" w:rsidP="00CC7B49">
      <w:pPr>
        <w:numPr>
          <w:ilvl w:val="0"/>
          <w:numId w:val="31"/>
        </w:numPr>
        <w:jc w:val="both"/>
      </w:pPr>
      <w:hyperlink r:id="rId103" w:history="1">
        <w:r w:rsidR="00C24464" w:rsidRPr="00C24464">
          <w:rPr>
            <w:rStyle w:val="Hyperlink"/>
            <w:szCs w:val="24"/>
          </w:rPr>
          <w:t>Săptămâna europeană a sportului</w:t>
        </w:r>
      </w:hyperlink>
      <w:r w:rsidR="00C24464" w:rsidRPr="00C24464">
        <w:t> a atins un nou record, peste 15,6 milioane de europeni luând parte la 32 600 de evenimente.</w:t>
      </w:r>
    </w:p>
    <w:p w14:paraId="779DFFD8" w14:textId="67DB12FA" w:rsidR="00C24464" w:rsidRPr="00C24464" w:rsidRDefault="00C24464" w:rsidP="00CC7B49">
      <w:pPr>
        <w:jc w:val="both"/>
      </w:pPr>
      <w:r w:rsidRPr="00C24464">
        <w:t>În 2020 </w:t>
      </w:r>
      <w:hyperlink r:id="rId104" w:history="1">
        <w:r w:rsidRPr="00C24464">
          <w:rPr>
            <w:rStyle w:val="Hyperlink"/>
            <w:szCs w:val="24"/>
          </w:rPr>
          <w:t>alianțele universităților europene</w:t>
        </w:r>
      </w:hyperlink>
      <w:hyperlink r:id="rId105" w:history="1"/>
      <w:r w:rsidRPr="00C24464">
        <w:t xml:space="preserve"> au continuat să se dezvolte, cuprinzând în prezent 280 de instituții de învățământ superior din întreaga </w:t>
      </w:r>
      <w:proofErr w:type="spellStart"/>
      <w:r w:rsidRPr="00C24464">
        <w:t>Europă</w:t>
      </w:r>
      <w:proofErr w:type="spellEnd"/>
      <w:r w:rsidRPr="00C24464">
        <w:t>. „Universitățile europene” sunt alianțe transnaționale care sporesc calitatea și atractivitatea învățământului superior european și stimulează o cooperare profundă, strategică și pe termen lung între instituții, în beneficiul studenților, al profesorilor și al restului personalului acestora.</w:t>
      </w:r>
    </w:p>
    <w:p w14:paraId="036CEAD2" w14:textId="77777777" w:rsidR="00C24464" w:rsidRPr="00C24464" w:rsidRDefault="00C24464" w:rsidP="00CC7B49">
      <w:pPr>
        <w:jc w:val="both"/>
      </w:pPr>
      <w:r w:rsidRPr="00C24464">
        <w:t>Erasmus+ este un program larg răspândit în ceea ce privește </w:t>
      </w:r>
      <w:r w:rsidRPr="00C24464">
        <w:rPr>
          <w:b/>
          <w:bCs/>
        </w:rPr>
        <w:t>participarea geografică</w:t>
      </w:r>
      <w:r w:rsidRPr="00C24464">
        <w:t>. În 2020, 34 de țări au participat la program: toate cele 27 de state membre ale UE, Regatul Unit, Islanda, Liechtenstein, Norvegia, Macedonia de Nord, Serbia și Turcia. Programul este, de asemenea, deschis participării țărilor partenere din întreaga lume. Activitățile internaționale Erasmus+ au continuat să contribuie la prioritățile geopolitice globale ale Comisiei, punând accentul pe Balcanii de Vest, pe vecinătatea estică și sudică și pe Africa, peste jumătate din bugetul internațional fiind alocat țărilor din vecinătatea Uniunii (sud-mediteraneeană, Balcanii de Vest și Parteneriatul estic).</w:t>
      </w:r>
    </w:p>
    <w:p w14:paraId="04793CC1" w14:textId="77777777" w:rsidR="00C24464" w:rsidRPr="00C24464" w:rsidRDefault="00C24464" w:rsidP="00CC7B49">
      <w:pPr>
        <w:jc w:val="both"/>
        <w:rPr>
          <w:b/>
          <w:bCs/>
        </w:rPr>
      </w:pPr>
      <w:r w:rsidRPr="00C24464">
        <w:rPr>
          <w:b/>
          <w:bCs/>
        </w:rPr>
        <w:t>Context</w:t>
      </w:r>
    </w:p>
    <w:p w14:paraId="3A1C7003" w14:textId="5A73FCC0" w:rsidR="00C24464" w:rsidRPr="00C24464" w:rsidRDefault="00C24464" w:rsidP="00CC7B49">
      <w:pPr>
        <w:jc w:val="both"/>
      </w:pPr>
      <w:r w:rsidRPr="00C24464">
        <w:t>Începând din 2014, </w:t>
      </w:r>
      <w:hyperlink r:id="rId106" w:history="1">
        <w:r w:rsidRPr="00C24464">
          <w:rPr>
            <w:rStyle w:val="Hyperlink"/>
            <w:szCs w:val="24"/>
          </w:rPr>
          <w:t>Erasmus+</w:t>
        </w:r>
      </w:hyperlink>
      <w:hyperlink r:id="rId107" w:history="1"/>
      <w:r w:rsidRPr="00C24464">
        <w:t> a devenit mai amplu și mai inovator, oferind oportunități pentru perioade de studiu în străinătate, stagii și ucenicii atât pentru studenții din învățământul superior, cât și pentru elevii din învățământul profesional. Erasmus+ propune schimburi de tineri și schimburi de personal în toate domeniile educației, formării și tineretului, precum și proiecte în domeniul sportului.</w:t>
      </w:r>
    </w:p>
    <w:p w14:paraId="7001E9E5" w14:textId="77777777" w:rsidR="00C24464" w:rsidRPr="00C24464" w:rsidRDefault="00C24464" w:rsidP="00CC7B49">
      <w:pPr>
        <w:jc w:val="both"/>
      </w:pPr>
      <w:r w:rsidRPr="00C24464">
        <w:t>Anexa statistică la </w:t>
      </w:r>
      <w:hyperlink r:id="rId108" w:history="1">
        <w:r w:rsidRPr="00C24464">
          <w:rPr>
            <w:rStyle w:val="Hyperlink"/>
            <w:szCs w:val="24"/>
          </w:rPr>
          <w:t>raportul pe 2020 al programului Erasmus+</w:t>
        </w:r>
      </w:hyperlink>
      <w:r w:rsidRPr="00C24464">
        <w:t> oferă informații cuprinzătoare cu privire la diferitele acțiuni și la bugetul acestora, precum și informații detaliate privind numărul de proiecte, participanți și organizații. În cazul anumitor acțiuni sunt, de asemenea, disponibile datele pentru fiecare țară. Informațiile calitative privind proiectele Erasmus+ sunt disponibile prin intermediul </w:t>
      </w:r>
      <w:hyperlink r:id="rId109" w:history="1">
        <w:r w:rsidRPr="00C24464">
          <w:rPr>
            <w:rStyle w:val="Hyperlink"/>
            <w:szCs w:val="24"/>
          </w:rPr>
          <w:t>Platformei de prezentare a rezultatelor proiectelor din cadrul programului Erasmus+,</w:t>
        </w:r>
      </w:hyperlink>
      <w:r w:rsidRPr="00C24464">
        <w:t> o bază de date care oferă acces gratuit la descrieri, rezultate și date de contact pentru toate proiectele finanțate în cadrul programului Erasmus+ în domeniul educației, formării, tineretului și sportului.</w:t>
      </w:r>
    </w:p>
    <w:p w14:paraId="1476E8FC" w14:textId="77777777" w:rsidR="00C24464" w:rsidRPr="00C24464" w:rsidRDefault="00C24464" w:rsidP="00CC7B49">
      <w:pPr>
        <w:jc w:val="both"/>
        <w:rPr>
          <w:b/>
          <w:bCs/>
        </w:rPr>
      </w:pPr>
      <w:r w:rsidRPr="00C24464">
        <w:rPr>
          <w:b/>
          <w:bCs/>
        </w:rPr>
        <w:t>Pentru informații suplimentare</w:t>
      </w:r>
    </w:p>
    <w:p w14:paraId="30D4C984" w14:textId="77777777" w:rsidR="00C24464" w:rsidRPr="00C24464" w:rsidRDefault="00762857" w:rsidP="00CC7B49">
      <w:pPr>
        <w:jc w:val="both"/>
      </w:pPr>
      <w:hyperlink r:id="rId110" w:history="1">
        <w:r w:rsidR="00C24464" w:rsidRPr="00C24464">
          <w:rPr>
            <w:rStyle w:val="Hyperlink"/>
            <w:szCs w:val="24"/>
          </w:rPr>
          <w:t>Raportul Erasmus+ pe 2020</w:t>
        </w:r>
      </w:hyperlink>
    </w:p>
    <w:p w14:paraId="6E4388BE" w14:textId="77777777" w:rsidR="00C24464" w:rsidRPr="00C24464" w:rsidRDefault="00762857" w:rsidP="00CC7B49">
      <w:pPr>
        <w:jc w:val="both"/>
      </w:pPr>
      <w:hyperlink r:id="rId111" w:history="1">
        <w:r w:rsidR="00C24464" w:rsidRPr="00C24464">
          <w:rPr>
            <w:rStyle w:val="Hyperlink"/>
            <w:szCs w:val="24"/>
          </w:rPr>
          <w:t>Anexa statistică la raportul Erasmus+ pe 2020</w:t>
        </w:r>
      </w:hyperlink>
    </w:p>
    <w:p w14:paraId="2FE1DF47" w14:textId="2EB43C39" w:rsidR="00C24464" w:rsidRPr="00C24464" w:rsidRDefault="00762857" w:rsidP="00CC7B49">
      <w:pPr>
        <w:jc w:val="both"/>
      </w:pPr>
      <w:hyperlink r:id="rId112" w:history="1">
        <w:r w:rsidR="00C24464" w:rsidRPr="00C24464">
          <w:rPr>
            <w:rStyle w:val="Hyperlink"/>
            <w:szCs w:val="24"/>
          </w:rPr>
          <w:t>Site-ul internet dedicat programului Erasmus+</w:t>
        </w:r>
      </w:hyperlink>
      <w:hyperlink r:id="rId113" w:history="1"/>
    </w:p>
    <w:p w14:paraId="122DC7E6" w14:textId="01DC3BCA" w:rsidR="00C24464" w:rsidRDefault="005B6CDF" w:rsidP="005B6CDF">
      <w:pPr>
        <w:pStyle w:val="separatorarticole"/>
      </w:pPr>
      <w:r>
        <w:t>*</w:t>
      </w:r>
    </w:p>
    <w:p w14:paraId="1EB93FA9" w14:textId="77777777" w:rsidR="005B6CDF" w:rsidRPr="005B6CDF" w:rsidRDefault="005B6CDF" w:rsidP="005B6CDF">
      <w:pPr>
        <w:pStyle w:val="TitluArticolinINFOUE"/>
      </w:pPr>
      <w:bookmarkStart w:id="166" w:name="_Toc90887675"/>
      <w:r w:rsidRPr="005B6CDF">
        <w:t>Comisia va investi peste 1 miliard EUR în cadrul Mecanismului pentru interconectarea Europei pentru o conectivitate inovatoare și sigură</w:t>
      </w:r>
      <w:bookmarkEnd w:id="166"/>
    </w:p>
    <w:p w14:paraId="43CBF8C8" w14:textId="77777777" w:rsidR="005B6CDF" w:rsidRPr="005B6CDF" w:rsidRDefault="005B6CDF" w:rsidP="00CC7B49">
      <w:pPr>
        <w:jc w:val="both"/>
      </w:pPr>
      <w:r w:rsidRPr="005B6CDF">
        <w:t>Comisia a adoptat astăzi, 16 decembrie, primul program de lucru pentru componenta digitală a </w:t>
      </w:r>
      <w:hyperlink r:id="rId114" w:history="1">
        <w:r w:rsidRPr="005B6CDF">
          <w:rPr>
            <w:rStyle w:val="Hyperlink"/>
            <w:szCs w:val="24"/>
          </w:rPr>
          <w:t>Mecanismului pentru interconectarea Europei (MIE Digital)</w:t>
        </w:r>
      </w:hyperlink>
      <w:r w:rsidRPr="005B6CDF">
        <w:t xml:space="preserve">. </w:t>
      </w:r>
    </w:p>
    <w:p w14:paraId="2DB62035" w14:textId="48585A47" w:rsidR="005B6CDF" w:rsidRPr="005B6CDF" w:rsidRDefault="005B6CDF" w:rsidP="005B6CDF">
      <w:pPr>
        <w:jc w:val="both"/>
      </w:pPr>
      <w:r w:rsidRPr="005B6CDF">
        <w:lastRenderedPageBreak/>
        <w:t>Comisia a adoptat astăzi primul program de lucru pentru componenta digitală a </w:t>
      </w:r>
      <w:hyperlink r:id="rId115" w:history="1">
        <w:r w:rsidRPr="005B6CDF">
          <w:rPr>
            <w:rStyle w:val="Hyperlink"/>
            <w:szCs w:val="24"/>
          </w:rPr>
          <w:t>Mecanismului pentru interconectarea Europei (MIE Digital)</w:t>
        </w:r>
      </w:hyperlink>
      <w:hyperlink r:id="rId116" w:history="1"/>
      <w:r w:rsidRPr="005B6CDF">
        <w:t>, care definește domeniul de aplicare și obiectivele acțiunilor sprijinite de UE care sunt necesare pentru îmbunătățirea infrastructurilor de conectivitate digitală ale Europei în 3 ani. Aceste acțiuni vor primi o finanțare de peste 1 miliard EUR (2021-2023).</w:t>
      </w:r>
    </w:p>
    <w:p w14:paraId="3EFE5D4F" w14:textId="008C406C" w:rsidR="005B6CDF" w:rsidRPr="005B6CDF" w:rsidRDefault="00CC7B49" w:rsidP="005B6CDF">
      <w:pPr>
        <w:jc w:val="both"/>
      </w:pPr>
      <w:r w:rsidRPr="005B6CDF">
        <w:rPr>
          <w:noProof/>
          <w:lang w:eastAsia="ro-RO"/>
        </w:rPr>
        <w:drawing>
          <wp:anchor distT="0" distB="0" distL="114300" distR="114300" simplePos="0" relativeHeight="252025856" behindDoc="1" locked="0" layoutInCell="1" allowOverlap="1" wp14:anchorId="6609BD8A" wp14:editId="24252231">
            <wp:simplePos x="0" y="0"/>
            <wp:positionH relativeFrom="column">
              <wp:posOffset>79375</wp:posOffset>
            </wp:positionH>
            <wp:positionV relativeFrom="paragraph">
              <wp:posOffset>95885</wp:posOffset>
            </wp:positionV>
            <wp:extent cx="2454910" cy="1642110"/>
            <wp:effectExtent l="133350" t="76200" r="78740" b="129540"/>
            <wp:wrapTight wrapText="bothSides">
              <wp:wrapPolygon edited="0">
                <wp:start x="1509" y="-1002"/>
                <wp:lineTo x="-1173" y="-501"/>
                <wp:lineTo x="-1006" y="20798"/>
                <wp:lineTo x="838" y="23053"/>
                <wp:lineTo x="20114" y="23053"/>
                <wp:lineTo x="20281" y="22552"/>
                <wp:lineTo x="21958" y="19796"/>
                <wp:lineTo x="22125" y="3258"/>
                <wp:lineTo x="19779" y="-501"/>
                <wp:lineTo x="19611" y="-1002"/>
                <wp:lineTo x="1509" y="-1002"/>
              </wp:wrapPolygon>
            </wp:wrapTight>
            <wp:docPr id="44" name="Imagine 44" descr="InterconectivitateDig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terconectivitateDigital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4910" cy="1642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B6CDF" w:rsidRPr="005B6CDF">
        <w:t xml:space="preserve">Prin stimularea investițiilor publice și private, MIE Digital va contribui la implementarea unor proiecte de conectivitate de interes comun pentru UE și la instalarea unei infrastructuri de înaltă performanță sigure, securizate și durabile, inclusiv a rețelelor la nivel de </w:t>
      </w:r>
      <w:proofErr w:type="spellStart"/>
      <w:r w:rsidR="005B6CDF" w:rsidRPr="005B6CDF">
        <w:t>gigabit</w:t>
      </w:r>
      <w:proofErr w:type="spellEnd"/>
      <w:r w:rsidR="005B6CDF" w:rsidRPr="005B6CDF">
        <w:t xml:space="preserve"> și 5G în întreaga UE. Îmbunătățirea infrastructurii de conectivitate a Europei va fi esențială pentru realizarea transformării digitale a Europei, astfel cum se subliniază în „</w:t>
      </w:r>
      <w:hyperlink r:id="rId118" w:history="1">
        <w:r w:rsidR="005B6CDF" w:rsidRPr="005B6CDF">
          <w:rPr>
            <w:rStyle w:val="Hyperlink"/>
            <w:szCs w:val="24"/>
          </w:rPr>
          <w:t>Calea către deceniul digital</w:t>
        </w:r>
      </w:hyperlink>
      <w:hyperlink r:id="rId119" w:history="1"/>
      <w:r w:rsidR="005B6CDF" w:rsidRPr="005B6CDF">
        <w:t xml:space="preserve">”, precum și pentru asigurarea faptului că toate gospodăriile din UE dispun de conectivitate la nivel de </w:t>
      </w:r>
      <w:proofErr w:type="spellStart"/>
      <w:r w:rsidR="005B6CDF" w:rsidRPr="005B6CDF">
        <w:t>gigabit</w:t>
      </w:r>
      <w:proofErr w:type="spellEnd"/>
      <w:r w:rsidR="005B6CDF" w:rsidRPr="005B6CDF">
        <w:t xml:space="preserve"> și toate zonele populate sunt acoperite de tehnologia 5G până în 2030.</w:t>
      </w:r>
    </w:p>
    <w:p w14:paraId="3F4E7831" w14:textId="77777777" w:rsidR="005B6CDF" w:rsidRPr="005B6CDF" w:rsidRDefault="005B6CDF" w:rsidP="00CC7B49">
      <w:pPr>
        <w:jc w:val="both"/>
      </w:pPr>
      <w:proofErr w:type="spellStart"/>
      <w:r w:rsidRPr="005B6CDF">
        <w:t>Margrethe</w:t>
      </w:r>
      <w:proofErr w:type="spellEnd"/>
      <w:r w:rsidRPr="005B6CDF">
        <w:t> </w:t>
      </w:r>
      <w:proofErr w:type="spellStart"/>
      <w:r w:rsidRPr="005B6CDF">
        <w:rPr>
          <w:b/>
          <w:bCs/>
        </w:rPr>
        <w:t>Vestager</w:t>
      </w:r>
      <w:proofErr w:type="spellEnd"/>
      <w:r w:rsidRPr="005B6CDF">
        <w:t xml:space="preserve">, vicepreședinta executivă pentru o </w:t>
      </w:r>
      <w:proofErr w:type="spellStart"/>
      <w:r w:rsidRPr="005B6CDF">
        <w:t>Europă</w:t>
      </w:r>
      <w:proofErr w:type="spellEnd"/>
      <w:r w:rsidRPr="005B6CDF">
        <w:t xml:space="preserve"> pregătită pentru era digitală, a declarat: </w:t>
      </w:r>
      <w:r w:rsidRPr="005B6CDF">
        <w:rPr>
          <w:i/>
          <w:iCs/>
        </w:rPr>
        <w:t>Investițiile în conectivitatea transfrontalieră vor continua să joace un rol esențial în transformarea Europei și în competitivitatea sa. Îmbunătățirea rețelelor și a infrastructurii va garanta cetățenilor și întreprinderilor din Europa posibilitatea de a avea acces la noi locuri de muncă, de a concura pe noi piețe și de a-și consolida operațiunile</w:t>
      </w:r>
      <w:r w:rsidRPr="005B6CDF">
        <w:t>.</w:t>
      </w:r>
    </w:p>
    <w:p w14:paraId="4065B722" w14:textId="77777777" w:rsidR="005B6CDF" w:rsidRPr="005B6CDF" w:rsidRDefault="005B6CDF" w:rsidP="00CC7B49">
      <w:pPr>
        <w:jc w:val="both"/>
      </w:pPr>
      <w:proofErr w:type="spellStart"/>
      <w:r w:rsidRPr="005B6CDF">
        <w:t>Thierry</w:t>
      </w:r>
      <w:proofErr w:type="spellEnd"/>
      <w:r w:rsidRPr="005B6CDF">
        <w:t> </w:t>
      </w:r>
      <w:r w:rsidRPr="005B6CDF">
        <w:rPr>
          <w:b/>
          <w:bCs/>
        </w:rPr>
        <w:t>Breton</w:t>
      </w:r>
      <w:r w:rsidRPr="005B6CDF">
        <w:t>, comisarul pentru piața internă, a adăugat: </w:t>
      </w:r>
      <w:r w:rsidRPr="005B6CDF">
        <w:rPr>
          <w:i/>
          <w:iCs/>
        </w:rPr>
        <w:t>Conectivitatea sigură și rapidă este pilonul pe care vom construi deceniul digital al Europei. Aceasta le va oferi europenilor acces la competențe digitale, va permite întreprinderilor să inoveze și va sprijini disponibilitatea unor aplicații fără precedent în domenii precum sănătatea, educația și serviciile publice online.</w:t>
      </w:r>
      <w:r w:rsidRPr="005B6CDF">
        <w:t>”</w:t>
      </w:r>
    </w:p>
    <w:p w14:paraId="192F6A32" w14:textId="77777777" w:rsidR="005B6CDF" w:rsidRPr="005B6CDF" w:rsidRDefault="005B6CDF" w:rsidP="00CC7B49">
      <w:pPr>
        <w:jc w:val="both"/>
      </w:pPr>
      <w:r w:rsidRPr="005B6CDF">
        <w:t xml:space="preserve">Programul de finanțare al Mecanismului pentru interconectarea Europei va consolida, de asemenea, rețelele de conectivitate prin sprijinirea infrastructurilor magistrale noi sau prin îmbunătățirea celor existente în UE și cu țările terțe. Acest lucru este esențial pentru interconectarea capacităților digitale, cum ar fi tehnologia de tip </w:t>
      </w:r>
      <w:proofErr w:type="spellStart"/>
      <w:r w:rsidRPr="005B6CDF">
        <w:t>cloud</w:t>
      </w:r>
      <w:proofErr w:type="spellEnd"/>
      <w:r w:rsidRPr="005B6CDF">
        <w:t xml:space="preserve">, datele și </w:t>
      </w:r>
      <w:proofErr w:type="spellStart"/>
      <w:r w:rsidRPr="005B6CDF">
        <w:t>computing-ul</w:t>
      </w:r>
      <w:proofErr w:type="spellEnd"/>
      <w:r w:rsidRPr="005B6CDF">
        <w:t>, care se încadrează în ambiția UE de a rămâne suverană din punct de vedere digital.</w:t>
      </w:r>
    </w:p>
    <w:p w14:paraId="4B09C7A5" w14:textId="77777777" w:rsidR="005B6CDF" w:rsidRPr="005B6CDF" w:rsidRDefault="005B6CDF" w:rsidP="00CC7B49">
      <w:pPr>
        <w:jc w:val="both"/>
        <w:rPr>
          <w:b/>
          <w:bCs/>
        </w:rPr>
      </w:pPr>
      <w:r w:rsidRPr="005B6CDF">
        <w:rPr>
          <w:b/>
          <w:bCs/>
        </w:rPr>
        <w:t>MIE Digital</w:t>
      </w:r>
    </w:p>
    <w:p w14:paraId="513CE9B8" w14:textId="77777777" w:rsidR="005B6CDF" w:rsidRPr="005B6CDF" w:rsidRDefault="005B6CDF" w:rsidP="00CC7B49">
      <w:pPr>
        <w:jc w:val="both"/>
      </w:pPr>
      <w:r w:rsidRPr="005B6CDF">
        <w:t>Se preconizează că MIE Digital va sprijini următoarele acțiuni-cheie:</w:t>
      </w:r>
    </w:p>
    <w:p w14:paraId="28DF1D73" w14:textId="610ABD56" w:rsidR="005B6CDF" w:rsidRPr="005B6CDF" w:rsidRDefault="005B6CDF" w:rsidP="00CC7B49">
      <w:pPr>
        <w:numPr>
          <w:ilvl w:val="0"/>
          <w:numId w:val="32"/>
        </w:numPr>
        <w:jc w:val="both"/>
      </w:pPr>
      <w:r w:rsidRPr="005B6CDF">
        <w:t>instalarea infrastructurilor 5G în Europa, în special </w:t>
      </w:r>
      <w:hyperlink r:id="rId120" w:history="1">
        <w:r w:rsidRPr="005B6CDF">
          <w:rPr>
            <w:rStyle w:val="Hyperlink"/>
            <w:szCs w:val="24"/>
          </w:rPr>
          <w:t>asigurarea unei acoperiri 5G de-a lungul coridoarelor transfrontaliere</w:t>
        </w:r>
      </w:hyperlink>
      <w:hyperlink r:id="rId121" w:history="1"/>
      <w:r w:rsidRPr="005B6CDF">
        <w:t> și a </w:t>
      </w:r>
      <w:hyperlink r:id="rId122" w:history="1">
        <w:r w:rsidRPr="005B6CDF">
          <w:rPr>
            <w:rStyle w:val="Hyperlink"/>
            <w:szCs w:val="24"/>
          </w:rPr>
          <w:t>rețelelor 5G pentru comunitățile inteligente</w:t>
        </w:r>
      </w:hyperlink>
      <w:hyperlink r:id="rId123" w:history="1"/>
      <w:r w:rsidRPr="005B6CDF">
        <w:t>;</w:t>
      </w:r>
    </w:p>
    <w:p w14:paraId="127983F2" w14:textId="77777777" w:rsidR="005B6CDF" w:rsidRPr="005B6CDF" w:rsidRDefault="005B6CDF" w:rsidP="00CC7B49">
      <w:pPr>
        <w:numPr>
          <w:ilvl w:val="0"/>
          <w:numId w:val="32"/>
        </w:numPr>
        <w:jc w:val="both"/>
      </w:pPr>
      <w:r w:rsidRPr="005B6CDF">
        <w:t xml:space="preserve">dezvoltarea de noi rețele magistrale sau modernizarea semnificativă a celor existente, inclusiv </w:t>
      </w:r>
      <w:proofErr w:type="spellStart"/>
      <w:r w:rsidRPr="005B6CDF">
        <w:t>cloud</w:t>
      </w:r>
      <w:proofErr w:type="spellEnd"/>
      <w:r w:rsidRPr="005B6CDF">
        <w:t xml:space="preserve"> </w:t>
      </w:r>
      <w:proofErr w:type="spellStart"/>
      <w:r w:rsidRPr="005B6CDF">
        <w:t>federation</w:t>
      </w:r>
      <w:proofErr w:type="spellEnd"/>
      <w:r w:rsidRPr="005B6CDF">
        <w:t>, infrastructurile de comunicații cuantice extrem de sigure și cablurile submarine, pentru a îmbunătăți performanța rețelelor de comunicații electronice în interiorul statelor membre și între acestea, precum și între Uniune și țările terțe;</w:t>
      </w:r>
    </w:p>
    <w:p w14:paraId="5AC7931C" w14:textId="77777777" w:rsidR="005B6CDF" w:rsidRPr="005B6CDF" w:rsidRDefault="005B6CDF" w:rsidP="00CC7B49">
      <w:pPr>
        <w:numPr>
          <w:ilvl w:val="0"/>
          <w:numId w:val="32"/>
        </w:numPr>
        <w:jc w:val="both"/>
      </w:pPr>
      <w:r w:rsidRPr="005B6CDF">
        <w:t>instalarea unor infrastructuri de conectivitate digitală legate de proiecte transfrontaliere în sectoarele transporturilor sau energiei și/sau de sprijinire a platformelor digitale operaționale asociate direct cu infrastructurile de transport sau energie.</w:t>
      </w:r>
    </w:p>
    <w:p w14:paraId="35637BDA" w14:textId="77777777" w:rsidR="005B6CDF" w:rsidRPr="005B6CDF" w:rsidRDefault="005B6CDF" w:rsidP="00CC7B49">
      <w:pPr>
        <w:jc w:val="both"/>
        <w:rPr>
          <w:b/>
          <w:bCs/>
        </w:rPr>
      </w:pPr>
      <w:r w:rsidRPr="005B6CDF">
        <w:rPr>
          <w:b/>
          <w:bCs/>
        </w:rPr>
        <w:t>Etapele următoare</w:t>
      </w:r>
    </w:p>
    <w:p w14:paraId="44933C80" w14:textId="77777777" w:rsidR="005B6CDF" w:rsidRPr="005B6CDF" w:rsidRDefault="005B6CDF" w:rsidP="00CC7B49">
      <w:pPr>
        <w:jc w:val="both"/>
      </w:pPr>
      <w:r w:rsidRPr="005B6CDF">
        <w:t>Primele cereri de propuneri legate de Mecanismul pentru interconectarea Europei – Sectorul digital vor fi lansate la începutul lunii ianuarie 2022. De asemenea, părțile interesate vor putea participa la o „zi de informare” la scurt timp după lansare, pentru a afla mai multe despre prioritățile și principalele aspecte ale cererilor de propuneri, precum și despre procesul de evaluare și atribuire.</w:t>
      </w:r>
    </w:p>
    <w:p w14:paraId="5F84E053" w14:textId="77777777" w:rsidR="005B6CDF" w:rsidRPr="005B6CDF" w:rsidRDefault="005B6CDF" w:rsidP="00CC7B49">
      <w:pPr>
        <w:jc w:val="both"/>
        <w:rPr>
          <w:b/>
          <w:bCs/>
        </w:rPr>
      </w:pPr>
      <w:r w:rsidRPr="005B6CDF">
        <w:rPr>
          <w:b/>
          <w:bCs/>
        </w:rPr>
        <w:t>Context</w:t>
      </w:r>
    </w:p>
    <w:p w14:paraId="079ECA97" w14:textId="77777777" w:rsidR="005B6CDF" w:rsidRPr="005B6CDF" w:rsidRDefault="005B6CDF" w:rsidP="00CC7B49">
      <w:pPr>
        <w:jc w:val="both"/>
      </w:pPr>
      <w:r w:rsidRPr="005B6CDF">
        <w:t xml:space="preserve">Cu un buget planificat de până la 2 miliarde EUR până în 2027, Mecanismul pentru interconectarea Europei – Sectorul digital va sprijini transformarea digitală și obiectivele deceniului digital al Europei pentru conectivitatea fixă și mobilă. Acesta face parte din programul Mecanismul pentru interconectarea Europei, </w:t>
      </w:r>
      <w:r w:rsidRPr="005B6CDF">
        <w:lastRenderedPageBreak/>
        <w:t>care sprijină investițiile în rețelele transeuropene digitale, de transport și energie, în valoare de 33,7 miliarde EUR în perioada 2021-2027.</w:t>
      </w:r>
    </w:p>
    <w:p w14:paraId="71CEAEB0" w14:textId="740E730A" w:rsidR="005B6CDF" w:rsidRPr="005B6CDF" w:rsidRDefault="005B6CDF" w:rsidP="00CC7B49">
      <w:pPr>
        <w:jc w:val="both"/>
      </w:pPr>
      <w:r w:rsidRPr="005B6CDF">
        <w:t xml:space="preserve">Prima generație a Mecanismului pentru interconectarea Europei 2014-2020 a îmbunătățit infrastructurile care conectează statele membre și a adus </w:t>
      </w:r>
      <w:proofErr w:type="spellStart"/>
      <w:r w:rsidRPr="005B6CDF">
        <w:t>Wi</w:t>
      </w:r>
      <w:proofErr w:type="spellEnd"/>
      <w:r w:rsidRPr="005B6CDF">
        <w:t>-Fi gratuit comunităților locale prin intermediul programului </w:t>
      </w:r>
      <w:hyperlink r:id="rId124" w:history="1">
        <w:r w:rsidRPr="005B6CDF">
          <w:rPr>
            <w:rStyle w:val="Hyperlink"/>
            <w:szCs w:val="24"/>
          </w:rPr>
          <w:t>WiFi4EU</w:t>
        </w:r>
      </w:hyperlink>
      <w:hyperlink r:id="rId125" w:history="1"/>
      <w:r w:rsidRPr="005B6CDF">
        <w:t xml:space="preserve">. Mecanismul a sprijinit, de asemenea, dezvoltarea rețelelor de foarte mare capacitate în zonele rurale și </w:t>
      </w:r>
      <w:proofErr w:type="spellStart"/>
      <w:r w:rsidRPr="005B6CDF">
        <w:t>semirurale</w:t>
      </w:r>
      <w:proofErr w:type="spellEnd"/>
      <w:r w:rsidRPr="005B6CDF">
        <w:t xml:space="preserve"> din întreaga </w:t>
      </w:r>
      <w:proofErr w:type="spellStart"/>
      <w:r w:rsidRPr="005B6CDF">
        <w:t>Europă</w:t>
      </w:r>
      <w:proofErr w:type="spellEnd"/>
      <w:r w:rsidRPr="005B6CDF">
        <w:t xml:space="preserve"> prin intermediul Fondului pentru bandă largă din cadrul Mecanismului pentru interconectarea Europei (CEBF).</w:t>
      </w:r>
    </w:p>
    <w:p w14:paraId="211079BF" w14:textId="77777777" w:rsidR="005B6CDF" w:rsidRPr="005B6CDF" w:rsidRDefault="005B6CDF" w:rsidP="00CC7B49">
      <w:pPr>
        <w:jc w:val="both"/>
        <w:rPr>
          <w:b/>
          <w:bCs/>
        </w:rPr>
      </w:pPr>
      <w:r w:rsidRPr="005B6CDF">
        <w:rPr>
          <w:b/>
          <w:bCs/>
        </w:rPr>
        <w:t>Pentru informații suplimentare</w:t>
      </w:r>
    </w:p>
    <w:p w14:paraId="101B45C5" w14:textId="77777777" w:rsidR="005B6CDF" w:rsidRPr="005B6CDF" w:rsidRDefault="00762857" w:rsidP="00CC7B49">
      <w:pPr>
        <w:jc w:val="both"/>
      </w:pPr>
      <w:hyperlink r:id="rId126" w:history="1">
        <w:r w:rsidR="005B6CDF" w:rsidRPr="005B6CDF">
          <w:rPr>
            <w:rStyle w:val="Hyperlink"/>
            <w:szCs w:val="24"/>
          </w:rPr>
          <w:t>Mecanismul pentru interconectarea Europei – Program de lucru</w:t>
        </w:r>
      </w:hyperlink>
    </w:p>
    <w:p w14:paraId="01503E95" w14:textId="69604EED" w:rsidR="005B6CDF" w:rsidRPr="005B6CDF" w:rsidRDefault="00762857" w:rsidP="00CC7B49">
      <w:pPr>
        <w:jc w:val="both"/>
      </w:pPr>
      <w:hyperlink r:id="rId127" w:history="1">
        <w:r w:rsidR="005B6CDF" w:rsidRPr="005B6CDF">
          <w:rPr>
            <w:rStyle w:val="Hyperlink"/>
            <w:szCs w:val="24"/>
          </w:rPr>
          <w:t>Mecanismul pentru interconectarea Europei – Sectorul digital</w:t>
        </w:r>
      </w:hyperlink>
      <w:hyperlink r:id="rId128" w:history="1"/>
    </w:p>
    <w:p w14:paraId="7E7D8D74" w14:textId="2EC0C386" w:rsidR="005B6CDF" w:rsidRPr="005B6CDF" w:rsidRDefault="00762857" w:rsidP="00CC7B49">
      <w:pPr>
        <w:jc w:val="both"/>
      </w:pPr>
      <w:hyperlink r:id="rId129" w:history="1">
        <w:r w:rsidR="005B6CDF" w:rsidRPr="005B6CDF">
          <w:rPr>
            <w:rStyle w:val="Hyperlink"/>
            <w:szCs w:val="24"/>
          </w:rPr>
          <w:t>Mecanismul pentru interconectarea Europei – Implementare</w:t>
        </w:r>
      </w:hyperlink>
      <w:hyperlink r:id="rId130" w:history="1"/>
    </w:p>
    <w:p w14:paraId="01EFDF9F" w14:textId="77777777" w:rsidR="00752A5F" w:rsidRDefault="00752A5F" w:rsidP="00752A5F">
      <w:pPr>
        <w:jc w:val="right"/>
      </w:pPr>
    </w:p>
    <w:p w14:paraId="31291E91" w14:textId="083035D3" w:rsidR="00724696" w:rsidRPr="00E465C4" w:rsidRDefault="00CC7B49" w:rsidP="00CC7B49">
      <w:pPr>
        <w:pStyle w:val="separatorarticole"/>
      </w:pPr>
      <w:bookmarkStart w:id="167" w:name="_Hlk87865179"/>
      <w:r>
        <w:t>*</w:t>
      </w:r>
    </w:p>
    <w:p w14:paraId="22A7C58F" w14:textId="77777777" w:rsidR="00C43ECA" w:rsidRDefault="00C43ECA" w:rsidP="00CC7B49">
      <w:pPr>
        <w:pStyle w:val="TitluArticolinINFOUE"/>
        <w:jc w:val="both"/>
      </w:pPr>
      <w:bookmarkStart w:id="168" w:name="_Toc90887676"/>
      <w:bookmarkStart w:id="169" w:name="_Hlk87865237"/>
      <w:bookmarkEnd w:id="167"/>
      <w:r w:rsidRPr="005B6CDF">
        <w:t>Schengen: noi norme menite să sporească reziliența spațiului fără controale la frontierele interne</w:t>
      </w:r>
      <w:bookmarkEnd w:id="168"/>
    </w:p>
    <w:p w14:paraId="1952B3ED" w14:textId="77777777" w:rsidR="00C43ECA" w:rsidRPr="005B6CDF" w:rsidRDefault="00C43ECA" w:rsidP="00CC7B49">
      <w:pPr>
        <w:jc w:val="both"/>
      </w:pPr>
      <w:r w:rsidRPr="005B6CDF">
        <w:t xml:space="preserve">Astăzi, Comisia propune </w:t>
      </w:r>
      <w:hyperlink r:id="rId131" w:history="1">
        <w:r w:rsidRPr="005B6CDF">
          <w:rPr>
            <w:rStyle w:val="Hyperlink"/>
            <w:szCs w:val="24"/>
          </w:rPr>
          <w:t>norme actualizate</w:t>
        </w:r>
      </w:hyperlink>
      <w:r w:rsidRPr="005B6CDF">
        <w:t xml:space="preserve"> pentru a întări guvernanța spațiului Schengen. Modificările punctuale vor permite o coordonare sporită la nivelul UE și le vor oferi statelor membre mijloace mai adecvate ca să facă față provocărilor emergente legate de gestionarea atât a frontierei externe comune a UE, cât și a frontierelor interne din cadrul spațiului Schengen. Actualizarea urmărește să asigure faptul că reintroducerea controalelor la frontierele interne rămâne o măsură de ultimă instanță. Prin noile norme se introduc, de asemenea, instrumente comune pentru gestionarea mai eficientă a frontierelor externe în cazul unei crize în domeniul sănătății publice, pe baza învățămintelor desprinse în urma pandemiei de COVID-19, Actualizarea normelor Schengen abordează și instrumentalizarea </w:t>
      </w:r>
      <w:proofErr w:type="spellStart"/>
      <w:r w:rsidRPr="005B6CDF">
        <w:t>migranților</w:t>
      </w:r>
      <w:proofErr w:type="spellEnd"/>
      <w:r w:rsidRPr="005B6CDF">
        <w:t xml:space="preserve">, această chestiune fiind vizată și de o </w:t>
      </w:r>
      <w:hyperlink r:id="rId132" w:history="1">
        <w:r w:rsidRPr="005B6CDF">
          <w:rPr>
            <w:rStyle w:val="Hyperlink"/>
            <w:szCs w:val="24"/>
          </w:rPr>
          <w:t>propunere</w:t>
        </w:r>
      </w:hyperlink>
      <w:r w:rsidRPr="005B6CDF">
        <w:t xml:space="preserve"> paralelă de măsuri pe care statele membre le pot lua în domeniul azilului și al returnării într-o astfel de situație.</w:t>
      </w:r>
    </w:p>
    <w:p w14:paraId="14CD4EB0" w14:textId="77777777" w:rsidR="00C43ECA" w:rsidRPr="005B6CDF" w:rsidRDefault="00C43ECA" w:rsidP="00CC7B49">
      <w:pPr>
        <w:jc w:val="both"/>
      </w:pPr>
      <w:proofErr w:type="spellStart"/>
      <w:r w:rsidRPr="005B6CDF">
        <w:t>Margaritis</w:t>
      </w:r>
      <w:proofErr w:type="spellEnd"/>
      <w:r w:rsidRPr="005B6CDF">
        <w:t xml:space="preserve"> </w:t>
      </w:r>
      <w:proofErr w:type="spellStart"/>
      <w:r w:rsidRPr="005B6CDF">
        <w:rPr>
          <w:b/>
          <w:bCs/>
        </w:rPr>
        <w:t>Schinas</w:t>
      </w:r>
      <w:proofErr w:type="spellEnd"/>
      <w:r w:rsidRPr="005B6CDF">
        <w:t>, vicepreședinte pentru promovarea modului nostru de viață european, a declarat: </w:t>
      </w:r>
      <w:r w:rsidRPr="005B6CDF">
        <w:rPr>
          <w:i/>
          <w:iCs/>
        </w:rPr>
        <w:t xml:space="preserve">„Criza refugiaților din 2015, valul de atacuri teroriste de pe teritoriul european și pandemia mondială de COVID-19 au pus presiune asupra spațiului Schengen. Avem responsabilitatea de a consolida guvernanța spațiului Schengen și de a ne asigura că statele membre dispun de mijloacele necesare pentru a oferi un răspuns rapid și coordonat la nivel european în situații de criză, inclusiv în cazuri de instrumentalizare a </w:t>
      </w:r>
      <w:proofErr w:type="spellStart"/>
      <w:r w:rsidRPr="005B6CDF">
        <w:rPr>
          <w:i/>
          <w:iCs/>
        </w:rPr>
        <w:t>migranților</w:t>
      </w:r>
      <w:proofErr w:type="spellEnd"/>
      <w:r w:rsidRPr="005B6CDF">
        <w:rPr>
          <w:i/>
          <w:iCs/>
        </w:rPr>
        <w:t>. Prin propunerile de astăzi vom întări spațiul Schengen, acest „giuvaer al coroanei” atât de emblematic pentru modul nostru de viață european.”</w:t>
      </w:r>
    </w:p>
    <w:p w14:paraId="23506345" w14:textId="77777777" w:rsidR="00C43ECA" w:rsidRPr="005B6CDF" w:rsidRDefault="00C43ECA" w:rsidP="00CC7B49">
      <w:pPr>
        <w:jc w:val="both"/>
      </w:pPr>
      <w:r w:rsidRPr="005B6CDF">
        <w:t xml:space="preserve">Comisarul pentru afaceri interne, </w:t>
      </w:r>
      <w:proofErr w:type="spellStart"/>
      <w:r w:rsidRPr="005B6CDF">
        <w:t>Ylva</w:t>
      </w:r>
      <w:proofErr w:type="spellEnd"/>
      <w:r w:rsidRPr="005B6CDF">
        <w:t xml:space="preserve"> </w:t>
      </w:r>
      <w:r w:rsidRPr="005B6CDF">
        <w:rPr>
          <w:b/>
          <w:bCs/>
        </w:rPr>
        <w:t>Johansson</w:t>
      </w:r>
      <w:r w:rsidRPr="005B6CDF">
        <w:t xml:space="preserve">, a declarat: </w:t>
      </w:r>
      <w:r w:rsidRPr="005B6CDF">
        <w:rPr>
          <w:i/>
          <w:iCs/>
        </w:rPr>
        <w:t xml:space="preserve">„Pandemia a demonstrat foarte clar că spațiul Schengen este esențial pentru economiile și societățile noastre. Prin propunerile de astăzi asigurăm faptul că statele membre pot introduce controale la frontieră doar în ultimă instanță, pe baza unei evaluări comune și numai atât timp cât este nevoie, și le oferim acestora instrumentele necesare pentru a face față problemelor cu care se confruntă. De asemenea, ne asigurăm că gestionăm împreună frontierele externe ale UE, inclusiv în situațiile în care </w:t>
      </w:r>
      <w:proofErr w:type="spellStart"/>
      <w:r w:rsidRPr="005B6CDF">
        <w:rPr>
          <w:i/>
          <w:iCs/>
        </w:rPr>
        <w:t>migranții</w:t>
      </w:r>
      <w:proofErr w:type="spellEnd"/>
      <w:r w:rsidRPr="005B6CDF">
        <w:rPr>
          <w:i/>
          <w:iCs/>
        </w:rPr>
        <w:t xml:space="preserve"> sunt instrumentalizați în scopuri politice.”</w:t>
      </w:r>
    </w:p>
    <w:p w14:paraId="5DFD23C8" w14:textId="77777777" w:rsidR="00C43ECA" w:rsidRPr="005B6CDF" w:rsidRDefault="00C43ECA" w:rsidP="00CC7B49">
      <w:pPr>
        <w:jc w:val="both"/>
      </w:pPr>
      <w:r w:rsidRPr="005B6CDF">
        <w:rPr>
          <w:b/>
          <w:bCs/>
        </w:rPr>
        <w:t>Un răspuns coordonat la amenințările comune</w:t>
      </w:r>
    </w:p>
    <w:p w14:paraId="5352A811" w14:textId="77777777" w:rsidR="00C43ECA" w:rsidRPr="005B6CDF" w:rsidRDefault="00C43ECA" w:rsidP="00CC7B49">
      <w:pPr>
        <w:jc w:val="both"/>
      </w:pPr>
      <w:r w:rsidRPr="005B6CDF">
        <w:t xml:space="preserve">Propunerea de modificare a Codului frontierelor Schengen se bazează pe învățămintele desprinse din pandemia de COVID-19 și urmărește să asigure disponibilitatea unor mecanisme solide de coordonare pentru a face față amenințărilor la adresa sănătății. Normele actualizate îi vor permite Consiliului să adopte rapid </w:t>
      </w:r>
      <w:r w:rsidRPr="005B6CDF">
        <w:rPr>
          <w:b/>
          <w:bCs/>
        </w:rPr>
        <w:t>norme obligatorii</w:t>
      </w:r>
      <w:r w:rsidRPr="005B6CDF">
        <w:t xml:space="preserve"> de stabilire a unor </w:t>
      </w:r>
      <w:r w:rsidRPr="005B6CDF">
        <w:rPr>
          <w:b/>
          <w:bCs/>
        </w:rPr>
        <w:t>restricții temporare de călătorie</w:t>
      </w:r>
      <w:r w:rsidRPr="005B6CDF">
        <w:t xml:space="preserve"> la frontierele externe în cazul unei amenințări la adresa sănătății publice. Vor fi acordate derogări, inclusiv pentru călătorii cu rol esențial, precum și pentru cetățenii și rezidenții țărilor UE. Acest lucru va asigura aplicarea uniformă a restricțiilor de călătorie, reflectând experiența din ultimii ani.</w:t>
      </w:r>
    </w:p>
    <w:p w14:paraId="25066A0C" w14:textId="77777777" w:rsidR="00C43ECA" w:rsidRPr="005B6CDF" w:rsidRDefault="00C43ECA" w:rsidP="00CC7B49">
      <w:pPr>
        <w:jc w:val="both"/>
      </w:pPr>
      <w:r w:rsidRPr="005B6CDF">
        <w:t xml:space="preserve">Normele includ și un nou mecanism de salvgardare Schengen pentru a aplica </w:t>
      </w:r>
      <w:r w:rsidRPr="005B6CDF">
        <w:rPr>
          <w:b/>
          <w:bCs/>
        </w:rPr>
        <w:t>măsuri comune la frontierele interne în cazul unor amenințări care afectează majoritatea statelor membre</w:t>
      </w:r>
      <w:r w:rsidRPr="005B6CDF">
        <w:t xml:space="preserve">, cum ar fi amenințările la adresa sănătății sau alte amenințări la adresa securității interne și a ordinii publice. Prin intermediul acestui mecanism, care completează mecanismul existent aplicabil în cazul constatării unor deficiențe la frontierele externe, dacă există o amenințare comună, s-ar putea autoriza, printr-o decizie a </w:t>
      </w:r>
      <w:r w:rsidRPr="005B6CDF">
        <w:lastRenderedPageBreak/>
        <w:t>Consiliului, reintroducerea verificărilor la frontierele interne în majoritatea statelor membre. Decizia respectivă ar trebui, de asemenea, să prevadă măsuri de atenuare a efectelor negative ale controalelor.</w:t>
      </w:r>
    </w:p>
    <w:p w14:paraId="021F07FC" w14:textId="77777777" w:rsidR="00C43ECA" w:rsidRPr="005B6CDF" w:rsidRDefault="00C43ECA" w:rsidP="00CC7B49">
      <w:pPr>
        <w:jc w:val="both"/>
      </w:pPr>
      <w:r w:rsidRPr="005B6CDF">
        <w:rPr>
          <w:b/>
          <w:bCs/>
        </w:rPr>
        <w:t>Noile norme promovează alternative eficace la controalele la frontierele interne</w:t>
      </w:r>
    </w:p>
    <w:p w14:paraId="7B81F5CE" w14:textId="77777777" w:rsidR="00C43ECA" w:rsidRPr="005B6CDF" w:rsidRDefault="00C43ECA" w:rsidP="00CC7B49">
      <w:pPr>
        <w:jc w:val="both"/>
      </w:pPr>
      <w:r w:rsidRPr="005B6CDF">
        <w:t>Propunerea urmărește să promoveze utilizarea unor măsuri alternative la controalele la frontierele interne și să asigure faptul că, atunci când sunt necesare, controalele la frontierele interne rămân o măsură de ultimă instanță. Măsurile includ:</w:t>
      </w:r>
    </w:p>
    <w:p w14:paraId="43BFE6EF" w14:textId="77777777" w:rsidR="00C43ECA" w:rsidRPr="005B6CDF" w:rsidRDefault="00C43ECA" w:rsidP="00CC7B49">
      <w:pPr>
        <w:numPr>
          <w:ilvl w:val="0"/>
          <w:numId w:val="33"/>
        </w:numPr>
        <w:jc w:val="both"/>
      </w:pPr>
      <w:r w:rsidRPr="005B6CDF">
        <w:rPr>
          <w:b/>
          <w:bCs/>
        </w:rPr>
        <w:t>o procedură mai structurată pentru orice reintroducere a controalelor la frontierele interne, cu mai multe garanții:</w:t>
      </w:r>
      <w:r w:rsidRPr="005B6CDF">
        <w:t xml:space="preserve"> la fel ca în prezent, un stat membru care decide reintroducerea controalelor trebuie să evalueze oportunitatea acestei măsuri și impactul său probabil asupra liberei circulații a persoanelor. În conformitate cu noile norme, statul membru în cauză trebuie, în plus, să evalueze impactul asupra regiunilor de frontieră. De asemenea, un stat membru care are în vedere prelungirea perioadei în care se efectuează controale ca răspuns la amenințări previzibile ar trebui să evalueze mai întâi dacă nu ar fi mai adecvat să se ia măsuri alternative, cum ar fi realizarea unor verificări specifice de către poliție și consolidarea cooperării polițienești. În cazul prelungirilor care depășesc 6 luni, ar trebui furnizată o evaluare a riscurilor. În cazul în care controalele interne sunt în vigoare de 18 luni, Comisia va trebui să emită un aviz referitor la proporționalitatea și necesitatea acestora. În toate cazurile, perioada totală în care se efectuează temporar controale la frontiere nu ar trebui să depășească 2 ani, cu excepția unor circumstanțe foarte specifice. Aceste dispoziții vor contribui la asigurarea faptului că introducerea controalelor la frontierele interne rămâne o măsură de ultimă instanță și că acestea sunt aplicate numai atât timp cât este strict necesar;</w:t>
      </w:r>
    </w:p>
    <w:p w14:paraId="340B3C69" w14:textId="77777777" w:rsidR="00C43ECA" w:rsidRPr="005B6CDF" w:rsidRDefault="00C43ECA" w:rsidP="00CC7B49">
      <w:pPr>
        <w:numPr>
          <w:ilvl w:val="0"/>
          <w:numId w:val="33"/>
        </w:numPr>
        <w:jc w:val="both"/>
      </w:pPr>
      <w:r w:rsidRPr="005B6CDF">
        <w:rPr>
          <w:b/>
          <w:bCs/>
        </w:rPr>
        <w:t>promovarea utilizării unor măsuri alternative:</w:t>
      </w:r>
      <w:r w:rsidRPr="005B6CDF">
        <w:t xml:space="preserve"> în concordanță cu noul Cod al UE de cooperare polițienească, propus de Comisie la 8 decembrie 2021, noile norme Schengen promovează utilizarea unor alternative eficace la controalele la frontierele interne, și anume realizarea de către poliție a unor verificări mai frecvente și mai operative în regiunile de frontieră, clarificându-se faptul că acestea nu sunt echivalente cu controalele la frontiere;</w:t>
      </w:r>
    </w:p>
    <w:p w14:paraId="2E195CF7" w14:textId="77777777" w:rsidR="00C43ECA" w:rsidRPr="005B6CDF" w:rsidRDefault="00C43ECA" w:rsidP="00CC7B49">
      <w:pPr>
        <w:numPr>
          <w:ilvl w:val="0"/>
          <w:numId w:val="33"/>
        </w:numPr>
        <w:jc w:val="both"/>
      </w:pPr>
      <w:r w:rsidRPr="005B6CDF">
        <w:rPr>
          <w:b/>
          <w:bCs/>
        </w:rPr>
        <w:t>limitarea impactului verificărilor la frontierele interne asupra regiunilor de frontieră:</w:t>
      </w:r>
      <w:r w:rsidRPr="005B6CDF">
        <w:t xml:space="preserve"> ținând cont de învățămintele desprinse în cursul pandemiei, care a afectat lanțurile de aprovizionare, statele membre care reintroduc controalele ar trebui să ia măsuri pentru a limita efectele negative asupra regiunilor de frontieră și asupra pieței interne, de exemplu, facilitarea trecerii frontierelor de către lucrătorii transfrontalieri și stabilirea unor culoare verzi pentru a garanta tranzitul neperturbat al mărfurilor esențiale;</w:t>
      </w:r>
    </w:p>
    <w:p w14:paraId="1E103AE3" w14:textId="77777777" w:rsidR="00C43ECA" w:rsidRPr="005B6CDF" w:rsidRDefault="00C43ECA" w:rsidP="00CC7B49">
      <w:pPr>
        <w:numPr>
          <w:ilvl w:val="0"/>
          <w:numId w:val="33"/>
        </w:numPr>
        <w:jc w:val="both"/>
      </w:pPr>
      <w:r w:rsidRPr="005B6CDF">
        <w:rPr>
          <w:b/>
          <w:bCs/>
        </w:rPr>
        <w:t>abordarea deplasărilor neautorizate în spațiul Schengen:</w:t>
      </w:r>
      <w:r w:rsidRPr="005B6CDF">
        <w:t xml:space="preserve"> pentru a aborda fenomenul reprezentat de numărul relativ mic, dar constant de deplasări neautorizate, noile norme vor crea o nouă procedură care permite abordarea deplasărilor neautorizate în cursul operațiunilor polițienești comune, precum și revizuirea acordurilor bilaterale de readmisie existente între statele membre sau încheierea unor noi acorduri de acest fel. Aceste dispoziții completează și sunt coroborate de măsurile propuse în cadrul noului Pact privind migrația și azilul, în special cadrul de solidaritate obligatoriu.</w:t>
      </w:r>
    </w:p>
    <w:p w14:paraId="6FAFD10E" w14:textId="77777777" w:rsidR="00C43ECA" w:rsidRPr="005B6CDF" w:rsidRDefault="00C43ECA" w:rsidP="00CC7B49">
      <w:pPr>
        <w:jc w:val="both"/>
      </w:pPr>
      <w:r w:rsidRPr="005B6CDF">
        <w:rPr>
          <w:b/>
          <w:bCs/>
        </w:rPr>
        <w:t>Sprijinirea statelor membre în vederea gestionării situațiilor de instrumentalizare a migrației</w:t>
      </w:r>
    </w:p>
    <w:p w14:paraId="46F407F0" w14:textId="77777777" w:rsidR="00C43ECA" w:rsidRPr="005B6CDF" w:rsidRDefault="00C43ECA" w:rsidP="00CC7B49">
      <w:pPr>
        <w:jc w:val="both"/>
      </w:pPr>
      <w:r w:rsidRPr="005B6CDF">
        <w:t xml:space="preserve">Normele Schengen revizuite recunosc rolul important pe care îl joacă statele membre situate la frontierele externe în numele tuturor statelor membre și al Uniunii în ansamblu și introduc noi măsuri pe care le pot lua statele membre pentru a gestiona în mod eficace frontierele externe ale UE într-o situație în care </w:t>
      </w:r>
      <w:proofErr w:type="spellStart"/>
      <w:r w:rsidRPr="005B6CDF">
        <w:t>migranții</w:t>
      </w:r>
      <w:proofErr w:type="spellEnd"/>
      <w:r w:rsidRPr="005B6CDF">
        <w:t xml:space="preserve"> sunt instrumentalizați în scopuri politice. Măsurile includ limitarea numărului de puncte de trecere a frontierelor și intensificarea supravegherii frontierelor.</w:t>
      </w:r>
    </w:p>
    <w:p w14:paraId="1AE153C9" w14:textId="77777777" w:rsidR="00C43ECA" w:rsidRPr="005B6CDF" w:rsidRDefault="00C43ECA" w:rsidP="00CC7B49">
      <w:pPr>
        <w:jc w:val="both"/>
      </w:pPr>
      <w:r w:rsidRPr="005B6CDF">
        <w:t xml:space="preserve">În plus, Comisia propune măsuri suplimentare în temeiul normelor UE în materie de azil și returnare pentru a clarifica modul în care statele membre pot reacționa în astfel de situații, cu respectarea deplină a drepturilor fundamentale. Este inclusă posibilitatea de a prelungi termenul de înregistrare a cererilor de azil cu până la 4 săptămâni și de a examina toate cererile de azil la frontieră, cu excepția cazurilor medicale. Accesul efectiv la procedura de azil va trebui să fie garantat în continuare, iar statele membre vor trebui să le permită organizațiilor umanitare să ofere asistență. Statele membre vor avea, de asemenea, posibilitatea de a institui o procedură de urgență de gestionare a returnărilor. În fine, la cerere, agențiile UE (Agenția UE </w:t>
      </w:r>
      <w:r w:rsidRPr="005B6CDF">
        <w:lastRenderedPageBreak/>
        <w:t xml:space="preserve">pentru Azil, </w:t>
      </w:r>
      <w:proofErr w:type="spellStart"/>
      <w:r w:rsidRPr="005B6CDF">
        <w:t>Frontex</w:t>
      </w:r>
      <w:proofErr w:type="spellEnd"/>
      <w:r w:rsidRPr="005B6CDF">
        <w:t>, Europol) ar trebui să acorde în mod prioritar sprijin operațional statului membru în cauză.</w:t>
      </w:r>
    </w:p>
    <w:p w14:paraId="51581871" w14:textId="77777777" w:rsidR="00C43ECA" w:rsidRPr="005B6CDF" w:rsidRDefault="00C43ECA" w:rsidP="00CC7B49">
      <w:pPr>
        <w:jc w:val="both"/>
      </w:pPr>
      <w:r w:rsidRPr="005B6CDF">
        <w:rPr>
          <w:b/>
          <w:bCs/>
        </w:rPr>
        <w:t>Etapele următoare</w:t>
      </w:r>
    </w:p>
    <w:p w14:paraId="3BAE7966" w14:textId="77777777" w:rsidR="00C43ECA" w:rsidRPr="005B6CDF" w:rsidRDefault="00C43ECA" w:rsidP="00CC7B49">
      <w:pPr>
        <w:jc w:val="both"/>
      </w:pPr>
      <w:r w:rsidRPr="005B6CDF">
        <w:t>Parlamentul European și Consiliul urmează să examineze și să adopte cele două propuneri.</w:t>
      </w:r>
    </w:p>
    <w:p w14:paraId="2F74096F" w14:textId="77777777" w:rsidR="00C43ECA" w:rsidRPr="005B6CDF" w:rsidRDefault="00C43ECA" w:rsidP="00CC7B49">
      <w:pPr>
        <w:jc w:val="both"/>
      </w:pPr>
      <w:r w:rsidRPr="005B6CDF">
        <w:rPr>
          <w:b/>
          <w:bCs/>
        </w:rPr>
        <w:t>Context</w:t>
      </w:r>
    </w:p>
    <w:p w14:paraId="119AB6D4" w14:textId="77777777" w:rsidR="00C43ECA" w:rsidRPr="005B6CDF" w:rsidRDefault="00C43ECA" w:rsidP="00CC7B49">
      <w:pPr>
        <w:jc w:val="both"/>
      </w:pPr>
      <w:r w:rsidRPr="005B6CDF">
        <w:t>În spațiul Schengen locuiesc peste 420 de milioane de persoane din 26 de țări. Eliminarea controalelor la frontierele interne între statele Schengen face parte integrantă din modul de viață european: aproape 1,7 milioane de persoane locuiesc într-un stat Schengen și lucrează în altul. Oamenii și-au organizat viața în funcție de libertățile oferite de spațiul Schengen, 3,5 milioane de persoane tranzitând zilnic dintr-un stat Schengen în altul.</w:t>
      </w:r>
    </w:p>
    <w:p w14:paraId="77648BC6" w14:textId="77777777" w:rsidR="00C43ECA" w:rsidRPr="005B6CDF" w:rsidRDefault="00C43ECA" w:rsidP="00CC7B49">
      <w:pPr>
        <w:jc w:val="both"/>
      </w:pPr>
      <w:r w:rsidRPr="005B6CDF">
        <w:t xml:space="preserve">Pentru a spori reziliența spațiului Schengen la amenințările grave și a adapta normele Schengen la provocările în continuă schimbare, Comisia a anunțat, în </w:t>
      </w:r>
      <w:hyperlink r:id="rId133" w:history="1">
        <w:r w:rsidRPr="005B6CDF">
          <w:rPr>
            <w:rStyle w:val="Hyperlink"/>
            <w:szCs w:val="24"/>
          </w:rPr>
          <w:t>noul său Pact privind migrația și azilul</w:t>
        </w:r>
      </w:hyperlink>
      <w:r w:rsidRPr="005B6CDF">
        <w:t xml:space="preserve">, prezentat în septembrie 2020, precum și în </w:t>
      </w:r>
      <w:hyperlink r:id="rId134" w:history="1">
        <w:r w:rsidRPr="005B6CDF">
          <w:rPr>
            <w:rStyle w:val="Hyperlink"/>
            <w:szCs w:val="24"/>
          </w:rPr>
          <w:t>Strategia</w:t>
        </w:r>
      </w:hyperlink>
      <w:r w:rsidRPr="005B6CDF">
        <w:t xml:space="preserve"> din iunie 2021 pentru realizarea unui spațiu Schengen pe deplin funcțional și </w:t>
      </w:r>
      <w:proofErr w:type="spellStart"/>
      <w:r w:rsidRPr="005B6CDF">
        <w:t>rezilient</w:t>
      </w:r>
      <w:proofErr w:type="spellEnd"/>
      <w:r w:rsidRPr="005B6CDF">
        <w:t xml:space="preserve">, că va propune revizuirea Codului frontierelor Schengen. În </w:t>
      </w:r>
      <w:hyperlink r:id="rId135" w:history="1">
        <w:r w:rsidRPr="005B6CDF">
          <w:rPr>
            <w:rStyle w:val="Hyperlink"/>
            <w:szCs w:val="24"/>
          </w:rPr>
          <w:t>Discursul său din 2021 privind starea Uniunii</w:t>
        </w:r>
      </w:hyperlink>
      <w:r w:rsidRPr="005B6CDF">
        <w:t xml:space="preserve">, președinta von </w:t>
      </w:r>
      <w:proofErr w:type="spellStart"/>
      <w:r w:rsidRPr="005B6CDF">
        <w:t>der</w:t>
      </w:r>
      <w:proofErr w:type="spellEnd"/>
      <w:r w:rsidRPr="005B6CDF">
        <w:t xml:space="preserve"> </w:t>
      </w:r>
      <w:proofErr w:type="spellStart"/>
      <w:r w:rsidRPr="005B6CDF">
        <w:t>Leyen</w:t>
      </w:r>
      <w:proofErr w:type="spellEnd"/>
      <w:r w:rsidRPr="005B6CDF">
        <w:t xml:space="preserve"> a anunțat, de asemenea, introducerea unor noi măsuri menite să abordeze instrumentalizarea </w:t>
      </w:r>
      <w:proofErr w:type="spellStart"/>
      <w:r w:rsidRPr="005B6CDF">
        <w:t>migranților</w:t>
      </w:r>
      <w:proofErr w:type="spellEnd"/>
      <w:r w:rsidRPr="005B6CDF">
        <w:t xml:space="preserve"> în scopuri politice și să asigure o gestionare unitară a frontierelor externe ale UE.</w:t>
      </w:r>
    </w:p>
    <w:p w14:paraId="675323F0" w14:textId="77777777" w:rsidR="00C43ECA" w:rsidRPr="005B6CDF" w:rsidRDefault="00C43ECA" w:rsidP="00CC7B49">
      <w:pPr>
        <w:jc w:val="both"/>
      </w:pPr>
      <w:r w:rsidRPr="005B6CDF">
        <w:t xml:space="preserve">Propunerile de astăzi completează lucrările în curs care vizează îmbunătățirea funcționării generale și a guvernanței spațiului Schengen în cadrul </w:t>
      </w:r>
      <w:hyperlink r:id="rId136" w:history="1">
        <w:r w:rsidRPr="005B6CDF">
          <w:rPr>
            <w:rStyle w:val="Hyperlink"/>
            <w:szCs w:val="24"/>
          </w:rPr>
          <w:t>Strategiei</w:t>
        </w:r>
      </w:hyperlink>
      <w:r w:rsidRPr="005B6CDF">
        <w:t xml:space="preserve"> pentru un spațiu Schengen mai solid și mai </w:t>
      </w:r>
      <w:proofErr w:type="spellStart"/>
      <w:r w:rsidRPr="005B6CDF">
        <w:t>rezilient</w:t>
      </w:r>
      <w:proofErr w:type="spellEnd"/>
      <w:r w:rsidRPr="005B6CDF">
        <w:t xml:space="preserve">. Pentru a încuraja dialogul politic privind abordarea provocărilor comune, Comisia convoacă forumuri Schengen periodice la care participă deputați din Parlamentul European și miniștri ai afacerilor interne. Pentru a sprijini aceste discuții, Comisia va prezenta în fiecare an un raport privind spațiul Schengen care va rezuma situația în ceea ce privește absența controalelor la frontierele interne, rezultatele evaluărilor Schengen și stadiul punerii în aplicare a recomandărilor. Acest lucru va sprijini, de asemenea, statele membre să abordeze eventualele provocări. Revizuirea propusă a mecanismului de evaluare și monitorizare Schengen, aflată în prezent în discuție în cadrul Parlamentului European și al Consiliului, va contribui la promovarea încrederii comune în punerea în aplicare a normelor Schengen. De asemenea, la data de 8 decembrie, Comisia a propus un </w:t>
      </w:r>
      <w:hyperlink r:id="rId137" w:history="1">
        <w:r w:rsidRPr="005B6CDF">
          <w:rPr>
            <w:rStyle w:val="Hyperlink"/>
            <w:szCs w:val="24"/>
          </w:rPr>
          <w:t>Cod al UE de cooperare polițienească</w:t>
        </w:r>
      </w:hyperlink>
      <w:r w:rsidRPr="005B6CDF">
        <w:t xml:space="preserve"> pentru a consolida cooperarea între autoritățile de aplicare a legii din statele membre, aceasta fiind o modalitate eficace de abordare a amenințărilor la adresa securității în spațiul Schengen, care va contribui la susținerea unui spațiu fără controale la frontierele interne.</w:t>
      </w:r>
    </w:p>
    <w:p w14:paraId="7B969583" w14:textId="77777777" w:rsidR="00C43ECA" w:rsidRPr="005B6CDF" w:rsidRDefault="00762857" w:rsidP="00CC7B49">
      <w:pPr>
        <w:jc w:val="both"/>
      </w:pPr>
      <w:hyperlink r:id="rId138" w:history="1">
        <w:r w:rsidR="00C43ECA" w:rsidRPr="005B6CDF">
          <w:rPr>
            <w:rStyle w:val="Hyperlink"/>
            <w:szCs w:val="24"/>
          </w:rPr>
          <w:t>Propunerea</w:t>
        </w:r>
      </w:hyperlink>
      <w:r w:rsidR="00C43ECA" w:rsidRPr="005B6CDF">
        <w:t xml:space="preserve"> de revizuire a Codului frontierelor Schengen prezentată astăzi este rezultatul unor consultări strânse cu deputații din Parlamentul European și cu miniștrii afacerilor interne reuniți în cadrul Forumului Schengen.</w:t>
      </w:r>
    </w:p>
    <w:p w14:paraId="5AF2AEEF" w14:textId="77777777" w:rsidR="00C43ECA" w:rsidRPr="005B6CDF" w:rsidRDefault="00C43ECA" w:rsidP="00CC7B49">
      <w:pPr>
        <w:jc w:val="both"/>
      </w:pPr>
      <w:r w:rsidRPr="005B6CDF">
        <w:rPr>
          <w:b/>
          <w:bCs/>
        </w:rPr>
        <w:t>Informații suplimentare</w:t>
      </w:r>
    </w:p>
    <w:p w14:paraId="2B2DF9D7" w14:textId="77777777" w:rsidR="00C43ECA" w:rsidRPr="005B6CDF" w:rsidRDefault="00C43ECA" w:rsidP="00CC7B49">
      <w:pPr>
        <w:jc w:val="both"/>
      </w:pPr>
      <w:r w:rsidRPr="005B6CDF">
        <w:t>Documente juridice:</w:t>
      </w:r>
    </w:p>
    <w:p w14:paraId="1DD67FFB" w14:textId="77777777" w:rsidR="00C43ECA" w:rsidRPr="005B6CDF" w:rsidRDefault="00762857" w:rsidP="00CC7B49">
      <w:pPr>
        <w:jc w:val="both"/>
      </w:pPr>
      <w:hyperlink r:id="rId139" w:history="1">
        <w:r w:rsidR="00C43ECA" w:rsidRPr="005B6CDF">
          <w:rPr>
            <w:rStyle w:val="Hyperlink"/>
            <w:szCs w:val="24"/>
          </w:rPr>
          <w:t>Propunere de regulament de modificare a regimului de trecere a frontierelor de către persoane</w:t>
        </w:r>
      </w:hyperlink>
    </w:p>
    <w:p w14:paraId="48F86F9D" w14:textId="77777777" w:rsidR="00C43ECA" w:rsidRPr="005B6CDF" w:rsidRDefault="00762857" w:rsidP="00CC7B49">
      <w:pPr>
        <w:jc w:val="both"/>
      </w:pPr>
      <w:hyperlink r:id="rId140" w:history="1">
        <w:r w:rsidR="00C43ECA" w:rsidRPr="005B6CDF">
          <w:rPr>
            <w:rStyle w:val="Hyperlink"/>
            <w:szCs w:val="24"/>
          </w:rPr>
          <w:t xml:space="preserve">Propunere de regulament privind abordarea situațiilor de instrumentalizare în domeniul migrației și azilului </w:t>
        </w:r>
      </w:hyperlink>
    </w:p>
    <w:p w14:paraId="7DDEB30C" w14:textId="77777777" w:rsidR="00C43ECA" w:rsidRPr="005B6CDF" w:rsidRDefault="00762857" w:rsidP="00CC7B49">
      <w:pPr>
        <w:jc w:val="both"/>
      </w:pPr>
      <w:hyperlink r:id="rId141" w:history="1">
        <w:r w:rsidR="00C43ECA" w:rsidRPr="005B6CDF">
          <w:rPr>
            <w:rStyle w:val="Hyperlink"/>
            <w:szCs w:val="24"/>
          </w:rPr>
          <w:t>Întrebări și răspunsuri</w:t>
        </w:r>
      </w:hyperlink>
    </w:p>
    <w:p w14:paraId="6387CB78" w14:textId="77777777" w:rsidR="00C43ECA" w:rsidRPr="005B6CDF" w:rsidRDefault="00762857" w:rsidP="00CC7B49">
      <w:pPr>
        <w:jc w:val="both"/>
      </w:pPr>
      <w:hyperlink r:id="rId142" w:history="1">
        <w:r w:rsidR="00C43ECA" w:rsidRPr="005B6CDF">
          <w:rPr>
            <w:rStyle w:val="Hyperlink"/>
            <w:szCs w:val="24"/>
          </w:rPr>
          <w:t>Fișă informativă</w:t>
        </w:r>
      </w:hyperlink>
    </w:p>
    <w:p w14:paraId="6B959B06" w14:textId="77777777" w:rsidR="00C43ECA" w:rsidRDefault="00C43ECA" w:rsidP="00C43ECA">
      <w:r w:rsidRPr="005B6CDF">
        <w:t>Schengen: noi norme</w:t>
      </w:r>
      <w:r>
        <w:t xml:space="preserve"> </w:t>
      </w:r>
      <w:r w:rsidRPr="005B6CDF">
        <w:t xml:space="preserve">română (54.506 </w:t>
      </w:r>
      <w:proofErr w:type="spellStart"/>
      <w:r w:rsidRPr="005B6CDF">
        <w:t>kB</w:t>
      </w:r>
      <w:proofErr w:type="spellEnd"/>
      <w:r w:rsidRPr="005B6CDF">
        <w:t xml:space="preserve"> - PDF) </w:t>
      </w:r>
      <w:hyperlink r:id="rId143" w:tooltip="IP_21_6821_RO.pdf" w:history="1">
        <w:r w:rsidRPr="005B6CDF">
          <w:rPr>
            <w:rStyle w:val="Hyperlink"/>
            <w:szCs w:val="24"/>
          </w:rPr>
          <w:t xml:space="preserve">Descărcați </w:t>
        </w:r>
      </w:hyperlink>
    </w:p>
    <w:p w14:paraId="65692C9D" w14:textId="77777777" w:rsidR="00C43ECA" w:rsidRDefault="00C43ECA" w:rsidP="00C43ECA">
      <w:pPr>
        <w:pStyle w:val="separatorarticole"/>
      </w:pPr>
      <w:r>
        <w:t>*</w:t>
      </w:r>
    </w:p>
    <w:p w14:paraId="799043F5" w14:textId="77777777" w:rsidR="00C43ECA" w:rsidRDefault="00C43ECA" w:rsidP="00C43ECA">
      <w:pPr>
        <w:pStyle w:val="TitluArticolinINFOUE"/>
      </w:pPr>
      <w:bookmarkStart w:id="170" w:name="_Toc90887677"/>
      <w:r w:rsidRPr="002D45F9">
        <w:t>Pactul verde european: Comisia propune stimularea renovării și decarbonizării clădirilor</w:t>
      </w:r>
      <w:bookmarkEnd w:id="170"/>
    </w:p>
    <w:p w14:paraId="2E8C012C" w14:textId="77777777" w:rsidR="00C43ECA" w:rsidRPr="00C43ECA" w:rsidRDefault="00C43ECA" w:rsidP="00CC7B49">
      <w:pPr>
        <w:jc w:val="both"/>
      </w:pPr>
      <w:r w:rsidRPr="00C43ECA">
        <w:t xml:space="preserve">Comisia a propus astăzi alinierea normelor privind performanța energetică a clădirilor la Pactul verde european și decarbonizarea parcului imobiliar al UE până în 2050. Această </w:t>
      </w:r>
      <w:hyperlink r:id="rId144" w:history="1">
        <w:r w:rsidRPr="00C43ECA">
          <w:rPr>
            <w:rStyle w:val="Hyperlink"/>
            <w:szCs w:val="24"/>
          </w:rPr>
          <w:t>propunere</w:t>
        </w:r>
      </w:hyperlink>
      <w:r w:rsidRPr="00C43ECA">
        <w:t xml:space="preserve"> va facilita renovarea locuințelor, școlilor, spitalelor, birourilor și a altor clădiri din întreaga </w:t>
      </w:r>
      <w:proofErr w:type="spellStart"/>
      <w:r w:rsidRPr="00C43ECA">
        <w:t>Europă</w:t>
      </w:r>
      <w:proofErr w:type="spellEnd"/>
      <w:r w:rsidRPr="00C43ECA">
        <w:t xml:space="preserve"> pentru a reduce emisiile de gaze cu efect de seră și facturile la energie, îmbunătățind calitatea vieții pentru milioane de europeni. </w:t>
      </w:r>
      <w:r w:rsidRPr="00C43ECA">
        <w:lastRenderedPageBreak/>
        <w:t xml:space="preserve">Revizuirea de astăzi a Directivei privind performanța clădirilor transpune </w:t>
      </w:r>
      <w:hyperlink r:id="rId145" w:history="1">
        <w:r w:rsidRPr="00C43ECA">
          <w:rPr>
            <w:rStyle w:val="Hyperlink"/>
            <w:szCs w:val="24"/>
          </w:rPr>
          <w:t>strategia Comisiei privind „Valul de renovări ale clădirilor”</w:t>
        </w:r>
      </w:hyperlink>
      <w:r w:rsidRPr="00C43ECA">
        <w:t xml:space="preserve"> în acțiuni legislative concrete.</w:t>
      </w:r>
    </w:p>
    <w:p w14:paraId="4C15AF81" w14:textId="1235DFBC" w:rsidR="00C43ECA" w:rsidRPr="00C43ECA" w:rsidRDefault="00CC7B49" w:rsidP="00CC7B49">
      <w:pPr>
        <w:jc w:val="both"/>
      </w:pPr>
      <w:r>
        <w:rPr>
          <w:noProof/>
          <w:lang w:eastAsia="ro-RO"/>
        </w:rPr>
        <w:drawing>
          <wp:anchor distT="0" distB="0" distL="114300" distR="114300" simplePos="0" relativeHeight="252027904" behindDoc="0" locked="0" layoutInCell="1" allowOverlap="1" wp14:anchorId="00C21528" wp14:editId="3F9D6A13">
            <wp:simplePos x="0" y="0"/>
            <wp:positionH relativeFrom="column">
              <wp:posOffset>-1270</wp:posOffset>
            </wp:positionH>
            <wp:positionV relativeFrom="paragraph">
              <wp:posOffset>116971</wp:posOffset>
            </wp:positionV>
            <wp:extent cx="3157267" cy="2147796"/>
            <wp:effectExtent l="133350" t="76200" r="81280" b="138430"/>
            <wp:wrapSquare wrapText="bothSides"/>
            <wp:docPr id="45" name="Imagine 45"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lated media"/>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57267" cy="2147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43ECA" w:rsidRPr="00C43ECA">
        <w:t xml:space="preserve">Vicepreședintele executiv pentru Pactul verde european, </w:t>
      </w:r>
      <w:proofErr w:type="spellStart"/>
      <w:r w:rsidR="00C43ECA" w:rsidRPr="00C43ECA">
        <w:t>Frans</w:t>
      </w:r>
      <w:proofErr w:type="spellEnd"/>
      <w:r w:rsidR="00C43ECA" w:rsidRPr="00C43ECA">
        <w:t xml:space="preserve"> </w:t>
      </w:r>
      <w:proofErr w:type="spellStart"/>
      <w:r w:rsidR="00C43ECA" w:rsidRPr="00C43ECA">
        <w:rPr>
          <w:b/>
          <w:bCs/>
        </w:rPr>
        <w:t>Timmermans</w:t>
      </w:r>
      <w:proofErr w:type="spellEnd"/>
      <w:r w:rsidR="00C43ECA" w:rsidRPr="00C43ECA">
        <w:t>, a declarat: „</w:t>
      </w:r>
      <w:r w:rsidR="00C43ECA" w:rsidRPr="00C43ECA">
        <w:rPr>
          <w:i/>
          <w:iCs/>
        </w:rPr>
        <w:t>Stimularea renovării locuințelor și a altor clădiri sprijină redresarea economică și creează noi oportunități pentru locuri de muncă. De asemenea, renovarea energetică duce la scăderea facturilor la energie și, până la urmă, investiția se amortizează. Prin abordarea obstacolelor din calea renovării și prin furnizarea de sprijin financiar pentru investițiile necesare inițial, propunerea de astăzi privind performanța energetică a clădirilor are ca scop creșterea ratei de renovare energetică în întreaga UE. Concentrarea pe clădirile cu cele mai slabe performanțe acordă prioritate renovărilor cu cel mai bun raport costuri-beneficii și contribuie la combaterea sărăciei energetice.” </w:t>
      </w:r>
    </w:p>
    <w:p w14:paraId="76FABC61" w14:textId="0240FCFB" w:rsidR="00C43ECA" w:rsidRPr="00C43ECA" w:rsidRDefault="00C43ECA" w:rsidP="00CC7B49">
      <w:pPr>
        <w:jc w:val="both"/>
      </w:pPr>
      <w:r w:rsidRPr="00C43ECA">
        <w:t xml:space="preserve">Comisarul pentru energie, </w:t>
      </w:r>
      <w:proofErr w:type="spellStart"/>
      <w:r w:rsidRPr="00C43ECA">
        <w:t>Kadri</w:t>
      </w:r>
      <w:proofErr w:type="spellEnd"/>
      <w:r w:rsidRPr="00C43ECA">
        <w:t xml:space="preserve"> </w:t>
      </w:r>
      <w:proofErr w:type="spellStart"/>
      <w:r w:rsidRPr="00C43ECA">
        <w:rPr>
          <w:b/>
          <w:bCs/>
        </w:rPr>
        <w:t>Simson</w:t>
      </w:r>
      <w:proofErr w:type="spellEnd"/>
      <w:r w:rsidRPr="00C43ECA">
        <w:t xml:space="preserve">, a declarat: </w:t>
      </w:r>
      <w:r w:rsidRPr="00C43ECA">
        <w:rPr>
          <w:i/>
          <w:iCs/>
        </w:rPr>
        <w:t>„Clădirile reprezintă cel mai mare consumator de energie din Europa, utilizând 40 % din energia noastră și generând 36 % din emisiile noastre cu efect de seră. Acest lucru se datorează faptului că majoritatea clădirilor din UE nu sunt eficiente din punct de vedere energetic și sunt încălzite încă cu combustibili fosili. Trebuie să facem de urgență ceva în acest sens, deoarece 85 % din clădirile de astăzi vor fi încă în picioare în 2050, când Europa trebuie să fie neutră din punct de vedere climatic. Îmbunătățirea locuințelor reprezintă, de asemenea, un răspuns eficace la prețurile ridicate ale energiei – clădirile cu cele mai slabe performanțe din UE consumă de câteva ori mai multă energie decât cele noi sau renovate. Deoarece de cele mai multe ori în locuințele cele mai puțin eficiente locuiesc cei mai vulnerabili, aceștia sunt cei care se confruntă cu dificultăți la plata facturilor. Renovarea reduce atât amprenta energetică a clădirilor, cât și costurile energiei pentru gospodării, stimulând în același timp activitatea economică și crearea de locuri de muncă.”</w:t>
      </w:r>
    </w:p>
    <w:p w14:paraId="0C19D140" w14:textId="77777777" w:rsidR="00C43ECA" w:rsidRPr="00C43ECA" w:rsidRDefault="00C43ECA" w:rsidP="00CC7B49">
      <w:pPr>
        <w:jc w:val="both"/>
      </w:pPr>
      <w:r w:rsidRPr="00C43ECA">
        <w:t xml:space="preserve">Comisia propune ca, </w:t>
      </w:r>
      <w:r w:rsidRPr="00C43ECA">
        <w:rPr>
          <w:b/>
          <w:bCs/>
        </w:rPr>
        <w:t>începând din 2030, toate clădirile noi să aibă emisii zero</w:t>
      </w:r>
      <w:r w:rsidRPr="00C43ECA">
        <w:t>. Pentru a valorifica potențialul unei acțiuni mai rapide în sectorul public, toate clădirile publice noi trebuie să aibă emisii zero încă din 2027. Aceasta înseamnă că clădirile trebuie să consume energie puțină, să fie alimentate cu energie din surse regenerabile pe cât posibil, să nu producă emisii locale de carbon din combustibili fosili și să indice în Certificatul lor de performanță energetică contribuția potențială la încălzirea globală pe baza emisiilor lor pe toată durata de viață.</w:t>
      </w:r>
    </w:p>
    <w:p w14:paraId="557D290A" w14:textId="77777777" w:rsidR="00C43ECA" w:rsidRPr="00C43ECA" w:rsidRDefault="00C43ECA" w:rsidP="00CC7B49">
      <w:pPr>
        <w:jc w:val="both"/>
      </w:pPr>
      <w:r w:rsidRPr="00C43ECA">
        <w:t xml:space="preserve">În ceea ce privește renovările, sunt propuse noi standarde minime de performanță la nivelul UE, care impun ca </w:t>
      </w:r>
      <w:r w:rsidRPr="00C43ECA">
        <w:rPr>
          <w:b/>
          <w:bCs/>
        </w:rPr>
        <w:t>15 % din parcul imobiliar cel mai puțin performant din fiecare stat membru să fie modernizat</w:t>
      </w:r>
      <w:r w:rsidRPr="00C43ECA">
        <w:t xml:space="preserve"> de la nivelul G al certificatului de performanță energetică la cel puțin gradul F până în 2027 pentru clădirile nerezidențiale și până în 2030 pentru clădirile rezidențiale. Accentul inițial pus pe clădirile cu cele mai slabe performanțe îndeplinește dublul obiectiv de maximizare a potențialului de decarbonizare și de reducere a sărăciei energetice.</w:t>
      </w:r>
    </w:p>
    <w:p w14:paraId="3D9C4597" w14:textId="77777777" w:rsidR="00C43ECA" w:rsidRPr="00C43ECA" w:rsidRDefault="00C43ECA" w:rsidP="00CC7B49">
      <w:pPr>
        <w:jc w:val="both"/>
      </w:pPr>
      <w:r w:rsidRPr="00C43ECA">
        <w:t xml:space="preserve">Certificatele de performanță energetică oferă informații accesibile publicului cu privire la consumul de energie și sunt ghiduri importante pentru deciziile de investiții, cumpărare și închiriere. Odată cu propunerile de astăzi, </w:t>
      </w:r>
      <w:r w:rsidRPr="00C43ECA">
        <w:rPr>
          <w:b/>
          <w:bCs/>
        </w:rPr>
        <w:t>Certificatele de performanță energetică</w:t>
      </w:r>
      <w:r w:rsidRPr="00C43ECA">
        <w:t xml:space="preserve"> </w:t>
      </w:r>
      <w:r w:rsidRPr="00C43ECA">
        <w:rPr>
          <w:b/>
          <w:bCs/>
        </w:rPr>
        <w:t>vor deveni mai clare și vor conține informații îmbunătățite</w:t>
      </w:r>
      <w:r w:rsidRPr="00C43ECA">
        <w:t xml:space="preserve">. </w:t>
      </w:r>
      <w:r w:rsidRPr="00C43ECA">
        <w:rPr>
          <w:b/>
          <w:bCs/>
        </w:rPr>
        <w:t>Obligația de a deține un certificat de performanță se extinde</w:t>
      </w:r>
      <w:r w:rsidRPr="00C43ECA">
        <w:t xml:space="preserve"> la clădirile care fac obiectul unor renovări majore, clădirile pentru care se reînnoiește un contract de închiriere și toate clădirile publice. De asemenea, clădirile sau unitățile de clădire care sunt oferite spre vânzare sau închiriere trebuie să aibă un certificat, iar clasa de performanță energetică va trebui precizată în toate anunțurile. Până în 2025, toate certificatele trebuie să se bazeze pe o grilă armonizată de la A la G.</w:t>
      </w:r>
    </w:p>
    <w:p w14:paraId="2F268D58" w14:textId="77777777" w:rsidR="00C43ECA" w:rsidRPr="00C43ECA" w:rsidRDefault="00C43ECA" w:rsidP="00CC7B49">
      <w:pPr>
        <w:jc w:val="both"/>
      </w:pPr>
      <w:r w:rsidRPr="00C43ECA">
        <w:rPr>
          <w:b/>
          <w:bCs/>
        </w:rPr>
        <w:t>Planurile naționale</w:t>
      </w:r>
      <w:r w:rsidRPr="00C43ECA">
        <w:t xml:space="preserve"> </w:t>
      </w:r>
      <w:r w:rsidRPr="00C43ECA">
        <w:rPr>
          <w:b/>
          <w:bCs/>
        </w:rPr>
        <w:t>de renovare a clădirilor vor fi pe deplin integrate în planurile naționale privind energia și clima.</w:t>
      </w:r>
      <w:r w:rsidRPr="00C43ECA">
        <w:t xml:space="preserve"> Acest lucru va asigura comparabilitatea și urmărirea progreselor și va stabili o legătură directă cu mobilizarea finanțării și cu declanșarea reformelor și investițiilor necesare. Aceste planuri vor trebui să includă foi de parcurs pentru </w:t>
      </w:r>
      <w:r w:rsidRPr="00C43ECA">
        <w:rPr>
          <w:b/>
          <w:bCs/>
        </w:rPr>
        <w:t>eliminarea treptată a combustibililor fosili</w:t>
      </w:r>
      <w:r w:rsidRPr="00C43ECA">
        <w:t xml:space="preserve"> </w:t>
      </w:r>
      <w:r w:rsidRPr="00C43ECA">
        <w:rPr>
          <w:b/>
          <w:bCs/>
        </w:rPr>
        <w:t xml:space="preserve">pentru încălzire și </w:t>
      </w:r>
      <w:r w:rsidRPr="00C43ECA">
        <w:rPr>
          <w:b/>
          <w:bCs/>
        </w:rPr>
        <w:lastRenderedPageBreak/>
        <w:t>răcire până cel târziu în 2040</w:t>
      </w:r>
      <w:r w:rsidRPr="00C43ECA">
        <w:t xml:space="preserve">, precum și o cale de transformare a parcului imobiliar național în clădiri cu emisii zero până în 2050. </w:t>
      </w:r>
    </w:p>
    <w:p w14:paraId="75093A7D" w14:textId="77777777" w:rsidR="00C43ECA" w:rsidRPr="00C43ECA" w:rsidRDefault="00C43ECA" w:rsidP="00CC7B49">
      <w:pPr>
        <w:jc w:val="both"/>
      </w:pPr>
      <w:r w:rsidRPr="00C43ECA">
        <w:t xml:space="preserve">Facilitarea </w:t>
      </w:r>
      <w:r w:rsidRPr="00C43ECA">
        <w:rPr>
          <w:b/>
          <w:bCs/>
        </w:rPr>
        <w:t>accesului la informații și reducerea costurilor</w:t>
      </w:r>
      <w:r w:rsidRPr="00C43ECA">
        <w:t xml:space="preserve"> </w:t>
      </w:r>
      <w:r w:rsidRPr="00C43ECA">
        <w:rPr>
          <w:b/>
          <w:bCs/>
        </w:rPr>
        <w:t>pentru consumatori</w:t>
      </w:r>
      <w:r w:rsidRPr="00C43ECA">
        <w:t xml:space="preserve"> contribuie la stimularea renovărilor. Propunerea de astăzi introduce un „pașaport de renovare” pentru clădiri care le oferă proprietarilor un instrument care facilitează planificarea și o renovare treptată către un nivel de emisii zero. Propunerea definește „standardele privind portofoliul ipotecar” ca fiind un mecanism de stimulare a creditorilor să îmbunătățească performanța energetică din portofoliului lor de clădiri și să își încurajeze clienții potențiali să investească în proprietățile lor pentru a le face mai eficiente din punct de vedere energetic. De asemenea, Comisia invită statele membre să includă aspectele privind renovarea în normele de finanțare publică și privată și să instituie instrumente adecvate, în special pentru gospodăriile cu venituri reduse. Nu ar trebui acordate stimulente financiare pentru instalarea de cazane pe bază de combustibili fosili începând din 2027, iar statelor membre li se oferă </w:t>
      </w:r>
      <w:r w:rsidRPr="00C43ECA">
        <w:rPr>
          <w:b/>
          <w:bCs/>
        </w:rPr>
        <w:t>posibilitatea legală de a interzice utilizarea combustibililor fosili în clădiri</w:t>
      </w:r>
      <w:r w:rsidRPr="00C43ECA">
        <w:t>.</w:t>
      </w:r>
    </w:p>
    <w:p w14:paraId="7E15BF39" w14:textId="77777777" w:rsidR="00C43ECA" w:rsidRPr="00C43ECA" w:rsidRDefault="00C43ECA" w:rsidP="00CC7B49">
      <w:pPr>
        <w:jc w:val="both"/>
      </w:pPr>
      <w:r w:rsidRPr="00C43ECA">
        <w:t xml:space="preserve">Noile norme încurajează utilizarea tehnologiilor informației și comunicațiilor (TIC) și a tehnologiilor inteligente pentru a asigura funcționarea eficientă a clădirilor și solicită crearea unor baze de date digitale ale clădirilor. În ceea ce privește mobilitatea, propunerea </w:t>
      </w:r>
      <w:r w:rsidRPr="00C43ECA">
        <w:rPr>
          <w:b/>
          <w:bCs/>
        </w:rPr>
        <w:t>sprijină instalarea infrastructurii de încărcare pentru vehiculele electrice</w:t>
      </w:r>
      <w:r w:rsidRPr="00C43ECA">
        <w:t xml:space="preserve"> în clădirile rezidențiale și comerciale și pune la dispoziție un spațiu de parcare dedicat pentru biciclete.</w:t>
      </w:r>
    </w:p>
    <w:p w14:paraId="2355EA9D" w14:textId="77777777" w:rsidR="00C43ECA" w:rsidRPr="00C43ECA" w:rsidRDefault="00C43ECA" w:rsidP="00CC7B49">
      <w:pPr>
        <w:jc w:val="both"/>
      </w:pPr>
      <w:r w:rsidRPr="00C43ECA">
        <w:rPr>
          <w:b/>
          <w:bCs/>
        </w:rPr>
        <w:t>Context</w:t>
      </w:r>
    </w:p>
    <w:p w14:paraId="32165B15" w14:textId="77777777" w:rsidR="00C43ECA" w:rsidRPr="00C43ECA" w:rsidRDefault="00C43ECA" w:rsidP="00CC7B49">
      <w:pPr>
        <w:jc w:val="both"/>
      </w:pPr>
      <w:r w:rsidRPr="00C43ECA">
        <w:t xml:space="preserve">Revizuirea Directivei privind performanța energetică a clădirilor face parte din </w:t>
      </w:r>
      <w:hyperlink r:id="rId147" w:history="1">
        <w:r w:rsidRPr="00C43ECA">
          <w:rPr>
            <w:rStyle w:val="Hyperlink"/>
            <w:szCs w:val="24"/>
          </w:rPr>
          <w:t>propunerile Comisiei „Pregătiți pentru 55” pentru a îndeplini obiectivele Pactului verde european</w:t>
        </w:r>
      </w:hyperlink>
      <w:r w:rsidRPr="00C43ECA">
        <w:t xml:space="preserve"> și ale </w:t>
      </w:r>
      <w:hyperlink r:id="rId148" w:history="1">
        <w:r w:rsidRPr="00C43ECA">
          <w:rPr>
            <w:rStyle w:val="Hyperlink"/>
            <w:szCs w:val="24"/>
          </w:rPr>
          <w:t>Legii europene a climei</w:t>
        </w:r>
      </w:hyperlink>
      <w:r w:rsidRPr="00C43ECA">
        <w:t>. Ea completează celelalte componente ale pachetului adoptat în iulie 2021, stabilind viziunea pentru realizarea unui parc imobiliar cu emisii zero până în 2050. Revizuirea reprezintă un instrument legislativ esențial pentru realizarea obiectivelor de decarbonizare pentru 2030 și 2050: clădirile sunt responsabile de 40 % din energia consumată în UE și de 36 % din emisiile de gaze cu efect de seră legate de energie; încălzirea, răcirea și apa caldă menajeră sunt responsabile de 80 % din energia consumată de gospodării.</w:t>
      </w:r>
    </w:p>
    <w:p w14:paraId="1EB10A80" w14:textId="77777777" w:rsidR="00C43ECA" w:rsidRPr="00C43ECA" w:rsidRDefault="00C43ECA" w:rsidP="00CC7B49">
      <w:pPr>
        <w:jc w:val="both"/>
      </w:pPr>
      <w:r w:rsidRPr="00C43ECA">
        <w:t>Comisia este hotărâtă să atenueze sărăcia energetică. Există peste 30 milioane de unități de clădire în UE care consumă energie în mod excesiv (de cel puțin 2,5 ori mai mult decât media clădirilor) ceea ce duce la creșterea facturilor la energie a gospodăriilor. Beneficiile scăderii facturilor la energie sunt și mai relevante în contextul actual al prețurilor ridicate la energie. Persoanele care locuiesc în clădirile cu cele mai slabe performanțe și cele care se confruntă cu sărăcia energetică ar beneficia de pe urma renovării și îmbunătățirii clădirilor, precum și de reducerea costurilor energiei și ar fi protejate de alte creșteri ale prețurilor de pe piață și de volatilitatea prețurilor.</w:t>
      </w:r>
    </w:p>
    <w:p w14:paraId="08EC8A20" w14:textId="77777777" w:rsidR="00C43ECA" w:rsidRPr="00C43ECA" w:rsidRDefault="00C43ECA" w:rsidP="00CC7B49">
      <w:pPr>
        <w:jc w:val="both"/>
      </w:pPr>
      <w:r w:rsidRPr="00C43ECA">
        <w:t>Prin creșterea ratei de renovare, măsurile din directiva revizuită vor crea locuri de muncă la nivel local, sprijinind difuzarea inovării și IMM-urile. Creșterea intensității renovărilor trebuie să fie sprijinită de o capacitate adecvată și de forță de muncă calificată.</w:t>
      </w:r>
    </w:p>
    <w:p w14:paraId="757B94E2" w14:textId="77777777" w:rsidR="00C43ECA" w:rsidRPr="00C43ECA" w:rsidRDefault="00C43ECA" w:rsidP="00CC7B49">
      <w:pPr>
        <w:jc w:val="both"/>
      </w:pPr>
      <w:r w:rsidRPr="00C43ECA">
        <w:t xml:space="preserve">Pe lângă pachetul de astăzi, Comisia a publicat un </w:t>
      </w:r>
      <w:hyperlink r:id="rId149" w:history="1">
        <w:r w:rsidRPr="00C43ECA">
          <w:rPr>
            <w:rStyle w:val="Hyperlink"/>
            <w:szCs w:val="24"/>
          </w:rPr>
          <w:t>document de lucru al serviciilor Comisiei</w:t>
        </w:r>
      </w:hyperlink>
      <w:r w:rsidRPr="00C43ECA">
        <w:t xml:space="preserve"> care prezintă posibile scenarii pentru o cale de tranziție către un ecosistem de construcții mai </w:t>
      </w:r>
      <w:proofErr w:type="spellStart"/>
      <w:r w:rsidRPr="00C43ECA">
        <w:t>rezilient</w:t>
      </w:r>
      <w:proofErr w:type="spellEnd"/>
      <w:r w:rsidRPr="00C43ECA">
        <w:t xml:space="preserve">, mai verde și mai digital. Prin acest document, Comisia invită statele membre, părțile interesate din industrie și toți ceilalți actori relevanți să participe activ la crearea unei viziuni pentru viitorul ecosistemului de construcții. Informații suplimentare, puncte de vedere, precum și idei de acțiuni concrete, angajamente și investiții pot fi furnizate prin intermediul unui </w:t>
      </w:r>
      <w:hyperlink r:id="rId150" w:history="1">
        <w:r w:rsidRPr="00C43ECA">
          <w:rPr>
            <w:rStyle w:val="Hyperlink"/>
            <w:szCs w:val="24"/>
          </w:rPr>
          <w:t>sondaj UE</w:t>
        </w:r>
      </w:hyperlink>
      <w:r w:rsidRPr="00C43ECA">
        <w:t>, care este deschis până la 28 februarie 2022.</w:t>
      </w:r>
    </w:p>
    <w:p w14:paraId="210BA933" w14:textId="77777777" w:rsidR="00C43ECA" w:rsidRPr="00C43ECA" w:rsidRDefault="00C43ECA" w:rsidP="00C43ECA">
      <w:r w:rsidRPr="00C43ECA">
        <w:rPr>
          <w:b/>
          <w:bCs/>
        </w:rPr>
        <w:t>Pentru informații suplimentare</w:t>
      </w:r>
    </w:p>
    <w:p w14:paraId="5766D02F" w14:textId="77777777" w:rsidR="00C43ECA" w:rsidRPr="00C43ECA" w:rsidRDefault="00762857" w:rsidP="00C43ECA">
      <w:hyperlink r:id="rId151" w:history="1">
        <w:r w:rsidR="00C43ECA" w:rsidRPr="00C43ECA">
          <w:rPr>
            <w:rStyle w:val="Hyperlink"/>
            <w:szCs w:val="24"/>
          </w:rPr>
          <w:t>Întrebări și răspunsuri privind performanța energetică a clădirilor</w:t>
        </w:r>
      </w:hyperlink>
    </w:p>
    <w:p w14:paraId="1E4D7FEE" w14:textId="77777777" w:rsidR="00C43ECA" w:rsidRPr="00C43ECA" w:rsidRDefault="00762857" w:rsidP="00C43ECA">
      <w:hyperlink r:id="rId152" w:history="1">
        <w:r w:rsidR="00C43ECA" w:rsidRPr="00C43ECA">
          <w:rPr>
            <w:rStyle w:val="Hyperlink"/>
            <w:szCs w:val="24"/>
          </w:rPr>
          <w:t>Fișă informativă privind performanța energetică a clădirilor</w:t>
        </w:r>
      </w:hyperlink>
    </w:p>
    <w:p w14:paraId="1E3193AC" w14:textId="77777777" w:rsidR="00C43ECA" w:rsidRPr="00C43ECA" w:rsidRDefault="00762857" w:rsidP="00C43ECA">
      <w:hyperlink r:id="rId153" w:history="1">
        <w:r w:rsidR="00C43ECA" w:rsidRPr="00C43ECA">
          <w:rPr>
            <w:rStyle w:val="Hyperlink"/>
            <w:szCs w:val="24"/>
          </w:rPr>
          <w:t>Propunere de Directivă privind performanța energetică a clădirilor</w:t>
        </w:r>
      </w:hyperlink>
    </w:p>
    <w:p w14:paraId="6EFAE886" w14:textId="77777777" w:rsidR="00C43ECA" w:rsidRPr="00C43ECA" w:rsidRDefault="00762857" w:rsidP="00C43ECA">
      <w:hyperlink r:id="rId154" w:history="1">
        <w:r w:rsidR="00C43ECA" w:rsidRPr="00C43ECA">
          <w:rPr>
            <w:rStyle w:val="Hyperlink"/>
            <w:szCs w:val="24"/>
          </w:rPr>
          <w:t>Anexe la Propunerea de Directivă privind performanța energetică a clădirilor</w:t>
        </w:r>
      </w:hyperlink>
    </w:p>
    <w:p w14:paraId="2AB761FB" w14:textId="77777777" w:rsidR="00C43ECA" w:rsidRPr="00C43ECA" w:rsidRDefault="00762857" w:rsidP="00C43ECA">
      <w:hyperlink r:id="rId155" w:history="1">
        <w:r w:rsidR="00C43ECA" w:rsidRPr="00C43ECA">
          <w:rPr>
            <w:rStyle w:val="Hyperlink"/>
            <w:szCs w:val="24"/>
          </w:rPr>
          <w:t>Pagina web privind performanța energetică a clădirilor</w:t>
        </w:r>
      </w:hyperlink>
    </w:p>
    <w:p w14:paraId="5836930E" w14:textId="77777777" w:rsidR="00C43ECA" w:rsidRPr="00C43ECA" w:rsidRDefault="00762857" w:rsidP="00C43ECA">
      <w:hyperlink r:id="rId156" w:history="1">
        <w:r w:rsidR="00C43ECA" w:rsidRPr="00C43ECA">
          <w:rPr>
            <w:rStyle w:val="Hyperlink"/>
            <w:szCs w:val="24"/>
          </w:rPr>
          <w:t>Strategia privind „Un val de renovări ale clădirilor”</w:t>
        </w:r>
      </w:hyperlink>
    </w:p>
    <w:p w14:paraId="40B454C1" w14:textId="77777777" w:rsidR="00C43ECA" w:rsidRPr="00C43ECA" w:rsidRDefault="00762857" w:rsidP="00C43ECA">
      <w:hyperlink r:id="rId157" w:history="1">
        <w:r w:rsidR="00C43ECA" w:rsidRPr="00C43ECA">
          <w:rPr>
            <w:rStyle w:val="Hyperlink"/>
            <w:szCs w:val="24"/>
          </w:rPr>
          <w:t>Pagina web a Strategiei privind „Un val de renovări ale clădirilor”</w:t>
        </w:r>
      </w:hyperlink>
    </w:p>
    <w:p w14:paraId="612453B1" w14:textId="77777777" w:rsidR="00C43ECA" w:rsidRPr="00C43ECA" w:rsidRDefault="00762857" w:rsidP="00C43ECA">
      <w:hyperlink r:id="rId158" w:history="1">
        <w:r w:rsidR="00C43ECA" w:rsidRPr="00C43ECA">
          <w:rPr>
            <w:rStyle w:val="Hyperlink"/>
            <w:szCs w:val="24"/>
          </w:rPr>
          <w:t>Document de lucru al serviciilor Comisiei cu analiza strategiilor naționale de renovare pe termen lung</w:t>
        </w:r>
      </w:hyperlink>
    </w:p>
    <w:p w14:paraId="49AB9680" w14:textId="77777777" w:rsidR="00C43ECA" w:rsidRPr="00C43ECA" w:rsidRDefault="00762857" w:rsidP="00C43ECA">
      <w:hyperlink r:id="rId159" w:history="1">
        <w:r w:rsidR="00C43ECA" w:rsidRPr="00C43ECA">
          <w:rPr>
            <w:rStyle w:val="Hyperlink"/>
            <w:szCs w:val="24"/>
          </w:rPr>
          <w:t>Pagina web privind strategiile de renovare pe termen lung</w:t>
        </w:r>
      </w:hyperlink>
    </w:p>
    <w:p w14:paraId="56B9873D" w14:textId="77777777" w:rsidR="00C43ECA" w:rsidRPr="00C43ECA" w:rsidRDefault="00762857" w:rsidP="00C43ECA">
      <w:hyperlink r:id="rId160" w:history="1">
        <w:r w:rsidR="00C43ECA" w:rsidRPr="00C43ECA">
          <w:rPr>
            <w:rStyle w:val="Hyperlink"/>
            <w:szCs w:val="24"/>
          </w:rPr>
          <w:t>Pactul verde european</w:t>
        </w:r>
      </w:hyperlink>
    </w:p>
    <w:p w14:paraId="268607BA" w14:textId="77777777" w:rsidR="00C43ECA" w:rsidRPr="00C43ECA" w:rsidRDefault="00762857" w:rsidP="00C43ECA">
      <w:hyperlink r:id="rId161" w:history="1">
        <w:r w:rsidR="00C43ECA" w:rsidRPr="00C43ECA">
          <w:rPr>
            <w:rStyle w:val="Hyperlink"/>
            <w:szCs w:val="24"/>
          </w:rPr>
          <w:t>Document de lucru al serviciilor Comisiei privind construcțiile durabile</w:t>
        </w:r>
      </w:hyperlink>
    </w:p>
    <w:p w14:paraId="7EE338DE" w14:textId="77777777" w:rsidR="00C43ECA" w:rsidRPr="00C43ECA" w:rsidRDefault="00C43ECA" w:rsidP="00C43ECA">
      <w:r w:rsidRPr="00C43ECA">
        <w:t> Renovarea și decarbonizarea clădirilor</w:t>
      </w:r>
      <w:r>
        <w:t xml:space="preserve"> </w:t>
      </w:r>
      <w:r w:rsidRPr="00C43ECA">
        <w:t xml:space="preserve">română (56.18 </w:t>
      </w:r>
      <w:proofErr w:type="spellStart"/>
      <w:r w:rsidRPr="00C43ECA">
        <w:t>kB</w:t>
      </w:r>
      <w:proofErr w:type="spellEnd"/>
      <w:r w:rsidRPr="00C43ECA">
        <w:t xml:space="preserve"> - PDF) </w:t>
      </w:r>
      <w:hyperlink r:id="rId162" w:tooltip="IP_21_6683_RO.pdf" w:history="1">
        <w:r w:rsidRPr="00C43ECA">
          <w:rPr>
            <w:rStyle w:val="Hyperlink"/>
            <w:szCs w:val="24"/>
          </w:rPr>
          <w:t xml:space="preserve">Descărcați </w:t>
        </w:r>
      </w:hyperlink>
    </w:p>
    <w:p w14:paraId="6E0995BB" w14:textId="77777777" w:rsidR="00C43ECA" w:rsidRDefault="00C43ECA" w:rsidP="00C43ECA">
      <w:pPr>
        <w:pStyle w:val="separatorarticole"/>
      </w:pPr>
      <w:r>
        <w:t>*</w:t>
      </w:r>
    </w:p>
    <w:p w14:paraId="3D6B7AC4" w14:textId="77777777" w:rsidR="00C43ECA" w:rsidRPr="00C43ECA" w:rsidRDefault="00C43ECA" w:rsidP="00CC7B49">
      <w:pPr>
        <w:pStyle w:val="TitluArticolinINFOUE"/>
        <w:jc w:val="both"/>
      </w:pPr>
      <w:bookmarkStart w:id="171" w:name="_Toc90887678"/>
      <w:r w:rsidRPr="00C43ECA">
        <w:t>UE va continua să sprijine ferm promovarea produselor agroalimentare sustenabile în 2022</w:t>
      </w:r>
      <w:bookmarkEnd w:id="171"/>
    </w:p>
    <w:p w14:paraId="5F518E43" w14:textId="77777777" w:rsidR="00C43ECA" w:rsidRPr="00C43ECA" w:rsidRDefault="00C43ECA" w:rsidP="00CC7B49">
      <w:pPr>
        <w:jc w:val="both"/>
      </w:pPr>
      <w:r w:rsidRPr="00C43ECA">
        <w:t xml:space="preserve">O sumă totală de </w:t>
      </w:r>
      <w:r w:rsidRPr="00C43ECA">
        <w:rPr>
          <w:b/>
          <w:bCs/>
        </w:rPr>
        <w:t>185,9 milioane EUR</w:t>
      </w:r>
      <w:r w:rsidRPr="00C43ECA">
        <w:t xml:space="preserve"> a fost alocată pentru promovarea produselor agroalimentare ale UE în interiorul și în afara Uniunii în 2022. La fel ca în 2021, </w:t>
      </w:r>
      <w:hyperlink r:id="rId163" w:anchor="annualworkprogramme" w:history="1">
        <w:r w:rsidRPr="00C43ECA">
          <w:rPr>
            <w:rStyle w:val="Hyperlink"/>
            <w:szCs w:val="24"/>
          </w:rPr>
          <w:t>programul de lucru privind politica de promovare de anul viitor</w:t>
        </w:r>
      </w:hyperlink>
      <w:r w:rsidRPr="00C43ECA">
        <w:t xml:space="preserve"> se axează pe produse și practici agricole care sprijină obiectivele Pactului verde european, cum ar fi produsele ecologice din Uniune, fructele și legumele, agricultura sustenabilă și bunăstarea animalelor.</w:t>
      </w:r>
    </w:p>
    <w:p w14:paraId="56CB911B" w14:textId="77777777" w:rsidR="00C43ECA" w:rsidRPr="00C43ECA" w:rsidRDefault="00C43ECA" w:rsidP="00CC7B49">
      <w:pPr>
        <w:jc w:val="both"/>
      </w:pPr>
      <w:r w:rsidRPr="00C43ECA">
        <w:t xml:space="preserve">Comisarul pentru agricultură, </w:t>
      </w:r>
      <w:proofErr w:type="spellStart"/>
      <w:r w:rsidRPr="00C43ECA">
        <w:t>Janusz</w:t>
      </w:r>
      <w:proofErr w:type="spellEnd"/>
      <w:r w:rsidRPr="00C43ECA">
        <w:t xml:space="preserve"> </w:t>
      </w:r>
      <w:proofErr w:type="spellStart"/>
      <w:r w:rsidRPr="00C43ECA">
        <w:rPr>
          <w:b/>
          <w:bCs/>
        </w:rPr>
        <w:t>Wojciechowski</w:t>
      </w:r>
      <w:proofErr w:type="spellEnd"/>
      <w:r w:rsidRPr="00C43ECA">
        <w:t>, a declarat: „</w:t>
      </w:r>
      <w:r w:rsidRPr="00C43ECA">
        <w:rPr>
          <w:i/>
          <w:iCs/>
        </w:rPr>
        <w:t>Promovarea calității și a siguranței produselor agroalimentare europene, în UE și în întreaga lume, este o dimensiune importantă a sprijinului acordat de Comisie fermierilor și producătorilor. Politica noastră de promovare joacă un rol esențial în tranziția către sisteme alimentare sustenabile. Obiectivul nostru este de a spori gradul de sensibilizare cu privire la agricultura ecologică și la practicile agricole mai sustenabile, precum și de a promova fructele și legumele proaspete, esențiale pentru o alimentație sănătoasă și echilibrată. Cererea pentru aceste produse trebuie să crească, dacă dorim ca mai mulți producători să se alăture tranziției verzi.”</w:t>
      </w:r>
    </w:p>
    <w:p w14:paraId="5A8AA0CF" w14:textId="77777777" w:rsidR="00C43ECA" w:rsidRPr="00C43ECA" w:rsidRDefault="00C43ECA" w:rsidP="00CC7B49">
      <w:pPr>
        <w:jc w:val="both"/>
      </w:pPr>
      <w:r w:rsidRPr="00C43ECA">
        <w:t xml:space="preserve">Politica de promovare va cofinanța campanii în conformitate cu ambițiile Pactului verde european, sprijinind obiectivele strategiei </w:t>
      </w:r>
      <w:hyperlink r:id="rId164" w:history="1">
        <w:r w:rsidRPr="00C43ECA">
          <w:rPr>
            <w:rStyle w:val="Hyperlink"/>
            <w:szCs w:val="24"/>
          </w:rPr>
          <w:t>„De la fermă la consumator”</w:t>
        </w:r>
      </w:hyperlink>
      <w:r w:rsidRPr="00C43ECA">
        <w:t xml:space="preserve">, ale </w:t>
      </w:r>
      <w:hyperlink r:id="rId165" w:history="1">
        <w:r w:rsidRPr="00C43ECA">
          <w:rPr>
            <w:rStyle w:val="Hyperlink"/>
            <w:szCs w:val="24"/>
          </w:rPr>
          <w:t>planului european de luptă împotriva cancerului</w:t>
        </w:r>
      </w:hyperlink>
      <w:r w:rsidRPr="00C43ECA">
        <w:t xml:space="preserve">, ale </w:t>
      </w:r>
      <w:hyperlink r:id="rId166" w:history="1">
        <w:r w:rsidRPr="00C43ECA">
          <w:rPr>
            <w:rStyle w:val="Hyperlink"/>
            <w:szCs w:val="24"/>
          </w:rPr>
          <w:t>planului de acțiune al UE privind producția ecologică</w:t>
        </w:r>
      </w:hyperlink>
      <w:r w:rsidRPr="00C43ECA">
        <w:t xml:space="preserve"> și ale </w:t>
      </w:r>
      <w:hyperlink r:id="rId167" w:history="1">
        <w:r w:rsidRPr="00C43ECA">
          <w:rPr>
            <w:rStyle w:val="Hyperlink"/>
            <w:szCs w:val="24"/>
          </w:rPr>
          <w:t>comunicării</w:t>
        </w:r>
      </w:hyperlink>
      <w:r w:rsidRPr="00C43ECA">
        <w:t xml:space="preserve"> privind inițiativa cetățenească europeană „Sfârșitul erei cuștilor”. Campaniile ar trebui să informeze consumatorii din UE și din întreaga lume cu privire la agricultura ecologică, la agricultura sustenabilă a UE și la contribuția sectorului agroalimentar în ceea ce privește politicile climatice și mediul. În cadrul UE vor exista campanii de promovare a unei alimentații sănătoase și echilibrate prin creșterea consumului de fructe și legume proaspete.</w:t>
      </w:r>
    </w:p>
    <w:p w14:paraId="13480389" w14:textId="77777777" w:rsidR="00C43ECA" w:rsidRPr="00C43ECA" w:rsidRDefault="00C43ECA" w:rsidP="00CC7B49">
      <w:pPr>
        <w:jc w:val="both"/>
      </w:pPr>
      <w:r w:rsidRPr="00C43ECA">
        <w:t>În plus, pentru a spori coerența cu planul european de luptă împotriva cancerului, materialele vizuale de promovare ale campaniilor vor trebui să facă trimitere la orientările privind regimurile alimentare bazate pe alimente (FBDG) ale statului membru vizat.</w:t>
      </w:r>
    </w:p>
    <w:p w14:paraId="4CBC6C8B" w14:textId="77777777" w:rsidR="00C43ECA" w:rsidRPr="00C43ECA" w:rsidRDefault="00C43ECA" w:rsidP="00CC7B49">
      <w:pPr>
        <w:jc w:val="both"/>
      </w:pPr>
      <w:r w:rsidRPr="00C43ECA">
        <w:t xml:space="preserve">Campaniile vor pune de asemenea accentul pe evidențierea standardelor ridicate de siguranță și de calitate, precum și a diversității și a aspectelor tradiționale ale produselor agroalimentare din UE. Aceasta include promovarea sistemelor de calitate ale UE, cum ar fi </w:t>
      </w:r>
      <w:hyperlink r:id="rId168" w:history="1">
        <w:r w:rsidRPr="00C43ECA">
          <w:rPr>
            <w:rStyle w:val="Hyperlink"/>
            <w:szCs w:val="24"/>
          </w:rPr>
          <w:t>indicațiile geografice</w:t>
        </w:r>
      </w:hyperlink>
      <w:r w:rsidRPr="00C43ECA">
        <w:t>.</w:t>
      </w:r>
    </w:p>
    <w:p w14:paraId="739CFF2A" w14:textId="77777777" w:rsidR="00C43ECA" w:rsidRPr="00C43ECA" w:rsidRDefault="00C43ECA" w:rsidP="00CC7B49">
      <w:pPr>
        <w:jc w:val="both"/>
      </w:pPr>
      <w:r w:rsidRPr="00C43ECA">
        <w:t>În fine, în ceea ce privește campaniile din afara UE, prioritățile vizează piețele cu potențial de creștere ridicat, cum sunt Japonia, Coreea de Sud, Canada și Mexic. Se preconizează că printre efectele campaniilor selectate se vor număra sporirea competitivității produselor agroalimentare din UE și a consumului acestor produse, sporirea renumelui lor și creșterea cotei lor de piață în aceste țări vizate.</w:t>
      </w:r>
    </w:p>
    <w:p w14:paraId="68F5D2F6" w14:textId="77777777" w:rsidR="00C43ECA" w:rsidRPr="00C43ECA" w:rsidRDefault="00C43ECA" w:rsidP="00CC7B49">
      <w:pPr>
        <w:jc w:val="both"/>
      </w:pPr>
      <w:r w:rsidRPr="00C43ECA">
        <w:t xml:space="preserve">Cererile de propuneri pentru campaniile din 2022 vor fi publicate la începutul anului 2022. O gamă largă de organisme, precum organizațiile profesionale, organizațiile de producători și grupurile agroalimentare responsabile cu activități de promovare sunt eligibile pentru a solicita finanțare și pentru a-și depune propunerile. Proiectele vor fi evaluate în raport cu obiectivele în materie de climă și mediu ale </w:t>
      </w:r>
      <w:hyperlink r:id="rId169" w:history="1">
        <w:r w:rsidRPr="00C43ECA">
          <w:rPr>
            <w:rStyle w:val="Hyperlink"/>
            <w:szCs w:val="24"/>
          </w:rPr>
          <w:t>PAC</w:t>
        </w:r>
      </w:hyperlink>
      <w:r w:rsidRPr="00C43ECA">
        <w:t xml:space="preserve">, ale </w:t>
      </w:r>
      <w:hyperlink r:id="rId170" w:history="1">
        <w:r w:rsidRPr="00C43ECA">
          <w:rPr>
            <w:rStyle w:val="Hyperlink"/>
            <w:szCs w:val="24"/>
          </w:rPr>
          <w:t>Pactului verde european</w:t>
        </w:r>
      </w:hyperlink>
      <w:r w:rsidRPr="00C43ECA">
        <w:t xml:space="preserve"> și ale </w:t>
      </w:r>
      <w:hyperlink r:id="rId171" w:history="1">
        <w:r w:rsidRPr="00C43ECA">
          <w:rPr>
            <w:rStyle w:val="Hyperlink"/>
            <w:szCs w:val="24"/>
          </w:rPr>
          <w:t>strategiei „De la fermă la consumator”</w:t>
        </w:r>
      </w:hyperlink>
      <w:r w:rsidRPr="00C43ECA">
        <w:t>, în special în ceea ce privește sustenabilitatea producției și a consumului.</w:t>
      </w:r>
    </w:p>
    <w:p w14:paraId="39AB0601" w14:textId="77777777" w:rsidR="00C43ECA" w:rsidRPr="00C43ECA" w:rsidRDefault="00C43ECA" w:rsidP="00CC7B49">
      <w:pPr>
        <w:jc w:val="both"/>
      </w:pPr>
      <w:r w:rsidRPr="00C43ECA">
        <w:rPr>
          <w:b/>
          <w:bCs/>
        </w:rPr>
        <w:t>Context</w:t>
      </w:r>
    </w:p>
    <w:p w14:paraId="711217A5" w14:textId="77777777" w:rsidR="00C43ECA" w:rsidRPr="00C43ECA" w:rsidRDefault="00C43ECA" w:rsidP="00CC7B49">
      <w:pPr>
        <w:jc w:val="both"/>
      </w:pPr>
      <w:r w:rsidRPr="00C43ECA">
        <w:t xml:space="preserve">Politica UE de </w:t>
      </w:r>
      <w:hyperlink r:id="rId172" w:history="1">
        <w:r w:rsidRPr="00C43ECA">
          <w:rPr>
            <w:rStyle w:val="Hyperlink"/>
            <w:szCs w:val="24"/>
          </w:rPr>
          <w:t>promovare a produselor agroalimentare</w:t>
        </w:r>
      </w:hyperlink>
      <w:r w:rsidRPr="00C43ECA">
        <w:t xml:space="preserve"> este concepută pentru a spori competitivitatea sectorului prin valorificarea piețelor agroalimentare mondiale în expansiune și prin sensibilizarea cu privire la standardele ridicate utilizate în agricultura UE, inclusiv în ceea ce privește calitatea și sustenabilitatea. Aceasta este </w:t>
      </w:r>
      <w:hyperlink r:id="rId173" w:history="1">
        <w:r w:rsidRPr="00C43ECA">
          <w:rPr>
            <w:rStyle w:val="Hyperlink"/>
            <w:szCs w:val="24"/>
          </w:rPr>
          <w:t>în prezent în curs de revizuire</w:t>
        </w:r>
      </w:hyperlink>
      <w:r w:rsidRPr="00C43ECA">
        <w:t>, astfel cum se prevede în strategia „De la fermă la consumator”.</w:t>
      </w:r>
    </w:p>
    <w:p w14:paraId="5E22197D" w14:textId="77777777" w:rsidR="00C43ECA" w:rsidRPr="00C43ECA" w:rsidRDefault="00C43ECA" w:rsidP="00CC7B49">
      <w:pPr>
        <w:jc w:val="both"/>
      </w:pPr>
      <w:r w:rsidRPr="00C43ECA">
        <w:rPr>
          <w:b/>
          <w:bCs/>
        </w:rPr>
        <w:lastRenderedPageBreak/>
        <w:t>Informații suplimentare</w:t>
      </w:r>
    </w:p>
    <w:p w14:paraId="5D38B6B0" w14:textId="77777777" w:rsidR="00C43ECA" w:rsidRPr="00C43ECA" w:rsidRDefault="00762857" w:rsidP="00CC7B49">
      <w:pPr>
        <w:jc w:val="both"/>
      </w:pPr>
      <w:hyperlink r:id="rId174" w:anchor="annualworkprogramme" w:history="1">
        <w:r w:rsidR="00C43ECA" w:rsidRPr="00C43ECA">
          <w:rPr>
            <w:rStyle w:val="Hyperlink"/>
            <w:szCs w:val="24"/>
          </w:rPr>
          <w:t>Programul anual de lucru 2022</w:t>
        </w:r>
      </w:hyperlink>
    </w:p>
    <w:p w14:paraId="63C55574" w14:textId="77777777" w:rsidR="00C43ECA" w:rsidRPr="00C43ECA" w:rsidRDefault="00762857" w:rsidP="00CC7B49">
      <w:pPr>
        <w:jc w:val="both"/>
      </w:pPr>
      <w:hyperlink r:id="rId175" w:history="1">
        <w:r w:rsidR="00C43ECA" w:rsidRPr="00C43ECA">
          <w:rPr>
            <w:rStyle w:val="Hyperlink"/>
            <w:szCs w:val="24"/>
          </w:rPr>
          <w:t>Evaluarea politicii UE de promovare a produselor agricole pe piața internă și pe piețele țărilor terțe</w:t>
        </w:r>
      </w:hyperlink>
    </w:p>
    <w:p w14:paraId="246C22FA" w14:textId="77777777" w:rsidR="00C43ECA" w:rsidRPr="00C43ECA" w:rsidRDefault="00762857" w:rsidP="00CC7B49">
      <w:pPr>
        <w:jc w:val="both"/>
      </w:pPr>
      <w:hyperlink r:id="rId176" w:history="1">
        <w:r w:rsidR="00C43ECA" w:rsidRPr="00C43ECA">
          <w:rPr>
            <w:rStyle w:val="Hyperlink"/>
            <w:szCs w:val="24"/>
          </w:rPr>
          <w:t>Promovarea produselor agricole din UE</w:t>
        </w:r>
      </w:hyperlink>
    </w:p>
    <w:p w14:paraId="63869082" w14:textId="77777777" w:rsidR="00C43ECA" w:rsidRPr="00C43ECA" w:rsidRDefault="00C43ECA" w:rsidP="00CC7B49">
      <w:pPr>
        <w:jc w:val="both"/>
      </w:pPr>
      <w:r w:rsidRPr="00C43ECA">
        <w:t>Promovarea produselor agroalimentare</w:t>
      </w:r>
      <w:r>
        <w:t xml:space="preserve"> </w:t>
      </w:r>
      <w:r w:rsidRPr="00C43ECA">
        <w:t xml:space="preserve">română (45.818 </w:t>
      </w:r>
      <w:proofErr w:type="spellStart"/>
      <w:r w:rsidRPr="00C43ECA">
        <w:t>kB</w:t>
      </w:r>
      <w:proofErr w:type="spellEnd"/>
      <w:r w:rsidRPr="00C43ECA">
        <w:t xml:space="preserve"> - PDF) </w:t>
      </w:r>
      <w:hyperlink r:id="rId177" w:tooltip="IP_21_6839_RO.pdf" w:history="1">
        <w:r w:rsidRPr="00C43ECA">
          <w:rPr>
            <w:rStyle w:val="Hyperlink"/>
            <w:szCs w:val="24"/>
          </w:rPr>
          <w:t xml:space="preserve">Descărcați </w:t>
        </w:r>
      </w:hyperlink>
    </w:p>
    <w:p w14:paraId="3C62B434" w14:textId="77777777" w:rsidR="00C43ECA" w:rsidRPr="00C43ECA" w:rsidRDefault="00C43ECA" w:rsidP="00CC7B49">
      <w:pPr>
        <w:jc w:val="both"/>
      </w:pPr>
    </w:p>
    <w:p w14:paraId="31A7F4BA" w14:textId="77777777" w:rsidR="00C43ECA" w:rsidRDefault="00C43ECA" w:rsidP="00C43ECA">
      <w:pPr>
        <w:pStyle w:val="Stilsursa"/>
      </w:pPr>
    </w:p>
    <w:p w14:paraId="13644223" w14:textId="77777777" w:rsidR="00C43ECA" w:rsidRPr="00CE61E0" w:rsidRDefault="00C43ECA" w:rsidP="00C43ECA">
      <w:pPr>
        <w:pStyle w:val="Stilsursa"/>
      </w:pPr>
      <w:r w:rsidRPr="00CE61E0">
        <w:t>Sursa: Reprezentanța Comisiei Europene în România</w:t>
      </w:r>
    </w:p>
    <w:p w14:paraId="084A05E5" w14:textId="77777777" w:rsidR="00C43ECA" w:rsidRDefault="00C43ECA" w:rsidP="00C43ECA">
      <w:pPr>
        <w:ind w:right="57"/>
        <w:jc w:val="center"/>
        <w:rPr>
          <w:color w:val="9999FF"/>
          <w:spacing w:val="40"/>
          <w:szCs w:val="18"/>
        </w:rPr>
      </w:pPr>
      <w:r w:rsidRPr="00F50627">
        <w:rPr>
          <w:color w:val="9999FF"/>
          <w:spacing w:val="40"/>
          <w:szCs w:val="18"/>
        </w:rPr>
        <w:sym w:font="Wingdings" w:char="F07B"/>
      </w:r>
    </w:p>
    <w:p w14:paraId="0145E642" w14:textId="472517AF" w:rsidR="005113E5" w:rsidRDefault="003E41A7" w:rsidP="005113E5">
      <w:pPr>
        <w:pStyle w:val="RezultatedinOF"/>
        <w:tabs>
          <w:tab w:val="left" w:pos="2268"/>
          <w:tab w:val="left" w:pos="2410"/>
          <w:tab w:val="left" w:pos="2694"/>
        </w:tabs>
        <w:spacing w:after="0" w:line="240" w:lineRule="auto"/>
        <w:ind w:right="57"/>
        <w:rPr>
          <w:color w:val="C00000"/>
          <w:sz w:val="18"/>
          <w:szCs w:val="18"/>
        </w:rPr>
      </w:pPr>
      <w:bookmarkStart w:id="172" w:name="_Toc90887679"/>
      <w:r w:rsidRPr="005113E5">
        <w:rPr>
          <w:color w:val="C00000"/>
          <w:sz w:val="18"/>
          <w:szCs w:val="18"/>
        </w:rPr>
        <w:t>C</w:t>
      </w:r>
      <w:r w:rsidR="001C1D75" w:rsidRPr="005113E5">
        <w:rPr>
          <w:color w:val="C00000"/>
          <w:sz w:val="18"/>
          <w:szCs w:val="18"/>
        </w:rPr>
        <w:t>ORONAVIRUS</w:t>
      </w:r>
      <w:bookmarkEnd w:id="169"/>
      <w:bookmarkEnd w:id="172"/>
    </w:p>
    <w:p w14:paraId="3B7E866A" w14:textId="77777777" w:rsidR="00184BE4" w:rsidRPr="00184BE4" w:rsidRDefault="00184BE4" w:rsidP="00184BE4">
      <w:pPr>
        <w:pStyle w:val="TitluArticolinINFOUE"/>
        <w:jc w:val="both"/>
      </w:pPr>
      <w:bookmarkStart w:id="173" w:name="_Toc90887680"/>
      <w:r w:rsidRPr="00184BE4">
        <w:t>Comisia Europeană se alătură eforturilor României în campania de comunicare privind vaccinarea</w:t>
      </w:r>
      <w:bookmarkEnd w:id="173"/>
      <w:r w:rsidRPr="00184BE4">
        <w:t xml:space="preserve"> </w:t>
      </w:r>
    </w:p>
    <w:p w14:paraId="7FF774E8" w14:textId="77777777" w:rsidR="00184BE4" w:rsidRPr="00184BE4" w:rsidRDefault="00184BE4" w:rsidP="00CC7B49">
      <w:pPr>
        <w:jc w:val="both"/>
      </w:pPr>
      <w:r w:rsidRPr="00184BE4">
        <w:t xml:space="preserve">La 14 decembrie, Comisia Europeană și reprezentanța acesteia în România vor lansa o campanie de comunicare privind vaccinarea, pentru a sprijini eforturile autorităților naționale de combatere a pandemiei de COVID-19. </w:t>
      </w:r>
    </w:p>
    <w:p w14:paraId="4ACA1469" w14:textId="0B8B6782" w:rsidR="00184BE4" w:rsidRPr="00184BE4" w:rsidRDefault="00184BE4" w:rsidP="00CC7B49">
      <w:pPr>
        <w:jc w:val="both"/>
      </w:pPr>
      <w:r w:rsidRPr="00184BE4">
        <w:rPr>
          <w:noProof/>
          <w:lang w:eastAsia="ro-RO"/>
        </w:rPr>
        <w:drawing>
          <wp:anchor distT="0" distB="0" distL="114300" distR="114300" simplePos="0" relativeHeight="252017664" behindDoc="0" locked="0" layoutInCell="1" allowOverlap="1" wp14:anchorId="5BED590F" wp14:editId="14FB1E31">
            <wp:simplePos x="0" y="0"/>
            <wp:positionH relativeFrom="column">
              <wp:posOffset>131445</wp:posOffset>
            </wp:positionH>
            <wp:positionV relativeFrom="paragraph">
              <wp:posOffset>158750</wp:posOffset>
            </wp:positionV>
            <wp:extent cx="2566670" cy="1717040"/>
            <wp:effectExtent l="133350" t="76200" r="81280" b="130810"/>
            <wp:wrapSquare wrapText="bothSides"/>
            <wp:docPr id="20" name="Imagine 20" descr="Campanie_comunicare_vacci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mpanie_comunicare_vaccinar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66670" cy="1717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84BE4">
        <w:t>Vaccinarea joacă un rol esențial în combaterea pandemiei. Persoanele vaccinate se protejează și îi protejează și pe ceilalți împotriva virusului.</w:t>
      </w:r>
    </w:p>
    <w:p w14:paraId="457DE3CD" w14:textId="77777777" w:rsidR="00184BE4" w:rsidRPr="00184BE4" w:rsidRDefault="00184BE4" w:rsidP="00CC7B49">
      <w:pPr>
        <w:jc w:val="both"/>
      </w:pPr>
      <w:r w:rsidRPr="00184BE4">
        <w:t>Campania va consta într-un spot de 40 de secunde care se va difuza atât pe posturile de televiziune, cât și pe posturile de radio din România. Acesta conține mărturii ale unor oameni care au pierdut persoane dragi din cauza pandemiei de COVID-19.</w:t>
      </w:r>
    </w:p>
    <w:p w14:paraId="0998F948" w14:textId="77777777" w:rsidR="00184BE4" w:rsidRPr="00184BE4" w:rsidRDefault="00184BE4" w:rsidP="00CC7B49">
      <w:pPr>
        <w:jc w:val="both"/>
      </w:pPr>
      <w:r w:rsidRPr="00184BE4">
        <w:t>Spotul TV va fi difuzat pe o perioadă de șapte săptămâni.</w:t>
      </w:r>
    </w:p>
    <w:p w14:paraId="4C9FEF69" w14:textId="77777777" w:rsidR="00184BE4" w:rsidRPr="00184BE4" w:rsidRDefault="00184BE4" w:rsidP="00CC7B49">
      <w:pPr>
        <w:jc w:val="both"/>
      </w:pPr>
      <w:proofErr w:type="spellStart"/>
      <w:r w:rsidRPr="00184BE4">
        <w:rPr>
          <w:b/>
          <w:bCs/>
        </w:rPr>
        <w:t>Stella</w:t>
      </w:r>
      <w:proofErr w:type="spellEnd"/>
      <w:r w:rsidRPr="00184BE4">
        <w:rPr>
          <w:b/>
          <w:bCs/>
        </w:rPr>
        <w:t xml:space="preserve"> </w:t>
      </w:r>
      <w:proofErr w:type="spellStart"/>
      <w:r w:rsidRPr="00184BE4">
        <w:rPr>
          <w:b/>
          <w:bCs/>
        </w:rPr>
        <w:t>Kyriakides</w:t>
      </w:r>
      <w:proofErr w:type="spellEnd"/>
      <w:r w:rsidRPr="00184BE4">
        <w:t>, comisarul european pentru sănătate și siguranță alimentară, a declarat: „Este urgent să reducem decalajele din UE în materie de vaccinare. Odată cu sosirea variantei Omicron, vaccinarea, inclusiv cu doza de rapel, este mai importantă ca niciodată. În România, doar 39 % din populație este în prezent vaccinată complet, iar ritmul vaccinării continuă să scadă. Lacunele în materie de vaccinare nu numai că sporesc riscurile de forme grave ale bolii, spitalizare și pierderi de vieți omenești, ci lasă loc și unor variante mai severe și mai transmisibile. Acesta este un risc nu numai pentru România, ci și pentru UE în ansamblu. Avem suficiente vaccinuri sigure și eficace pentru a vaccina complet, inclusiv cu doza de rapel, întreaga populație din UE, și trebuie să ne asigurăm că acestea sunt utilizate. Și să nu uităm: protejându-ne, îi protejăm și pe ceilalți – pe copiii, părinții și bunicii noștri.”</w:t>
      </w:r>
    </w:p>
    <w:p w14:paraId="2EB06816" w14:textId="77777777" w:rsidR="00184BE4" w:rsidRPr="00184BE4" w:rsidRDefault="00184BE4" w:rsidP="00CC7B49">
      <w:pPr>
        <w:jc w:val="both"/>
      </w:pPr>
      <w:r w:rsidRPr="00184BE4">
        <w:rPr>
          <w:b/>
          <w:bCs/>
        </w:rPr>
        <w:t>Adina Vălean</w:t>
      </w:r>
      <w:r w:rsidRPr="00184BE4">
        <w:t>, comisarul european pentru transporturi, a declarat: ,,Vaccinurile sunt instrumente puternice pentru combaterea pandemiei COVID-19. Țările europene în care ratele de vaccinare sunt ridicate reprezintă o dovadă în acest sens. Acolo infecțiile grave și decesele cauzate de virus s-au redus considerabil. Prin acțiune comună, Uniunea Europeană a asigurat suficiente doze de vaccin pentru toți europenii, inclusiv cele necesare pentru rapel. Îi încurajez pe români să se vaccineze, pentru binele lor și al celor apropiați. Mai ales acum, înainte de sărbătorile de iarnă, prilej de întâlnire cu cei dragi, familie și prieteni."</w:t>
      </w:r>
    </w:p>
    <w:p w14:paraId="4095DEC5" w14:textId="77777777" w:rsidR="00184BE4" w:rsidRPr="00184BE4" w:rsidRDefault="00184BE4" w:rsidP="00CC7B49">
      <w:pPr>
        <w:jc w:val="both"/>
      </w:pPr>
      <w:r w:rsidRPr="00184BE4">
        <w:t>În plus, Comisia Europeană oferă informații ample cu privire la vaccinuri și vaccinare, de exemplu pe platformele de comunicare socială, pentru a încuraja dezbaterea în cunoștință de cauză cu privire la rolul vaccinării în combaterea pandemiei.</w:t>
      </w:r>
    </w:p>
    <w:p w14:paraId="5090100B" w14:textId="77777777" w:rsidR="00184BE4" w:rsidRPr="00184BE4" w:rsidRDefault="00184BE4" w:rsidP="00CC7B49">
      <w:pPr>
        <w:jc w:val="both"/>
      </w:pPr>
      <w:r w:rsidRPr="00184BE4">
        <w:t>Împreună cu agențiile specializate ale UE, cu Centrul European de Prevenire și Control al Bolilor și cu Agenția Europeană pentru Medicamente, Comisia comunică și colaborează cu cetățenii, pentru a aborda reticența față de vaccinare și pentru a combate dezinformarea.</w:t>
      </w:r>
    </w:p>
    <w:p w14:paraId="41C46617" w14:textId="77777777" w:rsidR="00184BE4" w:rsidRPr="00184BE4" w:rsidRDefault="00184BE4" w:rsidP="00CC7B49">
      <w:pPr>
        <w:jc w:val="both"/>
      </w:pPr>
      <w:r w:rsidRPr="00184BE4">
        <w:lastRenderedPageBreak/>
        <w:t>Până în prezent, în medie, 78 % din adulții din UE sunt vaccinați. Există însă diferențe mari între ratele de vaccinare în statele membre ale UE. În România, 46,7 % dintre adulți sunt vaccinați.</w:t>
      </w:r>
    </w:p>
    <w:p w14:paraId="268D5002" w14:textId="7EDAD533" w:rsidR="00184BE4" w:rsidRPr="00184BE4" w:rsidRDefault="00184BE4" w:rsidP="00CC7B49">
      <w:pPr>
        <w:jc w:val="both"/>
      </w:pPr>
      <w:r w:rsidRPr="00184BE4">
        <w:rPr>
          <w:b/>
          <w:bCs/>
        </w:rPr>
        <w:t>Context</w:t>
      </w:r>
      <w:r w:rsidRPr="00184BE4">
        <w:br/>
        <w:t>Până în prezent, Comisia Europeană a asigurat 4,2 miliarde de doze de vaccinuri împotriva COVID-19 pentru UE și țările partenere.</w:t>
      </w:r>
    </w:p>
    <w:p w14:paraId="1643136D" w14:textId="77777777" w:rsidR="00184BE4" w:rsidRPr="00184BE4" w:rsidRDefault="00184BE4" w:rsidP="00CC7B49">
      <w:pPr>
        <w:jc w:val="both"/>
      </w:pPr>
      <w:r w:rsidRPr="00184BE4">
        <w:t>În UE, vaccinurile împotriva COVID-19 sunt aprobate și introduse pe piață în urma unei evaluări foarte aprofundate a siguranței și eficacității lor, de către Agenția Europeană pentru Medicamente. Uniunea Europeană are standarde foarte ridicate în ceea ce privește siguranța medicamentelor, inclusiv siguranța vaccinurilor – unele dintre cele mai ridicate standarde din lume.</w:t>
      </w:r>
    </w:p>
    <w:p w14:paraId="264D0701" w14:textId="77777777" w:rsidR="00184BE4" w:rsidRPr="00184BE4" w:rsidRDefault="00184BE4" w:rsidP="00CC7B49">
      <w:pPr>
        <w:jc w:val="both"/>
      </w:pPr>
      <w:r w:rsidRPr="00184BE4">
        <w:rPr>
          <w:b/>
          <w:bCs/>
        </w:rPr>
        <w:t>Informații suplimentare:</w:t>
      </w:r>
    </w:p>
    <w:p w14:paraId="741272FF" w14:textId="1F321529" w:rsidR="00184BE4" w:rsidRPr="00184BE4" w:rsidRDefault="00762857" w:rsidP="00CC7B49">
      <w:pPr>
        <w:jc w:val="both"/>
      </w:pPr>
      <w:hyperlink r:id="rId179" w:history="1">
        <w:r w:rsidR="00184BE4" w:rsidRPr="00184BE4">
          <w:rPr>
            <w:rStyle w:val="Hyperlink"/>
            <w:szCs w:val="24"/>
          </w:rPr>
          <w:t>Vaccinuri anti-COVID-19 sigure în Europa</w:t>
        </w:r>
      </w:hyperlink>
      <w:hyperlink r:id="rId180" w:history="1"/>
    </w:p>
    <w:p w14:paraId="02D2A557" w14:textId="5F629A90" w:rsidR="00184BE4" w:rsidRPr="00184BE4" w:rsidRDefault="00762857" w:rsidP="00CC7B49">
      <w:pPr>
        <w:jc w:val="both"/>
      </w:pPr>
      <w:hyperlink r:id="rId181" w:history="1">
        <w:r w:rsidR="00184BE4" w:rsidRPr="00184BE4">
          <w:rPr>
            <w:rStyle w:val="Hyperlink"/>
            <w:szCs w:val="24"/>
          </w:rPr>
          <w:t>Întrebări și răspunsuri privind vaccinarea împotriva COVID-19 în UE</w:t>
        </w:r>
      </w:hyperlink>
      <w:hyperlink r:id="rId182" w:history="1"/>
    </w:p>
    <w:p w14:paraId="661DA217" w14:textId="64D069E4" w:rsidR="00184BE4" w:rsidRPr="00184BE4" w:rsidRDefault="00762857" w:rsidP="00184BE4">
      <w:hyperlink r:id="rId183" w:history="1">
        <w:r w:rsidR="00184BE4" w:rsidRPr="00184BE4">
          <w:rPr>
            <w:rStyle w:val="Hyperlink"/>
            <w:szCs w:val="24"/>
          </w:rPr>
          <w:t>Strategia UE privind vaccinurile împotriva COVID-19</w:t>
        </w:r>
      </w:hyperlink>
      <w:hyperlink r:id="rId184" w:history="1"/>
    </w:p>
    <w:p w14:paraId="29479AE2" w14:textId="77777777" w:rsidR="00752A5F" w:rsidRPr="00752A5F" w:rsidRDefault="00752A5F" w:rsidP="00752A5F"/>
    <w:p w14:paraId="10D26E51" w14:textId="77777777" w:rsidR="00752A5F" w:rsidRPr="00752A5F" w:rsidRDefault="00752A5F" w:rsidP="00752A5F">
      <w:pPr>
        <w:jc w:val="right"/>
        <w:rPr>
          <w:b/>
          <w:i/>
          <w:color w:val="0000FF"/>
        </w:rPr>
      </w:pPr>
      <w:r w:rsidRPr="00752A5F">
        <w:rPr>
          <w:b/>
          <w:i/>
          <w:color w:val="0000FF"/>
          <w:sz w:val="14"/>
        </w:rPr>
        <w:t>Sursa: Reprezentanța în România a Comisiei Europene https://romania.representation.ec.europa.eu/index_ro</w:t>
      </w:r>
    </w:p>
    <w:p w14:paraId="25C4CD85" w14:textId="2C31FE17" w:rsidR="003C5205" w:rsidRDefault="003C5205" w:rsidP="003C5205"/>
    <w:p w14:paraId="14ED75E0" w14:textId="74CFCAB8" w:rsidR="00CC7B49" w:rsidRDefault="00CC7B49" w:rsidP="003C5205"/>
    <w:p w14:paraId="62A0E576" w14:textId="518FBA01" w:rsidR="00CC7B49" w:rsidRDefault="00CC7B49" w:rsidP="003C5205"/>
    <w:p w14:paraId="11DFA5E9" w14:textId="4BECA48D" w:rsidR="00CC7B49" w:rsidRDefault="00CC7B49" w:rsidP="003C5205"/>
    <w:p w14:paraId="507184F2" w14:textId="2E061BF2" w:rsidR="00CC7B49" w:rsidRDefault="00CC7B49" w:rsidP="003C5205"/>
    <w:p w14:paraId="3B6AD933" w14:textId="0D1B3B8B" w:rsidR="00CC7B49" w:rsidRDefault="00CC7B49" w:rsidP="003C5205"/>
    <w:p w14:paraId="68C7F7F2" w14:textId="5A7FDE72" w:rsidR="00CC7B49" w:rsidRDefault="00CC7B49" w:rsidP="003C5205"/>
    <w:p w14:paraId="7685ABF4" w14:textId="0122A91B" w:rsidR="00CC7B49" w:rsidRDefault="00CC7B49" w:rsidP="003C5205"/>
    <w:p w14:paraId="29BE0EDB" w14:textId="7B4CBB2D" w:rsidR="00CC7B49" w:rsidRDefault="00CC7B49" w:rsidP="003C5205"/>
    <w:p w14:paraId="49B5ADF6" w14:textId="59DF9B4B" w:rsidR="00CC7B49" w:rsidRDefault="00CC7B49" w:rsidP="003C5205"/>
    <w:p w14:paraId="72557FC8" w14:textId="77777777" w:rsidR="00CC7B49" w:rsidRPr="003C5205" w:rsidRDefault="00CC7B49" w:rsidP="003C5205"/>
    <w:p w14:paraId="65ACAD8F" w14:textId="77777777" w:rsidR="00CD4B20" w:rsidRDefault="00CD4B20" w:rsidP="00CD4B20">
      <w:pPr>
        <w:pStyle w:val="separatorcapitole"/>
        <w:ind w:right="57"/>
      </w:pPr>
      <w:r w:rsidRPr="00F50627">
        <w:sym w:font="Wingdings" w:char="F07B"/>
      </w:r>
      <w:r w:rsidRPr="00F50627">
        <w:sym w:font="Wingdings" w:char="F07B"/>
      </w:r>
      <w:r w:rsidRPr="00F50627">
        <w:sym w:font="Wingdings" w:char="F07B"/>
      </w:r>
    </w:p>
    <w:p w14:paraId="3D2DD426" w14:textId="3D2559E4" w:rsidR="00C236C1" w:rsidRPr="007F116E" w:rsidRDefault="00C236C1" w:rsidP="00C236C1">
      <w:pPr>
        <w:jc w:val="right"/>
        <w:rPr>
          <w:i/>
          <w:color w:val="0000FF"/>
          <w:sz w:val="14"/>
          <w:szCs w:val="14"/>
        </w:rPr>
      </w:pPr>
      <w:bookmarkStart w:id="174" w:name="_Hlk33092632"/>
      <w:bookmarkEnd w:id="18"/>
      <w:bookmarkEnd w:id="19"/>
      <w:bookmarkEnd w:id="141"/>
      <w:bookmarkEnd w:id="142"/>
      <w:bookmarkEnd w:id="143"/>
    </w:p>
    <w:tbl>
      <w:tblPr>
        <w:tblW w:w="5000" w:type="pct"/>
        <w:tblLook w:val="01E0" w:firstRow="1" w:lastRow="1" w:firstColumn="1" w:lastColumn="1" w:noHBand="0" w:noVBand="0"/>
      </w:tblPr>
      <w:tblGrid>
        <w:gridCol w:w="3917"/>
        <w:gridCol w:w="5779"/>
      </w:tblGrid>
      <w:tr w:rsidR="00C236C1" w:rsidRPr="00F50627" w14:paraId="191DA8D8" w14:textId="77777777" w:rsidTr="00DF7F45">
        <w:tc>
          <w:tcPr>
            <w:tcW w:w="2020" w:type="pct"/>
            <w:shd w:val="clear" w:color="auto" w:fill="auto"/>
            <w:vAlign w:val="center"/>
          </w:tcPr>
          <w:bookmarkEnd w:id="174"/>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0C1F5A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DF7F45">
            <w:pPr>
              <w:rPr>
                <w:i/>
                <w:spacing w:val="-6"/>
                <w:sz w:val="14"/>
                <w:szCs w:val="14"/>
              </w:rPr>
            </w:pPr>
          </w:p>
          <w:p w14:paraId="21E330E0" w14:textId="3BF5800F" w:rsidR="00C236C1" w:rsidRPr="00F50627" w:rsidRDefault="00F16F29" w:rsidP="00DF7F45">
            <w:pPr>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717B03D8" w:rsidR="00F5480E" w:rsidRPr="00F50627" w:rsidRDefault="005D0FC6" w:rsidP="00533FE3">
      <w:pPr>
        <w:pStyle w:val="NormalWeb"/>
        <w:spacing w:before="120" w:beforeAutospacing="0" w:after="0" w:afterAutospacing="0"/>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2BF8BAF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4E0F90" w:rsidRDefault="004E0F90" w:rsidP="00FB71DC">
                            <w:pPr>
                              <w:jc w:val="center"/>
                              <w:rPr>
                                <w:b/>
                                <w:smallCaps/>
                                <w:color w:val="000080"/>
                                <w:szCs w:val="18"/>
                                <w:u w:val="single"/>
                              </w:rPr>
                            </w:pPr>
                          </w:p>
                          <w:p w14:paraId="32A750FB" w14:textId="77777777" w:rsidR="004E0F90" w:rsidRDefault="004E0F90" w:rsidP="00FB71DC">
                            <w:pPr>
                              <w:jc w:val="center"/>
                              <w:rPr>
                                <w:b/>
                                <w:smallCaps/>
                                <w:color w:val="000080"/>
                                <w:szCs w:val="18"/>
                                <w:u w:val="single"/>
                              </w:rPr>
                            </w:pPr>
                          </w:p>
                          <w:p w14:paraId="57DA7989" w14:textId="77777777" w:rsidR="004E0F90" w:rsidRPr="00307C1A" w:rsidRDefault="004E0F90"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4E0F90" w:rsidRPr="00307C1A" w:rsidRDefault="004E0F90"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4E0F90" w:rsidRPr="00100481" w:rsidRDefault="004E0F90"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4E0F90" w:rsidRDefault="004E0F90" w:rsidP="00FB71DC">
                            <w:pPr>
                              <w:spacing w:before="200"/>
                              <w:jc w:val="center"/>
                              <w:rPr>
                                <w:b/>
                                <w:smallCaps/>
                                <w:color w:val="000080"/>
                                <w:szCs w:val="18"/>
                              </w:rPr>
                            </w:pPr>
                          </w:p>
                          <w:p w14:paraId="10BB6620" w14:textId="77777777" w:rsidR="004E0F90" w:rsidRDefault="004E0F90" w:rsidP="00FB71DC">
                            <w:pPr>
                              <w:spacing w:before="200"/>
                              <w:jc w:val="center"/>
                              <w:rPr>
                                <w:b/>
                                <w:smallCaps/>
                                <w:color w:val="000080"/>
                                <w:szCs w:val="18"/>
                              </w:rPr>
                            </w:pPr>
                          </w:p>
                          <w:p w14:paraId="00499C2A" w14:textId="77777777" w:rsidR="004E0F90" w:rsidRPr="00827DC2" w:rsidRDefault="004E0F90" w:rsidP="00FB71DC">
                            <w:pPr>
                              <w:jc w:val="center"/>
                              <w:rPr>
                                <w:b/>
                                <w:smallCaps/>
                                <w:color w:val="000080"/>
                                <w:szCs w:val="18"/>
                              </w:rPr>
                            </w:pPr>
                            <w:r w:rsidRPr="00827DC2">
                              <w:rPr>
                                <w:b/>
                                <w:smallCaps/>
                                <w:color w:val="000080"/>
                                <w:szCs w:val="18"/>
                              </w:rPr>
                              <w:t>Instituţia Prefectului - Judeţul Hunedoara</w:t>
                            </w:r>
                          </w:p>
                          <w:p w14:paraId="22F8B620" w14:textId="77777777" w:rsidR="004E0F90" w:rsidRPr="00A16260" w:rsidRDefault="004E0F90"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F90" w:rsidRPr="00A16260" w:rsidRDefault="004E0F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F90" w:rsidRDefault="004E0F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F90" w:rsidRPr="00A16260" w:rsidRDefault="004E0F90" w:rsidP="00FB71DC">
                            <w:pPr>
                              <w:spacing w:before="40"/>
                              <w:jc w:val="center"/>
                              <w:rPr>
                                <w:rFonts w:ascii="Book Antiqua" w:hAnsi="Book Antiqua" w:cs="Tahoma"/>
                                <w:b/>
                                <w:szCs w:val="18"/>
                              </w:rPr>
                            </w:pPr>
                          </w:p>
                          <w:p w14:paraId="33D8A147" w14:textId="77777777" w:rsidR="004E0F90" w:rsidRPr="00C85301" w:rsidRDefault="00762857" w:rsidP="00FB71DC">
                            <w:pPr>
                              <w:spacing w:before="40"/>
                              <w:jc w:val="center"/>
                              <w:rPr>
                                <w:rStyle w:val="Hyperlink"/>
                                <w:rFonts w:ascii="Book Antiqua" w:hAnsi="Book Antiqua"/>
                              </w:rPr>
                            </w:pPr>
                            <w:hyperlink r:id="rId186" w:history="1">
                              <w:r w:rsidR="004E0F90" w:rsidRPr="00A16260">
                                <w:rPr>
                                  <w:rStyle w:val="Hyperlink"/>
                                  <w:rFonts w:ascii="Book Antiqua" w:hAnsi="Book Antiqua" w:cs="Tahoma"/>
                                </w:rPr>
                                <w:t>prefhd@prefecturahunedoara.ro</w:t>
                              </w:r>
                            </w:hyperlink>
                            <w:r w:rsidR="004E0F90" w:rsidRPr="00A16260">
                              <w:rPr>
                                <w:rFonts w:ascii="Book Antiqua" w:hAnsi="Book Antiqua" w:cs="Tahoma"/>
                                <w:szCs w:val="18"/>
                              </w:rPr>
                              <w:t xml:space="preserve">; </w:t>
                            </w:r>
                            <w:r w:rsidR="004E0F90" w:rsidRPr="00C85301">
                              <w:rPr>
                                <w:rStyle w:val="Hyperlink"/>
                                <w:rFonts w:ascii="Book Antiqua" w:hAnsi="Book Antiqua" w:cs="Tahoma"/>
                              </w:rPr>
                              <w:t>https://hd.prefectura.mai.gov.ro/</w:t>
                            </w:r>
                          </w:p>
                          <w:p w14:paraId="18AFF5C4" w14:textId="77777777" w:rsidR="004E0F90" w:rsidRPr="00A16260" w:rsidRDefault="004E0F90"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" fillcolor="#85abcd" strokecolor="gray" strokeweight="5.25pt">
                <v:fill opacity="13107f"/>
                <v:stroke linestyle="thickThin"/>
                <v:textbox>
                  <w:txbxContent>
                    <w:p w14:paraId="11B0472D" w14:textId="77777777" w:rsidR="004E0F90" w:rsidRDefault="004E0F90" w:rsidP="00FB71DC">
                      <w:pPr>
                        <w:jc w:val="center"/>
                        <w:rPr>
                          <w:b/>
                          <w:smallCaps/>
                          <w:color w:val="000080"/>
                          <w:szCs w:val="18"/>
                          <w:u w:val="single"/>
                        </w:rPr>
                      </w:pPr>
                    </w:p>
                    <w:p w14:paraId="32A750FB" w14:textId="77777777" w:rsidR="004E0F90" w:rsidRDefault="004E0F90" w:rsidP="00FB71DC">
                      <w:pPr>
                        <w:jc w:val="center"/>
                        <w:rPr>
                          <w:b/>
                          <w:smallCaps/>
                          <w:color w:val="000080"/>
                          <w:szCs w:val="18"/>
                          <w:u w:val="single"/>
                        </w:rPr>
                      </w:pPr>
                    </w:p>
                    <w:p w14:paraId="57DA7989" w14:textId="77777777" w:rsidR="004E0F90" w:rsidRPr="00307C1A" w:rsidRDefault="004E0F90"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4E0F90" w:rsidRPr="00307C1A" w:rsidRDefault="004E0F90"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4E0F90" w:rsidRPr="00100481" w:rsidRDefault="004E0F90"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4E0F90" w:rsidRDefault="004E0F90" w:rsidP="00FB71DC">
                      <w:pPr>
                        <w:spacing w:before="200"/>
                        <w:jc w:val="center"/>
                        <w:rPr>
                          <w:b/>
                          <w:smallCaps/>
                          <w:color w:val="000080"/>
                          <w:szCs w:val="18"/>
                        </w:rPr>
                      </w:pPr>
                    </w:p>
                    <w:p w14:paraId="10BB6620" w14:textId="77777777" w:rsidR="004E0F90" w:rsidRDefault="004E0F90" w:rsidP="00FB71DC">
                      <w:pPr>
                        <w:spacing w:before="200"/>
                        <w:jc w:val="center"/>
                        <w:rPr>
                          <w:b/>
                          <w:smallCaps/>
                          <w:color w:val="000080"/>
                          <w:szCs w:val="18"/>
                        </w:rPr>
                      </w:pPr>
                    </w:p>
                    <w:p w14:paraId="00499C2A" w14:textId="77777777" w:rsidR="004E0F90" w:rsidRPr="00827DC2" w:rsidRDefault="004E0F90" w:rsidP="00FB71DC">
                      <w:pPr>
                        <w:jc w:val="center"/>
                        <w:rPr>
                          <w:b/>
                          <w:smallCaps/>
                          <w:color w:val="000080"/>
                          <w:szCs w:val="18"/>
                        </w:rPr>
                      </w:pPr>
                      <w:r w:rsidRPr="00827DC2">
                        <w:rPr>
                          <w:b/>
                          <w:smallCaps/>
                          <w:color w:val="000080"/>
                          <w:szCs w:val="18"/>
                        </w:rPr>
                        <w:t>Instituţia Prefectului - Judeţul Hunedoara</w:t>
                      </w:r>
                    </w:p>
                    <w:p w14:paraId="22F8B620" w14:textId="77777777" w:rsidR="004E0F90" w:rsidRPr="00A16260" w:rsidRDefault="004E0F90"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F90" w:rsidRPr="00A16260" w:rsidRDefault="004E0F90"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F90" w:rsidRDefault="004E0F90"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F90" w:rsidRPr="00A16260" w:rsidRDefault="004E0F90" w:rsidP="00FB71DC">
                      <w:pPr>
                        <w:spacing w:before="40"/>
                        <w:jc w:val="center"/>
                        <w:rPr>
                          <w:rFonts w:ascii="Book Antiqua" w:hAnsi="Book Antiqua" w:cs="Tahoma"/>
                          <w:b/>
                          <w:szCs w:val="18"/>
                        </w:rPr>
                      </w:pPr>
                    </w:p>
                    <w:p w14:paraId="33D8A147" w14:textId="77777777" w:rsidR="004E0F90" w:rsidRPr="00C85301" w:rsidRDefault="00E705B5" w:rsidP="00FB71DC">
                      <w:pPr>
                        <w:spacing w:before="40"/>
                        <w:jc w:val="center"/>
                        <w:rPr>
                          <w:rStyle w:val="Hyperlink"/>
                          <w:rFonts w:ascii="Book Antiqua" w:hAnsi="Book Antiqua"/>
                        </w:rPr>
                      </w:pPr>
                      <w:hyperlink r:id="rId187" w:history="1">
                        <w:r w:rsidR="004E0F90" w:rsidRPr="00A16260">
                          <w:rPr>
                            <w:rStyle w:val="Hyperlink"/>
                            <w:rFonts w:ascii="Book Antiqua" w:hAnsi="Book Antiqua" w:cs="Tahoma"/>
                          </w:rPr>
                          <w:t>prefhd@prefecturahunedoara.ro</w:t>
                        </w:r>
                      </w:hyperlink>
                      <w:r w:rsidR="004E0F90" w:rsidRPr="00A16260">
                        <w:rPr>
                          <w:rFonts w:ascii="Book Antiqua" w:hAnsi="Book Antiqua" w:cs="Tahoma"/>
                          <w:szCs w:val="18"/>
                        </w:rPr>
                        <w:t xml:space="preserve">; </w:t>
                      </w:r>
                      <w:r w:rsidR="004E0F90" w:rsidRPr="00C85301">
                        <w:rPr>
                          <w:rStyle w:val="Hyperlink"/>
                          <w:rFonts w:ascii="Book Antiqua" w:hAnsi="Book Antiqua" w:cs="Tahoma"/>
                        </w:rPr>
                        <w:t>https://hd.prefectura.mai.gov.ro/</w:t>
                      </w:r>
                    </w:p>
                    <w:p w14:paraId="18AFF5C4" w14:textId="77777777" w:rsidR="004E0F90" w:rsidRPr="00A16260" w:rsidRDefault="004E0F90"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B27C55">
      <w:headerReference w:type="even" r:id="rId188"/>
      <w:headerReference w:type="default" r:id="rId189"/>
      <w:footerReference w:type="default" r:id="rId190"/>
      <w:type w:val="continuous"/>
      <w:pgSz w:w="11907" w:h="16840" w:code="9"/>
      <w:pgMar w:top="811" w:right="850"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36D33" w14:textId="77777777" w:rsidR="00762857" w:rsidRDefault="00762857">
      <w:r>
        <w:separator/>
      </w:r>
    </w:p>
    <w:p w14:paraId="5F213DCE" w14:textId="77777777" w:rsidR="00762857" w:rsidRDefault="00762857"/>
  </w:endnote>
  <w:endnote w:type="continuationSeparator" w:id="0">
    <w:p w14:paraId="354C7D97" w14:textId="77777777" w:rsidR="00762857" w:rsidRDefault="00762857">
      <w:r>
        <w:continuationSeparator/>
      </w:r>
    </w:p>
    <w:p w14:paraId="527AD874" w14:textId="77777777" w:rsidR="00762857" w:rsidRDefault="00762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63"/>
      <w:gridCol w:w="1598"/>
      <w:gridCol w:w="5139"/>
      <w:gridCol w:w="1786"/>
      <w:gridCol w:w="10"/>
    </w:tblGrid>
    <w:tr w:rsidR="004E0F90" w:rsidRPr="006E031F" w14:paraId="29C45603" w14:textId="77777777" w:rsidTr="0041562B">
      <w:trPr>
        <w:gridAfter w:val="1"/>
        <w:wAfter w:w="6" w:type="pct"/>
        <w:trHeight w:val="288"/>
      </w:trPr>
      <w:tc>
        <w:tcPr>
          <w:tcW w:w="600" w:type="pct"/>
          <w:vMerge w:val="restart"/>
          <w:vAlign w:val="center"/>
        </w:tcPr>
        <w:p w14:paraId="65FB61FF" w14:textId="77777777" w:rsidR="004E0F90" w:rsidRPr="008B206B" w:rsidRDefault="004E0F90" w:rsidP="0041562B">
          <w:pPr>
            <w:pStyle w:val="Footer"/>
            <w:spacing w:before="0"/>
            <w:rPr>
              <w:szCs w:val="18"/>
            </w:rPr>
          </w:pPr>
          <w:r w:rsidRPr="008B206B">
            <w:rPr>
              <w:szCs w:val="18"/>
            </w:rPr>
            <w:t xml:space="preserve">Anul </w:t>
          </w:r>
        </w:p>
        <w:p w14:paraId="77EB7363" w14:textId="117472E3" w:rsidR="004E0F90" w:rsidRPr="00E97917" w:rsidRDefault="004E0F90"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65C09632" w:rsidR="004E0F90" w:rsidRPr="008B206B" w:rsidRDefault="004E0F90" w:rsidP="00CD4B20">
          <w:pPr>
            <w:pStyle w:val="Footer"/>
            <w:spacing w:before="0"/>
            <w:rPr>
              <w:szCs w:val="18"/>
            </w:rPr>
          </w:pPr>
          <w:r>
            <w:rPr>
              <w:szCs w:val="18"/>
            </w:rPr>
            <w:t xml:space="preserve">Numărul </w:t>
          </w:r>
          <w:r w:rsidR="00A50348">
            <w:rPr>
              <w:szCs w:val="18"/>
            </w:rPr>
            <w:t>50</w:t>
          </w:r>
        </w:p>
      </w:tc>
      <w:tc>
        <w:tcPr>
          <w:tcW w:w="2650" w:type="pct"/>
          <w:vAlign w:val="center"/>
        </w:tcPr>
        <w:p w14:paraId="5CFAC056" w14:textId="7C1D4935" w:rsidR="004E0F90" w:rsidRPr="00CD7AF9" w:rsidRDefault="00A50348" w:rsidP="004E0F90">
          <w:pPr>
            <w:spacing w:before="0"/>
            <w:jc w:val="center"/>
            <w:rPr>
              <w:rFonts w:ascii="Book Antiqua" w:hAnsi="Book Antiqua"/>
              <w:b/>
              <w:color w:val="000080"/>
              <w:spacing w:val="10"/>
              <w:szCs w:val="18"/>
            </w:rPr>
          </w:pPr>
          <w:r>
            <w:rPr>
              <w:rFonts w:ascii="Book Antiqua" w:hAnsi="Book Antiqua"/>
              <w:b/>
              <w:color w:val="000080"/>
              <w:spacing w:val="10"/>
              <w:szCs w:val="18"/>
            </w:rPr>
            <w:t>13</w:t>
          </w:r>
          <w:r w:rsidR="004E0F90">
            <w:rPr>
              <w:rFonts w:ascii="Book Antiqua" w:hAnsi="Book Antiqua"/>
              <w:b/>
              <w:color w:val="000080"/>
              <w:spacing w:val="10"/>
              <w:szCs w:val="18"/>
            </w:rPr>
            <w:t xml:space="preserve"> – 1</w:t>
          </w:r>
          <w:r>
            <w:rPr>
              <w:rFonts w:ascii="Book Antiqua" w:hAnsi="Book Antiqua"/>
              <w:b/>
              <w:color w:val="000080"/>
              <w:spacing w:val="10"/>
              <w:szCs w:val="18"/>
            </w:rPr>
            <w:t>7</w:t>
          </w:r>
          <w:r w:rsidR="004E0F90">
            <w:rPr>
              <w:rFonts w:ascii="Book Antiqua" w:hAnsi="Book Antiqua"/>
              <w:b/>
              <w:color w:val="000080"/>
              <w:spacing w:val="10"/>
              <w:szCs w:val="18"/>
            </w:rPr>
            <w:t xml:space="preserve"> decembrie</w:t>
          </w:r>
        </w:p>
      </w:tc>
      <w:tc>
        <w:tcPr>
          <w:tcW w:w="921" w:type="pct"/>
          <w:vAlign w:val="center"/>
        </w:tcPr>
        <w:p w14:paraId="1AB19596" w14:textId="77777777" w:rsidR="004E0F90" w:rsidRPr="008B206B" w:rsidRDefault="004E0F90"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25257">
            <w:rPr>
              <w:noProof/>
              <w:szCs w:val="18"/>
            </w:rPr>
            <w:t>2</w:t>
          </w:r>
          <w:r w:rsidRPr="008B206B">
            <w:rPr>
              <w:szCs w:val="18"/>
            </w:rPr>
            <w:fldChar w:fldCharType="end"/>
          </w:r>
        </w:p>
      </w:tc>
    </w:tr>
    <w:tr w:rsidR="004E0F90" w:rsidRPr="006E031F" w14:paraId="5A7A2BD8" w14:textId="77777777" w:rsidTr="00E119C2">
      <w:trPr>
        <w:trHeight w:val="257"/>
      </w:trPr>
      <w:tc>
        <w:tcPr>
          <w:tcW w:w="600" w:type="pct"/>
          <w:vMerge/>
        </w:tcPr>
        <w:p w14:paraId="6C24859B" w14:textId="77777777" w:rsidR="004E0F90" w:rsidRPr="006E031F" w:rsidRDefault="004E0F90" w:rsidP="0041562B">
          <w:pPr>
            <w:spacing w:before="0"/>
            <w:jc w:val="center"/>
            <w:rPr>
              <w:rFonts w:ascii="Book Antiqua" w:hAnsi="Book Antiqua"/>
              <w:b/>
              <w:color w:val="808080"/>
              <w:szCs w:val="18"/>
            </w:rPr>
          </w:pPr>
        </w:p>
      </w:tc>
      <w:tc>
        <w:tcPr>
          <w:tcW w:w="824" w:type="pct"/>
          <w:vMerge/>
          <w:vAlign w:val="center"/>
        </w:tcPr>
        <w:p w14:paraId="50268750" w14:textId="77777777" w:rsidR="004E0F90" w:rsidRPr="006E031F" w:rsidRDefault="004E0F90" w:rsidP="0041562B">
          <w:pPr>
            <w:spacing w:before="0"/>
            <w:jc w:val="center"/>
            <w:rPr>
              <w:rFonts w:ascii="Book Antiqua" w:hAnsi="Book Antiqua"/>
              <w:b/>
              <w:color w:val="808080"/>
              <w:szCs w:val="18"/>
            </w:rPr>
          </w:pPr>
        </w:p>
      </w:tc>
      <w:tc>
        <w:tcPr>
          <w:tcW w:w="2650" w:type="pct"/>
        </w:tcPr>
        <w:p w14:paraId="7121F994" w14:textId="77777777" w:rsidR="004E0F90" w:rsidRPr="006E031F" w:rsidRDefault="004E0F9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E0F90" w:rsidRPr="006E031F" w:rsidRDefault="004E0F90" w:rsidP="0041562B">
          <w:pPr>
            <w:spacing w:before="0"/>
            <w:rPr>
              <w:rFonts w:ascii="Book Antiqua" w:hAnsi="Book Antiqua"/>
              <w:b/>
              <w:color w:val="808080"/>
              <w:szCs w:val="18"/>
            </w:rPr>
          </w:pPr>
        </w:p>
      </w:tc>
    </w:tr>
  </w:tbl>
  <w:p w14:paraId="1BF0DCEE" w14:textId="5F76118D" w:rsidR="004E0F90" w:rsidRPr="00B445F1" w:rsidRDefault="004E0F90" w:rsidP="00EF3149">
    <w:pPr>
      <w:tabs>
        <w:tab w:val="left" w:pos="1956"/>
        <w:tab w:val="center" w:pos="4762"/>
      </w:tabs>
    </w:pPr>
    <w:r>
      <w:tab/>
    </w:r>
    <w:r>
      <w:tab/>
    </w:r>
  </w:p>
  <w:p w14:paraId="30EB9954" w14:textId="77777777" w:rsidR="004E0F90" w:rsidRDefault="004E0F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44AF3" w14:textId="77777777" w:rsidR="00762857" w:rsidRDefault="00762857">
      <w:r>
        <w:separator/>
      </w:r>
    </w:p>
    <w:p w14:paraId="542C14F5" w14:textId="77777777" w:rsidR="00762857" w:rsidRDefault="00762857"/>
  </w:footnote>
  <w:footnote w:type="continuationSeparator" w:id="0">
    <w:p w14:paraId="6607E777" w14:textId="77777777" w:rsidR="00762857" w:rsidRDefault="00762857">
      <w:r>
        <w:continuationSeparator/>
      </w:r>
    </w:p>
    <w:p w14:paraId="5847ABC0" w14:textId="77777777" w:rsidR="00762857" w:rsidRDefault="007628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E0F90" w:rsidRDefault="004E0F90" w:rsidP="00633305">
    <w:pPr>
      <w:pStyle w:val="Header"/>
    </w:pPr>
  </w:p>
  <w:p w14:paraId="3D4EE5EE" w14:textId="77777777" w:rsidR="004E0F90" w:rsidRDefault="004E0F90"/>
  <w:p w14:paraId="16D7B7A0" w14:textId="77777777" w:rsidR="004E0F90" w:rsidRDefault="004E0F90"/>
  <w:p w14:paraId="32F98579" w14:textId="77777777" w:rsidR="004E0F90" w:rsidRDefault="004E0F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4E0F90" w:rsidRDefault="004E0F90"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5"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1D20"/>
    <w:multiLevelType w:val="multilevel"/>
    <w:tmpl w:val="F630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97B1A"/>
    <w:multiLevelType w:val="multilevel"/>
    <w:tmpl w:val="D610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B2554"/>
    <w:multiLevelType w:val="multilevel"/>
    <w:tmpl w:val="862E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256F8"/>
    <w:multiLevelType w:val="hybridMultilevel"/>
    <w:tmpl w:val="5DE4696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EF17547"/>
    <w:multiLevelType w:val="multilevel"/>
    <w:tmpl w:val="DC72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14EFA"/>
    <w:multiLevelType w:val="hybridMultilevel"/>
    <w:tmpl w:val="DB9C9DE8"/>
    <w:lvl w:ilvl="0" w:tplc="E43EB91A">
      <w:start w:val="1"/>
      <w:numFmt w:val="bullet"/>
      <w:lvlText w:val=""/>
      <w:lvlJc w:val="left"/>
      <w:pPr>
        <w:ind w:left="1080" w:hanging="360"/>
      </w:pPr>
      <w:rPr>
        <w:rFonts w:ascii="Wingdings" w:hAnsi="Wingdings" w:hint="default"/>
        <w:color w:val="auto"/>
        <w:sz w:val="18"/>
        <w:szCs w:val="18"/>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1C0229A2"/>
    <w:multiLevelType w:val="multilevel"/>
    <w:tmpl w:val="C084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F3283"/>
    <w:multiLevelType w:val="multilevel"/>
    <w:tmpl w:val="0B58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E12D6"/>
    <w:multiLevelType w:val="multilevel"/>
    <w:tmpl w:val="8F8C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75ED6"/>
    <w:multiLevelType w:val="multilevel"/>
    <w:tmpl w:val="F1B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A55D1"/>
    <w:multiLevelType w:val="multilevel"/>
    <w:tmpl w:val="DE52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D5616"/>
    <w:multiLevelType w:val="multilevel"/>
    <w:tmpl w:val="B70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54AD7"/>
    <w:multiLevelType w:val="multilevel"/>
    <w:tmpl w:val="E2BE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10240"/>
    <w:multiLevelType w:val="multilevel"/>
    <w:tmpl w:val="FD88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47291"/>
    <w:multiLevelType w:val="multilevel"/>
    <w:tmpl w:val="05F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F767F"/>
    <w:multiLevelType w:val="multilevel"/>
    <w:tmpl w:val="846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400E7"/>
    <w:multiLevelType w:val="hybridMultilevel"/>
    <w:tmpl w:val="7AD4A72C"/>
    <w:lvl w:ilvl="0" w:tplc="E43EB91A">
      <w:start w:val="1"/>
      <w:numFmt w:val="bullet"/>
      <w:lvlText w:val=""/>
      <w:lvlJc w:val="left"/>
      <w:pPr>
        <w:ind w:left="786" w:hanging="360"/>
      </w:pPr>
      <w:rPr>
        <w:rFonts w:ascii="Wingdings" w:hAnsi="Wingdings" w:hint="default"/>
        <w:color w:val="auto"/>
        <w:sz w:val="18"/>
        <w:szCs w:val="18"/>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8" w15:restartNumberingAfterBreak="0">
    <w:nsid w:val="35164884"/>
    <w:multiLevelType w:val="multilevel"/>
    <w:tmpl w:val="5A5C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59328A"/>
    <w:multiLevelType w:val="multilevel"/>
    <w:tmpl w:val="3E68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93FE9"/>
    <w:multiLevelType w:val="multilevel"/>
    <w:tmpl w:val="286AB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C0933"/>
    <w:multiLevelType w:val="multilevel"/>
    <w:tmpl w:val="4D4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A647C"/>
    <w:multiLevelType w:val="multilevel"/>
    <w:tmpl w:val="7F8A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E6BC1"/>
    <w:multiLevelType w:val="multilevel"/>
    <w:tmpl w:val="46E0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021D3"/>
    <w:multiLevelType w:val="multilevel"/>
    <w:tmpl w:val="9AB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8B101A"/>
    <w:multiLevelType w:val="multilevel"/>
    <w:tmpl w:val="C83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7E2E5E"/>
    <w:multiLevelType w:val="multilevel"/>
    <w:tmpl w:val="152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1341D"/>
    <w:multiLevelType w:val="multilevel"/>
    <w:tmpl w:val="FE6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B654A1"/>
    <w:multiLevelType w:val="multilevel"/>
    <w:tmpl w:val="F7D0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C637EF"/>
    <w:multiLevelType w:val="multilevel"/>
    <w:tmpl w:val="26D0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B72BD6"/>
    <w:multiLevelType w:val="hybridMultilevel"/>
    <w:tmpl w:val="D12C35BA"/>
    <w:lvl w:ilvl="0" w:tplc="E43EB91A">
      <w:start w:val="1"/>
      <w:numFmt w:val="bullet"/>
      <w:lvlText w:val=""/>
      <w:lvlJc w:val="left"/>
      <w:pPr>
        <w:ind w:left="1080" w:hanging="360"/>
      </w:pPr>
      <w:rPr>
        <w:rFonts w:ascii="Wingdings" w:hAnsi="Wingdings" w:hint="default"/>
        <w:color w:val="auto"/>
        <w:sz w:val="18"/>
        <w:szCs w:val="18"/>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64943DA9"/>
    <w:multiLevelType w:val="multilevel"/>
    <w:tmpl w:val="88D8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ED52E1A"/>
    <w:multiLevelType w:val="multilevel"/>
    <w:tmpl w:val="A58689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11A3542"/>
    <w:multiLevelType w:val="multilevel"/>
    <w:tmpl w:val="E6A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162BC"/>
    <w:multiLevelType w:val="hybridMultilevel"/>
    <w:tmpl w:val="A860D986"/>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A2E1988"/>
    <w:multiLevelType w:val="multilevel"/>
    <w:tmpl w:val="564C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B2382D"/>
    <w:multiLevelType w:val="multilevel"/>
    <w:tmpl w:val="8DB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35"/>
  </w:num>
  <w:num w:numId="4">
    <w:abstractNumId w:val="36"/>
  </w:num>
  <w:num w:numId="5">
    <w:abstractNumId w:val="25"/>
  </w:num>
  <w:num w:numId="6">
    <w:abstractNumId w:val="13"/>
  </w:num>
  <w:num w:numId="7">
    <w:abstractNumId w:val="29"/>
  </w:num>
  <w:num w:numId="8">
    <w:abstractNumId w:val="23"/>
  </w:num>
  <w:num w:numId="9">
    <w:abstractNumId w:val="27"/>
  </w:num>
  <w:num w:numId="10">
    <w:abstractNumId w:val="28"/>
  </w:num>
  <w:num w:numId="11">
    <w:abstractNumId w:val="37"/>
  </w:num>
  <w:num w:numId="12">
    <w:abstractNumId w:val="20"/>
  </w:num>
  <w:num w:numId="13">
    <w:abstractNumId w:val="18"/>
  </w:num>
  <w:num w:numId="14">
    <w:abstractNumId w:val="15"/>
  </w:num>
  <w:num w:numId="15">
    <w:abstractNumId w:val="16"/>
  </w:num>
  <w:num w:numId="16">
    <w:abstractNumId w:val="24"/>
  </w:num>
  <w:num w:numId="17">
    <w:abstractNumId w:val="30"/>
  </w:num>
  <w:num w:numId="18">
    <w:abstractNumId w:val="1"/>
  </w:num>
  <w:num w:numId="19">
    <w:abstractNumId w:val="4"/>
  </w:num>
  <w:num w:numId="20">
    <w:abstractNumId w:val="19"/>
  </w:num>
  <w:num w:numId="21">
    <w:abstractNumId w:val="34"/>
  </w:num>
  <w:num w:numId="22">
    <w:abstractNumId w:val="14"/>
  </w:num>
  <w:num w:numId="23">
    <w:abstractNumId w:val="2"/>
  </w:num>
  <w:num w:numId="24">
    <w:abstractNumId w:val="21"/>
  </w:num>
  <w:num w:numId="25">
    <w:abstractNumId w:val="31"/>
  </w:num>
  <w:num w:numId="26">
    <w:abstractNumId w:val="8"/>
  </w:num>
  <w:num w:numId="27">
    <w:abstractNumId w:val="12"/>
  </w:num>
  <w:num w:numId="28">
    <w:abstractNumId w:val="22"/>
  </w:num>
  <w:num w:numId="29">
    <w:abstractNumId w:val="26"/>
  </w:num>
  <w:num w:numId="30">
    <w:abstractNumId w:val="10"/>
  </w:num>
  <w:num w:numId="31">
    <w:abstractNumId w:val="11"/>
  </w:num>
  <w:num w:numId="32">
    <w:abstractNumId w:val="9"/>
  </w:num>
  <w:num w:numId="33">
    <w:abstractNumId w:val="0"/>
  </w:num>
  <w:num w:numId="34">
    <w:abstractNumId w:val="33"/>
  </w:num>
  <w:num w:numId="35">
    <w:abstractNumId w:val="6"/>
  </w:num>
  <w:num w:numId="36">
    <w:abstractNumId w:val="5"/>
  </w:num>
  <w:num w:numId="37">
    <w:abstractNumId w:val="17"/>
  </w:num>
  <w:num w:numId="3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BA6"/>
    <w:rsid w:val="000C7FB1"/>
    <w:rsid w:val="000D0440"/>
    <w:rsid w:val="000D0688"/>
    <w:rsid w:val="000D0704"/>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BE4"/>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B46"/>
    <w:rsid w:val="001C4E26"/>
    <w:rsid w:val="001C502F"/>
    <w:rsid w:val="001C5316"/>
    <w:rsid w:val="001C551A"/>
    <w:rsid w:val="001C55BD"/>
    <w:rsid w:val="001C65EC"/>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2863"/>
    <w:rsid w:val="00212894"/>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055"/>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78A"/>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33F1"/>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1A1"/>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4EB"/>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16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56"/>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UnresolvedMention">
    <w:name w:val="Unresolved Mention"/>
    <w:basedOn w:val="DefaultParagraphFont"/>
    <w:uiPriority w:val="99"/>
    <w:semiHidden/>
    <w:unhideWhenUsed/>
    <w:rsid w:val="00902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3839" TargetMode="External"/><Relationship Id="rId117" Type="http://schemas.openxmlformats.org/officeDocument/2006/relationships/image" Target="media/image17.png"/><Relationship Id="rId21" Type="http://schemas.openxmlformats.org/officeDocument/2006/relationships/hyperlink" Target="https://cor.europa.eu/en/events/Pages/conference-on-european-missions.aspx" TargetMode="External"/><Relationship Id="rId42" Type="http://schemas.openxmlformats.org/officeDocument/2006/relationships/image" Target="media/image12.jpeg"/><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https://ec.europa.eu/commission/presscorner/detail/en/fs_21_6781" TargetMode="External"/><Relationship Id="rId84" Type="http://schemas.openxmlformats.org/officeDocument/2006/relationships/hyperlink" Target="https://eur-lex.europa.eu/legal-content/RO/TXT/?uri=CELEX:32021R2105" TargetMode="External"/><Relationship Id="rId89" Type="http://schemas.openxmlformats.org/officeDocument/2006/relationships/hyperlink" Target="https://eur-lex.europa.eu/legal-content/EN/TXT/?uri=uriserv%3AOJ.L_.2021.057.01.0017.01.ENG&amp;toc=OJ%3AL%3A2021%3A057%3ATOC" TargetMode="External"/><Relationship Id="rId112" Type="http://schemas.openxmlformats.org/officeDocument/2006/relationships/hyperlink" Target="https://erasmus-plus.ec.europa.eu/ro" TargetMode="External"/><Relationship Id="rId133" Type="http://schemas.openxmlformats.org/officeDocument/2006/relationships/hyperlink" Target="https://ec.europa.eu/commission/presscorner/detail/ro/ip_20_1706" TargetMode="External"/><Relationship Id="rId138" Type="http://schemas.openxmlformats.org/officeDocument/2006/relationships/hyperlink" Target="https://ec.europa.eu/home-affairs/proposal-regulation-rules-governing-movement-persons-across-borders-com-2021-891_en" TargetMode="External"/><Relationship Id="rId154" Type="http://schemas.openxmlformats.org/officeDocument/2006/relationships/hyperlink" Target="https://ec.europa.eu/energy/sites/default/files/annex-proposal-recast-energy-performance-of-buildings-directive.pdf" TargetMode="External"/><Relationship Id="rId159" Type="http://schemas.openxmlformats.org/officeDocument/2006/relationships/hyperlink" Target="https://ec.europa.eu/energy/topics/energy-efficiency/energy-efficient-buildings/long-term-renovation-strategies_en" TargetMode="External"/><Relationship Id="rId175" Type="http://schemas.openxmlformats.org/officeDocument/2006/relationships/hyperlink" Target="https://ec.europa.eu/info/food-farming-fisheries/key-policies/common-agricultural-policy/cmef/products-and-markets/evaluation-eu-agricultural-promotion-policy-internal-and-third-country-markets-0_en" TargetMode="External"/><Relationship Id="rId170" Type="http://schemas.openxmlformats.org/officeDocument/2006/relationships/hyperlink" Target="https://ec.europa.eu/info/strategy/priorities-2019-2024/european-green-deal_ro" TargetMode="External"/><Relationship Id="rId191" Type="http://schemas.openxmlformats.org/officeDocument/2006/relationships/fontTable" Target="fontTable.xml"/><Relationship Id="rId16" Type="http://schemas.openxmlformats.org/officeDocument/2006/relationships/hyperlink" Target="https://plf.gov.ro" TargetMode="Externa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https://www.fonduri-structurale.ro/descarca-document/33831" TargetMode="External"/><Relationship Id="rId37" Type="http://schemas.openxmlformats.org/officeDocument/2006/relationships/hyperlink" Target="https://eur-lex.europa.eu/legal-content/RO/TXT/?qid=1607079662423&amp;uri=COM%3A2020%3A790%3AFIN" TargetMode="External"/><Relationship Id="rId53" Type="http://schemas.openxmlformats.org/officeDocument/2006/relationships/hyperlink" Target="javascript:void(0)" TargetMode="External"/><Relationship Id="rId58" Type="http://schemas.openxmlformats.org/officeDocument/2006/relationships/hyperlink" Target="https://ec.europa.eu/commission/presscorner/detail/en/qanda_21_6727" TargetMode="External"/><Relationship Id="rId74" Type="http://schemas.openxmlformats.org/officeDocument/2006/relationships/image" Target="media/image14.png"/><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144" Type="http://schemas.openxmlformats.org/officeDocument/2006/relationships/hyperlink" Target="https://ec.europa.eu/energy/sites/default/files/proposal-recast-energy-performance-buildings-directive.pdf" TargetMode="External"/><Relationship Id="rId149" Type="http://schemas.openxmlformats.org/officeDocument/2006/relationships/hyperlink" Target="https://ec.europa.eu/growth/consultations/scenarios-transition-pathway-resilient-greener-and-more-digital-construction-ecosystem_en"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image" Target="media/image15.jpeg"/><Relationship Id="rId160" Type="http://schemas.openxmlformats.org/officeDocument/2006/relationships/hyperlink" Target="https://ec.europa.eu/info/strategy/priorities-2019-2024/european-green-deal_ro" TargetMode="External"/><Relationship Id="rId165" Type="http://schemas.openxmlformats.org/officeDocument/2006/relationships/hyperlink" Target="https://ec.europa.eu/health/sites/default/files/non_communicable_diseases/docs/eu_cancer-plan_ro.pdf" TargetMode="External"/><Relationship Id="rId181" Type="http://schemas.openxmlformats.org/officeDocument/2006/relationships/hyperlink" Target="https://ec.europa.eu/info/live-work-travel-eu/coronavirus-response/safe-covid-19-vaccines-europeans/questions-and-answers-covid-19-vaccination-eu_ro" TargetMode="External"/><Relationship Id="rId186" Type="http://schemas.openxmlformats.org/officeDocument/2006/relationships/hyperlink" Target="mailto:prefhd@comser.ro" TargetMode="External"/><Relationship Id="rId22" Type="http://schemas.openxmlformats.org/officeDocument/2006/relationships/hyperlink" Target="https://ec.europa.eu/eusurvey/runner/CNC-Pre-Registration" TargetMode="External"/><Relationship Id="rId27" Type="http://schemas.openxmlformats.org/officeDocument/2006/relationships/hyperlink" Target="mailto:parteneriat.programare@mfe.gov.ro" TargetMode="External"/><Relationship Id="rId43" Type="http://schemas.openxmlformats.org/officeDocument/2006/relationships/hyperlink" Target="https://ec.europa.eu/info/strategy/priorities-2019-2024/european-green-deal_ro" TargetMode="External"/><Relationship Id="rId48" Type="http://schemas.openxmlformats.org/officeDocument/2006/relationships/hyperlink" Target="https://transport.ec.europa.eu/document/download/87976afd-cbab-4edc-a383-bf21528f00a2_en" TargetMode="External"/><Relationship Id="rId64" Type="http://schemas.openxmlformats.org/officeDocument/2006/relationships/hyperlink" Target="https://ec.europa.eu/commission/presscorner/detail/en/fs_21_6779" TargetMode="External"/><Relationship Id="rId69" Type="http://schemas.openxmlformats.org/officeDocument/2006/relationships/hyperlink" Target="javascript:void(0)" TargetMode="External"/><Relationship Id="rId113" Type="http://schemas.openxmlformats.org/officeDocument/2006/relationships/hyperlink" Target="javascript:void(0)" TargetMode="External"/><Relationship Id="rId118" Type="http://schemas.openxmlformats.org/officeDocument/2006/relationships/hyperlink" Target="https://ec.europa.eu/commission/presscorner/detail/ro/ip_21_4630" TargetMode="External"/><Relationship Id="rId134" Type="http://schemas.openxmlformats.org/officeDocument/2006/relationships/hyperlink" Target="https://ec.europa.eu/commission/presscorner/detail/ro/IP_21_2708" TargetMode="External"/><Relationship Id="rId139" Type="http://schemas.openxmlformats.org/officeDocument/2006/relationships/hyperlink" Target="https://ec.europa.eu/home-affairs/proposal-regulation-rules-governing-movement-persons-across-borders-com-2021-891_en" TargetMode="External"/><Relationship Id="rId80" Type="http://schemas.openxmlformats.org/officeDocument/2006/relationships/hyperlink" Target="https://eur-lex.europa.eu/legal-content/RO/TXT/?uri=CELEX:32021R2106" TargetMode="External"/><Relationship Id="rId85" Type="http://schemas.openxmlformats.org/officeDocument/2006/relationships/hyperlink" Target="javascript:void(0)" TargetMode="External"/><Relationship Id="rId150" Type="http://schemas.openxmlformats.org/officeDocument/2006/relationships/hyperlink" Target="https://ec.europa.eu/eusurvey/runner/SWD_ConstructionConsulation" TargetMode="External"/><Relationship Id="rId155" Type="http://schemas.openxmlformats.org/officeDocument/2006/relationships/hyperlink" Target="https://ec.europa.eu/energy/topics/energy-efficiency/energy-efficient-buildings/energy-performance-buildings-directive_ro" TargetMode="External"/><Relationship Id="rId171" Type="http://schemas.openxmlformats.org/officeDocument/2006/relationships/hyperlink" Target="https://ec.europa.eu/food/farm2fork_en" TargetMode="External"/><Relationship Id="rId176" Type="http://schemas.openxmlformats.org/officeDocument/2006/relationships/hyperlink" Target="https://ec.europa.eu/info/food-farming-fisheries/key-policies/common-agricultural-policy/market-measures/promotion-eu-farm-products_ro" TargetMode="External"/><Relationship Id="rId192" Type="http://schemas.openxmlformats.org/officeDocument/2006/relationships/theme" Target="theme/theme1.xml"/><Relationship Id="rId12" Type="http://schemas.openxmlformats.org/officeDocument/2006/relationships/hyperlink" Target="http://get.adobe.com/reader/" TargetMode="External"/><Relationship Id="rId17" Type="http://schemas.openxmlformats.org/officeDocument/2006/relationships/hyperlink" Target="https://plf.gov.ro" TargetMode="External"/><Relationship Id="rId33" Type="http://schemas.openxmlformats.org/officeDocument/2006/relationships/hyperlink" Target="https://ec.europa.eu/info/strategy/priorities-2019-2024/promoting-our-european-way-life/european-health-union/cancer-plan-europe_en"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s://sport.ec.europa.eu/week" TargetMode="External"/><Relationship Id="rId108" Type="http://schemas.openxmlformats.org/officeDocument/2006/relationships/hyperlink" Target="https://op.europa.eu/publication/manifestation_identifier/PUB_NCAR21001ENN" TargetMode="External"/><Relationship Id="rId124" Type="http://schemas.openxmlformats.org/officeDocument/2006/relationships/hyperlink" Target="https://digital-strategy.ec.europa.eu/en/activities/wifi4eu" TargetMode="External"/><Relationship Id="rId129" Type="http://schemas.openxmlformats.org/officeDocument/2006/relationships/hyperlink" Target="https://hadea.ec.europa.eu/programmes/connecting-europe-facility_en" TargetMode="External"/><Relationship Id="rId54" Type="http://schemas.openxmlformats.org/officeDocument/2006/relationships/hyperlink" Target="https://ec.europa.eu/commission/presscorner/detail/en/qanda_21_6701" TargetMode="External"/><Relationship Id="rId70" Type="http://schemas.openxmlformats.org/officeDocument/2006/relationships/image" Target="media/image13.png"/><Relationship Id="rId75" Type="http://schemas.openxmlformats.org/officeDocument/2006/relationships/hyperlink" Target="https://ec.europa.eu/info/business-economy-euro/recovery-coronavirus/recovery-and-resilience-facility_ro" TargetMode="External"/><Relationship Id="rId91" Type="http://schemas.openxmlformats.org/officeDocument/2006/relationships/hyperlink" Target="https://eur-lex.europa.eu/legal-content/RO/TXT/?uri=CELEX:32021R2106" TargetMode="External"/><Relationship Id="rId96" Type="http://schemas.openxmlformats.org/officeDocument/2006/relationships/hyperlink" Target="https://romania.representation.ec.europa.eu/lider-european_ro" TargetMode="External"/><Relationship Id="rId140" Type="http://schemas.openxmlformats.org/officeDocument/2006/relationships/hyperlink" Target="https://ec.europa.eu/home-affairs/proposal-regulation-situations-instrumentalisation-field-migration-and-asylum-com-2021-890_en" TargetMode="External"/><Relationship Id="rId145" Type="http://schemas.openxmlformats.org/officeDocument/2006/relationships/hyperlink" Target="https://ec.europa.eu/commission/presscorner/detail/ro/IP_20_1835" TargetMode="External"/><Relationship Id="rId161" Type="http://schemas.openxmlformats.org/officeDocument/2006/relationships/hyperlink" Target="https://ec.europa.eu/growth/consultations/scenarios-transition-pathway-resilient-greener-and-more-digital-construction-ecosystem_en" TargetMode="External"/><Relationship Id="rId166" Type="http://schemas.openxmlformats.org/officeDocument/2006/relationships/hyperlink" Target="https://ec.europa.eu/info/food-farming-fisheries/farming/organic-farming/organic-action-plan_ro" TargetMode="External"/><Relationship Id="rId182" Type="http://schemas.openxmlformats.org/officeDocument/2006/relationships/hyperlink" Target="javascript:void(0)" TargetMode="External"/><Relationship Id="rId187"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fonduri-structurale.ro/2021-2027" TargetMode="External"/><Relationship Id="rId49" Type="http://schemas.openxmlformats.org/officeDocument/2006/relationships/hyperlink" Target="javascript:void(0)" TargetMode="External"/><Relationship Id="rId114" Type="http://schemas.openxmlformats.org/officeDocument/2006/relationships/hyperlink" Target="https://digital-strategy.ec.europa.eu/en/activities/cef-digital" TargetMode="External"/><Relationship Id="rId119" Type="http://schemas.openxmlformats.org/officeDocument/2006/relationships/hyperlink" Target="javascript:void(0)" TargetMode="External"/><Relationship Id="rId44" Type="http://schemas.openxmlformats.org/officeDocument/2006/relationships/hyperlink" Target="https://transport.ec.europa.eu/document/download/0da33409-1d20-4221-bf46-66844239b213_en" TargetMode="External"/><Relationship Id="rId60" Type="http://schemas.openxmlformats.org/officeDocument/2006/relationships/hyperlink" Target="https://ec.europa.eu/commission/presscorner/detail/en/qanda_21_6729"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https://ec.europa.eu/economy_finance/recovery-and-resilience-scoreboard/index.html" TargetMode="External"/><Relationship Id="rId130" Type="http://schemas.openxmlformats.org/officeDocument/2006/relationships/hyperlink" Target="javascript:void(0)" TargetMode="External"/><Relationship Id="rId135" Type="http://schemas.openxmlformats.org/officeDocument/2006/relationships/hyperlink" Target="https://ec.europa.eu/commission/presscorner/detail/ro/SPEECH_21_4701" TargetMode="External"/><Relationship Id="rId151" Type="http://schemas.openxmlformats.org/officeDocument/2006/relationships/hyperlink" Target="https://ec.europa.eu/commission/presscorner/detail/ro/qanda_21_6686" TargetMode="External"/><Relationship Id="rId156" Type="http://schemas.openxmlformats.org/officeDocument/2006/relationships/hyperlink" Target="https://eur-lex.europa.eu/legal-content/RO/TXT/?qid=1603122220757&amp;uri=CELEX:52020DC0662" TargetMode="External"/><Relationship Id="rId177" Type="http://schemas.openxmlformats.org/officeDocument/2006/relationships/hyperlink" Target="https://ec.europa.eu/commission/presscorner/api/files/document/print/ro/ip_21_6839/IP_21_6839_RO.pdf" TargetMode="External"/><Relationship Id="rId172" Type="http://schemas.openxmlformats.org/officeDocument/2006/relationships/hyperlink" Target="https://ec.europa.eu/info/food-farming-fisheries/key-policies/common-agricultural-policy/market-measures/promotion-eu-farm-products_ro" TargetMode="External"/><Relationship Id="rId13" Type="http://schemas.openxmlformats.org/officeDocument/2006/relationships/hyperlink" Target="http://www.monitoruloficial.ro/RO/article--e-Monitor.html" TargetMode="External"/><Relationship Id="rId18" Type="http://schemas.openxmlformats.org/officeDocument/2006/relationships/image" Target="media/image5.png"/><Relationship Id="rId39" Type="http://schemas.openxmlformats.org/officeDocument/2006/relationships/hyperlink" Target="https://romania.representation.ec.europa.eu/news/democratia-europeana-comisia-prezinta-noi-acte-legislative-privind-publicitatea-politica-drepturile-2021-11-25_ro" TargetMode="External"/><Relationship Id="rId109" Type="http://schemas.openxmlformats.org/officeDocument/2006/relationships/hyperlink" Target="https://ec.europa.eu/programmes/erasmus-plus/projects/" TargetMode="External"/><Relationship Id="rId34" Type="http://schemas.openxmlformats.org/officeDocument/2006/relationships/image" Target="media/image8.png"/><Relationship Id="rId50" Type="http://schemas.openxmlformats.org/officeDocument/2006/relationships/hyperlink" Target="https://transport.ec.europa.eu/document/download/b8b9ff0d-cc00-47dc-bb28-1a9da8c3da0e_en"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https://ec.europa.eu/education/education-in-the-eu/european-education-area/european-universities-initiative_ro" TargetMode="External"/><Relationship Id="rId120" Type="http://schemas.openxmlformats.org/officeDocument/2006/relationships/hyperlink" Target="https://digital-strategy.ec.europa.eu/en/policies/cross-border-corridors" TargetMode="External"/><Relationship Id="rId125" Type="http://schemas.openxmlformats.org/officeDocument/2006/relationships/hyperlink" Target="javascript:void(0)" TargetMode="External"/><Relationship Id="rId141" Type="http://schemas.openxmlformats.org/officeDocument/2006/relationships/hyperlink" Target="https://ec.europa.eu/commission/presscorner/detail/en/qanda_21_6822" TargetMode="External"/><Relationship Id="rId146" Type="http://schemas.openxmlformats.org/officeDocument/2006/relationships/image" Target="media/image18.jpeg"/><Relationship Id="rId167" Type="http://schemas.openxmlformats.org/officeDocument/2006/relationships/hyperlink" Target="https://ec.europa.eu/commission/presscorner/detail/ro/ip_21_3297"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c.europa.eu/economy_finance/recovery-and-resilience-scoreboard/index.html" TargetMode="External"/><Relationship Id="rId92" Type="http://schemas.openxmlformats.org/officeDocument/2006/relationships/hyperlink" Target="javascript:void(0)" TargetMode="External"/><Relationship Id="rId162" Type="http://schemas.openxmlformats.org/officeDocument/2006/relationships/hyperlink" Target="https://ec.europa.eu/commission/presscorner/api/files/document/print/ro/ip_21_6683/IP_21_6683_RO.pdf" TargetMode="External"/><Relationship Id="rId183" Type="http://schemas.openxmlformats.org/officeDocument/2006/relationships/hyperlink" Target="https://eur-lex.europa.eu/legal-content/RO/TXT/HTML/?uri=CELEX:52020DC0245&amp;from=EN" TargetMode="External"/><Relationship Id="rId2" Type="http://schemas.openxmlformats.org/officeDocument/2006/relationships/numbering" Target="numbering.xml"/><Relationship Id="rId29" Type="http://schemas.openxmlformats.org/officeDocument/2006/relationships/hyperlink" Target="https://www.fonduri-structurale.ro/descarca-document/33839" TargetMode="External"/><Relationship Id="rId24" Type="http://schemas.openxmlformats.org/officeDocument/2006/relationships/image" Target="media/image7.png"/><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https://ec.europa.eu/commission/presscorner/detail/en/fs_21_6780" TargetMode="External"/><Relationship Id="rId87" Type="http://schemas.openxmlformats.org/officeDocument/2006/relationships/hyperlink" Target="https://ec.europa.eu/info/business-economy-euro/recovery-coronavirus/recovery-and-resilience-facility_en" TargetMode="External"/><Relationship Id="rId110" Type="http://schemas.openxmlformats.org/officeDocument/2006/relationships/hyperlink" Target="https://op.europa.eu/publication/manifestation_identifier/PUB_NCAR21001ENN" TargetMode="External"/><Relationship Id="rId115" Type="http://schemas.openxmlformats.org/officeDocument/2006/relationships/hyperlink" Target="https://digital-strategy.ec.europa.eu/en/activities/cef-digital" TargetMode="External"/><Relationship Id="rId131" Type="http://schemas.openxmlformats.org/officeDocument/2006/relationships/hyperlink" Target="https://ec.europa.eu/home-affairs/proposal-regulation-rules-governing-movement-persons-across-borders-com-2021-891_en" TargetMode="External"/><Relationship Id="rId136" Type="http://schemas.openxmlformats.org/officeDocument/2006/relationships/hyperlink" Target="https://ec.europa.eu/commission/presscorner/detail/ro/IP_21_2708" TargetMode="External"/><Relationship Id="rId157" Type="http://schemas.openxmlformats.org/officeDocument/2006/relationships/hyperlink" Target="https://ec.europa.eu/energy/topics/energy-efficiency/energy-efficient-buildings/renovation-wave_ro" TargetMode="External"/><Relationship Id="rId178" Type="http://schemas.openxmlformats.org/officeDocument/2006/relationships/image" Target="media/image19.png"/><Relationship Id="rId61" Type="http://schemas.openxmlformats.org/officeDocument/2006/relationships/hyperlink" Target="javascript:void(0)" TargetMode="External"/><Relationship Id="rId82" Type="http://schemas.openxmlformats.org/officeDocument/2006/relationships/hyperlink" Target="https://eur-lex.europa.eu/legal-content/RO/TXT/?uri=CELEX:32021R2106" TargetMode="External"/><Relationship Id="rId152" Type="http://schemas.openxmlformats.org/officeDocument/2006/relationships/hyperlink" Target="https://ec.europa.eu/commission/presscorner/detail/ro/fs_21_6691" TargetMode="External"/><Relationship Id="rId173" Type="http://schemas.openxmlformats.org/officeDocument/2006/relationships/hyperlink" Target="https://ec.europa.eu/info/law/better-regulation/have-your-say/initiatives/12782-Produsele-agricole-si-alimentare-din-UE-revizuirea-politicii-de-promovare-in-interiorul-si-in-afara-UE_ro" TargetMode="External"/><Relationship Id="rId19" Type="http://schemas.openxmlformats.org/officeDocument/2006/relationships/hyperlink" Target="https://slovenian-presidency.consilium.europa.eu/en/" TargetMode="External"/><Relationship Id="rId14" Type="http://schemas.openxmlformats.org/officeDocument/2006/relationships/hyperlink" Target="https://plf.gov.ro" TargetMode="External"/><Relationship Id="rId30" Type="http://schemas.openxmlformats.org/officeDocument/2006/relationships/hyperlink" Target="https://portal.afir.info/Uploads/Sesiune%20DEPUNERE%20PROIECTE/2021/Anunt_CerereProiecte_sM4.1_2021_modif.pdf" TargetMode="External"/><Relationship Id="rId35" Type="http://schemas.openxmlformats.org/officeDocument/2006/relationships/image" Target="media/image9.jpeg"/><Relationship Id="rId56" Type="http://schemas.openxmlformats.org/officeDocument/2006/relationships/hyperlink" Target="https://ec.europa.eu/commission/presscorner/detail/en/qanda_21_6725" TargetMode="External"/><Relationship Id="rId77" Type="http://schemas.openxmlformats.org/officeDocument/2006/relationships/hyperlink" Target="https://ec.europa.eu/economy_finance/recovery-and-resilience-scoreboard/index.html" TargetMode="External"/><Relationship Id="rId100" Type="http://schemas.openxmlformats.org/officeDocument/2006/relationships/hyperlink" Target="https://op.europa.eu/publication/manifestation_identifier/PUB_NCAR21001ENN" TargetMode="External"/><Relationship Id="rId105" Type="http://schemas.openxmlformats.org/officeDocument/2006/relationships/hyperlink" Target="javascript:void(0)" TargetMode="External"/><Relationship Id="rId126" Type="http://schemas.openxmlformats.org/officeDocument/2006/relationships/hyperlink" Target="https://digital-strategy.ec.europa.eu/news-redirect/730428" TargetMode="External"/><Relationship Id="rId147" Type="http://schemas.openxmlformats.org/officeDocument/2006/relationships/hyperlink" Target="https://ec.europa.eu/commission/presscorner/detail/ro/IP_21_3541" TargetMode="External"/><Relationship Id="rId168" Type="http://schemas.openxmlformats.org/officeDocument/2006/relationships/hyperlink" Target="https://ec.europa.eu/agriculture/quality_ro"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ec.europa.eu/economy_finance/recovery-and-resilience-scoreboard/country_overview.html?lang=ro" TargetMode="External"/><Relationship Id="rId93" Type="http://schemas.openxmlformats.org/officeDocument/2006/relationships/hyperlink" Target="https://eur-lex.europa.eu/legal-content/RO/TXT/?uri=CELEX:32021R2105" TargetMode="External"/><Relationship Id="rId98" Type="http://schemas.openxmlformats.org/officeDocument/2006/relationships/hyperlink" Target="https://op.europa.eu/publication/manifestation_identifier/PUB_NCAR21001ENN" TargetMode="External"/><Relationship Id="rId121" Type="http://schemas.openxmlformats.org/officeDocument/2006/relationships/hyperlink" Target="javascript:void(0)" TargetMode="External"/><Relationship Id="rId142" Type="http://schemas.openxmlformats.org/officeDocument/2006/relationships/hyperlink" Target="https://ec.europa.eu/commission/presscorner/detail/en/fs_21_6838" TargetMode="External"/><Relationship Id="rId163" Type="http://schemas.openxmlformats.org/officeDocument/2006/relationships/hyperlink" Target="https://ec.europa.eu/info/food-farming-fisheries/key-policies/common-agricultural-policy/market-measures/promotion-eu-farm-products_ro" TargetMode="External"/><Relationship Id="rId184" Type="http://schemas.openxmlformats.org/officeDocument/2006/relationships/hyperlink" Target="javascript:void(0)"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www.fonduri-structurale.ro/" TargetMode="External"/><Relationship Id="rId46" Type="http://schemas.openxmlformats.org/officeDocument/2006/relationships/hyperlink" Target="https://transport.ec.europa.eu/document/download/2e380f97-0c9d-45d1-badf-70af0832d128_en"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s://ec.europa.eu/commission/presscorner/detail/ro/ip_21_6645" TargetMode="External"/><Relationship Id="rId158" Type="http://schemas.openxmlformats.org/officeDocument/2006/relationships/hyperlink" Target="https://ec.europa.eu/energy/sites/default/files/swd-on-national-long-term-renovation-strategies.pdf" TargetMode="External"/><Relationship Id="rId20" Type="http://schemas.openxmlformats.org/officeDocument/2006/relationships/hyperlink" Target="https://ec.europa.eu/eusurvey/runner/CNC-Pre-Registration" TargetMode="External"/><Relationship Id="rId41" Type="http://schemas.openxmlformats.org/officeDocument/2006/relationships/image" Target="media/image11.jpeg"/><Relationship Id="rId62" Type="http://schemas.openxmlformats.org/officeDocument/2006/relationships/hyperlink" Target="https://ec.europa.eu/commission/presscorner/detail/en/fs_21_6778"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https://op.europa.eu/publication/manifestation_identifier/PUB_NCAR21002ENN" TargetMode="External"/><Relationship Id="rId132" Type="http://schemas.openxmlformats.org/officeDocument/2006/relationships/hyperlink" Target="https://ec.europa.eu/home-affairs/proposal-regulation-situations-instrumentalisation-field-migration-and-asylum-com-2021-890_en" TargetMode="External"/><Relationship Id="rId153" Type="http://schemas.openxmlformats.org/officeDocument/2006/relationships/hyperlink" Target="https://ec.europa.eu/energy/sites/default/files/proposal-recast-energy-performance-buildings-directive.pdf" TargetMode="External"/><Relationship Id="rId174" Type="http://schemas.openxmlformats.org/officeDocument/2006/relationships/hyperlink" Target="https://ec.europa.eu/info/food-farming-fisheries/key-policies/common-agricultural-policy/market-measures/promotion-eu-farm-products_ro" TargetMode="External"/><Relationship Id="rId179" Type="http://schemas.openxmlformats.org/officeDocument/2006/relationships/hyperlink" Target="https://ec.europa.eu/info/live-work-travel-eu/coronavirus-response/safe-covid-19-vaccines-europeans_ro" TargetMode="External"/><Relationship Id="rId190" Type="http://schemas.openxmlformats.org/officeDocument/2006/relationships/footer" Target="footer1.xml"/><Relationship Id="rId15" Type="http://schemas.openxmlformats.org/officeDocument/2006/relationships/hyperlink" Target="https://plf.gov.ro" TargetMode="External"/><Relationship Id="rId36" Type="http://schemas.openxmlformats.org/officeDocument/2006/relationships/image" Target="media/image10.jpeg"/><Relationship Id="rId57" Type="http://schemas.openxmlformats.org/officeDocument/2006/relationships/hyperlink" Target="javascript:void(0)" TargetMode="External"/><Relationship Id="rId106" Type="http://schemas.openxmlformats.org/officeDocument/2006/relationships/hyperlink" Target="https://erasmus-plus.ec.europa.eu/ro" TargetMode="External"/><Relationship Id="rId127" Type="http://schemas.openxmlformats.org/officeDocument/2006/relationships/hyperlink" Target="https://digital-strategy.ec.europa.eu/en/activities/cef-digital" TargetMode="External"/><Relationship Id="rId10" Type="http://schemas.openxmlformats.org/officeDocument/2006/relationships/image" Target="media/image3.jpeg"/><Relationship Id="rId31" Type="http://schemas.openxmlformats.org/officeDocument/2006/relationships/hyperlink" Target="https://www.fonduri-structurale.ro/descarca-document/33831" TargetMode="External"/><Relationship Id="rId52" Type="http://schemas.openxmlformats.org/officeDocument/2006/relationships/hyperlink" Target="https://transport.ec.europa.eu/document/download/a951acc0-5e31-4222-a82d-ea4ba6d4c0e5_en" TargetMode="External"/><Relationship Id="rId73" Type="http://schemas.openxmlformats.org/officeDocument/2006/relationships/hyperlink" Target="javascript:void(0)" TargetMode="External"/><Relationship Id="rId78" Type="http://schemas.openxmlformats.org/officeDocument/2006/relationships/hyperlink" Target="https://eur-lex.europa.eu/legal-content/RO/TXT/?uri=CELEX:32021R2105" TargetMode="External"/><Relationship Id="rId94" Type="http://schemas.openxmlformats.org/officeDocument/2006/relationships/hyperlink" Target="javascript:void(0)" TargetMode="External"/><Relationship Id="rId99" Type="http://schemas.openxmlformats.org/officeDocument/2006/relationships/image" Target="media/image16.png"/><Relationship Id="rId101" Type="http://schemas.openxmlformats.org/officeDocument/2006/relationships/hyperlink" Target="https://erasmus-plus.ec.europa.eu/ro" TargetMode="External"/><Relationship Id="rId122" Type="http://schemas.openxmlformats.org/officeDocument/2006/relationships/hyperlink" Target="https://digital-strategy.ec.europa.eu/en/activities/5g-smart-communities" TargetMode="External"/><Relationship Id="rId143" Type="http://schemas.openxmlformats.org/officeDocument/2006/relationships/hyperlink" Target="https://ec.europa.eu/commission/presscorner/api/files/document/print/ro/ip_21_6821/IP_21_6821_RO.pdf" TargetMode="External"/><Relationship Id="rId148" Type="http://schemas.openxmlformats.org/officeDocument/2006/relationships/hyperlink" Target="https://ec.europa.eu/clima/eu-action/european-green-deal/european-climate-law_ro" TargetMode="External"/><Relationship Id="rId164" Type="http://schemas.openxmlformats.org/officeDocument/2006/relationships/hyperlink" Target="https://ec.europa.eu/food/horizontal-topics/farm-fork-strategy_ro" TargetMode="External"/><Relationship Id="rId169" Type="http://schemas.openxmlformats.org/officeDocument/2006/relationships/hyperlink" Target="https://ec.europa.eu/info/food-farming-fisheries/key-policies/common-agricultural-policy/cap-glance_ro" TargetMode="External"/><Relationship Id="rId185"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CA35-0864-4B67-A1CB-AD7C508E2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TotalTime>
  <Pages>1</Pages>
  <Words>20542</Words>
  <Characters>119148</Characters>
  <Application>Microsoft Office Word</Application>
  <DocSecurity>0</DocSecurity>
  <Lines>992</Lines>
  <Paragraphs>278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139412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cp:revision>
  <cp:lastPrinted>2021-12-20T10:15:00Z</cp:lastPrinted>
  <dcterms:created xsi:type="dcterms:W3CDTF">2021-12-21T07:45:00Z</dcterms:created>
  <dcterms:modified xsi:type="dcterms:W3CDTF">2021-12-21T07:45:00Z</dcterms:modified>
</cp:coreProperties>
</file>