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03A4EB5A"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8816" behindDoc="0" locked="0" layoutInCell="1" allowOverlap="1" wp14:anchorId="28DE11E7" wp14:editId="097F2E90">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57AC12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10EE7A35" w:rsidR="0096515E" w:rsidRPr="00F50627" w:rsidRDefault="00571676" w:rsidP="00B96052">
      <w:pPr>
        <w:ind w:right="57" w:firstLine="2694"/>
        <w:rPr>
          <w:rFonts w:ascii="Book Antiqua" w:hAnsi="Book Antiqua"/>
          <w:b/>
          <w:bCs/>
          <w:i/>
          <w:iCs/>
          <w:sz w:val="24"/>
          <w:szCs w:val="15"/>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64E9B4E9">
                <wp:simplePos x="0" y="0"/>
                <wp:positionH relativeFrom="column">
                  <wp:posOffset>352090</wp:posOffset>
                </wp:positionH>
                <wp:positionV relativeFrom="paragraph">
                  <wp:posOffset>96041</wp:posOffset>
                </wp:positionV>
                <wp:extent cx="6010275" cy="8695426"/>
                <wp:effectExtent l="38100" t="38100" r="47625"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69542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258BA" id="Rectangle 15" o:spid="_x0000_s1026" style="position:absolute;margin-left:27.7pt;margin-top:7.55pt;width:473.25pt;height:68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" fillcolor="#cdddeb" strokecolor="gray" strokeweight="6.25pt">
                <v:fill opacity="52428f"/>
                <v:stroke linestyle="thickThin"/>
              </v:rect>
            </w:pict>
          </mc:Fallback>
        </mc:AlternateContent>
      </w:r>
    </w:p>
    <w:p w14:paraId="4BEAD97A" w14:textId="718EDE2E"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66637872" w14:textId="77777777" w:rsidR="00496A87" w:rsidRDefault="006932BF" w:rsidP="00FE2643">
      <w:pPr>
        <w:ind w:right="-227"/>
        <w:rPr>
          <w:noProof/>
        </w:rPr>
      </w:pPr>
      <w:r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2304" behindDoc="1" locked="1" layoutInCell="1" allowOverlap="1" wp14:anchorId="753774BC" wp14:editId="0328099A">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23479F69" w:rsidR="00A81490" w:rsidRDefault="00A8149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38</w:t>
                            </w:r>
                          </w:p>
                          <w:p w14:paraId="300DDA87" w14:textId="75FA3674" w:rsidR="00A81490" w:rsidRPr="005E3F6E" w:rsidRDefault="00A81490"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20 - 24 septembrie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54.45pt;margin-top:785.4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23479F69" w:rsidR="00A81490" w:rsidRDefault="00A8149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38</w:t>
                      </w:r>
                    </w:p>
                    <w:p w14:paraId="300DDA87" w14:textId="75FA3674" w:rsidR="00A81490" w:rsidRPr="005E3F6E" w:rsidRDefault="00A81490"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20 - 24 septembrie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1110A6CD" w14:textId="77777777" w:rsidR="00496A87" w:rsidRPr="00496A87" w:rsidRDefault="00496A87" w:rsidP="00496A87">
      <w:pPr>
        <w:pStyle w:val="TOC2"/>
        <w:rPr>
          <w:rFonts w:asciiTheme="minorHAnsi" w:eastAsiaTheme="minorEastAsia" w:hAnsiTheme="minorHAnsi" w:cstheme="minorBidi"/>
          <w:sz w:val="24"/>
          <w:szCs w:val="22"/>
          <w:lang w:eastAsia="ro-RO"/>
        </w:rPr>
      </w:pPr>
      <w:hyperlink w:anchor="_Toc83719813" w:history="1">
        <w:r w:rsidRPr="00496A87">
          <w:rPr>
            <w:rStyle w:val="Hyperlink"/>
            <w:rFonts w:ascii="Book Antiqua" w:hAnsi="Book Antiqua"/>
            <w:sz w:val="20"/>
          </w:rPr>
          <w:t xml:space="preserve">Repere din agenda publică a conducerii instituţiei prefectului -  judeţul  Hunedoara  în  </w:t>
        </w:r>
        <w:r w:rsidRPr="00496A87">
          <w:rPr>
            <w:rStyle w:val="Hyperlink"/>
            <w:rFonts w:ascii="Book Antiqua" w:hAnsi="Book Antiqua"/>
            <w:spacing w:val="-6"/>
            <w:sz w:val="20"/>
          </w:rPr>
          <w:t>perioada  20 - 24 septembrie ,  2021</w:t>
        </w:r>
        <w:r w:rsidRPr="00496A87">
          <w:rPr>
            <w:webHidden/>
            <w:sz w:val="18"/>
          </w:rPr>
          <w:tab/>
        </w:r>
        <w:r w:rsidRPr="00496A87">
          <w:rPr>
            <w:webHidden/>
            <w:sz w:val="18"/>
          </w:rPr>
          <w:fldChar w:fldCharType="begin"/>
        </w:r>
        <w:r w:rsidRPr="00496A87">
          <w:rPr>
            <w:webHidden/>
            <w:sz w:val="18"/>
          </w:rPr>
          <w:instrText xml:space="preserve"> PAGEREF _Toc83719813 \h </w:instrText>
        </w:r>
        <w:r w:rsidRPr="00496A87">
          <w:rPr>
            <w:webHidden/>
            <w:sz w:val="18"/>
          </w:rPr>
        </w:r>
        <w:r w:rsidRPr="00496A87">
          <w:rPr>
            <w:webHidden/>
            <w:sz w:val="18"/>
          </w:rPr>
          <w:fldChar w:fldCharType="separate"/>
        </w:r>
        <w:r w:rsidR="00504034">
          <w:rPr>
            <w:webHidden/>
            <w:sz w:val="18"/>
          </w:rPr>
          <w:t>3</w:t>
        </w:r>
        <w:r w:rsidRPr="00496A87">
          <w:rPr>
            <w:webHidden/>
            <w:sz w:val="18"/>
          </w:rPr>
          <w:fldChar w:fldCharType="end"/>
        </w:r>
      </w:hyperlink>
    </w:p>
    <w:p w14:paraId="46DBC3D7" w14:textId="77777777" w:rsidR="00496A87" w:rsidRDefault="00496A87" w:rsidP="00496A87">
      <w:pPr>
        <w:pStyle w:val="TOC2"/>
        <w:rPr>
          <w:rFonts w:asciiTheme="minorHAnsi" w:eastAsiaTheme="minorEastAsia" w:hAnsiTheme="minorHAnsi" w:cstheme="minorBidi"/>
          <w:sz w:val="22"/>
          <w:szCs w:val="22"/>
          <w:lang w:eastAsia="ro-RO"/>
        </w:rPr>
      </w:pPr>
      <w:hyperlink w:anchor="_Toc83719814" w:history="1">
        <w:r w:rsidRPr="00EB6572">
          <w:rPr>
            <w:rStyle w:val="Hyperlink"/>
            <w:rFonts w:ascii="Book Antiqua" w:hAnsi="Book Antiqua"/>
            <w:spacing w:val="-6"/>
          </w:rPr>
          <w:t>Selec</w:t>
        </w:r>
        <w:r w:rsidRPr="00EB6572">
          <w:rPr>
            <w:rStyle w:val="Hyperlink"/>
            <w:rFonts w:ascii="Cambria" w:hAnsi="Cambria" w:cs="Cambria"/>
            <w:spacing w:val="-6"/>
          </w:rPr>
          <w:t>ț</w:t>
        </w:r>
        <w:r w:rsidRPr="00EB6572">
          <w:rPr>
            <w:rStyle w:val="Hyperlink"/>
            <w:rFonts w:ascii="Book Antiqua" w:hAnsi="Book Antiqua"/>
            <w:spacing w:val="-6"/>
          </w:rPr>
          <w:t>ie de Acte normative apărute în Monitorul Oficial al României</w:t>
        </w:r>
        <w:r w:rsidRPr="00EB6572">
          <w:rPr>
            <w:rStyle w:val="Hyperlink"/>
          </w:rPr>
          <w:t xml:space="preserve">  </w:t>
        </w:r>
        <w:r w:rsidRPr="00EB6572">
          <w:rPr>
            <w:rStyle w:val="Hyperlink"/>
            <w:rFonts w:ascii="Book Antiqua" w:hAnsi="Book Antiqua"/>
            <w:spacing w:val="-6"/>
          </w:rPr>
          <w:t>în perioada   20 - 24 septembrie, 2021</w:t>
        </w:r>
        <w:r>
          <w:rPr>
            <w:webHidden/>
          </w:rPr>
          <w:tab/>
        </w:r>
        <w:r>
          <w:rPr>
            <w:webHidden/>
          </w:rPr>
          <w:fldChar w:fldCharType="begin"/>
        </w:r>
        <w:r>
          <w:rPr>
            <w:webHidden/>
          </w:rPr>
          <w:instrText xml:space="preserve"> PAGEREF _Toc83719814 \h </w:instrText>
        </w:r>
        <w:r>
          <w:rPr>
            <w:webHidden/>
          </w:rPr>
        </w:r>
        <w:r>
          <w:rPr>
            <w:webHidden/>
          </w:rPr>
          <w:fldChar w:fldCharType="separate"/>
        </w:r>
        <w:r w:rsidR="00504034">
          <w:rPr>
            <w:webHidden/>
          </w:rPr>
          <w:t>4</w:t>
        </w:r>
        <w:r>
          <w:rPr>
            <w:webHidden/>
          </w:rPr>
          <w:fldChar w:fldCharType="end"/>
        </w:r>
      </w:hyperlink>
    </w:p>
    <w:p w14:paraId="77F4DFE0" w14:textId="77777777" w:rsidR="00496A87" w:rsidRDefault="00496A87" w:rsidP="00496A87">
      <w:pPr>
        <w:pStyle w:val="TOC2"/>
        <w:rPr>
          <w:rFonts w:asciiTheme="minorHAnsi" w:eastAsiaTheme="minorEastAsia" w:hAnsiTheme="minorHAnsi" w:cstheme="minorBidi"/>
          <w:sz w:val="22"/>
          <w:szCs w:val="22"/>
          <w:lang w:eastAsia="ro-RO"/>
        </w:rPr>
      </w:pPr>
      <w:hyperlink w:anchor="_Toc83719815" w:history="1">
        <w:r w:rsidRPr="00EB6572">
          <w:rPr>
            <w:rStyle w:val="Hyperlink"/>
          </w:rPr>
          <w:t>Informaţie Europeană</w:t>
        </w:r>
        <w:r>
          <w:rPr>
            <w:webHidden/>
          </w:rPr>
          <w:tab/>
        </w:r>
        <w:r>
          <w:rPr>
            <w:webHidden/>
          </w:rPr>
          <w:fldChar w:fldCharType="begin"/>
        </w:r>
        <w:r>
          <w:rPr>
            <w:webHidden/>
          </w:rPr>
          <w:instrText xml:space="preserve"> PAGEREF _Toc83719815 \h </w:instrText>
        </w:r>
        <w:r>
          <w:rPr>
            <w:webHidden/>
          </w:rPr>
        </w:r>
        <w:r>
          <w:rPr>
            <w:webHidden/>
          </w:rPr>
          <w:fldChar w:fldCharType="separate"/>
        </w:r>
        <w:r w:rsidR="00504034">
          <w:rPr>
            <w:webHidden/>
          </w:rPr>
          <w:t>5</w:t>
        </w:r>
        <w:r>
          <w:rPr>
            <w:webHidden/>
          </w:rPr>
          <w:fldChar w:fldCharType="end"/>
        </w:r>
      </w:hyperlink>
    </w:p>
    <w:p w14:paraId="083D8D3D" w14:textId="77777777" w:rsidR="00496A87" w:rsidRDefault="00496A87" w:rsidP="00496A87">
      <w:pPr>
        <w:pStyle w:val="TOC2"/>
        <w:rPr>
          <w:rFonts w:asciiTheme="minorHAnsi" w:eastAsiaTheme="minorEastAsia" w:hAnsiTheme="minorHAnsi" w:cstheme="minorBidi"/>
          <w:sz w:val="22"/>
          <w:szCs w:val="22"/>
          <w:lang w:eastAsia="ro-RO"/>
        </w:rPr>
      </w:pPr>
      <w:hyperlink w:anchor="_Toc83719816" w:history="1">
        <w:r w:rsidRPr="00EB6572">
          <w:rPr>
            <w:rStyle w:val="Hyperlink"/>
          </w:rPr>
          <w:t>Comunicate de presă ale Guvernului României</w:t>
        </w:r>
        <w:r>
          <w:rPr>
            <w:webHidden/>
          </w:rPr>
          <w:tab/>
        </w:r>
        <w:r>
          <w:rPr>
            <w:webHidden/>
          </w:rPr>
          <w:fldChar w:fldCharType="begin"/>
        </w:r>
        <w:r>
          <w:rPr>
            <w:webHidden/>
          </w:rPr>
          <w:instrText xml:space="preserve"> PAGEREF _Toc83719816 \h </w:instrText>
        </w:r>
        <w:r>
          <w:rPr>
            <w:webHidden/>
          </w:rPr>
        </w:r>
        <w:r>
          <w:rPr>
            <w:webHidden/>
          </w:rPr>
          <w:fldChar w:fldCharType="separate"/>
        </w:r>
        <w:r w:rsidR="00504034">
          <w:rPr>
            <w:webHidden/>
          </w:rPr>
          <w:t>5</w:t>
        </w:r>
        <w:r>
          <w:rPr>
            <w:webHidden/>
          </w:rPr>
          <w:fldChar w:fldCharType="end"/>
        </w:r>
      </w:hyperlink>
    </w:p>
    <w:p w14:paraId="3C601030" w14:textId="77777777" w:rsidR="00496A87" w:rsidRDefault="00496A87">
      <w:pPr>
        <w:pStyle w:val="TOC4"/>
        <w:rPr>
          <w:rFonts w:asciiTheme="minorHAnsi" w:eastAsiaTheme="minorEastAsia" w:hAnsiTheme="minorHAnsi" w:cstheme="minorBidi"/>
          <w:sz w:val="22"/>
          <w:szCs w:val="22"/>
          <w:lang w:eastAsia="ro-RO"/>
        </w:rPr>
      </w:pPr>
      <w:hyperlink w:anchor="_Toc83719817" w:history="1">
        <w:r w:rsidRPr="00EB6572">
          <w:rPr>
            <w:rStyle w:val="Hyperlink"/>
          </w:rPr>
          <w:t>Guvernul se alătură campaniei de conștientizare a afecțiunilor mitocondriale</w:t>
        </w:r>
        <w:r>
          <w:rPr>
            <w:webHidden/>
          </w:rPr>
          <w:tab/>
        </w:r>
        <w:r>
          <w:rPr>
            <w:webHidden/>
          </w:rPr>
          <w:fldChar w:fldCharType="begin"/>
        </w:r>
        <w:r>
          <w:rPr>
            <w:webHidden/>
          </w:rPr>
          <w:instrText xml:space="preserve"> PAGEREF _Toc83719817 \h </w:instrText>
        </w:r>
        <w:r>
          <w:rPr>
            <w:webHidden/>
          </w:rPr>
        </w:r>
        <w:r>
          <w:rPr>
            <w:webHidden/>
          </w:rPr>
          <w:fldChar w:fldCharType="separate"/>
        </w:r>
        <w:r w:rsidR="00504034">
          <w:rPr>
            <w:webHidden/>
          </w:rPr>
          <w:t>5</w:t>
        </w:r>
        <w:r>
          <w:rPr>
            <w:webHidden/>
          </w:rPr>
          <w:fldChar w:fldCharType="end"/>
        </w:r>
      </w:hyperlink>
    </w:p>
    <w:p w14:paraId="4C59CFAA" w14:textId="77777777" w:rsidR="00496A87" w:rsidRDefault="00496A87">
      <w:pPr>
        <w:pStyle w:val="TOC4"/>
        <w:rPr>
          <w:rFonts w:asciiTheme="minorHAnsi" w:eastAsiaTheme="minorEastAsia" w:hAnsiTheme="minorHAnsi" w:cstheme="minorBidi"/>
          <w:sz w:val="22"/>
          <w:szCs w:val="22"/>
          <w:lang w:eastAsia="ro-RO"/>
        </w:rPr>
      </w:pPr>
      <w:hyperlink w:anchor="_Toc83719818" w:history="1">
        <w:r w:rsidRPr="00EB6572">
          <w:rPr>
            <w:rStyle w:val="Hyperlink"/>
          </w:rPr>
          <w:t>Premierul Florin Cîțu va avea o întrevedere oficială, la București, cu președinta Comisiei Europene, Ursula von der Leyen</w:t>
        </w:r>
        <w:r>
          <w:rPr>
            <w:webHidden/>
          </w:rPr>
          <w:tab/>
        </w:r>
        <w:r>
          <w:rPr>
            <w:webHidden/>
          </w:rPr>
          <w:fldChar w:fldCharType="begin"/>
        </w:r>
        <w:r>
          <w:rPr>
            <w:webHidden/>
          </w:rPr>
          <w:instrText xml:space="preserve"> PAGEREF _Toc83719818 \h </w:instrText>
        </w:r>
        <w:r>
          <w:rPr>
            <w:webHidden/>
          </w:rPr>
        </w:r>
        <w:r>
          <w:rPr>
            <w:webHidden/>
          </w:rPr>
          <w:fldChar w:fldCharType="separate"/>
        </w:r>
        <w:r w:rsidR="00504034">
          <w:rPr>
            <w:webHidden/>
          </w:rPr>
          <w:t>6</w:t>
        </w:r>
        <w:r>
          <w:rPr>
            <w:webHidden/>
          </w:rPr>
          <w:fldChar w:fldCharType="end"/>
        </w:r>
      </w:hyperlink>
    </w:p>
    <w:p w14:paraId="2C807883" w14:textId="77777777" w:rsidR="00496A87" w:rsidRDefault="00496A87">
      <w:pPr>
        <w:pStyle w:val="TOC4"/>
        <w:rPr>
          <w:rFonts w:asciiTheme="minorHAnsi" w:eastAsiaTheme="minorEastAsia" w:hAnsiTheme="minorHAnsi" w:cstheme="minorBidi"/>
          <w:sz w:val="22"/>
          <w:szCs w:val="22"/>
          <w:lang w:eastAsia="ro-RO"/>
        </w:rPr>
      </w:pPr>
      <w:hyperlink w:anchor="_Toc83719819" w:history="1">
        <w:r w:rsidRPr="00EB6572">
          <w:rPr>
            <w:rStyle w:val="Hyperlink"/>
          </w:rPr>
          <w:t>Noi măsuri de protecție sanitară și de combatere a răspândirii COVID – 19</w:t>
        </w:r>
        <w:r>
          <w:rPr>
            <w:webHidden/>
          </w:rPr>
          <w:tab/>
        </w:r>
        <w:r>
          <w:rPr>
            <w:webHidden/>
          </w:rPr>
          <w:fldChar w:fldCharType="begin"/>
        </w:r>
        <w:r>
          <w:rPr>
            <w:webHidden/>
          </w:rPr>
          <w:instrText xml:space="preserve"> PAGEREF _Toc83719819 \h </w:instrText>
        </w:r>
        <w:r>
          <w:rPr>
            <w:webHidden/>
          </w:rPr>
        </w:r>
        <w:r>
          <w:rPr>
            <w:webHidden/>
          </w:rPr>
          <w:fldChar w:fldCharType="separate"/>
        </w:r>
        <w:r w:rsidR="00504034">
          <w:rPr>
            <w:webHidden/>
          </w:rPr>
          <w:t>6</w:t>
        </w:r>
        <w:r>
          <w:rPr>
            <w:webHidden/>
          </w:rPr>
          <w:fldChar w:fldCharType="end"/>
        </w:r>
      </w:hyperlink>
    </w:p>
    <w:p w14:paraId="579C0591" w14:textId="77777777" w:rsidR="00496A87" w:rsidRDefault="00496A87">
      <w:pPr>
        <w:pStyle w:val="TOC4"/>
        <w:rPr>
          <w:rFonts w:asciiTheme="minorHAnsi" w:eastAsiaTheme="minorEastAsia" w:hAnsiTheme="minorHAnsi" w:cstheme="minorBidi"/>
          <w:sz w:val="22"/>
          <w:szCs w:val="22"/>
          <w:lang w:eastAsia="ro-RO"/>
        </w:rPr>
      </w:pPr>
      <w:hyperlink w:anchor="_Toc83719820" w:history="1">
        <w:r w:rsidRPr="00EB6572">
          <w:rPr>
            <w:rStyle w:val="Hyperlink"/>
          </w:rPr>
          <w:t>László Borbély: Îndemnăm oamenii să consume în mod inteligent cât mai multe fructe și legume, contribuind astfel și la combaterea risipei alimentare și la reducerea cheltuielilor lunare</w:t>
        </w:r>
        <w:r>
          <w:rPr>
            <w:webHidden/>
          </w:rPr>
          <w:tab/>
        </w:r>
        <w:r>
          <w:rPr>
            <w:webHidden/>
          </w:rPr>
          <w:fldChar w:fldCharType="begin"/>
        </w:r>
        <w:r>
          <w:rPr>
            <w:webHidden/>
          </w:rPr>
          <w:instrText xml:space="preserve"> PAGEREF _Toc83719820 \h </w:instrText>
        </w:r>
        <w:r>
          <w:rPr>
            <w:webHidden/>
          </w:rPr>
        </w:r>
        <w:r>
          <w:rPr>
            <w:webHidden/>
          </w:rPr>
          <w:fldChar w:fldCharType="separate"/>
        </w:r>
        <w:r w:rsidR="00504034">
          <w:rPr>
            <w:webHidden/>
          </w:rPr>
          <w:t>7</w:t>
        </w:r>
        <w:r>
          <w:rPr>
            <w:webHidden/>
          </w:rPr>
          <w:fldChar w:fldCharType="end"/>
        </w:r>
      </w:hyperlink>
    </w:p>
    <w:p w14:paraId="178E6C90" w14:textId="77777777" w:rsidR="00496A87" w:rsidRDefault="00496A87" w:rsidP="00496A87">
      <w:pPr>
        <w:pStyle w:val="TOC2"/>
        <w:rPr>
          <w:rFonts w:asciiTheme="minorHAnsi" w:eastAsiaTheme="minorEastAsia" w:hAnsiTheme="minorHAnsi" w:cstheme="minorBidi"/>
          <w:sz w:val="22"/>
          <w:szCs w:val="22"/>
          <w:lang w:eastAsia="ro-RO"/>
        </w:rPr>
      </w:pPr>
      <w:hyperlink w:anchor="_Toc83719821" w:history="1">
        <w:r w:rsidRPr="00EB6572">
          <w:rPr>
            <w:rStyle w:val="Hyperlink"/>
          </w:rPr>
          <w:t>NOUTĂȚI – Informații UTILE</w:t>
        </w:r>
        <w:r>
          <w:rPr>
            <w:webHidden/>
          </w:rPr>
          <w:tab/>
        </w:r>
        <w:r>
          <w:rPr>
            <w:webHidden/>
          </w:rPr>
          <w:fldChar w:fldCharType="begin"/>
        </w:r>
        <w:r>
          <w:rPr>
            <w:webHidden/>
          </w:rPr>
          <w:instrText xml:space="preserve"> PAGEREF _Toc83719821 \h </w:instrText>
        </w:r>
        <w:r>
          <w:rPr>
            <w:webHidden/>
          </w:rPr>
        </w:r>
        <w:r>
          <w:rPr>
            <w:webHidden/>
          </w:rPr>
          <w:fldChar w:fldCharType="separate"/>
        </w:r>
        <w:r w:rsidR="00504034">
          <w:rPr>
            <w:webHidden/>
          </w:rPr>
          <w:t>7</w:t>
        </w:r>
        <w:r>
          <w:rPr>
            <w:webHidden/>
          </w:rPr>
          <w:fldChar w:fldCharType="end"/>
        </w:r>
      </w:hyperlink>
    </w:p>
    <w:p w14:paraId="4DE77E78" w14:textId="77777777" w:rsidR="00496A87" w:rsidRDefault="00496A87">
      <w:pPr>
        <w:pStyle w:val="TOC4"/>
        <w:rPr>
          <w:rFonts w:asciiTheme="minorHAnsi" w:eastAsiaTheme="minorEastAsia" w:hAnsiTheme="minorHAnsi" w:cstheme="minorBidi"/>
          <w:sz w:val="22"/>
          <w:szCs w:val="22"/>
          <w:lang w:eastAsia="ro-RO"/>
        </w:rPr>
      </w:pPr>
      <w:hyperlink w:anchor="_Toc83719822" w:history="1">
        <w:r w:rsidRPr="00EB6572">
          <w:rPr>
            <w:rStyle w:val="Hyperlink"/>
          </w:rPr>
          <w:t>Noi liste cu dosare aprobate în cadrul Programelor Rabla Clasic și Rabla Plus, Iluminat Public și Stații de reîncărcare pentru vehiculele electrice în municipiile reședințe de județ</w:t>
        </w:r>
        <w:r>
          <w:rPr>
            <w:webHidden/>
          </w:rPr>
          <w:tab/>
        </w:r>
        <w:r>
          <w:rPr>
            <w:webHidden/>
          </w:rPr>
          <w:fldChar w:fldCharType="begin"/>
        </w:r>
        <w:r>
          <w:rPr>
            <w:webHidden/>
          </w:rPr>
          <w:instrText xml:space="preserve"> PAGEREF _Toc83719822 \h </w:instrText>
        </w:r>
        <w:r>
          <w:rPr>
            <w:webHidden/>
          </w:rPr>
        </w:r>
        <w:r>
          <w:rPr>
            <w:webHidden/>
          </w:rPr>
          <w:fldChar w:fldCharType="separate"/>
        </w:r>
        <w:r w:rsidR="00504034">
          <w:rPr>
            <w:webHidden/>
          </w:rPr>
          <w:t>7</w:t>
        </w:r>
        <w:r>
          <w:rPr>
            <w:webHidden/>
          </w:rPr>
          <w:fldChar w:fldCharType="end"/>
        </w:r>
      </w:hyperlink>
    </w:p>
    <w:p w14:paraId="44EB973D" w14:textId="77777777" w:rsidR="00496A87" w:rsidRDefault="00496A87">
      <w:pPr>
        <w:pStyle w:val="TOC4"/>
        <w:rPr>
          <w:rFonts w:asciiTheme="minorHAnsi" w:eastAsiaTheme="minorEastAsia" w:hAnsiTheme="minorHAnsi" w:cstheme="minorBidi"/>
          <w:sz w:val="22"/>
          <w:szCs w:val="22"/>
          <w:lang w:eastAsia="ro-RO"/>
        </w:rPr>
      </w:pPr>
      <w:hyperlink w:anchor="_Toc83719823" w:history="1">
        <w:r w:rsidRPr="00EB6572">
          <w:rPr>
            <w:rStyle w:val="Hyperlink"/>
          </w:rPr>
          <w:t>Comisia Europeană solicită unui număr de 19 state membre, printre care și România, să pună în aplicare legislația UE în domeniul digital și al mass-mediei</w:t>
        </w:r>
        <w:r>
          <w:rPr>
            <w:webHidden/>
          </w:rPr>
          <w:tab/>
        </w:r>
        <w:r>
          <w:rPr>
            <w:webHidden/>
          </w:rPr>
          <w:fldChar w:fldCharType="begin"/>
        </w:r>
        <w:r>
          <w:rPr>
            <w:webHidden/>
          </w:rPr>
          <w:instrText xml:space="preserve"> PAGEREF _Toc83719823 \h </w:instrText>
        </w:r>
        <w:r>
          <w:rPr>
            <w:webHidden/>
          </w:rPr>
        </w:r>
        <w:r>
          <w:rPr>
            <w:webHidden/>
          </w:rPr>
          <w:fldChar w:fldCharType="separate"/>
        </w:r>
        <w:r w:rsidR="00504034">
          <w:rPr>
            <w:webHidden/>
          </w:rPr>
          <w:t>8</w:t>
        </w:r>
        <w:r>
          <w:rPr>
            <w:webHidden/>
          </w:rPr>
          <w:fldChar w:fldCharType="end"/>
        </w:r>
      </w:hyperlink>
    </w:p>
    <w:p w14:paraId="1D15CA3E" w14:textId="77777777" w:rsidR="00496A87" w:rsidRDefault="00496A87">
      <w:pPr>
        <w:pStyle w:val="TOC4"/>
        <w:rPr>
          <w:rFonts w:asciiTheme="minorHAnsi" w:eastAsiaTheme="minorEastAsia" w:hAnsiTheme="minorHAnsi" w:cstheme="minorBidi"/>
          <w:sz w:val="22"/>
          <w:szCs w:val="22"/>
          <w:lang w:eastAsia="ro-RO"/>
        </w:rPr>
      </w:pPr>
      <w:hyperlink w:anchor="_Toc83719824" w:history="1">
        <w:r w:rsidRPr="00EB6572">
          <w:rPr>
            <w:rStyle w:val="Hyperlink"/>
          </w:rPr>
          <w:t>POR: S-a publicat metodologia de ajustare a prețurilor aferente materialelor de construcții</w:t>
        </w:r>
        <w:r>
          <w:rPr>
            <w:webHidden/>
          </w:rPr>
          <w:tab/>
        </w:r>
        <w:r>
          <w:rPr>
            <w:webHidden/>
          </w:rPr>
          <w:fldChar w:fldCharType="begin"/>
        </w:r>
        <w:r>
          <w:rPr>
            <w:webHidden/>
          </w:rPr>
          <w:instrText xml:space="preserve"> PAGEREF _Toc83719824 \h </w:instrText>
        </w:r>
        <w:r>
          <w:rPr>
            <w:webHidden/>
          </w:rPr>
        </w:r>
        <w:r>
          <w:rPr>
            <w:webHidden/>
          </w:rPr>
          <w:fldChar w:fldCharType="separate"/>
        </w:r>
        <w:r w:rsidR="00504034">
          <w:rPr>
            <w:webHidden/>
          </w:rPr>
          <w:t>10</w:t>
        </w:r>
        <w:r>
          <w:rPr>
            <w:webHidden/>
          </w:rPr>
          <w:fldChar w:fldCharType="end"/>
        </w:r>
      </w:hyperlink>
    </w:p>
    <w:p w14:paraId="67FC6026" w14:textId="77777777" w:rsidR="00496A87" w:rsidRDefault="00496A87">
      <w:pPr>
        <w:pStyle w:val="TOC4"/>
        <w:rPr>
          <w:rFonts w:asciiTheme="minorHAnsi" w:eastAsiaTheme="minorEastAsia" w:hAnsiTheme="minorHAnsi" w:cstheme="minorBidi"/>
          <w:sz w:val="22"/>
          <w:szCs w:val="22"/>
          <w:lang w:eastAsia="ro-RO"/>
        </w:rPr>
      </w:pPr>
      <w:hyperlink w:anchor="_Toc83719825" w:history="1">
        <w:r w:rsidRPr="00EB6572">
          <w:rPr>
            <w:rStyle w:val="Hyperlink"/>
          </w:rPr>
          <w:t>POCU: 1.680 tineri vor fi sprijiniți să reia școala</w:t>
        </w:r>
        <w:r>
          <w:rPr>
            <w:webHidden/>
          </w:rPr>
          <w:tab/>
        </w:r>
        <w:r>
          <w:rPr>
            <w:webHidden/>
          </w:rPr>
          <w:fldChar w:fldCharType="begin"/>
        </w:r>
        <w:r>
          <w:rPr>
            <w:webHidden/>
          </w:rPr>
          <w:instrText xml:space="preserve"> PAGEREF _Toc83719825 \h </w:instrText>
        </w:r>
        <w:r>
          <w:rPr>
            <w:webHidden/>
          </w:rPr>
        </w:r>
        <w:r>
          <w:rPr>
            <w:webHidden/>
          </w:rPr>
          <w:fldChar w:fldCharType="separate"/>
        </w:r>
        <w:r w:rsidR="00504034">
          <w:rPr>
            <w:webHidden/>
          </w:rPr>
          <w:t>10</w:t>
        </w:r>
        <w:r>
          <w:rPr>
            <w:webHidden/>
          </w:rPr>
          <w:fldChar w:fldCharType="end"/>
        </w:r>
      </w:hyperlink>
    </w:p>
    <w:p w14:paraId="58017169" w14:textId="77777777" w:rsidR="00496A87" w:rsidRDefault="00496A87">
      <w:pPr>
        <w:pStyle w:val="TOC4"/>
        <w:rPr>
          <w:rFonts w:asciiTheme="minorHAnsi" w:eastAsiaTheme="minorEastAsia" w:hAnsiTheme="minorHAnsi" w:cstheme="minorBidi"/>
          <w:sz w:val="22"/>
          <w:szCs w:val="22"/>
          <w:lang w:eastAsia="ro-RO"/>
        </w:rPr>
      </w:pPr>
      <w:hyperlink w:anchor="_Toc83719826" w:history="1">
        <w:r w:rsidRPr="00EB6572">
          <w:rPr>
            <w:rStyle w:val="Hyperlink"/>
          </w:rPr>
          <w:t>POAD: A fost lansat apelul „Acordarea de materiale școlare (rechizite și vestimentație necesară frecventării școlii)”</w:t>
        </w:r>
        <w:r>
          <w:rPr>
            <w:webHidden/>
          </w:rPr>
          <w:tab/>
        </w:r>
        <w:r>
          <w:rPr>
            <w:webHidden/>
          </w:rPr>
          <w:fldChar w:fldCharType="begin"/>
        </w:r>
        <w:r>
          <w:rPr>
            <w:webHidden/>
          </w:rPr>
          <w:instrText xml:space="preserve"> PAGEREF _Toc83719826 \h </w:instrText>
        </w:r>
        <w:r>
          <w:rPr>
            <w:webHidden/>
          </w:rPr>
        </w:r>
        <w:r>
          <w:rPr>
            <w:webHidden/>
          </w:rPr>
          <w:fldChar w:fldCharType="separate"/>
        </w:r>
        <w:r w:rsidR="00504034">
          <w:rPr>
            <w:webHidden/>
          </w:rPr>
          <w:t>10</w:t>
        </w:r>
        <w:r>
          <w:rPr>
            <w:webHidden/>
          </w:rPr>
          <w:fldChar w:fldCharType="end"/>
        </w:r>
      </w:hyperlink>
    </w:p>
    <w:p w14:paraId="4A68C0A8" w14:textId="77777777" w:rsidR="00496A87" w:rsidRDefault="00496A87">
      <w:pPr>
        <w:pStyle w:val="TOC4"/>
        <w:rPr>
          <w:rFonts w:asciiTheme="minorHAnsi" w:eastAsiaTheme="minorEastAsia" w:hAnsiTheme="minorHAnsi" w:cstheme="minorBidi"/>
          <w:sz w:val="22"/>
          <w:szCs w:val="22"/>
          <w:lang w:eastAsia="ro-RO"/>
        </w:rPr>
      </w:pPr>
      <w:hyperlink w:anchor="_Toc83719827" w:history="1">
        <w:r w:rsidRPr="00EB6572">
          <w:rPr>
            <w:rStyle w:val="Hyperlink"/>
          </w:rPr>
          <w:t>Ordin pentru aprobarea ghidului POIM aferent finanțării proiectelor depuse pe Axele prioritare 6, 7, 9, transferate în cadrul Axei prioritare 10, cu finanțare din REACT-EU</w:t>
        </w:r>
        <w:r>
          <w:rPr>
            <w:webHidden/>
          </w:rPr>
          <w:tab/>
        </w:r>
        <w:r>
          <w:rPr>
            <w:webHidden/>
          </w:rPr>
          <w:fldChar w:fldCharType="begin"/>
        </w:r>
        <w:r>
          <w:rPr>
            <w:webHidden/>
          </w:rPr>
          <w:instrText xml:space="preserve"> PAGEREF _Toc83719827 \h </w:instrText>
        </w:r>
        <w:r>
          <w:rPr>
            <w:webHidden/>
          </w:rPr>
        </w:r>
        <w:r>
          <w:rPr>
            <w:webHidden/>
          </w:rPr>
          <w:fldChar w:fldCharType="separate"/>
        </w:r>
        <w:r w:rsidR="00504034">
          <w:rPr>
            <w:webHidden/>
          </w:rPr>
          <w:t>11</w:t>
        </w:r>
        <w:r>
          <w:rPr>
            <w:webHidden/>
          </w:rPr>
          <w:fldChar w:fldCharType="end"/>
        </w:r>
      </w:hyperlink>
    </w:p>
    <w:p w14:paraId="2FB3BC02" w14:textId="77777777" w:rsidR="00496A87" w:rsidRDefault="00496A87">
      <w:pPr>
        <w:pStyle w:val="TOC4"/>
        <w:rPr>
          <w:rFonts w:asciiTheme="minorHAnsi" w:eastAsiaTheme="minorEastAsia" w:hAnsiTheme="minorHAnsi" w:cstheme="minorBidi"/>
          <w:sz w:val="22"/>
          <w:szCs w:val="22"/>
          <w:lang w:eastAsia="ro-RO"/>
        </w:rPr>
      </w:pPr>
      <w:hyperlink w:anchor="_Toc83719828" w:history="1">
        <w:r w:rsidRPr="00EB6572">
          <w:rPr>
            <w:rStyle w:val="Hyperlink"/>
          </w:rPr>
          <w:t>POIM: Instrucțiune privind metodologia de actualizare a prețului contractelor</w:t>
        </w:r>
        <w:r>
          <w:rPr>
            <w:webHidden/>
          </w:rPr>
          <w:tab/>
        </w:r>
        <w:r>
          <w:rPr>
            <w:webHidden/>
          </w:rPr>
          <w:fldChar w:fldCharType="begin"/>
        </w:r>
        <w:r>
          <w:rPr>
            <w:webHidden/>
          </w:rPr>
          <w:instrText xml:space="preserve"> PAGEREF _Toc83719828 \h </w:instrText>
        </w:r>
        <w:r>
          <w:rPr>
            <w:webHidden/>
          </w:rPr>
        </w:r>
        <w:r>
          <w:rPr>
            <w:webHidden/>
          </w:rPr>
          <w:fldChar w:fldCharType="separate"/>
        </w:r>
        <w:r w:rsidR="00504034">
          <w:rPr>
            <w:webHidden/>
          </w:rPr>
          <w:t>11</w:t>
        </w:r>
        <w:r>
          <w:rPr>
            <w:webHidden/>
          </w:rPr>
          <w:fldChar w:fldCharType="end"/>
        </w:r>
      </w:hyperlink>
    </w:p>
    <w:p w14:paraId="1D405D70" w14:textId="77777777" w:rsidR="00496A87" w:rsidRDefault="00496A87">
      <w:pPr>
        <w:pStyle w:val="TOC4"/>
        <w:rPr>
          <w:rFonts w:asciiTheme="minorHAnsi" w:eastAsiaTheme="minorEastAsia" w:hAnsiTheme="minorHAnsi" w:cstheme="minorBidi"/>
          <w:sz w:val="22"/>
          <w:szCs w:val="22"/>
          <w:lang w:eastAsia="ro-RO"/>
        </w:rPr>
      </w:pPr>
      <w:hyperlink w:anchor="_Toc83719829" w:history="1">
        <w:r w:rsidRPr="00EB6572">
          <w:rPr>
            <w:rStyle w:val="Hyperlink"/>
          </w:rPr>
          <w:t>Prefinanțare în valoare de 231 milioane de euro pentru PNRR-ul Sloveniei</w:t>
        </w:r>
        <w:r>
          <w:rPr>
            <w:webHidden/>
          </w:rPr>
          <w:tab/>
        </w:r>
        <w:r>
          <w:rPr>
            <w:webHidden/>
          </w:rPr>
          <w:fldChar w:fldCharType="begin"/>
        </w:r>
        <w:r>
          <w:rPr>
            <w:webHidden/>
          </w:rPr>
          <w:instrText xml:space="preserve"> PAGEREF _Toc83719829 \h </w:instrText>
        </w:r>
        <w:r>
          <w:rPr>
            <w:webHidden/>
          </w:rPr>
        </w:r>
        <w:r>
          <w:rPr>
            <w:webHidden/>
          </w:rPr>
          <w:fldChar w:fldCharType="separate"/>
        </w:r>
        <w:r w:rsidR="00504034">
          <w:rPr>
            <w:webHidden/>
          </w:rPr>
          <w:t>11</w:t>
        </w:r>
        <w:r>
          <w:rPr>
            <w:webHidden/>
          </w:rPr>
          <w:fldChar w:fldCharType="end"/>
        </w:r>
      </w:hyperlink>
    </w:p>
    <w:p w14:paraId="494D5AD1" w14:textId="77777777" w:rsidR="00496A87" w:rsidRDefault="00496A87" w:rsidP="00496A87">
      <w:pPr>
        <w:pStyle w:val="TOC2"/>
        <w:rPr>
          <w:rFonts w:asciiTheme="minorHAnsi" w:eastAsiaTheme="minorEastAsia" w:hAnsiTheme="minorHAnsi" w:cstheme="minorBidi"/>
          <w:sz w:val="22"/>
          <w:szCs w:val="22"/>
          <w:lang w:eastAsia="ro-RO"/>
        </w:rPr>
      </w:pPr>
      <w:hyperlink w:anchor="_Toc83719830" w:history="1">
        <w:r w:rsidRPr="00EB6572">
          <w:rPr>
            <w:rStyle w:val="Hyperlink"/>
          </w:rPr>
          <w:t>COMPETIȚII</w:t>
        </w:r>
        <w:r>
          <w:rPr>
            <w:webHidden/>
          </w:rPr>
          <w:tab/>
        </w:r>
        <w:r>
          <w:rPr>
            <w:webHidden/>
          </w:rPr>
          <w:fldChar w:fldCharType="begin"/>
        </w:r>
        <w:r>
          <w:rPr>
            <w:webHidden/>
          </w:rPr>
          <w:instrText xml:space="preserve"> PAGEREF _Toc83719830 \h </w:instrText>
        </w:r>
        <w:r>
          <w:rPr>
            <w:webHidden/>
          </w:rPr>
        </w:r>
        <w:r>
          <w:rPr>
            <w:webHidden/>
          </w:rPr>
          <w:fldChar w:fldCharType="separate"/>
        </w:r>
        <w:r w:rsidR="00504034">
          <w:rPr>
            <w:webHidden/>
          </w:rPr>
          <w:t>12</w:t>
        </w:r>
        <w:r>
          <w:rPr>
            <w:webHidden/>
          </w:rPr>
          <w:fldChar w:fldCharType="end"/>
        </w:r>
      </w:hyperlink>
    </w:p>
    <w:p w14:paraId="37A1E88E" w14:textId="77777777" w:rsidR="00496A87" w:rsidRDefault="00496A87">
      <w:pPr>
        <w:pStyle w:val="TOC4"/>
        <w:rPr>
          <w:rFonts w:asciiTheme="minorHAnsi" w:eastAsiaTheme="minorEastAsia" w:hAnsiTheme="minorHAnsi" w:cstheme="minorBidi"/>
          <w:sz w:val="22"/>
          <w:szCs w:val="22"/>
          <w:lang w:eastAsia="ro-RO"/>
        </w:rPr>
      </w:pPr>
      <w:hyperlink w:anchor="_Toc83719831" w:history="1">
        <w:r w:rsidRPr="00EB6572">
          <w:rPr>
            <w:rStyle w:val="Hyperlink"/>
          </w:rPr>
          <w:t>Apel de selecție pentru Premiul Tineri Scriitori Francofoni</w:t>
        </w:r>
        <w:r>
          <w:rPr>
            <w:webHidden/>
          </w:rPr>
          <w:tab/>
        </w:r>
        <w:r>
          <w:rPr>
            <w:webHidden/>
          </w:rPr>
          <w:fldChar w:fldCharType="begin"/>
        </w:r>
        <w:r>
          <w:rPr>
            <w:webHidden/>
          </w:rPr>
          <w:instrText xml:space="preserve"> PAGEREF _Toc83719831 \h </w:instrText>
        </w:r>
        <w:r>
          <w:rPr>
            <w:webHidden/>
          </w:rPr>
        </w:r>
        <w:r>
          <w:rPr>
            <w:webHidden/>
          </w:rPr>
          <w:fldChar w:fldCharType="separate"/>
        </w:r>
        <w:r w:rsidR="00504034">
          <w:rPr>
            <w:webHidden/>
          </w:rPr>
          <w:t>12</w:t>
        </w:r>
        <w:r>
          <w:rPr>
            <w:webHidden/>
          </w:rPr>
          <w:fldChar w:fldCharType="end"/>
        </w:r>
      </w:hyperlink>
    </w:p>
    <w:p w14:paraId="59636740" w14:textId="77777777" w:rsidR="00496A87" w:rsidRDefault="00496A87" w:rsidP="00496A87">
      <w:pPr>
        <w:pStyle w:val="TOC2"/>
        <w:rPr>
          <w:rFonts w:asciiTheme="minorHAnsi" w:eastAsiaTheme="minorEastAsia" w:hAnsiTheme="minorHAnsi" w:cstheme="minorBidi"/>
          <w:sz w:val="22"/>
          <w:szCs w:val="22"/>
          <w:lang w:eastAsia="ro-RO"/>
        </w:rPr>
      </w:pPr>
      <w:hyperlink w:anchor="_Toc83719832" w:history="1">
        <w:r w:rsidRPr="00EB6572">
          <w:rPr>
            <w:rStyle w:val="Hyperlink"/>
          </w:rPr>
          <w:t>CONSULTĂRI</w:t>
        </w:r>
        <w:r>
          <w:rPr>
            <w:webHidden/>
          </w:rPr>
          <w:tab/>
        </w:r>
        <w:r>
          <w:rPr>
            <w:webHidden/>
          </w:rPr>
          <w:fldChar w:fldCharType="begin"/>
        </w:r>
        <w:r>
          <w:rPr>
            <w:webHidden/>
          </w:rPr>
          <w:instrText xml:space="preserve"> PAGEREF _Toc83719832 \h </w:instrText>
        </w:r>
        <w:r>
          <w:rPr>
            <w:webHidden/>
          </w:rPr>
        </w:r>
        <w:r>
          <w:rPr>
            <w:webHidden/>
          </w:rPr>
          <w:fldChar w:fldCharType="separate"/>
        </w:r>
        <w:r w:rsidR="00504034">
          <w:rPr>
            <w:webHidden/>
          </w:rPr>
          <w:t>12</w:t>
        </w:r>
        <w:r>
          <w:rPr>
            <w:webHidden/>
          </w:rPr>
          <w:fldChar w:fldCharType="end"/>
        </w:r>
      </w:hyperlink>
    </w:p>
    <w:p w14:paraId="557CF005" w14:textId="77777777" w:rsidR="00496A87" w:rsidRDefault="00496A87">
      <w:pPr>
        <w:pStyle w:val="TOC4"/>
        <w:rPr>
          <w:rFonts w:asciiTheme="minorHAnsi" w:eastAsiaTheme="minorEastAsia" w:hAnsiTheme="minorHAnsi" w:cstheme="minorBidi"/>
          <w:sz w:val="22"/>
          <w:szCs w:val="22"/>
          <w:lang w:eastAsia="ro-RO"/>
        </w:rPr>
      </w:pPr>
      <w:hyperlink w:anchor="_Toc83719833" w:history="1">
        <w:r w:rsidRPr="00EB6572">
          <w:rPr>
            <w:rStyle w:val="Hyperlink"/>
          </w:rPr>
          <w:t>POCU: Două ghiduri aferente sprijinului pentru doctoranzi și cercetători, respectiv educație nonformală în sistem outdoor, în consultare publică</w:t>
        </w:r>
        <w:r>
          <w:rPr>
            <w:webHidden/>
          </w:rPr>
          <w:tab/>
        </w:r>
        <w:r>
          <w:rPr>
            <w:webHidden/>
          </w:rPr>
          <w:fldChar w:fldCharType="begin"/>
        </w:r>
        <w:r>
          <w:rPr>
            <w:webHidden/>
          </w:rPr>
          <w:instrText xml:space="preserve"> PAGEREF _Toc83719833 \h </w:instrText>
        </w:r>
        <w:r>
          <w:rPr>
            <w:webHidden/>
          </w:rPr>
        </w:r>
        <w:r>
          <w:rPr>
            <w:webHidden/>
          </w:rPr>
          <w:fldChar w:fldCharType="separate"/>
        </w:r>
        <w:r w:rsidR="00504034">
          <w:rPr>
            <w:webHidden/>
          </w:rPr>
          <w:t>12</w:t>
        </w:r>
        <w:r>
          <w:rPr>
            <w:webHidden/>
          </w:rPr>
          <w:fldChar w:fldCharType="end"/>
        </w:r>
      </w:hyperlink>
    </w:p>
    <w:p w14:paraId="3510CDA1" w14:textId="77777777" w:rsidR="00496A87" w:rsidRDefault="00496A87">
      <w:pPr>
        <w:pStyle w:val="TOC4"/>
        <w:rPr>
          <w:rFonts w:asciiTheme="minorHAnsi" w:eastAsiaTheme="minorEastAsia" w:hAnsiTheme="minorHAnsi" w:cstheme="minorBidi"/>
          <w:sz w:val="22"/>
          <w:szCs w:val="22"/>
          <w:lang w:eastAsia="ro-RO"/>
        </w:rPr>
      </w:pPr>
      <w:hyperlink w:anchor="_Toc83719834" w:history="1">
        <w:r w:rsidRPr="00EB6572">
          <w:rPr>
            <w:rStyle w:val="Hyperlink"/>
          </w:rPr>
          <w:t>Consultare publică: Pașii pentru depunerea cererilor din acest an pentru microgranturi</w:t>
        </w:r>
        <w:r>
          <w:rPr>
            <w:webHidden/>
          </w:rPr>
          <w:tab/>
        </w:r>
        <w:r>
          <w:rPr>
            <w:webHidden/>
          </w:rPr>
          <w:fldChar w:fldCharType="begin"/>
        </w:r>
        <w:r>
          <w:rPr>
            <w:webHidden/>
          </w:rPr>
          <w:instrText xml:space="preserve"> PAGEREF _Toc83719834 \h </w:instrText>
        </w:r>
        <w:r>
          <w:rPr>
            <w:webHidden/>
          </w:rPr>
        </w:r>
        <w:r>
          <w:rPr>
            <w:webHidden/>
          </w:rPr>
          <w:fldChar w:fldCharType="separate"/>
        </w:r>
        <w:r w:rsidR="00504034">
          <w:rPr>
            <w:webHidden/>
          </w:rPr>
          <w:t>14</w:t>
        </w:r>
        <w:r>
          <w:rPr>
            <w:webHidden/>
          </w:rPr>
          <w:fldChar w:fldCharType="end"/>
        </w:r>
      </w:hyperlink>
    </w:p>
    <w:p w14:paraId="60AD5CD9" w14:textId="77777777" w:rsidR="00496A87" w:rsidRDefault="00496A87">
      <w:pPr>
        <w:pStyle w:val="TOC4"/>
        <w:rPr>
          <w:rFonts w:asciiTheme="minorHAnsi" w:eastAsiaTheme="minorEastAsia" w:hAnsiTheme="minorHAnsi" w:cstheme="minorBidi"/>
          <w:sz w:val="22"/>
          <w:szCs w:val="22"/>
          <w:lang w:eastAsia="ro-RO"/>
        </w:rPr>
      </w:pPr>
      <w:hyperlink w:anchor="_Toc83719835" w:history="1">
        <w:r w:rsidRPr="00EB6572">
          <w:rPr>
            <w:rStyle w:val="Hyperlink"/>
          </w:rPr>
          <w:t>POCU: A fost lansat în consultare publică Ghidul solicitantului pentru apelul „Viitor pentru tinerii NEETs I”</w:t>
        </w:r>
        <w:r>
          <w:rPr>
            <w:webHidden/>
          </w:rPr>
          <w:tab/>
        </w:r>
        <w:r>
          <w:rPr>
            <w:webHidden/>
          </w:rPr>
          <w:fldChar w:fldCharType="begin"/>
        </w:r>
        <w:r>
          <w:rPr>
            <w:webHidden/>
          </w:rPr>
          <w:instrText xml:space="preserve"> PAGEREF _Toc83719835 \h </w:instrText>
        </w:r>
        <w:r>
          <w:rPr>
            <w:webHidden/>
          </w:rPr>
        </w:r>
        <w:r>
          <w:rPr>
            <w:webHidden/>
          </w:rPr>
          <w:fldChar w:fldCharType="separate"/>
        </w:r>
        <w:r w:rsidR="00504034">
          <w:rPr>
            <w:webHidden/>
          </w:rPr>
          <w:t>15</w:t>
        </w:r>
        <w:r>
          <w:rPr>
            <w:webHidden/>
          </w:rPr>
          <w:fldChar w:fldCharType="end"/>
        </w:r>
      </w:hyperlink>
    </w:p>
    <w:p w14:paraId="75CFD5FB" w14:textId="77777777" w:rsidR="00496A87" w:rsidRDefault="00496A87">
      <w:pPr>
        <w:pStyle w:val="TOC4"/>
        <w:rPr>
          <w:rFonts w:asciiTheme="minorHAnsi" w:eastAsiaTheme="minorEastAsia" w:hAnsiTheme="minorHAnsi" w:cstheme="minorBidi"/>
          <w:sz w:val="22"/>
          <w:szCs w:val="22"/>
          <w:lang w:eastAsia="ro-RO"/>
        </w:rPr>
      </w:pPr>
      <w:hyperlink w:anchor="_Toc83719836" w:history="1">
        <w:r w:rsidRPr="00EB6572">
          <w:rPr>
            <w:rStyle w:val="Hyperlink"/>
          </w:rPr>
          <w:t>Proiect de OUG pentru suportarea de la bugetul de stat a corecțiilor financiare, în consultare publică</w:t>
        </w:r>
        <w:r>
          <w:rPr>
            <w:webHidden/>
          </w:rPr>
          <w:tab/>
        </w:r>
        <w:r>
          <w:rPr>
            <w:webHidden/>
          </w:rPr>
          <w:fldChar w:fldCharType="begin"/>
        </w:r>
        <w:r>
          <w:rPr>
            <w:webHidden/>
          </w:rPr>
          <w:instrText xml:space="preserve"> PAGEREF _Toc83719836 \h </w:instrText>
        </w:r>
        <w:r>
          <w:rPr>
            <w:webHidden/>
          </w:rPr>
        </w:r>
        <w:r>
          <w:rPr>
            <w:webHidden/>
          </w:rPr>
          <w:fldChar w:fldCharType="separate"/>
        </w:r>
        <w:r w:rsidR="00504034">
          <w:rPr>
            <w:webHidden/>
          </w:rPr>
          <w:t>16</w:t>
        </w:r>
        <w:r>
          <w:rPr>
            <w:webHidden/>
          </w:rPr>
          <w:fldChar w:fldCharType="end"/>
        </w:r>
      </w:hyperlink>
    </w:p>
    <w:p w14:paraId="415106A1" w14:textId="77777777" w:rsidR="00496A87" w:rsidRDefault="00496A87">
      <w:pPr>
        <w:pStyle w:val="TOC4"/>
        <w:rPr>
          <w:rFonts w:asciiTheme="minorHAnsi" w:eastAsiaTheme="minorEastAsia" w:hAnsiTheme="minorHAnsi" w:cstheme="minorBidi"/>
          <w:sz w:val="22"/>
          <w:szCs w:val="22"/>
          <w:lang w:eastAsia="ro-RO"/>
        </w:rPr>
      </w:pPr>
      <w:hyperlink w:anchor="_Toc83719837" w:history="1">
        <w:r w:rsidRPr="00EB6572">
          <w:rPr>
            <w:rStyle w:val="Hyperlink"/>
          </w:rPr>
          <w:t>Proiect de HG pentru instituirea unei scheme de ajutor de stat pentru reducerea accizei la motorina utilizată în agricultură</w:t>
        </w:r>
        <w:r>
          <w:rPr>
            <w:webHidden/>
          </w:rPr>
          <w:tab/>
        </w:r>
        <w:r>
          <w:rPr>
            <w:webHidden/>
          </w:rPr>
          <w:fldChar w:fldCharType="begin"/>
        </w:r>
        <w:r>
          <w:rPr>
            <w:webHidden/>
          </w:rPr>
          <w:instrText xml:space="preserve"> PAGEREF _Toc83719837 \h </w:instrText>
        </w:r>
        <w:r>
          <w:rPr>
            <w:webHidden/>
          </w:rPr>
        </w:r>
        <w:r>
          <w:rPr>
            <w:webHidden/>
          </w:rPr>
          <w:fldChar w:fldCharType="separate"/>
        </w:r>
        <w:r w:rsidR="00504034">
          <w:rPr>
            <w:webHidden/>
          </w:rPr>
          <w:t>16</w:t>
        </w:r>
        <w:r>
          <w:rPr>
            <w:webHidden/>
          </w:rPr>
          <w:fldChar w:fldCharType="end"/>
        </w:r>
      </w:hyperlink>
    </w:p>
    <w:p w14:paraId="5C781F7C" w14:textId="77777777" w:rsidR="00496A87" w:rsidRDefault="00496A87">
      <w:pPr>
        <w:pStyle w:val="TOC4"/>
        <w:rPr>
          <w:rFonts w:asciiTheme="minorHAnsi" w:eastAsiaTheme="minorEastAsia" w:hAnsiTheme="minorHAnsi" w:cstheme="minorBidi"/>
          <w:sz w:val="22"/>
          <w:szCs w:val="22"/>
          <w:lang w:eastAsia="ro-RO"/>
        </w:rPr>
      </w:pPr>
      <w:hyperlink w:anchor="_Toc83719838" w:history="1">
        <w:r w:rsidRPr="00EB6572">
          <w:rPr>
            <w:rStyle w:val="Hyperlink"/>
          </w:rPr>
          <w:t>POCU: Ghidul aferent stimulării mobilității și subvenționării locurilor de muncă pentru tinerii NEET I, în consultare publică</w:t>
        </w:r>
        <w:r>
          <w:rPr>
            <w:webHidden/>
          </w:rPr>
          <w:tab/>
        </w:r>
        <w:r>
          <w:rPr>
            <w:webHidden/>
          </w:rPr>
          <w:fldChar w:fldCharType="begin"/>
        </w:r>
        <w:r>
          <w:rPr>
            <w:webHidden/>
          </w:rPr>
          <w:instrText xml:space="preserve"> PAGEREF _Toc83719838 \h </w:instrText>
        </w:r>
        <w:r>
          <w:rPr>
            <w:webHidden/>
          </w:rPr>
        </w:r>
        <w:r>
          <w:rPr>
            <w:webHidden/>
          </w:rPr>
          <w:fldChar w:fldCharType="separate"/>
        </w:r>
        <w:r w:rsidR="00504034">
          <w:rPr>
            <w:webHidden/>
          </w:rPr>
          <w:t>17</w:t>
        </w:r>
        <w:r>
          <w:rPr>
            <w:webHidden/>
          </w:rPr>
          <w:fldChar w:fldCharType="end"/>
        </w:r>
      </w:hyperlink>
    </w:p>
    <w:p w14:paraId="075CBF74" w14:textId="77777777" w:rsidR="00496A87" w:rsidRDefault="00496A87" w:rsidP="00496A87">
      <w:pPr>
        <w:pStyle w:val="TOC2"/>
        <w:rPr>
          <w:rFonts w:asciiTheme="minorHAnsi" w:eastAsiaTheme="minorEastAsia" w:hAnsiTheme="minorHAnsi" w:cstheme="minorBidi"/>
          <w:sz w:val="22"/>
          <w:szCs w:val="22"/>
          <w:lang w:eastAsia="ro-RO"/>
        </w:rPr>
      </w:pPr>
      <w:hyperlink w:anchor="_Toc83719839" w:history="1">
        <w:r w:rsidRPr="00EB6572">
          <w:rPr>
            <w:rStyle w:val="Hyperlink"/>
          </w:rPr>
          <w:t>COVID-19</w:t>
        </w:r>
        <w:r>
          <w:rPr>
            <w:webHidden/>
          </w:rPr>
          <w:tab/>
        </w:r>
        <w:r>
          <w:rPr>
            <w:webHidden/>
          </w:rPr>
          <w:fldChar w:fldCharType="begin"/>
        </w:r>
        <w:r>
          <w:rPr>
            <w:webHidden/>
          </w:rPr>
          <w:instrText xml:space="preserve"> PAGEREF _Toc83719839 \h </w:instrText>
        </w:r>
        <w:r>
          <w:rPr>
            <w:webHidden/>
          </w:rPr>
        </w:r>
        <w:r>
          <w:rPr>
            <w:webHidden/>
          </w:rPr>
          <w:fldChar w:fldCharType="separate"/>
        </w:r>
        <w:r w:rsidR="00504034">
          <w:rPr>
            <w:webHidden/>
          </w:rPr>
          <w:t>17</w:t>
        </w:r>
        <w:r>
          <w:rPr>
            <w:webHidden/>
          </w:rPr>
          <w:fldChar w:fldCharType="end"/>
        </w:r>
      </w:hyperlink>
    </w:p>
    <w:p w14:paraId="0C296BBB" w14:textId="77777777" w:rsidR="00496A87" w:rsidRDefault="00496A87">
      <w:pPr>
        <w:pStyle w:val="TOC4"/>
        <w:rPr>
          <w:rFonts w:asciiTheme="minorHAnsi" w:eastAsiaTheme="minorEastAsia" w:hAnsiTheme="minorHAnsi" w:cstheme="minorBidi"/>
          <w:sz w:val="22"/>
          <w:szCs w:val="22"/>
          <w:lang w:eastAsia="ro-RO"/>
        </w:rPr>
      </w:pPr>
      <w:hyperlink w:anchor="_Toc83719840" w:history="1">
        <w:r w:rsidRPr="00EB6572">
          <w:rPr>
            <w:rStyle w:val="Hyperlink"/>
          </w:rPr>
          <w:t>Noul coronavirus: Comisia semnează un contract pentru furnizarea unui tratament cu anticorpi monoclonali</w:t>
        </w:r>
        <w:r>
          <w:rPr>
            <w:webHidden/>
          </w:rPr>
          <w:tab/>
        </w:r>
        <w:r>
          <w:rPr>
            <w:webHidden/>
          </w:rPr>
          <w:fldChar w:fldCharType="begin"/>
        </w:r>
        <w:r>
          <w:rPr>
            <w:webHidden/>
          </w:rPr>
          <w:instrText xml:space="preserve"> PAGEREF _Toc83719840 \h </w:instrText>
        </w:r>
        <w:r>
          <w:rPr>
            <w:webHidden/>
          </w:rPr>
        </w:r>
        <w:r>
          <w:rPr>
            <w:webHidden/>
          </w:rPr>
          <w:fldChar w:fldCharType="separate"/>
        </w:r>
        <w:r w:rsidR="00504034">
          <w:rPr>
            <w:webHidden/>
          </w:rPr>
          <w:t>17</w:t>
        </w:r>
        <w:r>
          <w:rPr>
            <w:webHidden/>
          </w:rPr>
          <w:fldChar w:fldCharType="end"/>
        </w:r>
      </w:hyperlink>
    </w:p>
    <w:p w14:paraId="2C16AD51" w14:textId="77777777" w:rsidR="00496A87" w:rsidRDefault="00496A87" w:rsidP="00496A87">
      <w:pPr>
        <w:pStyle w:val="TOC2"/>
        <w:rPr>
          <w:rFonts w:asciiTheme="minorHAnsi" w:eastAsiaTheme="minorEastAsia" w:hAnsiTheme="minorHAnsi" w:cstheme="minorBidi"/>
          <w:sz w:val="22"/>
          <w:szCs w:val="22"/>
          <w:lang w:eastAsia="ro-RO"/>
        </w:rPr>
      </w:pPr>
      <w:hyperlink w:anchor="_Toc83719841" w:history="1">
        <w:r w:rsidRPr="00EB6572">
          <w:rPr>
            <w:rStyle w:val="Hyperlink"/>
          </w:rPr>
          <w:t>APELURI – Finanțări</w:t>
        </w:r>
        <w:bookmarkStart w:id="0" w:name="_GoBack"/>
        <w:bookmarkEnd w:id="0"/>
        <w:r>
          <w:rPr>
            <w:webHidden/>
          </w:rPr>
          <w:tab/>
        </w:r>
        <w:r>
          <w:rPr>
            <w:webHidden/>
          </w:rPr>
          <w:fldChar w:fldCharType="begin"/>
        </w:r>
        <w:r>
          <w:rPr>
            <w:webHidden/>
          </w:rPr>
          <w:instrText xml:space="preserve"> PAGEREF _Toc83719841 \h </w:instrText>
        </w:r>
        <w:r>
          <w:rPr>
            <w:webHidden/>
          </w:rPr>
        </w:r>
        <w:r>
          <w:rPr>
            <w:webHidden/>
          </w:rPr>
          <w:fldChar w:fldCharType="separate"/>
        </w:r>
        <w:r w:rsidR="00504034">
          <w:rPr>
            <w:webHidden/>
          </w:rPr>
          <w:t>19</w:t>
        </w:r>
        <w:r>
          <w:rPr>
            <w:webHidden/>
          </w:rPr>
          <w:fldChar w:fldCharType="end"/>
        </w:r>
      </w:hyperlink>
    </w:p>
    <w:p w14:paraId="7D03C1BB" w14:textId="77777777" w:rsidR="00496A87" w:rsidRDefault="00496A87">
      <w:pPr>
        <w:pStyle w:val="TOC4"/>
        <w:rPr>
          <w:rFonts w:asciiTheme="minorHAnsi" w:eastAsiaTheme="minorEastAsia" w:hAnsiTheme="minorHAnsi" w:cstheme="minorBidi"/>
          <w:sz w:val="22"/>
          <w:szCs w:val="22"/>
          <w:lang w:eastAsia="ro-RO"/>
        </w:rPr>
      </w:pPr>
      <w:hyperlink w:anchor="_Toc83719842" w:history="1">
        <w:r w:rsidRPr="00EB6572">
          <w:rPr>
            <w:rStyle w:val="Hyperlink"/>
          </w:rPr>
          <w:t>Mai puțin de o lună până la închiderea rundei de finanțare dedicată comunităților rome!</w:t>
        </w:r>
        <w:r>
          <w:rPr>
            <w:webHidden/>
          </w:rPr>
          <w:tab/>
        </w:r>
        <w:r>
          <w:rPr>
            <w:webHidden/>
          </w:rPr>
          <w:fldChar w:fldCharType="begin"/>
        </w:r>
        <w:r>
          <w:rPr>
            <w:webHidden/>
          </w:rPr>
          <w:instrText xml:space="preserve"> PAGEREF _Toc83719842 \h </w:instrText>
        </w:r>
        <w:r>
          <w:rPr>
            <w:webHidden/>
          </w:rPr>
        </w:r>
        <w:r>
          <w:rPr>
            <w:webHidden/>
          </w:rPr>
          <w:fldChar w:fldCharType="separate"/>
        </w:r>
        <w:r w:rsidR="00504034">
          <w:rPr>
            <w:webHidden/>
          </w:rPr>
          <w:t>19</w:t>
        </w:r>
        <w:r>
          <w:rPr>
            <w:webHidden/>
          </w:rPr>
          <w:fldChar w:fldCharType="end"/>
        </w:r>
      </w:hyperlink>
    </w:p>
    <w:p w14:paraId="142C23D0" w14:textId="77777777" w:rsidR="00496A87" w:rsidRDefault="00496A87">
      <w:pPr>
        <w:pStyle w:val="TOC4"/>
        <w:rPr>
          <w:rFonts w:asciiTheme="minorHAnsi" w:eastAsiaTheme="minorEastAsia" w:hAnsiTheme="minorHAnsi" w:cstheme="minorBidi"/>
          <w:sz w:val="22"/>
          <w:szCs w:val="22"/>
          <w:lang w:eastAsia="ro-RO"/>
        </w:rPr>
      </w:pPr>
      <w:hyperlink w:anchor="_Toc83719843" w:history="1">
        <w:r w:rsidRPr="00EB6572">
          <w:rPr>
            <w:rStyle w:val="Hyperlink"/>
          </w:rPr>
          <w:t>Apel de proiecte în învățământul preuniversitar: Granturi de până la 27.000 de euro</w:t>
        </w:r>
        <w:r>
          <w:rPr>
            <w:webHidden/>
          </w:rPr>
          <w:tab/>
        </w:r>
        <w:r>
          <w:rPr>
            <w:webHidden/>
          </w:rPr>
          <w:fldChar w:fldCharType="begin"/>
        </w:r>
        <w:r>
          <w:rPr>
            <w:webHidden/>
          </w:rPr>
          <w:instrText xml:space="preserve"> PAGEREF _Toc83719843 \h </w:instrText>
        </w:r>
        <w:r>
          <w:rPr>
            <w:webHidden/>
          </w:rPr>
        </w:r>
        <w:r>
          <w:rPr>
            <w:webHidden/>
          </w:rPr>
          <w:fldChar w:fldCharType="separate"/>
        </w:r>
        <w:r w:rsidR="00504034">
          <w:rPr>
            <w:webHidden/>
          </w:rPr>
          <w:t>19</w:t>
        </w:r>
        <w:r>
          <w:rPr>
            <w:webHidden/>
          </w:rPr>
          <w:fldChar w:fldCharType="end"/>
        </w:r>
      </w:hyperlink>
    </w:p>
    <w:p w14:paraId="7C66A638" w14:textId="77777777" w:rsidR="00496A87" w:rsidRDefault="00496A87">
      <w:pPr>
        <w:pStyle w:val="TOC4"/>
        <w:rPr>
          <w:rFonts w:asciiTheme="minorHAnsi" w:eastAsiaTheme="minorEastAsia" w:hAnsiTheme="minorHAnsi" w:cstheme="minorBidi"/>
          <w:sz w:val="22"/>
          <w:szCs w:val="22"/>
          <w:lang w:eastAsia="ro-RO"/>
        </w:rPr>
      </w:pPr>
      <w:hyperlink w:anchor="_Toc83719844" w:history="1">
        <w:r w:rsidRPr="00EB6572">
          <w:rPr>
            <w:rStyle w:val="Hyperlink"/>
          </w:rPr>
          <w:t>Granturile SEE &amp; Norvegiene: 2 milioane de euro în cadrul apelului „Energie hidroenergetică, geotermală și alte surse de energie regenerabilă”</w:t>
        </w:r>
        <w:r>
          <w:rPr>
            <w:webHidden/>
          </w:rPr>
          <w:tab/>
        </w:r>
        <w:r>
          <w:rPr>
            <w:webHidden/>
          </w:rPr>
          <w:fldChar w:fldCharType="begin"/>
        </w:r>
        <w:r>
          <w:rPr>
            <w:webHidden/>
          </w:rPr>
          <w:instrText xml:space="preserve"> PAGEREF _Toc83719844 \h </w:instrText>
        </w:r>
        <w:r>
          <w:rPr>
            <w:webHidden/>
          </w:rPr>
        </w:r>
        <w:r>
          <w:rPr>
            <w:webHidden/>
          </w:rPr>
          <w:fldChar w:fldCharType="separate"/>
        </w:r>
        <w:r w:rsidR="00504034">
          <w:rPr>
            <w:webHidden/>
          </w:rPr>
          <w:t>19</w:t>
        </w:r>
        <w:r>
          <w:rPr>
            <w:webHidden/>
          </w:rPr>
          <w:fldChar w:fldCharType="end"/>
        </w:r>
      </w:hyperlink>
    </w:p>
    <w:p w14:paraId="0903B360" w14:textId="77777777" w:rsidR="00496A87" w:rsidRDefault="00496A87">
      <w:pPr>
        <w:pStyle w:val="TOC4"/>
        <w:rPr>
          <w:rFonts w:asciiTheme="minorHAnsi" w:eastAsiaTheme="minorEastAsia" w:hAnsiTheme="minorHAnsi" w:cstheme="minorBidi"/>
          <w:sz w:val="22"/>
          <w:szCs w:val="22"/>
          <w:lang w:eastAsia="ro-RO"/>
        </w:rPr>
      </w:pPr>
      <w:hyperlink w:anchor="_Toc83719845" w:history="1">
        <w:r w:rsidRPr="00EB6572">
          <w:rPr>
            <w:rStyle w:val="Hyperlink"/>
          </w:rPr>
          <w:t>Cererile de finanțare pentru submăsura 4.2, aferentă investițiilor în procesarea/marketingul produselor agricole, se pot depune începând din luna octombrie!</w:t>
        </w:r>
        <w:r>
          <w:rPr>
            <w:webHidden/>
          </w:rPr>
          <w:tab/>
        </w:r>
        <w:r>
          <w:rPr>
            <w:webHidden/>
          </w:rPr>
          <w:fldChar w:fldCharType="begin"/>
        </w:r>
        <w:r>
          <w:rPr>
            <w:webHidden/>
          </w:rPr>
          <w:instrText xml:space="preserve"> PAGEREF _Toc83719845 \h </w:instrText>
        </w:r>
        <w:r>
          <w:rPr>
            <w:webHidden/>
          </w:rPr>
        </w:r>
        <w:r>
          <w:rPr>
            <w:webHidden/>
          </w:rPr>
          <w:fldChar w:fldCharType="separate"/>
        </w:r>
        <w:r w:rsidR="00504034">
          <w:rPr>
            <w:webHidden/>
          </w:rPr>
          <w:t>20</w:t>
        </w:r>
        <w:r>
          <w:rPr>
            <w:webHidden/>
          </w:rPr>
          <w:fldChar w:fldCharType="end"/>
        </w:r>
      </w:hyperlink>
    </w:p>
    <w:p w14:paraId="5DD72EDD" w14:textId="77777777" w:rsidR="00496A87" w:rsidRDefault="00496A87">
      <w:pPr>
        <w:pStyle w:val="TOC4"/>
        <w:rPr>
          <w:rStyle w:val="Hyperlink"/>
        </w:rPr>
      </w:pPr>
    </w:p>
    <w:p w14:paraId="232DC966" w14:textId="77777777" w:rsidR="00496A87" w:rsidRDefault="00496A87">
      <w:pPr>
        <w:pStyle w:val="TOC4"/>
        <w:rPr>
          <w:rStyle w:val="Hyperlink"/>
        </w:rPr>
      </w:pPr>
    </w:p>
    <w:p w14:paraId="51589E7F" w14:textId="77777777" w:rsidR="00496A87" w:rsidRDefault="00496A87">
      <w:pPr>
        <w:pStyle w:val="TOC4"/>
        <w:rPr>
          <w:rStyle w:val="Hyperlink"/>
        </w:rPr>
      </w:pPr>
    </w:p>
    <w:p w14:paraId="4FC546B4" w14:textId="624B0BA9" w:rsidR="00496A87" w:rsidRDefault="00496A87">
      <w:pPr>
        <w:pStyle w:val="TOC4"/>
        <w:rPr>
          <w:rStyle w:val="Hyperlink"/>
        </w:rPr>
      </w:pPr>
      <w:r w:rsidRPr="001B0EE4">
        <w:rPr>
          <w:rFonts w:ascii="Book Antiqua" w:hAnsi="Book Antiqua"/>
          <w:b/>
          <w:bCs/>
          <w:i/>
          <w:iCs/>
          <w:sz w:val="20"/>
          <w:szCs w:val="18"/>
          <w:lang w:eastAsia="ro-RO"/>
        </w:rPr>
        <w:lastRenderedPageBreak/>
        <mc:AlternateContent>
          <mc:Choice Requires="wps">
            <w:drawing>
              <wp:anchor distT="0" distB="0" distL="114300" distR="114300" simplePos="0" relativeHeight="252030976" behindDoc="1" locked="0" layoutInCell="1" allowOverlap="1" wp14:anchorId="30E7218A" wp14:editId="29B5E8DD">
                <wp:simplePos x="0" y="0"/>
                <wp:positionH relativeFrom="column">
                  <wp:posOffset>69215</wp:posOffset>
                </wp:positionH>
                <wp:positionV relativeFrom="paragraph">
                  <wp:posOffset>-56515</wp:posOffset>
                </wp:positionV>
                <wp:extent cx="6010275" cy="4000500"/>
                <wp:effectExtent l="38100" t="38100" r="47625" b="38100"/>
                <wp:wrapNone/>
                <wp:docPr id="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00050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281E" id="Rectangle 15" o:spid="_x0000_s1026" style="position:absolute;margin-left:5.45pt;margin-top:-4.45pt;width:473.25pt;height:31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" fillcolor="#cdddeb" strokecolor="gray" strokeweight="6.25pt">
                <v:fill opacity="52428f"/>
                <v:stroke linestyle="thickThin"/>
              </v:rect>
            </w:pict>
          </mc:Fallback>
        </mc:AlternateContent>
      </w:r>
    </w:p>
    <w:p w14:paraId="5E3635B0" w14:textId="4E4904D4" w:rsidR="00496A87" w:rsidRDefault="00496A87">
      <w:pPr>
        <w:pStyle w:val="TOC4"/>
        <w:rPr>
          <w:rStyle w:val="Hyperlink"/>
        </w:rPr>
      </w:pPr>
    </w:p>
    <w:p w14:paraId="6E051542" w14:textId="3B96B617" w:rsidR="00496A87" w:rsidRDefault="00496A87">
      <w:pPr>
        <w:pStyle w:val="TOC4"/>
        <w:rPr>
          <w:rFonts w:asciiTheme="minorHAnsi" w:eastAsiaTheme="minorEastAsia" w:hAnsiTheme="minorHAnsi" w:cstheme="minorBidi"/>
          <w:sz w:val="22"/>
          <w:szCs w:val="22"/>
          <w:lang w:eastAsia="ro-RO"/>
        </w:rPr>
      </w:pPr>
      <w:hyperlink w:anchor="_Toc83719846" w:history="1">
        <w:r w:rsidRPr="00EB6572">
          <w:rPr>
            <w:rStyle w:val="Hyperlink"/>
          </w:rPr>
          <w:t>AFIR: Se pot depune cereri de finanțare pentru submăsura 5.1, dedicată investițiilor în acțiuni de prevenție a consecințelor dezastrelor</w:t>
        </w:r>
        <w:r>
          <w:rPr>
            <w:webHidden/>
          </w:rPr>
          <w:tab/>
        </w:r>
        <w:r>
          <w:rPr>
            <w:webHidden/>
          </w:rPr>
          <w:fldChar w:fldCharType="begin"/>
        </w:r>
        <w:r>
          <w:rPr>
            <w:webHidden/>
          </w:rPr>
          <w:instrText xml:space="preserve"> PAGEREF _Toc83719846 \h </w:instrText>
        </w:r>
        <w:r>
          <w:rPr>
            <w:webHidden/>
          </w:rPr>
        </w:r>
        <w:r>
          <w:rPr>
            <w:webHidden/>
          </w:rPr>
          <w:fldChar w:fldCharType="separate"/>
        </w:r>
        <w:r w:rsidR="00504034">
          <w:rPr>
            <w:webHidden/>
          </w:rPr>
          <w:t>20</w:t>
        </w:r>
        <w:r>
          <w:rPr>
            <w:webHidden/>
          </w:rPr>
          <w:fldChar w:fldCharType="end"/>
        </w:r>
      </w:hyperlink>
    </w:p>
    <w:p w14:paraId="540D6555" w14:textId="3952F5BD" w:rsidR="00496A87" w:rsidRDefault="00496A87">
      <w:pPr>
        <w:pStyle w:val="TOC4"/>
        <w:rPr>
          <w:rFonts w:asciiTheme="minorHAnsi" w:eastAsiaTheme="minorEastAsia" w:hAnsiTheme="minorHAnsi" w:cstheme="minorBidi"/>
          <w:sz w:val="22"/>
          <w:szCs w:val="22"/>
          <w:lang w:eastAsia="ro-RO"/>
        </w:rPr>
      </w:pPr>
      <w:hyperlink w:anchor="_Toc83719847" w:history="1">
        <w:r w:rsidRPr="00EB6572">
          <w:rPr>
            <w:rStyle w:val="Hyperlink"/>
          </w:rPr>
          <w:t>Autoritățile locale pot depune cererile de finanțare în cadrul Programul Național de Investiții „Anghel Saligny”</w:t>
        </w:r>
        <w:r>
          <w:rPr>
            <w:webHidden/>
          </w:rPr>
          <w:tab/>
        </w:r>
        <w:r>
          <w:rPr>
            <w:webHidden/>
          </w:rPr>
          <w:fldChar w:fldCharType="begin"/>
        </w:r>
        <w:r>
          <w:rPr>
            <w:webHidden/>
          </w:rPr>
          <w:instrText xml:space="preserve"> PAGEREF _Toc83719847 \h </w:instrText>
        </w:r>
        <w:r>
          <w:rPr>
            <w:webHidden/>
          </w:rPr>
        </w:r>
        <w:r>
          <w:rPr>
            <w:webHidden/>
          </w:rPr>
          <w:fldChar w:fldCharType="separate"/>
        </w:r>
        <w:r w:rsidR="00504034">
          <w:rPr>
            <w:webHidden/>
          </w:rPr>
          <w:t>21</w:t>
        </w:r>
        <w:r>
          <w:rPr>
            <w:webHidden/>
          </w:rPr>
          <w:fldChar w:fldCharType="end"/>
        </w:r>
      </w:hyperlink>
    </w:p>
    <w:p w14:paraId="20F55E80" w14:textId="01297278" w:rsidR="00496A87" w:rsidRDefault="00496A87" w:rsidP="00496A87">
      <w:pPr>
        <w:pStyle w:val="TOC2"/>
        <w:rPr>
          <w:rFonts w:asciiTheme="minorHAnsi" w:eastAsiaTheme="minorEastAsia" w:hAnsiTheme="minorHAnsi" w:cstheme="minorBidi"/>
          <w:sz w:val="22"/>
          <w:szCs w:val="22"/>
          <w:lang w:eastAsia="ro-RO"/>
        </w:rPr>
      </w:pPr>
      <w:hyperlink w:anchor="_Toc83719848" w:history="1">
        <w:r w:rsidRPr="00EB6572">
          <w:rPr>
            <w:rStyle w:val="Hyperlink"/>
          </w:rPr>
          <w:t>Din actualitatea europeană</w:t>
        </w:r>
        <w:r>
          <w:rPr>
            <w:webHidden/>
          </w:rPr>
          <w:tab/>
        </w:r>
        <w:r>
          <w:rPr>
            <w:webHidden/>
          </w:rPr>
          <w:fldChar w:fldCharType="begin"/>
        </w:r>
        <w:r>
          <w:rPr>
            <w:webHidden/>
          </w:rPr>
          <w:instrText xml:space="preserve"> PAGEREF _Toc83719848 \h </w:instrText>
        </w:r>
        <w:r>
          <w:rPr>
            <w:webHidden/>
          </w:rPr>
        </w:r>
        <w:r>
          <w:rPr>
            <w:webHidden/>
          </w:rPr>
          <w:fldChar w:fldCharType="separate"/>
        </w:r>
        <w:r w:rsidR="00504034">
          <w:rPr>
            <w:webHidden/>
          </w:rPr>
          <w:t>22</w:t>
        </w:r>
        <w:r>
          <w:rPr>
            <w:webHidden/>
          </w:rPr>
          <w:fldChar w:fldCharType="end"/>
        </w:r>
      </w:hyperlink>
    </w:p>
    <w:p w14:paraId="00370834" w14:textId="7E1BECD9" w:rsidR="00496A87" w:rsidRDefault="00496A87">
      <w:pPr>
        <w:pStyle w:val="TOC4"/>
        <w:rPr>
          <w:rFonts w:asciiTheme="minorHAnsi" w:eastAsiaTheme="minorEastAsia" w:hAnsiTheme="minorHAnsi" w:cstheme="minorBidi"/>
          <w:sz w:val="22"/>
          <w:szCs w:val="22"/>
          <w:lang w:eastAsia="ro-RO"/>
        </w:rPr>
      </w:pPr>
      <w:hyperlink w:anchor="_Toc83719849" w:history="1">
        <w:r w:rsidRPr="00EB6572">
          <w:rPr>
            <w:rStyle w:val="Hyperlink"/>
          </w:rPr>
          <w:t>Stil de viață sănătos: Comisia lansează o campanie la nivel european</w:t>
        </w:r>
        <w:r>
          <w:rPr>
            <w:webHidden/>
          </w:rPr>
          <w:tab/>
        </w:r>
        <w:r>
          <w:rPr>
            <w:webHidden/>
          </w:rPr>
          <w:fldChar w:fldCharType="begin"/>
        </w:r>
        <w:r>
          <w:rPr>
            <w:webHidden/>
          </w:rPr>
          <w:instrText xml:space="preserve"> PAGEREF _Toc83719849 \h </w:instrText>
        </w:r>
        <w:r>
          <w:rPr>
            <w:webHidden/>
          </w:rPr>
        </w:r>
        <w:r>
          <w:rPr>
            <w:webHidden/>
          </w:rPr>
          <w:fldChar w:fldCharType="separate"/>
        </w:r>
        <w:r w:rsidR="00504034">
          <w:rPr>
            <w:webHidden/>
          </w:rPr>
          <w:t>22</w:t>
        </w:r>
        <w:r>
          <w:rPr>
            <w:webHidden/>
          </w:rPr>
          <w:fldChar w:fldCharType="end"/>
        </w:r>
      </w:hyperlink>
    </w:p>
    <w:p w14:paraId="5A42731A" w14:textId="77777777" w:rsidR="00496A87" w:rsidRDefault="00496A87">
      <w:pPr>
        <w:pStyle w:val="TOC4"/>
        <w:rPr>
          <w:rFonts w:asciiTheme="minorHAnsi" w:eastAsiaTheme="minorEastAsia" w:hAnsiTheme="minorHAnsi" w:cstheme="minorBidi"/>
          <w:sz w:val="22"/>
          <w:szCs w:val="22"/>
          <w:lang w:eastAsia="ro-RO"/>
        </w:rPr>
      </w:pPr>
      <w:hyperlink w:anchor="_Toc83719850" w:history="1">
        <w:r w:rsidRPr="00EB6572">
          <w:rPr>
            <w:rStyle w:val="Hyperlink"/>
          </w:rPr>
          <w:t>Biserica de lemn din satul Urși, România: marele câștigător al Premiilor Europene pentru Patrimoniu / Premiilor Europa Nostra 2021</w:t>
        </w:r>
        <w:r>
          <w:rPr>
            <w:webHidden/>
          </w:rPr>
          <w:tab/>
        </w:r>
        <w:r>
          <w:rPr>
            <w:webHidden/>
          </w:rPr>
          <w:fldChar w:fldCharType="begin"/>
        </w:r>
        <w:r>
          <w:rPr>
            <w:webHidden/>
          </w:rPr>
          <w:instrText xml:space="preserve"> PAGEREF _Toc83719850 \h </w:instrText>
        </w:r>
        <w:r>
          <w:rPr>
            <w:webHidden/>
          </w:rPr>
        </w:r>
        <w:r>
          <w:rPr>
            <w:webHidden/>
          </w:rPr>
          <w:fldChar w:fldCharType="separate"/>
        </w:r>
        <w:r w:rsidR="00504034">
          <w:rPr>
            <w:webHidden/>
          </w:rPr>
          <w:t>25</w:t>
        </w:r>
        <w:r>
          <w:rPr>
            <w:webHidden/>
          </w:rPr>
          <w:fldChar w:fldCharType="end"/>
        </w:r>
      </w:hyperlink>
    </w:p>
    <w:p w14:paraId="42469FD6" w14:textId="1E6AC3EE" w:rsidR="00496A87" w:rsidRDefault="00496A87">
      <w:pPr>
        <w:pStyle w:val="TOC4"/>
        <w:rPr>
          <w:rFonts w:asciiTheme="minorHAnsi" w:eastAsiaTheme="minorEastAsia" w:hAnsiTheme="minorHAnsi" w:cstheme="minorBidi"/>
          <w:sz w:val="22"/>
          <w:szCs w:val="22"/>
          <w:lang w:eastAsia="ro-RO"/>
        </w:rPr>
      </w:pPr>
      <w:hyperlink w:anchor="_Toc83719851" w:history="1">
        <w:r w:rsidRPr="00EB6572">
          <w:rPr>
            <w:rStyle w:val="Hyperlink"/>
          </w:rPr>
          <w:t>Europenii sprijină ferm știința și tehnologia, conform unui nou sondaj Eurobarometru</w:t>
        </w:r>
        <w:r>
          <w:rPr>
            <w:webHidden/>
          </w:rPr>
          <w:tab/>
        </w:r>
        <w:r>
          <w:rPr>
            <w:webHidden/>
          </w:rPr>
          <w:fldChar w:fldCharType="begin"/>
        </w:r>
        <w:r>
          <w:rPr>
            <w:webHidden/>
          </w:rPr>
          <w:instrText xml:space="preserve"> PAGEREF _Toc83719851 \h </w:instrText>
        </w:r>
        <w:r>
          <w:rPr>
            <w:webHidden/>
          </w:rPr>
        </w:r>
        <w:r>
          <w:rPr>
            <w:webHidden/>
          </w:rPr>
          <w:fldChar w:fldCharType="separate"/>
        </w:r>
        <w:r w:rsidR="00504034">
          <w:rPr>
            <w:webHidden/>
          </w:rPr>
          <w:t>28</w:t>
        </w:r>
        <w:r>
          <w:rPr>
            <w:webHidden/>
          </w:rPr>
          <w:fldChar w:fldCharType="end"/>
        </w:r>
      </w:hyperlink>
    </w:p>
    <w:p w14:paraId="2A6EB27B" w14:textId="77777777" w:rsidR="00496A87" w:rsidRDefault="00496A87">
      <w:pPr>
        <w:pStyle w:val="TOC4"/>
        <w:rPr>
          <w:rFonts w:asciiTheme="minorHAnsi" w:eastAsiaTheme="minorEastAsia" w:hAnsiTheme="minorHAnsi" w:cstheme="minorBidi"/>
          <w:sz w:val="22"/>
          <w:szCs w:val="22"/>
          <w:lang w:eastAsia="ro-RO"/>
        </w:rPr>
      </w:pPr>
      <w:hyperlink w:anchor="_Toc83719852" w:history="1">
        <w:r w:rsidRPr="00EB6572">
          <w:rPr>
            <w:rStyle w:val="Hyperlink"/>
          </w:rPr>
          <w:t>Agricultură: lansarea unei zile europene anuale a produselor ecologice</w:t>
        </w:r>
        <w:r>
          <w:rPr>
            <w:webHidden/>
          </w:rPr>
          <w:tab/>
        </w:r>
        <w:r>
          <w:rPr>
            <w:webHidden/>
          </w:rPr>
          <w:fldChar w:fldCharType="begin"/>
        </w:r>
        <w:r>
          <w:rPr>
            <w:webHidden/>
          </w:rPr>
          <w:instrText xml:space="preserve"> PAGEREF _Toc83719852 \h </w:instrText>
        </w:r>
        <w:r>
          <w:rPr>
            <w:webHidden/>
          </w:rPr>
        </w:r>
        <w:r>
          <w:rPr>
            <w:webHidden/>
          </w:rPr>
          <w:fldChar w:fldCharType="separate"/>
        </w:r>
        <w:r w:rsidR="00504034">
          <w:rPr>
            <w:webHidden/>
          </w:rPr>
          <w:t>29</w:t>
        </w:r>
        <w:r>
          <w:rPr>
            <w:webHidden/>
          </w:rPr>
          <w:fldChar w:fldCharType="end"/>
        </w:r>
      </w:hyperlink>
    </w:p>
    <w:p w14:paraId="73C1D513" w14:textId="77777777" w:rsidR="00496A87" w:rsidRDefault="00496A87">
      <w:pPr>
        <w:pStyle w:val="TOC4"/>
        <w:rPr>
          <w:rFonts w:asciiTheme="minorHAnsi" w:eastAsiaTheme="minorEastAsia" w:hAnsiTheme="minorHAnsi" w:cstheme="minorBidi"/>
          <w:sz w:val="22"/>
          <w:szCs w:val="22"/>
          <w:lang w:eastAsia="ro-RO"/>
        </w:rPr>
      </w:pPr>
      <w:hyperlink w:anchor="_Toc83719853" w:history="1">
        <w:r w:rsidRPr="00EB6572">
          <w:rPr>
            <w:rStyle w:val="Hyperlink"/>
          </w:rPr>
          <w:t>Punem capăt frustrării consumatorilor și deșeurilor electronice: Comisia propune un încărcător comun pentru dispozitivele electronice</w:t>
        </w:r>
        <w:r>
          <w:rPr>
            <w:webHidden/>
          </w:rPr>
          <w:tab/>
        </w:r>
        <w:r>
          <w:rPr>
            <w:webHidden/>
          </w:rPr>
          <w:fldChar w:fldCharType="begin"/>
        </w:r>
        <w:r>
          <w:rPr>
            <w:webHidden/>
          </w:rPr>
          <w:instrText xml:space="preserve"> PAGEREF _Toc83719853 \h </w:instrText>
        </w:r>
        <w:r>
          <w:rPr>
            <w:webHidden/>
          </w:rPr>
        </w:r>
        <w:r>
          <w:rPr>
            <w:webHidden/>
          </w:rPr>
          <w:fldChar w:fldCharType="separate"/>
        </w:r>
        <w:r w:rsidR="00504034">
          <w:rPr>
            <w:webHidden/>
          </w:rPr>
          <w:t>30</w:t>
        </w:r>
        <w:r>
          <w:rPr>
            <w:webHidden/>
          </w:rPr>
          <w:fldChar w:fldCharType="end"/>
        </w:r>
      </w:hyperlink>
    </w:p>
    <w:p w14:paraId="6E18232D" w14:textId="77777777" w:rsidR="00496A87" w:rsidRDefault="00496A87">
      <w:pPr>
        <w:pStyle w:val="TOC4"/>
        <w:rPr>
          <w:rFonts w:asciiTheme="minorHAnsi" w:eastAsiaTheme="minorEastAsia" w:hAnsiTheme="minorHAnsi" w:cstheme="minorBidi"/>
          <w:sz w:val="22"/>
          <w:szCs w:val="22"/>
          <w:lang w:eastAsia="ro-RO"/>
        </w:rPr>
      </w:pPr>
      <w:hyperlink w:anchor="_Toc83719854" w:history="1">
        <w:r w:rsidRPr="00EB6572">
          <w:rPr>
            <w:rStyle w:val="Hyperlink"/>
          </w:rPr>
          <w:t>Comisia solicită Poloniei și României să transpună, să pună în aplicare și să aplice corect normele UE privind siguranța operațiunilor petroliere și gaziere offshore</w:t>
        </w:r>
        <w:r>
          <w:rPr>
            <w:webHidden/>
          </w:rPr>
          <w:tab/>
        </w:r>
        <w:r>
          <w:rPr>
            <w:webHidden/>
          </w:rPr>
          <w:fldChar w:fldCharType="begin"/>
        </w:r>
        <w:r>
          <w:rPr>
            <w:webHidden/>
          </w:rPr>
          <w:instrText xml:space="preserve"> PAGEREF _Toc83719854 \h </w:instrText>
        </w:r>
        <w:r>
          <w:rPr>
            <w:webHidden/>
          </w:rPr>
        </w:r>
        <w:r>
          <w:rPr>
            <w:webHidden/>
          </w:rPr>
          <w:fldChar w:fldCharType="separate"/>
        </w:r>
        <w:r w:rsidR="00504034">
          <w:rPr>
            <w:webHidden/>
          </w:rPr>
          <w:t>32</w:t>
        </w:r>
        <w:r>
          <w:rPr>
            <w:webHidden/>
          </w:rPr>
          <w:fldChar w:fldCharType="end"/>
        </w:r>
      </w:hyperlink>
    </w:p>
    <w:p w14:paraId="2F0A5721" w14:textId="77777777" w:rsidR="00496A87" w:rsidRDefault="00496A87">
      <w:pPr>
        <w:pStyle w:val="TOC4"/>
        <w:rPr>
          <w:rFonts w:asciiTheme="minorHAnsi" w:eastAsiaTheme="minorEastAsia" w:hAnsiTheme="minorHAnsi" w:cstheme="minorBidi"/>
          <w:sz w:val="22"/>
          <w:szCs w:val="22"/>
          <w:lang w:eastAsia="ro-RO"/>
        </w:rPr>
      </w:pPr>
      <w:hyperlink w:anchor="_Toc83719855" w:history="1">
        <w:r w:rsidRPr="00EB6572">
          <w:rPr>
            <w:rStyle w:val="Hyperlink"/>
          </w:rPr>
          <w:t>O nouă etapă procedurală: Comisia solicită României și altor 18 state membre să pună în aplicare legislația UE în domeniul digital și al mass-mediei</w:t>
        </w:r>
        <w:r>
          <w:rPr>
            <w:webHidden/>
          </w:rPr>
          <w:tab/>
        </w:r>
        <w:r>
          <w:rPr>
            <w:webHidden/>
          </w:rPr>
          <w:fldChar w:fldCharType="begin"/>
        </w:r>
        <w:r>
          <w:rPr>
            <w:webHidden/>
          </w:rPr>
          <w:instrText xml:space="preserve"> PAGEREF _Toc83719855 \h </w:instrText>
        </w:r>
        <w:r>
          <w:rPr>
            <w:webHidden/>
          </w:rPr>
        </w:r>
        <w:r>
          <w:rPr>
            <w:webHidden/>
          </w:rPr>
          <w:fldChar w:fldCharType="separate"/>
        </w:r>
        <w:r w:rsidR="00504034">
          <w:rPr>
            <w:webHidden/>
          </w:rPr>
          <w:t>33</w:t>
        </w:r>
        <w:r>
          <w:rPr>
            <w:webHidden/>
          </w:rPr>
          <w:fldChar w:fldCharType="end"/>
        </w:r>
      </w:hyperlink>
    </w:p>
    <w:p w14:paraId="3ABD687A" w14:textId="77777777" w:rsidR="00496A87" w:rsidRDefault="00496A87">
      <w:pPr>
        <w:pStyle w:val="TOC4"/>
        <w:rPr>
          <w:rFonts w:asciiTheme="minorHAnsi" w:eastAsiaTheme="minorEastAsia" w:hAnsiTheme="minorHAnsi" w:cstheme="minorBidi"/>
          <w:sz w:val="22"/>
          <w:szCs w:val="22"/>
          <w:lang w:eastAsia="ro-RO"/>
        </w:rPr>
      </w:pPr>
      <w:hyperlink w:anchor="_Toc83719856" w:history="1">
        <w:r w:rsidRPr="00EB6572">
          <w:rPr>
            <w:rStyle w:val="Hyperlink"/>
          </w:rPr>
          <w:t>Comerț și durabilitate: Comisia propune un nou sistem generalizat de preferințe al UE pentru promovarea dezvoltării durabile în țările cu venituri reduse</w:t>
        </w:r>
        <w:r>
          <w:rPr>
            <w:webHidden/>
          </w:rPr>
          <w:tab/>
        </w:r>
        <w:r>
          <w:rPr>
            <w:webHidden/>
          </w:rPr>
          <w:fldChar w:fldCharType="begin"/>
        </w:r>
        <w:r>
          <w:rPr>
            <w:webHidden/>
          </w:rPr>
          <w:instrText xml:space="preserve"> PAGEREF _Toc83719856 \h </w:instrText>
        </w:r>
        <w:r>
          <w:rPr>
            <w:webHidden/>
          </w:rPr>
        </w:r>
        <w:r>
          <w:rPr>
            <w:webHidden/>
          </w:rPr>
          <w:fldChar w:fldCharType="separate"/>
        </w:r>
        <w:r w:rsidR="00504034">
          <w:rPr>
            <w:webHidden/>
          </w:rPr>
          <w:t>34</w:t>
        </w:r>
        <w:r>
          <w:rPr>
            <w:webHidden/>
          </w:rPr>
          <w:fldChar w:fldCharType="end"/>
        </w:r>
      </w:hyperlink>
    </w:p>
    <w:p w14:paraId="0F5DE1D8" w14:textId="77777777" w:rsidR="00496A87" w:rsidRDefault="00496A87">
      <w:pPr>
        <w:pStyle w:val="TOC4"/>
        <w:rPr>
          <w:rFonts w:asciiTheme="minorHAnsi" w:eastAsiaTheme="minorEastAsia" w:hAnsiTheme="minorHAnsi" w:cstheme="minorBidi"/>
          <w:sz w:val="22"/>
          <w:szCs w:val="22"/>
          <w:lang w:eastAsia="ro-RO"/>
        </w:rPr>
      </w:pPr>
      <w:hyperlink w:anchor="_Toc83719857" w:history="1">
        <w:r w:rsidRPr="00EB6572">
          <w:rPr>
            <w:rStyle w:val="Hyperlink"/>
          </w:rPr>
          <w:t>Revizuirea normelor UE în materie de asigurări: încurajarea asigurătorilor să investească în viitorul Europei</w:t>
        </w:r>
        <w:r>
          <w:rPr>
            <w:webHidden/>
          </w:rPr>
          <w:tab/>
        </w:r>
        <w:r>
          <w:rPr>
            <w:webHidden/>
          </w:rPr>
          <w:fldChar w:fldCharType="begin"/>
        </w:r>
        <w:r>
          <w:rPr>
            <w:webHidden/>
          </w:rPr>
          <w:instrText xml:space="preserve"> PAGEREF _Toc83719857 \h </w:instrText>
        </w:r>
        <w:r>
          <w:rPr>
            <w:webHidden/>
          </w:rPr>
        </w:r>
        <w:r>
          <w:rPr>
            <w:webHidden/>
          </w:rPr>
          <w:fldChar w:fldCharType="separate"/>
        </w:r>
        <w:r w:rsidR="00504034">
          <w:rPr>
            <w:webHidden/>
          </w:rPr>
          <w:t>37</w:t>
        </w:r>
        <w:r>
          <w:rPr>
            <w:webHidden/>
          </w:rPr>
          <w:fldChar w:fldCharType="end"/>
        </w:r>
      </w:hyperlink>
    </w:p>
    <w:p w14:paraId="1FADE6ED" w14:textId="1E7F1BDA" w:rsidR="00496A87" w:rsidRDefault="00496A87">
      <w:pPr>
        <w:pStyle w:val="TOC4"/>
        <w:rPr>
          <w:rFonts w:asciiTheme="minorHAnsi" w:eastAsiaTheme="minorEastAsia" w:hAnsiTheme="minorHAnsi" w:cstheme="minorBidi"/>
          <w:sz w:val="22"/>
          <w:szCs w:val="22"/>
          <w:lang w:eastAsia="ro-RO"/>
        </w:rPr>
      </w:pPr>
      <w:hyperlink w:anchor="_Toc83719858" w:history="1">
        <w:r w:rsidRPr="00EB6572">
          <w:rPr>
            <w:rStyle w:val="Hyperlink"/>
          </w:rPr>
          <w:t>Comisia lansează o nouă aplicație Erasmus+, cu o legitimație europeană de student integrată</w:t>
        </w:r>
        <w:r>
          <w:rPr>
            <w:webHidden/>
          </w:rPr>
          <w:tab/>
        </w:r>
        <w:r>
          <w:rPr>
            <w:webHidden/>
          </w:rPr>
          <w:fldChar w:fldCharType="begin"/>
        </w:r>
        <w:r>
          <w:rPr>
            <w:webHidden/>
          </w:rPr>
          <w:instrText xml:space="preserve"> PAGEREF _Toc83719858 \h </w:instrText>
        </w:r>
        <w:r>
          <w:rPr>
            <w:webHidden/>
          </w:rPr>
        </w:r>
        <w:r>
          <w:rPr>
            <w:webHidden/>
          </w:rPr>
          <w:fldChar w:fldCharType="separate"/>
        </w:r>
        <w:r w:rsidR="00504034">
          <w:rPr>
            <w:webHidden/>
          </w:rPr>
          <w:t>39</w:t>
        </w:r>
        <w:r>
          <w:rPr>
            <w:webHidden/>
          </w:rPr>
          <w:fldChar w:fldCharType="end"/>
        </w:r>
      </w:hyperlink>
    </w:p>
    <w:p w14:paraId="4BDF46B7" w14:textId="0AB79C5C" w:rsidR="00421EE9" w:rsidRPr="00F50627" w:rsidRDefault="00D55F50" w:rsidP="00FE2643">
      <w:pPr>
        <w:pStyle w:val="TOC4"/>
        <w:ind w:right="-227"/>
        <w:rPr>
          <w:rStyle w:val="Hyperlink"/>
          <w:noProof w:val="0"/>
          <w:sz w:val="16"/>
          <w:szCs w:val="16"/>
        </w:rPr>
      </w:pPr>
      <w:r w:rsidRPr="00F52C41">
        <w:rPr>
          <w:rStyle w:val="Hyperlink"/>
          <w:bCs/>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A81490" w:rsidRPr="00392067" w:rsidRDefault="00A81490" w:rsidP="005715B8">
                            <w:pPr>
                              <w:rPr>
                                <w:sz w:val="16"/>
                              </w:rPr>
                            </w:pPr>
                            <w:r w:rsidRPr="00392067">
                              <w:rPr>
                                <w:sz w:val="16"/>
                              </w:rPr>
                              <w:t>Întocmit,</w:t>
                            </w:r>
                          </w:p>
                          <w:p w14:paraId="22D5ECD6" w14:textId="77777777" w:rsidR="00A81490" w:rsidRPr="00392067" w:rsidRDefault="00A81490" w:rsidP="005715B8">
                            <w:pPr>
                              <w:jc w:val="right"/>
                              <w:rPr>
                                <w:sz w:val="16"/>
                              </w:rPr>
                            </w:pPr>
                            <w:r w:rsidRPr="00392067">
                              <w:rPr>
                                <w:sz w:val="16"/>
                              </w:rPr>
                              <w:t>Compartimentul Afaceri Europene și Relații Internaționale,</w:t>
                            </w:r>
                          </w:p>
                          <w:p w14:paraId="03EB92FB" w14:textId="77777777" w:rsidR="00A81490" w:rsidRPr="00392067" w:rsidRDefault="00A81490" w:rsidP="005715B8">
                            <w:pPr>
                              <w:jc w:val="right"/>
                              <w:rPr>
                                <w:sz w:val="16"/>
                              </w:rPr>
                            </w:pPr>
                            <w:r w:rsidRPr="00392067">
                              <w:rPr>
                                <w:sz w:val="16"/>
                              </w:rPr>
                              <w:t>Edit Iliescu, consilier</w:t>
                            </w:r>
                          </w:p>
                          <w:p w14:paraId="7F72545D" w14:textId="77777777" w:rsidR="00A81490" w:rsidRPr="00392067" w:rsidRDefault="00A81490"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A81490" w:rsidRPr="00392067" w:rsidRDefault="00A81490" w:rsidP="005715B8">
                      <w:pPr>
                        <w:rPr>
                          <w:sz w:val="16"/>
                        </w:rPr>
                      </w:pPr>
                      <w:r w:rsidRPr="00392067">
                        <w:rPr>
                          <w:sz w:val="16"/>
                        </w:rPr>
                        <w:t>Întocmit,</w:t>
                      </w:r>
                    </w:p>
                    <w:p w14:paraId="22D5ECD6" w14:textId="77777777" w:rsidR="00A81490" w:rsidRPr="00392067" w:rsidRDefault="00A81490" w:rsidP="005715B8">
                      <w:pPr>
                        <w:jc w:val="right"/>
                        <w:rPr>
                          <w:sz w:val="16"/>
                        </w:rPr>
                      </w:pPr>
                      <w:r w:rsidRPr="00392067">
                        <w:rPr>
                          <w:sz w:val="16"/>
                        </w:rPr>
                        <w:t>Compartimentul Afaceri Europene și Relații Internaționale,</w:t>
                      </w:r>
                    </w:p>
                    <w:p w14:paraId="03EB92FB" w14:textId="77777777" w:rsidR="00A81490" w:rsidRPr="00392067" w:rsidRDefault="00A81490" w:rsidP="005715B8">
                      <w:pPr>
                        <w:jc w:val="right"/>
                        <w:rPr>
                          <w:sz w:val="16"/>
                        </w:rPr>
                      </w:pPr>
                      <w:r w:rsidRPr="00392067">
                        <w:rPr>
                          <w:sz w:val="16"/>
                        </w:rPr>
                        <w:t>Edit Iliescu, consilier</w:t>
                      </w:r>
                    </w:p>
                    <w:p w14:paraId="7F72545D" w14:textId="77777777" w:rsidR="00A81490" w:rsidRPr="00392067" w:rsidRDefault="00A81490" w:rsidP="005715B8">
                      <w:pPr>
                        <w:jc w:val="right"/>
                        <w:rPr>
                          <w:sz w:val="14"/>
                        </w:rPr>
                      </w:pPr>
                      <w:r w:rsidRPr="00392067">
                        <w:rPr>
                          <w:sz w:val="16"/>
                        </w:rPr>
                        <w:t>Alexandra Irina Pădurean, manager public</w:t>
                      </w:r>
                    </w:p>
                  </w:txbxContent>
                </v:textbox>
                <w10:wrap anchorx="margin" anchory="margin"/>
              </v:shape>
            </w:pict>
          </mc:Fallback>
        </mc:AlternateContent>
      </w:r>
    </w:p>
    <w:p w14:paraId="7FA70FE4" w14:textId="29AD2512" w:rsidR="00496A87" w:rsidRDefault="00496A87">
      <w:pPr>
        <w:spacing w:before="0"/>
        <w:rPr>
          <w:rFonts w:ascii="Book Antiqua" w:hAnsi="Book Antiqua" w:cs="Arial"/>
          <w:b/>
          <w:bCs/>
          <w:iCs/>
          <w:smallCaps/>
          <w:sz w:val="22"/>
          <w:szCs w:val="22"/>
        </w:rPr>
      </w:pPr>
      <w:bookmarkStart w:id="10" w:name="_Toc83719813"/>
      <w:r>
        <w:rPr>
          <w:rFonts w:ascii="Book Antiqua" w:hAnsi="Book Antiqua"/>
        </w:rPr>
        <w:br w:type="page"/>
      </w:r>
    </w:p>
    <w:p w14:paraId="4FA8C69A" w14:textId="6D80C233" w:rsidR="006538AC" w:rsidRPr="00F50627" w:rsidRDefault="003075AF" w:rsidP="00001E0A">
      <w:pPr>
        <w:pStyle w:val="AgendaPrefect"/>
        <w:spacing w:before="0" w:after="0"/>
        <w:ind w:right="199"/>
        <w:rPr>
          <w:rFonts w:ascii="Book Antiqua" w:hAnsi="Book Antiqua"/>
          <w:spacing w:val="-6"/>
          <w:sz w:val="20"/>
        </w:rPr>
      </w:pPr>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713AEC">
        <w:rPr>
          <w:rFonts w:ascii="Book Antiqua" w:hAnsi="Book Antiqua"/>
          <w:color w:val="auto"/>
          <w:spacing w:val="-6"/>
          <w:sz w:val="20"/>
        </w:rPr>
        <w:t>20 - 24</w:t>
      </w:r>
      <w:r w:rsidR="0093714A" w:rsidRPr="0093714A">
        <w:rPr>
          <w:rFonts w:ascii="Book Antiqua" w:hAnsi="Book Antiqua"/>
          <w:color w:val="auto"/>
          <w:spacing w:val="-6"/>
          <w:sz w:val="20"/>
        </w:rPr>
        <w:t xml:space="preserve"> septembrie </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6B434407"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9C17D9">
        <w:trPr>
          <w:trHeight w:val="388"/>
        </w:trPr>
        <w:tc>
          <w:tcPr>
            <w:tcW w:w="4136" w:type="pct"/>
            <w:tcBorders>
              <w:top w:val="dotted" w:sz="4" w:space="0" w:color="A6A6A6"/>
              <w:left w:val="nil"/>
              <w:bottom w:val="dotted" w:sz="4" w:space="0" w:color="A6A6A6"/>
              <w:right w:val="double" w:sz="4" w:space="0" w:color="006600"/>
            </w:tcBorders>
            <w:shd w:val="clear" w:color="auto" w:fill="auto"/>
          </w:tcPr>
          <w:p w14:paraId="06F1B065" w14:textId="7488E9E0" w:rsidR="00952603" w:rsidRPr="003A491D" w:rsidRDefault="00B53C85" w:rsidP="00EB28E9">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Participare la emisiune la postul de televiziune InfoHD</w:t>
            </w:r>
          </w:p>
        </w:tc>
        <w:tc>
          <w:tcPr>
            <w:tcW w:w="864" w:type="pct"/>
            <w:tcBorders>
              <w:top w:val="dotted" w:sz="4" w:space="0" w:color="A6A6A6"/>
              <w:left w:val="double" w:sz="4" w:space="0" w:color="006600"/>
              <w:bottom w:val="dotted" w:sz="4" w:space="0" w:color="A6A6A6"/>
              <w:right w:val="nil"/>
            </w:tcBorders>
            <w:shd w:val="clear" w:color="auto" w:fill="auto"/>
          </w:tcPr>
          <w:p w14:paraId="0108CA24" w14:textId="6762FBBB" w:rsidR="00952603" w:rsidRPr="00F50627" w:rsidRDefault="00B53C85" w:rsidP="00B57E81">
            <w:pPr>
              <w:ind w:right="199"/>
              <w:rPr>
                <w:rFonts w:ascii="Times New Roman" w:hAnsi="Times New Roman"/>
                <w:b/>
                <w:bCs/>
                <w:i/>
                <w:iCs/>
                <w:sz w:val="20"/>
                <w:szCs w:val="20"/>
              </w:rPr>
            </w:pPr>
            <w:r>
              <w:rPr>
                <w:rFonts w:ascii="Times New Roman" w:hAnsi="Times New Roman"/>
                <w:b/>
                <w:bCs/>
                <w:i/>
                <w:iCs/>
                <w:sz w:val="20"/>
                <w:szCs w:val="20"/>
              </w:rPr>
              <w:t xml:space="preserve">20 </w:t>
            </w:r>
            <w:r w:rsidR="004C7B75">
              <w:rPr>
                <w:rFonts w:ascii="Times New Roman" w:hAnsi="Times New Roman"/>
                <w:b/>
                <w:bCs/>
                <w:i/>
                <w:iCs/>
                <w:sz w:val="20"/>
                <w:szCs w:val="20"/>
              </w:rPr>
              <w:t>septembrie</w:t>
            </w:r>
          </w:p>
        </w:tc>
      </w:tr>
      <w:tr w:rsidR="00713AEC" w:rsidRPr="00F50627" w14:paraId="6AFA329D"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BAA74B5" w14:textId="17AF702B" w:rsidR="00713AEC" w:rsidRPr="003A491D" w:rsidRDefault="00B53C85" w:rsidP="00713AEC">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doamna Georgeta Angelica Tomu</w:t>
            </w:r>
            <w:r w:rsidRPr="00B53C85">
              <w:rPr>
                <w:rFonts w:ascii="Cambria" w:hAnsi="Cambria" w:cs="Cambria"/>
                <w:i/>
                <w:iCs/>
                <w:sz w:val="22"/>
                <w:szCs w:val="21"/>
              </w:rPr>
              <w:t>ț</w:t>
            </w:r>
            <w:r w:rsidRPr="00B53C85">
              <w:rPr>
                <w:rFonts w:ascii="Book Antiqua" w:hAnsi="Book Antiqua" w:cstheme="minorHAnsi"/>
                <w:i/>
                <w:iCs/>
                <w:sz w:val="22"/>
                <w:szCs w:val="21"/>
              </w:rPr>
              <w:t>a, director executiv AJOFM Hunedoara</w:t>
            </w:r>
          </w:p>
        </w:tc>
        <w:tc>
          <w:tcPr>
            <w:tcW w:w="864" w:type="pct"/>
            <w:tcBorders>
              <w:top w:val="dotted" w:sz="4" w:space="0" w:color="A6A6A6"/>
              <w:left w:val="double" w:sz="4" w:space="0" w:color="006600"/>
              <w:bottom w:val="dotted" w:sz="4" w:space="0" w:color="A6A6A6"/>
              <w:right w:val="nil"/>
            </w:tcBorders>
            <w:shd w:val="clear" w:color="auto" w:fill="auto"/>
          </w:tcPr>
          <w:p w14:paraId="554C4B86" w14:textId="4FEDF3A4" w:rsidR="00713AEC" w:rsidRPr="00F50627" w:rsidRDefault="00B53C85" w:rsidP="00713AEC">
            <w:pPr>
              <w:ind w:right="199"/>
              <w:rPr>
                <w:rFonts w:ascii="Times New Roman" w:hAnsi="Times New Roman"/>
                <w:b/>
                <w:bCs/>
                <w:i/>
                <w:iCs/>
                <w:sz w:val="20"/>
                <w:szCs w:val="20"/>
              </w:rPr>
            </w:pPr>
            <w:r>
              <w:rPr>
                <w:rFonts w:ascii="Times New Roman" w:hAnsi="Times New Roman"/>
                <w:b/>
                <w:bCs/>
                <w:i/>
                <w:iCs/>
                <w:sz w:val="20"/>
                <w:szCs w:val="20"/>
              </w:rPr>
              <w:t>20 septembrie</w:t>
            </w:r>
          </w:p>
        </w:tc>
      </w:tr>
      <w:tr w:rsidR="00B53C85" w:rsidRPr="00F50627" w14:paraId="472B52D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DB4BB15" w14:textId="039E35E0" w:rsidR="00B53C85" w:rsidRPr="003A491D" w:rsidRDefault="00B53C85" w:rsidP="00B53C85">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 xml:space="preserve">Întâlnire de lucru cu domnul Bretean Ovidiu Dorel, comisar </w:t>
            </w:r>
            <w:r w:rsidRPr="00B53C85">
              <w:rPr>
                <w:rFonts w:ascii="Cambria" w:hAnsi="Cambria" w:cs="Cambria"/>
                <w:i/>
                <w:iCs/>
                <w:sz w:val="22"/>
                <w:szCs w:val="21"/>
              </w:rPr>
              <w:t>ș</w:t>
            </w:r>
            <w:r w:rsidRPr="00B53C85">
              <w:rPr>
                <w:rFonts w:ascii="Book Antiqua" w:hAnsi="Book Antiqua" w:cstheme="minorHAnsi"/>
                <w:i/>
                <w:iCs/>
                <w:sz w:val="22"/>
                <w:szCs w:val="21"/>
              </w:rPr>
              <w:t>ef al G</w:t>
            </w:r>
            <w:r w:rsidRPr="00B53C85">
              <w:rPr>
                <w:rFonts w:ascii="Book Antiqua" w:hAnsi="Book Antiqua" w:cs="Book Antiqua"/>
                <w:i/>
                <w:iCs/>
                <w:sz w:val="22"/>
                <w:szCs w:val="21"/>
              </w:rPr>
              <w:t>ă</w:t>
            </w:r>
            <w:r w:rsidRPr="00B53C85">
              <w:rPr>
                <w:rFonts w:ascii="Book Antiqua" w:hAnsi="Book Antiqua" w:cstheme="minorHAnsi"/>
                <w:i/>
                <w:iCs/>
                <w:sz w:val="22"/>
                <w:szCs w:val="21"/>
              </w:rPr>
              <w:t>rzii Na</w:t>
            </w:r>
            <w:r w:rsidRPr="00B53C85">
              <w:rPr>
                <w:rFonts w:ascii="Cambria" w:hAnsi="Cambria" w:cs="Cambria"/>
                <w:i/>
                <w:iCs/>
                <w:sz w:val="22"/>
                <w:szCs w:val="21"/>
              </w:rPr>
              <w:t>ț</w:t>
            </w:r>
            <w:r w:rsidRPr="00B53C85">
              <w:rPr>
                <w:rFonts w:ascii="Book Antiqua" w:hAnsi="Book Antiqua" w:cstheme="minorHAnsi"/>
                <w:i/>
                <w:iCs/>
                <w:sz w:val="22"/>
                <w:szCs w:val="21"/>
              </w:rPr>
              <w:t xml:space="preserve">ionale de Mediu </w:t>
            </w:r>
            <w:r w:rsidRPr="00B53C85">
              <w:rPr>
                <w:rFonts w:ascii="Book Antiqua" w:hAnsi="Book Antiqua" w:cs="Book Antiqua"/>
                <w:i/>
                <w:iCs/>
                <w:sz w:val="22"/>
                <w:szCs w:val="21"/>
              </w:rPr>
              <w:t>–</w:t>
            </w:r>
            <w:r w:rsidRPr="00B53C85">
              <w:rPr>
                <w:rFonts w:ascii="Book Antiqua" w:hAnsi="Book Antiqua" w:cstheme="minorHAnsi"/>
                <w:i/>
                <w:iCs/>
                <w:sz w:val="22"/>
                <w:szCs w:val="21"/>
              </w:rPr>
              <w:t xml:space="preserve"> Serviciul Comisariatul Jude</w:t>
            </w:r>
            <w:r w:rsidRPr="00B53C85">
              <w:rPr>
                <w:rFonts w:ascii="Cambria" w:hAnsi="Cambria" w:cs="Cambria"/>
                <w:i/>
                <w:iCs/>
                <w:sz w:val="22"/>
                <w:szCs w:val="21"/>
              </w:rPr>
              <w:t>ț</w:t>
            </w:r>
            <w:r w:rsidRPr="00B53C85">
              <w:rPr>
                <w:rFonts w:ascii="Book Antiqua" w:hAnsi="Book Antiqua" w:cstheme="minorHAnsi"/>
                <w:i/>
                <w:iCs/>
                <w:sz w:val="22"/>
                <w:szCs w:val="21"/>
              </w:rPr>
              <w:t>ean Hunedoara</w:t>
            </w:r>
          </w:p>
        </w:tc>
        <w:tc>
          <w:tcPr>
            <w:tcW w:w="864" w:type="pct"/>
            <w:tcBorders>
              <w:top w:val="dotted" w:sz="4" w:space="0" w:color="A6A6A6"/>
              <w:left w:val="double" w:sz="4" w:space="0" w:color="006600"/>
              <w:bottom w:val="dotted" w:sz="4" w:space="0" w:color="A6A6A6"/>
              <w:right w:val="nil"/>
            </w:tcBorders>
            <w:shd w:val="clear" w:color="auto" w:fill="auto"/>
          </w:tcPr>
          <w:p w14:paraId="2979F7FC" w14:textId="10437A40" w:rsidR="00B53C85" w:rsidRPr="00F50627" w:rsidRDefault="00B53C85" w:rsidP="00B53C85">
            <w:pPr>
              <w:ind w:right="199"/>
              <w:rPr>
                <w:rFonts w:ascii="Times New Roman" w:hAnsi="Times New Roman"/>
                <w:b/>
                <w:bCs/>
                <w:i/>
                <w:iCs/>
                <w:sz w:val="20"/>
                <w:szCs w:val="20"/>
              </w:rPr>
            </w:pPr>
            <w:r w:rsidRPr="00DD546E">
              <w:rPr>
                <w:rFonts w:ascii="Times New Roman" w:hAnsi="Times New Roman"/>
                <w:b/>
                <w:bCs/>
                <w:i/>
                <w:iCs/>
                <w:sz w:val="20"/>
                <w:szCs w:val="20"/>
              </w:rPr>
              <w:t>20 septembrie</w:t>
            </w:r>
          </w:p>
        </w:tc>
      </w:tr>
      <w:tr w:rsidR="00B53C85" w:rsidRPr="00F50627" w14:paraId="62F52A9C" w14:textId="77777777" w:rsidTr="009C17D9">
        <w:trPr>
          <w:trHeight w:val="421"/>
        </w:trPr>
        <w:tc>
          <w:tcPr>
            <w:tcW w:w="4136" w:type="pct"/>
            <w:tcBorders>
              <w:top w:val="dotted" w:sz="4" w:space="0" w:color="A6A6A6"/>
              <w:left w:val="nil"/>
              <w:bottom w:val="dotted" w:sz="4" w:space="0" w:color="A6A6A6"/>
              <w:right w:val="double" w:sz="4" w:space="0" w:color="006600"/>
            </w:tcBorders>
            <w:shd w:val="clear" w:color="auto" w:fill="auto"/>
          </w:tcPr>
          <w:p w14:paraId="115C28CB" w14:textId="42D1CB44" w:rsidR="00B53C85" w:rsidRPr="003A491D" w:rsidRDefault="00B53C85" w:rsidP="00B53C85">
            <w:pPr>
              <w:spacing w:before="40"/>
              <w:ind w:right="198"/>
              <w:rPr>
                <w:rFonts w:ascii="Book Antiqua" w:hAnsi="Book Antiqua" w:cstheme="minorHAnsi"/>
                <w:i/>
                <w:iCs/>
                <w:sz w:val="22"/>
                <w:szCs w:val="21"/>
              </w:rPr>
            </w:pPr>
            <w:r w:rsidRPr="0060706F">
              <w:rPr>
                <w:rFonts w:ascii="Book Antiqua" w:hAnsi="Book Antiqua" w:cstheme="minorHAnsi"/>
                <w:i/>
                <w:iCs/>
                <w:sz w:val="22"/>
                <w:szCs w:val="21"/>
              </w:rPr>
              <w:t>Întâlnire de lucru cu reprezentan</w:t>
            </w:r>
            <w:r w:rsidRPr="0060706F">
              <w:rPr>
                <w:rFonts w:ascii="Cambria" w:hAnsi="Cambria" w:cs="Cambria"/>
                <w:i/>
                <w:iCs/>
                <w:sz w:val="22"/>
                <w:szCs w:val="21"/>
              </w:rPr>
              <w:t>ț</w:t>
            </w:r>
            <w:r w:rsidRPr="0060706F">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1795A55A" w14:textId="5DD736E7" w:rsidR="00B53C85" w:rsidRPr="00F50627" w:rsidRDefault="00B53C85" w:rsidP="00B53C85">
            <w:pPr>
              <w:ind w:right="199"/>
              <w:rPr>
                <w:rFonts w:ascii="Times New Roman" w:hAnsi="Times New Roman"/>
                <w:b/>
                <w:bCs/>
                <w:i/>
                <w:iCs/>
                <w:sz w:val="20"/>
                <w:szCs w:val="20"/>
              </w:rPr>
            </w:pPr>
            <w:r w:rsidRPr="00DD546E">
              <w:rPr>
                <w:rFonts w:ascii="Times New Roman" w:hAnsi="Times New Roman"/>
                <w:b/>
                <w:bCs/>
                <w:i/>
                <w:iCs/>
                <w:sz w:val="20"/>
                <w:szCs w:val="20"/>
              </w:rPr>
              <w:t>20 septembrie</w:t>
            </w:r>
          </w:p>
        </w:tc>
      </w:tr>
      <w:tr w:rsidR="00B53C85" w:rsidRPr="00F50627" w14:paraId="3EECEAA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B5B6DE4" w14:textId="056FD370" w:rsidR="00B53C85" w:rsidRPr="003A491D" w:rsidRDefault="00B53C85" w:rsidP="00B53C85">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primarul comunei Săla</w:t>
            </w:r>
            <w:r w:rsidRPr="00B53C85">
              <w:rPr>
                <w:rFonts w:ascii="Cambria" w:hAnsi="Cambria" w:cs="Cambria"/>
                <w:i/>
                <w:iCs/>
                <w:sz w:val="22"/>
                <w:szCs w:val="21"/>
              </w:rPr>
              <w:t>ș</w:t>
            </w:r>
            <w:r w:rsidRPr="00B53C85">
              <w:rPr>
                <w:rFonts w:ascii="Book Antiqua" w:hAnsi="Book Antiqua" w:cstheme="minorHAnsi"/>
                <w:i/>
                <w:iCs/>
                <w:sz w:val="22"/>
                <w:szCs w:val="21"/>
              </w:rPr>
              <w:t>u de Sus</w:t>
            </w:r>
          </w:p>
        </w:tc>
        <w:tc>
          <w:tcPr>
            <w:tcW w:w="864" w:type="pct"/>
            <w:tcBorders>
              <w:top w:val="dotted" w:sz="4" w:space="0" w:color="A6A6A6"/>
              <w:left w:val="double" w:sz="4" w:space="0" w:color="006600"/>
              <w:bottom w:val="dotted" w:sz="4" w:space="0" w:color="A6A6A6"/>
              <w:right w:val="nil"/>
            </w:tcBorders>
            <w:shd w:val="clear" w:color="auto" w:fill="auto"/>
          </w:tcPr>
          <w:p w14:paraId="1D9381F2" w14:textId="6613F52B" w:rsidR="00B53C85" w:rsidRPr="00F50627" w:rsidRDefault="00B53C85" w:rsidP="00B53C85">
            <w:pPr>
              <w:ind w:right="199"/>
              <w:rPr>
                <w:rFonts w:ascii="Times New Roman" w:hAnsi="Times New Roman"/>
                <w:b/>
                <w:bCs/>
                <w:i/>
                <w:iCs/>
                <w:sz w:val="20"/>
                <w:szCs w:val="20"/>
              </w:rPr>
            </w:pPr>
            <w:r w:rsidRPr="00DD546E">
              <w:rPr>
                <w:rFonts w:ascii="Times New Roman" w:hAnsi="Times New Roman"/>
                <w:b/>
                <w:bCs/>
                <w:i/>
                <w:iCs/>
                <w:sz w:val="20"/>
                <w:szCs w:val="20"/>
              </w:rPr>
              <w:t>20 septembrie</w:t>
            </w:r>
          </w:p>
        </w:tc>
      </w:tr>
      <w:tr w:rsidR="00B53C85" w:rsidRPr="00F50627" w14:paraId="1D81C3A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D2C5A9F" w14:textId="747CA03C" w:rsidR="00B53C85" w:rsidRPr="003A491D" w:rsidRDefault="00B53C85" w:rsidP="00B53C85">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reprezentantul Compania Na</w:t>
            </w:r>
            <w:r w:rsidRPr="00B53C85">
              <w:rPr>
                <w:rFonts w:ascii="Cambria" w:hAnsi="Cambria" w:cs="Cambria"/>
                <w:i/>
                <w:iCs/>
                <w:sz w:val="22"/>
                <w:szCs w:val="21"/>
              </w:rPr>
              <w:t>ț</w:t>
            </w:r>
            <w:r w:rsidRPr="00B53C85">
              <w:rPr>
                <w:rFonts w:ascii="Book Antiqua" w:hAnsi="Book Antiqua" w:cstheme="minorHAnsi"/>
                <w:i/>
                <w:iCs/>
                <w:sz w:val="22"/>
                <w:szCs w:val="21"/>
              </w:rPr>
              <w:t>ional</w:t>
            </w:r>
            <w:r w:rsidRPr="00B53C85">
              <w:rPr>
                <w:rFonts w:ascii="Book Antiqua" w:hAnsi="Book Antiqua" w:cs="Book Antiqua"/>
                <w:i/>
                <w:iCs/>
                <w:sz w:val="22"/>
                <w:szCs w:val="21"/>
              </w:rPr>
              <w:t>ă</w:t>
            </w:r>
            <w:r w:rsidRPr="00B53C85">
              <w:rPr>
                <w:rFonts w:ascii="Book Antiqua" w:hAnsi="Book Antiqua" w:cstheme="minorHAnsi"/>
                <w:i/>
                <w:iCs/>
                <w:sz w:val="22"/>
                <w:szCs w:val="21"/>
              </w:rPr>
              <w:t xml:space="preserve"> a Cuprului, Aurului </w:t>
            </w:r>
            <w:r w:rsidRPr="00B53C85">
              <w:rPr>
                <w:rFonts w:ascii="Cambria" w:hAnsi="Cambria" w:cs="Cambria"/>
                <w:i/>
                <w:iCs/>
                <w:sz w:val="22"/>
                <w:szCs w:val="21"/>
              </w:rPr>
              <w:t>ș</w:t>
            </w:r>
            <w:r w:rsidRPr="00B53C85">
              <w:rPr>
                <w:rFonts w:ascii="Book Antiqua" w:hAnsi="Book Antiqua" w:cstheme="minorHAnsi"/>
                <w:i/>
                <w:iCs/>
                <w:sz w:val="22"/>
                <w:szCs w:val="21"/>
              </w:rPr>
              <w:t>i Fierului MINVEST SA Deva respectiv reprezentantul Conversmin SA Deva</w:t>
            </w:r>
          </w:p>
        </w:tc>
        <w:tc>
          <w:tcPr>
            <w:tcW w:w="864" w:type="pct"/>
            <w:tcBorders>
              <w:top w:val="dotted" w:sz="4" w:space="0" w:color="A6A6A6"/>
              <w:left w:val="double" w:sz="4" w:space="0" w:color="006600"/>
              <w:bottom w:val="dotted" w:sz="4" w:space="0" w:color="A6A6A6"/>
              <w:right w:val="nil"/>
            </w:tcBorders>
            <w:shd w:val="clear" w:color="auto" w:fill="auto"/>
          </w:tcPr>
          <w:p w14:paraId="799D2AD9" w14:textId="5BE39F78" w:rsidR="00B53C85" w:rsidRPr="00F50627" w:rsidRDefault="00F26764" w:rsidP="00B53C85">
            <w:pPr>
              <w:ind w:right="199"/>
              <w:rPr>
                <w:rFonts w:ascii="Times New Roman" w:hAnsi="Times New Roman"/>
                <w:b/>
                <w:bCs/>
                <w:i/>
                <w:iCs/>
                <w:sz w:val="20"/>
                <w:szCs w:val="20"/>
              </w:rPr>
            </w:pPr>
            <w:r>
              <w:rPr>
                <w:rFonts w:ascii="Times New Roman" w:hAnsi="Times New Roman"/>
                <w:b/>
                <w:bCs/>
                <w:i/>
                <w:iCs/>
                <w:sz w:val="20"/>
                <w:szCs w:val="20"/>
              </w:rPr>
              <w:t xml:space="preserve">21 </w:t>
            </w:r>
            <w:r w:rsidR="00B53C85">
              <w:rPr>
                <w:rFonts w:ascii="Times New Roman" w:hAnsi="Times New Roman"/>
                <w:b/>
                <w:bCs/>
                <w:i/>
                <w:iCs/>
                <w:sz w:val="20"/>
                <w:szCs w:val="20"/>
              </w:rPr>
              <w:t>septembrie</w:t>
            </w:r>
          </w:p>
        </w:tc>
      </w:tr>
      <w:tr w:rsidR="00F26764" w:rsidRPr="00F50627" w14:paraId="7D6A340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0414561" w14:textId="793DD62B" w:rsidR="00F26764" w:rsidRPr="003A491D" w:rsidRDefault="00F26764" w:rsidP="00F26764">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directorul Direc</w:t>
            </w:r>
            <w:r w:rsidRPr="00B53C85">
              <w:rPr>
                <w:rFonts w:ascii="Cambria" w:hAnsi="Cambria" w:cs="Cambria"/>
                <w:i/>
                <w:iCs/>
                <w:sz w:val="22"/>
                <w:szCs w:val="21"/>
              </w:rPr>
              <w:t>ț</w:t>
            </w:r>
            <w:r w:rsidRPr="00B53C85">
              <w:rPr>
                <w:rFonts w:ascii="Book Antiqua" w:hAnsi="Book Antiqua" w:cstheme="minorHAnsi"/>
                <w:i/>
                <w:iCs/>
                <w:sz w:val="22"/>
                <w:szCs w:val="21"/>
              </w:rPr>
              <w:t>iei Jude</w:t>
            </w:r>
            <w:r w:rsidRPr="00B53C85">
              <w:rPr>
                <w:rFonts w:ascii="Cambria" w:hAnsi="Cambria" w:cs="Cambria"/>
                <w:i/>
                <w:iCs/>
                <w:sz w:val="22"/>
                <w:szCs w:val="21"/>
              </w:rPr>
              <w:t>ț</w:t>
            </w:r>
            <w:r w:rsidRPr="00B53C85">
              <w:rPr>
                <w:rFonts w:ascii="Book Antiqua" w:hAnsi="Book Antiqua" w:cstheme="minorHAnsi"/>
                <w:i/>
                <w:iCs/>
                <w:sz w:val="22"/>
                <w:szCs w:val="21"/>
              </w:rPr>
              <w:t>ene pentru Cultur</w:t>
            </w:r>
            <w:r w:rsidRPr="00B53C85">
              <w:rPr>
                <w:rFonts w:ascii="Book Antiqua" w:hAnsi="Book Antiqua" w:cs="Book Antiqua"/>
                <w:i/>
                <w:iCs/>
                <w:sz w:val="22"/>
                <w:szCs w:val="21"/>
              </w:rPr>
              <w:t>ă</w:t>
            </w:r>
            <w:r w:rsidRPr="00B53C85">
              <w:rPr>
                <w:rFonts w:ascii="Book Antiqua" w:hAnsi="Book Antiqua" w:cstheme="minorHAnsi"/>
                <w:i/>
                <w:iCs/>
                <w:sz w:val="22"/>
                <w:szCs w:val="21"/>
              </w:rPr>
              <w:t xml:space="preserve"> Hunedoara, domnul Br</w:t>
            </w:r>
            <w:r w:rsidRPr="00B53C85">
              <w:rPr>
                <w:rFonts w:ascii="Book Antiqua" w:hAnsi="Book Antiqua" w:cs="Book Antiqua"/>
                <w:i/>
                <w:iCs/>
                <w:sz w:val="22"/>
                <w:szCs w:val="21"/>
              </w:rPr>
              <w:t>â</w:t>
            </w:r>
            <w:r w:rsidRPr="00B53C85">
              <w:rPr>
                <w:rFonts w:ascii="Book Antiqua" w:hAnsi="Book Antiqua" w:cstheme="minorHAnsi"/>
                <w:i/>
                <w:iCs/>
                <w:sz w:val="22"/>
                <w:szCs w:val="21"/>
              </w:rPr>
              <w:t>ndu</w:t>
            </w:r>
            <w:r w:rsidRPr="00B53C85">
              <w:rPr>
                <w:rFonts w:ascii="Cambria" w:hAnsi="Cambria" w:cs="Cambria"/>
                <w:i/>
                <w:iCs/>
                <w:sz w:val="22"/>
                <w:szCs w:val="21"/>
              </w:rPr>
              <w:t>ș</w:t>
            </w:r>
            <w:r w:rsidRPr="00B53C85">
              <w:rPr>
                <w:rFonts w:ascii="Book Antiqua" w:hAnsi="Book Antiqua" w:cstheme="minorHAnsi"/>
                <w:i/>
                <w:iCs/>
                <w:sz w:val="22"/>
                <w:szCs w:val="21"/>
              </w:rPr>
              <w:t>a Mircea C</w:t>
            </w:r>
            <w:r w:rsidRPr="00B53C85">
              <w:rPr>
                <w:rFonts w:ascii="Book Antiqua" w:hAnsi="Book Antiqua" w:cs="Book Antiqua"/>
                <w:i/>
                <w:iCs/>
                <w:sz w:val="22"/>
                <w:szCs w:val="21"/>
              </w:rPr>
              <w:t>ă</w:t>
            </w:r>
            <w:r w:rsidRPr="00B53C85">
              <w:rPr>
                <w:rFonts w:ascii="Book Antiqua" w:hAnsi="Book Antiqua" w:cstheme="minorHAnsi"/>
                <w:i/>
                <w:iCs/>
                <w:sz w:val="22"/>
                <w:szCs w:val="21"/>
              </w:rPr>
              <w:t>lin</w:t>
            </w:r>
          </w:p>
        </w:tc>
        <w:tc>
          <w:tcPr>
            <w:tcW w:w="864" w:type="pct"/>
            <w:tcBorders>
              <w:top w:val="dotted" w:sz="4" w:space="0" w:color="A6A6A6"/>
              <w:left w:val="double" w:sz="4" w:space="0" w:color="006600"/>
              <w:bottom w:val="dotted" w:sz="4" w:space="0" w:color="A6A6A6"/>
              <w:right w:val="nil"/>
            </w:tcBorders>
            <w:shd w:val="clear" w:color="auto" w:fill="auto"/>
          </w:tcPr>
          <w:p w14:paraId="030F4F84" w14:textId="16807F02"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5CE3C1C6" w14:textId="77777777" w:rsidTr="00B53C85">
        <w:trPr>
          <w:trHeight w:val="347"/>
        </w:trPr>
        <w:tc>
          <w:tcPr>
            <w:tcW w:w="4136" w:type="pct"/>
            <w:tcBorders>
              <w:top w:val="dotted" w:sz="4" w:space="0" w:color="A6A6A6"/>
              <w:left w:val="nil"/>
              <w:bottom w:val="dotted" w:sz="4" w:space="0" w:color="A6A6A6"/>
              <w:right w:val="double" w:sz="4" w:space="0" w:color="006600"/>
            </w:tcBorders>
            <w:shd w:val="clear" w:color="auto" w:fill="auto"/>
          </w:tcPr>
          <w:p w14:paraId="0BE962EB" w14:textId="566DCEF4" w:rsidR="00F26764" w:rsidRPr="003A491D" w:rsidRDefault="00F26764" w:rsidP="00F26764">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domnul Bara Sebastian, managerul Bibliotecii Jude</w:t>
            </w:r>
            <w:r w:rsidRPr="00B53C85">
              <w:rPr>
                <w:rFonts w:ascii="Cambria" w:hAnsi="Cambria" w:cs="Cambria"/>
                <w:i/>
                <w:iCs/>
                <w:sz w:val="22"/>
                <w:szCs w:val="21"/>
              </w:rPr>
              <w:t>ț</w:t>
            </w:r>
            <w:r w:rsidRPr="00B53C85">
              <w:rPr>
                <w:rFonts w:ascii="Book Antiqua" w:hAnsi="Book Antiqua" w:cstheme="minorHAnsi"/>
                <w:i/>
                <w:iCs/>
                <w:sz w:val="22"/>
                <w:szCs w:val="21"/>
              </w:rPr>
              <w:t>ene Deva</w:t>
            </w:r>
          </w:p>
        </w:tc>
        <w:tc>
          <w:tcPr>
            <w:tcW w:w="864" w:type="pct"/>
            <w:tcBorders>
              <w:top w:val="dotted" w:sz="4" w:space="0" w:color="A6A6A6"/>
              <w:left w:val="double" w:sz="4" w:space="0" w:color="006600"/>
              <w:bottom w:val="dotted" w:sz="4" w:space="0" w:color="A6A6A6"/>
              <w:right w:val="nil"/>
            </w:tcBorders>
            <w:shd w:val="clear" w:color="auto" w:fill="auto"/>
          </w:tcPr>
          <w:p w14:paraId="13847E08" w14:textId="2831DF85"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7331A3DC" w14:textId="77777777" w:rsidTr="009C17D9">
        <w:trPr>
          <w:trHeight w:val="273"/>
        </w:trPr>
        <w:tc>
          <w:tcPr>
            <w:tcW w:w="4136" w:type="pct"/>
            <w:tcBorders>
              <w:top w:val="dotted" w:sz="4" w:space="0" w:color="A6A6A6"/>
              <w:left w:val="nil"/>
              <w:bottom w:val="dotted" w:sz="4" w:space="0" w:color="A6A6A6"/>
              <w:right w:val="double" w:sz="4" w:space="0" w:color="006600"/>
            </w:tcBorders>
            <w:shd w:val="clear" w:color="auto" w:fill="auto"/>
          </w:tcPr>
          <w:p w14:paraId="68E36BB3" w14:textId="775E7D5A" w:rsidR="00F26764" w:rsidRPr="003A491D" w:rsidRDefault="00F26764" w:rsidP="00F26764">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primarul comunei Bal</w:t>
            </w:r>
            <w:r w:rsidRPr="00B53C85">
              <w:rPr>
                <w:rFonts w:ascii="Cambria" w:hAnsi="Cambria" w:cs="Cambria"/>
                <w:i/>
                <w:iCs/>
                <w:sz w:val="22"/>
                <w:szCs w:val="21"/>
              </w:rPr>
              <w:t>ș</w:t>
            </w:r>
            <w:r w:rsidRPr="00B53C85">
              <w:rPr>
                <w:rFonts w:ascii="Book Antiqua" w:hAnsi="Book Antiqua" w:cstheme="minorHAnsi"/>
                <w:i/>
                <w:iCs/>
                <w:sz w:val="22"/>
                <w:szCs w:val="21"/>
              </w:rPr>
              <w:t>a</w:t>
            </w:r>
          </w:p>
        </w:tc>
        <w:tc>
          <w:tcPr>
            <w:tcW w:w="864" w:type="pct"/>
            <w:tcBorders>
              <w:top w:val="dotted" w:sz="4" w:space="0" w:color="A6A6A6"/>
              <w:left w:val="double" w:sz="4" w:space="0" w:color="006600"/>
              <w:bottom w:val="dotted" w:sz="4" w:space="0" w:color="A6A6A6"/>
              <w:right w:val="nil"/>
            </w:tcBorders>
            <w:shd w:val="clear" w:color="auto" w:fill="auto"/>
          </w:tcPr>
          <w:p w14:paraId="77A795FB" w14:textId="11A81B0C"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0E8425AD" w14:textId="77777777" w:rsidTr="009C17D9">
        <w:trPr>
          <w:trHeight w:val="349"/>
        </w:trPr>
        <w:tc>
          <w:tcPr>
            <w:tcW w:w="4136" w:type="pct"/>
            <w:tcBorders>
              <w:top w:val="dotted" w:sz="4" w:space="0" w:color="A6A6A6"/>
              <w:left w:val="nil"/>
              <w:bottom w:val="dotted" w:sz="4" w:space="0" w:color="A6A6A6"/>
              <w:right w:val="double" w:sz="4" w:space="0" w:color="006600"/>
            </w:tcBorders>
            <w:shd w:val="clear" w:color="auto" w:fill="auto"/>
          </w:tcPr>
          <w:p w14:paraId="0F67FBCD" w14:textId="79923781" w:rsidR="00F26764" w:rsidRPr="003A491D" w:rsidRDefault="00F26764" w:rsidP="00F26764">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Întâlnire de lucru cu primarul comunei Săla</w:t>
            </w:r>
            <w:r w:rsidRPr="00B53C85">
              <w:rPr>
                <w:rFonts w:ascii="Cambria" w:hAnsi="Cambria" w:cs="Cambria"/>
                <w:i/>
                <w:iCs/>
                <w:sz w:val="22"/>
                <w:szCs w:val="21"/>
              </w:rPr>
              <w:t>ș</w:t>
            </w:r>
            <w:r w:rsidRPr="00B53C85">
              <w:rPr>
                <w:rFonts w:ascii="Book Antiqua" w:hAnsi="Book Antiqua" w:cstheme="minorHAnsi"/>
                <w:i/>
                <w:iCs/>
                <w:sz w:val="22"/>
                <w:szCs w:val="21"/>
              </w:rPr>
              <w:t>u de Sus</w:t>
            </w:r>
          </w:p>
        </w:tc>
        <w:tc>
          <w:tcPr>
            <w:tcW w:w="864" w:type="pct"/>
            <w:tcBorders>
              <w:top w:val="dotted" w:sz="4" w:space="0" w:color="A6A6A6"/>
              <w:left w:val="double" w:sz="4" w:space="0" w:color="006600"/>
              <w:bottom w:val="dotted" w:sz="4" w:space="0" w:color="A6A6A6"/>
              <w:right w:val="nil"/>
            </w:tcBorders>
            <w:shd w:val="clear" w:color="auto" w:fill="auto"/>
          </w:tcPr>
          <w:p w14:paraId="23339FBF" w14:textId="368A3EA5"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0C5E6E0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696DEE08" w14:textId="26664A5E" w:rsidR="00F26764" w:rsidRPr="008473D4" w:rsidRDefault="00F26764" w:rsidP="00F26764">
            <w:pPr>
              <w:spacing w:before="40"/>
              <w:ind w:right="198"/>
              <w:rPr>
                <w:rFonts w:ascii="Book Antiqua" w:hAnsi="Book Antiqua" w:cstheme="minorHAnsi"/>
                <w:i/>
                <w:iCs/>
                <w:sz w:val="22"/>
                <w:szCs w:val="21"/>
              </w:rPr>
            </w:pPr>
            <w:r w:rsidRPr="00B53C85">
              <w:rPr>
                <w:rFonts w:ascii="Book Antiqua" w:hAnsi="Book Antiqua" w:cstheme="minorHAnsi"/>
                <w:i/>
                <w:iCs/>
                <w:sz w:val="22"/>
                <w:szCs w:val="21"/>
              </w:rPr>
              <w:t>Participare la acordarea de premii pentru elevii cu nota 10 la Bacalaureat din jude</w:t>
            </w:r>
            <w:r w:rsidRPr="00B53C85">
              <w:rPr>
                <w:rFonts w:ascii="Cambria" w:hAnsi="Cambria" w:cs="Cambria"/>
                <w:i/>
                <w:iCs/>
                <w:sz w:val="22"/>
                <w:szCs w:val="21"/>
              </w:rPr>
              <w:t>ț</w:t>
            </w:r>
            <w:r w:rsidRPr="00B53C85">
              <w:rPr>
                <w:rFonts w:ascii="Book Antiqua" w:hAnsi="Book Antiqua" w:cstheme="minorHAnsi"/>
                <w:i/>
                <w:iCs/>
                <w:sz w:val="22"/>
                <w:szCs w:val="21"/>
              </w:rPr>
              <w:t>ul Hunedoara</w:t>
            </w:r>
          </w:p>
        </w:tc>
        <w:tc>
          <w:tcPr>
            <w:tcW w:w="864" w:type="pct"/>
            <w:tcBorders>
              <w:top w:val="dotted" w:sz="4" w:space="0" w:color="A6A6A6"/>
              <w:left w:val="double" w:sz="4" w:space="0" w:color="006600"/>
              <w:bottom w:val="dotted" w:sz="4" w:space="0" w:color="A6A6A6"/>
              <w:right w:val="nil"/>
            </w:tcBorders>
            <w:shd w:val="clear" w:color="auto" w:fill="auto"/>
          </w:tcPr>
          <w:p w14:paraId="3951A61D" w14:textId="2E89AFA0"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09E5197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CD33A3A" w14:textId="753571CE" w:rsidR="00F26764" w:rsidRPr="003A491D" w:rsidRDefault="00F26764" w:rsidP="00F26764">
            <w:pPr>
              <w:spacing w:before="40"/>
              <w:ind w:right="198"/>
              <w:rPr>
                <w:rFonts w:ascii="Book Antiqua" w:hAnsi="Book Antiqua" w:cstheme="minorHAnsi"/>
                <w:i/>
                <w:iCs/>
                <w:sz w:val="22"/>
                <w:szCs w:val="21"/>
              </w:rPr>
            </w:pPr>
            <w:r w:rsidRPr="00F26764">
              <w:rPr>
                <w:rFonts w:ascii="Book Antiqua" w:hAnsi="Book Antiqua" w:cstheme="minorHAnsi"/>
                <w:i/>
                <w:iCs/>
                <w:sz w:val="22"/>
                <w:szCs w:val="21"/>
              </w:rPr>
              <w:t xml:space="preserve">Participare la </w:t>
            </w:r>
            <w:r w:rsidRPr="00F26764">
              <w:rPr>
                <w:rFonts w:ascii="Cambria" w:hAnsi="Cambria" w:cs="Cambria"/>
                <w:i/>
                <w:iCs/>
                <w:sz w:val="22"/>
                <w:szCs w:val="21"/>
              </w:rPr>
              <w:t>ș</w:t>
            </w:r>
            <w:r w:rsidRPr="00F26764">
              <w:rPr>
                <w:rFonts w:ascii="Book Antiqua" w:hAnsi="Book Antiqua" w:cstheme="minorHAnsi"/>
                <w:i/>
                <w:iCs/>
                <w:sz w:val="22"/>
                <w:szCs w:val="21"/>
              </w:rPr>
              <w:t>edin</w:t>
            </w:r>
            <w:r w:rsidRPr="00F26764">
              <w:rPr>
                <w:rFonts w:ascii="Cambria" w:hAnsi="Cambria" w:cs="Cambria"/>
                <w:i/>
                <w:iCs/>
                <w:sz w:val="22"/>
                <w:szCs w:val="21"/>
              </w:rPr>
              <w:t>ț</w:t>
            </w:r>
            <w:r w:rsidRPr="00F26764">
              <w:rPr>
                <w:rFonts w:ascii="Book Antiqua" w:hAnsi="Book Antiqua" w:cs="Book Antiqua"/>
                <w:i/>
                <w:iCs/>
                <w:sz w:val="22"/>
                <w:szCs w:val="21"/>
              </w:rPr>
              <w:t>ă</w:t>
            </w:r>
            <w:r w:rsidRPr="00F26764">
              <w:rPr>
                <w:rFonts w:ascii="Book Antiqua" w:hAnsi="Book Antiqua" w:cstheme="minorHAnsi"/>
                <w:i/>
                <w:iCs/>
                <w:sz w:val="22"/>
                <w:szCs w:val="21"/>
              </w:rPr>
              <w:t xml:space="preserve"> de lucru </w:t>
            </w:r>
            <w:r w:rsidRPr="00F26764">
              <w:rPr>
                <w:rFonts w:ascii="Book Antiqua" w:hAnsi="Book Antiqua" w:cs="Book Antiqua"/>
                <w:i/>
                <w:iCs/>
                <w:sz w:val="22"/>
                <w:szCs w:val="21"/>
              </w:rPr>
              <w:t>î</w:t>
            </w:r>
            <w:r w:rsidRPr="00F26764">
              <w:rPr>
                <w:rFonts w:ascii="Book Antiqua" w:hAnsi="Book Antiqua" w:cstheme="minorHAnsi"/>
                <w:i/>
                <w:iCs/>
                <w:sz w:val="22"/>
                <w:szCs w:val="21"/>
              </w:rPr>
              <w:t>n sistem videoconferin</w:t>
            </w:r>
            <w:r w:rsidRPr="00F26764">
              <w:rPr>
                <w:rFonts w:ascii="Cambria" w:hAnsi="Cambria" w:cs="Cambria"/>
                <w:i/>
                <w:iCs/>
                <w:sz w:val="22"/>
                <w:szCs w:val="21"/>
              </w:rPr>
              <w:t>ț</w:t>
            </w:r>
            <w:r w:rsidRPr="00F26764">
              <w:rPr>
                <w:rFonts w:ascii="Book Antiqua" w:hAnsi="Book Antiqua" w:cs="Book Antiqua"/>
                <w:i/>
                <w:iCs/>
                <w:sz w:val="22"/>
                <w:szCs w:val="21"/>
              </w:rPr>
              <w:t>ă</w:t>
            </w:r>
            <w:r w:rsidRPr="00F26764">
              <w:rPr>
                <w:rFonts w:ascii="Book Antiqua" w:hAnsi="Book Antiqua" w:cstheme="minorHAnsi"/>
                <w:i/>
                <w:iCs/>
                <w:sz w:val="22"/>
                <w:szCs w:val="21"/>
              </w:rPr>
              <w:t xml:space="preserve"> condus</w:t>
            </w:r>
            <w:r w:rsidRPr="00F26764">
              <w:rPr>
                <w:rFonts w:ascii="Book Antiqua" w:hAnsi="Book Antiqua" w:cs="Book Antiqua"/>
                <w:i/>
                <w:iCs/>
                <w:sz w:val="22"/>
                <w:szCs w:val="21"/>
              </w:rPr>
              <w:t>ă</w:t>
            </w:r>
            <w:r w:rsidRPr="00F26764">
              <w:rPr>
                <w:rFonts w:ascii="Book Antiqua" w:hAnsi="Book Antiqua" w:cstheme="minorHAnsi"/>
                <w:i/>
                <w:iCs/>
                <w:sz w:val="22"/>
                <w:szCs w:val="21"/>
              </w:rPr>
              <w:t xml:space="preserve"> de prim-ministrul României, domnul Florin Cî</w:t>
            </w:r>
            <w:r w:rsidRPr="00F26764">
              <w:rPr>
                <w:rFonts w:ascii="Cambria" w:hAnsi="Cambria" w:cs="Cambria"/>
                <w:i/>
                <w:iCs/>
                <w:sz w:val="22"/>
                <w:szCs w:val="21"/>
              </w:rPr>
              <w:t>ț</w:t>
            </w:r>
            <w:r w:rsidRPr="00F26764">
              <w:rPr>
                <w:rFonts w:ascii="Book Antiqua" w:hAnsi="Book Antiqua" w:cstheme="minorHAnsi"/>
                <w:i/>
                <w:iCs/>
                <w:sz w:val="22"/>
                <w:szCs w:val="21"/>
              </w:rPr>
              <w:t>u pe tema gestion</w:t>
            </w:r>
            <w:r w:rsidRPr="00F26764">
              <w:rPr>
                <w:rFonts w:ascii="Book Antiqua" w:hAnsi="Book Antiqua" w:cs="Book Antiqua"/>
                <w:i/>
                <w:iCs/>
                <w:sz w:val="22"/>
                <w:szCs w:val="21"/>
              </w:rPr>
              <w:t>ă</w:t>
            </w:r>
            <w:r w:rsidRPr="00F26764">
              <w:rPr>
                <w:rFonts w:ascii="Book Antiqua" w:hAnsi="Book Antiqua" w:cstheme="minorHAnsi"/>
                <w:i/>
                <w:iCs/>
                <w:sz w:val="22"/>
                <w:szCs w:val="21"/>
              </w:rPr>
              <w:t>rii pandemiei COVID</w:t>
            </w:r>
            <w:r>
              <w:rPr>
                <w:rFonts w:ascii="Book Antiqua" w:hAnsi="Book Antiqua" w:cstheme="minorHAnsi"/>
                <w:i/>
                <w:iCs/>
                <w:sz w:val="22"/>
                <w:szCs w:val="21"/>
              </w:rPr>
              <w:t>-</w:t>
            </w:r>
            <w:r w:rsidRPr="00F26764">
              <w:rPr>
                <w:rFonts w:ascii="Book Antiqua" w:hAnsi="Book Antiqua" w:cstheme="minorHAnsi"/>
                <w:i/>
                <w:iCs/>
                <w:sz w:val="22"/>
                <w:szCs w:val="21"/>
              </w:rPr>
              <w:t>19</w:t>
            </w:r>
          </w:p>
        </w:tc>
        <w:tc>
          <w:tcPr>
            <w:tcW w:w="864" w:type="pct"/>
            <w:tcBorders>
              <w:top w:val="dotted" w:sz="4" w:space="0" w:color="A6A6A6"/>
              <w:left w:val="double" w:sz="4" w:space="0" w:color="006600"/>
              <w:bottom w:val="dotted" w:sz="4" w:space="0" w:color="A6A6A6"/>
              <w:right w:val="nil"/>
            </w:tcBorders>
            <w:shd w:val="clear" w:color="auto" w:fill="auto"/>
          </w:tcPr>
          <w:p w14:paraId="3E6D8070" w14:textId="2D7482F6"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5244704E" w14:textId="77777777" w:rsidTr="009C17D9">
        <w:trPr>
          <w:trHeight w:val="70"/>
        </w:trPr>
        <w:tc>
          <w:tcPr>
            <w:tcW w:w="4136" w:type="pct"/>
            <w:tcBorders>
              <w:top w:val="dotted" w:sz="4" w:space="0" w:color="A6A6A6"/>
              <w:left w:val="nil"/>
              <w:bottom w:val="dotted" w:sz="4" w:space="0" w:color="A6A6A6"/>
              <w:right w:val="double" w:sz="4" w:space="0" w:color="006600"/>
            </w:tcBorders>
            <w:shd w:val="clear" w:color="auto" w:fill="auto"/>
          </w:tcPr>
          <w:p w14:paraId="44D377B4" w14:textId="6416E607" w:rsidR="00F26764" w:rsidRPr="003A491D" w:rsidRDefault="00F26764" w:rsidP="00046FD7">
            <w:pPr>
              <w:spacing w:before="40"/>
              <w:ind w:right="198"/>
              <w:rPr>
                <w:rFonts w:ascii="Book Antiqua" w:hAnsi="Book Antiqua" w:cstheme="minorHAnsi"/>
                <w:i/>
                <w:iCs/>
                <w:sz w:val="22"/>
                <w:szCs w:val="21"/>
              </w:rPr>
            </w:pPr>
            <w:r w:rsidRPr="00F26764">
              <w:rPr>
                <w:rFonts w:ascii="Book Antiqua" w:hAnsi="Book Antiqua" w:cstheme="minorHAnsi"/>
                <w:i/>
                <w:iCs/>
                <w:sz w:val="22"/>
                <w:szCs w:val="21"/>
              </w:rPr>
              <w:t xml:space="preserve">Participare la emisiunea “Punctul pe </w:t>
            </w:r>
            <w:r w:rsidR="00046FD7">
              <w:rPr>
                <w:rFonts w:ascii="Book Antiqua" w:hAnsi="Book Antiqua" w:cstheme="minorHAnsi"/>
                <w:i/>
                <w:iCs/>
                <w:sz w:val="22"/>
                <w:szCs w:val="21"/>
              </w:rPr>
              <w:t>I</w:t>
            </w:r>
            <w:r w:rsidRPr="00F26764">
              <w:rPr>
                <w:rFonts w:ascii="Book Antiqua" w:hAnsi="Book Antiqua" w:cstheme="minorHAnsi"/>
                <w:i/>
                <w:iCs/>
                <w:sz w:val="22"/>
                <w:szCs w:val="21"/>
              </w:rPr>
              <w:t>” transmisă de postul de televiziune</w:t>
            </w:r>
            <w:r>
              <w:rPr>
                <w:rFonts w:ascii="Book Antiqua" w:hAnsi="Book Antiqua" w:cstheme="minorHAnsi"/>
                <w:i/>
                <w:iCs/>
                <w:sz w:val="22"/>
                <w:szCs w:val="21"/>
              </w:rPr>
              <w:t xml:space="preserve"> “MONDO TV"</w:t>
            </w:r>
          </w:p>
        </w:tc>
        <w:tc>
          <w:tcPr>
            <w:tcW w:w="864" w:type="pct"/>
            <w:tcBorders>
              <w:top w:val="dotted" w:sz="4" w:space="0" w:color="A6A6A6"/>
              <w:left w:val="double" w:sz="4" w:space="0" w:color="006600"/>
              <w:bottom w:val="dotted" w:sz="4" w:space="0" w:color="A6A6A6"/>
              <w:right w:val="nil"/>
            </w:tcBorders>
            <w:shd w:val="clear" w:color="auto" w:fill="auto"/>
          </w:tcPr>
          <w:p w14:paraId="7FA40443" w14:textId="0B2D84B2"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6BE85ED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40942FAE" w14:textId="5917053C" w:rsidR="00F26764" w:rsidRPr="003A491D" w:rsidRDefault="00F26764" w:rsidP="00F26764">
            <w:pPr>
              <w:spacing w:before="40"/>
              <w:ind w:right="198"/>
              <w:rPr>
                <w:rFonts w:ascii="Book Antiqua" w:hAnsi="Book Antiqua" w:cstheme="minorHAnsi"/>
                <w:i/>
                <w:iCs/>
                <w:sz w:val="22"/>
                <w:szCs w:val="21"/>
              </w:rPr>
            </w:pPr>
            <w:r w:rsidRPr="00F26764">
              <w:rPr>
                <w:rFonts w:ascii="Book Antiqua" w:hAnsi="Book Antiqua" w:cstheme="minorHAnsi"/>
                <w:i/>
                <w:iCs/>
                <w:sz w:val="22"/>
                <w:szCs w:val="21"/>
              </w:rPr>
              <w:t>Întâlnire cu privire la drepturile pe care le au cetă</w:t>
            </w:r>
            <w:r w:rsidRPr="00F26764">
              <w:rPr>
                <w:rFonts w:ascii="Cambria" w:hAnsi="Cambria" w:cs="Cambria"/>
                <w:i/>
                <w:iCs/>
                <w:sz w:val="22"/>
                <w:szCs w:val="21"/>
              </w:rPr>
              <w:t>ț</w:t>
            </w:r>
            <w:r w:rsidRPr="00F26764">
              <w:rPr>
                <w:rFonts w:ascii="Book Antiqua" w:hAnsi="Book Antiqua" w:cstheme="minorHAnsi"/>
                <w:i/>
                <w:iCs/>
                <w:sz w:val="22"/>
                <w:szCs w:val="21"/>
              </w:rPr>
              <w:t xml:space="preserve">enii care au lucrat </w:t>
            </w:r>
            <w:r w:rsidRPr="00F26764">
              <w:rPr>
                <w:rFonts w:ascii="Book Antiqua" w:hAnsi="Book Antiqua" w:cs="Book Antiqua"/>
                <w:i/>
                <w:iCs/>
                <w:sz w:val="22"/>
                <w:szCs w:val="21"/>
              </w:rPr>
              <w:t>î</w:t>
            </w:r>
            <w:r w:rsidRPr="00F26764">
              <w:rPr>
                <w:rFonts w:ascii="Book Antiqua" w:hAnsi="Book Antiqua" w:cstheme="minorHAnsi"/>
                <w:i/>
                <w:iCs/>
                <w:sz w:val="22"/>
                <w:szCs w:val="21"/>
              </w:rPr>
              <w:t xml:space="preserve">n sistemul energetic. </w:t>
            </w:r>
            <w:r w:rsidRPr="00F26764">
              <w:rPr>
                <w:rFonts w:ascii="Book Antiqua" w:hAnsi="Book Antiqua" w:cs="Book Antiqua"/>
                <w:i/>
                <w:iCs/>
                <w:sz w:val="22"/>
                <w:szCs w:val="21"/>
              </w:rPr>
              <w:t>Î</w:t>
            </w:r>
            <w:r w:rsidRPr="00F26764">
              <w:rPr>
                <w:rFonts w:ascii="Book Antiqua" w:hAnsi="Book Antiqua" w:cstheme="minorHAnsi"/>
                <w:i/>
                <w:iCs/>
                <w:sz w:val="22"/>
                <w:szCs w:val="21"/>
              </w:rPr>
              <w:t>nt</w:t>
            </w:r>
            <w:r w:rsidRPr="00F26764">
              <w:rPr>
                <w:rFonts w:ascii="Book Antiqua" w:hAnsi="Book Antiqua" w:cs="Book Antiqua"/>
                <w:i/>
                <w:iCs/>
                <w:sz w:val="22"/>
                <w:szCs w:val="21"/>
              </w:rPr>
              <w:t>â</w:t>
            </w:r>
            <w:r w:rsidRPr="00F26764">
              <w:rPr>
                <w:rFonts w:ascii="Book Antiqua" w:hAnsi="Book Antiqua" w:cstheme="minorHAnsi"/>
                <w:i/>
                <w:iCs/>
                <w:sz w:val="22"/>
                <w:szCs w:val="21"/>
              </w:rPr>
              <w:t>lnirea a avut loc la sediul Complexului Energetic Hunedoara din Petro</w:t>
            </w:r>
            <w:r w:rsidRPr="00F26764">
              <w:rPr>
                <w:rFonts w:ascii="Cambria" w:hAnsi="Cambria" w:cs="Cambria"/>
                <w:i/>
                <w:iCs/>
                <w:sz w:val="22"/>
                <w:szCs w:val="21"/>
              </w:rPr>
              <w:t>ș</w:t>
            </w:r>
            <w:r w:rsidRPr="00F26764">
              <w:rPr>
                <w:rFonts w:ascii="Book Antiqua" w:hAnsi="Book Antiqua" w:cstheme="minorHAnsi"/>
                <w:i/>
                <w:iCs/>
                <w:sz w:val="22"/>
                <w:szCs w:val="21"/>
              </w:rPr>
              <w:t>ani au participat directorul Executiv al Casei Jude</w:t>
            </w:r>
            <w:r w:rsidRPr="00F26764">
              <w:rPr>
                <w:rFonts w:ascii="Cambria" w:hAnsi="Cambria" w:cs="Cambria"/>
                <w:i/>
                <w:iCs/>
                <w:sz w:val="22"/>
                <w:szCs w:val="21"/>
              </w:rPr>
              <w:t>ț</w:t>
            </w:r>
            <w:r w:rsidRPr="00F26764">
              <w:rPr>
                <w:rFonts w:ascii="Book Antiqua" w:hAnsi="Book Antiqua" w:cstheme="minorHAnsi"/>
                <w:i/>
                <w:iCs/>
                <w:sz w:val="22"/>
                <w:szCs w:val="21"/>
              </w:rPr>
              <w:t>ene de Pensii Marius Surgent, directorul executiv adjunct Ionel Ciobanu, directorul Complexului Energetic Hunedoara Cristian Ro</w:t>
            </w:r>
            <w:r w:rsidRPr="00F26764">
              <w:rPr>
                <w:rFonts w:ascii="Cambria" w:hAnsi="Cambria" w:cs="Cambria"/>
                <w:i/>
                <w:iCs/>
                <w:sz w:val="22"/>
                <w:szCs w:val="21"/>
              </w:rPr>
              <w:t>ș</w:t>
            </w:r>
            <w:r w:rsidRPr="00F26764">
              <w:rPr>
                <w:rFonts w:ascii="Book Antiqua" w:hAnsi="Book Antiqua" w:cstheme="minorHAnsi"/>
                <w:i/>
                <w:iCs/>
                <w:sz w:val="22"/>
                <w:szCs w:val="21"/>
              </w:rPr>
              <w:t>u, reprezentan</w:t>
            </w:r>
            <w:r w:rsidRPr="00F26764">
              <w:rPr>
                <w:rFonts w:ascii="Cambria" w:hAnsi="Cambria" w:cs="Cambria"/>
                <w:i/>
                <w:iCs/>
                <w:sz w:val="22"/>
                <w:szCs w:val="21"/>
              </w:rPr>
              <w:t>ț</w:t>
            </w:r>
            <w:r w:rsidRPr="00F26764">
              <w:rPr>
                <w:rFonts w:ascii="Book Antiqua" w:hAnsi="Book Antiqua" w:cstheme="minorHAnsi"/>
                <w:i/>
                <w:iCs/>
                <w:sz w:val="22"/>
                <w:szCs w:val="21"/>
              </w:rPr>
              <w:t xml:space="preserve">i ai sindicatului minerilor din Valea Jiului </w:t>
            </w:r>
            <w:r w:rsidRPr="00F26764">
              <w:rPr>
                <w:rFonts w:ascii="Book Antiqua" w:hAnsi="Book Antiqua" w:cs="Book Antiqua"/>
                <w:i/>
                <w:iCs/>
                <w:sz w:val="22"/>
                <w:szCs w:val="21"/>
              </w:rPr>
              <w:t>”</w:t>
            </w:r>
            <w:r w:rsidRPr="00F26764">
              <w:rPr>
                <w:rFonts w:ascii="Book Antiqua" w:hAnsi="Book Antiqua" w:cstheme="minorHAnsi"/>
                <w:i/>
                <w:iCs/>
                <w:sz w:val="22"/>
                <w:szCs w:val="21"/>
              </w:rPr>
              <w:t>Muntele</w:t>
            </w:r>
            <w:r w:rsidRPr="00F26764">
              <w:rPr>
                <w:rFonts w:ascii="Book Antiqua" w:hAnsi="Book Antiqua" w:cs="Book Antiqua"/>
                <w:i/>
                <w:iCs/>
                <w:sz w:val="22"/>
                <w:szCs w:val="21"/>
              </w:rPr>
              <w:t>”</w:t>
            </w:r>
            <w:r w:rsidRPr="00F26764">
              <w:rPr>
                <w:rFonts w:ascii="Book Antiqua" w:hAnsi="Book Antiqua" w:cstheme="minorHAnsi"/>
                <w:i/>
                <w:iCs/>
                <w:sz w:val="22"/>
                <w:szCs w:val="21"/>
              </w:rPr>
              <w:t xml:space="preserve">, directorii minelor din Valea Jiului </w:t>
            </w:r>
            <w:r w:rsidRPr="00F26764">
              <w:rPr>
                <w:rFonts w:ascii="Cambria" w:hAnsi="Cambria" w:cs="Cambria"/>
                <w:i/>
                <w:iCs/>
                <w:sz w:val="22"/>
                <w:szCs w:val="21"/>
              </w:rPr>
              <w:t>ș</w:t>
            </w:r>
            <w:r w:rsidRPr="00F26764">
              <w:rPr>
                <w:rFonts w:ascii="Book Antiqua" w:hAnsi="Book Antiqua" w:cstheme="minorHAnsi"/>
                <w:i/>
                <w:iCs/>
                <w:sz w:val="22"/>
                <w:szCs w:val="21"/>
              </w:rPr>
              <w:t>i directorul Termocentralei Paro</w:t>
            </w:r>
            <w:r w:rsidRPr="00F26764">
              <w:rPr>
                <w:rFonts w:ascii="Cambria" w:hAnsi="Cambria" w:cs="Cambria"/>
                <w:i/>
                <w:iCs/>
                <w:sz w:val="22"/>
                <w:szCs w:val="21"/>
              </w:rPr>
              <w:t>ș</w:t>
            </w:r>
            <w:r w:rsidRPr="00F26764">
              <w:rPr>
                <w:rFonts w:ascii="Book Antiqua" w:hAnsi="Book Antiqua" w:cstheme="minorHAnsi"/>
                <w:i/>
                <w:iCs/>
                <w:sz w:val="22"/>
                <w:szCs w:val="21"/>
              </w:rPr>
              <w:t>eni</w:t>
            </w:r>
          </w:p>
        </w:tc>
        <w:tc>
          <w:tcPr>
            <w:tcW w:w="864" w:type="pct"/>
            <w:tcBorders>
              <w:top w:val="dotted" w:sz="4" w:space="0" w:color="A6A6A6"/>
              <w:left w:val="double" w:sz="4" w:space="0" w:color="006600"/>
              <w:bottom w:val="dotted" w:sz="4" w:space="0" w:color="A6A6A6"/>
              <w:right w:val="nil"/>
            </w:tcBorders>
            <w:shd w:val="clear" w:color="auto" w:fill="auto"/>
          </w:tcPr>
          <w:p w14:paraId="0FF60346" w14:textId="2CC286E8"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F26764" w:rsidRPr="00F50627" w14:paraId="2A20E03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F53C12D" w14:textId="41FB2C69" w:rsidR="00F26764" w:rsidRPr="003A491D" w:rsidRDefault="00F26764" w:rsidP="00F26764">
            <w:pPr>
              <w:spacing w:before="40"/>
              <w:ind w:right="198"/>
              <w:rPr>
                <w:rFonts w:ascii="Book Antiqua" w:hAnsi="Book Antiqua" w:cstheme="minorHAnsi"/>
                <w:i/>
                <w:iCs/>
                <w:sz w:val="22"/>
                <w:szCs w:val="21"/>
              </w:rPr>
            </w:pPr>
            <w:r w:rsidRPr="00F26764">
              <w:rPr>
                <w:rFonts w:ascii="Book Antiqua" w:hAnsi="Book Antiqua" w:cstheme="minorHAnsi"/>
                <w:i/>
                <w:iCs/>
                <w:sz w:val="22"/>
                <w:szCs w:val="21"/>
              </w:rPr>
              <w:t>Întâlnire de lucru cu domnul Sebastian Mezei, directorul executiv al Direc</w:t>
            </w:r>
            <w:r w:rsidRPr="00F26764">
              <w:rPr>
                <w:rFonts w:ascii="Cambria" w:hAnsi="Cambria" w:cs="Cambria"/>
                <w:i/>
                <w:iCs/>
                <w:sz w:val="22"/>
                <w:szCs w:val="21"/>
              </w:rPr>
              <w:t>ț</w:t>
            </w:r>
            <w:r w:rsidRPr="00F26764">
              <w:rPr>
                <w:rFonts w:ascii="Book Antiqua" w:hAnsi="Book Antiqua" w:cstheme="minorHAnsi"/>
                <w:i/>
                <w:iCs/>
                <w:sz w:val="22"/>
                <w:szCs w:val="21"/>
              </w:rPr>
              <w:t>iei de S</w:t>
            </w:r>
            <w:r w:rsidRPr="00F26764">
              <w:rPr>
                <w:rFonts w:ascii="Book Antiqua" w:hAnsi="Book Antiqua" w:cs="Book Antiqua"/>
                <w:i/>
                <w:iCs/>
                <w:sz w:val="22"/>
                <w:szCs w:val="21"/>
              </w:rPr>
              <w:t>ă</w:t>
            </w:r>
            <w:r w:rsidRPr="00F26764">
              <w:rPr>
                <w:rFonts w:ascii="Book Antiqua" w:hAnsi="Book Antiqua" w:cstheme="minorHAnsi"/>
                <w:i/>
                <w:iCs/>
                <w:sz w:val="22"/>
                <w:szCs w:val="21"/>
              </w:rPr>
              <w:t>n</w:t>
            </w:r>
            <w:r w:rsidRPr="00F26764">
              <w:rPr>
                <w:rFonts w:ascii="Book Antiqua" w:hAnsi="Book Antiqua" w:cs="Book Antiqua"/>
                <w:i/>
                <w:iCs/>
                <w:sz w:val="22"/>
                <w:szCs w:val="21"/>
              </w:rPr>
              <w:t>ă</w:t>
            </w:r>
            <w:r w:rsidRPr="00F26764">
              <w:rPr>
                <w:rFonts w:ascii="Book Antiqua" w:hAnsi="Book Antiqua" w:cstheme="minorHAnsi"/>
                <w:i/>
                <w:iCs/>
                <w:sz w:val="22"/>
                <w:szCs w:val="21"/>
              </w:rPr>
              <w:t>tate Public</w:t>
            </w:r>
            <w:r w:rsidRPr="00F26764">
              <w:rPr>
                <w:rFonts w:ascii="Book Antiqua" w:hAnsi="Book Antiqua" w:cs="Book Antiqua"/>
                <w:i/>
                <w:iCs/>
                <w:sz w:val="22"/>
                <w:szCs w:val="21"/>
              </w:rPr>
              <w:t>ă</w:t>
            </w:r>
            <w:r w:rsidRPr="00F26764">
              <w:rPr>
                <w:rFonts w:ascii="Book Antiqua" w:hAnsi="Book Antiqua" w:cstheme="minorHAnsi"/>
                <w:i/>
                <w:iCs/>
                <w:sz w:val="22"/>
                <w:szCs w:val="21"/>
              </w:rPr>
              <w:t xml:space="preserve"> a Jude</w:t>
            </w:r>
            <w:r w:rsidRPr="00F26764">
              <w:rPr>
                <w:rFonts w:ascii="Cambria" w:hAnsi="Cambria" w:cs="Cambria"/>
                <w:i/>
                <w:iCs/>
                <w:sz w:val="22"/>
                <w:szCs w:val="21"/>
              </w:rPr>
              <w:t>ț</w:t>
            </w:r>
            <w:r w:rsidRPr="00F26764">
              <w:rPr>
                <w:rFonts w:ascii="Book Antiqua" w:hAnsi="Book Antiqua" w:cstheme="minorHAnsi"/>
                <w:i/>
                <w:iCs/>
                <w:sz w:val="22"/>
                <w:szCs w:val="21"/>
              </w:rPr>
              <w:t xml:space="preserve">ului Hunedoara </w:t>
            </w:r>
            <w:r w:rsidRPr="00F26764">
              <w:rPr>
                <w:rFonts w:ascii="Cambria" w:hAnsi="Cambria" w:cs="Cambria"/>
                <w:i/>
                <w:iCs/>
                <w:sz w:val="22"/>
                <w:szCs w:val="21"/>
              </w:rPr>
              <w:t>ș</w:t>
            </w:r>
            <w:r w:rsidRPr="00F26764">
              <w:rPr>
                <w:rFonts w:ascii="Book Antiqua" w:hAnsi="Book Antiqua" w:cstheme="minorHAnsi"/>
                <w:i/>
                <w:iCs/>
                <w:sz w:val="22"/>
                <w:szCs w:val="21"/>
              </w:rPr>
              <w:t xml:space="preserve">i domnul Nasta Alin, prim adjunct al inspectorului </w:t>
            </w:r>
            <w:r w:rsidRPr="00F26764">
              <w:rPr>
                <w:rFonts w:ascii="Cambria" w:hAnsi="Cambria" w:cs="Cambria"/>
                <w:i/>
                <w:iCs/>
                <w:sz w:val="22"/>
                <w:szCs w:val="21"/>
              </w:rPr>
              <w:t>ș</w:t>
            </w:r>
            <w:r w:rsidRPr="00F26764">
              <w:rPr>
                <w:rFonts w:ascii="Book Antiqua" w:hAnsi="Book Antiqua" w:cstheme="minorHAnsi"/>
                <w:i/>
                <w:iCs/>
                <w:sz w:val="22"/>
                <w:szCs w:val="21"/>
              </w:rPr>
              <w:t>ef ISU Hunedoara</w:t>
            </w:r>
          </w:p>
        </w:tc>
        <w:tc>
          <w:tcPr>
            <w:tcW w:w="864" w:type="pct"/>
            <w:tcBorders>
              <w:top w:val="dotted" w:sz="4" w:space="0" w:color="A6A6A6"/>
              <w:left w:val="double" w:sz="4" w:space="0" w:color="006600"/>
              <w:bottom w:val="dotted" w:sz="4" w:space="0" w:color="A6A6A6"/>
              <w:right w:val="nil"/>
            </w:tcBorders>
            <w:shd w:val="clear" w:color="auto" w:fill="auto"/>
          </w:tcPr>
          <w:p w14:paraId="4B26CA04" w14:textId="48F98D3E" w:rsidR="00F26764" w:rsidRPr="00F50627" w:rsidRDefault="00F26764" w:rsidP="00F26764">
            <w:pPr>
              <w:ind w:right="199"/>
              <w:rPr>
                <w:rFonts w:ascii="Times New Roman" w:hAnsi="Times New Roman"/>
                <w:b/>
                <w:bCs/>
                <w:i/>
                <w:iCs/>
                <w:sz w:val="20"/>
                <w:szCs w:val="20"/>
              </w:rPr>
            </w:pPr>
            <w:r w:rsidRPr="006D3E2B">
              <w:rPr>
                <w:rFonts w:ascii="Times New Roman" w:hAnsi="Times New Roman"/>
                <w:b/>
                <w:bCs/>
                <w:i/>
                <w:iCs/>
                <w:sz w:val="20"/>
                <w:szCs w:val="20"/>
              </w:rPr>
              <w:t>21 septembrie</w:t>
            </w:r>
          </w:p>
        </w:tc>
      </w:tr>
      <w:tr w:rsidR="00B53C85" w:rsidRPr="00F50627" w14:paraId="685A873E"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7AD5A31" w14:textId="1D37FADC" w:rsidR="00B53C85" w:rsidRPr="003A491D" w:rsidRDefault="00046FD7" w:rsidP="00B53C85">
            <w:pPr>
              <w:spacing w:before="40"/>
              <w:ind w:right="198"/>
              <w:rPr>
                <w:rFonts w:ascii="Book Antiqua" w:hAnsi="Book Antiqua" w:cstheme="minorHAnsi"/>
                <w:i/>
                <w:iCs/>
                <w:sz w:val="22"/>
                <w:szCs w:val="21"/>
              </w:rPr>
            </w:pPr>
            <w:r w:rsidRPr="00046FD7">
              <w:rPr>
                <w:rFonts w:ascii="Cambria" w:hAnsi="Cambria" w:cs="Cambria"/>
                <w:i/>
                <w:iCs/>
                <w:sz w:val="22"/>
                <w:szCs w:val="21"/>
              </w:rPr>
              <w:t>Ș</w:t>
            </w:r>
            <w:r w:rsidRPr="00046FD7">
              <w:rPr>
                <w:rFonts w:ascii="Book Antiqua" w:hAnsi="Book Antiqua" w:cstheme="minorHAnsi"/>
                <w:i/>
                <w:iCs/>
                <w:sz w:val="22"/>
                <w:szCs w:val="21"/>
              </w:rPr>
              <w:t>edin</w:t>
            </w:r>
            <w:r w:rsidRPr="00046FD7">
              <w:rPr>
                <w:rFonts w:ascii="Cambria" w:hAnsi="Cambria" w:cs="Cambria"/>
                <w:i/>
                <w:iCs/>
                <w:sz w:val="22"/>
                <w:szCs w:val="21"/>
              </w:rPr>
              <w:t>ț</w:t>
            </w:r>
            <w:r w:rsidRPr="00046FD7">
              <w:rPr>
                <w:rFonts w:ascii="Book Antiqua" w:hAnsi="Book Antiqua" w:cs="Book Antiqua"/>
                <w:i/>
                <w:iCs/>
                <w:sz w:val="22"/>
                <w:szCs w:val="21"/>
              </w:rPr>
              <w:t>ă</w:t>
            </w:r>
            <w:r w:rsidRPr="00046FD7">
              <w:rPr>
                <w:rFonts w:ascii="Book Antiqua" w:hAnsi="Book Antiqua" w:cstheme="minorHAnsi"/>
                <w:i/>
                <w:iCs/>
                <w:sz w:val="22"/>
                <w:szCs w:val="21"/>
              </w:rPr>
              <w:t xml:space="preserve"> de lucru cu secretarii generali ai unit</w:t>
            </w:r>
            <w:r w:rsidRPr="00046FD7">
              <w:rPr>
                <w:rFonts w:ascii="Book Antiqua" w:hAnsi="Book Antiqua" w:cs="Book Antiqua"/>
                <w:i/>
                <w:iCs/>
                <w:sz w:val="22"/>
                <w:szCs w:val="21"/>
              </w:rPr>
              <w:t>ă</w:t>
            </w:r>
            <w:r w:rsidRPr="00046FD7">
              <w:rPr>
                <w:rFonts w:ascii="Cambria" w:hAnsi="Cambria" w:cs="Cambria"/>
                <w:i/>
                <w:iCs/>
                <w:sz w:val="22"/>
                <w:szCs w:val="21"/>
              </w:rPr>
              <w:t>ț</w:t>
            </w:r>
            <w:r w:rsidRPr="00046FD7">
              <w:rPr>
                <w:rFonts w:ascii="Book Antiqua" w:hAnsi="Book Antiqua" w:cstheme="minorHAnsi"/>
                <w:i/>
                <w:iCs/>
                <w:sz w:val="22"/>
                <w:szCs w:val="21"/>
              </w:rPr>
              <w:t>ilor administrativ teritoriale din jude</w:t>
            </w:r>
            <w:r w:rsidRPr="00046FD7">
              <w:rPr>
                <w:rFonts w:ascii="Cambria" w:hAnsi="Cambria" w:cs="Cambria"/>
                <w:i/>
                <w:iCs/>
                <w:sz w:val="22"/>
                <w:szCs w:val="21"/>
              </w:rPr>
              <w:t>ț</w:t>
            </w:r>
          </w:p>
        </w:tc>
        <w:tc>
          <w:tcPr>
            <w:tcW w:w="864" w:type="pct"/>
            <w:tcBorders>
              <w:top w:val="dotted" w:sz="4" w:space="0" w:color="A6A6A6"/>
              <w:left w:val="double" w:sz="4" w:space="0" w:color="006600"/>
              <w:bottom w:val="dotted" w:sz="4" w:space="0" w:color="A6A6A6"/>
              <w:right w:val="nil"/>
            </w:tcBorders>
            <w:shd w:val="clear" w:color="auto" w:fill="auto"/>
          </w:tcPr>
          <w:p w14:paraId="3069DD46" w14:textId="7EA88A36" w:rsidR="00B53C85" w:rsidRPr="00201D39" w:rsidRDefault="00046FD7" w:rsidP="00B53C85">
            <w:pPr>
              <w:ind w:right="199"/>
              <w:rPr>
                <w:rFonts w:ascii="Times New Roman" w:hAnsi="Times New Roman"/>
                <w:b/>
                <w:bCs/>
                <w:i/>
                <w:iCs/>
                <w:sz w:val="20"/>
                <w:szCs w:val="20"/>
              </w:rPr>
            </w:pPr>
            <w:r>
              <w:rPr>
                <w:rFonts w:ascii="Times New Roman" w:hAnsi="Times New Roman"/>
                <w:b/>
                <w:bCs/>
                <w:i/>
                <w:iCs/>
                <w:sz w:val="20"/>
                <w:szCs w:val="20"/>
              </w:rPr>
              <w:t xml:space="preserve">22 </w:t>
            </w:r>
            <w:r w:rsidR="00B53C85">
              <w:rPr>
                <w:rFonts w:ascii="Times New Roman" w:hAnsi="Times New Roman"/>
                <w:b/>
                <w:bCs/>
                <w:i/>
                <w:iCs/>
                <w:sz w:val="20"/>
                <w:szCs w:val="20"/>
              </w:rPr>
              <w:t>septembrie</w:t>
            </w:r>
          </w:p>
        </w:tc>
      </w:tr>
      <w:tr w:rsidR="00046FD7" w:rsidRPr="00F50627" w14:paraId="4D633B1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222C8CF" w14:textId="25FEE69E" w:rsidR="00046FD7" w:rsidRPr="003A491D" w:rsidRDefault="00046FD7" w:rsidP="00046FD7">
            <w:pPr>
              <w:spacing w:before="40"/>
              <w:ind w:right="198"/>
              <w:rPr>
                <w:rFonts w:ascii="Book Antiqua" w:hAnsi="Book Antiqua" w:cstheme="minorHAnsi"/>
                <w:i/>
                <w:iCs/>
                <w:sz w:val="22"/>
                <w:szCs w:val="21"/>
              </w:rPr>
            </w:pPr>
            <w:r w:rsidRPr="00046FD7">
              <w:rPr>
                <w:rFonts w:ascii="Book Antiqua" w:hAnsi="Book Antiqua" w:cstheme="minorHAnsi"/>
                <w:i/>
                <w:iCs/>
                <w:sz w:val="22"/>
                <w:szCs w:val="21"/>
              </w:rPr>
              <w:t>Întâlnire de lucru cu dl. Josan Lucian, director la Direc</w:t>
            </w:r>
            <w:r w:rsidRPr="00046FD7">
              <w:rPr>
                <w:rFonts w:ascii="Cambria" w:hAnsi="Cambria" w:cs="Cambria"/>
                <w:i/>
                <w:iCs/>
                <w:sz w:val="22"/>
                <w:szCs w:val="21"/>
              </w:rPr>
              <w:t>ț</w:t>
            </w:r>
            <w:r w:rsidRPr="00046FD7">
              <w:rPr>
                <w:rFonts w:ascii="Book Antiqua" w:hAnsi="Book Antiqua" w:cstheme="minorHAnsi"/>
                <w:i/>
                <w:iCs/>
                <w:sz w:val="22"/>
                <w:szCs w:val="21"/>
              </w:rPr>
              <w:t>ia Sanitar Veterinar</w:t>
            </w:r>
            <w:r w:rsidRPr="00046FD7">
              <w:rPr>
                <w:rFonts w:ascii="Book Antiqua" w:hAnsi="Book Antiqua" w:cs="Book Antiqua"/>
                <w:i/>
                <w:iCs/>
                <w:sz w:val="22"/>
                <w:szCs w:val="21"/>
              </w:rPr>
              <w:t>ă</w:t>
            </w:r>
            <w:r w:rsidRPr="00046FD7">
              <w:rPr>
                <w:rFonts w:ascii="Book Antiqua" w:hAnsi="Book Antiqua" w:cstheme="minorHAnsi"/>
                <w:i/>
                <w:iCs/>
                <w:sz w:val="22"/>
                <w:szCs w:val="21"/>
              </w:rPr>
              <w:t xml:space="preserve"> </w:t>
            </w:r>
            <w:r w:rsidRPr="00046FD7">
              <w:rPr>
                <w:rFonts w:ascii="Cambria" w:hAnsi="Cambria" w:cs="Cambria"/>
                <w:i/>
                <w:iCs/>
                <w:sz w:val="22"/>
                <w:szCs w:val="21"/>
              </w:rPr>
              <w:t>ș</w:t>
            </w:r>
            <w:r w:rsidRPr="00046FD7">
              <w:rPr>
                <w:rFonts w:ascii="Book Antiqua" w:hAnsi="Book Antiqua" w:cstheme="minorHAnsi"/>
                <w:i/>
                <w:iCs/>
                <w:sz w:val="22"/>
                <w:szCs w:val="21"/>
              </w:rPr>
              <w:t>i Siguran</w:t>
            </w:r>
            <w:r w:rsidRPr="00046FD7">
              <w:rPr>
                <w:rFonts w:ascii="Cambria" w:hAnsi="Cambria" w:cs="Cambria"/>
                <w:i/>
                <w:iCs/>
                <w:sz w:val="22"/>
                <w:szCs w:val="21"/>
              </w:rPr>
              <w:t>ț</w:t>
            </w:r>
            <w:r w:rsidRPr="00046FD7">
              <w:rPr>
                <w:rFonts w:ascii="Book Antiqua" w:hAnsi="Book Antiqua" w:cstheme="minorHAnsi"/>
                <w:i/>
                <w:iCs/>
                <w:sz w:val="22"/>
                <w:szCs w:val="21"/>
              </w:rPr>
              <w:t>a Alimentelor Hunedoara</w:t>
            </w:r>
          </w:p>
        </w:tc>
        <w:tc>
          <w:tcPr>
            <w:tcW w:w="864" w:type="pct"/>
            <w:tcBorders>
              <w:top w:val="dotted" w:sz="4" w:space="0" w:color="A6A6A6"/>
              <w:left w:val="double" w:sz="4" w:space="0" w:color="006600"/>
              <w:bottom w:val="dotted" w:sz="4" w:space="0" w:color="A6A6A6"/>
              <w:right w:val="nil"/>
            </w:tcBorders>
            <w:shd w:val="clear" w:color="auto" w:fill="auto"/>
          </w:tcPr>
          <w:p w14:paraId="4B7E7534" w14:textId="0948C740" w:rsidR="00046FD7" w:rsidRPr="00201D39" w:rsidRDefault="00046FD7" w:rsidP="00046FD7">
            <w:pPr>
              <w:ind w:right="199"/>
              <w:rPr>
                <w:rFonts w:ascii="Times New Roman" w:hAnsi="Times New Roman"/>
                <w:b/>
                <w:bCs/>
                <w:i/>
                <w:iCs/>
                <w:sz w:val="20"/>
                <w:szCs w:val="20"/>
              </w:rPr>
            </w:pPr>
            <w:r w:rsidRPr="007A3105">
              <w:rPr>
                <w:rFonts w:ascii="Times New Roman" w:hAnsi="Times New Roman"/>
                <w:b/>
                <w:bCs/>
                <w:i/>
                <w:iCs/>
                <w:sz w:val="20"/>
                <w:szCs w:val="20"/>
              </w:rPr>
              <w:t>22 septembrie</w:t>
            </w:r>
          </w:p>
        </w:tc>
      </w:tr>
      <w:tr w:rsidR="00046FD7" w:rsidRPr="00F50627" w14:paraId="3A0900A6"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1DA8578" w14:textId="19568B32" w:rsidR="00046FD7" w:rsidRPr="00182BF7" w:rsidRDefault="00046FD7" w:rsidP="00046FD7">
            <w:pPr>
              <w:spacing w:before="40"/>
              <w:ind w:right="198"/>
              <w:rPr>
                <w:rFonts w:ascii="Book Antiqua" w:hAnsi="Book Antiqua" w:cstheme="minorHAnsi"/>
                <w:i/>
                <w:iCs/>
                <w:sz w:val="22"/>
                <w:szCs w:val="21"/>
              </w:rPr>
            </w:pPr>
            <w:r w:rsidRPr="00046FD7">
              <w:rPr>
                <w:rFonts w:ascii="Book Antiqua" w:hAnsi="Book Antiqua" w:cstheme="minorHAnsi"/>
                <w:i/>
                <w:iCs/>
                <w:sz w:val="22"/>
                <w:szCs w:val="21"/>
              </w:rPr>
              <w:t>Întâlnire de lucru cu domnul Petru Liviu LOBON</w:t>
            </w:r>
            <w:r w:rsidRPr="00046FD7">
              <w:rPr>
                <w:rFonts w:ascii="Cambria" w:hAnsi="Cambria" w:cs="Cambria"/>
                <w:i/>
                <w:iCs/>
                <w:sz w:val="22"/>
                <w:szCs w:val="21"/>
              </w:rPr>
              <w:t>Ț</w:t>
            </w:r>
            <w:r w:rsidRPr="00046FD7">
              <w:rPr>
                <w:rFonts w:ascii="Book Antiqua" w:hAnsi="Book Antiqua" w:cstheme="minorHAnsi"/>
                <w:i/>
                <w:iCs/>
                <w:sz w:val="22"/>
                <w:szCs w:val="21"/>
              </w:rPr>
              <w:t>, director OCPI Hunedoara</w:t>
            </w:r>
          </w:p>
        </w:tc>
        <w:tc>
          <w:tcPr>
            <w:tcW w:w="864" w:type="pct"/>
            <w:tcBorders>
              <w:top w:val="dotted" w:sz="4" w:space="0" w:color="A6A6A6"/>
              <w:left w:val="double" w:sz="4" w:space="0" w:color="006600"/>
              <w:bottom w:val="dotted" w:sz="4" w:space="0" w:color="A6A6A6"/>
              <w:right w:val="nil"/>
            </w:tcBorders>
            <w:shd w:val="clear" w:color="auto" w:fill="auto"/>
          </w:tcPr>
          <w:p w14:paraId="273F14AD" w14:textId="409D231C" w:rsidR="00046FD7" w:rsidRPr="00201D39" w:rsidRDefault="00046FD7" w:rsidP="00046FD7">
            <w:pPr>
              <w:ind w:right="199"/>
              <w:rPr>
                <w:rFonts w:ascii="Times New Roman" w:hAnsi="Times New Roman"/>
                <w:b/>
                <w:bCs/>
                <w:i/>
                <w:iCs/>
                <w:sz w:val="20"/>
                <w:szCs w:val="20"/>
              </w:rPr>
            </w:pPr>
            <w:r w:rsidRPr="007A3105">
              <w:rPr>
                <w:rFonts w:ascii="Times New Roman" w:hAnsi="Times New Roman"/>
                <w:b/>
                <w:bCs/>
                <w:i/>
                <w:iCs/>
                <w:sz w:val="20"/>
                <w:szCs w:val="20"/>
              </w:rPr>
              <w:t>22 septembrie</w:t>
            </w:r>
          </w:p>
        </w:tc>
      </w:tr>
      <w:tr w:rsidR="00046FD7" w:rsidRPr="00F50627" w14:paraId="43089F3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6D6162E" w14:textId="4B15081F" w:rsidR="00046FD7" w:rsidRPr="00046FD7" w:rsidRDefault="00046FD7" w:rsidP="00046FD7">
            <w:pPr>
              <w:spacing w:before="40"/>
              <w:ind w:right="198"/>
              <w:rPr>
                <w:rFonts w:ascii="Book Antiqua" w:hAnsi="Book Antiqua" w:cstheme="minorHAnsi"/>
                <w:i/>
                <w:iCs/>
                <w:sz w:val="22"/>
                <w:szCs w:val="21"/>
              </w:rPr>
            </w:pPr>
            <w:r w:rsidRPr="00046FD7">
              <w:rPr>
                <w:rFonts w:ascii="Book Antiqua" w:hAnsi="Book Antiqua" w:cstheme="minorHAnsi"/>
                <w:i/>
                <w:iCs/>
                <w:sz w:val="22"/>
                <w:szCs w:val="21"/>
              </w:rPr>
              <w:t>Întâlnire de lucru cu primarul comunei Băni</w:t>
            </w:r>
            <w:r w:rsidRPr="00046FD7">
              <w:rPr>
                <w:rFonts w:ascii="Cambria" w:hAnsi="Cambria" w:cs="Cambria"/>
                <w:i/>
                <w:iCs/>
                <w:sz w:val="22"/>
                <w:szCs w:val="21"/>
              </w:rPr>
              <w:t>ț</w:t>
            </w:r>
            <w:r w:rsidRPr="00046FD7">
              <w:rPr>
                <w:rFonts w:ascii="Book Antiqua" w:hAnsi="Book Antiqua" w:cstheme="minorHAnsi"/>
                <w:i/>
                <w:iCs/>
                <w:sz w:val="22"/>
                <w:szCs w:val="21"/>
              </w:rPr>
              <w:t>a</w:t>
            </w:r>
          </w:p>
        </w:tc>
        <w:tc>
          <w:tcPr>
            <w:tcW w:w="864" w:type="pct"/>
            <w:tcBorders>
              <w:top w:val="dotted" w:sz="4" w:space="0" w:color="A6A6A6"/>
              <w:left w:val="double" w:sz="4" w:space="0" w:color="006600"/>
              <w:bottom w:val="dotted" w:sz="4" w:space="0" w:color="A6A6A6"/>
              <w:right w:val="nil"/>
            </w:tcBorders>
            <w:shd w:val="clear" w:color="auto" w:fill="auto"/>
          </w:tcPr>
          <w:p w14:paraId="2E1DA9D2" w14:textId="6758D31E" w:rsidR="00046FD7" w:rsidRDefault="00046FD7" w:rsidP="00046FD7">
            <w:pPr>
              <w:ind w:right="199"/>
              <w:rPr>
                <w:rFonts w:ascii="Times New Roman" w:hAnsi="Times New Roman"/>
                <w:b/>
                <w:bCs/>
                <w:i/>
                <w:iCs/>
                <w:sz w:val="20"/>
                <w:szCs w:val="20"/>
              </w:rPr>
            </w:pPr>
            <w:r w:rsidRPr="007A3105">
              <w:rPr>
                <w:rFonts w:ascii="Times New Roman" w:hAnsi="Times New Roman"/>
                <w:b/>
                <w:bCs/>
                <w:i/>
                <w:iCs/>
                <w:sz w:val="20"/>
                <w:szCs w:val="20"/>
              </w:rPr>
              <w:t>22 septembrie</w:t>
            </w:r>
          </w:p>
        </w:tc>
      </w:tr>
      <w:tr w:rsidR="00046FD7" w:rsidRPr="00F50627" w14:paraId="2BA89D5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8CAC166" w14:textId="4C7335F0" w:rsidR="00046FD7" w:rsidRPr="00FB7E8A" w:rsidRDefault="00046FD7" w:rsidP="00046FD7">
            <w:pPr>
              <w:spacing w:before="40"/>
              <w:ind w:right="198"/>
              <w:rPr>
                <w:rFonts w:ascii="Cambria" w:hAnsi="Cambria" w:cs="Cambria"/>
                <w:i/>
                <w:iCs/>
                <w:sz w:val="22"/>
                <w:szCs w:val="21"/>
              </w:rPr>
            </w:pPr>
            <w:r w:rsidRPr="00046FD7">
              <w:rPr>
                <w:rFonts w:ascii="Cambria" w:hAnsi="Cambria" w:cs="Cambria"/>
                <w:i/>
                <w:iCs/>
                <w:sz w:val="22"/>
                <w:szCs w:val="21"/>
              </w:rPr>
              <w:lastRenderedPageBreak/>
              <w:t>Ș</w:t>
            </w:r>
            <w:r w:rsidRPr="00FB7E8A">
              <w:rPr>
                <w:rFonts w:ascii="Cambria" w:hAnsi="Cambria" w:cs="Cambria"/>
                <w:i/>
                <w:iCs/>
                <w:sz w:val="22"/>
                <w:szCs w:val="21"/>
              </w:rPr>
              <w:t>edin</w:t>
            </w:r>
            <w:r w:rsidRPr="00046FD7">
              <w:rPr>
                <w:rFonts w:ascii="Cambria" w:hAnsi="Cambria" w:cs="Cambria"/>
                <w:i/>
                <w:iCs/>
                <w:sz w:val="22"/>
                <w:szCs w:val="21"/>
              </w:rPr>
              <w:t>ț</w:t>
            </w:r>
            <w:r w:rsidRPr="00FB7E8A">
              <w:rPr>
                <w:rFonts w:ascii="Cambria" w:hAnsi="Cambria" w:cs="Cambria"/>
                <w:i/>
                <w:iCs/>
                <w:sz w:val="22"/>
                <w:szCs w:val="21"/>
              </w:rPr>
              <w:t>ă de lucru cu reprezentan</w:t>
            </w:r>
            <w:r w:rsidRPr="00046FD7">
              <w:rPr>
                <w:rFonts w:ascii="Cambria" w:hAnsi="Cambria" w:cs="Cambria"/>
                <w:i/>
                <w:iCs/>
                <w:sz w:val="22"/>
                <w:szCs w:val="21"/>
              </w:rPr>
              <w:t>ț</w:t>
            </w:r>
            <w:r w:rsidRPr="00FB7E8A">
              <w:rPr>
                <w:rFonts w:ascii="Cambria" w:hAnsi="Cambria" w:cs="Cambria"/>
                <w:i/>
                <w:iCs/>
                <w:sz w:val="22"/>
                <w:szCs w:val="21"/>
              </w:rPr>
              <w:t>ii IPH Hunedoara, IJJ Hunedoara respectiv DSVSA Hunedoara</w:t>
            </w:r>
          </w:p>
        </w:tc>
        <w:tc>
          <w:tcPr>
            <w:tcW w:w="864" w:type="pct"/>
            <w:tcBorders>
              <w:top w:val="dotted" w:sz="4" w:space="0" w:color="A6A6A6"/>
              <w:left w:val="double" w:sz="4" w:space="0" w:color="006600"/>
              <w:bottom w:val="dotted" w:sz="4" w:space="0" w:color="A6A6A6"/>
              <w:right w:val="nil"/>
            </w:tcBorders>
            <w:shd w:val="clear" w:color="auto" w:fill="auto"/>
          </w:tcPr>
          <w:p w14:paraId="156A576D" w14:textId="57D3BE41" w:rsidR="00046FD7" w:rsidRDefault="00046FD7" w:rsidP="00046FD7">
            <w:pPr>
              <w:ind w:right="199"/>
              <w:rPr>
                <w:rFonts w:ascii="Times New Roman" w:hAnsi="Times New Roman"/>
                <w:b/>
                <w:bCs/>
                <w:i/>
                <w:iCs/>
                <w:sz w:val="20"/>
                <w:szCs w:val="20"/>
              </w:rPr>
            </w:pPr>
            <w:r>
              <w:rPr>
                <w:rFonts w:ascii="Times New Roman" w:hAnsi="Times New Roman"/>
                <w:b/>
                <w:bCs/>
                <w:i/>
                <w:iCs/>
                <w:sz w:val="20"/>
                <w:szCs w:val="20"/>
              </w:rPr>
              <w:t>23</w:t>
            </w:r>
            <w:r w:rsidRPr="007A3105">
              <w:rPr>
                <w:rFonts w:ascii="Times New Roman" w:hAnsi="Times New Roman"/>
                <w:b/>
                <w:bCs/>
                <w:i/>
                <w:iCs/>
                <w:sz w:val="20"/>
                <w:szCs w:val="20"/>
              </w:rPr>
              <w:t xml:space="preserve"> septembrie</w:t>
            </w:r>
          </w:p>
        </w:tc>
      </w:tr>
      <w:tr w:rsidR="00FB7E8A" w:rsidRPr="00F50627" w14:paraId="4631004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4698498" w14:textId="10674016" w:rsidR="00FB7E8A" w:rsidRPr="00046FD7" w:rsidRDefault="00FB7E8A" w:rsidP="00FB7E8A">
            <w:pPr>
              <w:spacing w:before="40"/>
              <w:ind w:right="198"/>
              <w:rPr>
                <w:rFonts w:ascii="Cambria" w:hAnsi="Cambria" w:cs="Cambria"/>
                <w:i/>
                <w:iCs/>
                <w:sz w:val="22"/>
                <w:szCs w:val="21"/>
              </w:rPr>
            </w:pPr>
            <w:r w:rsidRPr="00046FD7">
              <w:rPr>
                <w:rFonts w:ascii="Cambria" w:hAnsi="Cambria" w:cs="Cambria"/>
                <w:i/>
                <w:iCs/>
                <w:sz w:val="22"/>
                <w:szCs w:val="21"/>
              </w:rPr>
              <w:t>Întâlnire de lucru cu primarul comunei Baia de Criș</w:t>
            </w:r>
          </w:p>
        </w:tc>
        <w:tc>
          <w:tcPr>
            <w:tcW w:w="864" w:type="pct"/>
            <w:tcBorders>
              <w:top w:val="dotted" w:sz="4" w:space="0" w:color="A6A6A6"/>
              <w:left w:val="double" w:sz="4" w:space="0" w:color="006600"/>
              <w:bottom w:val="dotted" w:sz="4" w:space="0" w:color="A6A6A6"/>
              <w:right w:val="nil"/>
            </w:tcBorders>
            <w:shd w:val="clear" w:color="auto" w:fill="auto"/>
          </w:tcPr>
          <w:p w14:paraId="4F107A4F" w14:textId="4FC837B6" w:rsidR="00FB7E8A" w:rsidRDefault="00FB7E8A" w:rsidP="00FB7E8A">
            <w:pPr>
              <w:ind w:right="199"/>
              <w:rPr>
                <w:rFonts w:ascii="Times New Roman" w:hAnsi="Times New Roman"/>
                <w:b/>
                <w:bCs/>
                <w:i/>
                <w:iCs/>
                <w:sz w:val="20"/>
                <w:szCs w:val="20"/>
              </w:rPr>
            </w:pPr>
            <w:r>
              <w:rPr>
                <w:rFonts w:ascii="Times New Roman" w:hAnsi="Times New Roman"/>
                <w:b/>
                <w:bCs/>
                <w:i/>
                <w:iCs/>
                <w:sz w:val="20"/>
                <w:szCs w:val="20"/>
              </w:rPr>
              <w:t>23</w:t>
            </w:r>
            <w:r w:rsidRPr="007A3105">
              <w:rPr>
                <w:rFonts w:ascii="Times New Roman" w:hAnsi="Times New Roman"/>
                <w:b/>
                <w:bCs/>
                <w:i/>
                <w:iCs/>
                <w:sz w:val="20"/>
                <w:szCs w:val="20"/>
              </w:rPr>
              <w:t xml:space="preserve"> septembrie</w:t>
            </w:r>
          </w:p>
        </w:tc>
      </w:tr>
      <w:tr w:rsidR="00FB7E8A" w:rsidRPr="00F50627" w14:paraId="3616860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D71E16B" w14:textId="25662C4F" w:rsidR="00FB7E8A" w:rsidRPr="00046FD7" w:rsidRDefault="00FB7E8A" w:rsidP="00FB7E8A">
            <w:pPr>
              <w:spacing w:before="40"/>
              <w:ind w:right="198"/>
              <w:rPr>
                <w:rFonts w:ascii="Cambria" w:hAnsi="Cambria" w:cs="Cambria"/>
                <w:i/>
                <w:iCs/>
                <w:sz w:val="22"/>
                <w:szCs w:val="21"/>
              </w:rPr>
            </w:pPr>
            <w:r w:rsidRPr="00046FD7">
              <w:rPr>
                <w:rFonts w:ascii="Cambria" w:hAnsi="Cambria" w:cs="Cambria"/>
                <w:i/>
                <w:iCs/>
                <w:sz w:val="22"/>
                <w:szCs w:val="21"/>
              </w:rPr>
              <w:t>Întâlnire de lucru cu domnul Sebastian Mezei, directorul executiv al Direcției de Sănătate Publică a Județului Hunedoara</w:t>
            </w:r>
          </w:p>
        </w:tc>
        <w:tc>
          <w:tcPr>
            <w:tcW w:w="864" w:type="pct"/>
            <w:tcBorders>
              <w:top w:val="dotted" w:sz="4" w:space="0" w:color="A6A6A6"/>
              <w:left w:val="double" w:sz="4" w:space="0" w:color="006600"/>
              <w:bottom w:val="dotted" w:sz="4" w:space="0" w:color="A6A6A6"/>
              <w:right w:val="nil"/>
            </w:tcBorders>
            <w:shd w:val="clear" w:color="auto" w:fill="auto"/>
          </w:tcPr>
          <w:p w14:paraId="14E1D0DE" w14:textId="6DF5DA9A" w:rsidR="00FB7E8A" w:rsidRDefault="00FB7E8A" w:rsidP="00FB7E8A">
            <w:pPr>
              <w:ind w:right="199"/>
              <w:rPr>
                <w:rFonts w:ascii="Times New Roman" w:hAnsi="Times New Roman"/>
                <w:b/>
                <w:bCs/>
                <w:i/>
                <w:iCs/>
                <w:sz w:val="20"/>
                <w:szCs w:val="20"/>
              </w:rPr>
            </w:pPr>
            <w:r>
              <w:rPr>
                <w:rFonts w:ascii="Times New Roman" w:hAnsi="Times New Roman"/>
                <w:b/>
                <w:bCs/>
                <w:i/>
                <w:iCs/>
                <w:sz w:val="20"/>
                <w:szCs w:val="20"/>
              </w:rPr>
              <w:t>23</w:t>
            </w:r>
            <w:r w:rsidRPr="007A3105">
              <w:rPr>
                <w:rFonts w:ascii="Times New Roman" w:hAnsi="Times New Roman"/>
                <w:b/>
                <w:bCs/>
                <w:i/>
                <w:iCs/>
                <w:sz w:val="20"/>
                <w:szCs w:val="20"/>
              </w:rPr>
              <w:t xml:space="preserve"> septembrie</w:t>
            </w:r>
          </w:p>
        </w:tc>
      </w:tr>
      <w:tr w:rsidR="00046FD7" w:rsidRPr="00F50627" w14:paraId="1A087B0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5897B1B" w14:textId="02141083" w:rsidR="00046FD7" w:rsidRPr="00046FD7" w:rsidRDefault="00FB7E8A" w:rsidP="00046FD7">
            <w:pPr>
              <w:spacing w:before="40"/>
              <w:ind w:right="198"/>
              <w:rPr>
                <w:rFonts w:ascii="Cambria" w:hAnsi="Cambria" w:cs="Cambria"/>
                <w:i/>
                <w:iCs/>
                <w:sz w:val="22"/>
                <w:szCs w:val="21"/>
              </w:rPr>
            </w:pPr>
            <w:r w:rsidRPr="0060706F">
              <w:rPr>
                <w:rFonts w:ascii="Cambria" w:hAnsi="Cambria" w:cs="Cambria"/>
                <w:i/>
                <w:iCs/>
                <w:sz w:val="22"/>
                <w:szCs w:val="21"/>
              </w:rPr>
              <w:t>Întâlnire de lucru cu dl. Josan Lucian, director la Direcția Sanitar Veterinară și Siguranța Alimentelor Hunedoara</w:t>
            </w:r>
          </w:p>
        </w:tc>
        <w:tc>
          <w:tcPr>
            <w:tcW w:w="864" w:type="pct"/>
            <w:tcBorders>
              <w:top w:val="dotted" w:sz="4" w:space="0" w:color="A6A6A6"/>
              <w:left w:val="double" w:sz="4" w:space="0" w:color="006600"/>
              <w:bottom w:val="dotted" w:sz="4" w:space="0" w:color="A6A6A6"/>
              <w:right w:val="nil"/>
            </w:tcBorders>
            <w:shd w:val="clear" w:color="auto" w:fill="auto"/>
          </w:tcPr>
          <w:p w14:paraId="56446CA3" w14:textId="4C5FDCBF" w:rsidR="00046FD7" w:rsidRDefault="00FB7E8A" w:rsidP="00046FD7">
            <w:pPr>
              <w:ind w:right="199"/>
              <w:rPr>
                <w:rFonts w:ascii="Times New Roman" w:hAnsi="Times New Roman"/>
                <w:b/>
                <w:bCs/>
                <w:i/>
                <w:iCs/>
                <w:sz w:val="20"/>
                <w:szCs w:val="20"/>
              </w:rPr>
            </w:pPr>
            <w:r>
              <w:rPr>
                <w:rFonts w:ascii="Times New Roman" w:hAnsi="Times New Roman"/>
                <w:b/>
                <w:bCs/>
                <w:i/>
                <w:iCs/>
                <w:sz w:val="20"/>
                <w:szCs w:val="20"/>
              </w:rPr>
              <w:t>24</w:t>
            </w:r>
            <w:r w:rsidR="00046FD7" w:rsidRPr="00416DBC">
              <w:rPr>
                <w:rFonts w:ascii="Times New Roman" w:hAnsi="Times New Roman"/>
                <w:b/>
                <w:bCs/>
                <w:i/>
                <w:iCs/>
                <w:sz w:val="20"/>
                <w:szCs w:val="20"/>
              </w:rPr>
              <w:t xml:space="preserve"> septembrie</w:t>
            </w:r>
          </w:p>
        </w:tc>
      </w:tr>
      <w:tr w:rsidR="00FB7E8A" w:rsidRPr="00F50627" w14:paraId="54B9CB5B"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93A6846" w14:textId="672E06A3" w:rsidR="00FB7E8A" w:rsidRPr="00FB7E8A" w:rsidRDefault="00FB7E8A" w:rsidP="00046FD7">
            <w:pPr>
              <w:spacing w:before="40"/>
              <w:ind w:right="198"/>
              <w:rPr>
                <w:rFonts w:ascii="Cambria" w:hAnsi="Cambria" w:cs="Cambria"/>
                <w:i/>
                <w:iCs/>
                <w:sz w:val="22"/>
                <w:szCs w:val="21"/>
              </w:rPr>
            </w:pPr>
            <w:r w:rsidRPr="0060706F">
              <w:rPr>
                <w:rFonts w:ascii="Cambria" w:hAnsi="Cambria" w:cs="Cambria"/>
                <w:i/>
                <w:iCs/>
                <w:sz w:val="22"/>
                <w:szCs w:val="21"/>
              </w:rPr>
              <w:t>Acordarea de interviu postului de televiziune Antena3 Deva</w:t>
            </w:r>
          </w:p>
        </w:tc>
        <w:tc>
          <w:tcPr>
            <w:tcW w:w="864" w:type="pct"/>
            <w:tcBorders>
              <w:top w:val="dotted" w:sz="4" w:space="0" w:color="A6A6A6"/>
              <w:left w:val="double" w:sz="4" w:space="0" w:color="006600"/>
              <w:bottom w:val="dotted" w:sz="4" w:space="0" w:color="A6A6A6"/>
              <w:right w:val="nil"/>
            </w:tcBorders>
            <w:shd w:val="clear" w:color="auto" w:fill="auto"/>
          </w:tcPr>
          <w:p w14:paraId="50BF44A8" w14:textId="0B917AF0" w:rsidR="00FB7E8A" w:rsidRDefault="00FB7E8A" w:rsidP="00046FD7">
            <w:pPr>
              <w:ind w:right="199"/>
              <w:rPr>
                <w:rFonts w:ascii="Times New Roman" w:hAnsi="Times New Roman"/>
                <w:b/>
                <w:bCs/>
                <w:i/>
                <w:iCs/>
                <w:sz w:val="20"/>
                <w:szCs w:val="20"/>
              </w:rPr>
            </w:pPr>
            <w:r>
              <w:rPr>
                <w:rFonts w:ascii="Times New Roman" w:hAnsi="Times New Roman"/>
                <w:b/>
                <w:bCs/>
                <w:i/>
                <w:iCs/>
                <w:sz w:val="20"/>
                <w:szCs w:val="20"/>
              </w:rPr>
              <w:t>24</w:t>
            </w:r>
            <w:r w:rsidRPr="00416DBC">
              <w:rPr>
                <w:rFonts w:ascii="Times New Roman" w:hAnsi="Times New Roman"/>
                <w:b/>
                <w:bCs/>
                <w:i/>
                <w:iCs/>
                <w:sz w:val="20"/>
                <w:szCs w:val="20"/>
              </w:rPr>
              <w:t xml:space="preserve"> septembrie</w:t>
            </w:r>
          </w:p>
        </w:tc>
      </w:tr>
      <w:tr w:rsidR="007E2B82" w:rsidRPr="00F50627" w14:paraId="6183C626"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FAB4BAB" w14:textId="77777777" w:rsidR="007E2B82" w:rsidRPr="0060706F" w:rsidRDefault="007E2B82" w:rsidP="00046FD7">
            <w:pPr>
              <w:spacing w:before="40"/>
              <w:ind w:right="198"/>
              <w:rPr>
                <w:rFonts w:ascii="Cambria" w:hAnsi="Cambria" w:cs="Cambria"/>
                <w:i/>
                <w:iCs/>
                <w:sz w:val="22"/>
                <w:szCs w:val="21"/>
              </w:rPr>
            </w:pPr>
          </w:p>
        </w:tc>
        <w:tc>
          <w:tcPr>
            <w:tcW w:w="864" w:type="pct"/>
            <w:tcBorders>
              <w:top w:val="dotted" w:sz="4" w:space="0" w:color="A6A6A6"/>
              <w:left w:val="double" w:sz="4" w:space="0" w:color="006600"/>
              <w:bottom w:val="dotted" w:sz="4" w:space="0" w:color="A6A6A6"/>
              <w:right w:val="nil"/>
            </w:tcBorders>
            <w:shd w:val="clear" w:color="auto" w:fill="auto"/>
          </w:tcPr>
          <w:p w14:paraId="39829465" w14:textId="77777777" w:rsidR="007E2B82" w:rsidRDefault="007E2B82" w:rsidP="00046FD7">
            <w:pPr>
              <w:ind w:right="199"/>
              <w:rPr>
                <w:rFonts w:ascii="Times New Roman" w:hAnsi="Times New Roman"/>
                <w:b/>
                <w:bCs/>
                <w:i/>
                <w:iCs/>
                <w:sz w:val="20"/>
                <w:szCs w:val="20"/>
              </w:rPr>
            </w:pP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5C02D43B" w:rsidR="00DB1642" w:rsidRPr="00F50627" w:rsidRDefault="00DB1642" w:rsidP="00DF7F45">
      <w:pPr>
        <w:spacing w:before="0"/>
        <w:jc w:val="center"/>
        <w:rPr>
          <w:szCs w:val="18"/>
        </w:rPr>
      </w:pPr>
      <w:r w:rsidRPr="00F50627">
        <w:rPr>
          <w:noProof/>
          <w:lang w:eastAsia="ro-RO"/>
        </w:rPr>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C120693"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3719814"/>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713AEC">
        <w:rPr>
          <w:rFonts w:ascii="Book Antiqua" w:hAnsi="Book Antiqua"/>
          <w:spacing w:val="-6"/>
          <w:sz w:val="20"/>
        </w:rPr>
        <w:t>20 - 24</w:t>
      </w:r>
      <w:r w:rsidR="0093714A" w:rsidRPr="0093714A">
        <w:rPr>
          <w:rFonts w:ascii="Book Antiqua" w:hAnsi="Book Antiqua"/>
          <w:spacing w:val="-6"/>
          <w:sz w:val="20"/>
        </w:rPr>
        <w:t xml:space="preserve"> septembrie</w:t>
      </w:r>
      <w:r w:rsidR="00AB4E40" w:rsidRPr="00F50627">
        <w:rPr>
          <w:rFonts w:ascii="Book Antiqua" w:hAnsi="Book Antiqua"/>
          <w:spacing w:val="-6"/>
          <w:sz w:val="20"/>
        </w:rPr>
        <w:t>, 2021</w:t>
      </w:r>
      <w:bookmarkEnd w:id="21"/>
    </w:p>
    <w:p w14:paraId="4499B1AC" w14:textId="0E3F07D5" w:rsidR="005A6B86" w:rsidRPr="00F50627" w:rsidRDefault="005A6B86" w:rsidP="005A6B86">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89</w:t>
      </w:r>
      <w:r w:rsidR="00452601">
        <w:rPr>
          <w:rFonts w:cs="Arial"/>
          <w:b/>
          <w:bCs/>
          <w:smallCaps/>
          <w:color w:val="0000FF"/>
          <w:szCs w:val="18"/>
          <w:u w:val="single"/>
        </w:rPr>
        <w:t>8</w:t>
      </w:r>
      <w:r w:rsidRPr="00F50627">
        <w:rPr>
          <w:rFonts w:cs="Arial"/>
          <w:b/>
          <w:bCs/>
          <w:smallCaps/>
          <w:color w:val="0000FF"/>
          <w:szCs w:val="18"/>
          <w:u w:val="single"/>
        </w:rPr>
        <w:t xml:space="preserve">/ </w:t>
      </w:r>
      <w:r w:rsidR="00452601">
        <w:rPr>
          <w:rFonts w:cs="Arial"/>
          <w:b/>
          <w:bCs/>
          <w:smallCaps/>
          <w:color w:val="0000FF"/>
          <w:szCs w:val="18"/>
          <w:u w:val="single"/>
        </w:rPr>
        <w:t>20</w:t>
      </w:r>
      <w:r>
        <w:rPr>
          <w:rFonts w:cs="Arial"/>
          <w:b/>
          <w:bCs/>
          <w:smallCaps/>
          <w:color w:val="0000FF"/>
          <w:szCs w:val="18"/>
          <w:u w:val="single"/>
        </w:rPr>
        <w:t xml:space="preserve"> septembrie</w:t>
      </w:r>
      <w:r w:rsidRPr="00F50627">
        <w:rPr>
          <w:rFonts w:cs="Arial"/>
          <w:b/>
          <w:bCs/>
          <w:smallCaps/>
          <w:color w:val="0000FF"/>
          <w:szCs w:val="18"/>
          <w:u w:val="single"/>
        </w:rPr>
        <w:t xml:space="preserve"> 2021</w:t>
      </w:r>
    </w:p>
    <w:p w14:paraId="066C5E56" w14:textId="505ABBC3" w:rsidR="00A64735" w:rsidRPr="00452601" w:rsidRDefault="005A6B86" w:rsidP="005A6B86">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w:t>
      </w:r>
      <w:r w:rsidR="00452601">
        <w:rPr>
          <w:rFonts w:ascii="Verdana" w:hAnsi="Verdana"/>
          <w:b/>
          <w:sz w:val="18"/>
          <w:szCs w:val="18"/>
          <w:lang w:val="ro-RO"/>
        </w:rPr>
        <w:t>3</w:t>
      </w:r>
      <w:r>
        <w:rPr>
          <w:rFonts w:ascii="Verdana" w:hAnsi="Verdana"/>
          <w:b/>
          <w:sz w:val="18"/>
          <w:szCs w:val="18"/>
          <w:lang w:val="ro-RO"/>
        </w:rPr>
        <w:t>0 -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00452601" w:rsidRPr="00452601">
        <w:rPr>
          <w:rFonts w:ascii="Verdana" w:hAnsi="Verdana"/>
          <w:sz w:val="18"/>
          <w:szCs w:val="18"/>
          <w:lang w:val="ro-RO"/>
        </w:rPr>
        <w:t>Hotărâre privind aprobarea Strategiei naționale împotriva criminalității organizate 2021-2024</w:t>
      </w:r>
    </w:p>
    <w:p w14:paraId="3E844002" w14:textId="454D71FD" w:rsidR="00DE1704" w:rsidRPr="00F50627" w:rsidRDefault="00DE1704" w:rsidP="00DE1704">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907</w:t>
      </w:r>
      <w:r w:rsidRPr="00F50627">
        <w:rPr>
          <w:rFonts w:cs="Arial"/>
          <w:b/>
          <w:bCs/>
          <w:smallCaps/>
          <w:color w:val="0000FF"/>
          <w:szCs w:val="18"/>
          <w:u w:val="single"/>
        </w:rPr>
        <w:t xml:space="preserve">/ </w:t>
      </w:r>
      <w:r>
        <w:rPr>
          <w:rFonts w:cs="Arial"/>
          <w:b/>
          <w:bCs/>
          <w:smallCaps/>
          <w:color w:val="0000FF"/>
          <w:szCs w:val="18"/>
          <w:u w:val="single"/>
        </w:rPr>
        <w:t>22 septembrie</w:t>
      </w:r>
      <w:r w:rsidRPr="00F50627">
        <w:rPr>
          <w:rFonts w:cs="Arial"/>
          <w:b/>
          <w:bCs/>
          <w:smallCaps/>
          <w:color w:val="0000FF"/>
          <w:szCs w:val="18"/>
          <w:u w:val="single"/>
        </w:rPr>
        <w:t xml:space="preserve"> 2021</w:t>
      </w:r>
    </w:p>
    <w:p w14:paraId="72985B66" w14:textId="71207051" w:rsidR="00DE1704" w:rsidRPr="00452601" w:rsidRDefault="00DE1704" w:rsidP="00DE1704">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1159 -</w:t>
      </w:r>
      <w:r w:rsidRPr="00F50627">
        <w:rPr>
          <w:rFonts w:ascii="Verdana" w:hAnsi="Verdana"/>
          <w:b/>
          <w:sz w:val="18"/>
          <w:szCs w:val="18"/>
          <w:lang w:val="ro-RO"/>
        </w:rPr>
        <w:t xml:space="preserve"> </w:t>
      </w:r>
      <w:r w:rsidRPr="00DE1704">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E1704">
        <w:rPr>
          <w:rFonts w:ascii="Verdana" w:hAnsi="Verdana"/>
          <w:sz w:val="18"/>
          <w:szCs w:val="18"/>
          <w:lang w:val="ro-RO"/>
        </w:rPr>
        <w:t> Ordin pentru modificarea anexei la Ordinul viceprim-ministrului, ministrul finanțelor publice, nr. 809/2012 privind aprobarea normelor metodologice pentru încasarea, gestionarea conturilor de disponibilități în lei și în valută și alocarea prin bugetul de stat a sumelor obținute din scoaterea la licitație, prin platforma comună, a certificatelor de emisii de gaze cu efect de seră, pentru finanțarea proiectelor de investiții care au ca scop reducerea emisiilor de gaze cu efect de seră</w:t>
      </w:r>
    </w:p>
    <w:p w14:paraId="1CC96520" w14:textId="4315FAA6" w:rsidR="00CD4A62" w:rsidRPr="00F50627" w:rsidRDefault="00CD4A62" w:rsidP="00CD4A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910</w:t>
      </w:r>
      <w:r w:rsidRPr="00F50627">
        <w:rPr>
          <w:rFonts w:cs="Arial"/>
          <w:b/>
          <w:bCs/>
          <w:smallCaps/>
          <w:color w:val="0000FF"/>
          <w:szCs w:val="18"/>
          <w:u w:val="single"/>
        </w:rPr>
        <w:t xml:space="preserve">/ </w:t>
      </w:r>
      <w:r>
        <w:rPr>
          <w:rFonts w:cs="Arial"/>
          <w:b/>
          <w:bCs/>
          <w:smallCaps/>
          <w:color w:val="0000FF"/>
          <w:szCs w:val="18"/>
          <w:u w:val="single"/>
        </w:rPr>
        <w:t>22 septembrie</w:t>
      </w:r>
      <w:r w:rsidRPr="00F50627">
        <w:rPr>
          <w:rFonts w:cs="Arial"/>
          <w:b/>
          <w:bCs/>
          <w:smallCaps/>
          <w:color w:val="0000FF"/>
          <w:szCs w:val="18"/>
          <w:u w:val="single"/>
        </w:rPr>
        <w:t xml:space="preserve"> 2021</w:t>
      </w:r>
    </w:p>
    <w:p w14:paraId="75393438" w14:textId="5177A612" w:rsidR="00CD4A62" w:rsidRPr="00452601" w:rsidRDefault="00CD4A62" w:rsidP="00CD4A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1333 -</w:t>
      </w:r>
      <w:r w:rsidRPr="00F50627">
        <w:rPr>
          <w:rFonts w:ascii="Verdana" w:hAnsi="Verdana"/>
          <w:b/>
          <w:sz w:val="18"/>
          <w:szCs w:val="18"/>
          <w:lang w:val="ro-RO"/>
        </w:rPr>
        <w:t xml:space="preserve"> </w:t>
      </w:r>
      <w:r w:rsidRPr="00CD4A62">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E1704">
        <w:rPr>
          <w:rFonts w:ascii="Verdana" w:hAnsi="Verdana"/>
          <w:sz w:val="18"/>
          <w:szCs w:val="18"/>
          <w:lang w:val="ro-RO"/>
        </w:rPr>
        <w:t> </w:t>
      </w:r>
      <w:r w:rsidRPr="00CD4A62">
        <w:rPr>
          <w:rFonts w:ascii="Verdana" w:hAnsi="Verdana"/>
          <w:sz w:val="18"/>
          <w:szCs w:val="18"/>
          <w:lang w:val="ro-RO"/>
        </w:rPr>
        <w:t>Ordin privind aprobarea Normelor metodologice pentru punerea în aplicare a prevederilor Ordonanței de urgență a Guvernului nr. 95/2021 pentru aprobarea Programului național de investiții „Anghel Saligny“, pentru categoriile de investiții prevăzute la art. 4 alin. (1) lit. a)-d) din Ordonanța de urgență a Guvernului nr. 95/2021</w:t>
      </w:r>
    </w:p>
    <w:p w14:paraId="26C51BF5" w14:textId="5328A1F3" w:rsidR="0043704F" w:rsidRPr="00F50627" w:rsidRDefault="0043704F" w:rsidP="0043704F">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913</w:t>
      </w:r>
      <w:r w:rsidRPr="00F50627">
        <w:rPr>
          <w:rFonts w:cs="Arial"/>
          <w:b/>
          <w:bCs/>
          <w:smallCaps/>
          <w:color w:val="0000FF"/>
          <w:szCs w:val="18"/>
          <w:u w:val="single"/>
        </w:rPr>
        <w:t xml:space="preserve">/ </w:t>
      </w:r>
      <w:r>
        <w:rPr>
          <w:rFonts w:cs="Arial"/>
          <w:b/>
          <w:bCs/>
          <w:smallCaps/>
          <w:color w:val="0000FF"/>
          <w:szCs w:val="18"/>
          <w:u w:val="single"/>
        </w:rPr>
        <w:t>23 septembrie</w:t>
      </w:r>
      <w:r w:rsidRPr="00F50627">
        <w:rPr>
          <w:rFonts w:cs="Arial"/>
          <w:b/>
          <w:bCs/>
          <w:smallCaps/>
          <w:color w:val="0000FF"/>
          <w:szCs w:val="18"/>
          <w:u w:val="single"/>
        </w:rPr>
        <w:t xml:space="preserve"> 2021</w:t>
      </w:r>
    </w:p>
    <w:p w14:paraId="72CE4983" w14:textId="13612F75" w:rsidR="0043704F" w:rsidRPr="00452601" w:rsidRDefault="0043704F" w:rsidP="0043704F">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1015 -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E1704">
        <w:rPr>
          <w:rFonts w:ascii="Verdana" w:hAnsi="Verdana"/>
          <w:sz w:val="18"/>
          <w:szCs w:val="18"/>
          <w:lang w:val="ro-RO"/>
        </w:rPr>
        <w:t> </w:t>
      </w:r>
      <w:r w:rsidRPr="0043704F">
        <w:rPr>
          <w:rFonts w:ascii="Verdana" w:hAnsi="Verdana"/>
          <w:sz w:val="18"/>
          <w:szCs w:val="18"/>
          <w:lang w:val="ro-RO"/>
        </w:rPr>
        <w:t>Hotărâre pentru modificarea și completarea anexelor nr. 2 și 3 la Hotărârea Guvernului nr. 932/2021 privind prelungirea stării de alertă pe teritoriul României începând cu data de 10 septembrie 2021, precum și stabilirea măsurilor care se aplică pe durata acesteia pentru prevenirea și combaterea efectelor pandemiei de COVID-19</w:t>
      </w:r>
    </w:p>
    <w:p w14:paraId="5F9AE669" w14:textId="577B04C9" w:rsidR="007C06C1" w:rsidRPr="00F50627" w:rsidRDefault="007C06C1" w:rsidP="007C06C1">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914</w:t>
      </w:r>
      <w:r w:rsidRPr="00F50627">
        <w:rPr>
          <w:rFonts w:cs="Arial"/>
          <w:b/>
          <w:bCs/>
          <w:smallCaps/>
          <w:color w:val="0000FF"/>
          <w:szCs w:val="18"/>
          <w:u w:val="single"/>
        </w:rPr>
        <w:t xml:space="preserve">/ </w:t>
      </w:r>
      <w:r>
        <w:rPr>
          <w:rFonts w:cs="Arial"/>
          <w:b/>
          <w:bCs/>
          <w:smallCaps/>
          <w:color w:val="0000FF"/>
          <w:szCs w:val="18"/>
          <w:u w:val="single"/>
        </w:rPr>
        <w:t>24 septembrie</w:t>
      </w:r>
      <w:r w:rsidRPr="00F50627">
        <w:rPr>
          <w:rFonts w:cs="Arial"/>
          <w:b/>
          <w:bCs/>
          <w:smallCaps/>
          <w:color w:val="0000FF"/>
          <w:szCs w:val="18"/>
          <w:u w:val="single"/>
        </w:rPr>
        <w:t xml:space="preserve"> 2021</w:t>
      </w:r>
    </w:p>
    <w:p w14:paraId="54864148" w14:textId="54BC5155" w:rsidR="007C06C1" w:rsidRPr="007C06C1" w:rsidRDefault="007C06C1" w:rsidP="007C06C1">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1002 -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E1704">
        <w:rPr>
          <w:rFonts w:ascii="Verdana" w:hAnsi="Verdana"/>
          <w:sz w:val="18"/>
          <w:szCs w:val="18"/>
          <w:lang w:val="ro-RO"/>
        </w:rPr>
        <w:t> </w:t>
      </w:r>
      <w:r w:rsidRPr="007C06C1">
        <w:rPr>
          <w:rFonts w:ascii="Verdana" w:hAnsi="Verdana"/>
          <w:sz w:val="18"/>
          <w:szCs w:val="18"/>
          <w:lang w:val="ro-RO"/>
        </w:rPr>
        <w:t xml:space="preserve">Hotărâre pentru modificarea Hotărârii Guvernului nr. 172/2003 privind adaptări instituționale în perspectiva aderării României la NATO, inclusiv organizarea și funcționarea reprezentării României la Cartierul general al NATO și la Comandamentul Suprem al Forțelor Aliate din Europa </w:t>
      </w:r>
      <w:r>
        <w:rPr>
          <w:rFonts w:ascii="Verdana" w:hAnsi="Verdana"/>
          <w:sz w:val="18"/>
          <w:szCs w:val="18"/>
          <w:lang w:val="ro-RO"/>
        </w:rPr>
        <w:t>–</w:t>
      </w:r>
      <w:r w:rsidRPr="007C06C1">
        <w:rPr>
          <w:rFonts w:ascii="Verdana" w:hAnsi="Verdana"/>
          <w:sz w:val="18"/>
          <w:szCs w:val="18"/>
          <w:lang w:val="ro-RO"/>
        </w:rPr>
        <w:t xml:space="preserve"> SHAPE</w:t>
      </w:r>
    </w:p>
    <w:p w14:paraId="2E712BE7" w14:textId="50C54E3D" w:rsidR="007C06C1" w:rsidRPr="007C06C1" w:rsidRDefault="007C06C1" w:rsidP="007C06C1">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1911 -</w:t>
      </w:r>
      <w:r>
        <w:rPr>
          <w:rFonts w:ascii="Verdana" w:hAnsi="Verdana"/>
          <w:sz w:val="18"/>
          <w:szCs w:val="18"/>
          <w:lang w:val="en-US"/>
        </w:rPr>
        <w:t xml:space="preserve"> </w:t>
      </w:r>
      <w:r w:rsidRPr="007C06C1">
        <w:rPr>
          <w:rFonts w:ascii="Verdana" w:hAnsi="Verdana" w:cs="Arial"/>
          <w:b/>
          <w:color w:val="153E7E"/>
          <w:sz w:val="18"/>
          <w:szCs w:val="18"/>
          <w:lang w:val="ro-RO"/>
        </w:rPr>
        <w:t>Ministerul Sănătății</w:t>
      </w:r>
      <w:r>
        <w:rPr>
          <w:rFonts w:ascii="Verdana" w:hAnsi="Verdana"/>
          <w:sz w:val="18"/>
          <w:szCs w:val="18"/>
          <w:lang w:val="en-US"/>
        </w:rPr>
        <w:t xml:space="preserve"> -</w:t>
      </w:r>
      <w:r w:rsidRPr="007C06C1">
        <w:rPr>
          <w:rFonts w:ascii="Verdana" w:hAnsi="Verdana"/>
          <w:sz w:val="18"/>
          <w:szCs w:val="18"/>
        </w:rPr>
        <w:t>Ordin pentru modificarea Ordinului ministrului sănătății nr. 316/2021 privind raportarea de paturi ATI în platforma electronică a Ministerului Sănătății „Alerte MS“</w:t>
      </w:r>
    </w:p>
    <w:p w14:paraId="35645583" w14:textId="77777777" w:rsidR="00EA3A87" w:rsidRDefault="00EA3A87">
      <w:pPr>
        <w:spacing w:before="0"/>
        <w:rPr>
          <w:rFonts w:cs="Arial"/>
          <w:b/>
          <w:bCs/>
          <w:smallCaps/>
          <w:color w:val="0000FF"/>
          <w:szCs w:val="18"/>
          <w:u w:val="single"/>
        </w:rPr>
      </w:pPr>
      <w:r>
        <w:rPr>
          <w:rFonts w:cs="Arial"/>
          <w:b/>
          <w:bCs/>
          <w:smallCaps/>
          <w:color w:val="0000FF"/>
          <w:szCs w:val="18"/>
          <w:u w:val="single"/>
        </w:rPr>
        <w:br w:type="page"/>
      </w:r>
    </w:p>
    <w:p w14:paraId="5F2751D2" w14:textId="30C8043D" w:rsidR="00EA3A87" w:rsidRPr="00F50627" w:rsidRDefault="00EA3A87" w:rsidP="00EA3A87">
      <w:pPr>
        <w:spacing w:before="6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916</w:t>
      </w:r>
      <w:r w:rsidRPr="00F50627">
        <w:rPr>
          <w:rFonts w:cs="Arial"/>
          <w:b/>
          <w:bCs/>
          <w:smallCaps/>
          <w:color w:val="0000FF"/>
          <w:szCs w:val="18"/>
          <w:u w:val="single"/>
        </w:rPr>
        <w:t xml:space="preserve">/ </w:t>
      </w:r>
      <w:r>
        <w:rPr>
          <w:rFonts w:cs="Arial"/>
          <w:b/>
          <w:bCs/>
          <w:smallCaps/>
          <w:color w:val="0000FF"/>
          <w:szCs w:val="18"/>
          <w:u w:val="single"/>
        </w:rPr>
        <w:t>24 septembrie</w:t>
      </w:r>
      <w:r w:rsidRPr="00F50627">
        <w:rPr>
          <w:rFonts w:cs="Arial"/>
          <w:b/>
          <w:bCs/>
          <w:smallCaps/>
          <w:color w:val="0000FF"/>
          <w:szCs w:val="18"/>
          <w:u w:val="single"/>
        </w:rPr>
        <w:t xml:space="preserve"> 2021</w:t>
      </w:r>
    </w:p>
    <w:p w14:paraId="027ACAF9" w14:textId="57C0E328" w:rsidR="00EA3A87" w:rsidRPr="006359CA" w:rsidRDefault="00EA3A87" w:rsidP="00EA3A87">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103 -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sidR="006359CA">
        <w:rPr>
          <w:rFonts w:ascii="Verdana" w:hAnsi="Verdana" w:cs="Arial"/>
          <w:b/>
          <w:color w:val="153E7E"/>
          <w:sz w:val="18"/>
          <w:szCs w:val="18"/>
          <w:lang w:val="ro-RO"/>
        </w:rPr>
        <w:t xml:space="preserve"> </w:t>
      </w:r>
      <w:r w:rsidR="006359CA" w:rsidRPr="006359CA">
        <w:rPr>
          <w:rFonts w:ascii="Verdana" w:hAnsi="Verdana"/>
          <w:sz w:val="18"/>
          <w:szCs w:val="18"/>
        </w:rPr>
        <w:t>-</w:t>
      </w:r>
      <w:r w:rsidRPr="006359CA">
        <w:rPr>
          <w:rFonts w:ascii="Verdana" w:hAnsi="Verdana"/>
          <w:sz w:val="18"/>
          <w:szCs w:val="18"/>
        </w:rPr>
        <w:t xml:space="preserve"> Ordonanță de urgență privind unele măsuri la nivelul administrației publice</w:t>
      </w:r>
    </w:p>
    <w:p w14:paraId="2850870B" w14:textId="596A92C0" w:rsidR="006359CA" w:rsidRPr="00F50627" w:rsidRDefault="006359CA" w:rsidP="006359CA">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917</w:t>
      </w:r>
      <w:r w:rsidRPr="00F50627">
        <w:rPr>
          <w:rFonts w:cs="Arial"/>
          <w:b/>
          <w:bCs/>
          <w:smallCaps/>
          <w:color w:val="0000FF"/>
          <w:szCs w:val="18"/>
          <w:u w:val="single"/>
        </w:rPr>
        <w:t xml:space="preserve">/ </w:t>
      </w:r>
      <w:r>
        <w:rPr>
          <w:rFonts w:cs="Arial"/>
          <w:b/>
          <w:bCs/>
          <w:smallCaps/>
          <w:color w:val="0000FF"/>
          <w:szCs w:val="18"/>
          <w:u w:val="single"/>
        </w:rPr>
        <w:t>24 septembrie</w:t>
      </w:r>
      <w:r w:rsidRPr="00F50627">
        <w:rPr>
          <w:rFonts w:cs="Arial"/>
          <w:b/>
          <w:bCs/>
          <w:smallCaps/>
          <w:color w:val="0000FF"/>
          <w:szCs w:val="18"/>
          <w:u w:val="single"/>
        </w:rPr>
        <w:t xml:space="preserve"> 2021</w:t>
      </w:r>
    </w:p>
    <w:p w14:paraId="34597FF9" w14:textId="6A944515" w:rsidR="006359CA" w:rsidRPr="006359CA" w:rsidRDefault="006359CA" w:rsidP="006359CA">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105 -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6359CA">
        <w:rPr>
          <w:rFonts w:ascii="Verdana" w:hAnsi="Verdana"/>
          <w:sz w:val="18"/>
          <w:szCs w:val="18"/>
          <w:lang w:val="ro-RO"/>
        </w:rPr>
        <w:t>Ordonanță de urgență privind aprobarea și implementarea Programului național de suport pentru copii, în contextul pandemiei de COVID-19 - „Din grijă pentru copii“</w:t>
      </w:r>
    </w:p>
    <w:p w14:paraId="6E150EDD" w14:textId="07EF35C1" w:rsidR="006359CA" w:rsidRPr="006359CA" w:rsidRDefault="006359CA" w:rsidP="006359CA">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1312 -</w:t>
      </w:r>
      <w:r w:rsidRPr="00F50627">
        <w:rPr>
          <w:rFonts w:ascii="Verdana" w:hAnsi="Verdana"/>
          <w:b/>
          <w:sz w:val="18"/>
          <w:szCs w:val="18"/>
          <w:lang w:val="ro-RO"/>
        </w:rPr>
        <w:t xml:space="preserve"> </w:t>
      </w:r>
      <w:r w:rsidRPr="006359CA">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6359CA">
        <w:rPr>
          <w:rFonts w:ascii="Verdana" w:hAnsi="Verdana"/>
          <w:sz w:val="18"/>
          <w:szCs w:val="18"/>
          <w:lang w:val="ro-RO"/>
        </w:rPr>
        <w:t>Ordin privind modificarea anexei nr. 1 la Ordinul ministrului lucrărilor publice, dezvoltării și administrației nr. 2.154/2020 pentru aprobarea Programului național multianual privind creșterea performanței energetice a blocurilor de locuințe cu finanțare în perioada 2020-2022</w:t>
      </w:r>
    </w:p>
    <w:p w14:paraId="59D88D71" w14:textId="15E9677F" w:rsidR="006359CA" w:rsidRPr="006359CA" w:rsidRDefault="006359CA" w:rsidP="006359CA">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1314 -</w:t>
      </w:r>
      <w:r w:rsidRPr="00F50627">
        <w:rPr>
          <w:rFonts w:ascii="Verdana" w:hAnsi="Verdana"/>
          <w:b/>
          <w:sz w:val="18"/>
          <w:szCs w:val="18"/>
          <w:lang w:val="ro-RO"/>
        </w:rPr>
        <w:t xml:space="preserve"> </w:t>
      </w:r>
      <w:r w:rsidRPr="006359CA">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6359CA">
        <w:rPr>
          <w:rFonts w:ascii="Verdana" w:hAnsi="Verdana"/>
          <w:sz w:val="18"/>
          <w:szCs w:val="18"/>
          <w:lang w:val="ro-RO"/>
        </w:rPr>
        <w:t>Ordin privind modificarea anexei nr. 1 la Ordinul ministrului dezvoltării, lucrărilor publice și administrației nr. 664/2021 pentru aprobarea Programului național multianual privind creșterea performanței energetice a blocurilor de locuințe cu finanțare în perioada 2021-2023</w:t>
      </w:r>
    </w:p>
    <w:p w14:paraId="2C5F8A30" w14:textId="77777777" w:rsidR="00F20394" w:rsidRPr="00F20394" w:rsidRDefault="006359CA" w:rsidP="00F20394">
      <w:pPr>
        <w:pStyle w:val="ListParagraph"/>
        <w:numPr>
          <w:ilvl w:val="0"/>
          <w:numId w:val="3"/>
        </w:numPr>
        <w:spacing w:before="60"/>
        <w:ind w:right="57"/>
        <w:jc w:val="both"/>
        <w:rPr>
          <w:rFonts w:ascii="Verdana" w:hAnsi="Verdana"/>
          <w:sz w:val="18"/>
          <w:szCs w:val="18"/>
          <w:lang w:val="ro-RO"/>
        </w:rPr>
      </w:pPr>
      <w:r w:rsidRPr="00F20394">
        <w:rPr>
          <w:rFonts w:ascii="Verdana" w:hAnsi="Verdana"/>
          <w:b/>
          <w:sz w:val="18"/>
          <w:szCs w:val="18"/>
          <w:lang w:val="ro-RO"/>
        </w:rPr>
        <w:t>131</w:t>
      </w:r>
      <w:r w:rsidR="0078488D" w:rsidRPr="00F20394">
        <w:rPr>
          <w:rFonts w:ascii="Verdana" w:hAnsi="Verdana"/>
          <w:b/>
          <w:sz w:val="18"/>
          <w:szCs w:val="18"/>
          <w:lang w:val="ro-RO"/>
        </w:rPr>
        <w:t>5</w:t>
      </w:r>
      <w:r w:rsidRPr="00F20394">
        <w:rPr>
          <w:rFonts w:ascii="Verdana" w:hAnsi="Verdana"/>
          <w:sz w:val="18"/>
          <w:szCs w:val="18"/>
          <w:lang w:val="ro-RO"/>
        </w:rPr>
        <w:t xml:space="preserve"> - </w:t>
      </w:r>
      <w:r w:rsidRPr="00F20394">
        <w:rPr>
          <w:rFonts w:ascii="Verdana" w:hAnsi="Verdana" w:cs="Arial"/>
          <w:b/>
          <w:color w:val="153E7E"/>
          <w:sz w:val="18"/>
          <w:szCs w:val="18"/>
          <w:lang w:val="ro-RO"/>
        </w:rPr>
        <w:t>Ministerul Dezvoltării, Lucrărilor Publice și Administrației</w:t>
      </w:r>
      <w:r w:rsidRPr="00F20394">
        <w:rPr>
          <w:rFonts w:ascii="Verdana" w:hAnsi="Verdana"/>
          <w:sz w:val="18"/>
          <w:szCs w:val="18"/>
          <w:lang w:val="ro-RO"/>
        </w:rPr>
        <w:t xml:space="preserve"> - </w:t>
      </w:r>
      <w:r w:rsidR="0078488D" w:rsidRPr="00F20394">
        <w:rPr>
          <w:rFonts w:ascii="Verdana" w:hAnsi="Verdana"/>
          <w:sz w:val="18"/>
          <w:szCs w:val="18"/>
          <w:lang w:val="ro-RO"/>
        </w:rPr>
        <w:t>Ordin privind modificarea anexei nr. 1 la Ordinul viceprim-ministrului, ministrul dezvoltării regionale și administrației publice, nr. 2.088/2019 pentru aprobarea Programului național multianual privind creșterea performanței energetice a blocurilor de locuințe cu finanțare în perioada 2019-2021</w:t>
      </w:r>
    </w:p>
    <w:p w14:paraId="170A27F8" w14:textId="6BCC45E3" w:rsidR="00F20394" w:rsidRPr="00F50627" w:rsidRDefault="00F20394" w:rsidP="00F20394">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919</w:t>
      </w:r>
      <w:r w:rsidRPr="00F50627">
        <w:rPr>
          <w:rFonts w:cs="Arial"/>
          <w:b/>
          <w:bCs/>
          <w:smallCaps/>
          <w:color w:val="0000FF"/>
          <w:szCs w:val="18"/>
          <w:u w:val="single"/>
        </w:rPr>
        <w:t xml:space="preserve">/ </w:t>
      </w:r>
      <w:r>
        <w:rPr>
          <w:rFonts w:cs="Arial"/>
          <w:b/>
          <w:bCs/>
          <w:smallCaps/>
          <w:color w:val="0000FF"/>
          <w:szCs w:val="18"/>
          <w:u w:val="single"/>
        </w:rPr>
        <w:t>24 septembrie</w:t>
      </w:r>
      <w:r w:rsidRPr="00F50627">
        <w:rPr>
          <w:rFonts w:cs="Arial"/>
          <w:b/>
          <w:bCs/>
          <w:smallCaps/>
          <w:color w:val="0000FF"/>
          <w:szCs w:val="18"/>
          <w:u w:val="single"/>
        </w:rPr>
        <w:t xml:space="preserve"> 2021</w:t>
      </w:r>
    </w:p>
    <w:p w14:paraId="4FFA06CC" w14:textId="347F7C6A" w:rsidR="00452601" w:rsidRPr="00F20394" w:rsidRDefault="00F20394" w:rsidP="00F20394">
      <w:pPr>
        <w:pStyle w:val="ListParagraph"/>
        <w:numPr>
          <w:ilvl w:val="0"/>
          <w:numId w:val="3"/>
        </w:numPr>
        <w:spacing w:before="60"/>
        <w:ind w:right="57"/>
        <w:jc w:val="both"/>
        <w:rPr>
          <w:rFonts w:ascii="Verdana" w:hAnsi="Verdana"/>
          <w:sz w:val="18"/>
          <w:szCs w:val="18"/>
        </w:rPr>
      </w:pPr>
      <w:r>
        <w:rPr>
          <w:rFonts w:ascii="Verdana" w:hAnsi="Verdana"/>
          <w:b/>
          <w:sz w:val="18"/>
          <w:szCs w:val="18"/>
          <w:lang w:val="ro-RO"/>
        </w:rPr>
        <w:t>1921 -</w:t>
      </w:r>
      <w:r w:rsidRPr="00F50627">
        <w:rPr>
          <w:rFonts w:ascii="Verdana" w:hAnsi="Verdana"/>
          <w:b/>
          <w:sz w:val="18"/>
          <w:szCs w:val="18"/>
          <w:lang w:val="ro-RO"/>
        </w:rPr>
        <w:t xml:space="preserve"> </w:t>
      </w:r>
      <w:r w:rsidRPr="00F20394">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F20394">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83719815"/>
      <w:bookmarkEnd w:id="11"/>
      <w:bookmarkEnd w:id="12"/>
      <w:bookmarkEnd w:id="13"/>
      <w:bookmarkEnd w:id="14"/>
      <w:bookmarkEnd w:id="15"/>
      <w:bookmarkEnd w:id="16"/>
      <w:r w:rsidRPr="00F50627">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7A583AC" w14:textId="0C6E4A6E" w:rsidR="00C61ABA" w:rsidRDefault="00C61ABA" w:rsidP="00C61ABA">
      <w:pPr>
        <w:pStyle w:val="Oportunitati"/>
        <w:rPr>
          <w:color w:val="808080" w:themeColor="background1" w:themeShade="80"/>
        </w:rPr>
      </w:pPr>
      <w:bookmarkStart w:id="118" w:name="_Toc83719816"/>
      <w:r w:rsidRPr="00C61ABA">
        <w:rPr>
          <w:color w:val="808080" w:themeColor="background1" w:themeShade="80"/>
        </w:rPr>
        <w:t>Comunicate de presă ale Guvernului României</w:t>
      </w:r>
      <w:bookmarkEnd w:id="118"/>
    </w:p>
    <w:p w14:paraId="5A33F8C1" w14:textId="77777777" w:rsidR="00875BB1" w:rsidRPr="00875BB1" w:rsidRDefault="00875BB1" w:rsidP="00875BB1">
      <w:pPr>
        <w:pStyle w:val="TitluArticolinINFOUE"/>
        <w:rPr>
          <w:lang w:eastAsia="ro-RO"/>
        </w:rPr>
      </w:pPr>
      <w:bookmarkStart w:id="119" w:name="_Toc83719817"/>
      <w:r w:rsidRPr="00875BB1">
        <w:t>Guvernul se alătură campaniei de conștientizare a afecțiunilor mitocondriale</w:t>
      </w:r>
      <w:bookmarkEnd w:id="119"/>
    </w:p>
    <w:p w14:paraId="65706C16"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Palatul Victoria va fi iluminat în verde în această seară, între orele 20.00 și 24.00. Guvernul se alătură astfel campaniei de conștientizare a afecțiunilor mitocondriale și de susținere a persoanelor cu acest diagnostic, desfășurată în fiecare an la nivel internațional.</w:t>
      </w:r>
    </w:p>
    <w:p w14:paraId="24EF7A1C"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w:t>
      </w:r>
      <w:r w:rsidRPr="00875BB1">
        <w:rPr>
          <w:rStyle w:val="Emphasis"/>
          <w:color w:val="3C3C3C"/>
          <w:bdr w:val="none" w:sz="0" w:space="0" w:color="auto" w:frame="1"/>
        </w:rPr>
        <w:t xml:space="preserve">Consider absolut necesară și foarte utilă o astfel de campanie. Bolile mitocondriale sunt foarte puțin cunoscute și într-o foarte mică măsură diagnosticate în timp util în România. Un diagnostic ca acesta, cu </w:t>
      </w:r>
      <w:r w:rsidRPr="00875BB1">
        <w:rPr>
          <w:rStyle w:val="Emphasis"/>
          <w:color w:val="3C3C3C"/>
          <w:bdr w:val="none" w:sz="0" w:space="0" w:color="auto" w:frame="1"/>
        </w:rPr>
        <w:lastRenderedPageBreak/>
        <w:t>efecte severe asupra calității vieții pacienților și pentru care nu există încă un tratament curativ specific, ci doar paliativ, impune o diagnosticare timpurie. Conștientizarea problemelor grave pe care le provoacă afecțiunile mitocondriale, care se manifestă în forme mai agresive la copii și declanșează procese degenerative, deschide oportunitatea unor soluții de sprijin pentru această categorie de pacienți</w:t>
      </w:r>
      <w:r w:rsidRPr="00875BB1">
        <w:rPr>
          <w:rFonts w:ascii="Verdana" w:hAnsi="Verdana"/>
          <w:color w:val="3C3C3C"/>
          <w:sz w:val="18"/>
          <w:szCs w:val="18"/>
        </w:rPr>
        <w:t>”, a declarat premierul Florin Cîțu. </w:t>
      </w:r>
    </w:p>
    <w:p w14:paraId="61BEF7A1" w14:textId="10BF60EF" w:rsidR="00875BB1" w:rsidRPr="00875BB1" w:rsidRDefault="00875BB1" w:rsidP="00B53630">
      <w:pPr>
        <w:pStyle w:val="separatorarticole"/>
      </w:pPr>
      <w:r w:rsidRPr="00875BB1">
        <w:t>*</w:t>
      </w:r>
    </w:p>
    <w:p w14:paraId="333A6BA9" w14:textId="77777777" w:rsidR="00875BB1" w:rsidRPr="00875BB1" w:rsidRDefault="00875BB1" w:rsidP="00B53630">
      <w:pPr>
        <w:pStyle w:val="TitluArticolinINFOUE"/>
        <w:rPr>
          <w:lang w:eastAsia="ro-RO"/>
        </w:rPr>
      </w:pPr>
      <w:bookmarkStart w:id="120" w:name="_Toc83719818"/>
      <w:r w:rsidRPr="00875BB1">
        <w:t>Premierul Florin Cîțu va avea o întrevedere oficială, la București, cu președinta Comisiei Europene, Ursula von der Leyen</w:t>
      </w:r>
      <w:bookmarkEnd w:id="120"/>
    </w:p>
    <w:p w14:paraId="52B87D5F"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Prim-ministrul Florin Cîțu va avea luni, 27 septembrie, o întrevedere oficială cu președinta Comisiei Europene, Ursula von der Leyen. Vizita la București a înaltului oficial european are loc în contextul finalizării evaluării Planului Național de Redresare și Reziliență al României.</w:t>
      </w:r>
    </w:p>
    <w:p w14:paraId="0AAE8A12"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Premierul Florin Cîțu, președinta Comisiei Europene, Ursula von der Leyen, și președintele României, Klaus Iohannis, vor vizita Spitalul Universitar de Urgență București, unde vor susține o conferință de presă comună.</w:t>
      </w:r>
    </w:p>
    <w:p w14:paraId="64F37EDF"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”Pentru România, Planul Național de Redresare și Reziliență este nu doar documentul în baza căruia vom putea beneficia de o alocare de 29,2 miliarde de euro, ci și garanția că investițiile și reformele vor fi coordonatele următorilor ani. România se raliază, așa cum este firesc, obiectivelor ce caracterizează economiile dezvoltate: modernizarea infrastructurii de transport și medicale, economie verde, digitalizare. Apreciez colaborarea cu partenerii noștri europeni pentru definitivarea PNRR. Guvernul este pregătit să atragă fondurile de care va beneficia România și determinat să aplice programele de reformă”, a afirmat premierul Florin Cîțu.</w:t>
      </w:r>
    </w:p>
    <w:p w14:paraId="6C5722E6"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Planul Național de Redresare și Reziliență este structurat pe 15 componente care acoperă șase piloni: tranziția verde; transformarea digitală; creșterea inteligentă, sustenabilă și favorabilă incluziunii; coeziunea socială și teritorială; sănătate, reziliență economică, socială și instituțională; politici pentru noua generație. </w:t>
      </w:r>
    </w:p>
    <w:p w14:paraId="18F66F18" w14:textId="2A72F62E" w:rsidR="00875BB1" w:rsidRPr="00875BB1" w:rsidRDefault="00875BB1" w:rsidP="00B53630">
      <w:pPr>
        <w:pStyle w:val="separatorarticole"/>
      </w:pPr>
      <w:r w:rsidRPr="00875BB1">
        <w:t>*</w:t>
      </w:r>
    </w:p>
    <w:p w14:paraId="26FD8D9A" w14:textId="77777777" w:rsidR="00875BB1" w:rsidRPr="00875BB1" w:rsidRDefault="00875BB1" w:rsidP="00B53630">
      <w:pPr>
        <w:pStyle w:val="TitluArticolinINFOUE"/>
        <w:rPr>
          <w:lang w:eastAsia="ro-RO"/>
        </w:rPr>
      </w:pPr>
      <w:bookmarkStart w:id="121" w:name="_Toc83719819"/>
      <w:r w:rsidRPr="00875BB1">
        <w:t>Noi măsuri de protecție sanitară și de combatere a răspândirii COVID – 19</w:t>
      </w:r>
      <w:bookmarkEnd w:id="121"/>
    </w:p>
    <w:p w14:paraId="48F833B7"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Guvernul a aprobat în ședința de astăzi, prin Hotărâre, noi măsuri necesare pentru prevenirea răspândirii și controlul infecțiilor generate de virusul SARS-CoV-2.</w:t>
      </w:r>
    </w:p>
    <w:p w14:paraId="74E4CE84"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Principalele modificări stabilite prin acest act normativ sunt:</w:t>
      </w:r>
    </w:p>
    <w:p w14:paraId="08D39265"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Introducerea unei noi excepții de la interdicția deplasării în afara locuinței la nivelul localităților unde incidența cumulată la 14 zile depășește pragul de 6/1000 de locuitori, </w:t>
      </w:r>
      <w:r w:rsidRPr="00875BB1">
        <w:rPr>
          <w:rStyle w:val="Strong"/>
          <w:color w:val="3C3C3C"/>
          <w:bdr w:val="none" w:sz="0" w:space="0" w:color="auto" w:frame="1"/>
        </w:rPr>
        <w:t>pentru persoanele vaccinate</w:t>
      </w:r>
      <w:r w:rsidRPr="00875BB1">
        <w:rPr>
          <w:rFonts w:ascii="Verdana" w:hAnsi="Verdana"/>
          <w:color w:val="3C3C3C"/>
          <w:sz w:val="18"/>
          <w:szCs w:val="18"/>
        </w:rPr>
        <w:t> care fac dovada îndeplinirii acestei condiții prin intermediul certificatului de vaccinare sau certificatului digital ale Uniunii Europene privind COVID-19.</w:t>
      </w:r>
    </w:p>
    <w:p w14:paraId="37A3EAA8"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Creșterea vârstei până la care copiii sunt exceptați de la obligația prezentării rezultatului negativ al unui test RT-PCR pentru infecția cu virusul SARS-CoV-2, nu mai vechi de 72 de ore, sau rezultatului negativ certificat al unui test antigen rapid pentru infecția cu virusul SARS-CoV-2, nu mai vechi de 48 de ore, necesar pentru participarea la activități unde accesul este permis sub această condiție, </w:t>
      </w:r>
      <w:r w:rsidRPr="00875BB1">
        <w:rPr>
          <w:rStyle w:val="Strong"/>
          <w:color w:val="3C3C3C"/>
          <w:bdr w:val="none" w:sz="0" w:space="0" w:color="auto" w:frame="1"/>
        </w:rPr>
        <w:t>de la 6 ani la 12 ani.</w:t>
      </w:r>
    </w:p>
    <w:p w14:paraId="266E1130"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Creșterea pragului incidenței cumulate la 14 zile de la care se aplică măsura interzicerii circulației persoanelor în afara locuinței, în zilele de vineri, sâmbătă și duminică, </w:t>
      </w:r>
      <w:r w:rsidRPr="00875BB1">
        <w:rPr>
          <w:rStyle w:val="Strong"/>
          <w:color w:val="3C3C3C"/>
          <w:bdr w:val="none" w:sz="0" w:space="0" w:color="auto" w:frame="1"/>
        </w:rPr>
        <w:t>de la 4/1.000 de locuitori în prezent la 6/1.000 de locuitori.</w:t>
      </w:r>
    </w:p>
    <w:p w14:paraId="67963654"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Creșterea pragului incidenței  cumulate la 14 zile de la care se aplică măsura de limitare a programului de lucru cu publicul la intervalul orar 5:00-18:00, pentru operatorii economici care desfășoară activități de comerț/prestări de servicii în spații închise și/sau deschise, publice și/sau private, </w:t>
      </w:r>
      <w:r w:rsidRPr="00875BB1">
        <w:rPr>
          <w:rStyle w:val="Strong"/>
          <w:color w:val="3C3C3C"/>
          <w:bdr w:val="none" w:sz="0" w:space="0" w:color="auto" w:frame="1"/>
        </w:rPr>
        <w:t>de la 4/1.000 de locuitori în prezent la 6/1.000 de locuitori.</w:t>
      </w:r>
    </w:p>
    <w:p w14:paraId="08AF10D5"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Delimitarea, la nivelul  centrelor comerciale în care își desfășoară activitatea mai mulți operatori economici, a zonelor de servire a preparatelor alimentare sau băuturilor alcoolice și nealcoolice, astfel încât </w:t>
      </w:r>
      <w:r w:rsidRPr="00875BB1">
        <w:rPr>
          <w:rStyle w:val="Strong"/>
          <w:color w:val="3C3C3C"/>
          <w:bdr w:val="none" w:sz="0" w:space="0" w:color="auto" w:frame="1"/>
        </w:rPr>
        <w:t>să poată fi realizat accesul controlat doar pentru persoane testate, vaccinate și trecute prin boală.</w:t>
      </w:r>
    </w:p>
    <w:p w14:paraId="3F256677"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lastRenderedPageBreak/>
        <w:t>Hotărârea aprobată astăzi intră în vigoare la data publicării în Monitorul Oficial al României, Partea I.</w:t>
      </w:r>
    </w:p>
    <w:p w14:paraId="18D8A7B8" w14:textId="77777777"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Deciziile adoptate astăzi de Guvern sunt fundamentate pe propunerile făcute de Comitetul Național pentru Situații de Urgență, prin Hotărârea nr.73/23 septembrie 2021.</w:t>
      </w:r>
    </w:p>
    <w:p w14:paraId="175B02C7" w14:textId="75D9D705" w:rsidR="00875BB1" w:rsidRPr="00875BB1" w:rsidRDefault="00875BB1" w:rsidP="00B53630">
      <w:pPr>
        <w:pStyle w:val="separatorarticole"/>
      </w:pPr>
      <w:r w:rsidRPr="00875BB1">
        <w:t>*</w:t>
      </w:r>
    </w:p>
    <w:p w14:paraId="66D30A4A" w14:textId="77777777" w:rsidR="00875BB1" w:rsidRPr="00875BB1" w:rsidRDefault="00875BB1" w:rsidP="00B53630">
      <w:pPr>
        <w:pStyle w:val="TitluArticolinINFOUE"/>
        <w:rPr>
          <w:lang w:eastAsia="ro-RO"/>
        </w:rPr>
      </w:pPr>
      <w:bookmarkStart w:id="122" w:name="_Toc83719820"/>
      <w:r w:rsidRPr="00875BB1">
        <w:t>László Borbély: Îndemnăm oamenii să consume în mod inteligent cât mai multe fructe și legume, contribuind astfel și la combaterea risipei alimentare și la reducerea cheltuielilor lunare</w:t>
      </w:r>
      <w:bookmarkEnd w:id="122"/>
    </w:p>
    <w:p w14:paraId="00073130" w14:textId="77777777" w:rsidR="00B53630" w:rsidRDefault="00875BB1" w:rsidP="00875BB1">
      <w:pPr>
        <w:pStyle w:val="NormalWeb"/>
        <w:spacing w:before="120" w:beforeAutospacing="0" w:after="0" w:afterAutospacing="0"/>
        <w:jc w:val="both"/>
        <w:textAlignment w:val="baseline"/>
        <w:rPr>
          <w:rStyle w:val="Emphasis"/>
          <w:color w:val="3C3C3C"/>
          <w:bdr w:val="none" w:sz="0" w:space="0" w:color="auto" w:frame="1"/>
        </w:rPr>
      </w:pPr>
      <w:r w:rsidRPr="00875BB1">
        <w:rPr>
          <w:rFonts w:ascii="Verdana" w:hAnsi="Verdana"/>
          <w:color w:val="3C3C3C"/>
          <w:sz w:val="18"/>
          <w:szCs w:val="18"/>
        </w:rPr>
        <w:t>„România ocupă ultimele locuri în Europa la consumul de fructe și legume. La gust, savoare și calitate cred că încă stăm foarte bine, lucru confirmat și de specialiști. Trebuie să profităm de acest lucru. În Săptămâna Europeană a Dezvoltării Durabile, îndemnăm oamenii să consume în mod inteligent cât mai multe fructe și legume, contribuind astfel și la combaterea risipei alimentare și la reducerea cheltuielilor lunare. Acestea sunt secretele simple din spatele unei alimentații sănătoase și unui stil de viață sustenabil.”, a declarat László Borbély, consilier de stat, coordonatorul Departamentului pentru Dezvoltare Durabilă.</w:t>
      </w:r>
      <w:r w:rsidRPr="00875BB1">
        <w:rPr>
          <w:rFonts w:ascii="Verdana" w:hAnsi="Verdana"/>
          <w:color w:val="3C3C3C"/>
          <w:sz w:val="18"/>
          <w:szCs w:val="18"/>
        </w:rPr>
        <w:br/>
        <w:t>Astăzi, 21 septembrie 2021, în Anul Internațional al Fructelor și Legumelor, proclamat de Organizația Națiunilor Unite și în Săptămâna Europeană a Dezvoltării Durabile, Departamentul pentru Dezvoltare Durabilă a promovat rolul consumului sporit de fructe și legume în adoptarea unui stil de viață durabil și sustenabil, prin sesiunile aplicate ale conferinței </w:t>
      </w:r>
      <w:r w:rsidRPr="00875BB1">
        <w:rPr>
          <w:rStyle w:val="Emphasis"/>
          <w:color w:val="3C3C3C"/>
          <w:bdr w:val="none" w:sz="0" w:space="0" w:color="auto" w:frame="1"/>
        </w:rPr>
        <w:t>''Anul Internaţional al fructelor şi legumelor''.</w:t>
      </w:r>
    </w:p>
    <w:p w14:paraId="67C6D696" w14:textId="77777777" w:rsidR="00B53630"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Specialiști din România </w:t>
      </w:r>
      <w:r w:rsidRPr="00875BB1">
        <w:rPr>
          <w:rStyle w:val="Emphasis"/>
          <w:color w:val="3C3C3C"/>
          <w:bdr w:val="none" w:sz="0" w:space="0" w:color="auto" w:frame="1"/>
        </w:rPr>
        <w:t>(Marius Mihai Micu - Secretar de Stat, Ministerul Agriculturii și Dezvoltării Rurale, Prof. Dr. Marian Bogoescu, Aurel Tănase Președinte OIPA PROD COM, Organizația interprofesională legume-fructe, Nastasia Belc, Președintele Institutului Național de Cercetare-Dezvoltare pentru Bioresurse Alimentare - IBA București) și din Europa (Nabil Gangi - FAO Deputy Regional Representative for Europe and Central Asia, Anastasia Alvizou – Deputy Head Unit „Farm to Fork”)</w:t>
      </w:r>
      <w:r w:rsidRPr="00875BB1">
        <w:rPr>
          <w:rFonts w:ascii="Verdana" w:hAnsi="Verdana"/>
          <w:color w:val="3C3C3C"/>
          <w:sz w:val="18"/>
          <w:szCs w:val="18"/>
        </w:rPr>
        <w:t> au împărtășit cele mai bune măsuri administrative și politici din domeniul agriculturii și legumiculturii bio, atât pentru fermierii producători cât și pentru consumatori, schimbările legislative europene în curs, sursele de finanțare disponibile, inovațiile și oportunitățile de protejare a sistemelor de cultivare.</w:t>
      </w:r>
    </w:p>
    <w:p w14:paraId="22FF451A" w14:textId="77777777" w:rsidR="00B53630"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Au fost aduse în discuție exemple de bună practică dar și sfaturi utile pentru alimentația noastră de zi cu zi de la nutriționistul Mihaela Bilic și chef Adrian Hădean.</w:t>
      </w:r>
    </w:p>
    <w:p w14:paraId="4EF85F39" w14:textId="77777777" w:rsidR="00B53630"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Evenimentul a avut loc în cadrul Săptămânii Europene a Dezvoltării Durabile în România. Programul evenimentelor desfășurate de Departamentul pentru Dezvoltare Durabilă în acest context continuă astfel:</w:t>
      </w:r>
    </w:p>
    <w:p w14:paraId="67010D68" w14:textId="2969E526" w:rsidR="00B53630" w:rsidRDefault="00875BB1" w:rsidP="00875BB1">
      <w:pPr>
        <w:pStyle w:val="NormalWeb"/>
        <w:spacing w:before="120" w:beforeAutospacing="0" w:after="0" w:afterAutospacing="0"/>
        <w:jc w:val="both"/>
        <w:textAlignment w:val="baseline"/>
        <w:rPr>
          <w:rStyle w:val="Strong"/>
          <w:color w:val="3C3C3C"/>
          <w:u w:val="single"/>
          <w:bdr w:val="none" w:sz="0" w:space="0" w:color="auto" w:frame="1"/>
        </w:rPr>
      </w:pPr>
      <w:r w:rsidRPr="00875BB1">
        <w:rPr>
          <w:rFonts w:ascii="Verdana" w:hAnsi="Verdana"/>
          <w:color w:val="3C3C3C"/>
          <w:sz w:val="18"/>
          <w:szCs w:val="18"/>
          <w:u w:val="single"/>
          <w:bdr w:val="none" w:sz="0" w:space="0" w:color="auto" w:frame="1"/>
        </w:rPr>
        <w:t>Miercuri, </w:t>
      </w:r>
      <w:r w:rsidRPr="00875BB1">
        <w:rPr>
          <w:rStyle w:val="Strong"/>
          <w:color w:val="3C3C3C"/>
          <w:u w:val="single"/>
          <w:bdr w:val="none" w:sz="0" w:space="0" w:color="auto" w:frame="1"/>
        </w:rPr>
        <w:t>22 septembrie</w:t>
      </w:r>
    </w:p>
    <w:p w14:paraId="291003AA" w14:textId="0BB76FE1" w:rsidR="00875BB1" w:rsidRPr="00875BB1" w:rsidRDefault="00875BB1" w:rsidP="00875BB1">
      <w:pPr>
        <w:pStyle w:val="NormalWeb"/>
        <w:spacing w:before="120" w:beforeAutospacing="0" w:after="0" w:afterAutospacing="0"/>
        <w:jc w:val="both"/>
        <w:textAlignment w:val="baseline"/>
        <w:rPr>
          <w:rFonts w:ascii="Verdana" w:hAnsi="Verdana"/>
          <w:color w:val="3C3C3C"/>
          <w:sz w:val="18"/>
          <w:szCs w:val="18"/>
        </w:rPr>
      </w:pPr>
      <w:r w:rsidRPr="00875BB1">
        <w:rPr>
          <w:rFonts w:ascii="Verdana" w:hAnsi="Verdana"/>
          <w:color w:val="3C3C3C"/>
          <w:sz w:val="18"/>
          <w:szCs w:val="18"/>
        </w:rPr>
        <w:t>Conferință lansare program ”România în siguranță”, ora 10:00, Guvernul României, Sala Transilvania;</w:t>
      </w:r>
      <w:r w:rsidRPr="00875BB1">
        <w:rPr>
          <w:rFonts w:ascii="Verdana" w:hAnsi="Verdana"/>
          <w:color w:val="3C3C3C"/>
          <w:sz w:val="18"/>
          <w:szCs w:val="18"/>
        </w:rPr>
        <w:br/>
      </w:r>
      <w:r w:rsidRPr="00875BB1">
        <w:rPr>
          <w:rFonts w:ascii="Verdana" w:hAnsi="Verdana"/>
          <w:color w:val="3C3C3C"/>
          <w:sz w:val="18"/>
          <w:szCs w:val="18"/>
          <w:u w:val="single"/>
          <w:bdr w:val="none" w:sz="0" w:space="0" w:color="auto" w:frame="1"/>
        </w:rPr>
        <w:t>Joi, </w:t>
      </w:r>
      <w:r w:rsidRPr="00875BB1">
        <w:rPr>
          <w:rStyle w:val="Strong"/>
          <w:color w:val="3C3C3C"/>
          <w:u w:val="single"/>
          <w:bdr w:val="none" w:sz="0" w:space="0" w:color="auto" w:frame="1"/>
        </w:rPr>
        <w:t>23 septembrie</w:t>
      </w:r>
    </w:p>
    <w:p w14:paraId="66694B5A" w14:textId="77777777" w:rsidR="00875BB1" w:rsidRPr="00875BB1" w:rsidRDefault="00875BB1" w:rsidP="00AE0A2B">
      <w:pPr>
        <w:numPr>
          <w:ilvl w:val="0"/>
          <w:numId w:val="18"/>
        </w:numPr>
        <w:ind w:left="0" w:firstLine="0"/>
        <w:jc w:val="both"/>
        <w:textAlignment w:val="baseline"/>
        <w:rPr>
          <w:color w:val="3C3C3C"/>
          <w:szCs w:val="18"/>
        </w:rPr>
      </w:pPr>
      <w:r w:rsidRPr="00875BB1">
        <w:rPr>
          <w:color w:val="3C3C3C"/>
          <w:szCs w:val="18"/>
        </w:rPr>
        <w:t>între orele 10:00-18:00, cinci dintre cele mai active organizații de tineret UnYouthRomania, Forumul Tinerilor din România, Uniunea Studenților din România, Liga Studenților Români din Străinătate, FASMR vor desfășura activități de promovare a celor 17 ODD-uri, locație Nod Markerspace;</w:t>
      </w:r>
    </w:p>
    <w:p w14:paraId="5CEB4680" w14:textId="77777777" w:rsidR="00875BB1" w:rsidRPr="00875BB1" w:rsidRDefault="00875BB1" w:rsidP="00AE0A2B">
      <w:pPr>
        <w:numPr>
          <w:ilvl w:val="0"/>
          <w:numId w:val="18"/>
        </w:numPr>
        <w:ind w:left="0" w:firstLine="0"/>
        <w:jc w:val="both"/>
        <w:textAlignment w:val="baseline"/>
        <w:rPr>
          <w:color w:val="3C3C3C"/>
          <w:szCs w:val="18"/>
        </w:rPr>
      </w:pPr>
      <w:r w:rsidRPr="00875BB1">
        <w:rPr>
          <w:color w:val="3C3C3C"/>
          <w:szCs w:val="18"/>
        </w:rPr>
        <w:t>10:00 la Sfântu Gheorghe debutează seria de evenimente „Incubatoare de afaceri sustenabile”.</w:t>
      </w:r>
    </w:p>
    <w:p w14:paraId="5D979E04" w14:textId="48FC90A3" w:rsidR="00875BB1" w:rsidRPr="00875BB1" w:rsidRDefault="00875BB1" w:rsidP="00B53630">
      <w:pPr>
        <w:pStyle w:val="Stilsursa"/>
      </w:pPr>
      <w:r w:rsidRPr="00875BB1">
        <w:t>Sursa: Guvernul României - https://gov.ro/ro/media/comunicate</w:t>
      </w:r>
    </w:p>
    <w:p w14:paraId="3FF34BD8" w14:textId="77777777" w:rsidR="00C61ABA" w:rsidRDefault="00C61ABA" w:rsidP="00C61ABA">
      <w:pPr>
        <w:ind w:right="57"/>
        <w:jc w:val="center"/>
        <w:rPr>
          <w:color w:val="9999FF"/>
          <w:spacing w:val="40"/>
          <w:szCs w:val="18"/>
        </w:rPr>
      </w:pPr>
      <w:r w:rsidRPr="00F50627">
        <w:rPr>
          <w:color w:val="9999FF"/>
          <w:spacing w:val="40"/>
          <w:szCs w:val="18"/>
        </w:rPr>
        <w:sym w:font="Wingdings" w:char="F07B"/>
      </w:r>
    </w:p>
    <w:p w14:paraId="0AA511DD" w14:textId="73A4BB07" w:rsidR="009B6759" w:rsidRDefault="00587A84" w:rsidP="00D23935">
      <w:pPr>
        <w:pStyle w:val="RezultatedinOF"/>
        <w:tabs>
          <w:tab w:val="left" w:pos="3544"/>
          <w:tab w:val="left" w:pos="3686"/>
        </w:tabs>
        <w:spacing w:after="0" w:line="240" w:lineRule="auto"/>
        <w:ind w:right="57"/>
        <w:rPr>
          <w:color w:val="639729"/>
          <w:sz w:val="18"/>
          <w:szCs w:val="18"/>
        </w:rPr>
      </w:pPr>
      <w:bookmarkStart w:id="123" w:name="_Toc464051883"/>
      <w:bookmarkStart w:id="124" w:name="_Toc464117719"/>
      <w:bookmarkStart w:id="125" w:name="_Toc466963745"/>
      <w:bookmarkStart w:id="126" w:name="_Toc83719821"/>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6"/>
    </w:p>
    <w:p w14:paraId="7C14BF3D" w14:textId="77777777" w:rsidR="00A81490" w:rsidRPr="00FC123E" w:rsidRDefault="00A81490" w:rsidP="00FC123E">
      <w:pPr>
        <w:pStyle w:val="TitluArticolinINFOUE"/>
        <w:rPr>
          <w:lang w:eastAsia="ro-RO"/>
        </w:rPr>
      </w:pPr>
      <w:bookmarkStart w:id="127" w:name="_Toc83719822"/>
      <w:r w:rsidRPr="00FC123E">
        <w:t>Noi liste cu dosare aprobate în cadrul Programelor Rabla Clasic și Rabla Plus, Iluminat Public și Stații de reîncărcare pentru vehiculele electrice în municipiile reședințe de județ</w:t>
      </w:r>
      <w:bookmarkEnd w:id="127"/>
    </w:p>
    <w:p w14:paraId="42F9845E"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Administrația Fondului pentru Mediu a publicat miercuri, 22 septembrie 2021, liste noi cu dosarele aprobate în cadrul Programelor Rabla Clasic și Rabla Plus, Iluminat Public și Stații de reîncărcare pentru vehiculele electrice în municipiile reședințe de județ.</w:t>
      </w:r>
    </w:p>
    <w:p w14:paraId="7957D1B4"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În cadrul </w:t>
      </w:r>
      <w:r w:rsidRPr="00FC123E">
        <w:rPr>
          <w:rStyle w:val="Strong"/>
          <w:color w:val="313131"/>
        </w:rPr>
        <w:t>Programului Rabla Clasic 2021</w:t>
      </w:r>
      <w:r w:rsidRPr="00FC123E">
        <w:rPr>
          <w:rFonts w:ascii="Verdana" w:hAnsi="Verdana"/>
          <w:color w:val="313131"/>
          <w:sz w:val="18"/>
          <w:szCs w:val="18"/>
        </w:rPr>
        <w:t>, pentru persoane juridice, a fost publicată săptămâna aceasta pe site-ul Administraţiei Fondului pentru Mediu o nouă listă conținând 462 dosare acceptate pentru 677 autovehicule și 1 motocicletă. De asemenea, au fost publicate 4 contestații pentru 9 autovehicule. Până în prezent au fost acceptate un număr total de 3.378 dosare pentru 5.726 autovehicule, 8 motociclete și 53 contestații pentru 95 autovehicule.</w:t>
      </w:r>
    </w:p>
    <w:p w14:paraId="3914D223"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lastRenderedPageBreak/>
        <w:t>S-au înscris la producători/dealeri auto 2.518 persoane juridice. Până în prezent au fost achiziționate 1.367 autovehicule și 1 motocicletă.</w:t>
      </w:r>
    </w:p>
    <w:p w14:paraId="6ECE6A58"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De asemenea, s-au înscris la producători/dealeri auto, 51.885 persoane fizice. Până în prezent au fost achiziționate 32.453 autovehicule și 286 motociclete.</w:t>
      </w:r>
    </w:p>
    <w:p w14:paraId="7FD2A5CE"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În cadrul Programului </w:t>
      </w:r>
      <w:r w:rsidRPr="00FC123E">
        <w:rPr>
          <w:rStyle w:val="Strong"/>
          <w:color w:val="313131"/>
        </w:rPr>
        <w:t>Rabla Plus 2021</w:t>
      </w:r>
      <w:r w:rsidRPr="00FC123E">
        <w:rPr>
          <w:rFonts w:ascii="Verdana" w:hAnsi="Verdana"/>
          <w:color w:val="313131"/>
          <w:sz w:val="18"/>
          <w:szCs w:val="18"/>
        </w:rPr>
        <w:t>, pentru persoane juridice au fost publicate săptămâna aceasta 110 dosare acceptate pentru 156 autovehicule electrice, dintre care 115 pur electrice și 41 electrice hibride. De asemenea, au fost publicate 3 contestații pentru 3 autovehicule electrice hibride.</w:t>
      </w:r>
    </w:p>
    <w:p w14:paraId="4F2FC925"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În total, pentru Rabla Plus au fost acceptate un număr de 2.082 dosare pentru 3.289 autovehicule, dintre care 2.250 pur electrice, 1.034 electrice hibride, 5 motociclete electrice și 32 contestații pentru 61 autovehicule (35 autovehicule pur electrice și 26 electrice hibride).</w:t>
      </w:r>
    </w:p>
    <w:p w14:paraId="77446D46"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S-au înscris la producători/dealeri auto 1.944 persoane juridice. Până în prezent au fost achiziționate 982 autovehicule noi (582 pur electrice și 400 electrice hibride) și 1 motocicletă electrică.</w:t>
      </w:r>
    </w:p>
    <w:p w14:paraId="172118A8"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De asemenea, s-au înscris la producători/dealeri auto, 7.467 persoane fizice, până în prezent fiind achiziționate 1.662 autovehicule noi (981 pur electrice și 681 electrice hibride) și 6 motociclete electrice.</w:t>
      </w:r>
    </w:p>
    <w:p w14:paraId="6BBBB32E"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Totodată, a fost publicat 1 dosar acceptat depus de Primăria Comunei Aita Mare din județul Covasna, în cadrul </w:t>
      </w:r>
      <w:r w:rsidRPr="00FC123E">
        <w:rPr>
          <w:rStyle w:val="Strong"/>
          <w:color w:val="313131"/>
        </w:rPr>
        <w:t>Programului Iluminat Public</w:t>
      </w:r>
      <w:r w:rsidRPr="00FC123E">
        <w:rPr>
          <w:rFonts w:ascii="Verdana" w:hAnsi="Verdana"/>
          <w:color w:val="313131"/>
          <w:sz w:val="18"/>
          <w:szCs w:val="18"/>
        </w:rPr>
        <w:t>, în valoare de 287.874,40 lei, prin care vor beneficia de fonduri pentru modernizarea sistemelor de iluminat public prin înlocuirea corpurilor de iluminat având un consum ridicat de energie electrică cu corpuri de iluminat cu LED, precum şi  achiziţionarea şi instalarea sistemelor de dimare/telegestiune care permit reglarea fluxului luminos la nivelul întregului obiectiv de investiţii.</w:t>
      </w:r>
    </w:p>
    <w:p w14:paraId="1AD5D6DC"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Pentru acest program, finanţarea se acordă în procent de maximum 90% din cheltuielile eligibile şi în limita sumelor ce pot fi acordate pentru fiecare categorie de solicitanţi, respectiv maximum 500.000 lei pentru UAT cu o populaţie de până la 4.000 locuitori și maximum 1.000.000 lei pentru UAT cu o populaţie de peste 4.001 locuitori.</w:t>
      </w:r>
    </w:p>
    <w:p w14:paraId="18A0862C"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De asemenea, AFM a publicat și un dosar acceptat depus de Primăria Municipiului Sibiu, în valoare de 1.888.741,31 lei, în cadrul </w:t>
      </w:r>
      <w:r w:rsidRPr="00FC123E">
        <w:rPr>
          <w:rStyle w:val="Strong"/>
          <w:color w:val="313131"/>
        </w:rPr>
        <w:t>Programului Stații de reîncărcare pentru vehiculele electrice în municipiile reședințe de județ</w:t>
      </w:r>
      <w:r w:rsidRPr="00FC123E">
        <w:rPr>
          <w:rFonts w:ascii="Verdana" w:hAnsi="Verdana"/>
          <w:color w:val="313131"/>
          <w:sz w:val="18"/>
          <w:szCs w:val="18"/>
        </w:rPr>
        <w:t>. Până la data prezentei, în cadrul acestui program au fost aprobate în total 22 dosare în valoare de 31.376.851,63 lei pentru 172 stații de reîncărcare cu un număr de 362 puncte de reîncărcare rapidă aferente.</w:t>
      </w:r>
    </w:p>
    <w:p w14:paraId="61480E10"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Cele 22 dosare de finanțare aprobate sunt depuse de municipiile Zalău, Piatra Neamț, Pitești, Râmnicu Vâlcea, Târgu Jiu, Oradea, Baia Mare, Focșani, Satu Mare, Reșița, Giurgiu, Călărași, Slatina, Timișoara, Alba Iulia, Suceava, Galați, Brașov, Deva, Brăila, Constanța și Sibiu.</w:t>
      </w:r>
    </w:p>
    <w:p w14:paraId="245071FA" w14:textId="77777777" w:rsidR="00A81490" w:rsidRPr="00FC123E" w:rsidRDefault="00A81490" w:rsidP="00FC123E">
      <w:pPr>
        <w:pStyle w:val="NormalWeb"/>
        <w:spacing w:before="120" w:beforeAutospacing="0" w:after="0" w:afterAutospacing="0"/>
        <w:rPr>
          <w:rFonts w:ascii="Verdana" w:hAnsi="Verdana"/>
          <w:color w:val="313131"/>
          <w:sz w:val="18"/>
          <w:szCs w:val="18"/>
        </w:rPr>
      </w:pPr>
      <w:hyperlink r:id="rId15" w:tgtFrame="_blank" w:history="1">
        <w:r w:rsidRPr="00FC123E">
          <w:rPr>
            <w:rStyle w:val="Emphasis"/>
            <w:b/>
            <w:bCs/>
            <w:color w:val="0000FF"/>
            <w:u w:val="single"/>
          </w:rPr>
          <w:t>Descarcă</w:t>
        </w:r>
        <w:r w:rsidRPr="00FC123E">
          <w:rPr>
            <w:rStyle w:val="Hyperlink"/>
          </w:rPr>
          <w:t> </w:t>
        </w:r>
      </w:hyperlink>
      <w:r w:rsidRPr="00FC123E">
        <w:rPr>
          <w:rFonts w:ascii="Verdana" w:hAnsi="Verdana"/>
          <w:color w:val="313131"/>
          <w:sz w:val="18"/>
          <w:szCs w:val="18"/>
        </w:rPr>
        <w:t>listele</w:t>
      </w:r>
    </w:p>
    <w:p w14:paraId="3D314875" w14:textId="77777777" w:rsidR="00A81490" w:rsidRPr="00FC123E" w:rsidRDefault="00A81490" w:rsidP="00FC123E">
      <w:pPr>
        <w:pStyle w:val="Stilsursa"/>
      </w:pPr>
      <w:r w:rsidRPr="00FC123E">
        <w:t>Sursa: AFM</w:t>
      </w:r>
    </w:p>
    <w:p w14:paraId="38CC5502" w14:textId="26B572AB" w:rsidR="00A81490" w:rsidRPr="00FC123E" w:rsidRDefault="00A81490" w:rsidP="00FC123E">
      <w:pPr>
        <w:pStyle w:val="separatorarticole"/>
      </w:pPr>
      <w:r w:rsidRPr="00FC123E">
        <w:t>*</w:t>
      </w:r>
    </w:p>
    <w:p w14:paraId="452AF2CB" w14:textId="77777777" w:rsidR="00A81490" w:rsidRPr="00FC123E" w:rsidRDefault="00A81490" w:rsidP="00FC123E">
      <w:pPr>
        <w:pStyle w:val="TitluArticolinINFOUE"/>
        <w:rPr>
          <w:lang w:eastAsia="ro-RO"/>
        </w:rPr>
      </w:pPr>
      <w:bookmarkStart w:id="128" w:name="_Toc83719823"/>
      <w:r w:rsidRPr="00FC123E">
        <w:t>Comisia Europeană solicită unui număr de 19 state membre, printre care și România, să pună în aplicare legislația UE în domeniul digital și al mass-mediei</w:t>
      </w:r>
      <w:bookmarkEnd w:id="128"/>
    </w:p>
    <w:p w14:paraId="1BB138BB"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Comisia Europeană a transmis ieri, 23 septembrie 2021, faptul că au fost luate măsuri juridice împotriva unui număr de 19 state membre care nu au făcut pașii necesari pentru ca cetățenii să beneficieze de avantajele legislației UE în domeniul mass-mediei audiovizuale și al telecomunicațiilor. Acestor state membre li se cere să transpună în dreptul lor intern, fără întârziere, două noi seturi de norme – Directiva privind serviciile mass-media audiovizuale și Codul european al comunicațiilor electronice – și să informeze Comisia cu privire la această transpunere. Ambele acte legislative sunt esențiale pentru tranziția digitală a UE. Acestea au fost convenite de comun acord de către statele membre și ar fi trebuit să fie transpuse până la sfârșitul anului 2020.</w:t>
      </w:r>
    </w:p>
    <w:p w14:paraId="78DA0F62"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Style w:val="Strong"/>
          <w:color w:val="313131"/>
        </w:rPr>
        <w:t>Directiva privind serviciile mass-media audiovizuale</w:t>
      </w:r>
    </w:p>
    <w:p w14:paraId="608D1E4E"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 xml:space="preserve">Obiectivul Directivei serviciilor mass-media audiovizuale este să asigure o piață unică echitabilă pentru serviciile de radiodifuziune, care să țină pasul cu evoluțiile tehnologice. În acest scop, directiva a fost revizuită în 2018 pentru a crea un cadru de reglementare adecvat erei digitale, propice unui peisaj </w:t>
      </w:r>
      <w:r w:rsidRPr="00FC123E">
        <w:rPr>
          <w:rFonts w:ascii="Verdana" w:hAnsi="Verdana"/>
          <w:color w:val="313131"/>
          <w:sz w:val="18"/>
          <w:szCs w:val="18"/>
        </w:rPr>
        <w:lastRenderedPageBreak/>
        <w:t>audiovizual mai sigur, mai echitabil și mai diversificat. Aceasta coordonează legislația la nivelul UE privind toate mijloacele de comunicare audiovizuale, atât radiodifuzorii tradiționali de televiziune, cât și furnizorii de servicii video la cerere, și stabilește măsuri esențiale de protecție în ceea ce privește conținutul partajat pe platformele de partajare a materialelor video.</w:t>
      </w:r>
    </w:p>
    <w:p w14:paraId="20D09258"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Din cauza transpunerii întârziate, cetățenii și întreprinderile din </w:t>
      </w:r>
      <w:r w:rsidRPr="00FC123E">
        <w:rPr>
          <w:rStyle w:val="Strong"/>
          <w:color w:val="313131"/>
        </w:rPr>
        <w:t>Cehia, Estonia, Irlanda, Spania, Croația, Italia, Cipru, Slovenia și Slovacia</w:t>
      </w:r>
      <w:r w:rsidRPr="00FC123E">
        <w:rPr>
          <w:rFonts w:ascii="Verdana" w:hAnsi="Verdana"/>
          <w:color w:val="313131"/>
          <w:sz w:val="18"/>
          <w:szCs w:val="18"/>
        </w:rPr>
        <w:t> nu se pot baza pe toate dispozițiile directivei, care:</w:t>
      </w:r>
    </w:p>
    <w:p w14:paraId="7C8B050B" w14:textId="77777777" w:rsidR="00A81490" w:rsidRPr="00FC123E" w:rsidRDefault="00A81490" w:rsidP="00AE0A2B">
      <w:pPr>
        <w:numPr>
          <w:ilvl w:val="0"/>
          <w:numId w:val="32"/>
        </w:numPr>
        <w:rPr>
          <w:color w:val="313131"/>
          <w:szCs w:val="18"/>
        </w:rPr>
      </w:pPr>
      <w:r w:rsidRPr="00FC123E">
        <w:rPr>
          <w:color w:val="313131"/>
          <w:szCs w:val="18"/>
        </w:rPr>
        <w:t>Creează condiții de concurență echitabile pentru diferitele tipuri de servicii mass-media audiovizuale</w:t>
      </w:r>
    </w:p>
    <w:p w14:paraId="7C4D7758" w14:textId="77777777" w:rsidR="00A81490" w:rsidRPr="00FC123E" w:rsidRDefault="00A81490" w:rsidP="00AE0A2B">
      <w:pPr>
        <w:numPr>
          <w:ilvl w:val="0"/>
          <w:numId w:val="32"/>
        </w:numPr>
        <w:rPr>
          <w:color w:val="313131"/>
          <w:szCs w:val="18"/>
        </w:rPr>
      </w:pPr>
      <w:r w:rsidRPr="00FC123E">
        <w:rPr>
          <w:color w:val="313131"/>
          <w:szCs w:val="18"/>
        </w:rPr>
        <w:t>Garantează independența autorităților naționale de reglementare în domeniul mass-mediei</w:t>
      </w:r>
    </w:p>
    <w:p w14:paraId="42E87104" w14:textId="77777777" w:rsidR="00A81490" w:rsidRPr="00FC123E" w:rsidRDefault="00A81490" w:rsidP="00AE0A2B">
      <w:pPr>
        <w:numPr>
          <w:ilvl w:val="0"/>
          <w:numId w:val="32"/>
        </w:numPr>
        <w:rPr>
          <w:color w:val="313131"/>
          <w:szCs w:val="18"/>
        </w:rPr>
      </w:pPr>
      <w:r w:rsidRPr="00FC123E">
        <w:rPr>
          <w:color w:val="313131"/>
          <w:szCs w:val="18"/>
        </w:rPr>
        <w:t>Menține diversitatea culturală, de exemplu, prin impunerea obligației ca cel puțin 30 % din oferta de servicii video la cerere să fie reprezentată de opere europene</w:t>
      </w:r>
    </w:p>
    <w:p w14:paraId="6A447EA4" w14:textId="77777777" w:rsidR="00A81490" w:rsidRPr="00FC123E" w:rsidRDefault="00A81490" w:rsidP="00AE0A2B">
      <w:pPr>
        <w:numPr>
          <w:ilvl w:val="0"/>
          <w:numId w:val="32"/>
        </w:numPr>
        <w:rPr>
          <w:color w:val="313131"/>
          <w:szCs w:val="18"/>
        </w:rPr>
      </w:pPr>
      <w:r w:rsidRPr="00FC123E">
        <w:rPr>
          <w:color w:val="313131"/>
          <w:szCs w:val="18"/>
        </w:rPr>
        <w:t>Protejează copii și consumatorii prin instituirea de norme pentru protecția minorilor împotriva conținutului dăunător din mediul online, inclusiv în cazul serviciilor video la cerere și</w:t>
      </w:r>
    </w:p>
    <w:p w14:paraId="60BB51C3" w14:textId="77777777" w:rsidR="00A81490" w:rsidRPr="00FC123E" w:rsidRDefault="00A81490" w:rsidP="00AE0A2B">
      <w:pPr>
        <w:numPr>
          <w:ilvl w:val="0"/>
          <w:numId w:val="32"/>
        </w:numPr>
        <w:rPr>
          <w:color w:val="313131"/>
          <w:szCs w:val="18"/>
        </w:rPr>
      </w:pPr>
      <w:r w:rsidRPr="00FC123E">
        <w:rPr>
          <w:color w:val="313131"/>
          <w:szCs w:val="18"/>
        </w:rPr>
        <w:t>Combate ura rasială, religioasă sau de orice altă natură prin consolidarea normelor de combatere a incitării la violență sau la ură și a provocării publice de a comite infracțiuni de terorism.</w:t>
      </w:r>
    </w:p>
    <w:p w14:paraId="0D3C8D2B"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Style w:val="Strong"/>
          <w:color w:val="313131"/>
        </w:rPr>
        <w:t>Codul european al comunicațiilor electronice</w:t>
      </w:r>
    </w:p>
    <w:p w14:paraId="6700709A"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Prin acțiunile întreprinse de UE în domeniul comunicațiilor electronice, consumatorii se bucură de avantaje precum: o gamă mai largă de opțiuni dintre care să o aleagă pe cea mai potrivită, facturi mai mici la telefon și standarde mai ridicate de servicii. Codul european al comunicațiilor electronice modernizează normele actuale ale UE în domeniul telecomunicațiilor, adaptându-le la era digitală. Din cauza transpunerii întârziate, consumatorii și întreprinderile din </w:t>
      </w:r>
      <w:r w:rsidRPr="00FC123E">
        <w:rPr>
          <w:rStyle w:val="Strong"/>
          <w:color w:val="313131"/>
        </w:rPr>
        <w:t>Estonia, Spania, Croația, Irlanda, Italia, Cipru, Letonia, Lituania, Luxemburg, Malta, Țările de Jos, Austria, Polonia, Portugalia, România, Slovenia, Slovacia</w:t>
      </w:r>
      <w:r w:rsidRPr="00FC123E">
        <w:rPr>
          <w:rFonts w:ascii="Verdana" w:hAnsi="Verdana"/>
          <w:color w:val="313131"/>
          <w:sz w:val="18"/>
          <w:szCs w:val="18"/>
        </w:rPr>
        <w:t> și </w:t>
      </w:r>
      <w:r w:rsidRPr="00FC123E">
        <w:rPr>
          <w:rStyle w:val="Strong"/>
          <w:color w:val="313131"/>
        </w:rPr>
        <w:t>Suedia</w:t>
      </w:r>
      <w:r w:rsidRPr="00FC123E">
        <w:rPr>
          <w:rFonts w:ascii="Verdana" w:hAnsi="Verdana"/>
          <w:color w:val="313131"/>
          <w:sz w:val="18"/>
          <w:szCs w:val="18"/>
        </w:rPr>
        <w:t> nu pot beneficia de:</w:t>
      </w:r>
    </w:p>
    <w:p w14:paraId="16ECB6D0" w14:textId="77777777" w:rsidR="00A81490" w:rsidRPr="00FC123E" w:rsidRDefault="00A81490" w:rsidP="00AE0A2B">
      <w:pPr>
        <w:numPr>
          <w:ilvl w:val="0"/>
          <w:numId w:val="33"/>
        </w:numPr>
        <w:spacing w:before="0"/>
        <w:ind w:left="714" w:hanging="357"/>
        <w:rPr>
          <w:color w:val="313131"/>
          <w:szCs w:val="18"/>
        </w:rPr>
      </w:pPr>
      <w:r w:rsidRPr="00FC123E">
        <w:rPr>
          <w:color w:val="313131"/>
          <w:szCs w:val="18"/>
        </w:rPr>
        <w:t>Norme clare și favorabile incluziunii privind drepturile utilizatorilor finali - aceleași norme se aplică în întreaga Europă, convergând către o piață unică incluzivă</w:t>
      </w:r>
    </w:p>
    <w:p w14:paraId="122E0E80" w14:textId="77777777" w:rsidR="00A81490" w:rsidRPr="00FC123E" w:rsidRDefault="00A81490" w:rsidP="00AE0A2B">
      <w:pPr>
        <w:numPr>
          <w:ilvl w:val="0"/>
          <w:numId w:val="33"/>
        </w:numPr>
        <w:spacing w:before="0"/>
        <w:ind w:left="714" w:hanging="357"/>
        <w:rPr>
          <w:color w:val="313131"/>
          <w:szCs w:val="18"/>
        </w:rPr>
      </w:pPr>
      <w:r w:rsidRPr="00FC123E">
        <w:rPr>
          <w:color w:val="313131"/>
          <w:szCs w:val="18"/>
        </w:rPr>
        <w:t>mai bună calitate a serviciilor - consumatorii se pot bucura de viteze de conectare mai mari și de o acoperire mai mare întrucât codul încurajează concurența în materie de investiții, în special în rețelele de foarte mare capacitate, inclusiv în rețelele 5G</w:t>
      </w:r>
    </w:p>
    <w:p w14:paraId="0BEEFC2D" w14:textId="77777777" w:rsidR="00A81490" w:rsidRPr="00FC123E" w:rsidRDefault="00A81490" w:rsidP="00AE0A2B">
      <w:pPr>
        <w:numPr>
          <w:ilvl w:val="0"/>
          <w:numId w:val="33"/>
        </w:numPr>
        <w:spacing w:before="0"/>
        <w:ind w:left="714" w:hanging="357"/>
        <w:rPr>
          <w:color w:val="313131"/>
          <w:szCs w:val="18"/>
        </w:rPr>
      </w:pPr>
      <w:r w:rsidRPr="00FC123E">
        <w:rPr>
          <w:color w:val="313131"/>
          <w:szCs w:val="18"/>
        </w:rPr>
        <w:t>Armonizarea normelor - codul sporește previzibilitatea în materie de reglementare, inclusiv în ceea ce privește asignarea spectrului de frecvențe radio</w:t>
      </w:r>
    </w:p>
    <w:p w14:paraId="6A4CFC3F" w14:textId="77777777" w:rsidR="00A81490" w:rsidRPr="00FC123E" w:rsidRDefault="00A81490" w:rsidP="00AE0A2B">
      <w:pPr>
        <w:numPr>
          <w:ilvl w:val="0"/>
          <w:numId w:val="33"/>
        </w:numPr>
        <w:spacing w:before="0"/>
        <w:ind w:left="714" w:hanging="357"/>
        <w:rPr>
          <w:color w:val="313131"/>
          <w:szCs w:val="18"/>
        </w:rPr>
      </w:pPr>
      <w:r w:rsidRPr="00FC123E">
        <w:rPr>
          <w:color w:val="313131"/>
          <w:szCs w:val="18"/>
        </w:rPr>
        <w:t>Protecția consumatorilor - codul le aduce beneficii consumatorilor și îi protejează, indiferent dacă utilizatorii finali comunică prin intermediul serviciilor tradiționale (apeluri, SMS-uri) sau al serviciilor web</w:t>
      </w:r>
    </w:p>
    <w:p w14:paraId="2675FC0B" w14:textId="77777777" w:rsidR="00A81490" w:rsidRPr="00FC123E" w:rsidRDefault="00A81490" w:rsidP="00AE0A2B">
      <w:pPr>
        <w:numPr>
          <w:ilvl w:val="0"/>
          <w:numId w:val="33"/>
        </w:numPr>
        <w:spacing w:before="0"/>
        <w:ind w:left="714" w:hanging="357"/>
        <w:rPr>
          <w:color w:val="313131"/>
          <w:szCs w:val="18"/>
        </w:rPr>
      </w:pPr>
      <w:r w:rsidRPr="00FC123E">
        <w:rPr>
          <w:color w:val="313131"/>
          <w:szCs w:val="18"/>
        </w:rPr>
        <w:t>Corectitudine - codul asigură egalitatea de tratament pentru toți actorii din sectorul serviciilor de telecomunicații, indiferent dacă aceștia sunt tradiționali sau folosesc servicii bazate pe aplicații.</w:t>
      </w:r>
    </w:p>
    <w:p w14:paraId="1752EED7"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Consumatorii, în special, ar trebui să beneficieze de o protecție sporită prin intermediul normelor care asigură claritatea informațiilor contractuale, calitatea serviciilor și facilitarea schimbării furnizorului de la o rețea la alta pentru a profita de prețuri cu amănuntul mai echitabile. Operatorii și furnizorii pot beneficia de norme favorabile investițiilor, cum ar fi cele care stimulează coinvestițiile în rețele de foarte mare capacitate și rețele exclusiv angro, sau de previzibilitatea în materie de reglementare și investiții, inclusiv în procedurile de asignare a spectrului de frecvențe radio.</w:t>
      </w:r>
    </w:p>
    <w:p w14:paraId="63A17476"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Style w:val="Strong"/>
          <w:color w:val="313131"/>
        </w:rPr>
        <w:t>Context</w:t>
      </w:r>
    </w:p>
    <w:p w14:paraId="43FDC236"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Procedura de constatare a neîndeplinirii obligațiilor îi permite Comisiei să introducă acțiuni în justiție împotriva statelor membre care nu transpun la timp și corect directivele în dreptul lor intern.</w:t>
      </w:r>
    </w:p>
    <w:p w14:paraId="7910684E" w14:textId="77777777" w:rsidR="00A81490" w:rsidRPr="00FC123E" w:rsidRDefault="00A81490"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Statele membre în cauză au la dispoziție două luni pentru a remedia situația și a adopta măsuri naționale de transpunere a acestor acte legislative ale UE. În caz contrar, Comisia poate decide să sesizeze Curtea de Justiție a Uniunii Europene cu privire la aceste cazuri.</w:t>
      </w:r>
    </w:p>
    <w:p w14:paraId="057E7E9D" w14:textId="77777777" w:rsidR="00A81490" w:rsidRPr="00FC123E" w:rsidRDefault="00A81490" w:rsidP="00FC123E">
      <w:pPr>
        <w:pStyle w:val="Stilsursa"/>
      </w:pPr>
      <w:r w:rsidRPr="00FC123E">
        <w:t>Sursa: Comisia Europeană </w:t>
      </w:r>
    </w:p>
    <w:p w14:paraId="0A9C4790" w14:textId="60CBED54" w:rsidR="00A81490" w:rsidRPr="00FC123E" w:rsidRDefault="00A81490" w:rsidP="00FC123E">
      <w:pPr>
        <w:pStyle w:val="separatorarticole"/>
      </w:pPr>
      <w:r w:rsidRPr="00FC123E">
        <w:t>*</w:t>
      </w:r>
    </w:p>
    <w:p w14:paraId="0D748DF6" w14:textId="77777777" w:rsidR="00647477" w:rsidRPr="00FC123E" w:rsidRDefault="00647477" w:rsidP="00FC123E">
      <w:pPr>
        <w:pStyle w:val="TitluArticolinINFOUE"/>
        <w:rPr>
          <w:lang w:eastAsia="ro-RO"/>
        </w:rPr>
      </w:pPr>
      <w:bookmarkStart w:id="129" w:name="_Toc83719824"/>
      <w:r w:rsidRPr="00FC123E">
        <w:lastRenderedPageBreak/>
        <w:t>POR: S-a publicat metodologia de ajustare a prețurilor aferente materialelor de construcții</w:t>
      </w:r>
      <w:bookmarkEnd w:id="129"/>
    </w:p>
    <w:p w14:paraId="4B76CD97" w14:textId="77777777" w:rsidR="00647477" w:rsidRPr="00FC123E" w:rsidRDefault="00647477"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Ministerul Dezvoltării, Lucrărilor Publice și Administrației a publicat marți, 21 septembrie 2021, Ordinul nr. 1336 pentru aprobarea Metodologiei privind ajustarea prețurilor aferente materialelor de construcții pentru contractele de achiziție publică/contractele sectoriale de lucrări finanțate prin Regio-Programul Operațional Regional 2014 – 2020 (Regio-POR 2014-2020).</w:t>
      </w:r>
    </w:p>
    <w:p w14:paraId="27B9EEAD" w14:textId="77777777" w:rsidR="00647477" w:rsidRPr="00FC123E" w:rsidRDefault="00647477"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Conform documentului, beneficiarii contractelor de finanțare încheiate în cadrul Regio-POR 2014-2020 pot ajusta contractele de achiziție publică/contractele sectoriale de lucrări, prin actualizarea prețurilor aferente materialelor conform Metodologiei aprobate prin Ordinul Ministrului Dezvoltării, Lucrărilor Publice și Administrației nr. 1336/21.09.2021.</w:t>
      </w:r>
    </w:p>
    <w:p w14:paraId="23062E01" w14:textId="77777777" w:rsidR="00647477" w:rsidRPr="00FC123E" w:rsidRDefault="00647477" w:rsidP="00FC123E">
      <w:pPr>
        <w:pStyle w:val="NormalWeb"/>
        <w:spacing w:before="120" w:beforeAutospacing="0" w:after="0" w:afterAutospacing="0"/>
        <w:rPr>
          <w:rFonts w:ascii="Verdana" w:hAnsi="Verdana"/>
          <w:color w:val="313131"/>
          <w:sz w:val="18"/>
          <w:szCs w:val="18"/>
        </w:rPr>
      </w:pPr>
      <w:hyperlink r:id="rId16" w:tgtFrame="_blank" w:history="1">
        <w:r w:rsidRPr="00FC123E">
          <w:rPr>
            <w:rStyle w:val="Emphasis"/>
            <w:b/>
            <w:bCs/>
            <w:color w:val="0000FF"/>
            <w:u w:val="single"/>
          </w:rPr>
          <w:t>Descarcă</w:t>
        </w:r>
      </w:hyperlink>
      <w:r w:rsidRPr="00FC123E">
        <w:rPr>
          <w:rFonts w:ascii="Verdana" w:hAnsi="Verdana"/>
          <w:color w:val="313131"/>
          <w:sz w:val="18"/>
          <w:szCs w:val="18"/>
        </w:rPr>
        <w:t> Ordinul</w:t>
      </w:r>
    </w:p>
    <w:p w14:paraId="3F1F96F5" w14:textId="77777777" w:rsidR="00647477" w:rsidRPr="00FC123E" w:rsidRDefault="00647477" w:rsidP="00FC123E">
      <w:pPr>
        <w:pStyle w:val="Stilsursa"/>
      </w:pPr>
      <w:r w:rsidRPr="00FC123E">
        <w:t>Sursa: ADR Vest</w:t>
      </w:r>
    </w:p>
    <w:p w14:paraId="4A5C1C23" w14:textId="39EF107E" w:rsidR="00647477" w:rsidRPr="00FC123E" w:rsidRDefault="00647477" w:rsidP="00FC123E">
      <w:pPr>
        <w:pStyle w:val="separatorarticole"/>
      </w:pPr>
      <w:r w:rsidRPr="00FC123E">
        <w:t>*</w:t>
      </w:r>
    </w:p>
    <w:p w14:paraId="3C87622C" w14:textId="77777777" w:rsidR="009325B9" w:rsidRPr="00FC123E" w:rsidRDefault="009325B9" w:rsidP="00FC123E">
      <w:pPr>
        <w:pStyle w:val="TitluArticolinINFOUE"/>
        <w:rPr>
          <w:lang w:eastAsia="ro-RO"/>
        </w:rPr>
      </w:pPr>
      <w:bookmarkStart w:id="130" w:name="_Toc83719825"/>
      <w:r w:rsidRPr="00FC123E">
        <w:t>POCU: 1.680 tineri vor fi sprijiniți să reia școala</w:t>
      </w:r>
      <w:bookmarkEnd w:id="130"/>
    </w:p>
    <w:p w14:paraId="30CDF5CC"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Ministerul Investițiilor și Proiectelor Europene a transmis ieri, 21 septembrie 2021, faptul că au fost lansate patru proiecte cu o valoare totala de 16,8 milioane lei din fonduri europene prin Programul Operațional Capital Uman.</w:t>
      </w:r>
    </w:p>
    <w:p w14:paraId="685B5558"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Acestea vor sprijini 1. 680 tineri care nu mai sunt la școală și nici nu lucrează să reintre în învățământ și să se pregătească pentru un loc de muncă, prin programe de tip „</w:t>
      </w:r>
      <w:r w:rsidRPr="00FC123E">
        <w:rPr>
          <w:rStyle w:val="Emphasis"/>
          <w:color w:val="313131"/>
        </w:rPr>
        <w:t>A doua Șansă</w:t>
      </w:r>
      <w:r w:rsidRPr="00FC123E">
        <w:rPr>
          <w:rFonts w:ascii="Verdana" w:hAnsi="Verdana"/>
          <w:color w:val="313131"/>
          <w:sz w:val="18"/>
          <w:szCs w:val="18"/>
        </w:rPr>
        <w:t>”.</w:t>
      </w:r>
    </w:p>
    <w:p w14:paraId="12E600B1"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Prin proiectele lansate, cei 1.680 tineri din diferite regiuni se pot întoarce la educație prin programe de tip „</w:t>
      </w:r>
      <w:r w:rsidRPr="00FC123E">
        <w:rPr>
          <w:rStyle w:val="Emphasis"/>
          <w:color w:val="313131"/>
        </w:rPr>
        <w:t>A doua șansă</w:t>
      </w:r>
      <w:r w:rsidRPr="00FC123E">
        <w:rPr>
          <w:rFonts w:ascii="Verdana" w:hAnsi="Verdana"/>
          <w:color w:val="313131"/>
          <w:sz w:val="18"/>
          <w:szCs w:val="18"/>
        </w:rPr>
        <w:t>”. Conform comunicatului, dintre aceștia, 10% vor fi din minoritatea roma, iar 30% din mediul rural, tinerii aparținând acestor grupuri fiind cei mai afectați de fenomenul părăsirii timpurii a sistemului educațional.</w:t>
      </w:r>
    </w:p>
    <w:p w14:paraId="1CB5331C"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La începutul acestei luni, alte 99 proiecte POCU dedicate tinerilor NEETS au fost aprobate și o parte deja semnate la Ministerul Investițiilor și Proiectelor Europene, se arată în comunicat. Acestea vizează măsuri de sprijin și consiliere pentru orientare profesională pentru 60.000 persoane, iar 1.500 vor fi ajutați să își deschidă propria afacere cu fonduri de câte 25.000 euro.</w:t>
      </w:r>
    </w:p>
    <w:p w14:paraId="6E768479"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MIPE a lansat luni, 20 septembrie 2021, în consultare publică, Ghidul pentru acordarea de subvenții angajatorilor care angajează tineri NEETs, inclusiv monitorizarea obligațiilor asumate de angajatori. Mai multe detalii sunt disponibile </w:t>
      </w:r>
      <w:hyperlink r:id="rId17" w:tgtFrame="_blank" w:history="1">
        <w:r w:rsidRPr="00FC123E">
          <w:rPr>
            <w:rStyle w:val="Emphasis"/>
            <w:b/>
            <w:bCs/>
            <w:color w:val="0000FF"/>
            <w:u w:val="single"/>
          </w:rPr>
          <w:t>aici</w:t>
        </w:r>
      </w:hyperlink>
      <w:r w:rsidRPr="00FC123E">
        <w:rPr>
          <w:rFonts w:ascii="Verdana" w:hAnsi="Verdana"/>
          <w:color w:val="313131"/>
          <w:sz w:val="18"/>
          <w:szCs w:val="18"/>
        </w:rPr>
        <w:t>.</w:t>
      </w:r>
    </w:p>
    <w:p w14:paraId="53C504DA" w14:textId="77777777" w:rsidR="009325B9" w:rsidRPr="00FC123E" w:rsidRDefault="009325B9" w:rsidP="00FC123E">
      <w:pPr>
        <w:pStyle w:val="Stilsursa"/>
      </w:pPr>
      <w:r w:rsidRPr="00FC123E">
        <w:t>Sursa: MIPE</w:t>
      </w:r>
    </w:p>
    <w:p w14:paraId="09A6485D" w14:textId="4857F271" w:rsidR="009325B9" w:rsidRPr="00FC123E" w:rsidRDefault="009325B9" w:rsidP="00FC123E">
      <w:pPr>
        <w:pStyle w:val="separatorarticole"/>
      </w:pPr>
      <w:r w:rsidRPr="00FC123E">
        <w:t>*</w:t>
      </w:r>
    </w:p>
    <w:p w14:paraId="6DEA4817" w14:textId="77777777" w:rsidR="009325B9" w:rsidRPr="00FC123E" w:rsidRDefault="009325B9" w:rsidP="00FC123E">
      <w:pPr>
        <w:pStyle w:val="TitluArticolinINFOUE"/>
        <w:rPr>
          <w:lang w:eastAsia="ro-RO"/>
        </w:rPr>
      </w:pPr>
      <w:bookmarkStart w:id="131" w:name="_Toc83719826"/>
      <w:r w:rsidRPr="00FC123E">
        <w:t>POAD: A fost lansat apelul „Acordarea de materiale școlare (rechizite și vestimentație necesară frecventării școlii)”</w:t>
      </w:r>
      <w:bookmarkEnd w:id="131"/>
    </w:p>
    <w:p w14:paraId="4FDC874D"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Ministerul Investitiilor si Proiectelor Europene, prin Autoritatea de Management pentru Programul Operaţional Ajutorarea Persoanelor Dezavantajate 2014 – 2020, a anunțat ieri, 21 septembrie 2021, lansarea apelului „</w:t>
      </w:r>
      <w:r w:rsidRPr="00FC123E">
        <w:rPr>
          <w:rStyle w:val="Strong"/>
          <w:color w:val="313131"/>
        </w:rPr>
        <w:t>Acordarea de materiale școlare (rechizite și vestimentație necesară frecventării școlii)</w:t>
      </w:r>
      <w:r w:rsidRPr="00FC123E">
        <w:rPr>
          <w:rFonts w:ascii="Verdana" w:hAnsi="Verdana"/>
          <w:color w:val="313131"/>
          <w:sz w:val="18"/>
          <w:szCs w:val="18"/>
        </w:rPr>
        <w:t>”.</w:t>
      </w:r>
    </w:p>
    <w:p w14:paraId="5A3F7302"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În cadrul acestui apel, </w:t>
      </w:r>
      <w:r w:rsidRPr="00FC123E">
        <w:rPr>
          <w:rStyle w:val="Strong"/>
          <w:color w:val="313131"/>
        </w:rPr>
        <w:t>MIPE are calitatea de beneficiar</w:t>
      </w:r>
      <w:r w:rsidRPr="00FC123E">
        <w:rPr>
          <w:rFonts w:ascii="Verdana" w:hAnsi="Verdana"/>
          <w:color w:val="313131"/>
          <w:sz w:val="18"/>
          <w:szCs w:val="18"/>
        </w:rPr>
        <w:t>, fiind responsabil de </w:t>
      </w:r>
      <w:r w:rsidRPr="00FC123E">
        <w:rPr>
          <w:rStyle w:val="Strong"/>
          <w:color w:val="313131"/>
        </w:rPr>
        <w:t>inițierea și implementarea operațiunilor privind materialele școlare</w:t>
      </w:r>
      <w:r w:rsidRPr="00FC123E">
        <w:rPr>
          <w:rFonts w:ascii="Verdana" w:hAnsi="Verdana"/>
          <w:color w:val="313131"/>
          <w:sz w:val="18"/>
          <w:szCs w:val="18"/>
        </w:rPr>
        <w:t>, acțiunile sprijinite fiind:</w:t>
      </w:r>
    </w:p>
    <w:p w14:paraId="4F2BEBFE" w14:textId="77777777" w:rsidR="009325B9" w:rsidRPr="00FC123E" w:rsidRDefault="009325B9" w:rsidP="00AE0A2B">
      <w:pPr>
        <w:numPr>
          <w:ilvl w:val="0"/>
          <w:numId w:val="27"/>
        </w:numPr>
        <w:rPr>
          <w:color w:val="313131"/>
          <w:szCs w:val="18"/>
        </w:rPr>
      </w:pPr>
      <w:r w:rsidRPr="00FC123E">
        <w:rPr>
          <w:color w:val="313131"/>
          <w:szCs w:val="18"/>
        </w:rPr>
        <w:t>Stabilirea numărului de persoane aparținând grupului țintă eligibil - activitate preliminară depunerii cererii de finanțare în cadrul prezentului apel</w:t>
      </w:r>
    </w:p>
    <w:p w14:paraId="63094810" w14:textId="77777777" w:rsidR="009325B9" w:rsidRPr="00FC123E" w:rsidRDefault="009325B9" w:rsidP="00AE0A2B">
      <w:pPr>
        <w:numPr>
          <w:ilvl w:val="0"/>
          <w:numId w:val="27"/>
        </w:numPr>
        <w:rPr>
          <w:color w:val="313131"/>
          <w:szCs w:val="18"/>
        </w:rPr>
      </w:pPr>
      <w:r w:rsidRPr="00FC123E">
        <w:rPr>
          <w:color w:val="313131"/>
          <w:szCs w:val="18"/>
        </w:rPr>
        <w:t>Încheierea acordului de parteneriat cu organizațiile partenere, pentru implementarea în bune condiții a proiectului</w:t>
      </w:r>
    </w:p>
    <w:p w14:paraId="761E7104" w14:textId="77777777" w:rsidR="009325B9" w:rsidRPr="00FC123E" w:rsidRDefault="009325B9" w:rsidP="00AE0A2B">
      <w:pPr>
        <w:numPr>
          <w:ilvl w:val="0"/>
          <w:numId w:val="27"/>
        </w:numPr>
        <w:rPr>
          <w:color w:val="313131"/>
          <w:szCs w:val="18"/>
        </w:rPr>
      </w:pPr>
      <w:r w:rsidRPr="00FC123E">
        <w:rPr>
          <w:color w:val="313131"/>
          <w:szCs w:val="18"/>
        </w:rPr>
        <w:t>Contractarea serviciilor privind emiterea tichetelor sociale pe suport electronic pentru sprijin educațional</w:t>
      </w:r>
    </w:p>
    <w:p w14:paraId="08E2932E" w14:textId="77777777" w:rsidR="009325B9" w:rsidRPr="00FC123E" w:rsidRDefault="009325B9" w:rsidP="00AE0A2B">
      <w:pPr>
        <w:numPr>
          <w:ilvl w:val="0"/>
          <w:numId w:val="27"/>
        </w:numPr>
        <w:rPr>
          <w:color w:val="313131"/>
          <w:szCs w:val="18"/>
        </w:rPr>
      </w:pPr>
      <w:r w:rsidRPr="00FC123E">
        <w:rPr>
          <w:color w:val="313131"/>
          <w:szCs w:val="18"/>
        </w:rPr>
        <w:t>Distribuirea tichetelor sociale pe suport electronic pentru sprijin educațional către organizațiile partenere (</w:t>
      </w:r>
      <w:r w:rsidRPr="00FC123E">
        <w:rPr>
          <w:rStyle w:val="Emphasis"/>
          <w:color w:val="313131"/>
        </w:rPr>
        <w:t xml:space="preserve">n.r. organizațiile partenere pot fi Ministerul Educației, unitățile de învățământ de stat </w:t>
      </w:r>
      <w:r w:rsidRPr="00FC123E">
        <w:rPr>
          <w:rStyle w:val="Emphasis"/>
          <w:color w:val="313131"/>
        </w:rPr>
        <w:lastRenderedPageBreak/>
        <w:t>preșcolar, primar și gimnazial, inspectoratele școlare județene și Inspectoratul Școlar al Municipiului București</w:t>
      </w:r>
      <w:r w:rsidRPr="00FC123E">
        <w:rPr>
          <w:color w:val="313131"/>
          <w:szCs w:val="18"/>
        </w:rPr>
        <w:t>)</w:t>
      </w:r>
    </w:p>
    <w:p w14:paraId="7734EE66" w14:textId="77777777" w:rsidR="009325B9" w:rsidRPr="00FC123E" w:rsidRDefault="009325B9" w:rsidP="00AE0A2B">
      <w:pPr>
        <w:numPr>
          <w:ilvl w:val="0"/>
          <w:numId w:val="27"/>
        </w:numPr>
        <w:rPr>
          <w:color w:val="313131"/>
          <w:szCs w:val="18"/>
        </w:rPr>
      </w:pPr>
      <w:r w:rsidRPr="00FC123E">
        <w:rPr>
          <w:color w:val="313131"/>
          <w:szCs w:val="18"/>
        </w:rPr>
        <w:t>Distribuția tichetelor sociale pe suport electronic pentru sprijin educațional către destinatarii finali</w:t>
      </w:r>
    </w:p>
    <w:p w14:paraId="44AAC314" w14:textId="77777777" w:rsidR="009325B9" w:rsidRPr="00FC123E" w:rsidRDefault="009325B9" w:rsidP="00AE0A2B">
      <w:pPr>
        <w:numPr>
          <w:ilvl w:val="0"/>
          <w:numId w:val="27"/>
        </w:numPr>
        <w:rPr>
          <w:color w:val="313131"/>
          <w:szCs w:val="18"/>
        </w:rPr>
      </w:pPr>
      <w:r w:rsidRPr="00FC123E">
        <w:rPr>
          <w:color w:val="313131"/>
          <w:szCs w:val="18"/>
        </w:rPr>
        <w:t>Achiziționarea materialelor școlare/articolelor de îmbrăcăminte și încălțăminte de către părinții/reprezentanții legali ai destinatarilor finali (persoane dezavantajate conform POAD), prin utilizarea tichetelor sociale pe suport electronic pentru sprijin educațional</w:t>
      </w:r>
    </w:p>
    <w:p w14:paraId="660AB233"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Bugetul alocat este de </w:t>
      </w:r>
      <w:r w:rsidRPr="00FC123E">
        <w:rPr>
          <w:rStyle w:val="Strong"/>
          <w:color w:val="313131"/>
        </w:rPr>
        <w:t>44.000.000 euro</w:t>
      </w:r>
      <w:r w:rsidRPr="00FC123E">
        <w:rPr>
          <w:rFonts w:ascii="Verdana" w:hAnsi="Verdana"/>
          <w:color w:val="313131"/>
          <w:sz w:val="18"/>
          <w:szCs w:val="18"/>
        </w:rPr>
        <w:t>.</w:t>
      </w:r>
    </w:p>
    <w:p w14:paraId="436349DC"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Sistemul informatic MySMIS2014 va fi deschis începând de mâine, 22 septembrie 2021, ora 16.00 și se va închide în data de </w:t>
      </w:r>
      <w:r w:rsidRPr="00FC123E">
        <w:rPr>
          <w:rStyle w:val="Strong"/>
          <w:color w:val="313131"/>
        </w:rPr>
        <w:t>8 octombrie 2021</w:t>
      </w:r>
      <w:r w:rsidRPr="00FC123E">
        <w:rPr>
          <w:rFonts w:ascii="Verdana" w:hAnsi="Verdana"/>
          <w:color w:val="313131"/>
          <w:sz w:val="18"/>
          <w:szCs w:val="18"/>
        </w:rPr>
        <w:t> ora 16.00.</w:t>
      </w:r>
    </w:p>
    <w:p w14:paraId="53155603" w14:textId="77777777" w:rsidR="009325B9" w:rsidRPr="00FC123E" w:rsidRDefault="009325B9" w:rsidP="00FC123E">
      <w:pPr>
        <w:pStyle w:val="NormalWeb"/>
        <w:spacing w:before="120" w:beforeAutospacing="0" w:after="0" w:afterAutospacing="0"/>
        <w:rPr>
          <w:rFonts w:ascii="Verdana" w:hAnsi="Verdana"/>
          <w:color w:val="313131"/>
          <w:sz w:val="18"/>
          <w:szCs w:val="18"/>
        </w:rPr>
      </w:pPr>
      <w:hyperlink r:id="rId18" w:tgtFrame="_blank" w:history="1">
        <w:r w:rsidRPr="00FC123E">
          <w:rPr>
            <w:rStyle w:val="Emphasis"/>
            <w:b/>
            <w:bCs/>
            <w:color w:val="0000FF"/>
            <w:u w:val="single"/>
          </w:rPr>
          <w:t>Descarcă</w:t>
        </w:r>
      </w:hyperlink>
      <w:r w:rsidRPr="00FC123E">
        <w:rPr>
          <w:rFonts w:ascii="Verdana" w:hAnsi="Verdana"/>
          <w:color w:val="313131"/>
          <w:sz w:val="18"/>
          <w:szCs w:val="18"/>
        </w:rPr>
        <w:t> ghidul</w:t>
      </w:r>
    </w:p>
    <w:p w14:paraId="271E2375" w14:textId="77777777" w:rsidR="009325B9" w:rsidRPr="00FC123E" w:rsidRDefault="009325B9" w:rsidP="00FC123E">
      <w:pPr>
        <w:pStyle w:val="Stilsursa"/>
      </w:pPr>
      <w:r w:rsidRPr="00FC123E">
        <w:t>Sursa: MIPE</w:t>
      </w:r>
    </w:p>
    <w:p w14:paraId="13DB2C32" w14:textId="4A430F14" w:rsidR="009325B9" w:rsidRPr="00FC123E" w:rsidRDefault="009325B9" w:rsidP="00FC123E">
      <w:pPr>
        <w:pStyle w:val="separatorarticole"/>
      </w:pPr>
      <w:r w:rsidRPr="00FC123E">
        <w:t>*</w:t>
      </w:r>
    </w:p>
    <w:p w14:paraId="54CE3D0D" w14:textId="77777777" w:rsidR="009325B9" w:rsidRPr="00FC123E" w:rsidRDefault="009325B9" w:rsidP="00392252">
      <w:pPr>
        <w:pStyle w:val="TitluArticolinINFOUE"/>
        <w:rPr>
          <w:lang w:eastAsia="ro-RO"/>
        </w:rPr>
      </w:pPr>
      <w:bookmarkStart w:id="132" w:name="_Toc83719827"/>
      <w:r w:rsidRPr="00FC123E">
        <w:t>Ordin pentru aprobarea ghidului POIM aferent finanțării proiectelor depuse pe Axele prioritare 6, 7, 9, transferate în cadrul Axei prioritare 10, cu finanțare din REACT-EU</w:t>
      </w:r>
      <w:bookmarkEnd w:id="132"/>
    </w:p>
    <w:p w14:paraId="07090467"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Ministerul Investițiilor și Proiectelor Europene, prin Autoritatea de Management pentru Programul Operațional Infrastructură Mare, a publicat astăzi, 21 septembrie 2021, Ordinul MIPE nr. 1058/20.09.2021 pentru aprobarea Ghidului privind finanțarea proiectelor depuse pe Axele prioritare 6, 7, 9 transferate în cadrul Axei prioritare 10 – </w:t>
      </w:r>
      <w:r w:rsidRPr="00FC123E">
        <w:rPr>
          <w:rStyle w:val="Strong"/>
          <w:color w:val="313131"/>
        </w:rPr>
        <w:t>Protejarea sănătății populației în contextul crizei sanitare cauzate de COVID-19, creșterea eficienței energetice și utilizarea surselor regenerabile de energie, cu finanțare din REACT-EU.</w:t>
      </w:r>
    </w:p>
    <w:p w14:paraId="7FFA8D60" w14:textId="77777777" w:rsidR="009325B9" w:rsidRPr="00FC123E" w:rsidRDefault="009325B9" w:rsidP="00FC123E">
      <w:pPr>
        <w:pStyle w:val="NormalWeb"/>
        <w:spacing w:before="120" w:beforeAutospacing="0" w:after="0" w:afterAutospacing="0"/>
        <w:rPr>
          <w:rFonts w:ascii="Verdana" w:hAnsi="Verdana"/>
          <w:color w:val="313131"/>
          <w:sz w:val="18"/>
          <w:szCs w:val="18"/>
        </w:rPr>
      </w:pPr>
      <w:hyperlink r:id="rId19" w:tgtFrame="_blank" w:history="1">
        <w:r w:rsidRPr="00FC123E">
          <w:rPr>
            <w:rStyle w:val="Emphasis"/>
            <w:b/>
            <w:bCs/>
            <w:color w:val="0000FF"/>
            <w:u w:val="single"/>
          </w:rPr>
          <w:t>Descarcă</w:t>
        </w:r>
      </w:hyperlink>
      <w:r w:rsidRPr="00FC123E">
        <w:rPr>
          <w:rFonts w:ascii="Verdana" w:hAnsi="Verdana"/>
          <w:color w:val="313131"/>
          <w:sz w:val="18"/>
          <w:szCs w:val="18"/>
        </w:rPr>
        <w:t> Ordinul</w:t>
      </w:r>
    </w:p>
    <w:p w14:paraId="4A0E914A" w14:textId="77777777" w:rsidR="009325B9" w:rsidRPr="00FC123E" w:rsidRDefault="009325B9" w:rsidP="00392252">
      <w:pPr>
        <w:pStyle w:val="Stilsursa"/>
      </w:pPr>
      <w:r w:rsidRPr="00FC123E">
        <w:t>Sursa: MIPE</w:t>
      </w:r>
    </w:p>
    <w:p w14:paraId="09F1D5BA" w14:textId="2BE88FA3" w:rsidR="009325B9" w:rsidRPr="00FC123E" w:rsidRDefault="009325B9" w:rsidP="00392252">
      <w:pPr>
        <w:pStyle w:val="separatorarticole"/>
      </w:pPr>
      <w:r w:rsidRPr="00FC123E">
        <w:t>*</w:t>
      </w:r>
    </w:p>
    <w:p w14:paraId="08F97F27" w14:textId="77777777" w:rsidR="009325B9" w:rsidRPr="00FC123E" w:rsidRDefault="009325B9" w:rsidP="00B30914">
      <w:pPr>
        <w:pStyle w:val="TitluArticolinINFOUE"/>
        <w:rPr>
          <w:lang w:eastAsia="ro-RO"/>
        </w:rPr>
      </w:pPr>
      <w:bookmarkStart w:id="133" w:name="_Toc83719828"/>
      <w:r w:rsidRPr="00FC123E">
        <w:t>POIM: Instrucțiune privind metodologia de actualizare a prețului contractelor</w:t>
      </w:r>
      <w:bookmarkEnd w:id="133"/>
    </w:p>
    <w:p w14:paraId="668FC39F"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Ministerul Investițiilor și Proiectelor Europene, prin Autoritatea de Management pentru Programul Operațional Infrastructură Mare, a publicat ieri, 20 septembrie 2021, Instrucțiunea nr. 6A din data de 09.09.2021 de actualizare a Instrucțiunii nr. 6 din 2019 privind Metodologia de actualizare a prețului contractelor ca urmare a prelungirii perioadei de derulare a procedurii de atribuire, contracte încheiate după data intrării în vigoare a Legii nr. 98/2016, respectiv a Legii nr. 99/2016 a căror procedura de atribuire a fost inițiată și derulată în baza OUG 34/2006 cu modificările si completările ulterioare.</w:t>
      </w:r>
    </w:p>
    <w:p w14:paraId="34509D67" w14:textId="77777777" w:rsidR="009325B9" w:rsidRPr="00FC123E" w:rsidRDefault="009325B9" w:rsidP="00FC123E">
      <w:pPr>
        <w:pStyle w:val="NormalWeb"/>
        <w:spacing w:before="120" w:beforeAutospacing="0" w:after="0" w:afterAutospacing="0"/>
        <w:rPr>
          <w:rFonts w:ascii="Verdana" w:hAnsi="Verdana"/>
          <w:color w:val="313131"/>
          <w:sz w:val="18"/>
          <w:szCs w:val="18"/>
        </w:rPr>
      </w:pPr>
      <w:hyperlink r:id="rId20" w:tgtFrame="_blank" w:history="1">
        <w:r w:rsidRPr="00FC123E">
          <w:rPr>
            <w:rStyle w:val="Emphasis"/>
            <w:b/>
            <w:bCs/>
            <w:color w:val="0000FF"/>
            <w:u w:val="single"/>
          </w:rPr>
          <w:t>Descarcă</w:t>
        </w:r>
      </w:hyperlink>
      <w:r w:rsidRPr="00FC123E">
        <w:rPr>
          <w:rFonts w:ascii="Verdana" w:hAnsi="Verdana"/>
          <w:color w:val="313131"/>
          <w:sz w:val="18"/>
          <w:szCs w:val="18"/>
        </w:rPr>
        <w:t> Instrucțiunea</w:t>
      </w:r>
    </w:p>
    <w:p w14:paraId="13B34ED0" w14:textId="77777777" w:rsidR="009325B9" w:rsidRPr="00FC123E" w:rsidRDefault="009325B9" w:rsidP="00B30914">
      <w:pPr>
        <w:pStyle w:val="Stilsursa"/>
      </w:pPr>
      <w:r w:rsidRPr="00FC123E">
        <w:t>Sursa: MIPE</w:t>
      </w:r>
    </w:p>
    <w:p w14:paraId="18853998" w14:textId="60E34599" w:rsidR="009325B9" w:rsidRPr="00FC123E" w:rsidRDefault="009325B9" w:rsidP="00B30914">
      <w:pPr>
        <w:pStyle w:val="separatorarticole"/>
      </w:pPr>
      <w:r w:rsidRPr="00FC123E">
        <w:t>*</w:t>
      </w:r>
    </w:p>
    <w:p w14:paraId="2FE107DA" w14:textId="77777777" w:rsidR="009325B9" w:rsidRPr="00FC123E" w:rsidRDefault="009325B9" w:rsidP="00B30914">
      <w:pPr>
        <w:pStyle w:val="TitluArticolinINFOUE"/>
        <w:rPr>
          <w:lang w:eastAsia="ro-RO"/>
        </w:rPr>
      </w:pPr>
      <w:bookmarkStart w:id="134" w:name="_Toc83719829"/>
      <w:r w:rsidRPr="00FC123E">
        <w:t>Prefinanțare în valoare de 231 milioane de euro pentru PNRR-ul Sloveniei</w:t>
      </w:r>
      <w:bookmarkEnd w:id="134"/>
    </w:p>
    <w:p w14:paraId="66F6FFFF"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Comisia Europeană a transmis vineri, 17 septembrie 2021, plata a 231 milioane de euro către Slovenia în etapa de prefinanțare, echivalentul a 13% din totalul alocat prin Planul Național de Redresare și Reziliență.</w:t>
      </w:r>
    </w:p>
    <w:p w14:paraId="2CC7D69E"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Comisia va autoriza alte plăți pe baza implementării investițiilor și reformelor prezentate în planul de redresare și reziliență al Sloveniei. Țara urmează să primească 2.5 miliarde de euro în total, constând în 1.8 miliarde de euro în granturi și 705 milioane de euro în împrumuturi, pe toată durata planului său.</w:t>
      </w:r>
    </w:p>
    <w:p w14:paraId="09814458" w14:textId="77777777" w:rsidR="009325B9" w:rsidRPr="00FC123E" w:rsidRDefault="009325B9" w:rsidP="00FC123E">
      <w:pPr>
        <w:pStyle w:val="NormalWeb"/>
        <w:spacing w:before="120" w:beforeAutospacing="0" w:after="0" w:afterAutospacing="0"/>
        <w:rPr>
          <w:rFonts w:ascii="Verdana" w:hAnsi="Verdana"/>
          <w:color w:val="313131"/>
          <w:sz w:val="18"/>
          <w:szCs w:val="18"/>
        </w:rPr>
      </w:pPr>
      <w:r w:rsidRPr="00FC123E">
        <w:rPr>
          <w:rFonts w:ascii="Verdana" w:hAnsi="Verdana"/>
          <w:color w:val="313131"/>
          <w:sz w:val="18"/>
          <w:szCs w:val="18"/>
        </w:rPr>
        <w:t>Slovenia va finanța investiții și reforme precum:</w:t>
      </w:r>
    </w:p>
    <w:p w14:paraId="3F278862" w14:textId="77777777" w:rsidR="009325B9" w:rsidRPr="00FC123E" w:rsidRDefault="009325B9" w:rsidP="00AE0A2B">
      <w:pPr>
        <w:numPr>
          <w:ilvl w:val="0"/>
          <w:numId w:val="25"/>
        </w:numPr>
        <w:rPr>
          <w:color w:val="313131"/>
          <w:szCs w:val="18"/>
        </w:rPr>
      </w:pPr>
      <w:r w:rsidRPr="00FC123E">
        <w:rPr>
          <w:rStyle w:val="Strong"/>
          <w:color w:val="313131"/>
        </w:rPr>
        <w:t>Asigurarea tranziției verzi</w:t>
      </w:r>
      <w:r w:rsidRPr="00FC123E">
        <w:rPr>
          <w:color w:val="313131"/>
          <w:szCs w:val="18"/>
        </w:rPr>
        <w:t xml:space="preserve">: Planul prevede 230 de milioane euro pentru finanțarea programelor de renovare la scară largă pentru creșterea eficienței energetice a clădirilor publice, inclusiv a școlilor. De asemenea, susține decarbonizarea transportului prin investiții de 292 milioane euro în infrastructura feroviară care vizează modernizarea liniilor ferate aglomerate, </w:t>
      </w:r>
      <w:r w:rsidRPr="00FC123E">
        <w:rPr>
          <w:color w:val="313131"/>
          <w:szCs w:val="18"/>
        </w:rPr>
        <w:lastRenderedPageBreak/>
        <w:t>renovarea gărilor, creșterea capacității, vitezei și siguranței transportului feroviar și digitalizarea infrastructurii feroviare pentru a reduce timpul de călătorie.</w:t>
      </w:r>
    </w:p>
    <w:p w14:paraId="6AA7FC14" w14:textId="77777777" w:rsidR="009325B9" w:rsidRPr="00FC123E" w:rsidRDefault="009325B9" w:rsidP="00AE0A2B">
      <w:pPr>
        <w:numPr>
          <w:ilvl w:val="0"/>
          <w:numId w:val="25"/>
        </w:numPr>
        <w:rPr>
          <w:color w:val="313131"/>
          <w:szCs w:val="18"/>
        </w:rPr>
      </w:pPr>
      <w:r w:rsidRPr="00FC123E">
        <w:rPr>
          <w:rStyle w:val="Strong"/>
          <w:color w:val="313131"/>
        </w:rPr>
        <w:t>Sprijinirea tranziției digitale</w:t>
      </w:r>
      <w:r w:rsidRPr="00FC123E">
        <w:rPr>
          <w:color w:val="313131"/>
          <w:szCs w:val="18"/>
        </w:rPr>
        <w:t>: Planul investește 114 milioane euro în consolidarea alfabetizării digitale prin educație și învățare pe tot parcursul vieții prin actualizarea </w:t>
      </w:r>
      <w:r w:rsidRPr="00FC123E">
        <w:rPr>
          <w:rStyle w:val="Emphasis"/>
          <w:color w:val="313131"/>
        </w:rPr>
        <w:t>curriculei</w:t>
      </w:r>
      <w:r w:rsidRPr="00FC123E">
        <w:rPr>
          <w:color w:val="313131"/>
          <w:szCs w:val="18"/>
        </w:rPr>
        <w:t> cu abilități digitale în întregul sistem educațional și prin organizarea de formare profesională pentru 20.000 de profesori, prin îmbunătățirea conectivității școlilor și creșterea formării în competențe digitale pentru angajați și funcționari publici. Planul prevede, de asemenea, 83 de milioane euro pentru a accelera transformarea digitală a sectorului sănătății.</w:t>
      </w:r>
    </w:p>
    <w:p w14:paraId="497E7B5C" w14:textId="77777777" w:rsidR="009325B9" w:rsidRPr="00FC123E" w:rsidRDefault="009325B9" w:rsidP="00AE0A2B">
      <w:pPr>
        <w:numPr>
          <w:ilvl w:val="0"/>
          <w:numId w:val="25"/>
        </w:numPr>
        <w:rPr>
          <w:color w:val="313131"/>
          <w:szCs w:val="18"/>
        </w:rPr>
      </w:pPr>
      <w:r w:rsidRPr="00FC123E">
        <w:rPr>
          <w:rStyle w:val="Strong"/>
          <w:color w:val="313131"/>
        </w:rPr>
        <w:t>Consolidarea rezilienței economice și sociale</w:t>
      </w:r>
      <w:r w:rsidRPr="00FC123E">
        <w:rPr>
          <w:color w:val="313131"/>
          <w:szCs w:val="18"/>
        </w:rPr>
        <w:t>: 110 milioane de euro vor fi investiți în noi facilități și echipamente medicale, inclusiv în reconstrucția a două spitale pentru boli infecțioase din Ljubljana și Maribor. Mai mult, planul va ajuta la înființarea unui sistem de îngrijire pe termen lung pentru toate grupele de vârstă și va spori accesibilitatea îngrijirilor pe termen lung în întreaga țară.</w:t>
      </w:r>
    </w:p>
    <w:p w14:paraId="716C5959" w14:textId="77777777" w:rsidR="009325B9" w:rsidRPr="00FC123E" w:rsidRDefault="009325B9" w:rsidP="00B30914">
      <w:pPr>
        <w:pStyle w:val="Stilsursa"/>
      </w:pPr>
      <w:r w:rsidRPr="00FC123E">
        <w:t>Sursa: Comisia Europeană</w:t>
      </w:r>
    </w:p>
    <w:p w14:paraId="7BEDBC2F" w14:textId="77777777" w:rsidR="004E3B23" w:rsidRDefault="004E3B23" w:rsidP="00132E1A">
      <w:pPr>
        <w:ind w:right="57"/>
        <w:jc w:val="center"/>
        <w:rPr>
          <w:color w:val="9999FF"/>
          <w:spacing w:val="40"/>
          <w:szCs w:val="18"/>
        </w:rPr>
      </w:pPr>
      <w:bookmarkStart w:id="135" w:name="_Toc75263875"/>
      <w:r w:rsidRPr="00F50627">
        <w:rPr>
          <w:color w:val="9999FF"/>
          <w:spacing w:val="40"/>
          <w:szCs w:val="18"/>
        </w:rPr>
        <w:sym w:font="Wingdings" w:char="F07B"/>
      </w:r>
    </w:p>
    <w:p w14:paraId="04E1024B" w14:textId="6FD7808C" w:rsidR="00514085" w:rsidRDefault="00E92395" w:rsidP="00E92395">
      <w:pPr>
        <w:pStyle w:val="Oportunitati"/>
        <w:rPr>
          <w:color w:val="538135" w:themeColor="accent6" w:themeShade="BF"/>
        </w:rPr>
      </w:pPr>
      <w:bookmarkStart w:id="136" w:name="_Toc83719830"/>
      <w:r w:rsidRPr="00E92395">
        <w:rPr>
          <w:color w:val="538135" w:themeColor="accent6" w:themeShade="BF"/>
        </w:rPr>
        <w:t>COMPETIȚII</w:t>
      </w:r>
      <w:bookmarkEnd w:id="136"/>
    </w:p>
    <w:p w14:paraId="7DAD43F0" w14:textId="77777777" w:rsidR="009325B9" w:rsidRPr="00B30914" w:rsidRDefault="009325B9" w:rsidP="00B30914">
      <w:pPr>
        <w:pStyle w:val="TitluArticolinINFOUE"/>
        <w:rPr>
          <w:lang w:eastAsia="ro-RO"/>
        </w:rPr>
      </w:pPr>
      <w:bookmarkStart w:id="137" w:name="_Toc83719831"/>
      <w:r w:rsidRPr="00B30914">
        <w:t>Apel de selecție pentru Premiul Tineri Scriitori Francofoni</w:t>
      </w:r>
      <w:bookmarkEnd w:id="137"/>
    </w:p>
    <w:p w14:paraId="7B14494B"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Style w:val="Strong"/>
          <w:color w:val="313131"/>
        </w:rPr>
        <w:t>Premiul Tineri Scriitori Francofoni</w:t>
      </w:r>
      <w:r w:rsidRPr="00B30914">
        <w:rPr>
          <w:rFonts w:ascii="Verdana" w:hAnsi="Verdana"/>
          <w:color w:val="313131"/>
          <w:sz w:val="18"/>
          <w:szCs w:val="18"/>
        </w:rPr>
        <w:t> recompensează lucrări de ficțiune, în proză, scrise în limba franceză, de tineri autori de orice naționalitate, cu vârste cuprinse între 16 și 26 de ani.</w:t>
      </w:r>
    </w:p>
    <w:p w14:paraId="544CACDE"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Câștigătorii vor beneficia de sfaturile și ghidarea unuia dintre scriitorii - membri ai juriului -pentru a finaliza redactarea textului său. Cele 12 texte premiate vor fi reunite într-o carte publicată de editura Buchet-Chastel, iar aceasta va fi disponibilă în librării.</w:t>
      </w:r>
    </w:p>
    <w:p w14:paraId="1C90ACC6"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Câștigătorii vor fi invitați la Salonul Cărții de la Paris pentru a participa la ceremoniile de decernare a premiilor, având posibilitatea de a participa la întâlniri și de a-și face cunoscute lucrările și proiectele pe tot parcursul șederii lor acolo.</w:t>
      </w:r>
    </w:p>
    <w:p w14:paraId="7540DF86"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Vor fi oferite, de asemenea:</w:t>
      </w:r>
    </w:p>
    <w:p w14:paraId="54CC0F57" w14:textId="77777777" w:rsidR="009325B9" w:rsidRPr="00B30914" w:rsidRDefault="009325B9" w:rsidP="00AE0A2B">
      <w:pPr>
        <w:numPr>
          <w:ilvl w:val="0"/>
          <w:numId w:val="28"/>
        </w:numPr>
        <w:rPr>
          <w:color w:val="313131"/>
          <w:szCs w:val="18"/>
        </w:rPr>
      </w:pPr>
      <w:r w:rsidRPr="00B30914">
        <w:rPr>
          <w:color w:val="313131"/>
          <w:szCs w:val="18"/>
        </w:rPr>
        <w:t>posibilitatea de a participa la ateliere de scriere;</w:t>
      </w:r>
    </w:p>
    <w:p w14:paraId="33755998" w14:textId="77777777" w:rsidR="009325B9" w:rsidRPr="00B30914" w:rsidRDefault="009325B9" w:rsidP="00AE0A2B">
      <w:pPr>
        <w:numPr>
          <w:ilvl w:val="0"/>
          <w:numId w:val="28"/>
        </w:numPr>
        <w:rPr>
          <w:color w:val="313131"/>
          <w:szCs w:val="18"/>
        </w:rPr>
      </w:pPr>
      <w:r w:rsidRPr="00B30914">
        <w:rPr>
          <w:color w:val="313131"/>
          <w:szCs w:val="18"/>
        </w:rPr>
        <w:t>oportunități de participare la misiuni de cercetare sau la întâlniri și instruire cu profesioniști din domeniu;</w:t>
      </w:r>
    </w:p>
    <w:p w14:paraId="37FADFA8" w14:textId="77777777" w:rsidR="009325B9" w:rsidRPr="00B30914" w:rsidRDefault="009325B9" w:rsidP="00AE0A2B">
      <w:pPr>
        <w:numPr>
          <w:ilvl w:val="0"/>
          <w:numId w:val="28"/>
        </w:numPr>
        <w:rPr>
          <w:color w:val="313131"/>
          <w:szCs w:val="18"/>
        </w:rPr>
      </w:pPr>
      <w:r w:rsidRPr="00B30914">
        <w:rPr>
          <w:color w:val="313131"/>
          <w:szCs w:val="18"/>
        </w:rPr>
        <w:t>cărți;</w:t>
      </w:r>
    </w:p>
    <w:p w14:paraId="2E62F5CA" w14:textId="77777777" w:rsidR="009325B9" w:rsidRPr="00B30914" w:rsidRDefault="009325B9" w:rsidP="00AE0A2B">
      <w:pPr>
        <w:numPr>
          <w:ilvl w:val="0"/>
          <w:numId w:val="28"/>
        </w:numPr>
        <w:rPr>
          <w:color w:val="313131"/>
          <w:szCs w:val="18"/>
        </w:rPr>
      </w:pPr>
      <w:r w:rsidRPr="00B30914">
        <w:rPr>
          <w:color w:val="313131"/>
          <w:szCs w:val="18"/>
        </w:rPr>
        <w:t>plata parțială a costurilor de cazare și transport (în anumite condiții).</w:t>
      </w:r>
    </w:p>
    <w:p w14:paraId="257C2458"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Data limită pentru înscriere este miercuri, 2 februarie 2022, ora 12:00.</w:t>
      </w:r>
    </w:p>
    <w:p w14:paraId="268B1545"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Mai multe detalii sunt disponibile </w:t>
      </w:r>
      <w:hyperlink r:id="rId21" w:tgtFrame="_blank" w:history="1">
        <w:r w:rsidRPr="00B30914">
          <w:rPr>
            <w:rStyle w:val="Emphasis"/>
            <w:b/>
            <w:bCs/>
            <w:color w:val="0000FF"/>
            <w:u w:val="single"/>
          </w:rPr>
          <w:t>aici</w:t>
        </w:r>
      </w:hyperlink>
      <w:r w:rsidRPr="00B30914">
        <w:rPr>
          <w:rFonts w:ascii="Verdana" w:hAnsi="Verdana"/>
          <w:color w:val="313131"/>
          <w:sz w:val="18"/>
          <w:szCs w:val="18"/>
        </w:rPr>
        <w:t>.</w:t>
      </w:r>
    </w:p>
    <w:p w14:paraId="40BBAE9D" w14:textId="77777777" w:rsidR="009325B9" w:rsidRPr="00B30914" w:rsidRDefault="009325B9" w:rsidP="00B30914">
      <w:pPr>
        <w:pStyle w:val="Stilsursa"/>
      </w:pPr>
      <w:r w:rsidRPr="00B30914">
        <w:t>Sursa: Ministerul Culturii</w:t>
      </w:r>
    </w:p>
    <w:p w14:paraId="3810F505"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084C6052" w14:textId="34A32B90" w:rsidR="00514085" w:rsidRDefault="00B30914" w:rsidP="00E92395">
      <w:pPr>
        <w:pStyle w:val="Oportunitati"/>
      </w:pPr>
      <w:bookmarkStart w:id="138" w:name="_Toc83719832"/>
      <w:r>
        <w:t>C</w:t>
      </w:r>
      <w:r w:rsidR="00E92395">
        <w:t>ONSULTĂRI</w:t>
      </w:r>
      <w:bookmarkEnd w:id="138"/>
    </w:p>
    <w:p w14:paraId="3DC5C796" w14:textId="77777777" w:rsidR="00A81490" w:rsidRPr="00B30914" w:rsidRDefault="00A81490" w:rsidP="00B30914">
      <w:pPr>
        <w:pStyle w:val="TitluArticolinINFOUE"/>
        <w:rPr>
          <w:lang w:eastAsia="ro-RO"/>
        </w:rPr>
      </w:pPr>
      <w:bookmarkStart w:id="139" w:name="_Toc83719833"/>
      <w:r w:rsidRPr="00B30914">
        <w:t>POCU: Două ghiduri aferente sprijinului pentru doctoranzi și cercetători, respectiv educație nonformală în sistem outdoor, în consultare publică</w:t>
      </w:r>
      <w:bookmarkEnd w:id="139"/>
    </w:p>
    <w:p w14:paraId="6786AC97"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Autoritatea de Management pentru Programul Operaţional Capital Uman 2014 – 2020 din cadrul Ministerul Investițiilor și Proiectelor Europene a lansat astăzi, 24 septembrie 2021, în consultare publică, Ghidul solicitantului condiții specifice „</w:t>
      </w:r>
      <w:r w:rsidRPr="00B30914">
        <w:rPr>
          <w:rStyle w:val="Emphasis"/>
          <w:color w:val="313131"/>
        </w:rPr>
        <w:t>Sprijin pentru doctoranzi și cercetători post-doctorat</w:t>
      </w:r>
      <w:r w:rsidRPr="00B30914">
        <w:rPr>
          <w:rFonts w:ascii="Verdana" w:hAnsi="Verdana"/>
          <w:color w:val="313131"/>
          <w:sz w:val="18"/>
          <w:szCs w:val="18"/>
        </w:rPr>
        <w:t>”,  apel competitiv, Axa prioritara 6, Obiectivul Specific 6.13 și Ghidul solicitantului condiții specifice „</w:t>
      </w:r>
      <w:r w:rsidRPr="00B30914">
        <w:rPr>
          <w:rStyle w:val="Emphasis"/>
          <w:color w:val="313131"/>
        </w:rPr>
        <w:t>Educație nonformală în sistem outdoor</w:t>
      </w:r>
      <w:r w:rsidRPr="00B30914">
        <w:rPr>
          <w:rFonts w:ascii="Verdana" w:hAnsi="Verdana"/>
          <w:color w:val="313131"/>
          <w:sz w:val="18"/>
          <w:szCs w:val="18"/>
        </w:rPr>
        <w:t>”,  apel competitiv, Axa prioritara 6, Obiectivul Specific 6.3. și Obiectivul Specific 6.6.</w:t>
      </w:r>
    </w:p>
    <w:p w14:paraId="34981AA9"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u w:val="single"/>
        </w:rPr>
        <w:t>„Sprijin pentru doctoranzi și cercetători post-doctorat”</w:t>
      </w:r>
    </w:p>
    <w:p w14:paraId="4A439E42"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lastRenderedPageBreak/>
        <w:t>În cadrul acestui apel de proiecte vor fi susținute </w:t>
      </w:r>
      <w:r w:rsidRPr="00B30914">
        <w:rPr>
          <w:rStyle w:val="Strong"/>
          <w:color w:val="313131"/>
        </w:rPr>
        <w:t>activități destinate îmbunătățirii tranziției de la educație la viața activă a participanților din învățământul terțiar universitar</w:t>
      </w:r>
      <w:r w:rsidRPr="00B30914">
        <w:rPr>
          <w:rFonts w:ascii="Verdana" w:hAnsi="Verdana"/>
          <w:color w:val="313131"/>
          <w:sz w:val="18"/>
          <w:szCs w:val="18"/>
        </w:rPr>
        <w:t> (ISCED 8), inclusiv a cercetătorilor post-doctorat, cum ar fi:</w:t>
      </w:r>
    </w:p>
    <w:p w14:paraId="1F1B3427" w14:textId="77777777" w:rsidR="00A81490" w:rsidRPr="00B30914" w:rsidRDefault="00A81490" w:rsidP="00AE0A2B">
      <w:pPr>
        <w:numPr>
          <w:ilvl w:val="0"/>
          <w:numId w:val="34"/>
        </w:numPr>
        <w:rPr>
          <w:color w:val="313131"/>
          <w:szCs w:val="18"/>
        </w:rPr>
      </w:pPr>
      <w:r w:rsidRPr="00B30914">
        <w:rPr>
          <w:color w:val="313131"/>
          <w:szCs w:val="18"/>
        </w:rPr>
        <w:t>Sprijin pentru consolidarea parteneriatelor dintre universităţi și actorii din domeniul cercetării şi inovării pentru stimularea dezvoltării de noi programe de studii doctorale şi postdoctorale</w:t>
      </w:r>
    </w:p>
    <w:p w14:paraId="71AC7E67" w14:textId="77777777" w:rsidR="00A81490" w:rsidRPr="00B30914" w:rsidRDefault="00A81490" w:rsidP="00AE0A2B">
      <w:pPr>
        <w:numPr>
          <w:ilvl w:val="0"/>
          <w:numId w:val="34"/>
        </w:numPr>
        <w:rPr>
          <w:color w:val="313131"/>
          <w:szCs w:val="18"/>
        </w:rPr>
      </w:pPr>
      <w:r w:rsidRPr="00B30914">
        <w:rPr>
          <w:color w:val="313131"/>
          <w:szCs w:val="18"/>
        </w:rPr>
        <w:t>Activități de cercetare și de colaborare în rețea pentru doctoranzi/tineri cercetători în scopul asigurării complementarității cu sectoarele economice cu potențial și din domeniile de specializare inteligentă, în sprijinul internaționalizării învățământului terțiar;</w:t>
      </w:r>
    </w:p>
    <w:p w14:paraId="017A2524" w14:textId="77777777" w:rsidR="00A81490" w:rsidRPr="00B30914" w:rsidRDefault="00A81490" w:rsidP="00AE0A2B">
      <w:pPr>
        <w:numPr>
          <w:ilvl w:val="0"/>
          <w:numId w:val="34"/>
        </w:numPr>
        <w:rPr>
          <w:color w:val="313131"/>
          <w:szCs w:val="18"/>
        </w:rPr>
      </w:pPr>
      <w:r w:rsidRPr="00B30914">
        <w:rPr>
          <w:color w:val="313131"/>
          <w:szCs w:val="18"/>
        </w:rPr>
        <w:t>Crearea unui sistem de informare coordonată, în ambele sensuri: de la companii / sectorul privat către instituțiile de învățământ superior privind nevoile lor de instruire, precum și de la instituțiile de învățământ către întreprinderi, pentru a răspunde nevoilor sectorului privat la nivel regional/local.</w:t>
      </w:r>
    </w:p>
    <w:p w14:paraId="45EF82F6"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Pentru acest apel de proiect, solicitanți eligibili pot fi:</w:t>
      </w:r>
    </w:p>
    <w:p w14:paraId="107FE9A5" w14:textId="77777777" w:rsidR="00A81490" w:rsidRPr="00B30914" w:rsidRDefault="00A81490" w:rsidP="00AE0A2B">
      <w:pPr>
        <w:numPr>
          <w:ilvl w:val="0"/>
          <w:numId w:val="35"/>
        </w:numPr>
        <w:rPr>
          <w:color w:val="313131"/>
          <w:szCs w:val="18"/>
        </w:rPr>
      </w:pPr>
      <w:r w:rsidRPr="00B30914">
        <w:rPr>
          <w:color w:val="313131"/>
          <w:szCs w:val="18"/>
        </w:rPr>
        <w:t>Instituții de învățământ superior publice şi private, acreditate;</w:t>
      </w:r>
    </w:p>
    <w:p w14:paraId="16330874" w14:textId="77777777" w:rsidR="00A81490" w:rsidRPr="00B30914" w:rsidRDefault="00A81490" w:rsidP="00AE0A2B">
      <w:pPr>
        <w:numPr>
          <w:ilvl w:val="0"/>
          <w:numId w:val="35"/>
        </w:numPr>
        <w:rPr>
          <w:color w:val="313131"/>
          <w:szCs w:val="18"/>
        </w:rPr>
      </w:pPr>
      <w:r w:rsidRPr="00B30914">
        <w:rPr>
          <w:color w:val="313131"/>
          <w:szCs w:val="18"/>
        </w:rPr>
        <w:t>Institute/centre de cercetare acreditate, inclusiv institute de cercetare ale Academiei Române;</w:t>
      </w:r>
    </w:p>
    <w:p w14:paraId="3ED815BE" w14:textId="77777777" w:rsidR="00A81490" w:rsidRPr="00B30914" w:rsidRDefault="00A81490" w:rsidP="00AE0A2B">
      <w:pPr>
        <w:numPr>
          <w:ilvl w:val="0"/>
          <w:numId w:val="35"/>
        </w:numPr>
        <w:rPr>
          <w:color w:val="313131"/>
          <w:szCs w:val="18"/>
        </w:rPr>
      </w:pPr>
      <w:r w:rsidRPr="00B30914">
        <w:rPr>
          <w:color w:val="313131"/>
          <w:szCs w:val="18"/>
        </w:rPr>
        <w:t>Angajatori;</w:t>
      </w:r>
    </w:p>
    <w:p w14:paraId="02C6FE6E" w14:textId="77777777" w:rsidR="00A81490" w:rsidRPr="00B30914" w:rsidRDefault="00A81490" w:rsidP="00AE0A2B">
      <w:pPr>
        <w:numPr>
          <w:ilvl w:val="0"/>
          <w:numId w:val="35"/>
        </w:numPr>
        <w:rPr>
          <w:color w:val="313131"/>
          <w:szCs w:val="18"/>
        </w:rPr>
      </w:pPr>
      <w:r w:rsidRPr="00B30914">
        <w:rPr>
          <w:color w:val="313131"/>
          <w:szCs w:val="18"/>
        </w:rPr>
        <w:t>Asociații profesionale;</w:t>
      </w:r>
    </w:p>
    <w:p w14:paraId="271B84B9" w14:textId="77777777" w:rsidR="00A81490" w:rsidRPr="00B30914" w:rsidRDefault="00A81490" w:rsidP="00AE0A2B">
      <w:pPr>
        <w:numPr>
          <w:ilvl w:val="0"/>
          <w:numId w:val="35"/>
        </w:numPr>
        <w:rPr>
          <w:color w:val="313131"/>
          <w:szCs w:val="18"/>
        </w:rPr>
      </w:pPr>
      <w:r w:rsidRPr="00B30914">
        <w:rPr>
          <w:color w:val="313131"/>
          <w:szCs w:val="18"/>
        </w:rPr>
        <w:t>Camere de comerț și industrie;</w:t>
      </w:r>
    </w:p>
    <w:p w14:paraId="65BF80FA" w14:textId="77777777" w:rsidR="00A81490" w:rsidRPr="00B30914" w:rsidRDefault="00A81490" w:rsidP="00AE0A2B">
      <w:pPr>
        <w:numPr>
          <w:ilvl w:val="0"/>
          <w:numId w:val="35"/>
        </w:numPr>
        <w:rPr>
          <w:color w:val="313131"/>
          <w:szCs w:val="18"/>
        </w:rPr>
      </w:pPr>
      <w:r w:rsidRPr="00B30914">
        <w:rPr>
          <w:color w:val="313131"/>
          <w:szCs w:val="18"/>
        </w:rPr>
        <w:t>Academia Română.</w:t>
      </w:r>
    </w:p>
    <w:p w14:paraId="7EC3EA82"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Style w:val="Strong"/>
          <w:color w:val="313131"/>
        </w:rPr>
        <w:t>Valoarea eligibilă maximă</w:t>
      </w:r>
      <w:r w:rsidRPr="00B30914">
        <w:rPr>
          <w:rFonts w:ascii="Verdana" w:hAnsi="Verdana"/>
          <w:color w:val="313131"/>
          <w:sz w:val="18"/>
          <w:szCs w:val="18"/>
        </w:rPr>
        <w:t> a unui proiect care vizează grup țintă provenind din regiunile mai puțin dezvoltate (Nord-Est, Nord-Vest, Vest, Sud-Vest Oltenia, Centru, Sud-Est și Sud-Muntenia) este de </w:t>
      </w:r>
      <w:r w:rsidRPr="00B30914">
        <w:rPr>
          <w:rStyle w:val="Strong"/>
          <w:color w:val="313131"/>
        </w:rPr>
        <w:t>1.150.000,00 euro</w:t>
      </w:r>
      <w:r w:rsidRPr="00B30914">
        <w:rPr>
          <w:rFonts w:ascii="Verdana" w:hAnsi="Verdana"/>
          <w:color w:val="313131"/>
          <w:sz w:val="18"/>
          <w:szCs w:val="18"/>
        </w:rPr>
        <w:t>.</w:t>
      </w:r>
    </w:p>
    <w:p w14:paraId="3D086873"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Style w:val="Strong"/>
          <w:color w:val="313131"/>
        </w:rPr>
        <w:t>Bugetul total alocat</w:t>
      </w:r>
      <w:r w:rsidRPr="00B30914">
        <w:rPr>
          <w:rFonts w:ascii="Verdana" w:hAnsi="Verdana"/>
          <w:color w:val="313131"/>
          <w:sz w:val="18"/>
          <w:szCs w:val="18"/>
        </w:rPr>
        <w:t> este de </w:t>
      </w:r>
      <w:r w:rsidRPr="00B30914">
        <w:rPr>
          <w:rStyle w:val="Strong"/>
          <w:color w:val="313131"/>
        </w:rPr>
        <w:t>21.000.000 euro</w:t>
      </w:r>
      <w:r w:rsidRPr="00B30914">
        <w:rPr>
          <w:rFonts w:ascii="Verdana" w:hAnsi="Verdana"/>
          <w:color w:val="313131"/>
          <w:sz w:val="18"/>
          <w:szCs w:val="18"/>
        </w:rPr>
        <w:t>.</w:t>
      </w:r>
    </w:p>
    <w:p w14:paraId="069BDAEC" w14:textId="77777777" w:rsidR="00A81490" w:rsidRPr="00B30914" w:rsidRDefault="00A81490" w:rsidP="00B30914">
      <w:pPr>
        <w:pStyle w:val="NormalWeb"/>
        <w:spacing w:before="120" w:beforeAutospacing="0" w:after="0" w:afterAutospacing="0"/>
        <w:rPr>
          <w:rFonts w:ascii="Verdana" w:hAnsi="Verdana"/>
          <w:color w:val="313131"/>
          <w:sz w:val="18"/>
          <w:szCs w:val="18"/>
        </w:rPr>
      </w:pPr>
      <w:hyperlink r:id="rId22" w:tgtFrame="_blank" w:history="1">
        <w:r w:rsidRPr="00B30914">
          <w:rPr>
            <w:rStyle w:val="Emphasis"/>
            <w:b/>
            <w:bCs/>
            <w:color w:val="0000FF"/>
            <w:u w:val="single"/>
          </w:rPr>
          <w:t>Descarcă</w:t>
        </w:r>
      </w:hyperlink>
      <w:r w:rsidRPr="00B30914">
        <w:rPr>
          <w:rFonts w:ascii="Verdana" w:hAnsi="Verdana"/>
          <w:color w:val="313131"/>
          <w:sz w:val="18"/>
          <w:szCs w:val="18"/>
        </w:rPr>
        <w:t> ghidul</w:t>
      </w:r>
    </w:p>
    <w:p w14:paraId="242A4CBA"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u w:val="single"/>
        </w:rPr>
        <w:t>„Educație nonformală în sistem outdoor”</w:t>
      </w:r>
    </w:p>
    <w:p w14:paraId="05CE4FDE"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Prin apel va fi finanțată implementarea următoarelor </w:t>
      </w:r>
      <w:r w:rsidRPr="00B30914">
        <w:rPr>
          <w:rStyle w:val="Strong"/>
          <w:color w:val="313131"/>
        </w:rPr>
        <w:t>activități</w:t>
      </w:r>
      <w:r w:rsidRPr="00B30914">
        <w:rPr>
          <w:rFonts w:ascii="Verdana" w:hAnsi="Verdana"/>
          <w:color w:val="313131"/>
          <w:sz w:val="18"/>
          <w:szCs w:val="18"/>
        </w:rPr>
        <w:t>, desfășurate în sistem outdoor:</w:t>
      </w:r>
    </w:p>
    <w:p w14:paraId="56DAB863" w14:textId="77777777" w:rsidR="00A81490" w:rsidRPr="00B30914" w:rsidRDefault="00A81490" w:rsidP="00AE0A2B">
      <w:pPr>
        <w:numPr>
          <w:ilvl w:val="0"/>
          <w:numId w:val="36"/>
        </w:numPr>
        <w:rPr>
          <w:color w:val="313131"/>
          <w:szCs w:val="18"/>
        </w:rPr>
      </w:pPr>
      <w:r w:rsidRPr="00B30914">
        <w:rPr>
          <w:color w:val="313131"/>
          <w:szCs w:val="18"/>
        </w:rPr>
        <w:t>Activități de bază pentru programe de educație nonformală sau în sistem outdoor, activități activ-participative, interactive, centrate pe copii;</w:t>
      </w:r>
    </w:p>
    <w:p w14:paraId="1FE08569" w14:textId="77777777" w:rsidR="00A81490" w:rsidRPr="00B30914" w:rsidRDefault="00A81490" w:rsidP="00AE0A2B">
      <w:pPr>
        <w:numPr>
          <w:ilvl w:val="0"/>
          <w:numId w:val="36"/>
        </w:numPr>
        <w:rPr>
          <w:color w:val="313131"/>
          <w:szCs w:val="18"/>
        </w:rPr>
      </w:pPr>
      <w:r w:rsidRPr="00B30914">
        <w:rPr>
          <w:color w:val="313131"/>
          <w:szCs w:val="18"/>
        </w:rPr>
        <w:t>Programe socio-educaționale de dezvoltare cognitivă;</w:t>
      </w:r>
    </w:p>
    <w:p w14:paraId="036ABFA6" w14:textId="77777777" w:rsidR="00A81490" w:rsidRPr="00B30914" w:rsidRDefault="00A81490" w:rsidP="00AE0A2B">
      <w:pPr>
        <w:numPr>
          <w:ilvl w:val="0"/>
          <w:numId w:val="36"/>
        </w:numPr>
        <w:rPr>
          <w:color w:val="313131"/>
          <w:szCs w:val="18"/>
        </w:rPr>
      </w:pPr>
      <w:r w:rsidRPr="00B30914">
        <w:rPr>
          <w:color w:val="313131"/>
          <w:szCs w:val="18"/>
        </w:rPr>
        <w:t>Activități educaționale orientate către dezvoltarea/obținerea de competențe;</w:t>
      </w:r>
    </w:p>
    <w:p w14:paraId="3147071E" w14:textId="77777777" w:rsidR="00A81490" w:rsidRPr="00B30914" w:rsidRDefault="00A81490" w:rsidP="00AE0A2B">
      <w:pPr>
        <w:numPr>
          <w:ilvl w:val="0"/>
          <w:numId w:val="36"/>
        </w:numPr>
        <w:rPr>
          <w:color w:val="313131"/>
          <w:szCs w:val="18"/>
        </w:rPr>
      </w:pPr>
      <w:r w:rsidRPr="00B30914">
        <w:rPr>
          <w:color w:val="313131"/>
          <w:szCs w:val="18"/>
        </w:rPr>
        <w:t>Activități de tipul cluburilor/atelierelor/cercurilor pe domenii de interese (pentru dezvoltarea aptitudinilor socio-emoţionale, pentru favorizarea auto-exprimării, cu accent pe dezvoltarea limbajului, pentru a putea exersa coordonarea şi funcţiile motorii sub supraveghere şi prin interacţiune cu personalul);</w:t>
      </w:r>
    </w:p>
    <w:p w14:paraId="0CE8CC23" w14:textId="77777777" w:rsidR="00A81490" w:rsidRPr="00B30914" w:rsidRDefault="00A81490" w:rsidP="00AE0A2B">
      <w:pPr>
        <w:numPr>
          <w:ilvl w:val="0"/>
          <w:numId w:val="36"/>
        </w:numPr>
        <w:rPr>
          <w:color w:val="313131"/>
          <w:szCs w:val="18"/>
        </w:rPr>
      </w:pPr>
      <w:r w:rsidRPr="00B30914">
        <w:rPr>
          <w:color w:val="313131"/>
          <w:szCs w:val="18"/>
        </w:rPr>
        <w:t>Programe și activități activ-participative educator/profesor - elev, pentru îmbunătățirea utilizării limbajului şi aptitudinilor sociale, conducând la dezvoltarea abilităţilor logice şi de raţionare;</w:t>
      </w:r>
    </w:p>
    <w:p w14:paraId="59EC2412" w14:textId="77777777" w:rsidR="00A81490" w:rsidRPr="00B30914" w:rsidRDefault="00A81490" w:rsidP="00AE0A2B">
      <w:pPr>
        <w:numPr>
          <w:ilvl w:val="0"/>
          <w:numId w:val="36"/>
        </w:numPr>
        <w:rPr>
          <w:color w:val="313131"/>
          <w:szCs w:val="18"/>
        </w:rPr>
      </w:pPr>
      <w:r w:rsidRPr="00B30914">
        <w:rPr>
          <w:color w:val="313131"/>
          <w:szCs w:val="18"/>
        </w:rPr>
        <w:t>Ateliere de dezvoltare a abilităţilor cognitive şi practice de bază necesare pentru utilizarea informatiilor relevante în scopul executării sarcinilor şi rezolvării problemelor de rutină;</w:t>
      </w:r>
    </w:p>
    <w:p w14:paraId="533099B5" w14:textId="77777777" w:rsidR="00A81490" w:rsidRPr="00B30914" w:rsidRDefault="00A81490" w:rsidP="00AE0A2B">
      <w:pPr>
        <w:numPr>
          <w:ilvl w:val="0"/>
          <w:numId w:val="36"/>
        </w:numPr>
        <w:rPr>
          <w:color w:val="313131"/>
          <w:szCs w:val="18"/>
        </w:rPr>
      </w:pPr>
      <w:r w:rsidRPr="00B30914">
        <w:rPr>
          <w:color w:val="313131"/>
          <w:szCs w:val="18"/>
        </w:rPr>
        <w:t>Activități practice de observare/descoperire a cunoștintelor abia dobândite în educația formală;</w:t>
      </w:r>
    </w:p>
    <w:p w14:paraId="0A85A66C" w14:textId="77777777" w:rsidR="00A81490" w:rsidRPr="00B30914" w:rsidRDefault="00A81490" w:rsidP="00AE0A2B">
      <w:pPr>
        <w:numPr>
          <w:ilvl w:val="0"/>
          <w:numId w:val="36"/>
        </w:numPr>
        <w:rPr>
          <w:color w:val="313131"/>
          <w:szCs w:val="18"/>
        </w:rPr>
      </w:pPr>
      <w:r w:rsidRPr="00B30914">
        <w:rPr>
          <w:color w:val="313131"/>
          <w:szCs w:val="18"/>
        </w:rPr>
        <w:t>Activități interdisciplinare pentru prevenirea/tratarea analfabetismului funcțional cu privire la înțelegerea/procesarea/folosirea rațională și asumată a noțiunilor acumulate în educația formală;</w:t>
      </w:r>
    </w:p>
    <w:p w14:paraId="444E45C4" w14:textId="77777777" w:rsidR="00A81490" w:rsidRPr="00B30914" w:rsidRDefault="00A81490" w:rsidP="00AE0A2B">
      <w:pPr>
        <w:numPr>
          <w:ilvl w:val="0"/>
          <w:numId w:val="36"/>
        </w:numPr>
        <w:rPr>
          <w:color w:val="313131"/>
          <w:szCs w:val="18"/>
        </w:rPr>
      </w:pPr>
      <w:r w:rsidRPr="00B30914">
        <w:rPr>
          <w:color w:val="313131"/>
          <w:szCs w:val="18"/>
        </w:rPr>
        <w:t xml:space="preserve">Activități pregătitoare/ educative/de orientare, pentru copiii care urmează să intre într-un alt ciclu școlar, în vederea sprijinirii tranziției școlare a copiilor în momentele critice pentru evitarea </w:t>
      </w:r>
      <w:r w:rsidRPr="00B30914">
        <w:rPr>
          <w:color w:val="313131"/>
          <w:szCs w:val="18"/>
        </w:rPr>
        <w:lastRenderedPageBreak/>
        <w:t>riscului educațional (copiii de 5 ani care urmează să intre în clasa pregătitoare, copiii de clasa a patra care urmează să intre în clasa a cincea, copiii de clasa a opta care urmează să intre la liceu) și activități care sprijină acomodarea copiilor/elevilor în noul ciclu de învățământ;</w:t>
      </w:r>
    </w:p>
    <w:p w14:paraId="09D74374" w14:textId="77777777" w:rsidR="00A81490" w:rsidRPr="00B30914" w:rsidRDefault="00A81490" w:rsidP="00AE0A2B">
      <w:pPr>
        <w:numPr>
          <w:ilvl w:val="0"/>
          <w:numId w:val="36"/>
        </w:numPr>
        <w:rPr>
          <w:color w:val="313131"/>
          <w:szCs w:val="18"/>
        </w:rPr>
      </w:pPr>
      <w:r w:rsidRPr="00B30914">
        <w:rPr>
          <w:color w:val="313131"/>
          <w:szCs w:val="18"/>
        </w:rPr>
        <w:t>Programe sau activități de prevenire a părăsirii timpurii a școlii prin sport, artă, educație în aer liber și alte activități care dezvoltă talentele copiilor, spiritul de echipă, creativitatea, abilitățile de leadership etc;</w:t>
      </w:r>
    </w:p>
    <w:p w14:paraId="2243650D" w14:textId="77777777" w:rsidR="00A81490" w:rsidRPr="00B30914" w:rsidRDefault="00A81490" w:rsidP="00AE0A2B">
      <w:pPr>
        <w:numPr>
          <w:ilvl w:val="0"/>
          <w:numId w:val="36"/>
        </w:numPr>
        <w:rPr>
          <w:color w:val="313131"/>
          <w:szCs w:val="18"/>
        </w:rPr>
      </w:pPr>
      <w:r w:rsidRPr="00B30914">
        <w:rPr>
          <w:color w:val="313131"/>
          <w:szCs w:val="18"/>
        </w:rPr>
        <w:t>Programe sau activități de educație pentru sănătate, igienă și nutriție sănătoasă;</w:t>
      </w:r>
    </w:p>
    <w:p w14:paraId="0E886823" w14:textId="77777777" w:rsidR="00A81490" w:rsidRPr="00B30914" w:rsidRDefault="00A81490" w:rsidP="00AE0A2B">
      <w:pPr>
        <w:numPr>
          <w:ilvl w:val="0"/>
          <w:numId w:val="36"/>
        </w:numPr>
        <w:rPr>
          <w:color w:val="313131"/>
          <w:szCs w:val="18"/>
        </w:rPr>
      </w:pPr>
      <w:r w:rsidRPr="00B30914">
        <w:rPr>
          <w:color w:val="313131"/>
          <w:szCs w:val="18"/>
        </w:rPr>
        <w:t>Programe sau activități care vizează desegregarea școlară, creșterea stimei de sine, educație interculturală;</w:t>
      </w:r>
    </w:p>
    <w:p w14:paraId="220FB3F9" w14:textId="77777777" w:rsidR="00A81490" w:rsidRPr="00B30914" w:rsidRDefault="00A81490" w:rsidP="00AE0A2B">
      <w:pPr>
        <w:numPr>
          <w:ilvl w:val="0"/>
          <w:numId w:val="36"/>
        </w:numPr>
        <w:rPr>
          <w:color w:val="313131"/>
          <w:szCs w:val="18"/>
        </w:rPr>
      </w:pPr>
      <w:r w:rsidRPr="00B30914">
        <w:rPr>
          <w:color w:val="313131"/>
          <w:szCs w:val="18"/>
        </w:rPr>
        <w:t>Orice alt tip de activitate/metodă adaptată la nevoia copilului vulnerabil și care contribuie la prevenirea sau reducerea abandonului școlar.</w:t>
      </w:r>
    </w:p>
    <w:p w14:paraId="4F782635"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Pentru această cerere de propuneri de proiecte, </w:t>
      </w:r>
      <w:r w:rsidRPr="00B30914">
        <w:rPr>
          <w:rStyle w:val="Strong"/>
          <w:color w:val="313131"/>
        </w:rPr>
        <w:t>categoriile de solicitanți eligibili</w:t>
      </w:r>
      <w:r w:rsidRPr="00B30914">
        <w:rPr>
          <w:rFonts w:ascii="Verdana" w:hAnsi="Verdana"/>
          <w:color w:val="313131"/>
          <w:sz w:val="18"/>
          <w:szCs w:val="18"/>
        </w:rPr>
        <w:t> sunt:</w:t>
      </w:r>
    </w:p>
    <w:p w14:paraId="4F5E956C" w14:textId="77777777" w:rsidR="00A81490" w:rsidRPr="00B30914" w:rsidRDefault="00A81490" w:rsidP="00AE0A2B">
      <w:pPr>
        <w:numPr>
          <w:ilvl w:val="0"/>
          <w:numId w:val="37"/>
        </w:numPr>
        <w:rPr>
          <w:color w:val="313131"/>
          <w:szCs w:val="18"/>
        </w:rPr>
      </w:pPr>
      <w:r w:rsidRPr="00B30914">
        <w:rPr>
          <w:color w:val="313131"/>
          <w:szCs w:val="18"/>
        </w:rPr>
        <w:t>Inspectoratele Școlare Județene/ Inspectoratul Școlar al Municipiului București (organisme aflate în subordinea ME);</w:t>
      </w:r>
    </w:p>
    <w:p w14:paraId="7A9725B9" w14:textId="77777777" w:rsidR="00A81490" w:rsidRPr="00B30914" w:rsidRDefault="00A81490" w:rsidP="00AE0A2B">
      <w:pPr>
        <w:numPr>
          <w:ilvl w:val="0"/>
          <w:numId w:val="37"/>
        </w:numPr>
        <w:rPr>
          <w:color w:val="313131"/>
          <w:szCs w:val="18"/>
        </w:rPr>
      </w:pPr>
      <w:r w:rsidRPr="00B30914">
        <w:rPr>
          <w:color w:val="313131"/>
          <w:szCs w:val="18"/>
        </w:rPr>
        <w:t>Instituţii de învăţământ (ISCED 1-3) acreditate, publice şi private, din reţeaua şcolară naţională;</w:t>
      </w:r>
    </w:p>
    <w:p w14:paraId="138F3414" w14:textId="77777777" w:rsidR="00A81490" w:rsidRPr="00B30914" w:rsidRDefault="00A81490" w:rsidP="00AE0A2B">
      <w:pPr>
        <w:numPr>
          <w:ilvl w:val="0"/>
          <w:numId w:val="37"/>
        </w:numPr>
        <w:rPr>
          <w:color w:val="313131"/>
          <w:szCs w:val="18"/>
        </w:rPr>
      </w:pPr>
      <w:r w:rsidRPr="00B30914">
        <w:rPr>
          <w:color w:val="313131"/>
          <w:szCs w:val="18"/>
        </w:rPr>
        <w:t>Agenţii, structuri/alte organisme aflate în subordinea/coordonarea ME şi alte organisme publice cu atribuţii în domeniul educaţiei şi formării profesionale, inclusiv asigurarea calității în învățământul preuniversitar;</w:t>
      </w:r>
    </w:p>
    <w:p w14:paraId="77CD9F21" w14:textId="77777777" w:rsidR="00A81490" w:rsidRPr="00B30914" w:rsidRDefault="00A81490" w:rsidP="00AE0A2B">
      <w:pPr>
        <w:numPr>
          <w:ilvl w:val="0"/>
          <w:numId w:val="37"/>
        </w:numPr>
        <w:rPr>
          <w:color w:val="313131"/>
          <w:szCs w:val="18"/>
        </w:rPr>
      </w:pPr>
      <w:r w:rsidRPr="00B30914">
        <w:rPr>
          <w:color w:val="313131"/>
          <w:szCs w:val="18"/>
        </w:rPr>
        <w:t>Furnizori de servicii de orientare, consiliere, mediere şcolară şi servicii alternative, publici şi privaţi;</w:t>
      </w:r>
    </w:p>
    <w:p w14:paraId="265EBA36" w14:textId="77777777" w:rsidR="00A81490" w:rsidRPr="00B30914" w:rsidRDefault="00A81490" w:rsidP="00AE0A2B">
      <w:pPr>
        <w:numPr>
          <w:ilvl w:val="0"/>
          <w:numId w:val="37"/>
        </w:numPr>
        <w:rPr>
          <w:color w:val="313131"/>
          <w:szCs w:val="18"/>
        </w:rPr>
      </w:pPr>
      <w:r w:rsidRPr="00B30914">
        <w:rPr>
          <w:color w:val="313131"/>
          <w:szCs w:val="18"/>
        </w:rPr>
        <w:t>Instituţii de cult şi asociaţii religioase;</w:t>
      </w:r>
    </w:p>
    <w:p w14:paraId="1B1A81F6" w14:textId="77777777" w:rsidR="00A81490" w:rsidRPr="00B30914" w:rsidRDefault="00A81490" w:rsidP="00AE0A2B">
      <w:pPr>
        <w:numPr>
          <w:ilvl w:val="0"/>
          <w:numId w:val="37"/>
        </w:numPr>
        <w:rPr>
          <w:color w:val="313131"/>
          <w:szCs w:val="18"/>
        </w:rPr>
      </w:pPr>
      <w:r w:rsidRPr="00B30914">
        <w:rPr>
          <w:color w:val="313131"/>
          <w:szCs w:val="18"/>
        </w:rPr>
        <w:t>ANP şi instituţii subordonate;</w:t>
      </w:r>
    </w:p>
    <w:p w14:paraId="62F873C3" w14:textId="77777777" w:rsidR="00A81490" w:rsidRPr="00B30914" w:rsidRDefault="00A81490" w:rsidP="00AE0A2B">
      <w:pPr>
        <w:numPr>
          <w:ilvl w:val="0"/>
          <w:numId w:val="37"/>
        </w:numPr>
        <w:rPr>
          <w:color w:val="313131"/>
          <w:szCs w:val="18"/>
        </w:rPr>
      </w:pPr>
      <w:r w:rsidRPr="00B30914">
        <w:rPr>
          <w:color w:val="313131"/>
          <w:szCs w:val="18"/>
        </w:rPr>
        <w:t>Instituţii/agenţii guvernamentale cu atribuţii în domeniul incluziunii sociale;</w:t>
      </w:r>
    </w:p>
    <w:p w14:paraId="707DDEEC" w14:textId="77777777" w:rsidR="00A81490" w:rsidRPr="00B30914" w:rsidRDefault="00A81490" w:rsidP="00AE0A2B">
      <w:pPr>
        <w:numPr>
          <w:ilvl w:val="0"/>
          <w:numId w:val="37"/>
        </w:numPr>
        <w:rPr>
          <w:color w:val="313131"/>
          <w:szCs w:val="18"/>
        </w:rPr>
      </w:pPr>
      <w:r w:rsidRPr="00B30914">
        <w:rPr>
          <w:color w:val="313131"/>
          <w:szCs w:val="18"/>
        </w:rPr>
        <w:t>APL cu atribuții în domeniul educaţiei de nivel preuniversitar;</w:t>
      </w:r>
    </w:p>
    <w:p w14:paraId="27DDF0D5" w14:textId="77777777" w:rsidR="00A81490" w:rsidRPr="00B30914" w:rsidRDefault="00A81490" w:rsidP="00AE0A2B">
      <w:pPr>
        <w:numPr>
          <w:ilvl w:val="0"/>
          <w:numId w:val="37"/>
        </w:numPr>
        <w:rPr>
          <w:color w:val="313131"/>
          <w:szCs w:val="18"/>
        </w:rPr>
      </w:pPr>
      <w:r w:rsidRPr="00B30914">
        <w:rPr>
          <w:color w:val="313131"/>
          <w:szCs w:val="18"/>
        </w:rPr>
        <w:t>ONG.</w:t>
      </w:r>
    </w:p>
    <w:p w14:paraId="086CE0D7"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Proiectele depuse în cadrul acestor apeluri de proiecte se vor realiza și implementa la nivel județean.</w:t>
      </w:r>
    </w:p>
    <w:p w14:paraId="53FA5A31"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Style w:val="Strong"/>
          <w:color w:val="313131"/>
        </w:rPr>
        <w:t>Bugetul alocat</w:t>
      </w:r>
      <w:r w:rsidRPr="00B30914">
        <w:rPr>
          <w:rFonts w:ascii="Verdana" w:hAnsi="Verdana"/>
          <w:color w:val="313131"/>
          <w:sz w:val="18"/>
          <w:szCs w:val="18"/>
        </w:rPr>
        <w:t> este de 15.040.000 euro (contribuția UE+ contribuția națională), iar distribuția la nivelul celor două categorii de regiuni este următoarea:</w:t>
      </w:r>
    </w:p>
    <w:p w14:paraId="4662EB95" w14:textId="77777777" w:rsidR="00A81490" w:rsidRPr="00B30914" w:rsidRDefault="00A81490" w:rsidP="00AE0A2B">
      <w:pPr>
        <w:numPr>
          <w:ilvl w:val="0"/>
          <w:numId w:val="38"/>
        </w:numPr>
        <w:rPr>
          <w:color w:val="313131"/>
          <w:szCs w:val="18"/>
        </w:rPr>
      </w:pPr>
      <w:r w:rsidRPr="00B30914">
        <w:rPr>
          <w:color w:val="313131"/>
          <w:szCs w:val="18"/>
        </w:rPr>
        <w:t>pentru </w:t>
      </w:r>
      <w:r w:rsidRPr="00B30914">
        <w:rPr>
          <w:rStyle w:val="Strong"/>
          <w:color w:val="313131"/>
        </w:rPr>
        <w:t>regiunile mai puțin dezvoltate</w:t>
      </w:r>
      <w:r w:rsidRPr="00B30914">
        <w:rPr>
          <w:color w:val="313131"/>
          <w:szCs w:val="18"/>
        </w:rPr>
        <w:t> (Nord-Est, Nord-Vest, Vest, Sud-Vest Oltenia, Centru, Sud-Est și Sud-Muntenia), suma totală disponibilă este de </w:t>
      </w:r>
      <w:r w:rsidRPr="00B30914">
        <w:rPr>
          <w:rStyle w:val="Strong"/>
          <w:color w:val="313131"/>
        </w:rPr>
        <w:t>13.120.000 euro</w:t>
      </w:r>
      <w:r w:rsidRPr="00B30914">
        <w:rPr>
          <w:color w:val="313131"/>
          <w:szCs w:val="18"/>
        </w:rPr>
        <w:t>;</w:t>
      </w:r>
    </w:p>
    <w:p w14:paraId="5BF48E8A" w14:textId="77777777" w:rsidR="00A81490" w:rsidRPr="00B30914" w:rsidRDefault="00A81490" w:rsidP="00AE0A2B">
      <w:pPr>
        <w:numPr>
          <w:ilvl w:val="0"/>
          <w:numId w:val="38"/>
        </w:numPr>
        <w:rPr>
          <w:color w:val="313131"/>
          <w:szCs w:val="18"/>
        </w:rPr>
      </w:pPr>
      <w:r w:rsidRPr="00B30914">
        <w:rPr>
          <w:color w:val="313131"/>
          <w:szCs w:val="18"/>
        </w:rPr>
        <w:t>pentru </w:t>
      </w:r>
      <w:r w:rsidRPr="00B30914">
        <w:rPr>
          <w:rStyle w:val="Strong"/>
          <w:color w:val="313131"/>
        </w:rPr>
        <w:t>regiunea mai dezvoltată</w:t>
      </w:r>
      <w:r w:rsidRPr="00B30914">
        <w:rPr>
          <w:color w:val="313131"/>
          <w:szCs w:val="18"/>
        </w:rPr>
        <w:t> (București-Ilfov), suma totală disponibilă este de </w:t>
      </w:r>
      <w:r w:rsidRPr="00B30914">
        <w:rPr>
          <w:rStyle w:val="Strong"/>
          <w:color w:val="313131"/>
        </w:rPr>
        <w:t>1.920.00 euro</w:t>
      </w:r>
      <w:r w:rsidRPr="00B30914">
        <w:rPr>
          <w:color w:val="313131"/>
          <w:szCs w:val="18"/>
        </w:rPr>
        <w:t>.</w:t>
      </w:r>
    </w:p>
    <w:p w14:paraId="500D350D" w14:textId="77777777" w:rsidR="00A81490" w:rsidRPr="00B30914" w:rsidRDefault="00A81490" w:rsidP="00B30914">
      <w:pPr>
        <w:pStyle w:val="NormalWeb"/>
        <w:spacing w:before="120" w:beforeAutospacing="0" w:after="0" w:afterAutospacing="0"/>
        <w:rPr>
          <w:rFonts w:ascii="Verdana" w:hAnsi="Verdana"/>
          <w:color w:val="313131"/>
          <w:sz w:val="18"/>
          <w:szCs w:val="18"/>
        </w:rPr>
      </w:pPr>
      <w:hyperlink r:id="rId23" w:tgtFrame="_blank" w:history="1">
        <w:r w:rsidRPr="00B30914">
          <w:rPr>
            <w:rStyle w:val="Emphasis"/>
            <w:b/>
            <w:bCs/>
            <w:color w:val="0000FF"/>
            <w:u w:val="single"/>
          </w:rPr>
          <w:t>Descarcă</w:t>
        </w:r>
      </w:hyperlink>
      <w:r w:rsidRPr="00B30914">
        <w:rPr>
          <w:rFonts w:ascii="Verdana" w:hAnsi="Verdana"/>
          <w:color w:val="313131"/>
          <w:sz w:val="18"/>
          <w:szCs w:val="18"/>
        </w:rPr>
        <w:t> ghidul</w:t>
      </w:r>
    </w:p>
    <w:p w14:paraId="25B9034C"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Observaţiile şi sugestiile </w:t>
      </w:r>
      <w:r w:rsidRPr="00B30914">
        <w:rPr>
          <w:rStyle w:val="Emphasis"/>
          <w:color w:val="313131"/>
        </w:rPr>
        <w:t>pentru ambele ghiduri</w:t>
      </w:r>
      <w:r w:rsidRPr="00B30914">
        <w:rPr>
          <w:rFonts w:ascii="Verdana" w:hAnsi="Verdana"/>
          <w:color w:val="313131"/>
          <w:sz w:val="18"/>
          <w:szCs w:val="18"/>
        </w:rPr>
        <w:t> pot fi trimise până la data de </w:t>
      </w:r>
      <w:r w:rsidRPr="00B30914">
        <w:rPr>
          <w:rStyle w:val="Strong"/>
          <w:color w:val="313131"/>
        </w:rPr>
        <w:t>4 octombrie 2021</w:t>
      </w:r>
      <w:r w:rsidRPr="00B30914">
        <w:rPr>
          <w:rFonts w:ascii="Verdana" w:hAnsi="Verdana"/>
          <w:color w:val="313131"/>
          <w:sz w:val="18"/>
          <w:szCs w:val="18"/>
        </w:rPr>
        <w:t>, pe adresa: </w:t>
      </w:r>
      <w:hyperlink r:id="rId24" w:history="1">
        <w:r w:rsidRPr="00B30914">
          <w:rPr>
            <w:rStyle w:val="Hyperlink"/>
          </w:rPr>
          <w:t>consultare.pocu@mfe.gov.ro</w:t>
        </w:r>
      </w:hyperlink>
      <w:r w:rsidRPr="00B30914">
        <w:rPr>
          <w:rFonts w:ascii="Verdana" w:hAnsi="Verdana"/>
          <w:color w:val="313131"/>
          <w:sz w:val="18"/>
          <w:szCs w:val="18"/>
        </w:rPr>
        <w:t> .</w:t>
      </w:r>
    </w:p>
    <w:p w14:paraId="4F3C13A2" w14:textId="77777777" w:rsidR="00A81490" w:rsidRPr="00B30914" w:rsidRDefault="00A81490" w:rsidP="00B30914">
      <w:pPr>
        <w:pStyle w:val="Stilsursa"/>
      </w:pPr>
      <w:r w:rsidRPr="00B30914">
        <w:t>Sursa: MIPE</w:t>
      </w:r>
    </w:p>
    <w:p w14:paraId="750E5A73" w14:textId="4ECA0FC8" w:rsidR="00A81490" w:rsidRPr="00B30914" w:rsidRDefault="00A81490" w:rsidP="00B30914">
      <w:pPr>
        <w:pStyle w:val="separatorarticole"/>
      </w:pPr>
      <w:r w:rsidRPr="00B30914">
        <w:t>*</w:t>
      </w:r>
    </w:p>
    <w:p w14:paraId="22D04FA7" w14:textId="77777777" w:rsidR="00A81490" w:rsidRPr="00B30914" w:rsidRDefault="00A81490" w:rsidP="00B30914">
      <w:pPr>
        <w:pStyle w:val="TitluArticolinINFOUE"/>
        <w:rPr>
          <w:lang w:eastAsia="ro-RO"/>
        </w:rPr>
      </w:pPr>
      <w:bookmarkStart w:id="140" w:name="_Toc83719834"/>
      <w:r w:rsidRPr="00B30914">
        <w:t>Consultare publică: Pașii pentru depunerea cererilor din acest an pentru microgranturi</w:t>
      </w:r>
      <w:bookmarkEnd w:id="140"/>
    </w:p>
    <w:p w14:paraId="2C8C7F34"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Ministerul Economiei, Antreprenoriatului și Turismului a lansat astăzi, 24 septembrie 2021, în consultare publică, Proiectul procedurii de implementare a sesiunii nr. 2 aferente măsurii 1 „Microgranturi acordate din fonduri externe nerambursabile” din cadrul schemei de ajutor de stat instituită prin OUG nr. 130 din 31 iulie 2020 privind unele măsuri pentru acordarea de sprijin financiar din fonduri externe nerambursabile, cu completările și modificările ulterioare.</w:t>
      </w:r>
    </w:p>
    <w:p w14:paraId="24F8B6F3"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lastRenderedPageBreak/>
        <w:t>Sesiunea a doua a măsurii va fi bugetată din sumele rămase neutilizate în cadrul primei sesiuni până la valoarea aprobată prin OUG nr.130/2020 de 100.000.000 euro.</w:t>
      </w:r>
    </w:p>
    <w:p w14:paraId="748F3F92"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Conform documentului, prin implementarea întregii măsuri în cele două sesiuni se estimează acordarea de ajutor de stat unui număr maxim de 50.000 de beneficiari.</w:t>
      </w:r>
    </w:p>
    <w:p w14:paraId="3686C631"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De asemenea, beneficiarii care au primit sau urmează să primească finanțare în cadrul primei sesiuni nu sunt eligibili în cadrul celei de-a doua sesiuni. Se aplică aceeași măsură și pentru beneficiarii au primit sau urmează să primească finanțare în cadrul măsurii „Granturi pentru capital de lucru”.</w:t>
      </w:r>
    </w:p>
    <w:p w14:paraId="6B6E0CE8"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În ceea ce privește înscrierea pe platforma granturi.imm.gov.ro, procedura a rămas aceeași.</w:t>
      </w:r>
    </w:p>
    <w:p w14:paraId="77F20894" w14:textId="77777777" w:rsidR="00A81490" w:rsidRPr="00B30914" w:rsidRDefault="00A81490" w:rsidP="00B30914">
      <w:pPr>
        <w:pStyle w:val="NormalWeb"/>
        <w:spacing w:before="120" w:beforeAutospacing="0" w:after="0" w:afterAutospacing="0"/>
        <w:rPr>
          <w:rFonts w:ascii="Verdana" w:hAnsi="Verdana"/>
          <w:color w:val="313131"/>
          <w:sz w:val="18"/>
          <w:szCs w:val="18"/>
        </w:rPr>
      </w:pPr>
      <w:hyperlink r:id="rId25" w:tgtFrame="_blank" w:history="1">
        <w:r w:rsidRPr="00B30914">
          <w:rPr>
            <w:rStyle w:val="Emphasis"/>
            <w:b/>
            <w:bCs/>
            <w:color w:val="0000FF"/>
            <w:u w:val="single"/>
          </w:rPr>
          <w:t>Descarcă</w:t>
        </w:r>
        <w:r w:rsidRPr="00B30914">
          <w:rPr>
            <w:rStyle w:val="Hyperlink"/>
          </w:rPr>
          <w:t> </w:t>
        </w:r>
      </w:hyperlink>
      <w:r w:rsidRPr="00B30914">
        <w:rPr>
          <w:rFonts w:ascii="Verdana" w:hAnsi="Verdana"/>
          <w:color w:val="313131"/>
          <w:sz w:val="18"/>
          <w:szCs w:val="18"/>
        </w:rPr>
        <w:t>procedura</w:t>
      </w:r>
    </w:p>
    <w:p w14:paraId="1B400FFA"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Propunerile, sugestiile și opiniile privind proiectul de act normativ se primesc în termen de </w:t>
      </w:r>
      <w:r w:rsidRPr="00B30914">
        <w:rPr>
          <w:rStyle w:val="Strong"/>
          <w:color w:val="313131"/>
        </w:rPr>
        <w:t>10 zile de la data publicării</w:t>
      </w:r>
      <w:r w:rsidRPr="00B30914">
        <w:rPr>
          <w:rFonts w:ascii="Verdana" w:hAnsi="Verdana"/>
          <w:color w:val="313131"/>
          <w:sz w:val="18"/>
          <w:szCs w:val="18"/>
        </w:rPr>
        <w:t> (n.r. </w:t>
      </w:r>
      <w:r w:rsidRPr="00B30914">
        <w:rPr>
          <w:rStyle w:val="Emphasis"/>
          <w:color w:val="313131"/>
        </w:rPr>
        <w:t>24 septembrie 2021</w:t>
      </w:r>
      <w:r w:rsidRPr="00B30914">
        <w:rPr>
          <w:rFonts w:ascii="Verdana" w:hAnsi="Verdana"/>
          <w:color w:val="313131"/>
          <w:sz w:val="18"/>
          <w:szCs w:val="18"/>
        </w:rPr>
        <w:t>) la adresa de e-mail: </w:t>
      </w:r>
      <w:hyperlink r:id="rId26" w:history="1">
        <w:r w:rsidRPr="00B30914">
          <w:rPr>
            <w:rStyle w:val="Hyperlink"/>
          </w:rPr>
          <w:t>dezbateri_publice@economie.gov.ro</w:t>
        </w:r>
      </w:hyperlink>
      <w:r w:rsidRPr="00B30914">
        <w:rPr>
          <w:rFonts w:ascii="Verdana" w:hAnsi="Verdana"/>
          <w:color w:val="313131"/>
          <w:sz w:val="18"/>
          <w:szCs w:val="18"/>
        </w:rPr>
        <w:t> .</w:t>
      </w:r>
    </w:p>
    <w:p w14:paraId="116CC31E" w14:textId="77777777" w:rsidR="00A81490" w:rsidRPr="00B30914" w:rsidRDefault="00A81490" w:rsidP="00B30914">
      <w:pPr>
        <w:pStyle w:val="Stilsursa"/>
      </w:pPr>
      <w:r w:rsidRPr="00B30914">
        <w:t>Sursa: MEAT</w:t>
      </w:r>
    </w:p>
    <w:p w14:paraId="6847013B" w14:textId="148608DA" w:rsidR="00A81490" w:rsidRPr="00B30914" w:rsidRDefault="00A81490" w:rsidP="00B30914">
      <w:pPr>
        <w:pStyle w:val="separatorarticole"/>
      </w:pPr>
      <w:r w:rsidRPr="00B30914">
        <w:t>*</w:t>
      </w:r>
    </w:p>
    <w:p w14:paraId="3996E13C" w14:textId="77777777" w:rsidR="005250A5" w:rsidRPr="00B30914" w:rsidRDefault="005250A5" w:rsidP="00B30914">
      <w:pPr>
        <w:pStyle w:val="TitluArticolinINFOUE"/>
        <w:rPr>
          <w:lang w:eastAsia="ro-RO"/>
        </w:rPr>
      </w:pPr>
      <w:bookmarkStart w:id="141" w:name="_Toc83719835"/>
      <w:r w:rsidRPr="00B30914">
        <w:t>POCU: A fost lansat în consultare publică Ghidul solicitantului pentru apelul „Viitor pentru tinerii NEETs I”</w:t>
      </w:r>
      <w:bookmarkEnd w:id="141"/>
    </w:p>
    <w:p w14:paraId="6C4B9DAA"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Autoritatea de Management pentru Programul Operaţional Capital Uman 2014 – 2020 din cadrul Ministerul Investițiilor și Proiectelor Europene a lansat astăzi, 22 septembrie, în consultare publică, Ghidul solicitantului condiții specifice „Viitor pentru tinerii NEETs I”,  apel competitiv, Axa prioritara 1, Obiectivul Specific 1.1. și Obiectivul Specific 1.2.</w:t>
      </w:r>
    </w:p>
    <w:p w14:paraId="2BEC6344"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Apelul este adresat regiunilor de dezvoltare ale României care îndeplinesc condițiile de eligibilitate stabilite pentru Inițiativa Locuri de Muncă pentru Tineri (ILMT), respectiv </w:t>
      </w:r>
      <w:r w:rsidRPr="00B30914">
        <w:rPr>
          <w:rStyle w:val="Strong"/>
          <w:color w:val="313131"/>
        </w:rPr>
        <w:t>Sud Vest Oltenia</w:t>
      </w:r>
      <w:r w:rsidRPr="00B30914">
        <w:rPr>
          <w:rFonts w:ascii="Verdana" w:hAnsi="Verdana"/>
          <w:color w:val="313131"/>
          <w:sz w:val="18"/>
          <w:szCs w:val="18"/>
        </w:rPr>
        <w:t>, </w:t>
      </w:r>
      <w:r w:rsidRPr="00B30914">
        <w:rPr>
          <w:rStyle w:val="Strong"/>
          <w:color w:val="313131"/>
        </w:rPr>
        <w:t>Sud Est</w:t>
      </w:r>
      <w:r w:rsidRPr="00B30914">
        <w:rPr>
          <w:rFonts w:ascii="Verdana" w:hAnsi="Verdana"/>
          <w:color w:val="313131"/>
          <w:sz w:val="18"/>
          <w:szCs w:val="18"/>
        </w:rPr>
        <w:t>, </w:t>
      </w:r>
      <w:r w:rsidRPr="00B30914">
        <w:rPr>
          <w:rStyle w:val="Strong"/>
          <w:color w:val="313131"/>
        </w:rPr>
        <w:t>Sud Muntenia</w:t>
      </w:r>
      <w:r w:rsidRPr="00B30914">
        <w:rPr>
          <w:rFonts w:ascii="Verdana" w:hAnsi="Verdana"/>
          <w:color w:val="313131"/>
          <w:sz w:val="18"/>
          <w:szCs w:val="18"/>
        </w:rPr>
        <w:t> și </w:t>
      </w:r>
      <w:r w:rsidRPr="00B30914">
        <w:rPr>
          <w:rStyle w:val="Strong"/>
          <w:color w:val="313131"/>
        </w:rPr>
        <w:t>Centru</w:t>
      </w:r>
      <w:r w:rsidRPr="00B30914">
        <w:rPr>
          <w:rFonts w:ascii="Verdana" w:hAnsi="Verdana"/>
          <w:color w:val="313131"/>
          <w:sz w:val="18"/>
          <w:szCs w:val="18"/>
        </w:rPr>
        <w:t>. Obiectivul schemei îl constituie </w:t>
      </w:r>
      <w:r w:rsidRPr="00B30914">
        <w:rPr>
          <w:rStyle w:val="Strong"/>
          <w:color w:val="313131"/>
        </w:rPr>
        <w:t>sprijinul pentru susținerea antreprenoriatului pentru tineri NEETs șomeri</w:t>
      </w:r>
      <w:r w:rsidRPr="00B30914">
        <w:rPr>
          <w:rFonts w:ascii="Verdana" w:hAnsi="Verdana"/>
          <w:color w:val="313131"/>
          <w:sz w:val="18"/>
          <w:szCs w:val="18"/>
        </w:rPr>
        <w:t>, cu accent pe cei din mediul rural și pe cei aparținând minorității rome, cu vârsta între 16-29 ani, cu domiciliul sau reședința într-una din regiunile de dezvoltare, înregistrați și profilați în prealabil de către Serviciul public de ocupare – SPO, inclusiv a </w:t>
      </w:r>
      <w:r w:rsidRPr="00B30914">
        <w:rPr>
          <w:rStyle w:val="Strong"/>
          <w:color w:val="313131"/>
        </w:rPr>
        <w:t>ocupării pe cont-propriu, în vederea creării de noi locuri de muncă, prin acordarea de micro-granturi</w:t>
      </w:r>
      <w:r w:rsidRPr="00B30914">
        <w:rPr>
          <w:rFonts w:ascii="Verdana" w:hAnsi="Verdana"/>
          <w:color w:val="313131"/>
          <w:sz w:val="18"/>
          <w:szCs w:val="18"/>
        </w:rPr>
        <w:t>. Ocuparea pe cont propriu este echivalentă cu înființarea de către persoana fizică, în urma primirii subvenției de minimis, a unei întreprinderi.</w:t>
      </w:r>
    </w:p>
    <w:p w14:paraId="26A8FFBF"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Apelul de propuneri de proiecte este un apel de tip competitiv, cu termen limita de depunere a cererilor de finanțare.</w:t>
      </w:r>
    </w:p>
    <w:p w14:paraId="3C680646"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Style w:val="Strong"/>
          <w:color w:val="313131"/>
        </w:rPr>
        <w:t>Solicitanții și partenerii eligibili</w:t>
      </w:r>
      <w:r w:rsidRPr="00B30914">
        <w:rPr>
          <w:rFonts w:ascii="Verdana" w:hAnsi="Verdana"/>
          <w:color w:val="313131"/>
          <w:sz w:val="18"/>
          <w:szCs w:val="18"/>
        </w:rPr>
        <w:t> sunt:</w:t>
      </w:r>
    </w:p>
    <w:p w14:paraId="7DC574A2"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Furnizori autorizați de formare profesională a adulților- persoane juridice autorizate în conformitate cu prevederile OG nr.129/2000 privind formarea profesionala a adulților, republicata, cu modificările și completările ulterioare;</w:t>
      </w:r>
    </w:p>
    <w:p w14:paraId="1B185673"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Furnizori acreditați de servicii specializate pentru stimularea ocupării - persoane juridice autorizate în conformitate cu prevederile HG nr.277/2002 privind aprobarea Criteriilor de acreditare a furnizorilor de servicii specializate pentru stimularea ocupării forței de muncă, republicată, cu modificările și completările ulterioare;</w:t>
      </w:r>
    </w:p>
    <w:p w14:paraId="0FB94D53"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Centre autorizate de evaluare și certificare a competențelor profesionale obținute pe alte căi decât cele formale;</w:t>
      </w:r>
    </w:p>
    <w:p w14:paraId="52D830EF"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Organizații sindicale - persoane juridice de drept privat, constituite în conformitate cu Legea dialogului social nr.62/2011, republicată, cu modificările și completările ulterioare;</w:t>
      </w:r>
    </w:p>
    <w:p w14:paraId="4ADA1B1D"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Organizații patronale - persoane juridice de drept privat fără scop patrimonial, constituite în conformitate cu Legea dialogului social nr.62/2011, republicată, cu modificările și completările ulterioare;</w:t>
      </w:r>
    </w:p>
    <w:p w14:paraId="2C4EFCA8"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ONG-uri;</w:t>
      </w:r>
    </w:p>
    <w:p w14:paraId="6D3F79B1"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Organizații de tineret, legal constituite;</w:t>
      </w:r>
    </w:p>
    <w:p w14:paraId="372C7223"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Camere de Comerț și Industrie, persoane juridice de utilitate publică, fără scop patrimonial, organizate în temeiul dispozițiilor din Legea nr.335/2007 privind Camerele de Comerț din România, cu modificările și completările ulterioare;</w:t>
      </w:r>
    </w:p>
    <w:p w14:paraId="3F2385DA"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SPO (inclusiv unitățile cu personalitate juridică din subordinea sa);</w:t>
      </w:r>
    </w:p>
    <w:p w14:paraId="50D2CD91"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lastRenderedPageBreak/>
        <w:t>Ministerul Tineretului și Sportului si instituțiile subordonate/in coordonare;</w:t>
      </w:r>
    </w:p>
    <w:p w14:paraId="4225178E" w14:textId="77777777" w:rsidR="005250A5" w:rsidRPr="00B30914" w:rsidRDefault="005250A5" w:rsidP="00AE0A2B">
      <w:pPr>
        <w:numPr>
          <w:ilvl w:val="0"/>
          <w:numId w:val="29"/>
        </w:numPr>
        <w:spacing w:before="0"/>
        <w:ind w:left="714" w:hanging="357"/>
        <w:rPr>
          <w:color w:val="313131"/>
          <w:szCs w:val="18"/>
        </w:rPr>
      </w:pPr>
      <w:r w:rsidRPr="00B30914">
        <w:rPr>
          <w:color w:val="313131"/>
          <w:szCs w:val="18"/>
        </w:rPr>
        <w:t>Angajatori.</w:t>
      </w:r>
    </w:p>
    <w:p w14:paraId="2405814C"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Alocarea financiară este de </w:t>
      </w:r>
      <w:r w:rsidRPr="00B30914">
        <w:rPr>
          <w:rStyle w:val="Strong"/>
          <w:color w:val="313131"/>
        </w:rPr>
        <w:t>92.000.000 euro</w:t>
      </w:r>
      <w:r w:rsidRPr="00B30914">
        <w:rPr>
          <w:rFonts w:ascii="Verdana" w:hAnsi="Verdana"/>
          <w:color w:val="313131"/>
          <w:sz w:val="18"/>
          <w:szCs w:val="18"/>
        </w:rPr>
        <w:t>, iar </w:t>
      </w:r>
      <w:r w:rsidRPr="00B30914">
        <w:rPr>
          <w:rStyle w:val="Strong"/>
          <w:color w:val="313131"/>
        </w:rPr>
        <w:t>valoarea maximă a unui proiect este de 1.000.000 euro</w:t>
      </w:r>
      <w:r w:rsidRPr="00B30914">
        <w:rPr>
          <w:rFonts w:ascii="Verdana" w:hAnsi="Verdana"/>
          <w:color w:val="313131"/>
          <w:sz w:val="18"/>
          <w:szCs w:val="18"/>
        </w:rPr>
        <w:t>, bugetul proiectului urmând să fie exprimat doar în lei.</w:t>
      </w:r>
    </w:p>
    <w:p w14:paraId="023E0ADE" w14:textId="77777777" w:rsidR="005250A5" w:rsidRPr="00B30914" w:rsidRDefault="005250A5" w:rsidP="00B30914">
      <w:pPr>
        <w:pStyle w:val="NormalWeb"/>
        <w:spacing w:before="120" w:beforeAutospacing="0" w:after="0" w:afterAutospacing="0"/>
        <w:rPr>
          <w:rFonts w:ascii="Verdana" w:hAnsi="Verdana"/>
          <w:color w:val="313131"/>
          <w:sz w:val="18"/>
          <w:szCs w:val="18"/>
        </w:rPr>
      </w:pPr>
      <w:hyperlink r:id="rId27" w:tgtFrame="_blank" w:history="1">
        <w:r w:rsidRPr="00B30914">
          <w:rPr>
            <w:rStyle w:val="Emphasis"/>
            <w:b/>
            <w:bCs/>
            <w:color w:val="0000FF"/>
            <w:u w:val="single"/>
          </w:rPr>
          <w:t>Descarcă</w:t>
        </w:r>
      </w:hyperlink>
      <w:r w:rsidRPr="00B30914">
        <w:rPr>
          <w:rFonts w:ascii="Verdana" w:hAnsi="Verdana"/>
          <w:color w:val="313131"/>
          <w:sz w:val="18"/>
          <w:szCs w:val="18"/>
        </w:rPr>
        <w:t> ghidul</w:t>
      </w:r>
    </w:p>
    <w:p w14:paraId="21339A5A"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Observaţiile şi sugestiile pot fi trimise până la data de </w:t>
      </w:r>
      <w:r w:rsidRPr="00B30914">
        <w:rPr>
          <w:rStyle w:val="Strong"/>
          <w:color w:val="313131"/>
        </w:rPr>
        <w:t>4 octombrie 2021</w:t>
      </w:r>
      <w:r w:rsidRPr="00B30914">
        <w:rPr>
          <w:rFonts w:ascii="Verdana" w:hAnsi="Verdana"/>
          <w:color w:val="313131"/>
          <w:sz w:val="18"/>
          <w:szCs w:val="18"/>
        </w:rPr>
        <w:t>, la adresa </w:t>
      </w:r>
      <w:hyperlink r:id="rId28" w:history="1">
        <w:r w:rsidRPr="00B30914">
          <w:rPr>
            <w:rStyle w:val="Hyperlink"/>
          </w:rPr>
          <w:t>consultare.pocu@mfe.gov.ro</w:t>
        </w:r>
      </w:hyperlink>
      <w:r w:rsidRPr="00B30914">
        <w:rPr>
          <w:rFonts w:ascii="Verdana" w:hAnsi="Verdana"/>
          <w:color w:val="313131"/>
          <w:sz w:val="18"/>
          <w:szCs w:val="18"/>
        </w:rPr>
        <w:t> .</w:t>
      </w:r>
    </w:p>
    <w:p w14:paraId="624FA721" w14:textId="77777777" w:rsidR="005250A5" w:rsidRPr="00B30914" w:rsidRDefault="005250A5" w:rsidP="00B30914">
      <w:pPr>
        <w:pStyle w:val="Stilsursa"/>
      </w:pPr>
      <w:r w:rsidRPr="00B30914">
        <w:t>Sursa: MIPE</w:t>
      </w:r>
    </w:p>
    <w:p w14:paraId="090AAAA3" w14:textId="24CB855E" w:rsidR="005250A5" w:rsidRPr="00B30914" w:rsidRDefault="005250A5" w:rsidP="00B30914">
      <w:pPr>
        <w:pStyle w:val="separatorarticole"/>
      </w:pPr>
      <w:r w:rsidRPr="00B30914">
        <w:t>*</w:t>
      </w:r>
    </w:p>
    <w:p w14:paraId="3525BB80" w14:textId="77777777" w:rsidR="005250A5" w:rsidRPr="00B30914" w:rsidRDefault="005250A5" w:rsidP="00B30914">
      <w:pPr>
        <w:pStyle w:val="TitluArticolinINFOUE"/>
        <w:rPr>
          <w:lang w:eastAsia="ro-RO"/>
        </w:rPr>
      </w:pPr>
      <w:bookmarkStart w:id="142" w:name="_Toc83719836"/>
      <w:r w:rsidRPr="00B30914">
        <w:t>Proiect de OUG pentru suportarea de la bugetul de stat a corecțiilor financiare, în consultare publică</w:t>
      </w:r>
      <w:bookmarkEnd w:id="142"/>
    </w:p>
    <w:p w14:paraId="0396E523"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Ministerul Investițiilor și Proiectelor Europene a lansat ieri, 21 septembrie 2021, în consultare publică, un Proiect de Ordonanţă de urgență a Guvernului pentru modificarea și completarea unor acte normative în domeniul fondurilor europene.</w:t>
      </w:r>
    </w:p>
    <w:p w14:paraId="4EE115B4"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Actul normativ reglementează </w:t>
      </w:r>
      <w:r w:rsidRPr="00B30914">
        <w:rPr>
          <w:rStyle w:val="Strong"/>
          <w:color w:val="313131"/>
        </w:rPr>
        <w:t>suportarea de la bugetul de stat</w:t>
      </w:r>
      <w:r w:rsidRPr="00B30914">
        <w:rPr>
          <w:rFonts w:ascii="Verdana" w:hAnsi="Verdana"/>
          <w:color w:val="313131"/>
          <w:sz w:val="18"/>
          <w:szCs w:val="18"/>
        </w:rPr>
        <w:t>, cu încadrarea în prevederile bugetare anuale aprobate cu această destinație, </w:t>
      </w:r>
      <w:r w:rsidRPr="00B30914">
        <w:rPr>
          <w:rStyle w:val="Strong"/>
          <w:color w:val="313131"/>
        </w:rPr>
        <w:t>a corecțiilor financiare și reducerilor procentuale stabilite pentru contractele de achiziție publică finanțate din Axa prioritară 3 a POIM si pentru contractele de achiziție publică de lucrari finanțate din Programul Operațional Regional prin stabilirea unui nou caz de aplicare</w:t>
      </w:r>
      <w:r w:rsidRPr="00B30914">
        <w:rPr>
          <w:rFonts w:ascii="Verdana" w:hAnsi="Verdana"/>
          <w:color w:val="313131"/>
          <w:sz w:val="18"/>
          <w:szCs w:val="18"/>
        </w:rPr>
        <w:t>, specific acestor contracte, prin modificarea art. 1, art. 2 alin. (11) și introducerea unei noi litere d) în art. 2 alin. (4), precum și modificarea  corespunzătoare a titlurilor Ordonanţei Guvernului nr. 14/2013 și Ordonanței Guvernului nr. 15/2013.</w:t>
      </w:r>
    </w:p>
    <w:p w14:paraId="2C0A77C1"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Pentru contractele de achiziție publică / contractelor de achiziție sectorială, încheiate de beneficiarii Programului Operaţional Infrastructura mare 2014-2020 și ai  Programului Operațional Regional, a căror procedură de atribuire a făcut obiectul verificării la nivel național, </w:t>
      </w:r>
      <w:r w:rsidRPr="00B30914">
        <w:rPr>
          <w:rStyle w:val="Strong"/>
          <w:color w:val="313131"/>
        </w:rPr>
        <w:t>plata corecțiilor financiare și a sumelor aferente reducerilor financiare va fi asigurată din bugetul de stat</w:t>
      </w:r>
      <w:r w:rsidRPr="00B30914">
        <w:rPr>
          <w:rFonts w:ascii="Verdana" w:hAnsi="Verdana"/>
          <w:color w:val="313131"/>
          <w:sz w:val="18"/>
          <w:szCs w:val="18"/>
        </w:rPr>
        <w:t>.</w:t>
      </w:r>
    </w:p>
    <w:p w14:paraId="28A0E707" w14:textId="77777777" w:rsidR="005250A5" w:rsidRPr="00B30914" w:rsidRDefault="005250A5" w:rsidP="00B30914">
      <w:pPr>
        <w:pStyle w:val="NormalWeb"/>
        <w:spacing w:before="120" w:beforeAutospacing="0" w:after="0" w:afterAutospacing="0"/>
        <w:rPr>
          <w:rFonts w:ascii="Verdana" w:hAnsi="Verdana"/>
          <w:color w:val="313131"/>
          <w:sz w:val="18"/>
          <w:szCs w:val="18"/>
        </w:rPr>
      </w:pPr>
      <w:hyperlink r:id="rId29" w:tgtFrame="_blank" w:history="1">
        <w:r w:rsidRPr="00B30914">
          <w:rPr>
            <w:rStyle w:val="Emphasis"/>
            <w:b/>
            <w:bCs/>
            <w:color w:val="0000FF"/>
            <w:u w:val="single"/>
          </w:rPr>
          <w:t>Descarcă</w:t>
        </w:r>
      </w:hyperlink>
      <w:r w:rsidRPr="00B30914">
        <w:rPr>
          <w:rFonts w:ascii="Verdana" w:hAnsi="Verdana"/>
          <w:color w:val="313131"/>
          <w:sz w:val="18"/>
          <w:szCs w:val="18"/>
        </w:rPr>
        <w:t> Proiectul de OUG</w:t>
      </w:r>
    </w:p>
    <w:p w14:paraId="3FCBCF0F" w14:textId="77777777" w:rsidR="005250A5" w:rsidRPr="00B30914" w:rsidRDefault="005250A5"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Observațiile se pot transmite timp de 10 zile de la data publicării (n.r. 21 septembrie 2021), la adresa de e-mail </w:t>
      </w:r>
      <w:hyperlink r:id="rId30" w:history="1">
        <w:r w:rsidRPr="00B30914">
          <w:rPr>
            <w:rStyle w:val="Hyperlink"/>
          </w:rPr>
          <w:t>acte.normative@mfe.gov.ro</w:t>
        </w:r>
      </w:hyperlink>
      <w:r w:rsidRPr="00B30914">
        <w:rPr>
          <w:rFonts w:ascii="Verdana" w:hAnsi="Verdana"/>
          <w:color w:val="313131"/>
          <w:sz w:val="18"/>
          <w:szCs w:val="18"/>
        </w:rPr>
        <w:t> .</w:t>
      </w:r>
    </w:p>
    <w:p w14:paraId="16452C3B" w14:textId="77777777" w:rsidR="005250A5" w:rsidRPr="00B30914" w:rsidRDefault="005250A5" w:rsidP="00B30914">
      <w:pPr>
        <w:pStyle w:val="Stilsursa"/>
      </w:pPr>
      <w:r w:rsidRPr="00B30914">
        <w:t>Sursa: MIPE</w:t>
      </w:r>
    </w:p>
    <w:p w14:paraId="108F3235" w14:textId="76BE9944" w:rsidR="005250A5" w:rsidRPr="00B30914" w:rsidRDefault="005250A5" w:rsidP="00B30914">
      <w:pPr>
        <w:pStyle w:val="separatorarticole"/>
      </w:pPr>
      <w:r w:rsidRPr="00B30914">
        <w:t>*</w:t>
      </w:r>
    </w:p>
    <w:p w14:paraId="5B190B20" w14:textId="77777777" w:rsidR="009325B9" w:rsidRPr="00B30914" w:rsidRDefault="009325B9" w:rsidP="00B30914">
      <w:pPr>
        <w:pStyle w:val="TitluArticolinINFOUE"/>
        <w:rPr>
          <w:lang w:eastAsia="ro-RO"/>
        </w:rPr>
      </w:pPr>
      <w:bookmarkStart w:id="143" w:name="_Toc83719837"/>
      <w:r w:rsidRPr="00B30914">
        <w:t>Proiect de HG pentru instituirea unei scheme de ajutor de stat pentru reducerea accizei la motorina utilizată în agricultură</w:t>
      </w:r>
      <w:bookmarkEnd w:id="143"/>
    </w:p>
    <w:p w14:paraId="6ACCACC7"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Ministerul Agriculturii și Dezvoltării Rurale (MADR) a lansat luni, 20 septembrie 2021, în dezbatere publică, proiectul de Hotărâre a Guvernului privind modificarea art. 10 din Hotărârea Guvernului nr. 1174/2014 privind instituirea unei scheme de ajutor de stat pentru reducerea accizei la motorina utilizată în agricultură.</w:t>
      </w:r>
    </w:p>
    <w:p w14:paraId="490D4C8C"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Actul normativ aprobă completarea sumelor pentru asigurarea resurselor financiare necesare plății ajutorului de stat pentru motorina utilizată în agricultură pentru perioada 1 aprilie 2021 – 30 iunie 2021.</w:t>
      </w:r>
    </w:p>
    <w:p w14:paraId="1E3E7340"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Proiectul de HG vizează </w:t>
      </w:r>
      <w:r w:rsidRPr="00B30914">
        <w:rPr>
          <w:rStyle w:val="Strong"/>
          <w:color w:val="313131"/>
        </w:rPr>
        <w:t>suplimentarea sumelor existente </w:t>
      </w:r>
      <w:r w:rsidRPr="00B30914">
        <w:rPr>
          <w:rFonts w:ascii="Verdana" w:hAnsi="Verdana"/>
          <w:color w:val="313131"/>
          <w:sz w:val="18"/>
          <w:szCs w:val="18"/>
        </w:rPr>
        <w:t>alocate prin bugetul MADR pe anul 2021, de 393.089,00 mii lei, </w:t>
      </w:r>
      <w:r w:rsidRPr="00B30914">
        <w:rPr>
          <w:rStyle w:val="Strong"/>
          <w:color w:val="313131"/>
        </w:rPr>
        <w:t>cu suma de 175.950,00 mii lei</w:t>
      </w:r>
      <w:r w:rsidRPr="00B30914">
        <w:rPr>
          <w:rFonts w:ascii="Verdana" w:hAnsi="Verdana"/>
          <w:color w:val="313131"/>
          <w:sz w:val="18"/>
          <w:szCs w:val="18"/>
        </w:rPr>
        <w:t>, valoarea totală a schemei în anul 2021 devenind 569.039,00 mii lei.</w:t>
      </w:r>
    </w:p>
    <w:p w14:paraId="5CD8104D" w14:textId="77777777" w:rsidR="009325B9" w:rsidRPr="00B30914" w:rsidRDefault="009325B9" w:rsidP="00B30914">
      <w:pPr>
        <w:pStyle w:val="NormalWeb"/>
        <w:spacing w:before="120" w:beforeAutospacing="0" w:after="0" w:afterAutospacing="0"/>
        <w:rPr>
          <w:rFonts w:ascii="Verdana" w:hAnsi="Verdana"/>
          <w:color w:val="313131"/>
          <w:sz w:val="18"/>
          <w:szCs w:val="18"/>
        </w:rPr>
      </w:pPr>
      <w:hyperlink r:id="rId31" w:tgtFrame="_blank" w:history="1">
        <w:r w:rsidRPr="00B30914">
          <w:rPr>
            <w:rStyle w:val="Emphasis"/>
            <w:b/>
            <w:bCs/>
            <w:color w:val="0000FF"/>
            <w:u w:val="single"/>
          </w:rPr>
          <w:t>Descarcă</w:t>
        </w:r>
      </w:hyperlink>
      <w:r w:rsidRPr="00B30914">
        <w:rPr>
          <w:rFonts w:ascii="Verdana" w:hAnsi="Verdana"/>
          <w:color w:val="313131"/>
          <w:sz w:val="18"/>
          <w:szCs w:val="18"/>
        </w:rPr>
        <w:t> Proiectul de HG</w:t>
      </w:r>
    </w:p>
    <w:p w14:paraId="67F640B2" w14:textId="77777777" w:rsidR="009325B9" w:rsidRPr="00B30914" w:rsidRDefault="009325B9" w:rsidP="00B30914">
      <w:pPr>
        <w:pStyle w:val="Stilsursa"/>
      </w:pPr>
      <w:r w:rsidRPr="00B30914">
        <w:t>Sursa: MADR</w:t>
      </w:r>
    </w:p>
    <w:p w14:paraId="70FCAB52" w14:textId="6D1CEDFD" w:rsidR="009325B9" w:rsidRPr="00B30914" w:rsidRDefault="009325B9" w:rsidP="00B30914">
      <w:pPr>
        <w:pStyle w:val="separatorarticole"/>
      </w:pPr>
      <w:r w:rsidRPr="00B30914">
        <w:t>*</w:t>
      </w:r>
    </w:p>
    <w:p w14:paraId="40F5767B" w14:textId="77777777" w:rsidR="00883938" w:rsidRPr="00B30914" w:rsidRDefault="00883938" w:rsidP="00B30914">
      <w:pPr>
        <w:pStyle w:val="TitluArticolinINFOUE"/>
        <w:rPr>
          <w:lang w:eastAsia="ro-RO"/>
        </w:rPr>
      </w:pPr>
      <w:bookmarkStart w:id="144" w:name="_Toc83719838"/>
      <w:r w:rsidRPr="00B30914">
        <w:lastRenderedPageBreak/>
        <w:t>POCU: Ghidul aferent stimulării mobilității și subvenționării locurilor de muncă pentru tinerii NEET I, în consultare publică</w:t>
      </w:r>
      <w:bookmarkEnd w:id="144"/>
    </w:p>
    <w:p w14:paraId="23CF184A"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Autoritatea de Management pentru Programul Operaţional Capital Uman 2014 – 2020 din cadrul Ministerul Investițiilor și Proiectelor Europene a lansat astăzi, 20 septembrie 2021, în consultare publică, Ghidul Solicitantului Condiții Specifice „Măsuri pentru tinerii NEET I – Stimularea mobilității și subvenționarea locurilor de muncă”, apel non-competitiv, Axa prioritara 1 , Obiectivul Specific 1.1.</w:t>
      </w:r>
    </w:p>
    <w:p w14:paraId="5AE38CEC"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Apelul va finanța următoarele tipuri de acțiuni:</w:t>
      </w:r>
    </w:p>
    <w:p w14:paraId="66A222DB" w14:textId="77777777" w:rsidR="00883938" w:rsidRPr="00B30914" w:rsidRDefault="00883938" w:rsidP="00AE0A2B">
      <w:pPr>
        <w:numPr>
          <w:ilvl w:val="0"/>
          <w:numId w:val="19"/>
        </w:numPr>
        <w:rPr>
          <w:color w:val="313131"/>
          <w:szCs w:val="18"/>
        </w:rPr>
      </w:pPr>
      <w:r w:rsidRPr="00B30914">
        <w:rPr>
          <w:rStyle w:val="Strong"/>
          <w:color w:val="313131"/>
        </w:rPr>
        <w:t>Subvenționarea locurilor de muncă</w:t>
      </w:r>
      <w:r w:rsidRPr="00B30914">
        <w:rPr>
          <w:color w:val="313131"/>
          <w:szCs w:val="18"/>
        </w:rPr>
        <w:t> (acordarea subvențiilor angajatorilor care angajează tineri NEETs din grupul țintă)</w:t>
      </w:r>
    </w:p>
    <w:p w14:paraId="752025B0" w14:textId="77777777" w:rsidR="00883938" w:rsidRPr="00B30914" w:rsidRDefault="00883938" w:rsidP="00AE0A2B">
      <w:pPr>
        <w:numPr>
          <w:ilvl w:val="0"/>
          <w:numId w:val="19"/>
        </w:numPr>
        <w:rPr>
          <w:color w:val="313131"/>
          <w:szCs w:val="18"/>
        </w:rPr>
      </w:pPr>
      <w:r w:rsidRPr="00B30914">
        <w:rPr>
          <w:rStyle w:val="Strong"/>
          <w:color w:val="313131"/>
        </w:rPr>
        <w:t>Monitorizarea obligațiilor</w:t>
      </w:r>
      <w:r w:rsidRPr="00B30914">
        <w:rPr>
          <w:color w:val="313131"/>
          <w:szCs w:val="18"/>
        </w:rPr>
        <w:t> asumate de angajator și/sau tinerii NEET din grupul țintă, ca urmare a intervenției și sprijinului primit</w:t>
      </w:r>
    </w:p>
    <w:p w14:paraId="6D52D3FC"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În ceea ce privește grupul țintă, acesta este format din tineri NEETs șomeri cu vârsta între 16-29 ani, cu domiciliul sau reședința în regiunile </w:t>
      </w:r>
      <w:r w:rsidRPr="00B30914">
        <w:rPr>
          <w:rStyle w:val="Strong"/>
          <w:color w:val="313131"/>
        </w:rPr>
        <w:t>Sud-Vest Oltenia</w:t>
      </w:r>
      <w:r w:rsidRPr="00B30914">
        <w:rPr>
          <w:rFonts w:ascii="Verdana" w:hAnsi="Verdana"/>
          <w:color w:val="313131"/>
          <w:sz w:val="18"/>
          <w:szCs w:val="18"/>
        </w:rPr>
        <w:t>, </w:t>
      </w:r>
      <w:r w:rsidRPr="00B30914">
        <w:rPr>
          <w:rStyle w:val="Strong"/>
          <w:color w:val="313131"/>
        </w:rPr>
        <w:t>Sud-Est</w:t>
      </w:r>
      <w:r w:rsidRPr="00B30914">
        <w:rPr>
          <w:rFonts w:ascii="Verdana" w:hAnsi="Verdana"/>
          <w:color w:val="313131"/>
          <w:sz w:val="18"/>
          <w:szCs w:val="18"/>
        </w:rPr>
        <w:t>, </w:t>
      </w:r>
      <w:r w:rsidRPr="00B30914">
        <w:rPr>
          <w:rStyle w:val="Strong"/>
          <w:color w:val="313131"/>
        </w:rPr>
        <w:t>Sud Muntenia</w:t>
      </w:r>
      <w:r w:rsidRPr="00B30914">
        <w:rPr>
          <w:rFonts w:ascii="Verdana" w:hAnsi="Verdana"/>
          <w:color w:val="313131"/>
          <w:sz w:val="18"/>
          <w:szCs w:val="18"/>
        </w:rPr>
        <w:t> și </w:t>
      </w:r>
      <w:r w:rsidRPr="00B30914">
        <w:rPr>
          <w:rStyle w:val="Strong"/>
          <w:color w:val="313131"/>
        </w:rPr>
        <w:t>Centru</w:t>
      </w:r>
      <w:r w:rsidRPr="00B30914">
        <w:rPr>
          <w:rFonts w:ascii="Verdana" w:hAnsi="Verdana"/>
          <w:color w:val="313131"/>
          <w:sz w:val="18"/>
          <w:szCs w:val="18"/>
        </w:rPr>
        <w:t>, înregistrați și profilați de către SPO, cu accent pe tinerii NEET din mediul rural și cei aparținând minorității rome.</w:t>
      </w:r>
    </w:p>
    <w:p w14:paraId="1D9B5EEA"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Solicitanții eligibili sunt </w:t>
      </w:r>
      <w:r w:rsidRPr="00B30914">
        <w:rPr>
          <w:rStyle w:val="Strong"/>
          <w:color w:val="313131"/>
        </w:rPr>
        <w:t>SPO</w:t>
      </w:r>
      <w:r w:rsidRPr="00B30914">
        <w:rPr>
          <w:rFonts w:ascii="Verdana" w:hAnsi="Verdana"/>
          <w:color w:val="313131"/>
          <w:sz w:val="18"/>
          <w:szCs w:val="18"/>
        </w:rPr>
        <w:t> (Agenția Națională pentru Ocuparea Forței de Muncă). Bugetul alocat proiectului/proiectelor </w:t>
      </w:r>
      <w:r w:rsidRPr="00B30914">
        <w:rPr>
          <w:rStyle w:val="Strong"/>
          <w:color w:val="313131"/>
        </w:rPr>
        <w:t>non-competitive</w:t>
      </w:r>
      <w:r w:rsidRPr="00B30914">
        <w:rPr>
          <w:rFonts w:ascii="Verdana" w:hAnsi="Verdana"/>
          <w:color w:val="313131"/>
          <w:sz w:val="18"/>
          <w:szCs w:val="18"/>
        </w:rPr>
        <w:t> este de  </w:t>
      </w:r>
      <w:r w:rsidRPr="00B30914">
        <w:rPr>
          <w:rStyle w:val="Strong"/>
          <w:color w:val="313131"/>
        </w:rPr>
        <w:t>70.000.000 euro</w:t>
      </w:r>
      <w:r w:rsidRPr="00B30914">
        <w:rPr>
          <w:rFonts w:ascii="Verdana" w:hAnsi="Verdana"/>
          <w:color w:val="313131"/>
          <w:sz w:val="18"/>
          <w:szCs w:val="18"/>
        </w:rPr>
        <w:t> (Contribuția UE + Contribuția RO).</w:t>
      </w:r>
    </w:p>
    <w:p w14:paraId="6C94EDEE" w14:textId="77777777" w:rsidR="00883938" w:rsidRPr="00B30914" w:rsidRDefault="00883938" w:rsidP="00B30914">
      <w:pPr>
        <w:pStyle w:val="NormalWeb"/>
        <w:spacing w:before="120" w:beforeAutospacing="0" w:after="0" w:afterAutospacing="0"/>
        <w:rPr>
          <w:rFonts w:ascii="Verdana" w:hAnsi="Verdana"/>
          <w:color w:val="313131"/>
          <w:sz w:val="18"/>
          <w:szCs w:val="18"/>
        </w:rPr>
      </w:pPr>
      <w:hyperlink r:id="rId32" w:tgtFrame="_blank" w:history="1">
        <w:r w:rsidRPr="00B30914">
          <w:rPr>
            <w:rStyle w:val="Emphasis"/>
            <w:b/>
            <w:bCs/>
            <w:color w:val="0000FF"/>
            <w:u w:val="single"/>
          </w:rPr>
          <w:t>Descarcă</w:t>
        </w:r>
      </w:hyperlink>
      <w:r w:rsidRPr="00B30914">
        <w:rPr>
          <w:rFonts w:ascii="Verdana" w:hAnsi="Verdana"/>
          <w:color w:val="313131"/>
          <w:sz w:val="18"/>
          <w:szCs w:val="18"/>
        </w:rPr>
        <w:t> ghidul</w:t>
      </w:r>
    </w:p>
    <w:p w14:paraId="2878A2C6"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Observaţiile şi sugestiile pot fi trimise până la data de </w:t>
      </w:r>
      <w:r w:rsidRPr="00B30914">
        <w:rPr>
          <w:rStyle w:val="Strong"/>
          <w:color w:val="313131"/>
        </w:rPr>
        <w:t>30 septembrie 2021</w:t>
      </w:r>
      <w:r w:rsidRPr="00B30914">
        <w:rPr>
          <w:rFonts w:ascii="Verdana" w:hAnsi="Verdana"/>
          <w:color w:val="313131"/>
          <w:sz w:val="18"/>
          <w:szCs w:val="18"/>
        </w:rPr>
        <w:t>, pe adresa: </w:t>
      </w:r>
      <w:hyperlink r:id="rId33" w:history="1">
        <w:r w:rsidRPr="00B30914">
          <w:rPr>
            <w:rStyle w:val="Hyperlink"/>
          </w:rPr>
          <w:t>consultare.pocu@mfe.gov.ro</w:t>
        </w:r>
      </w:hyperlink>
      <w:r w:rsidRPr="00B30914">
        <w:rPr>
          <w:rFonts w:ascii="Verdana" w:hAnsi="Verdana"/>
          <w:color w:val="313131"/>
          <w:sz w:val="18"/>
          <w:szCs w:val="18"/>
        </w:rPr>
        <w:t> .</w:t>
      </w:r>
    </w:p>
    <w:p w14:paraId="0EA654E9" w14:textId="77777777" w:rsidR="00883938" w:rsidRPr="00B30914" w:rsidRDefault="00883938" w:rsidP="00B30914">
      <w:pPr>
        <w:pStyle w:val="Stilsursa"/>
      </w:pPr>
      <w:r w:rsidRPr="00B30914">
        <w:t>Sursa: MIPE</w:t>
      </w:r>
    </w:p>
    <w:p w14:paraId="7D94A0CC"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02A41023" w14:textId="5C048536" w:rsidR="005B183B" w:rsidRDefault="005B183B" w:rsidP="00B96914">
      <w:pPr>
        <w:pStyle w:val="Oportunitati"/>
        <w:rPr>
          <w:color w:val="C00000"/>
        </w:rPr>
      </w:pPr>
      <w:bookmarkStart w:id="145" w:name="_Toc83719839"/>
      <w:bookmarkEnd w:id="135"/>
      <w:r w:rsidRPr="00B96914">
        <w:rPr>
          <w:color w:val="C00000"/>
        </w:rPr>
        <w:t>COVID-19</w:t>
      </w:r>
      <w:bookmarkEnd w:id="145"/>
    </w:p>
    <w:p w14:paraId="7D53CD06" w14:textId="77777777" w:rsidR="007134F3" w:rsidRPr="00B30914" w:rsidRDefault="007134F3" w:rsidP="00B30914">
      <w:pPr>
        <w:pStyle w:val="TitluArticolinINFOUE"/>
        <w:rPr>
          <w:lang w:eastAsia="ro-RO"/>
        </w:rPr>
      </w:pPr>
      <w:bookmarkStart w:id="146" w:name="_Toc83719840"/>
      <w:r w:rsidRPr="00B30914">
        <w:t>Noul coronavirus: Comisia semnează un contract pentru furnizarea unui tratament cu anticorpi monoclonali</w:t>
      </w:r>
      <w:bookmarkEnd w:id="146"/>
    </w:p>
    <w:p w14:paraId="12ED6B00" w14:textId="77777777" w:rsidR="007134F3" w:rsidRPr="00B30914" w:rsidRDefault="007134F3" w:rsidP="00B30914">
      <w:pPr>
        <w:pStyle w:val="ecl-page-header-standardiseddescription"/>
        <w:spacing w:before="120" w:beforeAutospacing="0" w:after="0" w:afterAutospacing="0"/>
        <w:rPr>
          <w:rFonts w:ascii="Verdana" w:hAnsi="Verdana"/>
          <w:color w:val="404040"/>
          <w:sz w:val="18"/>
          <w:szCs w:val="18"/>
        </w:rPr>
      </w:pPr>
      <w:r w:rsidRPr="00B30914">
        <w:rPr>
          <w:rFonts w:ascii="Verdana" w:hAnsi="Verdana"/>
          <w:color w:val="404040"/>
          <w:sz w:val="18"/>
          <w:szCs w:val="18"/>
        </w:rPr>
        <w:t>Comisia a semnat cu compania farmaceutică Eli Lilly un contract-cadru de achiziție comună vizând furnizarea unui tratament cu anticorpi monoclonali pentru pacienții afectați de noul coronavirus.</w:t>
      </w:r>
    </w:p>
    <w:p w14:paraId="4A65A79D" w14:textId="25A701E8" w:rsidR="007134F3" w:rsidRPr="00B30914" w:rsidRDefault="007134F3" w:rsidP="00B30914">
      <w:pPr>
        <w:rPr>
          <w:color w:val="404040"/>
          <w:szCs w:val="18"/>
        </w:rPr>
      </w:pPr>
      <w:r w:rsidRPr="00B30914">
        <w:rPr>
          <w:noProof/>
          <w:szCs w:val="18"/>
          <w:lang w:eastAsia="ro-RO"/>
        </w:rPr>
        <w:drawing>
          <wp:anchor distT="0" distB="0" distL="114300" distR="114300" simplePos="0" relativeHeight="252028928" behindDoc="0" locked="0" layoutInCell="1" allowOverlap="1" wp14:anchorId="011F124E" wp14:editId="6E7550BB">
            <wp:simplePos x="0" y="0"/>
            <wp:positionH relativeFrom="column">
              <wp:posOffset>2540</wp:posOffset>
            </wp:positionH>
            <wp:positionV relativeFrom="paragraph">
              <wp:posOffset>74295</wp:posOffset>
            </wp:positionV>
            <wp:extent cx="1952625" cy="1305954"/>
            <wp:effectExtent l="0" t="0" r="0" b="8890"/>
            <wp:wrapSquare wrapText="bothSides"/>
            <wp:docPr id="7" name="Picture 7" descr="Monoclo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lonal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2625" cy="1305954"/>
                    </a:xfrm>
                    <a:prstGeom prst="rect">
                      <a:avLst/>
                    </a:prstGeom>
                    <a:noFill/>
                    <a:ln>
                      <a:noFill/>
                    </a:ln>
                  </pic:spPr>
                </pic:pic>
              </a:graphicData>
            </a:graphic>
          </wp:anchor>
        </w:drawing>
      </w:r>
      <w:r w:rsidRPr="00B30914">
        <w:rPr>
          <w:color w:val="404040"/>
          <w:szCs w:val="18"/>
        </w:rPr>
        <w:t>Aceasta este cea mai recentă evoluție în ceea ce privește constituirea </w:t>
      </w:r>
      <w:hyperlink r:id="rId35" w:history="1">
        <w:r w:rsidRPr="00B30914">
          <w:rPr>
            <w:rStyle w:val="Hyperlink"/>
            <w:rFonts w:cs="Arial"/>
            <w:color w:val="004494"/>
          </w:rPr>
          <w:t>primului portofoliu, constând în cinci mijloace terapeutice promițătoare, anunțat de Comisie în iunie 2021, în cadrul Strategiei UE privind mijloacele terapeutice împotriva COVID-19</w:t>
        </w:r>
      </w:hyperlink>
      <w:hyperlink r:id="rId36" w:history="1">
        <w:r w:rsidRPr="00B30914">
          <w:rPr>
            <w:rStyle w:val="wtoffscreen"/>
            <w:color w:val="999999"/>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RO</w:t>
        </w:r>
        <w:r w:rsidRPr="00B30914">
          <w:rPr>
            <w:rStyle w:val="Hyperlink"/>
            <w:b/>
            <w:bCs/>
            <w:color w:val="CCCCCC"/>
            <w:bdr w:val="single" w:sz="6" w:space="2" w:color="AAAAAA" w:frame="1"/>
            <w:shd w:val="clear" w:color="auto" w:fill="FFFFFF"/>
          </w:rPr>
          <w:t>•••</w:t>
        </w:r>
      </w:hyperlink>
      <w:r w:rsidRPr="00B30914">
        <w:rPr>
          <w:color w:val="404040"/>
          <w:szCs w:val="18"/>
        </w:rPr>
        <w:t>. În prezent, medicamentul face obiectul revizuirii datelor sale pe măsură ce sunt disponibile, de către Agenția Europeană pentru Medicamente. Optsprezece state membre au aderat la achiziția comună pentru achiziționarea a maximum 220 000 de cure de tratament.</w:t>
      </w:r>
    </w:p>
    <w:p w14:paraId="38DC0BBA"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Stella </w:t>
      </w:r>
      <w:r w:rsidRPr="00B30914">
        <w:rPr>
          <w:rStyle w:val="Strong"/>
          <w:color w:val="404040"/>
        </w:rPr>
        <w:t>Kyriakides</w:t>
      </w:r>
      <w:r w:rsidRPr="00B30914">
        <w:rPr>
          <w:rFonts w:ascii="Verdana" w:hAnsi="Verdana"/>
          <w:color w:val="404040"/>
          <w:sz w:val="18"/>
          <w:szCs w:val="18"/>
        </w:rPr>
        <w:t>, comisarul pentru sănătate și siguranță alimentară, a declarat: </w:t>
      </w:r>
      <w:r w:rsidRPr="00B30914">
        <w:rPr>
          <w:rStyle w:val="Emphasis"/>
          <w:color w:val="404040"/>
        </w:rPr>
        <w:t>„Peste 73 % din populația adultă din UE este în prezent vaccinată complet, iar această rată va crește în continuare. Dar vaccinurile nu pot fi singurul răspuns la COVID-19. Oamenii continuă să se infecteze și să se îmbolnăvească. Trebuie să ne continuăm activitatea pentru a preveni îmbolnăvirile, utilizând vaccinurile, și, în același timp, trebuie să ne asigurăm că putem trata pacienții cu mijloace terapeutice eficace. Prin semnarea de astăzi finalizăm cea de a treia procedură de achiziții publice și ne îndeplinim angajamentul asumat în cadrul Strategiei UE privind mijloacele terapeutice de a facilita accesul pacienților afectați de COVID-19 la medicamente de ultimă generație.”</w:t>
      </w:r>
    </w:p>
    <w:p w14:paraId="6CBAA24E"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Deși vaccinarea rămâne cel mai puternic atu atât împotriva virusului, cât și a variantelor sale, mijloacele terapeutice curative joacă un rol esențial în răspunsul la pandemia de COVID-19. Acestea contribuie la salvarea de vieți, la accelerarea vindecării, la reducerea duratei spitalizării și, în cele din urmă, la reducerea sarcinii suportate de sistemele de sănătate.</w:t>
      </w:r>
    </w:p>
    <w:p w14:paraId="4EF16BF8"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lastRenderedPageBreak/>
        <w:t>Produsul realizat de compania Eli Lilly este o combinație de doi anticorpi monoclonali (bamlanivimab și etesevimab) pentru tratamentul pacienților infectați cu noul coronavirus care nu au nevoie de oxigen, dar care prezintă un risc mare de a face o formă severă de COVID-19. Anticorpii monoclonali sunt proteine produse în laborator care imită capacitatea sistemului imunitar de a combate noul coronavirus. Aceștia se fixează de proteina virală de suprafață (</w:t>
      </w:r>
      <w:r w:rsidRPr="00B30914">
        <w:rPr>
          <w:rStyle w:val="Emphasis"/>
          <w:color w:val="404040"/>
        </w:rPr>
        <w:t>spike</w:t>
      </w:r>
      <w:r w:rsidRPr="00B30914">
        <w:rPr>
          <w:rFonts w:ascii="Verdana" w:hAnsi="Verdana"/>
          <w:color w:val="404040"/>
          <w:sz w:val="18"/>
          <w:szCs w:val="18"/>
        </w:rPr>
        <w:t>) și blochează astfel capacitatea virusului de a se fixa de celulele umane.</w:t>
      </w:r>
    </w:p>
    <w:p w14:paraId="1EC7D6A6"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În temeiul Acordului privind achizițiile publice comune la nivelul UE, Comisia Europeană a încheiat până în prezent aproape 200 de contracte pentru diferite contramăsuri medicale, cu o valoare cumulată de peste 12 miliarde EUR. În temeiul contractului-cadru de achiziție comună încheiat cu Eli Lilly, statele membre pot achiziționa produsul combinat constând în bamlanivimab și etesevimab dacă și atunci când este necesar, după ce produsul a primit fie o autorizație de introducere pe piață condiționată la nivelul UE din partea Agenției Europene pentru Medicamente, fie o autorizație de utilizare în situații de urgență în statul membru în cauză.</w:t>
      </w:r>
    </w:p>
    <w:p w14:paraId="738251B4"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Style w:val="Strong"/>
          <w:color w:val="404040"/>
        </w:rPr>
        <w:t>Context</w:t>
      </w:r>
    </w:p>
    <w:p w14:paraId="69855775"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Contractul de achiziție comună de astăzi urmează contractului semnat cu Roche la 31 martie 2021 pentru produsul REGN-COV2, o combinație de Casirivimab și Imdevimab, și contractului semnat cu </w:t>
      </w:r>
      <w:hyperlink r:id="rId37" w:history="1">
        <w:r w:rsidRPr="00B30914">
          <w:rPr>
            <w:rStyle w:val="Hyperlink"/>
            <w:rFonts w:cs="Arial"/>
            <w:color w:val="004494"/>
          </w:rPr>
          <w:t>Glaxo Smith Kline</w:t>
        </w:r>
      </w:hyperlink>
      <w:hyperlink r:id="rId38" w:history="1">
        <w:r w:rsidRPr="00B3091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EN</w:t>
        </w:r>
        <w:r w:rsidRPr="00B30914">
          <w:rPr>
            <w:rStyle w:val="Hyperlink"/>
            <w:b/>
            <w:bCs/>
            <w:color w:val="CCCCCC"/>
            <w:bdr w:val="single" w:sz="6" w:space="2" w:color="AAAAAA" w:frame="1"/>
            <w:shd w:val="clear" w:color="auto" w:fill="FFFFFF"/>
          </w:rPr>
          <w:t>•••</w:t>
        </w:r>
      </w:hyperlink>
      <w:r w:rsidRPr="00B30914">
        <w:rPr>
          <w:rFonts w:ascii="Verdana" w:hAnsi="Verdana"/>
          <w:color w:val="404040"/>
          <w:sz w:val="18"/>
          <w:szCs w:val="18"/>
        </w:rPr>
        <w:t> la 27 iulie 2021 pentru furnizarea de sotrovimab (VIR-7831), produs dezvoltat în colaborare cu VIR Biotechnology.</w:t>
      </w:r>
    </w:p>
    <w:p w14:paraId="3B790117"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Strategia UE privind mijloacele terapeutice împotriva COVID-19, adoptată la 6 mai 2021, vizează crearea unui portofoliu larg de mijloace terapeutice împotriva COVID-19, cu scopul de a pune la dispoziție trei mijloace terapeutice noi până în octombrie 2021 și eventual încă două până la sfârșitul anului. Ea cuprinde întregul ciclu de viață al medicamentelor, de la cercetare, dezvoltare, selectarea celor promițătoare, autorizare rapidă de către autoritățile de reglementare, fabricare și punere la dispoziție pe scară largă, până la utilizarea finală. De asemenea, strategia va coordona, va intensifica acțiunea Uniunii și va asigura faptul că UE acționează unitar în vederea asigurării accesului la mijloace terapeutice prin intermediul achizițiilor comune.</w:t>
      </w:r>
    </w:p>
    <w:p w14:paraId="2C2BA42D"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Strategia face parte dintr-o uniune europeană a sănătății puternică, utilizând o abordare coordonată la nivelul UE pentru a proteja mai bine sănătatea cetățenilor noștri, pentru a dota UE și statele sale membre cu mijloace menite să prevină și să contracareze mai bine viitoarele pandemii, precum și pentru a îmbunătăți reziliența sistemelor de sănătate din Europa. Axată pe tratarea pacienților infectați cu COVID-19, această strategie funcționează în paralel cu Strategia UE privind vaccinurile, care s-a dovedit a fi un succes și prin care o serie de vaccinuri sigure și eficace împotriva COVID-19 au fost autorizate pentru utilizare în UE, cu scopul de a preveni și de a reduce atât ratele de infectare, cât și ratele de spitalizare și numărul deceselor cauzate de această boală.</w:t>
      </w:r>
    </w:p>
    <w:p w14:paraId="21461D81"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În 29 iunie 2021 strategia a obținut primul ei rezultat, odată cu </w:t>
      </w:r>
      <w:hyperlink r:id="rId39" w:history="1">
        <w:r w:rsidRPr="00B30914">
          <w:rPr>
            <w:rStyle w:val="Hyperlink"/>
            <w:rFonts w:cs="Arial"/>
            <w:color w:val="004494"/>
          </w:rPr>
          <w:t>anunțarea a cinci mijloace terapeutice candidate</w:t>
        </w:r>
      </w:hyperlink>
      <w:hyperlink r:id="rId40" w:history="1">
        <w:r w:rsidRPr="00B3091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RO</w:t>
        </w:r>
        <w:r w:rsidRPr="00B30914">
          <w:rPr>
            <w:rStyle w:val="Hyperlink"/>
            <w:b/>
            <w:bCs/>
            <w:color w:val="CCCCCC"/>
            <w:bdr w:val="single" w:sz="6" w:space="2" w:color="AAAAAA" w:frame="1"/>
            <w:shd w:val="clear" w:color="auto" w:fill="FFFFFF"/>
          </w:rPr>
          <w:t>•••</w:t>
        </w:r>
      </w:hyperlink>
      <w:r w:rsidRPr="00B30914">
        <w:rPr>
          <w:rFonts w:ascii="Verdana" w:hAnsi="Verdana"/>
          <w:color w:val="404040"/>
          <w:sz w:val="18"/>
          <w:szCs w:val="18"/>
        </w:rPr>
        <w:t> care ar putea fi disponibile în curând pentru tratarea pacienților din întreaga UE. Cele cinci produse se află într-un stadiu avansat de dezvoltare și au șanse foarte mari să fie incluse printre cele trei noi mijloace terapeutice împotriva COVID-19 care vor fi autorizate până în luna octombrie 2021 (obiectivul stabilit în strategie), cu condiția ca datele finale să le demonstreze siguranța, calitatea și eficacitatea.</w:t>
      </w:r>
    </w:p>
    <w:p w14:paraId="19E69876"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Fonts w:ascii="Verdana" w:hAnsi="Verdana"/>
          <w:color w:val="404040"/>
          <w:sz w:val="18"/>
          <w:szCs w:val="18"/>
        </w:rPr>
        <w:t>Cooperarea la nivel mondial în domeniul mijloacelor terapeutice este esențială și reprezintă o componentă primordială a strategiei noastre. Comisia se angajează să colaboreze cu partenerii internaționali în ceea ce privește mijloacele terapeutice împotriva COVID-19 și să le pună la dispoziție la nivel mondial. Comisia analizează, de asemenea, modalitățile de sprijinire a unui mediu propice pentru fabricarea de produse medicale, consolidând în același timp capacitatea de cercetare în țările partenere din întreaga lume.</w:t>
      </w:r>
    </w:p>
    <w:p w14:paraId="3E739BFE" w14:textId="77777777" w:rsidR="007134F3" w:rsidRPr="00B30914" w:rsidRDefault="007134F3" w:rsidP="00B30914">
      <w:pPr>
        <w:pStyle w:val="NormalWeb"/>
        <w:spacing w:before="120" w:beforeAutospacing="0" w:after="0" w:afterAutospacing="0"/>
        <w:rPr>
          <w:rFonts w:ascii="Verdana" w:hAnsi="Verdana"/>
          <w:color w:val="404040"/>
          <w:sz w:val="18"/>
          <w:szCs w:val="18"/>
        </w:rPr>
      </w:pPr>
      <w:r w:rsidRPr="00B30914">
        <w:rPr>
          <w:rStyle w:val="Strong"/>
          <w:color w:val="404040"/>
        </w:rPr>
        <w:t>Pentru mai multe Informații</w:t>
      </w:r>
    </w:p>
    <w:p w14:paraId="743430CB" w14:textId="77777777" w:rsidR="007134F3" w:rsidRPr="00B30914" w:rsidRDefault="007134F3" w:rsidP="00B30914">
      <w:pPr>
        <w:pStyle w:val="NormalWeb"/>
        <w:spacing w:before="120" w:beforeAutospacing="0" w:after="0" w:afterAutospacing="0"/>
        <w:rPr>
          <w:rFonts w:ascii="Verdana" w:hAnsi="Verdana"/>
          <w:color w:val="404040"/>
          <w:sz w:val="18"/>
          <w:szCs w:val="18"/>
        </w:rPr>
      </w:pPr>
      <w:hyperlink r:id="rId41" w:history="1">
        <w:r w:rsidRPr="00B30914">
          <w:rPr>
            <w:rStyle w:val="Hyperlink"/>
            <w:rFonts w:cs="Arial"/>
            <w:color w:val="004494"/>
          </w:rPr>
          <w:t>Strategia UE privind mijloacele terapeutice</w:t>
        </w:r>
      </w:hyperlink>
      <w:hyperlink r:id="rId42" w:history="1">
        <w:r w:rsidRPr="00B3091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RO</w:t>
        </w:r>
        <w:r w:rsidRPr="00B30914">
          <w:rPr>
            <w:rStyle w:val="Hyperlink"/>
            <w:b/>
            <w:bCs/>
            <w:color w:val="CCCCCC"/>
            <w:bdr w:val="single" w:sz="6" w:space="2" w:color="AAAAAA" w:frame="1"/>
            <w:shd w:val="clear" w:color="auto" w:fill="FFFFFF"/>
          </w:rPr>
          <w:t>•••</w:t>
        </w:r>
      </w:hyperlink>
    </w:p>
    <w:p w14:paraId="1140CD91" w14:textId="77777777" w:rsidR="007134F3" w:rsidRPr="00B30914" w:rsidRDefault="007134F3" w:rsidP="00B30914">
      <w:pPr>
        <w:pStyle w:val="NormalWeb"/>
        <w:spacing w:before="120" w:beforeAutospacing="0" w:after="0" w:afterAutospacing="0"/>
        <w:rPr>
          <w:rFonts w:ascii="Verdana" w:hAnsi="Verdana"/>
          <w:color w:val="404040"/>
          <w:sz w:val="18"/>
          <w:szCs w:val="18"/>
        </w:rPr>
      </w:pPr>
      <w:hyperlink r:id="rId43" w:history="1">
        <w:r w:rsidRPr="00B30914">
          <w:rPr>
            <w:rStyle w:val="Hyperlink"/>
            <w:rFonts w:cs="Arial"/>
            <w:color w:val="004494"/>
          </w:rPr>
          <w:t>Răspunsul la noul coronavirus</w:t>
        </w:r>
      </w:hyperlink>
      <w:hyperlink r:id="rId44" w:history="1">
        <w:r w:rsidRPr="00B3091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RO</w:t>
        </w:r>
        <w:r w:rsidRPr="00B30914">
          <w:rPr>
            <w:rStyle w:val="Hyperlink"/>
            <w:b/>
            <w:bCs/>
            <w:color w:val="CCCCCC"/>
            <w:bdr w:val="single" w:sz="6" w:space="2" w:color="AAAAAA" w:frame="1"/>
            <w:shd w:val="clear" w:color="auto" w:fill="FFFFFF"/>
          </w:rPr>
          <w:t>•••</w:t>
        </w:r>
      </w:hyperlink>
    </w:p>
    <w:p w14:paraId="7E1AE3DA" w14:textId="77777777" w:rsidR="007134F3" w:rsidRPr="00B30914" w:rsidRDefault="007134F3" w:rsidP="00B30914">
      <w:pPr>
        <w:pStyle w:val="NormalWeb"/>
        <w:spacing w:before="120" w:beforeAutospacing="0" w:after="0" w:afterAutospacing="0"/>
        <w:rPr>
          <w:rFonts w:ascii="Verdana" w:hAnsi="Verdana"/>
          <w:color w:val="404040"/>
          <w:sz w:val="18"/>
          <w:szCs w:val="18"/>
        </w:rPr>
      </w:pPr>
      <w:hyperlink r:id="rId45" w:history="1">
        <w:r w:rsidRPr="00B30914">
          <w:rPr>
            <w:rStyle w:val="Hyperlink"/>
            <w:rFonts w:cs="Arial"/>
            <w:color w:val="004494"/>
          </w:rPr>
          <w:t>Vaccinuri anti-COVID-19 sigure în Europa</w:t>
        </w:r>
      </w:hyperlink>
      <w:hyperlink r:id="rId46" w:history="1">
        <w:r w:rsidRPr="00B3091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B30914">
          <w:rPr>
            <w:rStyle w:val="Hyperlink"/>
            <w:color w:val="AAAAAA"/>
            <w:bdr w:val="single" w:sz="6" w:space="2" w:color="AAAAAA" w:frame="1"/>
            <w:shd w:val="clear" w:color="auto" w:fill="FFFFFF"/>
          </w:rPr>
          <w:t>RO</w:t>
        </w:r>
        <w:r w:rsidRPr="00B30914">
          <w:rPr>
            <w:rStyle w:val="Hyperlink"/>
            <w:b/>
            <w:bCs/>
            <w:color w:val="CCCCCC"/>
            <w:bdr w:val="single" w:sz="6" w:space="2" w:color="AAAAAA" w:frame="1"/>
            <w:shd w:val="clear" w:color="auto" w:fill="FFFFFF"/>
          </w:rPr>
          <w:t>•••</w:t>
        </w:r>
      </w:hyperlink>
    </w:p>
    <w:p w14:paraId="68EB60C0" w14:textId="77777777" w:rsidR="009F6DDF" w:rsidRDefault="009F6DDF" w:rsidP="009F6DDF">
      <w:pPr>
        <w:ind w:right="57"/>
        <w:jc w:val="center"/>
        <w:rPr>
          <w:color w:val="9999FF"/>
          <w:spacing w:val="40"/>
          <w:szCs w:val="18"/>
        </w:rPr>
      </w:pPr>
      <w:r w:rsidRPr="00F50627">
        <w:rPr>
          <w:color w:val="9999FF"/>
          <w:spacing w:val="40"/>
          <w:szCs w:val="18"/>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7" w:name="_Toc83719841"/>
      <w:r w:rsidRPr="00F50627">
        <w:rPr>
          <w:color w:val="006600"/>
          <w:sz w:val="18"/>
          <w:szCs w:val="18"/>
        </w:rPr>
        <w:t xml:space="preserve">APELURI – </w:t>
      </w:r>
      <w:r w:rsidRPr="00F50627">
        <w:rPr>
          <w:color w:val="3B3838" w:themeColor="background2" w:themeShade="40"/>
          <w:sz w:val="18"/>
          <w:szCs w:val="18"/>
        </w:rPr>
        <w:t>Finanțări</w:t>
      </w:r>
      <w:bookmarkEnd w:id="147"/>
    </w:p>
    <w:p w14:paraId="05520ACF" w14:textId="77777777" w:rsidR="00A81490" w:rsidRPr="00B30914" w:rsidRDefault="00A81490" w:rsidP="00B30914">
      <w:pPr>
        <w:pStyle w:val="TitluArticolinINFOUE"/>
        <w:rPr>
          <w:lang w:eastAsia="ro-RO"/>
        </w:rPr>
      </w:pPr>
      <w:bookmarkStart w:id="148" w:name="_Toc83719842"/>
      <w:r w:rsidRPr="00B30914">
        <w:t>Mai puțin de o lună până la închiderea rundei de finanțare dedicată comunităților rome!</w:t>
      </w:r>
      <w:bookmarkEnd w:id="148"/>
    </w:p>
    <w:p w14:paraId="37754C97"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Autoritățile publice locale și organizațiile neguvernamentale pot depune proiectele în cadrul apelului „</w:t>
      </w:r>
      <w:r w:rsidRPr="00B30914">
        <w:rPr>
          <w:rStyle w:val="Emphasis"/>
          <w:color w:val="313131"/>
        </w:rPr>
        <w:t>Intervenții prioritare pentru comunitățile rome</w:t>
      </w:r>
      <w:r w:rsidRPr="00B30914">
        <w:rPr>
          <w:rFonts w:ascii="Verdana" w:hAnsi="Verdana"/>
          <w:color w:val="313131"/>
          <w:sz w:val="18"/>
          <w:szCs w:val="18"/>
        </w:rPr>
        <w:t>” până la data de </w:t>
      </w:r>
      <w:r w:rsidRPr="00B30914">
        <w:rPr>
          <w:rStyle w:val="Strong"/>
          <w:color w:val="313131"/>
        </w:rPr>
        <w:t>14 octombrie 2021</w:t>
      </w:r>
      <w:r w:rsidRPr="00B30914">
        <w:rPr>
          <w:rFonts w:ascii="Verdana" w:hAnsi="Verdana"/>
          <w:color w:val="313131"/>
          <w:sz w:val="18"/>
          <w:szCs w:val="18"/>
        </w:rPr>
        <w:t>, ora 17:00.</w:t>
      </w:r>
    </w:p>
    <w:p w14:paraId="2A0808D6"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Apelul își propune să sprijine </w:t>
      </w:r>
      <w:r w:rsidRPr="00B30914">
        <w:rPr>
          <w:rStyle w:val="Strong"/>
          <w:color w:val="313131"/>
        </w:rPr>
        <w:t>autoritățile publice locale</w:t>
      </w:r>
      <w:r w:rsidRPr="00B30914">
        <w:rPr>
          <w:rFonts w:ascii="Verdana" w:hAnsi="Verdana"/>
          <w:color w:val="313131"/>
          <w:sz w:val="18"/>
          <w:szCs w:val="18"/>
        </w:rPr>
        <w:t> și </w:t>
      </w:r>
      <w:r w:rsidRPr="00B30914">
        <w:rPr>
          <w:rStyle w:val="Strong"/>
          <w:color w:val="313131"/>
        </w:rPr>
        <w:t>organizațiile neguvernamentale</w:t>
      </w:r>
      <w:r w:rsidRPr="00B30914">
        <w:rPr>
          <w:rFonts w:ascii="Verdana" w:hAnsi="Verdana"/>
          <w:color w:val="313131"/>
          <w:sz w:val="18"/>
          <w:szCs w:val="18"/>
        </w:rPr>
        <w:t> în eforturile lor de a soluționa cele mai stringente nevoi cu care se confruntă comunitățile de romi, prin amenajarea și dotarea spațiilor destinate procesului educațional, îmbunătățirea infrastructurii ce asigură accesul copiilor și tinerilor către aceste spații, înființarea și dotarea de dispensare medicale publice, băi publice și furnizarea de servicii medicale de bază, reabilitarea și dotarea locuințelor sociale, conectarea locuințelor individuale la rețele de utilități, extinderea spațiului de locuit, reparații la case individuale și construcția de grupuri sanitare.</w:t>
      </w:r>
    </w:p>
    <w:p w14:paraId="1147B444"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Suma disponibilă în cadrul apelului este de </w:t>
      </w:r>
      <w:r w:rsidRPr="00B30914">
        <w:rPr>
          <w:rStyle w:val="Strong"/>
          <w:color w:val="313131"/>
        </w:rPr>
        <w:t>1.647.059 de euro</w:t>
      </w:r>
      <w:r w:rsidRPr="00B30914">
        <w:rPr>
          <w:rFonts w:ascii="Verdana" w:hAnsi="Verdana"/>
          <w:color w:val="313131"/>
          <w:sz w:val="18"/>
          <w:szCs w:val="18"/>
        </w:rPr>
        <w:t> si provine din Granturile SEE 2014 – 2021 (85%) și din cofinanțare publică (15%). Valoarea minimă a grantului care poate fi solicitat este de </w:t>
      </w:r>
      <w:r w:rsidRPr="00B30914">
        <w:rPr>
          <w:rStyle w:val="Strong"/>
          <w:color w:val="313131"/>
        </w:rPr>
        <w:t>20.000 de euro</w:t>
      </w:r>
      <w:r w:rsidRPr="00B30914">
        <w:rPr>
          <w:rFonts w:ascii="Verdana" w:hAnsi="Verdana"/>
          <w:color w:val="313131"/>
          <w:sz w:val="18"/>
          <w:szCs w:val="18"/>
        </w:rPr>
        <w:t>, iar cea maximă este de </w:t>
      </w:r>
      <w:r w:rsidRPr="00B30914">
        <w:rPr>
          <w:rStyle w:val="Strong"/>
          <w:color w:val="313131"/>
        </w:rPr>
        <w:t>50.000 de euro</w:t>
      </w:r>
      <w:r w:rsidRPr="00B30914">
        <w:rPr>
          <w:rFonts w:ascii="Verdana" w:hAnsi="Verdana"/>
          <w:color w:val="313131"/>
          <w:sz w:val="18"/>
          <w:szCs w:val="18"/>
        </w:rPr>
        <w:t>.</w:t>
      </w:r>
    </w:p>
    <w:p w14:paraId="06DB42DD" w14:textId="77777777" w:rsidR="00A81490" w:rsidRPr="00B30914" w:rsidRDefault="00A81490"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Pentru mai multe informații puteți consulta rubrica noastră de </w:t>
      </w:r>
      <w:hyperlink r:id="rId47" w:tgtFrame="_blank" w:history="1">
        <w:r w:rsidRPr="00B30914">
          <w:rPr>
            <w:rStyle w:val="Emphasis"/>
            <w:b/>
            <w:bCs/>
            <w:color w:val="0000FF"/>
            <w:u w:val="single"/>
          </w:rPr>
          <w:t>alte finanțări</w:t>
        </w:r>
      </w:hyperlink>
      <w:r w:rsidRPr="00B30914">
        <w:rPr>
          <w:rFonts w:ascii="Verdana" w:hAnsi="Verdana"/>
          <w:color w:val="313131"/>
          <w:sz w:val="18"/>
          <w:szCs w:val="18"/>
        </w:rPr>
        <w:t>.</w:t>
      </w:r>
    </w:p>
    <w:p w14:paraId="0499561B" w14:textId="77777777" w:rsidR="00A81490" w:rsidRPr="00B30914" w:rsidRDefault="00A81490" w:rsidP="00B30914">
      <w:pPr>
        <w:pStyle w:val="Stilsursa"/>
      </w:pPr>
      <w:r w:rsidRPr="00B30914">
        <w:t>Sursa: FRDS</w:t>
      </w:r>
    </w:p>
    <w:p w14:paraId="0A5C945F" w14:textId="0989030F" w:rsidR="00A81490" w:rsidRPr="00B30914" w:rsidRDefault="00A81490" w:rsidP="00B30914">
      <w:pPr>
        <w:pStyle w:val="separatorarticole"/>
      </w:pPr>
      <w:r w:rsidRPr="00B30914">
        <w:t>*</w:t>
      </w:r>
    </w:p>
    <w:p w14:paraId="02CA8B06" w14:textId="77777777" w:rsidR="00647477" w:rsidRPr="00B30914" w:rsidRDefault="00647477" w:rsidP="00B30914">
      <w:pPr>
        <w:pStyle w:val="TitluArticolinINFOUE"/>
        <w:rPr>
          <w:lang w:eastAsia="ro-RO"/>
        </w:rPr>
      </w:pPr>
      <w:bookmarkStart w:id="149" w:name="_Toc83719843"/>
      <w:r w:rsidRPr="00B30914">
        <w:t>Apel de proiecte în învățământul preuniversitar: Granturi de până la 27.000 de euro</w:t>
      </w:r>
      <w:bookmarkEnd w:id="149"/>
    </w:p>
    <w:p w14:paraId="2F440BEB"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Fonts w:ascii="Verdana" w:hAnsi="Verdana"/>
          <w:sz w:val="18"/>
          <w:szCs w:val="18"/>
        </w:rPr>
        <w:t>Agenţia Naţională pentru Programe Comunitare în Domeniul Educaţiei şi Formării Profesionale a anunțat lansarea apelului pentru propuneri de proiecte în învățământul preuniversitar.</w:t>
      </w:r>
    </w:p>
    <w:p w14:paraId="608A0CB0"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Fonts w:ascii="Verdana" w:hAnsi="Verdana"/>
          <w:sz w:val="18"/>
          <w:szCs w:val="18"/>
        </w:rPr>
        <w:t>În învăţământul preuniversitar, proiectele constau în activităţi de învăţare (</w:t>
      </w:r>
      <w:r w:rsidRPr="00B30914">
        <w:rPr>
          <w:rStyle w:val="Strong"/>
        </w:rPr>
        <w:t>mobilităţi</w:t>
      </w:r>
      <w:r w:rsidRPr="00B30914">
        <w:rPr>
          <w:rFonts w:ascii="Verdana" w:hAnsi="Verdana"/>
          <w:sz w:val="18"/>
          <w:szCs w:val="18"/>
        </w:rPr>
        <w:t>) pentru experţii educaţionali care lucrează în instituţii de învăţământ, responsabile de susţinerea creşterii calităţii educaţiei în şcoli. În cazul în care mobilitatea fizică nu va fi posibilă până la sfârșitul proiectului din cauza pandemiei, pot fi derulate activități virtuale.</w:t>
      </w:r>
    </w:p>
    <w:p w14:paraId="2B15B65F"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Style w:val="Strong"/>
        </w:rPr>
        <w:t>Solicitanţii</w:t>
      </w:r>
      <w:r w:rsidRPr="00B30914">
        <w:rPr>
          <w:rFonts w:ascii="Verdana" w:hAnsi="Verdana"/>
          <w:sz w:val="18"/>
          <w:szCs w:val="18"/>
        </w:rPr>
        <w:t> pot fi Inspectoratele Şcolare Judeţene (ISJ), Casele Corpului Didactic (CCD) şi Centrele Judeţene de Resurse şi Asistenţă Educaţională (CJRAE) din Romania. Acestea vor aplica pentru experţii lor educaţionali, respectiv inspectorii şcolari, formatorii de profesori şi consilierii.</w:t>
      </w:r>
    </w:p>
    <w:p w14:paraId="7B022CB4"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Style w:val="Strong"/>
        </w:rPr>
        <w:t>Grantul</w:t>
      </w:r>
      <w:r w:rsidRPr="00B30914">
        <w:rPr>
          <w:rFonts w:ascii="Verdana" w:hAnsi="Verdana"/>
          <w:sz w:val="18"/>
          <w:szCs w:val="18"/>
        </w:rPr>
        <w:t> minim alocat unui project este de </w:t>
      </w:r>
      <w:r w:rsidRPr="00B30914">
        <w:rPr>
          <w:rStyle w:val="Strong"/>
        </w:rPr>
        <w:t>1.500 euro</w:t>
      </w:r>
      <w:r w:rsidRPr="00B30914">
        <w:rPr>
          <w:rFonts w:ascii="Verdana" w:hAnsi="Verdana"/>
          <w:sz w:val="18"/>
          <w:szCs w:val="18"/>
        </w:rPr>
        <w:t>, iar grantul maxim alocat este de </w:t>
      </w:r>
      <w:r w:rsidRPr="00B30914">
        <w:rPr>
          <w:rStyle w:val="Strong"/>
        </w:rPr>
        <w:t>27.000 euro</w:t>
      </w:r>
      <w:r w:rsidRPr="00B30914">
        <w:rPr>
          <w:rFonts w:ascii="Verdana" w:hAnsi="Verdana"/>
          <w:sz w:val="18"/>
          <w:szCs w:val="18"/>
        </w:rPr>
        <w:t>.</w:t>
      </w:r>
    </w:p>
    <w:p w14:paraId="1D79FF90"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Fonts w:ascii="Verdana" w:hAnsi="Verdana"/>
          <w:sz w:val="18"/>
          <w:szCs w:val="18"/>
        </w:rPr>
        <w:t>Termenul limită pentru depunerea aplicațiilor este </w:t>
      </w:r>
      <w:r w:rsidRPr="00B30914">
        <w:rPr>
          <w:rStyle w:val="Strong"/>
        </w:rPr>
        <w:t>3 decembrie 2021</w:t>
      </w:r>
      <w:r w:rsidRPr="00B30914">
        <w:rPr>
          <w:rFonts w:ascii="Verdana" w:hAnsi="Verdana"/>
          <w:sz w:val="18"/>
          <w:szCs w:val="18"/>
        </w:rPr>
        <w:t>.</w:t>
      </w:r>
    </w:p>
    <w:p w14:paraId="6C4DE8B0" w14:textId="77777777" w:rsidR="00647477" w:rsidRPr="00B30914" w:rsidRDefault="00647477" w:rsidP="00B30914">
      <w:pPr>
        <w:pStyle w:val="NormalWeb"/>
        <w:spacing w:before="120" w:beforeAutospacing="0" w:after="0" w:afterAutospacing="0"/>
        <w:rPr>
          <w:rFonts w:ascii="Verdana" w:hAnsi="Verdana"/>
          <w:sz w:val="18"/>
          <w:szCs w:val="18"/>
        </w:rPr>
      </w:pPr>
      <w:r w:rsidRPr="00B30914">
        <w:rPr>
          <w:rFonts w:ascii="Verdana" w:hAnsi="Verdana"/>
          <w:sz w:val="18"/>
          <w:szCs w:val="18"/>
        </w:rPr>
        <w:t>Pentru mai multe informații puteți consulta rubrica noastră de </w:t>
      </w:r>
      <w:hyperlink r:id="rId48" w:tgtFrame="_blank" w:history="1">
        <w:r w:rsidRPr="00B30914">
          <w:rPr>
            <w:rStyle w:val="Emphasis"/>
            <w:b/>
            <w:bCs/>
            <w:color w:val="0000FF"/>
            <w:u w:val="single"/>
          </w:rPr>
          <w:t>alte finanțări</w:t>
        </w:r>
      </w:hyperlink>
      <w:r w:rsidRPr="00B30914">
        <w:rPr>
          <w:rFonts w:ascii="Verdana" w:hAnsi="Verdana"/>
          <w:sz w:val="18"/>
          <w:szCs w:val="18"/>
        </w:rPr>
        <w:t>.</w:t>
      </w:r>
    </w:p>
    <w:p w14:paraId="734B9B9B" w14:textId="77777777" w:rsidR="00647477" w:rsidRPr="00B30914" w:rsidRDefault="00647477" w:rsidP="00B30914">
      <w:pPr>
        <w:pStyle w:val="Stilsursa"/>
      </w:pPr>
      <w:r w:rsidRPr="00B30914">
        <w:t>Sursa: ANPCDEFP</w:t>
      </w:r>
    </w:p>
    <w:p w14:paraId="2358834C" w14:textId="54A5B8DA" w:rsidR="00647477" w:rsidRPr="00B30914" w:rsidRDefault="00647477" w:rsidP="00B30914">
      <w:pPr>
        <w:pStyle w:val="separatorarticole"/>
      </w:pPr>
      <w:r w:rsidRPr="00B30914">
        <w:t>*</w:t>
      </w:r>
    </w:p>
    <w:p w14:paraId="1A671074" w14:textId="77777777" w:rsidR="009325B9" w:rsidRPr="00B30914" w:rsidRDefault="009325B9" w:rsidP="00B30914">
      <w:pPr>
        <w:pStyle w:val="TitluArticolinINFOUE"/>
        <w:rPr>
          <w:lang w:eastAsia="ro-RO"/>
        </w:rPr>
      </w:pPr>
      <w:bookmarkStart w:id="150" w:name="_Toc83719844"/>
      <w:r w:rsidRPr="00B30914">
        <w:t>Granturile SEE &amp; Norvegiene: 2 milioane de euro în cadrul apelului „Energie hidroenergetică, geotermală și alte surse de energie regenerabilă”</w:t>
      </w:r>
      <w:bookmarkEnd w:id="150"/>
    </w:p>
    <w:p w14:paraId="7EEEEBD5"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Innovation Norway a anunțat săptămâna trecută lansarea apelului „Energie hidroenergetică, geotermală și alte surse de energie regenerabilă” – SGS, prin care solicitanți pot primi între 50.000 și 200.000 euro per proiect.</w:t>
      </w:r>
    </w:p>
    <w:p w14:paraId="2EDA4556"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Pot aplica IMM-urile și ONG-urile, inclusiv întreprinderile sociale cu activități economice, stabilite ca persoană juridică în România.</w:t>
      </w:r>
    </w:p>
    <w:p w14:paraId="06A2D0EF"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Apelul poate oferi sprijin proiectelor care vor dezvolta și implementa activități care vizează producerea de energie/electricitate din surse de energie regenerabilă (RES) în unul sau mai multe dintre domeniile:</w:t>
      </w:r>
    </w:p>
    <w:p w14:paraId="2F360863" w14:textId="77777777" w:rsidR="009325B9" w:rsidRPr="00B30914" w:rsidRDefault="009325B9" w:rsidP="00AE0A2B">
      <w:pPr>
        <w:numPr>
          <w:ilvl w:val="0"/>
          <w:numId w:val="26"/>
        </w:numPr>
        <w:rPr>
          <w:color w:val="313131"/>
          <w:szCs w:val="18"/>
        </w:rPr>
      </w:pPr>
      <w:r w:rsidRPr="00B30914">
        <w:rPr>
          <w:color w:val="313131"/>
          <w:szCs w:val="18"/>
        </w:rPr>
        <w:t>Hidroenergie</w:t>
      </w:r>
    </w:p>
    <w:p w14:paraId="46EC9435" w14:textId="77777777" w:rsidR="009325B9" w:rsidRPr="00B30914" w:rsidRDefault="009325B9" w:rsidP="00AE0A2B">
      <w:pPr>
        <w:numPr>
          <w:ilvl w:val="0"/>
          <w:numId w:val="26"/>
        </w:numPr>
        <w:rPr>
          <w:color w:val="313131"/>
          <w:szCs w:val="18"/>
        </w:rPr>
      </w:pPr>
      <w:r w:rsidRPr="00B30914">
        <w:rPr>
          <w:color w:val="313131"/>
          <w:szCs w:val="18"/>
        </w:rPr>
        <w:lastRenderedPageBreak/>
        <w:t>Energie geotermală</w:t>
      </w:r>
    </w:p>
    <w:p w14:paraId="7CFE91B6" w14:textId="77777777" w:rsidR="009325B9" w:rsidRPr="00B30914" w:rsidRDefault="009325B9" w:rsidP="00AE0A2B">
      <w:pPr>
        <w:numPr>
          <w:ilvl w:val="0"/>
          <w:numId w:val="26"/>
        </w:numPr>
        <w:rPr>
          <w:color w:val="313131"/>
          <w:szCs w:val="18"/>
        </w:rPr>
      </w:pPr>
      <w:r w:rsidRPr="00B30914">
        <w:rPr>
          <w:color w:val="313131"/>
          <w:szCs w:val="18"/>
        </w:rPr>
        <w:t>Energie regenerabilă din alte surse</w:t>
      </w:r>
    </w:p>
    <w:p w14:paraId="4D28F8DD"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Termenul limită pentru depunerea cererilor este 3 decembrie 2021, ora 14:00.</w:t>
      </w:r>
    </w:p>
    <w:p w14:paraId="37E018F7" w14:textId="77777777" w:rsidR="009325B9" w:rsidRPr="00B30914" w:rsidRDefault="009325B9"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Pentru mai multe informații puteți consulta rubrica noastră de </w:t>
      </w:r>
      <w:hyperlink r:id="rId49" w:tgtFrame="_blank" w:history="1">
        <w:r w:rsidRPr="00B30914">
          <w:rPr>
            <w:rStyle w:val="Emphasis"/>
            <w:b/>
            <w:bCs/>
            <w:color w:val="0000FF"/>
            <w:u w:val="single"/>
          </w:rPr>
          <w:t>alte finanțări</w:t>
        </w:r>
      </w:hyperlink>
      <w:r w:rsidRPr="00B30914">
        <w:rPr>
          <w:rFonts w:ascii="Verdana" w:hAnsi="Verdana"/>
          <w:color w:val="313131"/>
          <w:sz w:val="18"/>
          <w:szCs w:val="18"/>
        </w:rPr>
        <w:t>.</w:t>
      </w:r>
    </w:p>
    <w:p w14:paraId="49B38427" w14:textId="77777777" w:rsidR="009325B9" w:rsidRPr="00B30914" w:rsidRDefault="009325B9" w:rsidP="00B30914">
      <w:pPr>
        <w:pStyle w:val="Stilsursa"/>
      </w:pPr>
      <w:r w:rsidRPr="00B30914">
        <w:t>Sursa: Innovation Norway</w:t>
      </w:r>
    </w:p>
    <w:p w14:paraId="4B9D0237" w14:textId="06E19E5E" w:rsidR="009325B9" w:rsidRPr="00B30914" w:rsidRDefault="009325B9" w:rsidP="00B30914">
      <w:pPr>
        <w:pStyle w:val="separatorarticole"/>
      </w:pPr>
      <w:r w:rsidRPr="00B30914">
        <w:t>*</w:t>
      </w:r>
    </w:p>
    <w:p w14:paraId="0351EE06" w14:textId="77777777" w:rsidR="00883938" w:rsidRPr="00B30914" w:rsidRDefault="00883938" w:rsidP="00B30914">
      <w:pPr>
        <w:pStyle w:val="TitluArticolinINFOUE"/>
        <w:rPr>
          <w:lang w:eastAsia="ro-RO"/>
        </w:rPr>
      </w:pPr>
      <w:bookmarkStart w:id="151" w:name="_Toc83719845"/>
      <w:r w:rsidRPr="00B30914">
        <w:t>Cererile de finanțare pentru submăsura 4.2, aferentă investițiilor în procesarea/marketingul produselor agricole, se pot depune începând din luna octombrie!</w:t>
      </w:r>
      <w:bookmarkEnd w:id="151"/>
    </w:p>
    <w:p w14:paraId="79251BF1"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Agenția pentru Finanțarea Investițiilor Rurale (AFIR) a anunțat ieri, 20 septembrie 2021, lansarea, în perioada </w:t>
      </w:r>
      <w:r w:rsidRPr="00B30914">
        <w:rPr>
          <w:rStyle w:val="Strong"/>
          <w:color w:val="313131"/>
        </w:rPr>
        <w:t>8 octombrie 2021 – 7 ianuarie 2022</w:t>
      </w:r>
      <w:r w:rsidRPr="00B30914">
        <w:rPr>
          <w:rFonts w:ascii="Verdana" w:hAnsi="Verdana"/>
          <w:color w:val="313131"/>
          <w:sz w:val="18"/>
          <w:szCs w:val="18"/>
        </w:rPr>
        <w:t>, a primei sesiuni din 2021 de depunere a Cererilor de finanțare pentru submăsura 4.2 „Sprijin pentru investiții în procesarea/ marketingul produselor agricole”, prin Programul Național de Dezvoltare Rurală 2014 – 2020 (PNDR 2020).</w:t>
      </w:r>
    </w:p>
    <w:p w14:paraId="1FADDC80"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Fondurile disponibile sunt de </w:t>
      </w:r>
      <w:r w:rsidRPr="00B30914">
        <w:rPr>
          <w:rStyle w:val="Strong"/>
          <w:color w:val="313131"/>
        </w:rPr>
        <w:t>182.777.722 euro</w:t>
      </w:r>
      <w:r w:rsidRPr="00B30914">
        <w:rPr>
          <w:rFonts w:ascii="Verdana" w:hAnsi="Verdana"/>
          <w:color w:val="313131"/>
          <w:sz w:val="18"/>
          <w:szCs w:val="18"/>
        </w:rPr>
        <w:t>, împărțite în două componente:</w:t>
      </w:r>
    </w:p>
    <w:p w14:paraId="6BF0CCED" w14:textId="77777777" w:rsidR="00883938" w:rsidRPr="00B30914" w:rsidRDefault="00883938" w:rsidP="00AE0A2B">
      <w:pPr>
        <w:numPr>
          <w:ilvl w:val="0"/>
          <w:numId w:val="23"/>
        </w:numPr>
        <w:rPr>
          <w:color w:val="313131"/>
          <w:szCs w:val="18"/>
        </w:rPr>
      </w:pPr>
      <w:r w:rsidRPr="00B30914">
        <w:rPr>
          <w:color w:val="313131"/>
          <w:szCs w:val="18"/>
        </w:rPr>
        <w:t>Sprijin pentru investiții de modernizare în procesarea/ marketingul produselor agricole – 143.611.067 euro;</w:t>
      </w:r>
    </w:p>
    <w:p w14:paraId="0FF2834E" w14:textId="77777777" w:rsidR="00883938" w:rsidRPr="00B30914" w:rsidRDefault="00883938" w:rsidP="00AE0A2B">
      <w:pPr>
        <w:numPr>
          <w:ilvl w:val="0"/>
          <w:numId w:val="23"/>
        </w:numPr>
        <w:rPr>
          <w:color w:val="313131"/>
          <w:szCs w:val="18"/>
        </w:rPr>
      </w:pPr>
      <w:r w:rsidRPr="00B30914">
        <w:rPr>
          <w:color w:val="313131"/>
          <w:szCs w:val="18"/>
        </w:rPr>
        <w:t>Sprijin pentru investiții noi, extindere și modernizare în procesarea/ marketingul produselor agricole pentru plante proteaginoase – 39.166.655 euro</w:t>
      </w:r>
    </w:p>
    <w:p w14:paraId="65A40DB1"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Solicitanții eligibili sunt întreprinderile, cooperativele, grupurile și organizațiile de producători care realizează investiții corporale și necorporale pentru procesarea și marketingul produselor agricole.</w:t>
      </w:r>
    </w:p>
    <w:p w14:paraId="61AE2EA4"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Rata sprijinului public nerambursabil va fi de </w:t>
      </w:r>
      <w:r w:rsidRPr="00B30914">
        <w:rPr>
          <w:rStyle w:val="Strong"/>
          <w:color w:val="313131"/>
        </w:rPr>
        <w:t>50% din totalul cheltuielilor eligibile </w:t>
      </w:r>
      <w:r w:rsidRPr="00B30914">
        <w:rPr>
          <w:rFonts w:ascii="Verdana" w:hAnsi="Verdana"/>
          <w:color w:val="313131"/>
          <w:sz w:val="18"/>
          <w:szCs w:val="18"/>
        </w:rPr>
        <w:t>pentru IMM-uri și forme asociative și </w:t>
      </w:r>
      <w:r w:rsidRPr="00B30914">
        <w:rPr>
          <w:rStyle w:val="Strong"/>
          <w:color w:val="313131"/>
        </w:rPr>
        <w:t>40% </w:t>
      </w:r>
      <w:r w:rsidRPr="00B30914">
        <w:rPr>
          <w:rFonts w:ascii="Verdana" w:hAnsi="Verdana"/>
          <w:color w:val="313131"/>
          <w:sz w:val="18"/>
          <w:szCs w:val="18"/>
        </w:rPr>
        <w:t>pentru alte întreprinderi și nu va depăși:</w:t>
      </w:r>
    </w:p>
    <w:p w14:paraId="724046A1" w14:textId="77777777" w:rsidR="00883938" w:rsidRPr="00B30914" w:rsidRDefault="00883938" w:rsidP="00AE0A2B">
      <w:pPr>
        <w:numPr>
          <w:ilvl w:val="0"/>
          <w:numId w:val="24"/>
        </w:numPr>
        <w:rPr>
          <w:color w:val="313131"/>
          <w:szCs w:val="18"/>
        </w:rPr>
      </w:pPr>
      <w:r w:rsidRPr="00B30914">
        <w:rPr>
          <w:rStyle w:val="Strong"/>
          <w:color w:val="313131"/>
        </w:rPr>
        <w:t>pentru microîntreprinderi și întreprinderi mici:</w:t>
      </w:r>
    </w:p>
    <w:p w14:paraId="26E294C3" w14:textId="77777777" w:rsidR="00883938" w:rsidRPr="00B30914" w:rsidRDefault="00883938" w:rsidP="00AE0A2B">
      <w:pPr>
        <w:numPr>
          <w:ilvl w:val="1"/>
          <w:numId w:val="24"/>
        </w:numPr>
        <w:rPr>
          <w:color w:val="313131"/>
          <w:szCs w:val="18"/>
        </w:rPr>
      </w:pPr>
      <w:r w:rsidRPr="00B30914">
        <w:rPr>
          <w:color w:val="313131"/>
          <w:szCs w:val="18"/>
        </w:rPr>
        <w:t>800.000 euro/proiect pentru investițiile noi permise în cadrul fișei</w:t>
      </w:r>
    </w:p>
    <w:p w14:paraId="5D71C37F" w14:textId="77777777" w:rsidR="00883938" w:rsidRPr="00B30914" w:rsidRDefault="00883938" w:rsidP="00AE0A2B">
      <w:pPr>
        <w:numPr>
          <w:ilvl w:val="1"/>
          <w:numId w:val="24"/>
        </w:numPr>
        <w:rPr>
          <w:color w:val="313131"/>
          <w:szCs w:val="18"/>
        </w:rPr>
      </w:pPr>
      <w:r w:rsidRPr="00B30914">
        <w:rPr>
          <w:color w:val="313131"/>
          <w:szCs w:val="18"/>
        </w:rPr>
        <w:t>600.000 euro/proiect pentru celelalte investiții;</w:t>
      </w:r>
    </w:p>
    <w:p w14:paraId="7065C3FD" w14:textId="77777777" w:rsidR="00883938" w:rsidRPr="00B30914" w:rsidRDefault="00883938" w:rsidP="00AE0A2B">
      <w:pPr>
        <w:numPr>
          <w:ilvl w:val="0"/>
          <w:numId w:val="24"/>
        </w:numPr>
        <w:rPr>
          <w:color w:val="313131"/>
          <w:szCs w:val="18"/>
        </w:rPr>
      </w:pPr>
      <w:r w:rsidRPr="00B30914">
        <w:rPr>
          <w:rStyle w:val="Strong"/>
          <w:color w:val="313131"/>
        </w:rPr>
        <w:t>pentru întreprinderi mijlocii</w:t>
      </w:r>
      <w:r w:rsidRPr="00B30914">
        <w:rPr>
          <w:color w:val="313131"/>
          <w:szCs w:val="18"/>
        </w:rPr>
        <w:t>:</w:t>
      </w:r>
    </w:p>
    <w:p w14:paraId="0B1CAD7C" w14:textId="77777777" w:rsidR="00883938" w:rsidRPr="00B30914" w:rsidRDefault="00883938" w:rsidP="00AE0A2B">
      <w:pPr>
        <w:numPr>
          <w:ilvl w:val="1"/>
          <w:numId w:val="24"/>
        </w:numPr>
        <w:rPr>
          <w:color w:val="313131"/>
          <w:szCs w:val="18"/>
        </w:rPr>
      </w:pPr>
      <w:r w:rsidRPr="00B30914">
        <w:rPr>
          <w:color w:val="313131"/>
          <w:szCs w:val="18"/>
        </w:rPr>
        <w:t>1.200.000 euro/proiect pentru investițiile noi permise în cadrul fișei</w:t>
      </w:r>
    </w:p>
    <w:p w14:paraId="6638292A" w14:textId="77777777" w:rsidR="00883938" w:rsidRPr="00B30914" w:rsidRDefault="00883938" w:rsidP="00AE0A2B">
      <w:pPr>
        <w:numPr>
          <w:ilvl w:val="1"/>
          <w:numId w:val="24"/>
        </w:numPr>
        <w:rPr>
          <w:color w:val="313131"/>
          <w:szCs w:val="18"/>
        </w:rPr>
      </w:pPr>
      <w:r w:rsidRPr="00B30914">
        <w:rPr>
          <w:color w:val="313131"/>
          <w:szCs w:val="18"/>
        </w:rPr>
        <w:t>1.000.000 euro/ proiect pentru celelalte investiții</w:t>
      </w:r>
    </w:p>
    <w:p w14:paraId="1390162A" w14:textId="77777777" w:rsidR="00883938" w:rsidRPr="00B30914" w:rsidRDefault="00883938" w:rsidP="00AE0A2B">
      <w:pPr>
        <w:numPr>
          <w:ilvl w:val="0"/>
          <w:numId w:val="24"/>
        </w:numPr>
        <w:rPr>
          <w:color w:val="313131"/>
          <w:szCs w:val="18"/>
        </w:rPr>
      </w:pPr>
      <w:r w:rsidRPr="00B30914">
        <w:rPr>
          <w:rStyle w:val="Strong"/>
          <w:color w:val="313131"/>
        </w:rPr>
        <w:t>pentru alte întreprinderi și forme asociative</w:t>
      </w:r>
      <w:r w:rsidRPr="00B30914">
        <w:rPr>
          <w:color w:val="313131"/>
          <w:szCs w:val="18"/>
        </w:rPr>
        <w:t>:</w:t>
      </w:r>
    </w:p>
    <w:p w14:paraId="19AEFDEF" w14:textId="77777777" w:rsidR="00883938" w:rsidRPr="00B30914" w:rsidRDefault="00883938" w:rsidP="00AE0A2B">
      <w:pPr>
        <w:numPr>
          <w:ilvl w:val="1"/>
          <w:numId w:val="24"/>
        </w:numPr>
        <w:rPr>
          <w:color w:val="313131"/>
          <w:szCs w:val="18"/>
        </w:rPr>
      </w:pPr>
      <w:r w:rsidRPr="00B30914">
        <w:rPr>
          <w:color w:val="313131"/>
          <w:szCs w:val="18"/>
        </w:rPr>
        <w:t>1.500.000 euro pentru investițiile noi permise în cadrul fișei</w:t>
      </w:r>
    </w:p>
    <w:p w14:paraId="695087E6" w14:textId="77777777" w:rsidR="00883938" w:rsidRPr="00B30914" w:rsidRDefault="00883938" w:rsidP="00AE0A2B">
      <w:pPr>
        <w:numPr>
          <w:ilvl w:val="1"/>
          <w:numId w:val="24"/>
        </w:numPr>
        <w:rPr>
          <w:color w:val="313131"/>
          <w:szCs w:val="18"/>
        </w:rPr>
      </w:pPr>
      <w:r w:rsidRPr="00B30914">
        <w:rPr>
          <w:color w:val="313131"/>
          <w:szCs w:val="18"/>
        </w:rPr>
        <w:t>1.200.000 euro pentru celelalte investiții</w:t>
      </w:r>
    </w:p>
    <w:p w14:paraId="517A66BC" w14:textId="77777777" w:rsidR="00883938" w:rsidRPr="00B30914" w:rsidRDefault="00883938" w:rsidP="00B30914">
      <w:pPr>
        <w:pStyle w:val="NormalWeb"/>
        <w:spacing w:before="120" w:beforeAutospacing="0" w:after="0" w:afterAutospacing="0"/>
        <w:rPr>
          <w:rFonts w:ascii="Verdana" w:hAnsi="Verdana"/>
          <w:color w:val="313131"/>
          <w:sz w:val="18"/>
          <w:szCs w:val="18"/>
        </w:rPr>
      </w:pPr>
      <w:hyperlink r:id="rId50" w:tgtFrame="_blank" w:history="1">
        <w:r w:rsidRPr="00B30914">
          <w:rPr>
            <w:rStyle w:val="Emphasis"/>
            <w:b/>
            <w:bCs/>
            <w:color w:val="0000FF"/>
            <w:u w:val="single"/>
          </w:rPr>
          <w:t>Descarcă</w:t>
        </w:r>
        <w:r w:rsidRPr="00B30914">
          <w:rPr>
            <w:rStyle w:val="Hyperlink"/>
          </w:rPr>
          <w:t> </w:t>
        </w:r>
      </w:hyperlink>
      <w:r w:rsidRPr="00B30914">
        <w:rPr>
          <w:rFonts w:ascii="Verdana" w:hAnsi="Verdana"/>
          <w:color w:val="313131"/>
          <w:sz w:val="18"/>
          <w:szCs w:val="18"/>
        </w:rPr>
        <w:t>ghidul</w:t>
      </w:r>
    </w:p>
    <w:p w14:paraId="30222D8E" w14:textId="77777777" w:rsidR="00883938" w:rsidRPr="00B30914" w:rsidRDefault="00883938" w:rsidP="00B30914">
      <w:pPr>
        <w:pStyle w:val="Stilsursa"/>
      </w:pPr>
      <w:r w:rsidRPr="00B30914">
        <w:t>Sursa: AFIR</w:t>
      </w:r>
    </w:p>
    <w:p w14:paraId="29A5FF5F" w14:textId="2A3A793A" w:rsidR="00883938" w:rsidRPr="00B30914" w:rsidRDefault="00883938" w:rsidP="00B30914">
      <w:pPr>
        <w:pStyle w:val="separatorarticole"/>
      </w:pPr>
      <w:r w:rsidRPr="00B30914">
        <w:t>*</w:t>
      </w:r>
    </w:p>
    <w:p w14:paraId="6CC6DBFB" w14:textId="77777777" w:rsidR="00883938" w:rsidRPr="00B30914" w:rsidRDefault="00883938" w:rsidP="00B30914">
      <w:pPr>
        <w:pStyle w:val="TitluArticolinINFOUE"/>
        <w:rPr>
          <w:lang w:eastAsia="ro-RO"/>
        </w:rPr>
      </w:pPr>
      <w:bookmarkStart w:id="152" w:name="_Toc83719846"/>
      <w:r w:rsidRPr="00B30914">
        <w:t>AFIR: Se pot depune cereri de finanțare pentru submăsura 5.1, dedicată investițiilor în acțiuni de prevenție a consecințelor dezastrelor</w:t>
      </w:r>
      <w:bookmarkEnd w:id="152"/>
    </w:p>
    <w:p w14:paraId="23F217EF"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Agenția pentru Finanțarea Investițiilor Rurale (AFIR) a anunțat lansarea primei sesiuni din 2021 de depunere a cererilor de finanțare pentru submăsura 5.1 „</w:t>
      </w:r>
      <w:r w:rsidRPr="00B30914">
        <w:rPr>
          <w:rStyle w:val="Strong"/>
          <w:color w:val="313131"/>
        </w:rPr>
        <w:t>Sprijin pentru investiții în acțiuni  preventive menite să reducă consecințele dezastrelor naturale, evenimentelor adverse și catastrofale - pentru beneficiarii privați</w:t>
      </w:r>
      <w:r w:rsidRPr="00B30914">
        <w:rPr>
          <w:rFonts w:ascii="Verdana" w:hAnsi="Verdana"/>
          <w:color w:val="313131"/>
          <w:sz w:val="18"/>
          <w:szCs w:val="18"/>
        </w:rPr>
        <w:t>” din Programul Național de Dezvoltare Rurală 2014 – 2020 (PNDR 2020).</w:t>
      </w:r>
    </w:p>
    <w:p w14:paraId="198CE718"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Bugetul alocat este în valoare de </w:t>
      </w:r>
      <w:r w:rsidRPr="00B30914">
        <w:rPr>
          <w:rStyle w:val="Strong"/>
          <w:color w:val="313131"/>
        </w:rPr>
        <w:t>6.281.305 euro</w:t>
      </w:r>
      <w:r w:rsidRPr="00B30914">
        <w:rPr>
          <w:rFonts w:ascii="Verdana" w:hAnsi="Verdana"/>
          <w:color w:val="313131"/>
          <w:sz w:val="18"/>
          <w:szCs w:val="18"/>
        </w:rPr>
        <w:t>, iar solicitanții eligibili sunt:</w:t>
      </w:r>
    </w:p>
    <w:p w14:paraId="4D8A5132" w14:textId="77777777" w:rsidR="00883938" w:rsidRPr="00B30914" w:rsidRDefault="00883938" w:rsidP="00AE0A2B">
      <w:pPr>
        <w:numPr>
          <w:ilvl w:val="0"/>
          <w:numId w:val="20"/>
        </w:numPr>
        <w:rPr>
          <w:color w:val="313131"/>
          <w:szCs w:val="18"/>
        </w:rPr>
      </w:pPr>
      <w:r w:rsidRPr="00B30914">
        <w:rPr>
          <w:rStyle w:val="Strong"/>
          <w:color w:val="313131"/>
        </w:rPr>
        <w:t>fermieri</w:t>
      </w:r>
      <w:r w:rsidRPr="00B30914">
        <w:rPr>
          <w:color w:val="313131"/>
          <w:szCs w:val="18"/>
        </w:rPr>
        <w:t>, cu excepția persoanelor fizice neautorizate;</w:t>
      </w:r>
    </w:p>
    <w:p w14:paraId="4E59BDF6" w14:textId="77777777" w:rsidR="00883938" w:rsidRPr="00B30914" w:rsidRDefault="00883938" w:rsidP="00AE0A2B">
      <w:pPr>
        <w:numPr>
          <w:ilvl w:val="0"/>
          <w:numId w:val="20"/>
        </w:numPr>
        <w:rPr>
          <w:color w:val="313131"/>
          <w:szCs w:val="18"/>
        </w:rPr>
      </w:pPr>
      <w:r w:rsidRPr="00B30914">
        <w:rPr>
          <w:rStyle w:val="Strong"/>
          <w:color w:val="313131"/>
        </w:rPr>
        <w:lastRenderedPageBreak/>
        <w:t>cooperative</w:t>
      </w:r>
      <w:r w:rsidRPr="00B30914">
        <w:rPr>
          <w:color w:val="313131"/>
          <w:szCs w:val="18"/>
        </w:rPr>
        <w:t> (cooperativele agricole și societățile cooperative agricole), </w:t>
      </w:r>
      <w:r w:rsidRPr="00B30914">
        <w:rPr>
          <w:rStyle w:val="Strong"/>
          <w:color w:val="313131"/>
        </w:rPr>
        <w:t>grupuri de producători</w:t>
      </w:r>
      <w:r w:rsidRPr="00B30914">
        <w:rPr>
          <w:color w:val="313131"/>
          <w:szCs w:val="18"/>
        </w:rPr>
        <w:t>, constituite în baza legislației naționale în vigoare care deservesc interesele membrilor.</w:t>
      </w:r>
    </w:p>
    <w:p w14:paraId="63D95531"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Rata maxima a sprijinului public nerambursabil va fi de:</w:t>
      </w:r>
    </w:p>
    <w:p w14:paraId="23A615F0" w14:textId="77777777" w:rsidR="00883938" w:rsidRPr="00B30914" w:rsidRDefault="00883938" w:rsidP="00AE0A2B">
      <w:pPr>
        <w:numPr>
          <w:ilvl w:val="0"/>
          <w:numId w:val="21"/>
        </w:numPr>
        <w:rPr>
          <w:color w:val="313131"/>
          <w:szCs w:val="18"/>
        </w:rPr>
      </w:pPr>
      <w:r w:rsidRPr="00B30914">
        <w:rPr>
          <w:color w:val="313131"/>
          <w:szCs w:val="18"/>
        </w:rPr>
        <w:t>80% din totalul cheltuielilor eligibile pentru fermierii individuali;</w:t>
      </w:r>
    </w:p>
    <w:p w14:paraId="35A46990" w14:textId="77777777" w:rsidR="00883938" w:rsidRPr="00B30914" w:rsidRDefault="00883938" w:rsidP="00AE0A2B">
      <w:pPr>
        <w:numPr>
          <w:ilvl w:val="0"/>
          <w:numId w:val="21"/>
        </w:numPr>
        <w:rPr>
          <w:color w:val="313131"/>
          <w:szCs w:val="18"/>
        </w:rPr>
      </w:pPr>
      <w:r w:rsidRPr="00B30914">
        <w:rPr>
          <w:color w:val="313131"/>
          <w:szCs w:val="18"/>
        </w:rPr>
        <w:t>100% cheltuieli eligibile pentru grupuri de fermieri ( Societăți, Cooperative, Grupuri de producători)</w:t>
      </w:r>
    </w:p>
    <w:p w14:paraId="7F7276D3"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Style w:val="Emphasis"/>
          <w:color w:val="313131"/>
        </w:rPr>
        <w:t>și nu va depăși</w:t>
      </w:r>
    </w:p>
    <w:p w14:paraId="654581B9" w14:textId="77777777" w:rsidR="00883938" w:rsidRPr="00B30914" w:rsidRDefault="00883938" w:rsidP="00AE0A2B">
      <w:pPr>
        <w:numPr>
          <w:ilvl w:val="0"/>
          <w:numId w:val="22"/>
        </w:numPr>
        <w:rPr>
          <w:color w:val="313131"/>
          <w:szCs w:val="18"/>
        </w:rPr>
      </w:pPr>
      <w:r w:rsidRPr="00B30914">
        <w:rPr>
          <w:rStyle w:val="Strong"/>
          <w:color w:val="313131"/>
        </w:rPr>
        <w:t>250.000 euro/proiect</w:t>
      </w:r>
      <w:r w:rsidRPr="00B30914">
        <w:rPr>
          <w:color w:val="313131"/>
          <w:szCs w:val="18"/>
        </w:rPr>
        <w:t> pentru investiții în instalații, echipamente pentru asigurarea biosecurității și infrastructură sanitară (de ex.: construcția și dotarea filtrului cu grup sanitar și dușuri, vestiare, etc.) în cadrul fermelor.</w:t>
      </w:r>
    </w:p>
    <w:p w14:paraId="368E86D3" w14:textId="77777777" w:rsidR="00883938" w:rsidRPr="00B30914" w:rsidRDefault="00883938"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Termenul limită pentru depunerea cererilor este </w:t>
      </w:r>
      <w:r w:rsidRPr="00B30914">
        <w:rPr>
          <w:rStyle w:val="Strong"/>
          <w:color w:val="313131"/>
        </w:rPr>
        <w:t>20 decembrie 2021</w:t>
      </w:r>
      <w:r w:rsidRPr="00B30914">
        <w:rPr>
          <w:rFonts w:ascii="Verdana" w:hAnsi="Verdana"/>
          <w:color w:val="313131"/>
          <w:sz w:val="18"/>
          <w:szCs w:val="18"/>
        </w:rPr>
        <w:t>, ora 16:00.</w:t>
      </w:r>
    </w:p>
    <w:p w14:paraId="00325CAC" w14:textId="77777777" w:rsidR="00883938" w:rsidRPr="00B30914" w:rsidRDefault="00883938" w:rsidP="00B30914">
      <w:pPr>
        <w:pStyle w:val="Stilsursa"/>
      </w:pPr>
      <w:r w:rsidRPr="00B30914">
        <w:t>Sursa: AFIR</w:t>
      </w:r>
    </w:p>
    <w:p w14:paraId="050C1556" w14:textId="2719F3AD" w:rsidR="00883938" w:rsidRPr="00B30914" w:rsidRDefault="00883938" w:rsidP="00B30914">
      <w:pPr>
        <w:pStyle w:val="separatorarticole"/>
      </w:pPr>
      <w:r w:rsidRPr="00B30914">
        <w:t>*</w:t>
      </w:r>
    </w:p>
    <w:p w14:paraId="1C57F4E5" w14:textId="77777777" w:rsidR="00647477" w:rsidRPr="00B30914" w:rsidRDefault="00647477" w:rsidP="00B30914">
      <w:pPr>
        <w:pStyle w:val="TitluArticolinINFOUE"/>
        <w:rPr>
          <w:lang w:eastAsia="ro-RO"/>
        </w:rPr>
      </w:pPr>
      <w:bookmarkStart w:id="153" w:name="_Toc83719847"/>
      <w:r w:rsidRPr="00B30914">
        <w:t>Autoritățile locale pot depune cererile de finanțare în cadrul Programul Național de Investiții „Anghel Saligny”</w:t>
      </w:r>
      <w:bookmarkEnd w:id="153"/>
    </w:p>
    <w:p w14:paraId="755AC690" w14:textId="77777777"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Ministerul Dezvoltării, Lucrărilor Publice și Administrației a transmis faptul că începând de astăzi, 23 septembrie, autoritățile locale pot accesa platforma digitală </w:t>
      </w:r>
      <w:hyperlink r:id="rId51" w:tgtFrame="_blank" w:history="1">
        <w:r w:rsidRPr="00B30914">
          <w:rPr>
            <w:rStyle w:val="Hyperlink"/>
          </w:rPr>
          <w:t>investitii.mdlpa.ro</w:t>
        </w:r>
      </w:hyperlink>
      <w:r w:rsidRPr="00B30914">
        <w:rPr>
          <w:rFonts w:ascii="Verdana" w:hAnsi="Verdana"/>
          <w:color w:val="313131"/>
          <w:sz w:val="18"/>
          <w:szCs w:val="18"/>
        </w:rPr>
        <w:t>, creată pentru depunerea cererilor de finanțare pentru proiectele de construcție și modernizare a drumurilor, a rețelelor de apă și canalizare, finanțate prin Programul Național de Investiții „Anghel Saligny”.</w:t>
      </w:r>
    </w:p>
    <w:p w14:paraId="36806631" w14:textId="77777777"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Fiecare unitate administrativ-teritorială va avea prealocată </w:t>
      </w:r>
      <w:r w:rsidRPr="00B30914">
        <w:rPr>
          <w:rStyle w:val="Strong"/>
          <w:color w:val="313131"/>
        </w:rPr>
        <w:t>finanțare minimă</w:t>
      </w:r>
      <w:r w:rsidRPr="00B30914">
        <w:rPr>
          <w:rFonts w:ascii="Verdana" w:hAnsi="Verdana"/>
          <w:color w:val="313131"/>
          <w:sz w:val="18"/>
          <w:szCs w:val="18"/>
        </w:rPr>
        <w:t> pentru cel puțin un proiect eligibil, în limita următoarelor sume pentru fiecare categorie de unitate administrativ-teritorială, respectiv subdiviziune a unităților administrativ-teritoriale:</w:t>
      </w:r>
    </w:p>
    <w:p w14:paraId="76DD4495" w14:textId="77777777" w:rsidR="00647477" w:rsidRPr="00B30914" w:rsidRDefault="00647477" w:rsidP="00AE0A2B">
      <w:pPr>
        <w:numPr>
          <w:ilvl w:val="0"/>
          <w:numId w:val="30"/>
        </w:numPr>
        <w:rPr>
          <w:color w:val="313131"/>
          <w:szCs w:val="18"/>
        </w:rPr>
      </w:pPr>
      <w:r w:rsidRPr="00B30914">
        <w:rPr>
          <w:color w:val="313131"/>
          <w:szCs w:val="18"/>
        </w:rPr>
        <w:t>comune: 4 milioane lei, cu TVA;</w:t>
      </w:r>
    </w:p>
    <w:p w14:paraId="219CFFB7" w14:textId="77777777" w:rsidR="00647477" w:rsidRPr="00B30914" w:rsidRDefault="00647477" w:rsidP="00AE0A2B">
      <w:pPr>
        <w:numPr>
          <w:ilvl w:val="0"/>
          <w:numId w:val="30"/>
        </w:numPr>
        <w:rPr>
          <w:color w:val="313131"/>
          <w:szCs w:val="18"/>
        </w:rPr>
      </w:pPr>
      <w:r w:rsidRPr="00B30914">
        <w:rPr>
          <w:color w:val="313131"/>
          <w:szCs w:val="18"/>
        </w:rPr>
        <w:t>orașe: 7 milioane lei, cu TVA;</w:t>
      </w:r>
    </w:p>
    <w:p w14:paraId="1F0AE56D" w14:textId="77777777" w:rsidR="00647477" w:rsidRPr="00B30914" w:rsidRDefault="00647477" w:rsidP="00AE0A2B">
      <w:pPr>
        <w:numPr>
          <w:ilvl w:val="0"/>
          <w:numId w:val="30"/>
        </w:numPr>
        <w:rPr>
          <w:color w:val="313131"/>
          <w:szCs w:val="18"/>
        </w:rPr>
      </w:pPr>
      <w:r w:rsidRPr="00B30914">
        <w:rPr>
          <w:color w:val="313131"/>
          <w:szCs w:val="18"/>
        </w:rPr>
        <w:t>municipii, altele decât reședințele de județ: 10 milioane lei, cu TVA;</w:t>
      </w:r>
    </w:p>
    <w:p w14:paraId="00104731" w14:textId="77777777" w:rsidR="00647477" w:rsidRPr="00B30914" w:rsidRDefault="00647477" w:rsidP="00AE0A2B">
      <w:pPr>
        <w:numPr>
          <w:ilvl w:val="0"/>
          <w:numId w:val="30"/>
        </w:numPr>
        <w:rPr>
          <w:color w:val="313131"/>
          <w:szCs w:val="18"/>
        </w:rPr>
      </w:pPr>
      <w:r w:rsidRPr="00B30914">
        <w:rPr>
          <w:color w:val="313131"/>
          <w:szCs w:val="18"/>
        </w:rPr>
        <w:t>municipii reședințe de județ: 43 milioane lei, cu TVA;</w:t>
      </w:r>
    </w:p>
    <w:p w14:paraId="0B87C5F2" w14:textId="77777777" w:rsidR="00647477" w:rsidRPr="00B30914" w:rsidRDefault="00647477" w:rsidP="00AE0A2B">
      <w:pPr>
        <w:numPr>
          <w:ilvl w:val="0"/>
          <w:numId w:val="30"/>
        </w:numPr>
        <w:rPr>
          <w:color w:val="313131"/>
          <w:szCs w:val="18"/>
        </w:rPr>
      </w:pPr>
      <w:r w:rsidRPr="00B30914">
        <w:rPr>
          <w:color w:val="313131"/>
          <w:szCs w:val="18"/>
        </w:rPr>
        <w:t>sectoarele municipiului București: 35 milioane lei, cu TVA;</w:t>
      </w:r>
    </w:p>
    <w:p w14:paraId="72C18FA8" w14:textId="77777777" w:rsidR="00647477" w:rsidRPr="00B30914" w:rsidRDefault="00647477" w:rsidP="00AE0A2B">
      <w:pPr>
        <w:numPr>
          <w:ilvl w:val="0"/>
          <w:numId w:val="30"/>
        </w:numPr>
        <w:rPr>
          <w:color w:val="313131"/>
          <w:szCs w:val="18"/>
        </w:rPr>
      </w:pPr>
      <w:r w:rsidRPr="00B30914">
        <w:rPr>
          <w:color w:val="313131"/>
          <w:szCs w:val="18"/>
        </w:rPr>
        <w:t>județe (reprezentate de consilii județene): 140 milioane lei, cu TVA.</w:t>
      </w:r>
    </w:p>
    <w:p w14:paraId="06B1171D" w14:textId="77777777"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Fondurile alocate vor fi destinate construcției a </w:t>
      </w:r>
      <w:r w:rsidRPr="00B30914">
        <w:rPr>
          <w:rStyle w:val="Strong"/>
          <w:color w:val="313131"/>
        </w:rPr>
        <w:t>12.000 km de rețele de alimentare cu apă și canalizare construite/extinse</w:t>
      </w:r>
      <w:r w:rsidRPr="00B30914">
        <w:rPr>
          <w:rFonts w:ascii="Verdana" w:hAnsi="Verdana"/>
          <w:color w:val="313131"/>
          <w:sz w:val="18"/>
          <w:szCs w:val="18"/>
        </w:rPr>
        <w:t>, 700.000 de branșamente individuale la sistem de alimentare cu apă/racorduri individuale la sistem de canalizare, construcția sau modernizarea a 2.000 km de </w:t>
      </w:r>
      <w:r w:rsidRPr="00B30914">
        <w:rPr>
          <w:rStyle w:val="Strong"/>
          <w:color w:val="313131"/>
        </w:rPr>
        <w:t>drumuri județene și variante ocolitoare</w:t>
      </w:r>
      <w:r w:rsidRPr="00B30914">
        <w:rPr>
          <w:rFonts w:ascii="Verdana" w:hAnsi="Verdana"/>
          <w:color w:val="313131"/>
          <w:sz w:val="18"/>
          <w:szCs w:val="18"/>
        </w:rPr>
        <w:t> și 3.000 km de </w:t>
      </w:r>
      <w:r w:rsidRPr="00B30914">
        <w:rPr>
          <w:rStyle w:val="Strong"/>
          <w:color w:val="313131"/>
        </w:rPr>
        <w:t>drumuri comunale</w:t>
      </w:r>
      <w:r w:rsidRPr="00B30914">
        <w:rPr>
          <w:rFonts w:ascii="Verdana" w:hAnsi="Verdana"/>
          <w:color w:val="313131"/>
          <w:sz w:val="18"/>
          <w:szCs w:val="18"/>
        </w:rPr>
        <w:t>.</w:t>
      </w:r>
    </w:p>
    <w:p w14:paraId="52D07758" w14:textId="77777777"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Criteriile de prioritizare sunt:</w:t>
      </w:r>
    </w:p>
    <w:p w14:paraId="227F5392" w14:textId="77777777" w:rsidR="00647477" w:rsidRPr="00B30914" w:rsidRDefault="00647477" w:rsidP="00AE0A2B">
      <w:pPr>
        <w:numPr>
          <w:ilvl w:val="0"/>
          <w:numId w:val="31"/>
        </w:numPr>
        <w:rPr>
          <w:color w:val="313131"/>
          <w:szCs w:val="18"/>
        </w:rPr>
      </w:pPr>
      <w:r w:rsidRPr="00B30914">
        <w:rPr>
          <w:color w:val="313131"/>
          <w:szCs w:val="18"/>
        </w:rPr>
        <w:t>Datele demografice și administrativ-teritoriale ale județelor;</w:t>
      </w:r>
    </w:p>
    <w:p w14:paraId="09B5D166" w14:textId="77777777" w:rsidR="00647477" w:rsidRPr="00B30914" w:rsidRDefault="00647477" w:rsidP="00AE0A2B">
      <w:pPr>
        <w:numPr>
          <w:ilvl w:val="0"/>
          <w:numId w:val="31"/>
        </w:numPr>
        <w:rPr>
          <w:color w:val="313131"/>
          <w:szCs w:val="18"/>
        </w:rPr>
      </w:pPr>
      <w:r w:rsidRPr="00B30914">
        <w:rPr>
          <w:color w:val="313131"/>
          <w:szCs w:val="18"/>
        </w:rPr>
        <w:t>Capacitatea financiară a unităților administrativ-teritoriale;</w:t>
      </w:r>
    </w:p>
    <w:p w14:paraId="1F2EE2DD" w14:textId="77777777" w:rsidR="00647477" w:rsidRPr="00B30914" w:rsidRDefault="00647477" w:rsidP="00AE0A2B">
      <w:pPr>
        <w:numPr>
          <w:ilvl w:val="0"/>
          <w:numId w:val="31"/>
        </w:numPr>
        <w:rPr>
          <w:color w:val="313131"/>
          <w:szCs w:val="18"/>
        </w:rPr>
      </w:pPr>
      <w:r w:rsidRPr="00B30914">
        <w:rPr>
          <w:color w:val="313131"/>
          <w:szCs w:val="18"/>
        </w:rPr>
        <w:t>Ponderea valorii totale alocate pentru obiectivele de investiții aflate în derulare;</w:t>
      </w:r>
    </w:p>
    <w:p w14:paraId="64C20396" w14:textId="77777777" w:rsidR="00647477" w:rsidRPr="00B30914" w:rsidRDefault="00647477" w:rsidP="00AE0A2B">
      <w:pPr>
        <w:numPr>
          <w:ilvl w:val="0"/>
          <w:numId w:val="31"/>
        </w:numPr>
        <w:rPr>
          <w:color w:val="313131"/>
          <w:szCs w:val="18"/>
        </w:rPr>
      </w:pPr>
      <w:r w:rsidRPr="00B30914">
        <w:rPr>
          <w:color w:val="313131"/>
          <w:szCs w:val="18"/>
        </w:rPr>
        <w:t>Indicatori statici din care rezultă necesarul de infrastructură în domeniile drumurilor publice, alimentării cu apă, sistemelor de canalizare.</w:t>
      </w:r>
    </w:p>
    <w:p w14:paraId="02108064" w14:textId="77777777"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Cererile de finanțare se pot depune în 45 de zile, respectiv până la data de </w:t>
      </w:r>
      <w:r w:rsidRPr="00B30914">
        <w:rPr>
          <w:rStyle w:val="Strong"/>
          <w:color w:val="313131"/>
        </w:rPr>
        <w:t>08 noiembrie 2021</w:t>
      </w:r>
      <w:r w:rsidRPr="00B30914">
        <w:rPr>
          <w:rFonts w:ascii="Verdana" w:hAnsi="Verdana"/>
          <w:color w:val="313131"/>
          <w:sz w:val="18"/>
          <w:szCs w:val="18"/>
        </w:rPr>
        <w:t>, atât electronic, cât și fizic.</w:t>
      </w:r>
    </w:p>
    <w:p w14:paraId="4E1A2936" w14:textId="780FF15D" w:rsidR="00647477" w:rsidRPr="00B30914" w:rsidRDefault="00647477" w:rsidP="00B30914">
      <w:pPr>
        <w:pStyle w:val="NormalWeb"/>
        <w:spacing w:before="120" w:beforeAutospacing="0" w:after="0" w:afterAutospacing="0"/>
        <w:rPr>
          <w:rFonts w:ascii="Verdana" w:hAnsi="Verdana"/>
          <w:color w:val="313131"/>
          <w:sz w:val="18"/>
          <w:szCs w:val="18"/>
        </w:rPr>
      </w:pPr>
      <w:r w:rsidRPr="00B30914">
        <w:rPr>
          <w:rFonts w:ascii="Verdana" w:hAnsi="Verdana"/>
          <w:color w:val="313131"/>
          <w:sz w:val="18"/>
          <w:szCs w:val="18"/>
        </w:rPr>
        <w:t>Ordinul privind aprobarea Normelor metodologice a fost publicat</w:t>
      </w:r>
      <w:r w:rsidR="00C65268">
        <w:rPr>
          <w:rFonts w:ascii="Verdana" w:hAnsi="Verdana"/>
          <w:color w:val="313131"/>
          <w:sz w:val="18"/>
          <w:szCs w:val="18"/>
        </w:rPr>
        <w:t xml:space="preserve"> în</w:t>
      </w:r>
      <w:r w:rsidRPr="00B30914">
        <w:rPr>
          <w:rFonts w:ascii="Verdana" w:hAnsi="Verdana"/>
          <w:color w:val="313131"/>
          <w:sz w:val="18"/>
          <w:szCs w:val="18"/>
        </w:rPr>
        <w:t xml:space="preserve"> 22 septembrie, în Monitorul Oficial.</w:t>
      </w:r>
    </w:p>
    <w:p w14:paraId="1D68BB85" w14:textId="56A5A95F" w:rsidR="00F20394" w:rsidRPr="00B30914" w:rsidRDefault="00F20394" w:rsidP="00C65268">
      <w:pPr>
        <w:pStyle w:val="NormalWeb"/>
        <w:spacing w:before="120" w:beforeAutospacing="0" w:after="0" w:afterAutospacing="0"/>
        <w:jc w:val="center"/>
        <w:rPr>
          <w:rFonts w:ascii="Verdana" w:hAnsi="Verdana"/>
          <w:color w:val="000000"/>
          <w:sz w:val="18"/>
          <w:szCs w:val="18"/>
        </w:rPr>
      </w:pPr>
      <w:r w:rsidRPr="00B30914">
        <w:rPr>
          <w:rFonts w:ascii="Verdana" w:hAnsi="Verdana"/>
          <w:noProof/>
          <w:color w:val="005EA4"/>
          <w:sz w:val="18"/>
          <w:szCs w:val="18"/>
          <w:lang w:val="ro-RO" w:eastAsia="ro-RO"/>
        </w:rPr>
        <w:lastRenderedPageBreak/>
        <w:drawing>
          <wp:inline distT="0" distB="0" distL="0" distR="0" wp14:anchorId="50855857" wp14:editId="78E0318F">
            <wp:extent cx="3305175" cy="1371648"/>
            <wp:effectExtent l="0" t="0" r="0" b="0"/>
            <wp:docPr id="30" name="Picture 30" descr="https://www.mdlpa.ro/uploads/articole/attachments/614b1bfb7ebde348563224.p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dlpa.ro/uploads/articole/attachments/614b1bfb7ebde348563224.pn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6088" cy="1372027"/>
                    </a:xfrm>
                    <a:prstGeom prst="rect">
                      <a:avLst/>
                    </a:prstGeom>
                    <a:noFill/>
                    <a:ln>
                      <a:noFill/>
                    </a:ln>
                  </pic:spPr>
                </pic:pic>
              </a:graphicData>
            </a:graphic>
          </wp:inline>
        </w:drawing>
      </w:r>
    </w:p>
    <w:p w14:paraId="55EEA3F9" w14:textId="77777777" w:rsidR="00F20394" w:rsidRPr="00C65268" w:rsidRDefault="00F20394" w:rsidP="00AE0A2B">
      <w:pPr>
        <w:numPr>
          <w:ilvl w:val="0"/>
          <w:numId w:val="17"/>
        </w:numPr>
        <w:rPr>
          <w:b/>
          <w:szCs w:val="18"/>
        </w:rPr>
      </w:pPr>
      <w:hyperlink r:id="rId54" w:tgtFrame="_blank" w:history="1">
        <w:r w:rsidRPr="00C65268">
          <w:rPr>
            <w:rStyle w:val="Hyperlink"/>
            <w:b/>
            <w:color w:val="auto"/>
            <w:u w:val="none"/>
          </w:rPr>
          <w:t>ORDONANȚĂ DE URGENȚĂ pentru aprobarea Programului național de investiții „Anghel Saligny”</w:t>
        </w:r>
      </w:hyperlink>
    </w:p>
    <w:p w14:paraId="3F156C50" w14:textId="77777777" w:rsidR="00F20394" w:rsidRPr="00C65268" w:rsidRDefault="00F20394" w:rsidP="00AE0A2B">
      <w:pPr>
        <w:numPr>
          <w:ilvl w:val="0"/>
          <w:numId w:val="17"/>
        </w:numPr>
        <w:rPr>
          <w:b/>
          <w:szCs w:val="18"/>
        </w:rPr>
      </w:pPr>
      <w:hyperlink r:id="rId55" w:tgtFrame="_blank" w:history="1">
        <w:r w:rsidRPr="00C65268">
          <w:rPr>
            <w:rStyle w:val="Hyperlink"/>
            <w:b/>
            <w:color w:val="auto"/>
            <w:u w:val="none"/>
          </w:rPr>
          <w:t>ORDIN privind aprobarea Normelor metodologice pentru punerea în aplicare a prevederilor Ordonanței de urgență a Guvernului nr. 95/2021 pentru aprobarea Programului național de investiții „Anghel Saligny”, pentru categoriile de investiții prevăzute la art. 4 alin. (1) lit. a)—d) din Ordonanța de urgență a Guvernului nr. 95/2021</w:t>
        </w:r>
      </w:hyperlink>
    </w:p>
    <w:p w14:paraId="33E8FF45" w14:textId="77777777" w:rsidR="00F20394" w:rsidRPr="00C65268" w:rsidRDefault="00F20394" w:rsidP="00AE0A2B">
      <w:pPr>
        <w:numPr>
          <w:ilvl w:val="0"/>
          <w:numId w:val="17"/>
        </w:numPr>
        <w:rPr>
          <w:b/>
          <w:szCs w:val="18"/>
        </w:rPr>
      </w:pPr>
      <w:hyperlink r:id="rId56" w:tgtFrame="_blank" w:history="1">
        <w:r w:rsidRPr="00C65268">
          <w:rPr>
            <w:rStyle w:val="Hyperlink"/>
            <w:b/>
            <w:color w:val="auto"/>
            <w:u w:val="none"/>
          </w:rPr>
          <w:t>ORDIN pentru aprobarea standardelor de cost aferente obiectivelor de investiții prevăzute la art. 4 alin. (1) lit. a)—c) din Ordonanța de urgență a Guvernului nr. 95/2021 pentru aprobarea Programului național de investiții „Anghel Saligny”</w:t>
        </w:r>
      </w:hyperlink>
    </w:p>
    <w:p w14:paraId="0C95DB7A" w14:textId="77777777" w:rsidR="00F20394" w:rsidRPr="00C65268" w:rsidRDefault="00F20394" w:rsidP="00AE0A2B">
      <w:pPr>
        <w:numPr>
          <w:ilvl w:val="0"/>
          <w:numId w:val="17"/>
        </w:numPr>
        <w:rPr>
          <w:b/>
          <w:szCs w:val="18"/>
        </w:rPr>
      </w:pPr>
      <w:hyperlink r:id="rId57" w:tgtFrame="_blank" w:history="1">
        <w:r w:rsidRPr="00C65268">
          <w:rPr>
            <w:rStyle w:val="Hyperlink"/>
            <w:b/>
            <w:color w:val="auto"/>
            <w:u w:val="none"/>
          </w:rPr>
          <w:t>Ghid pentru programarea în platforma digitală în vederea depunerii cererii de finanțare pentru Programul Național de Investiţii „Anghel Saligny”</w:t>
        </w:r>
      </w:hyperlink>
    </w:p>
    <w:p w14:paraId="6C118FE4" w14:textId="77777777" w:rsidR="00F20394" w:rsidRPr="00C65268" w:rsidRDefault="00F20394" w:rsidP="00AE0A2B">
      <w:pPr>
        <w:numPr>
          <w:ilvl w:val="0"/>
          <w:numId w:val="17"/>
        </w:numPr>
        <w:rPr>
          <w:b/>
          <w:szCs w:val="18"/>
        </w:rPr>
      </w:pPr>
      <w:hyperlink r:id="rId58" w:tgtFrame="_blank" w:history="1">
        <w:r w:rsidRPr="00C65268">
          <w:rPr>
            <w:rStyle w:val="Hyperlink"/>
            <w:b/>
            <w:color w:val="auto"/>
            <w:u w:val="none"/>
          </w:rPr>
          <w:t>Ghid de înregistrare/accesare în aplicația digitală a Programului Național de Investiții „Anghel Saligny”</w:t>
        </w:r>
      </w:hyperlink>
    </w:p>
    <w:p w14:paraId="78C9FCFC" w14:textId="77777777" w:rsidR="00F20394" w:rsidRPr="00C65268" w:rsidRDefault="00F20394" w:rsidP="00AE0A2B">
      <w:pPr>
        <w:numPr>
          <w:ilvl w:val="0"/>
          <w:numId w:val="17"/>
        </w:numPr>
        <w:rPr>
          <w:b/>
          <w:szCs w:val="18"/>
        </w:rPr>
      </w:pPr>
      <w:hyperlink r:id="rId59" w:tgtFrame="_blank" w:history="1">
        <w:r w:rsidRPr="00C65268">
          <w:rPr>
            <w:rStyle w:val="Hyperlink"/>
            <w:b/>
            <w:color w:val="auto"/>
            <w:u w:val="none"/>
          </w:rPr>
          <w:t>Ghid de înregistrare a cererii de finanțare în aplicația digitală a Programului Național de Investiții „Anghel Saligny”</w:t>
        </w:r>
      </w:hyperlink>
    </w:p>
    <w:p w14:paraId="49F57E1B" w14:textId="77777777" w:rsidR="00C65268" w:rsidRPr="00B30914" w:rsidRDefault="00C65268" w:rsidP="00C65268">
      <w:pPr>
        <w:pStyle w:val="Stilsursa"/>
      </w:pPr>
      <w:r w:rsidRPr="00B30914">
        <w:t>Sursa: MDLPA</w:t>
      </w:r>
    </w:p>
    <w:p w14:paraId="6F2E634E" w14:textId="77777777" w:rsidR="00F20394" w:rsidRPr="00B30914" w:rsidRDefault="00F20394" w:rsidP="00B30914">
      <w:pPr>
        <w:rPr>
          <w:szCs w:val="18"/>
        </w:rPr>
      </w:pPr>
    </w:p>
    <w:p w14:paraId="3A50F8E7" w14:textId="77777777" w:rsidR="00542DB0" w:rsidRDefault="00542DB0" w:rsidP="00B30914">
      <w:pPr>
        <w:pStyle w:val="separatorcapitole"/>
        <w:spacing w:before="120" w:after="0"/>
        <w:ind w:right="57"/>
        <w:rPr>
          <w:sz w:val="18"/>
          <w:szCs w:val="18"/>
        </w:rPr>
      </w:pPr>
      <w:r w:rsidRPr="00F50627">
        <w:rPr>
          <w:sz w:val="18"/>
          <w:szCs w:val="18"/>
        </w:rPr>
        <w:sym w:font="Wingdings" w:char="F07B"/>
      </w:r>
    </w:p>
    <w:p w14:paraId="64435819" w14:textId="3A0A3E79"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54" w:name="_Toc83719848"/>
      <w:r w:rsidRPr="0093714A">
        <w:rPr>
          <w:color w:val="C00000"/>
          <w:sz w:val="18"/>
          <w:szCs w:val="18"/>
        </w:rPr>
        <w:t>Din actualitatea europeană</w:t>
      </w:r>
      <w:bookmarkEnd w:id="154"/>
    </w:p>
    <w:p w14:paraId="1E200121" w14:textId="77777777" w:rsidR="00222CE8" w:rsidRPr="00C613EC" w:rsidRDefault="00222CE8" w:rsidP="00C613EC">
      <w:pPr>
        <w:pStyle w:val="TitluArticolinINFOUE"/>
        <w:rPr>
          <w:lang w:eastAsia="ro-RO"/>
        </w:rPr>
      </w:pPr>
      <w:bookmarkStart w:id="155" w:name="_Toc83719849"/>
      <w:r w:rsidRPr="00C613EC">
        <w:t>Stil de viață sănătos: Comisia lansează o campanie la nivel european</w:t>
      </w:r>
      <w:bookmarkEnd w:id="155"/>
    </w:p>
    <w:p w14:paraId="4CD7FF8B" w14:textId="77777777" w:rsidR="00222CE8" w:rsidRPr="00C613EC" w:rsidRDefault="00222CE8"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Ieri, 23 septembrie, Comisia a lansat campania </w:t>
      </w:r>
      <w:hyperlink r:id="rId60" w:history="1">
        <w:r w:rsidRPr="00C613EC">
          <w:rPr>
            <w:rStyle w:val="Hyperlink"/>
            <w:color w:val="004494"/>
          </w:rPr>
          <w:t>HealthyLifestyle4All</w:t>
        </w:r>
      </w:hyperlink>
      <w:r w:rsidRPr="00C613EC">
        <w:rPr>
          <w:rFonts w:ascii="Verdana" w:hAnsi="Verdana"/>
          <w:color w:val="404040"/>
          <w:sz w:val="18"/>
          <w:szCs w:val="18"/>
        </w:rPr>
        <w:t> pentru a promova un stil de viață sănătos pentru toți, pentru toate generațiile și grupurile sociale, cu scopul de a îmbunătăți sănătatea și bunăstarea europenilor.</w:t>
      </w:r>
    </w:p>
    <w:p w14:paraId="024F3593" w14:textId="53C04096" w:rsidR="00222CE8" w:rsidRPr="00C613EC" w:rsidRDefault="00222CE8" w:rsidP="00C613EC">
      <w:pPr>
        <w:rPr>
          <w:color w:val="404040"/>
          <w:szCs w:val="18"/>
        </w:rPr>
      </w:pPr>
      <w:r w:rsidRPr="00C613EC">
        <w:rPr>
          <w:noProof/>
          <w:szCs w:val="18"/>
          <w:lang w:eastAsia="ro-RO"/>
        </w:rPr>
        <w:drawing>
          <wp:anchor distT="0" distB="0" distL="114300" distR="114300" simplePos="0" relativeHeight="252018688" behindDoc="0" locked="0" layoutInCell="1" allowOverlap="1" wp14:anchorId="76BF5DED" wp14:editId="05ACDDA9">
            <wp:simplePos x="0" y="0"/>
            <wp:positionH relativeFrom="column">
              <wp:posOffset>-4426</wp:posOffset>
            </wp:positionH>
            <wp:positionV relativeFrom="paragraph">
              <wp:posOffset>474</wp:posOffset>
            </wp:positionV>
            <wp:extent cx="1734488" cy="1160060"/>
            <wp:effectExtent l="0" t="0" r="0" b="2540"/>
            <wp:wrapSquare wrapText="bothSides"/>
            <wp:docPr id="26" name="Picture 26" descr="Healthy4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lthy4Al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4488" cy="1160060"/>
                    </a:xfrm>
                    <a:prstGeom prst="rect">
                      <a:avLst/>
                    </a:prstGeom>
                    <a:noFill/>
                    <a:ln>
                      <a:noFill/>
                    </a:ln>
                  </pic:spPr>
                </pic:pic>
              </a:graphicData>
            </a:graphic>
          </wp:anchor>
        </w:drawing>
      </w:r>
      <w:r w:rsidRPr="00C613EC">
        <w:rPr>
          <w:color w:val="404040"/>
          <w:szCs w:val="18"/>
        </w:rPr>
        <w:t>Legând sportul și modurile de viață active cu politicile în materie de sănătate, alimentație și alte politici, această campanie de doi ani implică societatea civilă, organizațiile neguvernamentale, autoritățile naționale, locale și regionale și organismele internaționale. Toate părțile implicate vor pune în aplicare mai multe acțiuni pentru a-i invita pe europeni să fie mai activi și mai conștienți de sănătatea lor.</w:t>
      </w:r>
    </w:p>
    <w:p w14:paraId="33C7080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Acțiunile vor sprijini cele trei obiective ale campaniei </w:t>
      </w:r>
      <w:r w:rsidRPr="00C613EC">
        <w:rPr>
          <w:rStyle w:val="Emphasis"/>
          <w:color w:val="404040"/>
        </w:rPr>
        <w:t>HealthyLifestyle4All</w:t>
      </w:r>
      <w:r w:rsidRPr="00C613EC">
        <w:rPr>
          <w:rFonts w:ascii="Verdana" w:hAnsi="Verdana"/>
          <w:color w:val="404040"/>
          <w:sz w:val="18"/>
          <w:szCs w:val="18"/>
        </w:rPr>
        <w:t>:</w:t>
      </w:r>
    </w:p>
    <w:p w14:paraId="758B6375" w14:textId="77777777" w:rsidR="00222CE8" w:rsidRPr="00C613EC" w:rsidRDefault="00222CE8" w:rsidP="00AE0A2B">
      <w:pPr>
        <w:numPr>
          <w:ilvl w:val="0"/>
          <w:numId w:val="15"/>
        </w:numPr>
        <w:ind w:left="0"/>
        <w:rPr>
          <w:szCs w:val="18"/>
        </w:rPr>
      </w:pPr>
      <w:r w:rsidRPr="00C613EC">
        <w:rPr>
          <w:rStyle w:val="Strong"/>
        </w:rPr>
        <w:t>Creșterea gradului de sensibilizare</w:t>
      </w:r>
      <w:r w:rsidRPr="00C613EC">
        <w:rPr>
          <w:szCs w:val="18"/>
        </w:rPr>
        <w:t> cu privire la un stil de viață sănătos la nivelul tuturor generațiilor;</w:t>
      </w:r>
    </w:p>
    <w:p w14:paraId="7F7386D2" w14:textId="77777777" w:rsidR="00222CE8" w:rsidRPr="00C613EC" w:rsidRDefault="00222CE8" w:rsidP="00AE0A2B">
      <w:pPr>
        <w:numPr>
          <w:ilvl w:val="0"/>
          <w:numId w:val="15"/>
        </w:numPr>
        <w:ind w:left="0"/>
        <w:rPr>
          <w:szCs w:val="18"/>
        </w:rPr>
      </w:pPr>
      <w:r w:rsidRPr="00C613EC">
        <w:rPr>
          <w:szCs w:val="18"/>
        </w:rPr>
        <w:t>Sprijinirea unui </w:t>
      </w:r>
      <w:r w:rsidRPr="00C613EC">
        <w:rPr>
          <w:rStyle w:val="Strong"/>
        </w:rPr>
        <w:t>acces mai ușor la sport</w:t>
      </w:r>
      <w:r w:rsidRPr="00C613EC">
        <w:rPr>
          <w:szCs w:val="18"/>
        </w:rPr>
        <w:t>, la activități fizice și la o alimentație sănătoasă, cu un accent special pe incluziune și nediscriminare, pentru a ajunge la grupurile defavorizate și pentru a le implica;</w:t>
      </w:r>
    </w:p>
    <w:p w14:paraId="0E08284B" w14:textId="77777777" w:rsidR="00222CE8" w:rsidRPr="00C613EC" w:rsidRDefault="00222CE8" w:rsidP="00AE0A2B">
      <w:pPr>
        <w:numPr>
          <w:ilvl w:val="0"/>
          <w:numId w:val="15"/>
        </w:numPr>
        <w:ind w:left="0"/>
        <w:rPr>
          <w:szCs w:val="18"/>
        </w:rPr>
      </w:pPr>
      <w:r w:rsidRPr="00C613EC">
        <w:rPr>
          <w:rStyle w:val="Strong"/>
        </w:rPr>
        <w:t>Promovarea unei abordări globale</w:t>
      </w:r>
      <w:r w:rsidRPr="00C613EC">
        <w:rPr>
          <w:szCs w:val="18"/>
        </w:rPr>
        <w:t> la nivelul politicilor și sectoarelor, corelând alimentele, sănătatea, bunăstarea și sportul.</w:t>
      </w:r>
    </w:p>
    <w:p w14:paraId="69FE7E6A"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Toate organizațiile participante pot depune un angajament pentru acțiuni concrete pe </w:t>
      </w:r>
      <w:hyperlink r:id="rId62" w:history="1">
        <w:r w:rsidRPr="00C613EC">
          <w:rPr>
            <w:rStyle w:val="Hyperlink"/>
            <w:rFonts w:cs="Arial"/>
            <w:color w:val="004494"/>
          </w:rPr>
          <w:t>Platforma online</w:t>
        </w:r>
      </w:hyperlink>
      <w:r w:rsidRPr="00C613EC">
        <w:rPr>
          <w:rFonts w:ascii="Verdana" w:hAnsi="Verdana"/>
          <w:color w:val="404040"/>
          <w:sz w:val="18"/>
          <w:szCs w:val="18"/>
        </w:rPr>
        <w:t>. Mai multe țări și organizații din UE, cum ar fi comitetele olimpice internaționale și europene, Agenția Mondială Antidoping (WADA), Federația internațională a sportului școlar, Federația Internațională de Fotbal (FIFA), Uniunea Asociațiilor Europene de Fotbal (UEFA) și Organizația Mondială a Sănătății (OMS) și-au prezentat deja contribuția, fiind așteptate și multe altele.</w:t>
      </w:r>
    </w:p>
    <w:p w14:paraId="6344990C"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calitate de coordonator al campaniei, Comisia va pune în aplicare mai multe acțiuni în următorii doi ani, inclusiv:</w:t>
      </w:r>
    </w:p>
    <w:p w14:paraId="59B05AD1" w14:textId="77777777" w:rsidR="00222CE8" w:rsidRPr="00C613EC" w:rsidRDefault="00222CE8" w:rsidP="00AE0A2B">
      <w:pPr>
        <w:numPr>
          <w:ilvl w:val="0"/>
          <w:numId w:val="16"/>
        </w:numPr>
        <w:ind w:left="0"/>
        <w:rPr>
          <w:szCs w:val="18"/>
        </w:rPr>
      </w:pPr>
      <w:r w:rsidRPr="00C613EC">
        <w:rPr>
          <w:rStyle w:val="Strong"/>
        </w:rPr>
        <w:t>majorarea finanțării pentru proiectele care sprijină un stil de viață sănătos</w:t>
      </w:r>
      <w:r w:rsidRPr="00C613EC">
        <w:rPr>
          <w:szCs w:val="18"/>
        </w:rPr>
        <w:t> în cadrul programelor </w:t>
      </w:r>
      <w:hyperlink r:id="rId63" w:history="1">
        <w:r w:rsidRPr="00C613EC">
          <w:rPr>
            <w:rStyle w:val="Hyperlink"/>
            <w:rFonts w:cs="Arial"/>
            <w:color w:val="004494"/>
          </w:rPr>
          <w:t>Erasmus+</w:t>
        </w:r>
      </w:hyperlink>
      <w:hyperlink r:id="rId64"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szCs w:val="18"/>
        </w:rPr>
        <w:t>, </w:t>
      </w:r>
      <w:hyperlink r:id="rId65" w:history="1">
        <w:r w:rsidRPr="00C613EC">
          <w:rPr>
            <w:rStyle w:val="Hyperlink"/>
            <w:rFonts w:cs="Arial"/>
            <w:color w:val="004494"/>
          </w:rPr>
          <w:t>Orizont Europa</w:t>
        </w:r>
      </w:hyperlink>
      <w:hyperlink r:id="rId66"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EN</w:t>
        </w:r>
        <w:r w:rsidRPr="00C613EC">
          <w:rPr>
            <w:rStyle w:val="Hyperlink"/>
            <w:b/>
            <w:bCs/>
            <w:color w:val="CCCCCC"/>
            <w:bdr w:val="single" w:sz="6" w:space="2" w:color="AAAAAA" w:frame="1"/>
            <w:shd w:val="clear" w:color="auto" w:fill="FFFFFF"/>
          </w:rPr>
          <w:t>•••</w:t>
        </w:r>
      </w:hyperlink>
      <w:r w:rsidRPr="00C613EC">
        <w:rPr>
          <w:szCs w:val="18"/>
        </w:rPr>
        <w:t> și </w:t>
      </w:r>
      <w:hyperlink r:id="rId67" w:history="1">
        <w:r w:rsidRPr="00C613EC">
          <w:rPr>
            <w:rStyle w:val="Hyperlink"/>
            <w:rFonts w:cs="Arial"/>
            <w:color w:val="004494"/>
          </w:rPr>
          <w:t>EU4Health</w:t>
        </w:r>
      </w:hyperlink>
      <w:hyperlink r:id="rId68"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szCs w:val="18"/>
        </w:rPr>
        <w:t> pentru perioada 2021-2027. Astfel, 470 de milioane EUR vor fi disponibile pentru acțiuni în domeniul sportului în cadrul programului Erasmus+, 290 de milioane EUR în cadrul programului Orizont Europa și 4,4 milioane EUR în cadrul programului EU4Health;</w:t>
      </w:r>
    </w:p>
    <w:p w14:paraId="5D98EE9F" w14:textId="77777777" w:rsidR="00222CE8" w:rsidRPr="00C613EC" w:rsidRDefault="00222CE8" w:rsidP="00AE0A2B">
      <w:pPr>
        <w:numPr>
          <w:ilvl w:val="0"/>
          <w:numId w:val="16"/>
        </w:numPr>
        <w:ind w:left="0"/>
        <w:rPr>
          <w:szCs w:val="18"/>
        </w:rPr>
      </w:pPr>
      <w:r w:rsidRPr="00C613EC">
        <w:rPr>
          <w:szCs w:val="18"/>
        </w:rPr>
        <w:t>crearea unui nou premiu, </w:t>
      </w:r>
      <w:r w:rsidRPr="00C613EC">
        <w:rPr>
          <w:rStyle w:val="Strong"/>
        </w:rPr>
        <w:t>#BeActive Across Generations Award</w:t>
      </w:r>
      <w:r w:rsidRPr="00C613EC">
        <w:rPr>
          <w:szCs w:val="18"/>
        </w:rPr>
        <w:t> pentru recunoașterea importanței sportului la diferite vârste;</w:t>
      </w:r>
    </w:p>
    <w:p w14:paraId="4F073CC7" w14:textId="77777777" w:rsidR="00222CE8" w:rsidRPr="00C613EC" w:rsidRDefault="00222CE8" w:rsidP="00AE0A2B">
      <w:pPr>
        <w:numPr>
          <w:ilvl w:val="0"/>
          <w:numId w:val="16"/>
        </w:numPr>
        <w:ind w:left="0"/>
        <w:rPr>
          <w:szCs w:val="18"/>
        </w:rPr>
      </w:pPr>
      <w:r w:rsidRPr="00C613EC">
        <w:rPr>
          <w:szCs w:val="18"/>
        </w:rPr>
        <w:t>lansarea unei </w:t>
      </w:r>
      <w:r w:rsidRPr="00C613EC">
        <w:rPr>
          <w:rStyle w:val="Strong"/>
        </w:rPr>
        <w:t>aplicații mobile a UE pentru prevenirea cancerului</w:t>
      </w:r>
      <w:r w:rsidRPr="00C613EC">
        <w:rPr>
          <w:szCs w:val="18"/>
        </w:rPr>
        <w:t>, în vederea sensibilizării cu privire la importanța unui stil de viață sănătos pentru prevenirea cancerului, sprijinind obiectivele </w:t>
      </w:r>
      <w:hyperlink r:id="rId69" w:history="1">
        <w:r w:rsidRPr="00C613EC">
          <w:rPr>
            <w:rStyle w:val="Hyperlink"/>
            <w:rFonts w:cs="Arial"/>
            <w:color w:val="004494"/>
          </w:rPr>
          <w:t>Planului european de combatere a cancerului</w:t>
        </w:r>
      </w:hyperlink>
      <w:hyperlink r:id="rId70"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szCs w:val="18"/>
        </w:rPr>
        <w:t>;</w:t>
      </w:r>
    </w:p>
    <w:p w14:paraId="63B37129" w14:textId="77777777" w:rsidR="00222CE8" w:rsidRPr="00C613EC" w:rsidRDefault="00222CE8" w:rsidP="00AE0A2B">
      <w:pPr>
        <w:numPr>
          <w:ilvl w:val="0"/>
          <w:numId w:val="16"/>
        </w:numPr>
        <w:ind w:left="0"/>
        <w:rPr>
          <w:szCs w:val="18"/>
        </w:rPr>
      </w:pPr>
      <w:r w:rsidRPr="00C613EC">
        <w:rPr>
          <w:rStyle w:val="Strong"/>
        </w:rPr>
        <w:t>dezvoltarea și actualizarea unei baze de date a ingredientelor alimentare</w:t>
      </w:r>
      <w:r w:rsidRPr="00C613EC">
        <w:rPr>
          <w:szCs w:val="18"/>
        </w:rPr>
        <w:t> care să conțină informații privind calitatea nutrițională a produselor alimentare prelucrate vândute în UE pentru a promova produse alimentare mai sănătoase și pentru a reduce consumul de produse alimentare mai puțin sănătoase, cu un conținut ridicat de zahăr, grăsimi și sare. O </w:t>
      </w:r>
      <w:r w:rsidRPr="00C613EC">
        <w:rPr>
          <w:rStyle w:val="Strong"/>
        </w:rPr>
        <w:t>etichetare nutrițională obligatorie armonizată pe partea frontală a ambalajului</w:t>
      </w:r>
      <w:r w:rsidRPr="00C613EC">
        <w:rPr>
          <w:szCs w:val="18"/>
        </w:rPr>
        <w:t> va sprijini în continuare acest obiectiv, precum și </w:t>
      </w:r>
      <w:r w:rsidRPr="00C613EC">
        <w:rPr>
          <w:rStyle w:val="Strong"/>
        </w:rPr>
        <w:t>Codul de conduită al UE privind întreprinderile responsabile din sectorul alimenta și practicile de comercializare</w:t>
      </w:r>
      <w:r w:rsidRPr="00C613EC">
        <w:rPr>
          <w:szCs w:val="18"/>
        </w:rPr>
        <w:t>, care a intrat în vigoare în iulie 2021;</w:t>
      </w:r>
    </w:p>
    <w:p w14:paraId="76092E0C" w14:textId="77777777" w:rsidR="00222CE8" w:rsidRPr="00C613EC" w:rsidRDefault="00222CE8" w:rsidP="00AE0A2B">
      <w:pPr>
        <w:numPr>
          <w:ilvl w:val="0"/>
          <w:numId w:val="16"/>
        </w:numPr>
        <w:ind w:left="0"/>
        <w:rPr>
          <w:szCs w:val="18"/>
        </w:rPr>
      </w:pPr>
      <w:r w:rsidRPr="00C613EC">
        <w:rPr>
          <w:szCs w:val="18"/>
        </w:rPr>
        <w:t>abordarea problemei alimentației sănătoase și durabile și importanța activității fizice și a sănătății mintale în școli. Comisia va revizui </w:t>
      </w:r>
      <w:hyperlink r:id="rId71" w:history="1">
        <w:r w:rsidRPr="00C613EC">
          <w:rPr>
            <w:rStyle w:val="Hyperlink"/>
            <w:rFonts w:cs="Arial"/>
            <w:color w:val="004494"/>
          </w:rPr>
          <w:t>programul UE de încurajare a consumului de fructe, legume și lapte în școli</w:t>
        </w:r>
      </w:hyperlink>
      <w:hyperlink r:id="rId72"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szCs w:val="18"/>
        </w:rPr>
        <w:t> și va raționaliza conceptul de stiluri de viață sănătoase în recomandarea sa privind educația;</w:t>
      </w:r>
    </w:p>
    <w:p w14:paraId="593881BC" w14:textId="77777777" w:rsidR="00222CE8" w:rsidRPr="00C613EC" w:rsidRDefault="00222CE8" w:rsidP="00AE0A2B">
      <w:pPr>
        <w:numPr>
          <w:ilvl w:val="0"/>
          <w:numId w:val="16"/>
        </w:numPr>
        <w:ind w:left="0"/>
        <w:rPr>
          <w:szCs w:val="18"/>
        </w:rPr>
      </w:pPr>
      <w:r w:rsidRPr="00C613EC">
        <w:rPr>
          <w:rStyle w:val="Strong"/>
        </w:rPr>
        <w:t>sprijinirea elaborării de politici bazate pe date concrete pentru un stil de viață sănătos</w:t>
      </w:r>
      <w:r w:rsidRPr="00C613EC">
        <w:rPr>
          <w:szCs w:val="18"/>
        </w:rPr>
        <w:t> prin intermediul </w:t>
      </w:r>
      <w:hyperlink r:id="rId73" w:history="1">
        <w:r w:rsidRPr="00C613EC">
          <w:rPr>
            <w:rStyle w:val="Hyperlink"/>
            <w:rFonts w:cs="Arial"/>
            <w:color w:val="004494"/>
          </w:rPr>
          <w:t>Portalului cu informații despre promovarea sănătății și prevenirea bolilor</w:t>
        </w:r>
      </w:hyperlink>
      <w:hyperlink r:id="rId74"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EN</w:t>
        </w:r>
        <w:r w:rsidRPr="00C613EC">
          <w:rPr>
            <w:rStyle w:val="Hyperlink"/>
            <w:b/>
            <w:bCs/>
            <w:color w:val="CCCCCC"/>
            <w:bdr w:val="single" w:sz="6" w:space="2" w:color="AAAAAA" w:frame="1"/>
            <w:shd w:val="clear" w:color="auto" w:fill="FFFFFF"/>
          </w:rPr>
          <w:t>•••</w:t>
        </w:r>
      </w:hyperlink>
      <w:r w:rsidRPr="00C613EC">
        <w:rPr>
          <w:szCs w:val="18"/>
        </w:rPr>
        <w:t> și al </w:t>
      </w:r>
      <w:hyperlink r:id="rId75" w:history="1">
        <w:r w:rsidRPr="00C613EC">
          <w:rPr>
            <w:rStyle w:val="Hyperlink"/>
            <w:rFonts w:cs="Arial"/>
            <w:color w:val="004494"/>
          </w:rPr>
          <w:t>Centrului de cunoștințe privind cancerul</w:t>
        </w:r>
      </w:hyperlink>
      <w:hyperlink r:id="rId76"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EN</w:t>
        </w:r>
        <w:r w:rsidRPr="00C613EC">
          <w:rPr>
            <w:rStyle w:val="Hyperlink"/>
            <w:b/>
            <w:bCs/>
            <w:color w:val="CCCCCC"/>
            <w:bdr w:val="single" w:sz="6" w:space="2" w:color="AAAAAA" w:frame="1"/>
            <w:shd w:val="clear" w:color="auto" w:fill="FFFFFF"/>
          </w:rPr>
          <w:t>•••</w:t>
        </w:r>
      </w:hyperlink>
      <w:r w:rsidRPr="00C613EC">
        <w:rPr>
          <w:szCs w:val="18"/>
        </w:rPr>
        <w:t>.</w:t>
      </w:r>
    </w:p>
    <w:p w14:paraId="67D60168"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Lansarea campaniei coincide cu începutul </w:t>
      </w:r>
      <w:hyperlink r:id="rId77" w:history="1">
        <w:r w:rsidRPr="00C613EC">
          <w:rPr>
            <w:rStyle w:val="Strong"/>
            <w:rFonts w:cs="Arial"/>
            <w:color w:val="004494"/>
            <w:u w:val="single"/>
          </w:rPr>
          <w:t>Săptămânii europene a sportului 2021</w:t>
        </w:r>
      </w:hyperlink>
      <w:r w:rsidRPr="00C613EC">
        <w:rPr>
          <w:rFonts w:ascii="Verdana" w:hAnsi="Verdana"/>
          <w:color w:val="404040"/>
          <w:sz w:val="18"/>
          <w:szCs w:val="18"/>
        </w:rPr>
        <w:t>, care are loc în perioada 23-30 septembrie în întreaga Europă, sub patronajul a trei mari sportivi europeni: </w:t>
      </w:r>
      <w:r w:rsidRPr="00C613EC">
        <w:rPr>
          <w:rStyle w:val="Strong"/>
          <w:color w:val="404040"/>
        </w:rPr>
        <w:t>Beatrice Vio, Jorge Pina </w:t>
      </w:r>
      <w:r w:rsidRPr="00C613EC">
        <w:rPr>
          <w:rFonts w:ascii="Verdana" w:hAnsi="Verdana"/>
          <w:color w:val="404040"/>
          <w:sz w:val="18"/>
          <w:szCs w:val="18"/>
        </w:rPr>
        <w:t>și </w:t>
      </w:r>
      <w:r w:rsidRPr="00C613EC">
        <w:rPr>
          <w:rStyle w:val="Strong"/>
          <w:color w:val="404040"/>
        </w:rPr>
        <w:t>Sergey Bubka</w:t>
      </w:r>
      <w:r w:rsidRPr="00C613EC">
        <w:rPr>
          <w:rFonts w:ascii="Verdana" w:hAnsi="Verdana"/>
          <w:color w:val="404040"/>
          <w:sz w:val="18"/>
          <w:szCs w:val="18"/>
        </w:rPr>
        <w:t>. Mii de evenimente, online și </w:t>
      </w:r>
      <w:r w:rsidRPr="00C613EC">
        <w:rPr>
          <w:rStyle w:val="Emphasis"/>
          <w:color w:val="404040"/>
        </w:rPr>
        <w:t>in situ</w:t>
      </w:r>
      <w:r w:rsidRPr="00C613EC">
        <w:rPr>
          <w:rFonts w:ascii="Verdana" w:hAnsi="Verdana"/>
          <w:color w:val="404040"/>
          <w:sz w:val="18"/>
          <w:szCs w:val="18"/>
        </w:rPr>
        <w:t>, vor evidenția puterea activității fizice de a aduce bucurie, de a consolida reziliența și de a conecta generații. De la prima ediție, în 2015, Săptămâna europeană a sportului a devenit cea mai mare campanie europeană de promovare a sportului și a activității fizice. Săptămâna europeană a sportului (EWoS) din 2020 a înregistrat o participare record de 15,6 milioane de participanți activi la peste 32 000 de evenimente în întreaga Europă.</w:t>
      </w:r>
    </w:p>
    <w:p w14:paraId="1800D32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Strong"/>
          <w:color w:val="404040"/>
        </w:rPr>
        <w:t>Declarațiile membrilor colegiului:</w:t>
      </w:r>
    </w:p>
    <w:p w14:paraId="72B0D62E"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Vicepreședintele pentru promovarea modului de viață european, Margaritis </w:t>
      </w:r>
      <w:r w:rsidRPr="00C613EC">
        <w:rPr>
          <w:rStyle w:val="Strong"/>
          <w:color w:val="404040"/>
        </w:rPr>
        <w:t>Schinas</w:t>
      </w:r>
      <w:r w:rsidRPr="00C613EC">
        <w:rPr>
          <w:rFonts w:ascii="Verdana" w:hAnsi="Verdana"/>
          <w:color w:val="404040"/>
          <w:sz w:val="18"/>
          <w:szCs w:val="18"/>
        </w:rPr>
        <w:t>, a declarat: „</w:t>
      </w:r>
      <w:r w:rsidRPr="00C613EC">
        <w:rPr>
          <w:rStyle w:val="Emphasis"/>
          <w:color w:val="404040"/>
        </w:rPr>
        <w:t>Sportul și activitatea fizică contribuie la bunăstarea noastră fizică și mentală. Pe lângă faptul că are un impact negativ asupra societății și sănătății oamenilor, lipsa de activitate fizică generează și costuri economice. În plus, sportul are potențialul de a consolida mesajele de toleranță și cetățenia în întreaga Europă. Campania lansată astăzi HealthyLifestyle4All este o mărturie a implicării Comisiei pentru un stil de viață sănătos pentru fiecare cetățean.</w:t>
      </w:r>
      <w:r w:rsidRPr="00C613EC">
        <w:rPr>
          <w:rFonts w:ascii="Verdana" w:hAnsi="Verdana"/>
          <w:color w:val="404040"/>
          <w:sz w:val="18"/>
          <w:szCs w:val="18"/>
        </w:rPr>
        <w:t>”</w:t>
      </w:r>
    </w:p>
    <w:p w14:paraId="0515953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Ieri, în paralel cu Săptămâna europeană a sportului din Slovenia, comisarul pentru inovare, cercetare, cultură, educație și tineret, Mariya </w:t>
      </w:r>
      <w:r w:rsidRPr="00C613EC">
        <w:rPr>
          <w:rStyle w:val="Strong"/>
          <w:color w:val="404040"/>
        </w:rPr>
        <w:t>Gabriel</w:t>
      </w:r>
      <w:r w:rsidRPr="00C613EC">
        <w:rPr>
          <w:rFonts w:ascii="Verdana" w:hAnsi="Verdana"/>
          <w:color w:val="404040"/>
          <w:sz w:val="18"/>
          <w:szCs w:val="18"/>
        </w:rPr>
        <w:t>, a lansat campania: </w:t>
      </w:r>
      <w:r w:rsidRPr="00C613EC">
        <w:rPr>
          <w:rStyle w:val="Emphasis"/>
          <w:color w:val="404040"/>
        </w:rPr>
        <w:t>„Sensibilizarea oamenilor cu privire la rolul sportului și la capacitatea de a avea un stil de viață sănătos nu a făcut decât să sporească de-a lungul anilor, nu în ultimul rând din cauza pandemiei. Trebuie să menținem această dinamică. Comisia Europeană va continua să depună eforturi pentru a sensibiliza publicul cu privire la rolul cheie pe care sportul îl joacă pentru societățile noastre; pentru sănătatea, incluziunea socială și pentru bunăstarea oamenilor. Inițiativa HealthyLifestyle4All invită sectoarele cheie care promovează sportul, activitatea fizică și alimentația sănătoasă să se alăture Comisiei în promovarea acțiunilor care pot îmbunătăți obiceiurile noastre sănătoase.”</w:t>
      </w:r>
    </w:p>
    <w:p w14:paraId="2809B459"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Stella </w:t>
      </w:r>
      <w:r w:rsidRPr="00C613EC">
        <w:rPr>
          <w:rStyle w:val="Strong"/>
          <w:color w:val="404040"/>
        </w:rPr>
        <w:t>Kyriakides</w:t>
      </w:r>
      <w:r w:rsidRPr="00C613EC">
        <w:rPr>
          <w:rFonts w:ascii="Verdana" w:hAnsi="Verdana"/>
          <w:color w:val="404040"/>
          <w:sz w:val="18"/>
          <w:szCs w:val="18"/>
        </w:rPr>
        <w:t>, comisarul pentru sănătate și siguranță alimentară, a declarat: „</w:t>
      </w:r>
      <w:r w:rsidRPr="00C613EC">
        <w:rPr>
          <w:rStyle w:val="Emphasis"/>
          <w:color w:val="404040"/>
        </w:rPr>
        <w:t>O stare bună de sănătate este piatra de temelie a unor societăți puternice și a unor economii puternice</w:t>
      </w:r>
      <w:r w:rsidRPr="00C613EC">
        <w:rPr>
          <w:rFonts w:ascii="Verdana" w:hAnsi="Verdana"/>
          <w:color w:val="404040"/>
          <w:sz w:val="18"/>
          <w:szCs w:val="18"/>
        </w:rPr>
        <w:t>.</w:t>
      </w:r>
      <w:r w:rsidRPr="00C613EC">
        <w:rPr>
          <w:rStyle w:val="Emphasis"/>
          <w:color w:val="404040"/>
        </w:rPr>
        <w:t> Iar prevenirea va fi întotdeauna mai bună decât vindecarea. Acesta este motivul pentru care promovarea sănătății și prevenirea bolilor reprezintă o componentă esențială a activității noastre în domeniul sănătății și pe aceasta se pune un accent deosebit în cadrul Planul european de combatere a cancerului. Inițiativa HealthyLifestyles4All ne va ajuta să atragem atenția asupra importanței unui stil de viață sănătos pentru toate generațiile și grupurile sociale. Aceasta va sensibiliza opinia publică cu privire la importanța unui stil de viață sănătos, va sprijini trecerea la regimuri alimentare mai durabile și va promova întreprinderile și practicile de comercializare responsabile din sectorul alimentar.”</w:t>
      </w:r>
    </w:p>
    <w:p w14:paraId="1758869D" w14:textId="77777777" w:rsidR="00222CE8" w:rsidRPr="00C613EC" w:rsidRDefault="00222CE8" w:rsidP="00C613EC">
      <w:pPr>
        <w:pStyle w:val="NormalWeb"/>
        <w:spacing w:before="120" w:beforeAutospacing="0" w:after="0" w:afterAutospacing="0"/>
        <w:rPr>
          <w:rFonts w:ascii="Verdana" w:hAnsi="Verdana"/>
          <w:color w:val="404040"/>
          <w:sz w:val="16"/>
          <w:szCs w:val="18"/>
        </w:rPr>
      </w:pPr>
      <w:r w:rsidRPr="00C613EC">
        <w:rPr>
          <w:rStyle w:val="Strong"/>
          <w:color w:val="404040"/>
          <w:sz w:val="16"/>
        </w:rPr>
        <w:t>Context</w:t>
      </w:r>
    </w:p>
    <w:p w14:paraId="3A30E511" w14:textId="77777777" w:rsidR="00222CE8" w:rsidRPr="00C613EC" w:rsidRDefault="00222CE8" w:rsidP="00C613EC">
      <w:pPr>
        <w:pStyle w:val="NormalWeb"/>
        <w:spacing w:before="120" w:beforeAutospacing="0" w:after="0" w:afterAutospacing="0"/>
        <w:rPr>
          <w:rFonts w:ascii="Verdana" w:hAnsi="Verdana"/>
          <w:color w:val="404040"/>
          <w:sz w:val="16"/>
          <w:szCs w:val="18"/>
        </w:rPr>
      </w:pPr>
      <w:r w:rsidRPr="00C613EC">
        <w:rPr>
          <w:rFonts w:ascii="Verdana" w:hAnsi="Verdana"/>
          <w:color w:val="404040"/>
          <w:sz w:val="16"/>
          <w:szCs w:val="18"/>
        </w:rPr>
        <w:t>Potrivit celui mai recent </w:t>
      </w:r>
      <w:hyperlink r:id="rId78" w:history="1">
        <w:r w:rsidRPr="00C613EC">
          <w:rPr>
            <w:rStyle w:val="Hyperlink"/>
            <w:rFonts w:cs="Arial"/>
            <w:color w:val="004494"/>
            <w:sz w:val="16"/>
          </w:rPr>
          <w:t>sondaj Eurobarometru</w:t>
        </w:r>
      </w:hyperlink>
      <w:r w:rsidRPr="00C613EC">
        <w:rPr>
          <w:rFonts w:ascii="Verdana" w:hAnsi="Verdana"/>
          <w:color w:val="404040"/>
          <w:sz w:val="16"/>
          <w:szCs w:val="18"/>
        </w:rPr>
        <w:t>, aproape jumătate dintre europeni nu desfășoară niciodată activități sportive, iar proporția acestora a crescut treptat în ultimii ani. Numai 1 din 7 persoane în vârstă de 15 ani sau mai mult mănâncă zilnic cel puțin cinci porții de fructe sau legume, iar 1 din 3 nu consumă fructe sau legume în fiecare zi. Stilurile de viață sănătoase contribuie la reducerea incidenței unei serii de boli netransmisibile. De exemplu, este cert că peste 40 % din cazurile de cancer pot fi prevenite, iar alimentația nesănătoasă și stilurile de viață sedentare sunt principalii factori determinanți. Strategiile eficiente de prevenire a cancerului pot preveni bolile, pot salva vieți și pot reduce suferința. Planul european de luptă împotriva cancerului se angajează să le ofere cetățenilor informațiile și instrumentele de care au nevoie pentru a face alegeri mai sănătoase în ceea ce privește alimentația și exercițiile fizice.</w:t>
      </w:r>
    </w:p>
    <w:p w14:paraId="00D08137" w14:textId="77777777" w:rsidR="00222CE8" w:rsidRPr="00C613EC" w:rsidRDefault="00222CE8" w:rsidP="00C613EC">
      <w:pPr>
        <w:pStyle w:val="NormalWeb"/>
        <w:spacing w:before="120" w:beforeAutospacing="0" w:after="0" w:afterAutospacing="0"/>
        <w:rPr>
          <w:rFonts w:ascii="Verdana" w:hAnsi="Verdana"/>
          <w:color w:val="404040"/>
          <w:sz w:val="16"/>
          <w:szCs w:val="18"/>
        </w:rPr>
      </w:pPr>
      <w:r w:rsidRPr="00C613EC">
        <w:rPr>
          <w:rFonts w:ascii="Verdana" w:hAnsi="Verdana"/>
          <w:color w:val="404040"/>
          <w:sz w:val="16"/>
          <w:szCs w:val="18"/>
        </w:rPr>
        <w:t>Sportul este recunoscut pentru stimularea sistemului imunitar, contribuind la îmbunătățirea sănătății mintale și învățându-ne valori importante ale incluziunii și participării. La nivelul UE, Comisia sprijină promovarea activității fizice prin acordarea de sprijin financiar prin intermediul programelor Erasmus+, Orizont Europa și EU4Health. Începând din 2014, Erasmus+ a finanțat 1 175 de proiecte și a ajuns la 3 700 de organizații, cu contribuții în valoare de 250 milioane EUR. Comisia a creat, de asemenea, premiile </w:t>
      </w:r>
      <w:hyperlink r:id="rId79" w:history="1">
        <w:r w:rsidRPr="00C613EC">
          <w:rPr>
            <w:rStyle w:val="Hyperlink"/>
            <w:rFonts w:cs="Arial"/>
            <w:color w:val="004494"/>
            <w:sz w:val="16"/>
          </w:rPr>
          <w:t>#BeActive awards</w:t>
        </w:r>
      </w:hyperlink>
      <w:r w:rsidRPr="00C613EC">
        <w:rPr>
          <w:rFonts w:ascii="Verdana" w:hAnsi="Verdana"/>
          <w:color w:val="404040"/>
          <w:sz w:val="16"/>
          <w:szCs w:val="18"/>
        </w:rPr>
        <w:t> pentru a sprijini proiecte și persoane care sunt dedicate promovării sportului și a activității fizice în întreaga Europă.</w:t>
      </w:r>
    </w:p>
    <w:p w14:paraId="59F9CBC2" w14:textId="77777777" w:rsidR="00222CE8" w:rsidRPr="00C613EC" w:rsidRDefault="00222CE8" w:rsidP="00C613EC">
      <w:pPr>
        <w:pStyle w:val="NormalWeb"/>
        <w:spacing w:before="120" w:beforeAutospacing="0" w:after="0" w:afterAutospacing="0"/>
        <w:rPr>
          <w:rFonts w:ascii="Verdana" w:hAnsi="Verdana"/>
          <w:color w:val="404040"/>
          <w:sz w:val="16"/>
          <w:szCs w:val="18"/>
        </w:rPr>
      </w:pPr>
      <w:r w:rsidRPr="00C613EC">
        <w:rPr>
          <w:rFonts w:ascii="Verdana" w:hAnsi="Verdana"/>
          <w:color w:val="404040"/>
          <w:sz w:val="16"/>
          <w:szCs w:val="18"/>
        </w:rPr>
        <w:t>Comisia sprijină statele membre și părțile interesate în promovarea unei alimentații sănătoase printr-o serie de acțiuni, cum ar fi reformularea alimentelor, reducerea comercializării agresive (digitale) a produselor alimentare cu conținut ridicat de grăsimi, sare și zaharuri, achizițiile publice de alimente în școli, promovarea activității fizice și informarea consumatorilor, inclusiv etichetarea. O prezentare generală a </w:t>
      </w:r>
      <w:hyperlink r:id="rId80" w:history="1">
        <w:r w:rsidRPr="00C613EC">
          <w:rPr>
            <w:rStyle w:val="Hyperlink"/>
            <w:rFonts w:cs="Arial"/>
            <w:color w:val="004494"/>
            <w:sz w:val="16"/>
          </w:rPr>
          <w:t>inițiativelor politice privind alimentația și activitatea fizică</w:t>
        </w:r>
      </w:hyperlink>
      <w:hyperlink r:id="rId81" w:history="1">
        <w:r w:rsidRPr="00C613EC">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C613EC">
          <w:rPr>
            <w:rStyle w:val="Hyperlink"/>
            <w:color w:val="AAAAAA"/>
            <w:sz w:val="16"/>
            <w:bdr w:val="single" w:sz="6" w:space="2" w:color="AAAAAA" w:frame="1"/>
            <w:shd w:val="clear" w:color="auto" w:fill="FFFFFF"/>
          </w:rPr>
          <w:t>EN</w:t>
        </w:r>
        <w:r w:rsidRPr="00C613EC">
          <w:rPr>
            <w:rStyle w:val="Hyperlink"/>
            <w:b/>
            <w:bCs/>
            <w:color w:val="CCCCCC"/>
            <w:sz w:val="16"/>
            <w:bdr w:val="single" w:sz="6" w:space="2" w:color="AAAAAA" w:frame="1"/>
            <w:shd w:val="clear" w:color="auto" w:fill="FFFFFF"/>
          </w:rPr>
          <w:t>•••</w:t>
        </w:r>
      </w:hyperlink>
      <w:r w:rsidRPr="00C613EC">
        <w:rPr>
          <w:rFonts w:ascii="Verdana" w:hAnsi="Verdana"/>
          <w:color w:val="404040"/>
          <w:sz w:val="16"/>
          <w:szCs w:val="18"/>
        </w:rPr>
        <w:t> arată că aceasta poate contribui la reducerea poverii bolilor netransmisibile, cum ar fi cancerul, bolile cardiovasculare, obezitatea și diabetul. Strategia „</w:t>
      </w:r>
      <w:hyperlink r:id="rId82" w:history="1">
        <w:r w:rsidRPr="00C613EC">
          <w:rPr>
            <w:rStyle w:val="Hyperlink"/>
            <w:rFonts w:cs="Arial"/>
            <w:color w:val="004494"/>
            <w:sz w:val="16"/>
          </w:rPr>
          <w:t>De la fermă la consumator</w:t>
        </w:r>
      </w:hyperlink>
      <w:hyperlink r:id="rId83" w:history="1">
        <w:r w:rsidRPr="00C613EC">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C613EC">
          <w:rPr>
            <w:rStyle w:val="Hyperlink"/>
            <w:color w:val="AAAAAA"/>
            <w:sz w:val="16"/>
            <w:bdr w:val="single" w:sz="6" w:space="2" w:color="AAAAAA" w:frame="1"/>
            <w:shd w:val="clear" w:color="auto" w:fill="FFFFFF"/>
          </w:rPr>
          <w:t>EN</w:t>
        </w:r>
        <w:r w:rsidRPr="00C613EC">
          <w:rPr>
            <w:rStyle w:val="Hyperlink"/>
            <w:b/>
            <w:bCs/>
            <w:color w:val="CCCCCC"/>
            <w:sz w:val="16"/>
            <w:bdr w:val="single" w:sz="6" w:space="2" w:color="AAAAAA" w:frame="1"/>
            <w:shd w:val="clear" w:color="auto" w:fill="FFFFFF"/>
          </w:rPr>
          <w:t>•••</w:t>
        </w:r>
      </w:hyperlink>
      <w:r w:rsidRPr="00C613EC">
        <w:rPr>
          <w:rFonts w:ascii="Verdana" w:hAnsi="Verdana"/>
          <w:color w:val="404040"/>
          <w:sz w:val="16"/>
          <w:szCs w:val="18"/>
        </w:rPr>
        <w:t>” urmărește să accelereze tranziția către un sistem alimentar durabil, prin care toată lumea are acces la alimente suficiente, sigure, hrănitoare și durabile.</w:t>
      </w:r>
    </w:p>
    <w:p w14:paraId="5F0AB4D5" w14:textId="77777777" w:rsidR="00222CE8" w:rsidRPr="00C613EC" w:rsidRDefault="00222CE8" w:rsidP="00C613EC">
      <w:pPr>
        <w:pStyle w:val="NormalWeb"/>
        <w:spacing w:before="120" w:beforeAutospacing="0" w:after="0" w:afterAutospacing="0"/>
        <w:rPr>
          <w:rFonts w:ascii="Verdana" w:hAnsi="Verdana"/>
          <w:color w:val="404040"/>
          <w:sz w:val="16"/>
          <w:szCs w:val="18"/>
        </w:rPr>
      </w:pPr>
      <w:r w:rsidRPr="00C613EC">
        <w:rPr>
          <w:rStyle w:val="Strong"/>
          <w:color w:val="404040"/>
          <w:sz w:val="16"/>
        </w:rPr>
        <w:t>Pentru informații suplimentare</w:t>
      </w:r>
    </w:p>
    <w:p w14:paraId="38C82F23" w14:textId="77777777" w:rsidR="00222CE8" w:rsidRPr="00C613EC" w:rsidRDefault="00222CE8" w:rsidP="00C613EC">
      <w:pPr>
        <w:pStyle w:val="NormalWeb"/>
        <w:spacing w:before="120" w:beforeAutospacing="0" w:after="0" w:afterAutospacing="0"/>
        <w:rPr>
          <w:rFonts w:ascii="Verdana" w:hAnsi="Verdana"/>
          <w:color w:val="404040"/>
          <w:sz w:val="16"/>
          <w:szCs w:val="18"/>
        </w:rPr>
      </w:pPr>
      <w:hyperlink r:id="rId84" w:history="1">
        <w:r w:rsidRPr="00C613EC">
          <w:rPr>
            <w:rStyle w:val="Hyperlink"/>
            <w:rFonts w:cs="Arial"/>
            <w:color w:val="004494"/>
            <w:sz w:val="16"/>
          </w:rPr>
          <w:t>HealthyLifestyle4All</w:t>
        </w:r>
      </w:hyperlink>
    </w:p>
    <w:p w14:paraId="72C530CC" w14:textId="77777777" w:rsidR="00222CE8" w:rsidRPr="00C613EC" w:rsidRDefault="00222CE8" w:rsidP="00C613EC">
      <w:pPr>
        <w:pStyle w:val="NormalWeb"/>
        <w:spacing w:before="120" w:beforeAutospacing="0" w:after="0" w:afterAutospacing="0"/>
        <w:rPr>
          <w:rFonts w:ascii="Verdana" w:hAnsi="Verdana"/>
          <w:color w:val="404040"/>
          <w:sz w:val="16"/>
          <w:szCs w:val="18"/>
        </w:rPr>
      </w:pPr>
      <w:hyperlink r:id="rId85" w:history="1">
        <w:r w:rsidRPr="00C613EC">
          <w:rPr>
            <w:rStyle w:val="Hyperlink"/>
            <w:rFonts w:cs="Arial"/>
            <w:color w:val="004494"/>
            <w:sz w:val="16"/>
          </w:rPr>
          <w:t>Săptămâna europeană a sportului</w:t>
        </w:r>
      </w:hyperlink>
    </w:p>
    <w:p w14:paraId="11EDEF35" w14:textId="77777777" w:rsidR="00222CE8" w:rsidRPr="00C613EC" w:rsidRDefault="00222CE8" w:rsidP="00C613EC">
      <w:pPr>
        <w:pStyle w:val="NormalWeb"/>
        <w:spacing w:before="120" w:beforeAutospacing="0" w:after="0" w:afterAutospacing="0"/>
        <w:rPr>
          <w:rFonts w:ascii="Verdana" w:hAnsi="Verdana"/>
          <w:color w:val="404040"/>
          <w:sz w:val="16"/>
          <w:szCs w:val="18"/>
        </w:rPr>
      </w:pPr>
      <w:hyperlink r:id="rId86" w:history="1">
        <w:r w:rsidRPr="00C613EC">
          <w:rPr>
            <w:rStyle w:val="Hyperlink"/>
            <w:rFonts w:cs="Arial"/>
            <w:color w:val="004494"/>
            <w:sz w:val="16"/>
          </w:rPr>
          <w:t>Nutriția și activitatea fizică</w:t>
        </w:r>
      </w:hyperlink>
      <w:hyperlink r:id="rId87" w:history="1">
        <w:r w:rsidRPr="00C613EC">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C613EC">
          <w:rPr>
            <w:rStyle w:val="Hyperlink"/>
            <w:color w:val="AAAAAA"/>
            <w:sz w:val="16"/>
            <w:bdr w:val="single" w:sz="6" w:space="2" w:color="AAAAAA" w:frame="1"/>
            <w:shd w:val="clear" w:color="auto" w:fill="FFFFFF"/>
          </w:rPr>
          <w:t>RO</w:t>
        </w:r>
        <w:r w:rsidRPr="00C613EC">
          <w:rPr>
            <w:rStyle w:val="Hyperlink"/>
            <w:b/>
            <w:bCs/>
            <w:color w:val="CCCCCC"/>
            <w:sz w:val="16"/>
            <w:bdr w:val="single" w:sz="6" w:space="2" w:color="AAAAAA" w:frame="1"/>
            <w:shd w:val="clear" w:color="auto" w:fill="FFFFFF"/>
          </w:rPr>
          <w:t>•••</w:t>
        </w:r>
      </w:hyperlink>
    </w:p>
    <w:p w14:paraId="6FFE89B6" w14:textId="77777777" w:rsidR="00222CE8" w:rsidRPr="00C613EC" w:rsidRDefault="00222CE8" w:rsidP="00C613EC">
      <w:pPr>
        <w:pStyle w:val="NormalWeb"/>
        <w:spacing w:before="120" w:beforeAutospacing="0" w:after="0" w:afterAutospacing="0"/>
        <w:rPr>
          <w:rFonts w:ascii="Verdana" w:hAnsi="Verdana"/>
          <w:color w:val="404040"/>
          <w:sz w:val="16"/>
          <w:szCs w:val="18"/>
        </w:rPr>
      </w:pPr>
      <w:hyperlink r:id="rId88" w:history="1">
        <w:r w:rsidRPr="00C613EC">
          <w:rPr>
            <w:rStyle w:val="Hyperlink"/>
            <w:rFonts w:cs="Arial"/>
            <w:color w:val="004494"/>
            <w:sz w:val="16"/>
          </w:rPr>
          <w:t>Planul european de luptă împotriva cancerului</w:t>
        </w:r>
      </w:hyperlink>
      <w:hyperlink r:id="rId89" w:history="1">
        <w:r w:rsidRPr="00C613EC">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C613EC">
          <w:rPr>
            <w:rStyle w:val="Hyperlink"/>
            <w:color w:val="AAAAAA"/>
            <w:sz w:val="16"/>
            <w:bdr w:val="single" w:sz="6" w:space="2" w:color="AAAAAA" w:frame="1"/>
            <w:shd w:val="clear" w:color="auto" w:fill="FFFFFF"/>
          </w:rPr>
          <w:t>RO</w:t>
        </w:r>
        <w:r w:rsidRPr="00C613EC">
          <w:rPr>
            <w:rStyle w:val="Hyperlink"/>
            <w:b/>
            <w:bCs/>
            <w:color w:val="CCCCCC"/>
            <w:sz w:val="16"/>
            <w:bdr w:val="single" w:sz="6" w:space="2" w:color="AAAAAA" w:frame="1"/>
            <w:shd w:val="clear" w:color="auto" w:fill="FFFFFF"/>
          </w:rPr>
          <w:t>•••</w:t>
        </w:r>
      </w:hyperlink>
    </w:p>
    <w:p w14:paraId="3EF230BD" w14:textId="07894988" w:rsidR="00222CE8" w:rsidRPr="00C613EC" w:rsidRDefault="00222CE8" w:rsidP="00C613EC">
      <w:pPr>
        <w:pStyle w:val="separatorarticole"/>
      </w:pPr>
      <w:r w:rsidRPr="00C613EC">
        <w:t>*</w:t>
      </w:r>
    </w:p>
    <w:p w14:paraId="08D5DAEF" w14:textId="77777777" w:rsidR="00222CE8" w:rsidRPr="00C613EC" w:rsidRDefault="00222CE8" w:rsidP="00C613EC">
      <w:pPr>
        <w:pStyle w:val="TitluArticolinINFOUE"/>
        <w:rPr>
          <w:lang w:eastAsia="ro-RO"/>
        </w:rPr>
      </w:pPr>
      <w:bookmarkStart w:id="156" w:name="_Toc83719850"/>
      <w:r w:rsidRPr="00C613EC">
        <w:lastRenderedPageBreak/>
        <w:t>Biserica de lemn din satul Urși, România: marele câștigător al Premiilor Europene pentru Patrimoniu / Premiilor Europa Nostra 2021</w:t>
      </w:r>
      <w:bookmarkEnd w:id="156"/>
    </w:p>
    <w:p w14:paraId="0F3CA7EB" w14:textId="77777777" w:rsidR="00222CE8" w:rsidRPr="00C613EC" w:rsidRDefault="00222CE8"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 xml:space="preserve">Biserica de lemn din satul Urși este </w:t>
      </w:r>
      <w:r w:rsidRPr="00C613EC">
        <w:rPr>
          <w:rFonts w:ascii="Verdana" w:hAnsi="Verdana" w:cs="Verdana"/>
          <w:color w:val="404040"/>
          <w:sz w:val="18"/>
          <w:szCs w:val="18"/>
        </w:rPr>
        <w:t>️</w:t>
      </w:r>
      <w:r w:rsidRPr="00C613EC">
        <w:rPr>
          <w:rFonts w:ascii="Verdana" w:hAnsi="Verdana"/>
          <w:color w:val="404040"/>
          <w:sz w:val="18"/>
          <w:szCs w:val="18"/>
        </w:rPr>
        <w:t>marele c</w:t>
      </w:r>
      <w:r w:rsidRPr="00C613EC">
        <w:rPr>
          <w:rFonts w:ascii="Verdana" w:hAnsi="Verdana" w:cs="Verdana"/>
          <w:color w:val="404040"/>
          <w:sz w:val="18"/>
          <w:szCs w:val="18"/>
        </w:rPr>
        <w:t>âș</w:t>
      </w:r>
      <w:r w:rsidRPr="00C613EC">
        <w:rPr>
          <w:rFonts w:ascii="Verdana" w:hAnsi="Verdana"/>
          <w:color w:val="404040"/>
          <w:sz w:val="18"/>
          <w:szCs w:val="18"/>
        </w:rPr>
        <w:t>tig</w:t>
      </w:r>
      <w:r w:rsidRPr="00C613EC">
        <w:rPr>
          <w:rFonts w:ascii="Verdana" w:hAnsi="Verdana" w:cs="Verdana"/>
          <w:color w:val="404040"/>
          <w:sz w:val="18"/>
          <w:szCs w:val="18"/>
        </w:rPr>
        <w:t>ă</w:t>
      </w:r>
      <w:r w:rsidRPr="00C613EC">
        <w:rPr>
          <w:rFonts w:ascii="Verdana" w:hAnsi="Verdana"/>
          <w:color w:val="404040"/>
          <w:sz w:val="18"/>
          <w:szCs w:val="18"/>
        </w:rPr>
        <w:t>tor al anului 2021 în cadrul Premiilor Europene pentru Patrimoniu / Premiilor Europa Nostra 2021. Proiectul a câștigat, de asemenea, și Premiul Publicului.</w:t>
      </w:r>
    </w:p>
    <w:p w14:paraId="6EBA1D52" w14:textId="1CB0CD75" w:rsidR="00222CE8" w:rsidRPr="00C613EC" w:rsidRDefault="00222CE8" w:rsidP="00C613EC">
      <w:pPr>
        <w:rPr>
          <w:color w:val="404040"/>
          <w:szCs w:val="18"/>
        </w:rPr>
      </w:pPr>
      <w:r w:rsidRPr="00C613EC">
        <w:rPr>
          <w:noProof/>
          <w:szCs w:val="18"/>
          <w:lang w:eastAsia="ro-RO"/>
        </w:rPr>
        <w:drawing>
          <wp:anchor distT="0" distB="0" distL="114300" distR="114300" simplePos="0" relativeHeight="252019712" behindDoc="0" locked="0" layoutInCell="1" allowOverlap="1" wp14:anchorId="0F2E7D3B" wp14:editId="06E1BA32">
            <wp:simplePos x="0" y="0"/>
            <wp:positionH relativeFrom="column">
              <wp:posOffset>-4426</wp:posOffset>
            </wp:positionH>
            <wp:positionV relativeFrom="paragraph">
              <wp:posOffset>82559</wp:posOffset>
            </wp:positionV>
            <wp:extent cx="1699089" cy="1125409"/>
            <wp:effectExtent l="0" t="0" r="0" b="0"/>
            <wp:wrapSquare wrapText="bothSides"/>
            <wp:docPr id="25" name="Picture 25" descr="ursi patrimo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si patrimoniu"/>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99089" cy="1125409"/>
                    </a:xfrm>
                    <a:prstGeom prst="rect">
                      <a:avLst/>
                    </a:prstGeom>
                    <a:noFill/>
                    <a:ln>
                      <a:noFill/>
                    </a:ln>
                  </pic:spPr>
                </pic:pic>
              </a:graphicData>
            </a:graphic>
          </wp:anchor>
        </w:drawing>
      </w:r>
      <w:r w:rsidRPr="00C613EC">
        <w:rPr>
          <w:color w:val="404040"/>
          <w:szCs w:val="18"/>
        </w:rPr>
        <w:t>Câștigătorii </w:t>
      </w:r>
      <w:r w:rsidRPr="00C613EC">
        <w:rPr>
          <w:rStyle w:val="Strong"/>
          <w:color w:val="404040"/>
        </w:rPr>
        <w:t>Premiilor Europene pentru Patrimoniu / Premiilor Europa Nostra 2021</w:t>
      </w:r>
      <w:r w:rsidRPr="00C613EC">
        <w:rPr>
          <w:color w:val="404040"/>
          <w:szCs w:val="18"/>
        </w:rPr>
        <w:t>, cea mai înaltă distincție Europeană în domeniu au fost sărbătoriți în această după-amiază în cadrul unei ceremoni de rang înalt ce a avut loc la sediul Fundației Giorgio Cini. Pe parcursul ceremoniei, reprezentanți ai Comisiei Europene și ai Europa Nostra au anunțat cu mândrie </w:t>
      </w:r>
      <w:r w:rsidRPr="00C613EC">
        <w:rPr>
          <w:rStyle w:val="Strong"/>
          <w:color w:val="404040"/>
        </w:rPr>
        <w:t>cei patru laureați ai Marilor Premii și câștigătorul Premiului Publicului, </w:t>
      </w:r>
      <w:r w:rsidRPr="00C613EC">
        <w:rPr>
          <w:color w:val="404040"/>
          <w:szCs w:val="18"/>
        </w:rPr>
        <w:t>selectați din cele </w:t>
      </w:r>
      <w:hyperlink r:id="rId91" w:history="1">
        <w:r w:rsidRPr="00C613EC">
          <w:rPr>
            <w:rStyle w:val="Hyperlink"/>
            <w:rFonts w:cs="Arial"/>
            <w:color w:val="004494"/>
          </w:rPr>
          <w:t>24 de inițiative din 18 tări Europene declarate câștigătoare anul acesta</w:t>
        </w:r>
      </w:hyperlink>
      <w:r w:rsidRPr="00C613EC">
        <w:rPr>
          <w:color w:val="404040"/>
          <w:szCs w:val="18"/>
        </w:rPr>
        <w:t>. Ca urmare a măsurilor de siguranță împotriva răspândirii COVID-19, ceremonia de decernare a Premiilor Europene pentru Patrimoniu 2021 s-a ținut doar pentru aproximativ 220 de participanți, dar a fost urmărită în direct de sute de profesioniști ai patrimoniului, voluntari, iubitori și suporteri din întreaga Europă și nu numai. Ceremonia este printre punctele culminante ale </w:t>
      </w:r>
      <w:hyperlink r:id="rId92" w:history="1">
        <w:r w:rsidRPr="00C613EC">
          <w:rPr>
            <w:rStyle w:val="Hyperlink"/>
            <w:rFonts w:cs="Arial"/>
            <w:color w:val="004494"/>
          </w:rPr>
          <w:t>Summit-ului European pentru patrimoniu cultural 2021</w:t>
        </w:r>
      </w:hyperlink>
      <w:r w:rsidRPr="00C613EC">
        <w:rPr>
          <w:color w:val="404040"/>
          <w:szCs w:val="18"/>
        </w:rPr>
        <w:t> care se desfășoară între 21-24 Septembrie în Veneția, oraș înscris în Patrimoniul Mondial UNESCO.</w:t>
      </w:r>
    </w:p>
    <w:p w14:paraId="7503CC2C"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Strong"/>
          <w:color w:val="404040"/>
        </w:rPr>
        <w:t>Biserica de lemn din satul Urși (România)</w:t>
      </w:r>
      <w:r w:rsidRPr="00C613EC">
        <w:rPr>
          <w:rFonts w:ascii="Verdana" w:hAnsi="Verdana"/>
          <w:color w:val="404040"/>
          <w:sz w:val="18"/>
          <w:szCs w:val="18"/>
        </w:rPr>
        <w:t> – o frumoasă biserică de lemn din secolul al XVIII-lea care a fost restaurată în mod exemplar utilizându-se materiale și tehnici tradiționale și într-o manieră colaborativă,  facilitând schimbul de idei și cunoștințe între participanți internaționali – </w:t>
      </w:r>
      <w:r w:rsidRPr="00C613EC">
        <w:rPr>
          <w:rStyle w:val="Strong"/>
          <w:color w:val="404040"/>
        </w:rPr>
        <w:t>este marele câștigător al anului 2021</w:t>
      </w:r>
      <w:r w:rsidRPr="00C613EC">
        <w:rPr>
          <w:rFonts w:ascii="Verdana" w:hAnsi="Verdana"/>
          <w:color w:val="404040"/>
          <w:sz w:val="18"/>
          <w:szCs w:val="18"/>
        </w:rPr>
        <w:t>. Biserica de lemn din satul Urși a fost selectată de către </w:t>
      </w:r>
      <w:hyperlink r:id="rId93" w:history="1">
        <w:r w:rsidRPr="00C613EC">
          <w:rPr>
            <w:rStyle w:val="Hyperlink"/>
            <w:rFonts w:cs="Arial"/>
            <w:color w:val="004494"/>
          </w:rPr>
          <w:t>conducerea Europa Nostra</w:t>
        </w:r>
      </w:hyperlink>
      <w:r w:rsidRPr="00C613EC">
        <w:rPr>
          <w:rFonts w:ascii="Verdana" w:hAnsi="Verdana"/>
          <w:color w:val="404040"/>
          <w:sz w:val="18"/>
          <w:szCs w:val="18"/>
        </w:rPr>
        <w:t>, la recomandarea unui </w:t>
      </w:r>
      <w:hyperlink r:id="rId94" w:history="1">
        <w:r w:rsidRPr="00C613EC">
          <w:rPr>
            <w:rStyle w:val="Hyperlink"/>
            <w:rFonts w:cs="Arial"/>
            <w:color w:val="004494"/>
          </w:rPr>
          <w:t>juriu independent de experți</w:t>
        </w:r>
      </w:hyperlink>
      <w:r w:rsidRPr="00C613EC">
        <w:rPr>
          <w:rFonts w:ascii="Verdana" w:hAnsi="Verdana"/>
          <w:color w:val="404040"/>
          <w:sz w:val="18"/>
          <w:szCs w:val="18"/>
        </w:rPr>
        <w:t>, să primească unul dintre Marile Premii în valoare de 10.000 de euro. A fost, de asemenea, selectată de publicul larg ca cel mai apreciat proiect de patrimoniu din Europa. Aproximativ 7000 de cetățeni din întreaga Europă au votat online pentru Premiul Publicului prin intermediul site-ului Europa Nostra.</w:t>
      </w:r>
    </w:p>
    <w:p w14:paraId="2DBC97B7"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Strong"/>
          <w:color w:val="404040"/>
        </w:rPr>
        <w:t>Ceilalți laureați ai Marilor Premii 2021</w:t>
      </w:r>
      <w:r w:rsidRPr="00C613EC">
        <w:rPr>
          <w:rFonts w:ascii="Verdana" w:hAnsi="Verdana"/>
          <w:color w:val="404040"/>
          <w:sz w:val="18"/>
          <w:szCs w:val="18"/>
        </w:rPr>
        <w:t> sunt:</w:t>
      </w:r>
    </w:p>
    <w:p w14:paraId="37151854" w14:textId="77777777" w:rsidR="00222CE8" w:rsidRPr="00C613EC" w:rsidRDefault="00222CE8" w:rsidP="00AE0A2B">
      <w:pPr>
        <w:numPr>
          <w:ilvl w:val="0"/>
          <w:numId w:val="14"/>
        </w:numPr>
        <w:ind w:left="0" w:firstLine="0"/>
        <w:rPr>
          <w:szCs w:val="18"/>
        </w:rPr>
      </w:pPr>
      <w:r w:rsidRPr="00C613EC">
        <w:rPr>
          <w:rStyle w:val="Strong"/>
        </w:rPr>
        <w:t>FIBRANET – FIBRes in ANcient European Textiles</w:t>
      </w:r>
      <w:r w:rsidRPr="00C613EC">
        <w:rPr>
          <w:szCs w:val="18"/>
        </w:rPr>
        <w:t>, </w:t>
      </w:r>
      <w:r w:rsidRPr="00C613EC">
        <w:rPr>
          <w:rStyle w:val="Emphasis"/>
        </w:rPr>
        <w:t>Fibre în Textile Europene Antice</w:t>
      </w:r>
      <w:r w:rsidRPr="00C613EC">
        <w:rPr>
          <w:rStyle w:val="Strong"/>
        </w:rPr>
        <w:t>(Grecia/Danemarca)</w:t>
      </w:r>
      <w:r w:rsidRPr="00C613EC">
        <w:rPr>
          <w:szCs w:val="18"/>
        </w:rPr>
        <w:t>, un proiect inovator de cercetare care oferă cunoștințe noi despre degradarea fibrelor antice, informând practica de arheologie și oferind informații cruciale pentru europeni într-un moment în care căutăm soluții pentru a face față deșeurilor produse de industria modei și a textilelor;</w:t>
      </w:r>
    </w:p>
    <w:p w14:paraId="3F5327FB" w14:textId="77777777" w:rsidR="00222CE8" w:rsidRPr="00C613EC" w:rsidRDefault="00222CE8" w:rsidP="00AE0A2B">
      <w:pPr>
        <w:numPr>
          <w:ilvl w:val="0"/>
          <w:numId w:val="14"/>
        </w:numPr>
        <w:ind w:left="0" w:firstLine="0"/>
        <w:rPr>
          <w:szCs w:val="18"/>
        </w:rPr>
      </w:pPr>
      <w:r w:rsidRPr="00C613EC">
        <w:rPr>
          <w:rStyle w:val="Strong"/>
        </w:rPr>
        <w:t>Comitetul tehnic pentru Patrimoniu Cultural (Cipru)</w:t>
      </w:r>
      <w:r w:rsidRPr="00C613EC">
        <w:rPr>
          <w:szCs w:val="18"/>
        </w:rPr>
        <w:t>, înființat în 2008, sub egida Națiunilor Unite, de liderii ciprioți greci și ciprioți turci, comitetul a restaurat cu succes peste 70 de monumente și a utilizat patrimonial cultural drept puternic instrument pentru reconciliere și cooperare pașnică, și</w:t>
      </w:r>
    </w:p>
    <w:p w14:paraId="74319D60" w14:textId="77777777" w:rsidR="00222CE8" w:rsidRPr="00C613EC" w:rsidRDefault="00222CE8" w:rsidP="00AE0A2B">
      <w:pPr>
        <w:numPr>
          <w:ilvl w:val="0"/>
          <w:numId w:val="14"/>
        </w:numPr>
        <w:ind w:left="0" w:firstLine="0"/>
        <w:rPr>
          <w:szCs w:val="18"/>
        </w:rPr>
      </w:pPr>
      <w:r w:rsidRPr="00C613EC">
        <w:rPr>
          <w:rStyle w:val="Strong"/>
        </w:rPr>
        <w:t>Invenția unei părți vinovate, Trento (Italia), </w:t>
      </w:r>
      <w:r w:rsidRPr="00C613EC">
        <w:rPr>
          <w:szCs w:val="18"/>
        </w:rPr>
        <w:t>o expoziție exemplară care arată relevanța unui caz istoric de antisemitism pentru conversațiile contemporane din jurul discriminării și intoleranței din Europa de azi, stimulând reflecția critică asupra puterii propagandei și știrilor false.</w:t>
      </w:r>
    </w:p>
    <w:p w14:paraId="2E6F59DF"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Laureații Marilor Premii vor primi 10.000 de euro fiecare. (</w:t>
      </w:r>
      <w:r w:rsidRPr="00C613EC">
        <w:rPr>
          <w:rStyle w:val="Emphasis"/>
          <w:color w:val="404040"/>
        </w:rPr>
        <w:t>Puteți citi mai jos pentru a afla mai multe despre aceste realizări excepționale din domeniul patrimonial european care au primit Marele Premiu</w:t>
      </w:r>
      <w:r w:rsidRPr="00C613EC">
        <w:rPr>
          <w:rFonts w:ascii="Verdana" w:hAnsi="Verdana"/>
          <w:color w:val="404040"/>
          <w:sz w:val="18"/>
          <w:szCs w:val="18"/>
        </w:rPr>
        <w:t>).</w:t>
      </w:r>
    </w:p>
    <w:p w14:paraId="00D78C5E"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Într-un mesaj de felicitare </w:t>
      </w:r>
      <w:r w:rsidRPr="00C613EC">
        <w:rPr>
          <w:rStyle w:val="Strong"/>
          <w:color w:val="404040"/>
        </w:rPr>
        <w:t>David Sassoli</w:t>
      </w:r>
      <w:r w:rsidRPr="00C613EC">
        <w:rPr>
          <w:rFonts w:ascii="Verdana" w:hAnsi="Verdana"/>
          <w:color w:val="404040"/>
          <w:sz w:val="18"/>
          <w:szCs w:val="18"/>
        </w:rPr>
        <w:t>, Președintele Parlamentului European, a declarat: ”Aș vrea să felicit cei 24 de câștigători ai Premiilor Europene pentru Patrimoniu / Premiilor Europa Nostra 2021</w:t>
      </w:r>
      <w:r w:rsidRPr="00C613EC">
        <w:rPr>
          <w:rStyle w:val="Strong"/>
          <w:color w:val="404040"/>
        </w:rPr>
        <w:t>. </w:t>
      </w:r>
      <w:r w:rsidRPr="00C613EC">
        <w:rPr>
          <w:rFonts w:ascii="Verdana" w:hAnsi="Verdana"/>
          <w:color w:val="404040"/>
          <w:sz w:val="18"/>
          <w:szCs w:val="18"/>
        </w:rPr>
        <w:t>Fiecare dintre voi a contribuit la protecția, îmbunătățirea și promovarea bogatului nostru patrimoniu cultural și la clădirea comună a viitorului Europei. Pactul Verde European, relațiile noastre externe și viitorul Europei sunt filtrate în mod natural prin identitatea noastră. Prin urmare, permiteți-mi să îmi exprim aprecierea și să vă mulțumesc pentru angajamentul vostru.</w:t>
      </w:r>
    </w:p>
    <w:p w14:paraId="6830A92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 xml:space="preserve">„Felicit cu căldură extraordinarii câștigători ai Premiilor Europene pentru Patrimoniu / Premiilor Europa Nostra 2021 pentru succesul și contribuțiile remarcabile la cultura noastră europeană. Impactul de anvergură al câștigătorilor ilustrează contribuția neprețuită a culturii europene la societatea și economia noastră, precum și la mediu. Într-un moment în care Europa este determinată să reconstruiască mai bine, aceste povești de succes sunt o adevărată inspirație și un exemplu puternic a ceea ce noi, ca </w:t>
      </w:r>
      <w:r w:rsidRPr="00C613EC">
        <w:rPr>
          <w:rFonts w:ascii="Verdana" w:hAnsi="Verdana"/>
          <w:color w:val="404040"/>
          <w:sz w:val="18"/>
          <w:szCs w:val="18"/>
        </w:rPr>
        <w:lastRenderedPageBreak/>
        <w:t>europeni, putem realiza împreună în ciuda provocărilor care ne stau în față. Sper că aceste premii vor ajuta proiectele voastre excelente să prospere și să joace un rol chiar și mai important în recuperarea Europei noastre,” a spus </w:t>
      </w:r>
      <w:r w:rsidRPr="00C613EC">
        <w:rPr>
          <w:rStyle w:val="Strong"/>
          <w:color w:val="404040"/>
        </w:rPr>
        <w:t>Mariya Gabriel</w:t>
      </w:r>
      <w:r w:rsidRPr="00C613EC">
        <w:rPr>
          <w:rFonts w:ascii="Verdana" w:hAnsi="Verdana"/>
          <w:color w:val="404040"/>
          <w:sz w:val="18"/>
          <w:szCs w:val="18"/>
        </w:rPr>
        <w:t>, Comisar European pentru Inovare, Cercetare, Cultură, Educație și Tineret.</w:t>
      </w:r>
    </w:p>
    <w:p w14:paraId="2DD5D6B9"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„După o perioadă atât de lungă de distanțare fizică, a fost o bucurie imensă să ne întâlnim și să sărbătorim câștigătorii Premiilor noastre în emblematicul complex monahal al Fundației Giorgio Cini de pe insula San Giorgio Maggiore din Veneția. Fiecare dintre câștigătorii noștri a demonstrat în mod convingător potențialul patrimoniului nostru cultural comun de a contribui la construirea unei Europe mai reziliente, mai inclusive și mai frumoase. În numele marii noastre familii Europa Nostra, felicit cu toată inima laureații pentru că sunt mândrii destinatari ai celei mai înalte distincții Europene în domeniul patrimoniului. Fie ca aceste premii să reprezinte un pas înainte în  dezvoltarea succesului vostru și să inspire profesioniștii din domeniul patrimoniului și entuziaștii din Europa și nu numai,” a declarant </w:t>
      </w:r>
      <w:r w:rsidRPr="00C613EC">
        <w:rPr>
          <w:rStyle w:val="Strong"/>
          <w:color w:val="404040"/>
        </w:rPr>
        <w:t>Hermann Parzinger</w:t>
      </w:r>
      <w:r w:rsidRPr="00C613EC">
        <w:rPr>
          <w:rFonts w:ascii="Verdana" w:hAnsi="Verdana"/>
          <w:color w:val="404040"/>
          <w:sz w:val="18"/>
          <w:szCs w:val="18"/>
        </w:rPr>
        <w:t>, Președinte Executiv al Europa Nostra.</w:t>
      </w:r>
    </w:p>
    <w:p w14:paraId="7F9B33D2" w14:textId="77777777" w:rsidR="00222CE8" w:rsidRPr="00C613EC" w:rsidRDefault="00222CE8" w:rsidP="00C613EC">
      <w:pPr>
        <w:pStyle w:val="NormalWeb"/>
        <w:spacing w:before="120" w:beforeAutospacing="0" w:after="0" w:afterAutospacing="0"/>
        <w:rPr>
          <w:rFonts w:ascii="Verdana" w:hAnsi="Verdana"/>
          <w:color w:val="404040"/>
          <w:sz w:val="18"/>
          <w:szCs w:val="18"/>
        </w:rPr>
      </w:pPr>
      <w:hyperlink r:id="rId95" w:history="1">
        <w:r w:rsidRPr="00C613EC">
          <w:rPr>
            <w:rStyle w:val="Hyperlink"/>
            <w:rFonts w:cs="Arial"/>
            <w:color w:val="004494"/>
          </w:rPr>
          <w:t>Premiile Europene pentru Patrimoniu/Premiile Europa Nostra</w:t>
        </w:r>
      </w:hyperlink>
      <w:r w:rsidRPr="00C613EC">
        <w:rPr>
          <w:rFonts w:ascii="Verdana" w:hAnsi="Verdana"/>
          <w:color w:val="404040"/>
          <w:sz w:val="18"/>
          <w:szCs w:val="18"/>
        </w:rPr>
        <w:t> au fost lansate de Comisia Europeană în anul 2002 fiind încă de atunci gestionate de Europa Nostra – Vocea europeană a societății civile angajată în protejarea patrimoniului cultural și natural. Premiile au sprijinul programului Europa Creativă al Uniunii Europene.</w:t>
      </w:r>
    </w:p>
    <w:p w14:paraId="001FFD79"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timpul ceremoniei au fost dezvăluiți și cei doi câștigători ai premiului special ILUCIDARE 2021:HAP4MARBLE – Conservarea marmurii cu Hidroxiapatită (Italia), pentru excelență în inovare prin patrimoniu; șiMuzeele EU-LAC – Muzee, comunitate ți durabilitate în Europa, America Latină și Caraibe (Marea Britanie), pentru excelență în relații internaționale prin patrimoniu (citiți </w:t>
      </w:r>
      <w:hyperlink r:id="rId96" w:history="1">
        <w:r w:rsidRPr="00C613EC">
          <w:rPr>
            <w:rStyle w:val="Hyperlink"/>
            <w:rFonts w:cs="Arial"/>
            <w:color w:val="004494"/>
          </w:rPr>
          <w:t>comunicatul de presă</w:t>
        </w:r>
      </w:hyperlink>
      <w:r w:rsidRPr="00C613EC">
        <w:rPr>
          <w:rFonts w:ascii="Verdana" w:hAnsi="Verdana"/>
          <w:color w:val="404040"/>
          <w:sz w:val="18"/>
          <w:szCs w:val="18"/>
        </w:rPr>
        <w:t> aferent).</w:t>
      </w:r>
    </w:p>
    <w:p w14:paraId="664BB9EF"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Câștigătorii premiilor speciale ILUCIDARE au fost selectați de consorțiul ILUCIDARE, care include Europa Nostra, din candidaturile depuse pentru Premiile Europene pentru Patrimoniu / Premiile Europa Nostra 2021. </w:t>
      </w:r>
      <w:hyperlink r:id="rId97" w:history="1">
        <w:r w:rsidRPr="00C613EC">
          <w:rPr>
            <w:rStyle w:val="Hyperlink"/>
            <w:rFonts w:cs="Arial"/>
            <w:color w:val="004494"/>
          </w:rPr>
          <w:t>ILUCIDARE</w:t>
        </w:r>
      </w:hyperlink>
      <w:r w:rsidRPr="00C613EC">
        <w:rPr>
          <w:rFonts w:ascii="Verdana" w:hAnsi="Verdana"/>
          <w:color w:val="404040"/>
          <w:sz w:val="18"/>
          <w:szCs w:val="18"/>
        </w:rPr>
        <w:t> este un proiect finanțat prin programul </w:t>
      </w:r>
      <w:hyperlink r:id="rId98" w:history="1">
        <w:r w:rsidRPr="00C613EC">
          <w:rPr>
            <w:rStyle w:val="Hyperlink"/>
            <w:rFonts w:cs="Arial"/>
            <w:color w:val="004494"/>
          </w:rPr>
          <w:t>Orizont 2020</w:t>
        </w:r>
      </w:hyperlink>
      <w:hyperlink r:id="rId99"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EN</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și are ca scop formarea unei rețele internaționale de promovare a patrimoniului cultural ca resursă pentru inovare și relații internaționale.</w:t>
      </w:r>
    </w:p>
    <w:p w14:paraId="022901C3"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Ceremonia de decernare a Premiilor Europene pentru Patrimoniu a fost desăvârșită de excepționalele reprezentații muzicale pregătite de neprețuitul nostru partener, </w:t>
      </w:r>
      <w:hyperlink r:id="rId100" w:history="1">
        <w:r w:rsidRPr="00C613EC">
          <w:rPr>
            <w:rStyle w:val="Hyperlink"/>
            <w:rFonts w:cs="Arial"/>
            <w:color w:val="004494"/>
          </w:rPr>
          <w:t>Orchestra de Tineret a Uniunii Europene</w:t>
        </w:r>
      </w:hyperlink>
      <w:r w:rsidRPr="00C613EC">
        <w:rPr>
          <w:rFonts w:ascii="Verdana" w:hAnsi="Verdana"/>
          <w:color w:val="404040"/>
          <w:sz w:val="18"/>
          <w:szCs w:val="18"/>
        </w:rPr>
        <w:t>. Maeștrii de ceremonii au fost </w:t>
      </w:r>
      <w:r w:rsidRPr="00C613EC">
        <w:rPr>
          <w:rStyle w:val="Strong"/>
          <w:color w:val="404040"/>
        </w:rPr>
        <w:t>Sneška Quaedvlieg-Mihailović</w:t>
      </w:r>
      <w:r w:rsidRPr="00C613EC">
        <w:rPr>
          <w:rFonts w:ascii="Verdana" w:hAnsi="Verdana"/>
          <w:color w:val="404040"/>
          <w:sz w:val="18"/>
          <w:szCs w:val="18"/>
        </w:rPr>
        <w:t>, Secretar General al Europa Nostra și</w:t>
      </w:r>
      <w:r w:rsidRPr="00C613EC">
        <w:rPr>
          <w:rStyle w:val="Strong"/>
          <w:color w:val="404040"/>
        </w:rPr>
        <w:t> Alberto Toso Fei</w:t>
      </w:r>
      <w:r w:rsidRPr="00C613EC">
        <w:rPr>
          <w:rFonts w:ascii="Verdana" w:hAnsi="Verdana"/>
          <w:color w:val="404040"/>
          <w:sz w:val="18"/>
          <w:szCs w:val="18"/>
        </w:rPr>
        <w:t>, renumit jurnalist, scriitor și istoric italian.</w:t>
      </w:r>
    </w:p>
    <w:p w14:paraId="7A3541F8"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Ceremonia este unul din principalele evenimente ale </w:t>
      </w:r>
      <w:hyperlink r:id="rId101" w:history="1">
        <w:r w:rsidRPr="00C613EC">
          <w:rPr>
            <w:rStyle w:val="Hyperlink"/>
            <w:rFonts w:cs="Arial"/>
            <w:color w:val="004494"/>
          </w:rPr>
          <w:t>Summit-ului european pentru patrimoniu cultural 2021</w:t>
        </w:r>
      </w:hyperlink>
      <w:r w:rsidRPr="00C613EC">
        <w:rPr>
          <w:rFonts w:ascii="Verdana" w:hAnsi="Verdana"/>
          <w:color w:val="404040"/>
          <w:sz w:val="18"/>
          <w:szCs w:val="18"/>
        </w:rPr>
        <w:t>. Summit-ul este organizat de Europa Nostra – Vocea europeană a societății civile angajată în protejarea patrimoniului cultural și natural – cu sprijinul Uniunii Europene și în colaborare cu alți parteneri europeni și din Italia. Summit-ul are loc sub patronajul </w:t>
      </w:r>
      <w:r w:rsidRPr="00C613EC">
        <w:rPr>
          <w:rStyle w:val="Strong"/>
          <w:color w:val="404040"/>
        </w:rPr>
        <w:t>Parlamentului European</w:t>
      </w:r>
      <w:r w:rsidRPr="00C613EC">
        <w:rPr>
          <w:rFonts w:ascii="Verdana" w:hAnsi="Verdana"/>
          <w:color w:val="404040"/>
          <w:sz w:val="18"/>
          <w:szCs w:val="18"/>
        </w:rPr>
        <w:t>, </w:t>
      </w:r>
      <w:r w:rsidRPr="00C613EC">
        <w:rPr>
          <w:rStyle w:val="Strong"/>
          <w:color w:val="404040"/>
        </w:rPr>
        <w:t>Președinției Sloveniei la Consiliul UE</w:t>
      </w:r>
      <w:r w:rsidRPr="00C613EC">
        <w:rPr>
          <w:rFonts w:ascii="Verdana" w:hAnsi="Verdana"/>
          <w:color w:val="404040"/>
          <w:sz w:val="18"/>
          <w:szCs w:val="18"/>
        </w:rPr>
        <w:t> și </w:t>
      </w:r>
      <w:r w:rsidRPr="00C613EC">
        <w:rPr>
          <w:rStyle w:val="Strong"/>
          <w:color w:val="404040"/>
        </w:rPr>
        <w:t>Ministerului Italian de Cultură</w:t>
      </w:r>
      <w:r w:rsidRPr="00C613EC">
        <w:rPr>
          <w:rFonts w:ascii="Verdana" w:hAnsi="Verdana"/>
          <w:color w:val="404040"/>
          <w:sz w:val="18"/>
          <w:szCs w:val="18"/>
        </w:rPr>
        <w:t>. Summit-ul contribuie la inițiativele cheie conduse de cetățeni și lansate de instituțiile UE, respectiv </w:t>
      </w:r>
      <w:hyperlink r:id="rId102" w:history="1">
        <w:r w:rsidRPr="00C613EC">
          <w:rPr>
            <w:rStyle w:val="Hyperlink"/>
            <w:rFonts w:cs="Arial"/>
            <w:color w:val="004494"/>
          </w:rPr>
          <w:t>Noul Bauhaus European</w:t>
        </w:r>
      </w:hyperlink>
      <w:hyperlink r:id="rId103"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EN</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și </w:t>
      </w:r>
      <w:hyperlink r:id="rId104" w:history="1">
        <w:r w:rsidRPr="00C613EC">
          <w:rPr>
            <w:rStyle w:val="Hyperlink"/>
            <w:rFonts w:cs="Arial"/>
            <w:color w:val="004494"/>
          </w:rPr>
          <w:t>Conferința asupra viitorului Europei</w:t>
        </w:r>
      </w:hyperlink>
    </w:p>
    <w:p w14:paraId="3246784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Strong"/>
          <w:color w:val="404040"/>
        </w:rPr>
        <w:t>Câștigătorul Marelui Premiu 2021 în categoria Conservare</w:t>
      </w:r>
    </w:p>
    <w:p w14:paraId="5480967A" w14:textId="77777777" w:rsidR="00222CE8" w:rsidRPr="00C613EC" w:rsidRDefault="00222CE8" w:rsidP="00C613EC">
      <w:pPr>
        <w:pStyle w:val="NormalWeb"/>
        <w:spacing w:before="120" w:beforeAutospacing="0" w:after="0" w:afterAutospacing="0"/>
        <w:rPr>
          <w:rFonts w:ascii="Verdana" w:hAnsi="Verdana"/>
          <w:color w:val="404040"/>
          <w:sz w:val="18"/>
          <w:szCs w:val="18"/>
        </w:rPr>
      </w:pPr>
      <w:hyperlink r:id="rId105" w:history="1">
        <w:r w:rsidRPr="00C613EC">
          <w:rPr>
            <w:rStyle w:val="Strong"/>
            <w:rFonts w:cs="Arial"/>
            <w:color w:val="004494"/>
            <w:u w:val="single"/>
          </w:rPr>
          <w:t>Biserica de lemn din satul Urși, județul Vâlcea, ROMÂNIA</w:t>
        </w:r>
      </w:hyperlink>
    </w:p>
    <w:p w14:paraId="6419B4FD"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Această biserică de lemn, aflată în cimitirul micului sat Urși, a fost restaurată cu grijă și implicare atentă a mai multor parteneri, inclusiv a comunității locale. </w:t>
      </w:r>
      <w:r w:rsidRPr="00C613EC">
        <w:rPr>
          <w:rStyle w:val="Emphasis"/>
          <w:color w:val="404040"/>
        </w:rPr>
        <w:t>„Acesta este rezultatul unei conservări interdisciplinare realizată exemplar la o biserică de lemn cu pictură murală aflată într-un cadru rural. Realizată din materiale provenite din proximitatea sitului, aceasta este de o deosebită valoare și frumusețe"</w:t>
      </w:r>
      <w:r w:rsidRPr="00C613EC">
        <w:rPr>
          <w:rFonts w:ascii="Verdana" w:hAnsi="Verdana"/>
          <w:color w:val="404040"/>
          <w:sz w:val="18"/>
          <w:szCs w:val="18"/>
        </w:rPr>
        <w:t>, a declarat juriul.</w:t>
      </w:r>
    </w:p>
    <w:p w14:paraId="4941329D"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Principalii parteneri implicați au fost </w:t>
      </w:r>
      <w:r w:rsidRPr="00C613EC">
        <w:rPr>
          <w:rStyle w:val="Strong"/>
          <w:color w:val="404040"/>
        </w:rPr>
        <w:t>Fundația Pro Patrimonio</w:t>
      </w:r>
      <w:r w:rsidRPr="00C613EC">
        <w:rPr>
          <w:rFonts w:ascii="Verdana" w:hAnsi="Verdana"/>
          <w:color w:val="404040"/>
          <w:sz w:val="18"/>
          <w:szCs w:val="18"/>
        </w:rPr>
        <w:t>, </w:t>
      </w:r>
      <w:r w:rsidRPr="00C613EC">
        <w:rPr>
          <w:rStyle w:val="Strong"/>
          <w:color w:val="404040"/>
        </w:rPr>
        <w:t>Departamentul de Conservare și Restaurare a Artelor din cadrul Universității Naționale de Arte din București</w:t>
      </w:r>
      <w:r w:rsidRPr="00C613EC">
        <w:rPr>
          <w:rFonts w:ascii="Verdana" w:hAnsi="Verdana"/>
          <w:color w:val="404040"/>
          <w:sz w:val="18"/>
          <w:szCs w:val="18"/>
        </w:rPr>
        <w:t>, </w:t>
      </w:r>
      <w:r w:rsidRPr="00C613EC">
        <w:rPr>
          <w:rStyle w:val="Strong"/>
          <w:color w:val="404040"/>
        </w:rPr>
        <w:t>Muzeul Civilizației Populare Tradiționale ASTRA</w:t>
      </w:r>
      <w:r w:rsidRPr="00C613EC">
        <w:rPr>
          <w:rFonts w:ascii="Verdana" w:hAnsi="Verdana"/>
          <w:color w:val="404040"/>
          <w:sz w:val="18"/>
          <w:szCs w:val="18"/>
        </w:rPr>
        <w:t>, </w:t>
      </w:r>
      <w:r w:rsidRPr="00C613EC">
        <w:rPr>
          <w:rStyle w:val="Strong"/>
          <w:color w:val="404040"/>
        </w:rPr>
        <w:t>Institutul Național de Fizică și Inginerie Nucleară "IRASM"</w:t>
      </w:r>
      <w:r w:rsidRPr="00C613EC">
        <w:rPr>
          <w:rFonts w:ascii="Verdana" w:hAnsi="Verdana"/>
          <w:color w:val="404040"/>
          <w:sz w:val="18"/>
          <w:szCs w:val="18"/>
        </w:rPr>
        <w:t>, </w:t>
      </w:r>
      <w:r w:rsidRPr="00C613EC">
        <w:rPr>
          <w:rStyle w:val="Strong"/>
          <w:color w:val="404040"/>
        </w:rPr>
        <w:t>Ordinul Arhitecților din România</w:t>
      </w:r>
      <w:r w:rsidRPr="00C613EC">
        <w:rPr>
          <w:rFonts w:ascii="Verdana" w:hAnsi="Verdana"/>
          <w:color w:val="404040"/>
          <w:sz w:val="18"/>
          <w:szCs w:val="18"/>
        </w:rPr>
        <w:t>, </w:t>
      </w:r>
      <w:r w:rsidRPr="00C613EC">
        <w:rPr>
          <w:rStyle w:val="Strong"/>
          <w:color w:val="404040"/>
        </w:rPr>
        <w:t>Asociația 37</w:t>
      </w:r>
      <w:r w:rsidRPr="00C613EC">
        <w:rPr>
          <w:rFonts w:ascii="Verdana" w:hAnsi="Verdana"/>
          <w:color w:val="404040"/>
          <w:sz w:val="18"/>
          <w:szCs w:val="18"/>
        </w:rPr>
        <w:t> și proprietarul obiectivului, </w:t>
      </w:r>
      <w:r w:rsidRPr="00C613EC">
        <w:rPr>
          <w:rStyle w:val="Strong"/>
          <w:color w:val="404040"/>
        </w:rPr>
        <w:t>Biserica Ortodoxă Română</w:t>
      </w:r>
      <w:r w:rsidRPr="00C613EC">
        <w:rPr>
          <w:rFonts w:ascii="Verdana" w:hAnsi="Verdana"/>
          <w:color w:val="404040"/>
          <w:sz w:val="18"/>
          <w:szCs w:val="18"/>
        </w:rPr>
        <w:t>.</w:t>
      </w:r>
    </w:p>
    <w:p w14:paraId="653F8FAB"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Proiectul nu ar fi fost posibil fără munca voluntară a comunității din Urși, care a asigurat cazarea și masa, accesul la energie electrică, forța de muncă și transportul, precum și fără implicarea voluntarilor naționali și internaționali care au contribuit la lucrările de conservare. Finanțarea proiectului a fost asigurată de </w:t>
      </w:r>
      <w:r w:rsidRPr="00C613EC">
        <w:rPr>
          <w:rStyle w:val="Strong"/>
          <w:color w:val="404040"/>
        </w:rPr>
        <w:t>Fundația Internațională pentru Muzică și Artă</w:t>
      </w:r>
      <w:r w:rsidRPr="00C613EC">
        <w:rPr>
          <w:rFonts w:ascii="Verdana" w:hAnsi="Verdana"/>
          <w:color w:val="404040"/>
          <w:sz w:val="18"/>
          <w:szCs w:val="18"/>
        </w:rPr>
        <w:t>, </w:t>
      </w:r>
      <w:r w:rsidRPr="00C613EC">
        <w:rPr>
          <w:rStyle w:val="Strong"/>
          <w:color w:val="404040"/>
        </w:rPr>
        <w:t>World Monuments Fund</w:t>
      </w:r>
      <w:r w:rsidRPr="00C613EC">
        <w:rPr>
          <w:rFonts w:ascii="Verdana" w:hAnsi="Verdana"/>
          <w:color w:val="404040"/>
          <w:sz w:val="18"/>
          <w:szCs w:val="18"/>
        </w:rPr>
        <w:t>, </w:t>
      </w:r>
      <w:r w:rsidRPr="00C613EC">
        <w:rPr>
          <w:rStyle w:val="Strong"/>
          <w:color w:val="404040"/>
        </w:rPr>
        <w:t>Headley Trust</w:t>
      </w:r>
      <w:r w:rsidRPr="00C613EC">
        <w:rPr>
          <w:rFonts w:ascii="Verdana" w:hAnsi="Verdana"/>
          <w:color w:val="404040"/>
          <w:sz w:val="18"/>
          <w:szCs w:val="18"/>
        </w:rPr>
        <w:t>, </w:t>
      </w:r>
      <w:r w:rsidRPr="00C613EC">
        <w:rPr>
          <w:rStyle w:val="Strong"/>
          <w:color w:val="404040"/>
        </w:rPr>
        <w:t>Holcim România</w:t>
      </w:r>
      <w:r w:rsidRPr="00C613EC">
        <w:rPr>
          <w:rFonts w:ascii="Verdana" w:hAnsi="Verdana"/>
          <w:color w:val="404040"/>
          <w:sz w:val="18"/>
          <w:szCs w:val="18"/>
        </w:rPr>
        <w:t>, crowdfunding online și </w:t>
      </w:r>
      <w:r w:rsidRPr="00C613EC">
        <w:rPr>
          <w:rStyle w:val="Strong"/>
          <w:color w:val="404040"/>
        </w:rPr>
        <w:t>Institutul Băncii Europene de Investiții</w:t>
      </w:r>
      <w:r w:rsidRPr="00C613EC">
        <w:rPr>
          <w:rFonts w:ascii="Verdana" w:hAnsi="Verdana"/>
          <w:color w:val="404040"/>
          <w:sz w:val="18"/>
          <w:szCs w:val="18"/>
        </w:rPr>
        <w:t>, alături de mai mulți donatori privați.</w:t>
      </w:r>
    </w:p>
    <w:p w14:paraId="52777CC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Biserica de lemn din satul Urși, cu hramul „Buna Vestire” și „Arhanghelul Mihail”, a fost construită între anii 1757 și 1784. Deși a supraviețuit unui incendiu în 1838, în urma căruia a fost reparată și decorată cu fresce, biserica a fost ulterior abandonată, după construirea unei noi biserici în sat. La redescoperirea sa în 2007, biserica era aproape fără fundație și risca să se prăbușească, în timp ce acoperișul său din șindrilă avea nevoie urgentă de reparații. De asemenea, frescele pictate în tradiția post-bizantină, cu influențe occidentale având o valoare artistică remarcabilă erau grav degradate. În 2009, biserica din Urși a fost inclusă de către Fundația Pro Patrimonio în programul "60 de biserici de lemn" din România, fiind astfel nominalizată ulterior în programul „7 Most Endangered 2014”. </w:t>
      </w:r>
    </w:p>
    <w:p w14:paraId="4CFA6FC0"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fiecare vară, din 2009 până în 2020 au avut loc lucrări de restaurare, precedate anual de luni de eforturi pentru strângerea de fonduri. Juriul a apreciat calitatea restaurării ca fiind demnă de lăudat: </w:t>
      </w:r>
      <w:r w:rsidRPr="00C613EC">
        <w:rPr>
          <w:rStyle w:val="Emphasis"/>
          <w:color w:val="404040"/>
        </w:rPr>
        <w:t>„Acesta este un exemplu de arhitectură vulnerabilă și un monument pe cale de dispariție care a fost restaurat în totalitate în conformitate cu principiile de conservare, cu elemente originale atent examinate și reintegrate ori de câte ori a fost posibil. Sustenabilitatea a fost, de asemenea, un element central al proiectului, cu arbori plantați pentru a furniza materiale pentru viitoarele lucrări de restaurare”</w:t>
      </w:r>
      <w:r w:rsidRPr="00C613EC">
        <w:rPr>
          <w:rFonts w:ascii="Verdana" w:hAnsi="Verdana"/>
          <w:color w:val="404040"/>
          <w:sz w:val="18"/>
          <w:szCs w:val="18"/>
        </w:rPr>
        <w:t>.</w:t>
      </w:r>
    </w:p>
    <w:p w14:paraId="3E9DFEF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Șantierul de restaurare în sine a fost unul deschis, funcționând ca un spațiu educațional pentru a crește gradul de conștientizare cu privire la valoarea bisericii, la tehnica de construcție din lemn, la tehnica frescei și la conținutul iconografiei murale, al icoanelor și al iconostasului.</w:t>
      </w:r>
    </w:p>
    <w:p w14:paraId="4E4AA730"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Emphasis"/>
          <w:color w:val="404040"/>
        </w:rPr>
        <w:t> „Conservarea Bisericii de lemn din Urși a avut loc într-o zonă izolată, cu resurse limitate și cu implicarea comunității locale. Pe parcursul proiectului, s-au creat multe oportunități pentru schimbul de cunoștințe. De asemenea, proiectul a condus la o înțelegere mai profundă a valorii patrimoniului pe plan local și la un sentiment al purtării de grijă în rândul comunității satului. Aceasta este o abordare exemplară a conservării clădirilor vulnerabile precum această biserică”</w:t>
      </w:r>
      <w:r w:rsidRPr="00C613EC">
        <w:rPr>
          <w:rFonts w:ascii="Verdana" w:hAnsi="Verdana"/>
          <w:color w:val="404040"/>
          <w:sz w:val="18"/>
          <w:szCs w:val="18"/>
        </w:rPr>
        <w:t>, a declarat juriul.</w:t>
      </w:r>
    </w:p>
    <w:p w14:paraId="20FCC065" w14:textId="77777777" w:rsidR="00222CE8" w:rsidRPr="00873E99" w:rsidRDefault="00222CE8" w:rsidP="00C613EC">
      <w:pPr>
        <w:pStyle w:val="NormalWeb"/>
        <w:spacing w:before="120" w:beforeAutospacing="0" w:after="0" w:afterAutospacing="0"/>
        <w:rPr>
          <w:rFonts w:ascii="Verdana" w:hAnsi="Verdana"/>
          <w:color w:val="404040"/>
          <w:sz w:val="16"/>
          <w:szCs w:val="18"/>
        </w:rPr>
      </w:pPr>
      <w:r w:rsidRPr="00873E99">
        <w:rPr>
          <w:rStyle w:val="Strong"/>
          <w:color w:val="404040"/>
          <w:sz w:val="16"/>
        </w:rPr>
        <w:t>Context</w:t>
      </w:r>
    </w:p>
    <w:p w14:paraId="1B6DA202" w14:textId="77777777" w:rsidR="00222CE8" w:rsidRPr="00873E99" w:rsidRDefault="00222CE8" w:rsidP="00C613EC">
      <w:pPr>
        <w:pStyle w:val="NormalWeb"/>
        <w:spacing w:before="120" w:beforeAutospacing="0" w:after="0" w:afterAutospacing="0"/>
        <w:rPr>
          <w:rFonts w:ascii="Verdana" w:hAnsi="Verdana"/>
          <w:color w:val="404040"/>
          <w:sz w:val="16"/>
          <w:szCs w:val="18"/>
        </w:rPr>
      </w:pPr>
      <w:r w:rsidRPr="00873E99">
        <w:rPr>
          <w:rStyle w:val="Strong"/>
          <w:color w:val="404040"/>
          <w:sz w:val="16"/>
        </w:rPr>
        <w:t>Premiile Europene pentru Patrimoniu / Premiile Europa Nostra</w:t>
      </w:r>
    </w:p>
    <w:p w14:paraId="57ECECDC" w14:textId="77777777" w:rsidR="00222CE8" w:rsidRPr="00873E99" w:rsidRDefault="00222CE8" w:rsidP="00C613EC">
      <w:pPr>
        <w:pStyle w:val="NormalWeb"/>
        <w:spacing w:before="120" w:beforeAutospacing="0" w:after="0" w:afterAutospacing="0"/>
        <w:rPr>
          <w:rFonts w:ascii="Verdana" w:hAnsi="Verdana"/>
          <w:color w:val="404040"/>
          <w:sz w:val="16"/>
          <w:szCs w:val="18"/>
        </w:rPr>
      </w:pPr>
      <w:hyperlink r:id="rId106" w:history="1">
        <w:r w:rsidRPr="00873E99">
          <w:rPr>
            <w:rStyle w:val="Hyperlink"/>
            <w:rFonts w:cs="Arial"/>
            <w:color w:val="004494"/>
            <w:sz w:val="16"/>
          </w:rPr>
          <w:t>Premiile Europene pentru Patrimoniu / Premiile Europa Nostra</w:t>
        </w:r>
      </w:hyperlink>
      <w:r w:rsidRPr="00873E99">
        <w:rPr>
          <w:rFonts w:ascii="Verdana" w:hAnsi="Verdana"/>
          <w:color w:val="404040"/>
          <w:sz w:val="16"/>
          <w:szCs w:val="18"/>
        </w:rPr>
        <w:t> au fost lansate de Comisia Europeană în 2002 și de atunci sunt gestionate de Europa Nostra. Acest program de premii beneficiază de sprijinul programului Europa Creativă al Uniunii Europene. Premiile evidențiază și diseminează excelența în domeniul patrimoniului și cele mai bune practici, încurajează schimbul transfrontalier de cunoștințe și conectează părțile interesate de patrimoniu în cadrul unor rețele mai largi. Premiile aduc beneficii majore câștigătorilor, cum ar fi o mai mare expunere (inter)națională, finanțare ulterioară și creșterea numărului de vizitatori. În plus, programul de premiere încurajează o mai mare grijă pentru patrimoniul nostru comun în rândul cetățenilor europeni. Prin urmare, premiile reprezintă un instrument cheie pentru promovarea multiplelor valori ale patrimoniului cultural și natural pentru societatea, economia și mediul european. Pentru date și cifre suplimentare despre premii, vă rugăm să vizitați </w:t>
      </w:r>
      <w:hyperlink r:id="rId107" w:history="1">
        <w:r w:rsidRPr="00873E99">
          <w:rPr>
            <w:rStyle w:val="Hyperlink"/>
            <w:rFonts w:cs="Arial"/>
            <w:color w:val="004494"/>
            <w:sz w:val="16"/>
          </w:rPr>
          <w:t>www.europeanheritageawards.eu/facts-figures</w:t>
        </w:r>
      </w:hyperlink>
      <w:r w:rsidRPr="00873E99">
        <w:rPr>
          <w:rFonts w:ascii="Verdana" w:hAnsi="Verdana"/>
          <w:color w:val="404040"/>
          <w:sz w:val="16"/>
          <w:szCs w:val="18"/>
        </w:rPr>
        <w:t>.</w:t>
      </w:r>
    </w:p>
    <w:p w14:paraId="37478E5C" w14:textId="77777777" w:rsidR="00222CE8" w:rsidRPr="00873E99" w:rsidRDefault="00222CE8" w:rsidP="00C613EC">
      <w:pPr>
        <w:pStyle w:val="NormalWeb"/>
        <w:spacing w:before="120" w:beforeAutospacing="0" w:after="0" w:afterAutospacing="0"/>
        <w:rPr>
          <w:rFonts w:ascii="Verdana" w:hAnsi="Verdana"/>
          <w:color w:val="404040"/>
          <w:sz w:val="16"/>
          <w:szCs w:val="18"/>
        </w:rPr>
      </w:pPr>
      <w:r w:rsidRPr="00873E99">
        <w:rPr>
          <w:rStyle w:val="Strong"/>
          <w:color w:val="404040"/>
          <w:sz w:val="16"/>
        </w:rPr>
        <w:t>Europa Nostra</w:t>
      </w:r>
    </w:p>
    <w:p w14:paraId="4F2D427A" w14:textId="77777777" w:rsidR="00222CE8" w:rsidRPr="00873E99" w:rsidRDefault="00222CE8" w:rsidP="00C613EC">
      <w:pPr>
        <w:pStyle w:val="NormalWeb"/>
        <w:spacing w:before="120" w:beforeAutospacing="0" w:after="0" w:afterAutospacing="0"/>
        <w:rPr>
          <w:rFonts w:ascii="Verdana" w:hAnsi="Verdana"/>
          <w:color w:val="404040"/>
          <w:sz w:val="16"/>
          <w:szCs w:val="18"/>
        </w:rPr>
      </w:pPr>
      <w:hyperlink r:id="rId108" w:history="1">
        <w:r w:rsidRPr="00873E99">
          <w:rPr>
            <w:rStyle w:val="Hyperlink"/>
            <w:rFonts w:cs="Arial"/>
            <w:color w:val="004494"/>
            <w:sz w:val="16"/>
          </w:rPr>
          <w:t>Europa Nostra</w:t>
        </w:r>
      </w:hyperlink>
      <w:r w:rsidRPr="00873E99">
        <w:rPr>
          <w:rFonts w:ascii="Verdana" w:hAnsi="Verdana"/>
          <w:color w:val="404040"/>
          <w:sz w:val="16"/>
          <w:szCs w:val="18"/>
        </w:rPr>
        <w:t> este vocea europeană a societății civile care se angajează să protejeze și să promoveze patrimoniul cultural și natural. Este o federație paneuropeană de ONG-uri din domeniul patrimoniului, susținută de o rețea largă de organisme publice, companii private și persoane fizice, care acoperă peste 40 de țări. Fondată în 1963, este recunoscută astăzi ca fiind cea mai mare și mai reprezentativă rețea de patrimoniu din Europa. Europa Nostra militează pentru salvarea monumentelor, siturilor și peisajelor europene aflate în pericol de dispariție, în special prin intermediul programului "</w:t>
      </w:r>
      <w:hyperlink r:id="rId109" w:history="1">
        <w:r w:rsidRPr="00873E99">
          <w:rPr>
            <w:rStyle w:val="Hyperlink"/>
            <w:rFonts w:cs="Arial"/>
            <w:color w:val="004494"/>
            <w:sz w:val="16"/>
          </w:rPr>
          <w:t>7 Most Endangered</w:t>
        </w:r>
      </w:hyperlink>
      <w:r w:rsidRPr="00873E99">
        <w:rPr>
          <w:rFonts w:ascii="Verdana" w:hAnsi="Verdana"/>
          <w:color w:val="404040"/>
          <w:sz w:val="16"/>
          <w:szCs w:val="18"/>
        </w:rPr>
        <w:t>". Europa Nostra contribuie în mod activ la definirea și punerea în aplicare a strategiilor și politicilor europene legate de patrimoniu, printr-un dialog participativ cu instituțiile europene și prin coordonarea </w:t>
      </w:r>
      <w:hyperlink r:id="rId110" w:history="1">
        <w:r w:rsidRPr="00873E99">
          <w:rPr>
            <w:rStyle w:val="Hyperlink"/>
            <w:rFonts w:cs="Arial"/>
            <w:color w:val="004494"/>
            <w:sz w:val="16"/>
          </w:rPr>
          <w:t>Alianței Europene pentru Patrimoniu</w:t>
        </w:r>
      </w:hyperlink>
      <w:r w:rsidRPr="00873E99">
        <w:rPr>
          <w:rFonts w:ascii="Verdana" w:hAnsi="Verdana"/>
          <w:color w:val="404040"/>
          <w:sz w:val="16"/>
          <w:szCs w:val="18"/>
        </w:rPr>
        <w:t>. Europa Nostra a fost principalul partener al societății civile a UE în timpul </w:t>
      </w:r>
      <w:hyperlink r:id="rId111" w:history="1">
        <w:r w:rsidRPr="00873E99">
          <w:rPr>
            <w:rStyle w:val="Hyperlink"/>
            <w:rFonts w:cs="Arial"/>
            <w:color w:val="004494"/>
            <w:sz w:val="16"/>
          </w:rPr>
          <w:t>Anului European al Patrimoniului Cultural</w:t>
        </w:r>
      </w:hyperlink>
      <w:hyperlink r:id="rId112" w:history="1">
        <w:r w:rsidRPr="00873E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873E99">
          <w:rPr>
            <w:rStyle w:val="Hyperlink"/>
            <w:color w:val="AAAAAA"/>
            <w:sz w:val="16"/>
            <w:bdr w:val="single" w:sz="6" w:space="2" w:color="AAAAAA" w:frame="1"/>
            <w:shd w:val="clear" w:color="auto" w:fill="FFFFFF"/>
          </w:rPr>
          <w:t>EN</w:t>
        </w:r>
        <w:r w:rsidRPr="00873E99">
          <w:rPr>
            <w:rStyle w:val="Hyperlink"/>
            <w:b/>
            <w:bCs/>
            <w:color w:val="CCCCCC"/>
            <w:sz w:val="16"/>
            <w:bdr w:val="single" w:sz="6" w:space="2" w:color="AAAAAA" w:frame="1"/>
            <w:shd w:val="clear" w:color="auto" w:fill="FFFFFF"/>
          </w:rPr>
          <w:t>•••</w:t>
        </w:r>
      </w:hyperlink>
      <w:r w:rsidRPr="00873E99">
        <w:rPr>
          <w:rFonts w:ascii="Verdana" w:hAnsi="Verdana"/>
          <w:color w:val="404040"/>
          <w:sz w:val="16"/>
          <w:szCs w:val="18"/>
        </w:rPr>
        <w:t> în 2018. De asemenea, se numără printre primii parteneri oficiali ai inițiativei </w:t>
      </w:r>
      <w:hyperlink r:id="rId113" w:history="1">
        <w:r w:rsidRPr="00873E99">
          <w:rPr>
            <w:rStyle w:val="Hyperlink"/>
            <w:rFonts w:cs="Arial"/>
            <w:color w:val="004494"/>
            <w:sz w:val="16"/>
          </w:rPr>
          <w:t>New European Bauhaus</w:t>
        </w:r>
      </w:hyperlink>
      <w:hyperlink r:id="rId114" w:history="1">
        <w:r w:rsidRPr="00873E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873E99">
          <w:rPr>
            <w:rStyle w:val="Hyperlink"/>
            <w:color w:val="AAAAAA"/>
            <w:sz w:val="16"/>
            <w:bdr w:val="single" w:sz="6" w:space="2" w:color="AAAAAA" w:frame="1"/>
            <w:shd w:val="clear" w:color="auto" w:fill="FFFFFF"/>
          </w:rPr>
          <w:t>EN</w:t>
        </w:r>
        <w:r w:rsidRPr="00873E99">
          <w:rPr>
            <w:rStyle w:val="Hyperlink"/>
            <w:b/>
            <w:bCs/>
            <w:color w:val="CCCCCC"/>
            <w:sz w:val="16"/>
            <w:bdr w:val="single" w:sz="6" w:space="2" w:color="AAAAAA" w:frame="1"/>
            <w:shd w:val="clear" w:color="auto" w:fill="FFFFFF"/>
          </w:rPr>
          <w:t>•••</w:t>
        </w:r>
      </w:hyperlink>
      <w:r w:rsidRPr="00873E99">
        <w:rPr>
          <w:rFonts w:ascii="Verdana" w:hAnsi="Verdana"/>
          <w:color w:val="404040"/>
          <w:sz w:val="16"/>
          <w:szCs w:val="18"/>
        </w:rPr>
        <w:t>, lansată recent de Comisia Europeană.</w:t>
      </w:r>
    </w:p>
    <w:p w14:paraId="165C211C" w14:textId="77777777" w:rsidR="00222CE8" w:rsidRPr="00873E99" w:rsidRDefault="00222CE8" w:rsidP="00C613EC">
      <w:pPr>
        <w:pStyle w:val="NormalWeb"/>
        <w:spacing w:before="120" w:beforeAutospacing="0" w:after="0" w:afterAutospacing="0"/>
        <w:rPr>
          <w:rFonts w:ascii="Verdana" w:hAnsi="Verdana"/>
          <w:color w:val="404040"/>
          <w:sz w:val="16"/>
          <w:szCs w:val="18"/>
        </w:rPr>
      </w:pPr>
      <w:r w:rsidRPr="00873E99">
        <w:rPr>
          <w:rStyle w:val="Strong"/>
          <w:color w:val="404040"/>
          <w:sz w:val="16"/>
        </w:rPr>
        <w:lastRenderedPageBreak/>
        <w:t>Europa Creativă</w:t>
      </w:r>
    </w:p>
    <w:p w14:paraId="676EDA07" w14:textId="77777777" w:rsidR="00222CE8" w:rsidRPr="00873E99" w:rsidRDefault="00222CE8" w:rsidP="00C613EC">
      <w:pPr>
        <w:pStyle w:val="NormalWeb"/>
        <w:spacing w:before="120" w:beforeAutospacing="0" w:after="0" w:afterAutospacing="0"/>
        <w:rPr>
          <w:rFonts w:ascii="Verdana" w:hAnsi="Verdana"/>
          <w:color w:val="404040"/>
          <w:sz w:val="16"/>
          <w:szCs w:val="18"/>
        </w:rPr>
      </w:pPr>
      <w:hyperlink r:id="rId115" w:history="1">
        <w:r w:rsidRPr="00873E99">
          <w:rPr>
            <w:rStyle w:val="Hyperlink"/>
            <w:rFonts w:cs="Arial"/>
            <w:color w:val="004494"/>
            <w:sz w:val="16"/>
          </w:rPr>
          <w:t>Europa Creativă</w:t>
        </w:r>
      </w:hyperlink>
      <w:hyperlink r:id="rId116" w:history="1">
        <w:r w:rsidRPr="00873E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873E99">
          <w:rPr>
            <w:rStyle w:val="Hyperlink"/>
            <w:color w:val="AAAAAA"/>
            <w:sz w:val="16"/>
            <w:bdr w:val="single" w:sz="6" w:space="2" w:color="AAAAAA" w:frame="1"/>
            <w:shd w:val="clear" w:color="auto" w:fill="FFFFFF"/>
          </w:rPr>
          <w:t>EN</w:t>
        </w:r>
        <w:r w:rsidRPr="00873E99">
          <w:rPr>
            <w:rStyle w:val="Hyperlink"/>
            <w:b/>
            <w:bCs/>
            <w:color w:val="CCCCCC"/>
            <w:sz w:val="16"/>
            <w:bdr w:val="single" w:sz="6" w:space="2" w:color="AAAAAA" w:frame="1"/>
            <w:shd w:val="clear" w:color="auto" w:fill="FFFFFF"/>
          </w:rPr>
          <w:t>•••</w:t>
        </w:r>
      </w:hyperlink>
      <w:r w:rsidRPr="00873E99">
        <w:rPr>
          <w:rFonts w:ascii="Verdana" w:hAnsi="Verdana"/>
          <w:color w:val="404040"/>
          <w:sz w:val="16"/>
          <w:szCs w:val="18"/>
        </w:rPr>
        <w:t> este programul UE care sprijină sectoarele culturale și creative, permițându-le să își sporească contribuția la crearea de locuri de muncă și la creșterea economică. Cu un buget de 2,4 miliarde de euro pentru perioada 2021-2027, acesta sprijină organizații din domeniile patrimoniului, artelor spectacolului, artelor plastice, artelor interdisciplinare, editurilor, filmului, televiziunii, muzicii și jocurilor video, precum și zeci de mii de artiști și profesioniști din domeniul cultural și audiovizual.</w:t>
      </w:r>
    </w:p>
    <w:p w14:paraId="4E27D150" w14:textId="1BB9B8C5" w:rsidR="00222CE8" w:rsidRPr="00C613EC" w:rsidRDefault="00222CE8" w:rsidP="00873E99">
      <w:pPr>
        <w:pStyle w:val="separatorarticole"/>
      </w:pPr>
      <w:r w:rsidRPr="00C613EC">
        <w:t>*</w:t>
      </w:r>
    </w:p>
    <w:p w14:paraId="469B536F" w14:textId="77777777" w:rsidR="00222CE8" w:rsidRPr="00C613EC" w:rsidRDefault="00222CE8" w:rsidP="00873E99">
      <w:pPr>
        <w:pStyle w:val="TitluArticolinINFOUE"/>
        <w:rPr>
          <w:lang w:eastAsia="ro-RO"/>
        </w:rPr>
      </w:pPr>
      <w:bookmarkStart w:id="157" w:name="_Toc83719851"/>
      <w:r w:rsidRPr="00C613EC">
        <w:t>Europenii sprijină ferm știința și tehnologia, conform unui nou sondaj Eurobarometru</w:t>
      </w:r>
      <w:bookmarkEnd w:id="157"/>
    </w:p>
    <w:p w14:paraId="4FDCB239" w14:textId="77777777" w:rsidR="00222CE8" w:rsidRPr="00C613EC" w:rsidRDefault="00222CE8"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9 din 10 cetățeni ai UE (86 %) consideră că influența generală exercitată de știință și tehnologie este pozitivă. </w:t>
      </w:r>
    </w:p>
    <w:p w14:paraId="1225CEE0" w14:textId="1E7C3E6D" w:rsidR="00222CE8" w:rsidRPr="00C613EC" w:rsidRDefault="00222CE8" w:rsidP="00873E99">
      <w:pPr>
        <w:rPr>
          <w:color w:val="404040"/>
          <w:szCs w:val="18"/>
        </w:rPr>
      </w:pPr>
      <w:r w:rsidRPr="00C613EC">
        <w:rPr>
          <w:noProof/>
          <w:szCs w:val="18"/>
          <w:lang w:eastAsia="ro-RO"/>
        </w:rPr>
        <w:drawing>
          <wp:anchor distT="0" distB="0" distL="114300" distR="114300" simplePos="0" relativeHeight="252020736" behindDoc="0" locked="0" layoutInCell="1" allowOverlap="1" wp14:anchorId="402F6825" wp14:editId="50EEEBC4">
            <wp:simplePos x="0" y="0"/>
            <wp:positionH relativeFrom="column">
              <wp:posOffset>-6985</wp:posOffset>
            </wp:positionH>
            <wp:positionV relativeFrom="paragraph">
              <wp:posOffset>78105</wp:posOffset>
            </wp:positionV>
            <wp:extent cx="1979295" cy="1323975"/>
            <wp:effectExtent l="0" t="0" r="1905" b="9525"/>
            <wp:wrapSquare wrapText="bothSides"/>
            <wp:docPr id="24" name="Picture 24" descr="EB sti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 stiint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7929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3EC">
        <w:rPr>
          <w:color w:val="404040"/>
          <w:szCs w:val="18"/>
        </w:rPr>
        <w:t>Un nou sondaj Eurobarometru privind „cunoștințele și atitudinile cetățenilor europeni față de știință și tehnologie”, publicat astăzi, 23 septembrie, arată că 9 din 10 cetățeni ai UE (86 %) consideră că </w:t>
      </w:r>
      <w:r w:rsidRPr="00C613EC">
        <w:rPr>
          <w:rStyle w:val="Strong"/>
          <w:color w:val="404040"/>
        </w:rPr>
        <w:t>influența generală exercitată de știință și tehnologie este pozitivă</w:t>
      </w:r>
      <w:r w:rsidRPr="00C613EC">
        <w:rPr>
          <w:color w:val="404040"/>
          <w:szCs w:val="18"/>
        </w:rPr>
        <w:t>. Ei se așteaptă ca o serie de tehnologii aflate în curs de dezvoltare să aibă un efect pozitiv asupra modului nostru de viață în următorii 20 de ani: în special, energia solară (92 %), vaccinurile și combaterea bolilor infecțioase (86 %) și inteligența artificială (61 %).</w:t>
      </w:r>
    </w:p>
    <w:p w14:paraId="4F7E342D"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plus, rezultatele arată un </w:t>
      </w:r>
      <w:r w:rsidRPr="00C613EC">
        <w:rPr>
          <w:rStyle w:val="Strong"/>
          <w:color w:val="404040"/>
        </w:rPr>
        <w:t>nivel ridicat de interes</w:t>
      </w:r>
      <w:r w:rsidRPr="00C613EC">
        <w:rPr>
          <w:rFonts w:ascii="Verdana" w:hAnsi="Verdana"/>
          <w:color w:val="404040"/>
          <w:sz w:val="18"/>
          <w:szCs w:val="18"/>
        </w:rPr>
        <w:t> pentru știință și tehnologie (82 %) și dorința cetățenilor de a afla mai multe despre acestea în locuri precum primării, muzee și biblioteci (54 %). În multe domenii, interesul, așteptările și angajamentul cetățenilor UE față de știință și tehnologie au crescut în ultimii ani. Atunci când sunt întrebați în ce domenii cercetarea și inovarea pot aduce o schimbare, respondenții menționează cel mai adesea medicina și asistența medicală, precum și lupta împotriva schimbărilor climatice. Aceste rezultate sunt în concordanță cu interesul din ce în ce mai mare față de noile descoperiri medicale, care a crescut de la 82 % la 86 % din 2010 până în prezent.</w:t>
      </w:r>
    </w:p>
    <w:p w14:paraId="37A48328"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Mariya </w:t>
      </w:r>
      <w:r w:rsidRPr="00C613EC">
        <w:rPr>
          <w:rStyle w:val="Strong"/>
          <w:color w:val="404040"/>
        </w:rPr>
        <w:t>Gabriel</w:t>
      </w:r>
      <w:r w:rsidRPr="00C613EC">
        <w:rPr>
          <w:rFonts w:ascii="Verdana" w:hAnsi="Verdana"/>
          <w:color w:val="404040"/>
          <w:sz w:val="18"/>
          <w:szCs w:val="18"/>
        </w:rPr>
        <w:t>, comisarul pentru inovare, cercetare, cultură, educație și tineret, a declarat: </w:t>
      </w:r>
      <w:r w:rsidRPr="00C613EC">
        <w:rPr>
          <w:rStyle w:val="Emphasis"/>
          <w:color w:val="404040"/>
        </w:rPr>
        <w:t>„Atitudinea generală pozitivă față de știință și tehnologie este încurajatoare, deoarece ele sunt esențiale pentru a combate pandemia de coronavirus, schimbările climatice, declinul biodiversității și o serie de alte provocări urgente. În același timp, trebuie să răspundem preocupărilor cetățenilor referitoare la faptul că beneficiile științei și tehnologiei nu sunt distribuite în mod egal, să acordăm mai multă atenție dimensiunilor de gen în conținutul cercetării și să căutăm modalități de a crește nivelul de implicare în cercetare și inovare a cetățenilor și a altor părți interesate.”</w:t>
      </w:r>
    </w:p>
    <w:p w14:paraId="3D48631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Sondajul Eurobarometru evidențiază, de asemenea, </w:t>
      </w:r>
      <w:r w:rsidRPr="00C613EC">
        <w:rPr>
          <w:rStyle w:val="Strong"/>
          <w:color w:val="404040"/>
        </w:rPr>
        <w:t>provocările pentru cercetare și inovare</w:t>
      </w:r>
      <w:r w:rsidRPr="00C613EC">
        <w:rPr>
          <w:rFonts w:ascii="Verdana" w:hAnsi="Verdana"/>
          <w:color w:val="404040"/>
          <w:sz w:val="18"/>
          <w:szCs w:val="18"/>
        </w:rPr>
        <w:t>. Mulți cetățeni ai UE consideră că știința și tehnologia contribuie în principal la îmbunătățirea calității vieții celor care au deja o situație privilegiată (57 %) și nu acordă suficientă atenție diferențelor dintre nevoile femeilor și cele ale bărbaților (23 %). Mai mult de jumătate dintre aceștia consideră că cercetătorii din China (58 %), SUA (57 %) și Japonia (54 %) sunt înaintea cercetătorilor din UE în ceea ce privește realizarea de descoperiri științifice. Nivelurile de cunoștințe științifice indică, de asemenea, diferențe mari între diferitele părți ale societății.</w:t>
      </w:r>
    </w:p>
    <w:p w14:paraId="1D0DF66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Cetățenii UE au o opinie pozitivă privind oamenii de știință și caracteristicile lor definitorii, cum ar fi inteligența (89 %), credibilitatea (68 %) și disponibilitatea de a colabora (66 %). Peste două treimi (68 %) consideră că oamenii de știință ar trebui să intervină în dezbaterile politice pentru a se asigura că </w:t>
      </w:r>
      <w:r w:rsidRPr="00C613EC">
        <w:rPr>
          <w:rStyle w:val="Strong"/>
          <w:color w:val="404040"/>
        </w:rPr>
        <w:t>deciziile țin seama de probele științifice</w:t>
      </w:r>
      <w:r w:rsidRPr="00C613EC">
        <w:rPr>
          <w:rFonts w:ascii="Verdana" w:hAnsi="Verdana"/>
          <w:color w:val="404040"/>
          <w:sz w:val="18"/>
          <w:szCs w:val="18"/>
        </w:rPr>
        <w:t>.</w:t>
      </w:r>
    </w:p>
    <w:p w14:paraId="3BB24B65"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Pentru majoritatea cetățenilor UE, principala sursă de informare cu privire la evoluțiile din domeniul științei și tehnologiei este televiziunea (63 %), urmată de rețelele sociale online și bloguri (29 %) și de ziarele online sau tipărite (24 %). Marea majoritate (85 %) consideră că interesul tinerilor față de știință este esențial pentru un viitor prosper. În plus, majoritatea consideră că </w:t>
      </w:r>
      <w:r w:rsidRPr="00C613EC">
        <w:rPr>
          <w:rStyle w:val="Strong"/>
          <w:color w:val="404040"/>
        </w:rPr>
        <w:t>implicarea nespecialiștilor în cercetare și inovare</w:t>
      </w:r>
      <w:r w:rsidRPr="00C613EC">
        <w:rPr>
          <w:rFonts w:ascii="Verdana" w:hAnsi="Verdana"/>
          <w:color w:val="404040"/>
          <w:sz w:val="18"/>
          <w:szCs w:val="18"/>
        </w:rPr>
        <w:t> garantează că știința și tehnologia răspund nevoilor și valorilor societății (61 %).</w:t>
      </w:r>
    </w:p>
    <w:p w14:paraId="42033F3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Aproape trei sferturi (72 %) dintre respondenți consideră că guvernele ar trebui să se asigure că </w:t>
      </w:r>
      <w:r w:rsidRPr="00C613EC">
        <w:rPr>
          <w:rStyle w:val="Strong"/>
          <w:color w:val="404040"/>
        </w:rPr>
        <w:t>noile tehnologii aduc beneficii tuturor</w:t>
      </w:r>
      <w:r w:rsidRPr="00C613EC">
        <w:rPr>
          <w:rFonts w:ascii="Verdana" w:hAnsi="Verdana"/>
          <w:color w:val="404040"/>
          <w:sz w:val="18"/>
          <w:szCs w:val="18"/>
        </w:rPr>
        <w:t>, iar peste trei sferturi (79 %) consideră că guvernele ar trebui să implice întreprinderile private în combaterea </w:t>
      </w:r>
      <w:r w:rsidRPr="00C613EC">
        <w:rPr>
          <w:rStyle w:val="Strong"/>
          <w:color w:val="404040"/>
        </w:rPr>
        <w:t>schimbărilor climatice</w:t>
      </w:r>
      <w:r w:rsidRPr="00C613EC">
        <w:rPr>
          <w:rFonts w:ascii="Verdana" w:hAnsi="Verdana"/>
          <w:color w:val="404040"/>
          <w:sz w:val="18"/>
          <w:szCs w:val="18"/>
        </w:rPr>
        <w:t>.</w:t>
      </w:r>
    </w:p>
    <w:p w14:paraId="119C7BBF" w14:textId="77777777" w:rsidR="00222CE8" w:rsidRPr="00C613EC" w:rsidRDefault="00222CE8" w:rsidP="00C613EC">
      <w:pPr>
        <w:rPr>
          <w:b/>
          <w:szCs w:val="18"/>
        </w:rPr>
      </w:pPr>
      <w:r w:rsidRPr="00C613EC">
        <w:rPr>
          <w:b/>
          <w:szCs w:val="18"/>
        </w:rPr>
        <w:t>Context</w:t>
      </w:r>
    </w:p>
    <w:p w14:paraId="3B43F74C"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Sondajul Eurobarometru publicat astăzi este </w:t>
      </w:r>
      <w:r w:rsidRPr="00C613EC">
        <w:rPr>
          <w:rStyle w:val="Strong"/>
          <w:color w:val="404040"/>
        </w:rPr>
        <w:t>cel mai mare sondaj efectuat până în prezent</w:t>
      </w:r>
      <w:r w:rsidRPr="00C613EC">
        <w:rPr>
          <w:rFonts w:ascii="Verdana" w:hAnsi="Verdana"/>
          <w:color w:val="404040"/>
          <w:sz w:val="18"/>
          <w:szCs w:val="18"/>
        </w:rPr>
        <w:t> privind știința și tehnologia din punctul de vedere al numărului de participanți (37 103 respondenți) și al țărilor care au făcut obiectul sondajului (38 de țări, inclusiv state membre UE, țări implicate în procesul de aderare la UE, state AELS și Regatul Unit). Sondajul s-a desfășurat în perioada 13 aprilie – 10 mai 2021, fiind efectuat în principal prin </w:t>
      </w:r>
      <w:r w:rsidRPr="00C613EC">
        <w:rPr>
          <w:rStyle w:val="Strong"/>
          <w:color w:val="404040"/>
        </w:rPr>
        <w:t>interviuri față în față</w:t>
      </w:r>
      <w:r w:rsidRPr="00C613EC">
        <w:rPr>
          <w:rFonts w:ascii="Verdana" w:hAnsi="Verdana"/>
          <w:color w:val="404040"/>
          <w:sz w:val="18"/>
          <w:szCs w:val="18"/>
        </w:rPr>
        <w:t>.</w:t>
      </w:r>
    </w:p>
    <w:p w14:paraId="3972FF31"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Angajamentul cetățenilor, al comunităților locale și al societății civile se va afla în centrul </w:t>
      </w:r>
      <w:hyperlink r:id="rId118" w:history="1">
        <w:r w:rsidRPr="00C613EC">
          <w:rPr>
            <w:rStyle w:val="Strong"/>
            <w:rFonts w:cs="Arial"/>
            <w:color w:val="004494"/>
            <w:u w:val="single"/>
          </w:rPr>
          <w:t>noului Spațiu european de cercetare</w:t>
        </w:r>
      </w:hyperlink>
      <w:hyperlink r:id="rId119"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pentru a obține un impact societal mai mare și un nivel mai ridicat de încredere în știință.</w:t>
      </w:r>
    </w:p>
    <w:p w14:paraId="0BB4D9D0" w14:textId="77777777" w:rsidR="00222CE8" w:rsidRPr="00C613EC" w:rsidRDefault="00222CE8" w:rsidP="00C613EC">
      <w:pPr>
        <w:pStyle w:val="NormalWeb"/>
        <w:spacing w:before="120" w:beforeAutospacing="0" w:after="0" w:afterAutospacing="0"/>
        <w:rPr>
          <w:rFonts w:ascii="Verdana" w:hAnsi="Verdana"/>
          <w:color w:val="404040"/>
          <w:sz w:val="18"/>
          <w:szCs w:val="18"/>
        </w:rPr>
      </w:pPr>
      <w:hyperlink r:id="rId120" w:history="1">
        <w:r w:rsidRPr="00C613EC">
          <w:rPr>
            <w:rStyle w:val="Strong"/>
            <w:rFonts w:cs="Arial"/>
            <w:color w:val="004494"/>
            <w:u w:val="single"/>
          </w:rPr>
          <w:t>Orizont Europa</w:t>
        </w:r>
      </w:hyperlink>
      <w:hyperlink r:id="rId121"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noul program al UE pentru cercetare și inovare (2021-2027), va consolida interacțiunile dintre știință și societate prin promovarea creării în comun a agendelor privind cercetarea și inovarea și prin implicarea directă a cetățenilor și a societății civile în activitățile de cercetare și inovare. Comisia va realiza acest obiectiv în cadrul întregului program și prin activități specifice, monitorizând, în același timp, contribuțiile cetățenilor și adoptarea cercetării și inovării în societate.</w:t>
      </w:r>
    </w:p>
    <w:p w14:paraId="3414C054"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Sondajele la nivelul UE privind știința și tehnologia au fost efectuate în cursul ultimelor patru decenii. Printre studiile Eurobarometru relevante anterioare se numără Eurobarometrul Special </w:t>
      </w:r>
      <w:hyperlink r:id="rId122" w:history="1">
        <w:r w:rsidRPr="00C613EC">
          <w:rPr>
            <w:rStyle w:val="Hyperlink"/>
            <w:rFonts w:cs="Arial"/>
            <w:color w:val="004494"/>
          </w:rPr>
          <w:t>401</w:t>
        </w:r>
      </w:hyperlink>
      <w:r w:rsidRPr="00C613EC">
        <w:rPr>
          <w:rFonts w:ascii="Verdana" w:hAnsi="Verdana"/>
          <w:color w:val="404040"/>
          <w:sz w:val="18"/>
          <w:szCs w:val="18"/>
        </w:rPr>
        <w:t> (2013), Eurobarometrele Speciale </w:t>
      </w:r>
      <w:hyperlink r:id="rId123" w:history="1">
        <w:r w:rsidRPr="00C613EC">
          <w:rPr>
            <w:rStyle w:val="Hyperlink"/>
            <w:rFonts w:cs="Arial"/>
            <w:color w:val="004494"/>
          </w:rPr>
          <w:t>340</w:t>
        </w:r>
      </w:hyperlink>
      <w:r w:rsidRPr="00C613EC">
        <w:rPr>
          <w:rFonts w:ascii="Verdana" w:hAnsi="Verdana"/>
          <w:color w:val="404040"/>
          <w:sz w:val="18"/>
          <w:szCs w:val="18"/>
        </w:rPr>
        <w:t>/</w:t>
      </w:r>
      <w:hyperlink r:id="rId124" w:history="1">
        <w:r w:rsidRPr="00C613EC">
          <w:rPr>
            <w:rStyle w:val="Hyperlink"/>
            <w:rFonts w:cs="Arial"/>
            <w:color w:val="004494"/>
          </w:rPr>
          <w:t>341</w:t>
        </w:r>
      </w:hyperlink>
      <w:r w:rsidRPr="00C613EC">
        <w:rPr>
          <w:rFonts w:ascii="Verdana" w:hAnsi="Verdana"/>
          <w:color w:val="404040"/>
          <w:sz w:val="18"/>
          <w:szCs w:val="18"/>
        </w:rPr>
        <w:t> (EB73.1), ași Eurobarometrele Speciale </w:t>
      </w:r>
      <w:hyperlink r:id="rId125" w:history="1">
        <w:r w:rsidRPr="00C613EC">
          <w:rPr>
            <w:rStyle w:val="Hyperlink"/>
            <w:rFonts w:cs="Arial"/>
            <w:color w:val="004494"/>
          </w:rPr>
          <w:t>224</w:t>
        </w:r>
      </w:hyperlink>
      <w:r w:rsidRPr="00C613EC">
        <w:rPr>
          <w:rFonts w:ascii="Verdana" w:hAnsi="Verdana"/>
          <w:color w:val="404040"/>
          <w:sz w:val="18"/>
          <w:szCs w:val="18"/>
        </w:rPr>
        <w:t>/</w:t>
      </w:r>
      <w:hyperlink r:id="rId126" w:history="1">
        <w:r w:rsidRPr="00C613EC">
          <w:rPr>
            <w:rStyle w:val="Hyperlink"/>
            <w:rFonts w:cs="Arial"/>
            <w:color w:val="004494"/>
          </w:rPr>
          <w:t>225</w:t>
        </w:r>
      </w:hyperlink>
      <w:r w:rsidRPr="00C613EC">
        <w:rPr>
          <w:rFonts w:ascii="Verdana" w:hAnsi="Verdana"/>
          <w:color w:val="404040"/>
          <w:sz w:val="18"/>
          <w:szCs w:val="18"/>
        </w:rPr>
        <w:t> (EB63.1).</w:t>
      </w:r>
    </w:p>
    <w:p w14:paraId="1B232019" w14:textId="77777777" w:rsidR="00222CE8" w:rsidRPr="0032774F" w:rsidRDefault="00222CE8" w:rsidP="00C613EC">
      <w:pPr>
        <w:rPr>
          <w:b/>
          <w:sz w:val="16"/>
          <w:szCs w:val="18"/>
        </w:rPr>
      </w:pPr>
      <w:r w:rsidRPr="0032774F">
        <w:rPr>
          <w:b/>
          <w:sz w:val="16"/>
          <w:szCs w:val="18"/>
        </w:rPr>
        <w:t>Pentru informații suplimentare</w:t>
      </w:r>
    </w:p>
    <w:p w14:paraId="2D9320CC" w14:textId="77777777" w:rsidR="00222CE8" w:rsidRPr="0032774F" w:rsidRDefault="00222CE8" w:rsidP="00C613EC">
      <w:pPr>
        <w:pStyle w:val="NormalWeb"/>
        <w:spacing w:before="120" w:beforeAutospacing="0" w:after="0" w:afterAutospacing="0"/>
        <w:rPr>
          <w:rFonts w:ascii="Verdana" w:hAnsi="Verdana"/>
          <w:color w:val="404040"/>
          <w:sz w:val="16"/>
          <w:szCs w:val="18"/>
        </w:rPr>
      </w:pPr>
      <w:hyperlink r:id="rId127" w:history="1">
        <w:r w:rsidRPr="0032774F">
          <w:rPr>
            <w:rStyle w:val="Hyperlink"/>
            <w:rFonts w:cs="Arial"/>
            <w:color w:val="004494"/>
            <w:sz w:val="16"/>
          </w:rPr>
          <w:t>Sondaj Eurobarometru privind știința și tehnologia – raport, prezentare, fișe informative pe țări și set de date</w:t>
        </w:r>
      </w:hyperlink>
    </w:p>
    <w:p w14:paraId="005DF10E" w14:textId="77777777" w:rsidR="00222CE8" w:rsidRPr="0032774F" w:rsidRDefault="00222CE8" w:rsidP="00C613EC">
      <w:pPr>
        <w:pStyle w:val="NormalWeb"/>
        <w:spacing w:before="120" w:beforeAutospacing="0" w:after="0" w:afterAutospacing="0"/>
        <w:rPr>
          <w:rFonts w:ascii="Verdana" w:hAnsi="Verdana"/>
          <w:color w:val="404040"/>
          <w:sz w:val="16"/>
          <w:szCs w:val="18"/>
        </w:rPr>
      </w:pPr>
      <w:hyperlink r:id="rId128" w:history="1">
        <w:r w:rsidRPr="0032774F">
          <w:rPr>
            <w:rStyle w:val="Hyperlink"/>
            <w:rFonts w:cs="Arial"/>
            <w:color w:val="004494"/>
            <w:sz w:val="16"/>
          </w:rPr>
          <w:t>Grafice informative</w:t>
        </w:r>
      </w:hyperlink>
      <w:hyperlink r:id="rId129"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EN</w:t>
        </w:r>
        <w:r w:rsidRPr="0032774F">
          <w:rPr>
            <w:rStyle w:val="Hyperlink"/>
            <w:b/>
            <w:bCs/>
            <w:color w:val="CCCCCC"/>
            <w:sz w:val="16"/>
            <w:bdr w:val="single" w:sz="6" w:space="2" w:color="AAAAAA" w:frame="1"/>
            <w:shd w:val="clear" w:color="auto" w:fill="FFFFFF"/>
          </w:rPr>
          <w:t>•••</w:t>
        </w:r>
      </w:hyperlink>
    </w:p>
    <w:p w14:paraId="2EF54961" w14:textId="77777777" w:rsidR="00222CE8" w:rsidRPr="0032774F" w:rsidRDefault="00222CE8" w:rsidP="00C613EC">
      <w:pPr>
        <w:pStyle w:val="NormalWeb"/>
        <w:spacing w:before="120" w:beforeAutospacing="0" w:after="0" w:afterAutospacing="0"/>
        <w:rPr>
          <w:rFonts w:ascii="Verdana" w:hAnsi="Verdana"/>
          <w:color w:val="404040"/>
          <w:sz w:val="16"/>
          <w:szCs w:val="18"/>
        </w:rPr>
      </w:pPr>
      <w:hyperlink r:id="rId130" w:history="1">
        <w:r w:rsidRPr="0032774F">
          <w:rPr>
            <w:rStyle w:val="Hyperlink"/>
            <w:rFonts w:cs="Arial"/>
            <w:color w:val="004494"/>
            <w:sz w:val="16"/>
          </w:rPr>
          <w:t>Un nou Spațiu european de cercetare</w:t>
        </w:r>
      </w:hyperlink>
      <w:hyperlink r:id="rId131"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130CD6EC" w14:textId="77777777" w:rsidR="00222CE8" w:rsidRPr="0032774F" w:rsidRDefault="00222CE8" w:rsidP="00C613EC">
      <w:pPr>
        <w:pStyle w:val="NormalWeb"/>
        <w:spacing w:before="120" w:beforeAutospacing="0" w:after="0" w:afterAutospacing="0"/>
        <w:rPr>
          <w:rFonts w:ascii="Verdana" w:hAnsi="Verdana"/>
          <w:color w:val="404040"/>
          <w:sz w:val="16"/>
          <w:szCs w:val="18"/>
        </w:rPr>
      </w:pPr>
      <w:hyperlink r:id="rId132" w:history="1">
        <w:r w:rsidRPr="0032774F">
          <w:rPr>
            <w:rStyle w:val="Hyperlink"/>
            <w:rFonts w:cs="Arial"/>
            <w:color w:val="004494"/>
            <w:sz w:val="16"/>
          </w:rPr>
          <w:t>Orizont Europa</w:t>
        </w:r>
      </w:hyperlink>
      <w:hyperlink r:id="rId133"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3F47B2A7" w14:textId="3A2C3CDE" w:rsidR="00222CE8" w:rsidRPr="00C613EC" w:rsidRDefault="00222CE8" w:rsidP="0032774F">
      <w:pPr>
        <w:pStyle w:val="separatorarticole"/>
      </w:pPr>
      <w:r w:rsidRPr="00C613EC">
        <w:t>*</w:t>
      </w:r>
    </w:p>
    <w:p w14:paraId="43F8ED67" w14:textId="77777777" w:rsidR="00222CE8" w:rsidRPr="00C613EC" w:rsidRDefault="00222CE8" w:rsidP="0032774F">
      <w:pPr>
        <w:pStyle w:val="TitluArticolinINFOUE"/>
        <w:rPr>
          <w:lang w:eastAsia="ro-RO"/>
        </w:rPr>
      </w:pPr>
      <w:bookmarkStart w:id="158" w:name="_Toc83719852"/>
      <w:r w:rsidRPr="00C613EC">
        <w:t>Agricultură: lansarea unei zile europene anuale a produselor ecologice</w:t>
      </w:r>
      <w:bookmarkEnd w:id="158"/>
    </w:p>
    <w:p w14:paraId="3FB86F38" w14:textId="77777777" w:rsidR="00222CE8" w:rsidRPr="00C613EC" w:rsidRDefault="00222CE8"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Astăzi, 23 septembrie, Parlamentul European, Consiliul și Comisia sărbătoresc lansarea evenimentului anual </w:t>
      </w:r>
      <w:r w:rsidRPr="00C613EC">
        <w:rPr>
          <w:rStyle w:val="Strong"/>
          <w:color w:val="404040"/>
        </w:rPr>
        <w:t>„Ziua europeană a produselor ecologice”</w:t>
      </w:r>
      <w:r w:rsidRPr="00C613EC">
        <w:rPr>
          <w:rFonts w:ascii="Verdana" w:hAnsi="Verdana"/>
          <w:color w:val="404040"/>
          <w:sz w:val="18"/>
          <w:szCs w:val="18"/>
        </w:rPr>
        <w:t>. </w:t>
      </w:r>
    </w:p>
    <w:p w14:paraId="1CF7FBC8" w14:textId="6B1FCC68" w:rsidR="00222CE8" w:rsidRPr="00C613EC" w:rsidRDefault="00222CE8" w:rsidP="0032774F">
      <w:pPr>
        <w:rPr>
          <w:color w:val="404040"/>
          <w:szCs w:val="18"/>
        </w:rPr>
      </w:pPr>
      <w:r w:rsidRPr="00C613EC">
        <w:rPr>
          <w:noProof/>
          <w:szCs w:val="18"/>
          <w:lang w:eastAsia="ro-RO"/>
        </w:rPr>
        <w:drawing>
          <wp:anchor distT="0" distB="0" distL="114300" distR="114300" simplePos="0" relativeHeight="252021760" behindDoc="0" locked="0" layoutInCell="1" allowOverlap="1" wp14:anchorId="2956B9C5" wp14:editId="56508C36">
            <wp:simplePos x="0" y="0"/>
            <wp:positionH relativeFrom="column">
              <wp:posOffset>2540</wp:posOffset>
            </wp:positionH>
            <wp:positionV relativeFrom="paragraph">
              <wp:posOffset>78740</wp:posOffset>
            </wp:positionV>
            <wp:extent cx="1715135" cy="1127261"/>
            <wp:effectExtent l="0" t="0" r="0" b="0"/>
            <wp:wrapSquare wrapText="bothSides"/>
            <wp:docPr id="23" name="Picture 23" descr="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ganic"/>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15135" cy="1127261"/>
                    </a:xfrm>
                    <a:prstGeom prst="rect">
                      <a:avLst/>
                    </a:prstGeom>
                    <a:noFill/>
                    <a:ln>
                      <a:noFill/>
                    </a:ln>
                  </pic:spPr>
                </pic:pic>
              </a:graphicData>
            </a:graphic>
          </wp:anchor>
        </w:drawing>
      </w:r>
      <w:r w:rsidRPr="00C613EC">
        <w:rPr>
          <w:color w:val="404040"/>
          <w:szCs w:val="18"/>
        </w:rPr>
        <w:t>Cele trei instituții au semnat o declarație comună care stabilește de acum înainte data de </w:t>
      </w:r>
      <w:r w:rsidRPr="00C613EC">
        <w:rPr>
          <w:rStyle w:val="Strong"/>
          <w:color w:val="404040"/>
        </w:rPr>
        <w:t>23 septembrie</w:t>
      </w:r>
      <w:r w:rsidRPr="00C613EC">
        <w:rPr>
          <w:color w:val="404040"/>
          <w:szCs w:val="18"/>
        </w:rPr>
        <w:t> ca Ziua europeană a produselor ecologice. Aceasta se înscrie în continuarea </w:t>
      </w:r>
      <w:hyperlink r:id="rId135" w:history="1">
        <w:r w:rsidRPr="00C613EC">
          <w:rPr>
            <w:rStyle w:val="Hyperlink"/>
            <w:rFonts w:cs="Arial"/>
            <w:color w:val="004494"/>
          </w:rPr>
          <w:t>Planului de acțiune pentru dezvoltarea producției ecologice</w:t>
        </w:r>
      </w:hyperlink>
      <w:hyperlink r:id="rId136" w:history="1">
        <w:r w:rsidRPr="00C613EC">
          <w:rPr>
            <w:rStyle w:val="wtoffscreen"/>
            <w:color w:val="999999"/>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color w:val="404040"/>
          <w:szCs w:val="18"/>
        </w:rPr>
        <w:t>, adoptat de Comisie la 25 martie 2021, care anunța crearea unei astfel de zile în vederea sensibilizării publicului cu privire la producția ecologică.</w:t>
      </w:r>
    </w:p>
    <w:p w14:paraId="7082E9F7"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La ceremonia de semnare și lansare, Janusz </w:t>
      </w:r>
      <w:r w:rsidRPr="00C613EC">
        <w:rPr>
          <w:rStyle w:val="Strong"/>
          <w:color w:val="404040"/>
        </w:rPr>
        <w:t>Wojciechowski</w:t>
      </w:r>
      <w:r w:rsidRPr="00C613EC">
        <w:rPr>
          <w:rFonts w:ascii="Verdana" w:hAnsi="Verdana"/>
          <w:color w:val="404040"/>
          <w:sz w:val="18"/>
          <w:szCs w:val="18"/>
        </w:rPr>
        <w:t>, comisarul pentru agricultură, a declarat: „</w:t>
      </w:r>
      <w:r w:rsidRPr="00C613EC">
        <w:rPr>
          <w:rStyle w:val="Emphasis"/>
          <w:color w:val="404040"/>
        </w:rPr>
        <w:t>Astăzi sărbătorim producția ecologică, un tip de agricultură durabilă prin care producția alimentară se realizează în armonie cu natura, biodiversitatea și bunăstarea animalelor. 23 septembrie este, de asemenea, echinocțiul de toamnă, când durata zilei este egală cu cea a nopții, un simbol al echilibrului între agricultură și mediu care se potrivește în mod ideal producției ecologice. Mă bucur că, împreună cu Parlamentul European, Consiliul și actorii-cheie ai sectorului, avem posibilitatea de a lansa această zi europeană anuală a produselor ecologice, o ocazie excelentă de a sensibiliza publicul cu privire la producția ecologică și de a promova rolul-cheie jucat de aceasta în tranziția către sisteme alimentare durabile</w:t>
      </w:r>
      <w:r w:rsidRPr="00C613EC">
        <w:rPr>
          <w:rFonts w:ascii="Verdana" w:hAnsi="Verdana"/>
          <w:color w:val="404040"/>
          <w:sz w:val="18"/>
          <w:szCs w:val="18"/>
        </w:rPr>
        <w:t>.”</w:t>
      </w:r>
    </w:p>
    <w:p w14:paraId="69569F6A"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Obiectivul general al Planului de acțiune pentru dezvoltarea producției ecologice este stimularea puternică a producției și consumului de produse ecologice, pentru a contribui la realizarea obiectivelor de reducere a utilizării îngrășămintelor, pesticidelor și antimicrobienelor, cuprinse în strategia „De la fermă la consumator” și în strategia privind biodiversitatea. Sectorul ecologic are nevoie de instrumentele adecvate pentru a se dezvolta, așa cum se arată în planul de acțiune. Structurându-le în jurul a trei axe – </w:t>
      </w:r>
      <w:r w:rsidRPr="00C613EC">
        <w:rPr>
          <w:rStyle w:val="Strong"/>
          <w:color w:val="404040"/>
        </w:rPr>
        <w:t>stimularea consumului</w:t>
      </w:r>
      <w:r w:rsidRPr="00C613EC">
        <w:rPr>
          <w:rFonts w:ascii="Verdana" w:hAnsi="Verdana"/>
          <w:color w:val="404040"/>
          <w:sz w:val="18"/>
          <w:szCs w:val="18"/>
        </w:rPr>
        <w:t>, </w:t>
      </w:r>
      <w:r w:rsidRPr="00C613EC">
        <w:rPr>
          <w:rStyle w:val="Strong"/>
          <w:color w:val="404040"/>
        </w:rPr>
        <w:t>sporirea producției</w:t>
      </w:r>
      <w:r w:rsidRPr="00C613EC">
        <w:rPr>
          <w:rFonts w:ascii="Verdana" w:hAnsi="Verdana"/>
          <w:color w:val="404040"/>
          <w:sz w:val="18"/>
          <w:szCs w:val="18"/>
        </w:rPr>
        <w:t> și </w:t>
      </w:r>
      <w:r w:rsidRPr="00C613EC">
        <w:rPr>
          <w:rStyle w:val="Strong"/>
          <w:color w:val="404040"/>
        </w:rPr>
        <w:t>îmbunătățirea în continuare a sustenabilității sectorului</w:t>
      </w:r>
      <w:r w:rsidRPr="00C613EC">
        <w:rPr>
          <w:rFonts w:ascii="Verdana" w:hAnsi="Verdana"/>
          <w:color w:val="404040"/>
          <w:sz w:val="18"/>
          <w:szCs w:val="18"/>
        </w:rPr>
        <w:t> – planul propune 23 de măsuri vizând asigurarea unei creșteri echilibrate a sectorului.</w:t>
      </w:r>
    </w:p>
    <w:p w14:paraId="3B2E9AEC"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Style w:val="Strong"/>
          <w:color w:val="404040"/>
        </w:rPr>
        <w:t>Acțiuni</w:t>
      </w:r>
    </w:p>
    <w:p w14:paraId="05FA1B6A"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Pentru a stimula consumul, planul de acțiune include acțiuni precum informarea și comunicarea cu privire la producția ecologică, promovarea consumului de produse ecologice, precum și stimularea unei utilizări sporite a produselor ecologice în cantinele publice, prin intermediul achizițiilor publice. Pe lângă aceasta, în vederea creșterii producției ecologice, </w:t>
      </w:r>
      <w:hyperlink r:id="rId137" w:history="1">
        <w:r w:rsidRPr="00C613EC">
          <w:rPr>
            <w:rStyle w:val="Hyperlink"/>
            <w:rFonts w:cs="Arial"/>
            <w:color w:val="004494"/>
          </w:rPr>
          <w:t>politica agricolă comună (PAC)</w:t>
        </w:r>
      </w:hyperlink>
      <w:hyperlink r:id="rId138"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va rămâne un instrument-cheie pentru sprijinirea tranziției către agricultura ecologică. Ea va fi completată, de exemplu, prin evenimente de informare și crearea de rețele pentru schimbul de bune practici și printr-o certificare a grupurilor de fermieri, mai degrabă decât a fiecărui fermier în parte. În fine, pentru a spori durabilitatea agriculturii ecologice, Comisia va dedica cel puțin 30 % din bugetul aferent cercetării și inovării în domeniul agriculturii, silviculturii și al zonelor rurale unor acțiuni cu tematică specifică sau relevantă pentru sectorul ecologic.</w:t>
      </w:r>
    </w:p>
    <w:p w14:paraId="66FA7684" w14:textId="77777777" w:rsidR="00222CE8" w:rsidRPr="0032774F" w:rsidRDefault="00222CE8" w:rsidP="0032774F">
      <w:pPr>
        <w:pStyle w:val="NormalWeb"/>
        <w:spacing w:before="40" w:beforeAutospacing="0" w:after="0" w:afterAutospacing="0"/>
        <w:rPr>
          <w:rFonts w:ascii="Verdana" w:hAnsi="Verdana"/>
          <w:color w:val="404040"/>
          <w:sz w:val="16"/>
          <w:szCs w:val="18"/>
        </w:rPr>
      </w:pPr>
      <w:r w:rsidRPr="0032774F">
        <w:rPr>
          <w:rStyle w:val="Strong"/>
          <w:color w:val="404040"/>
          <w:sz w:val="16"/>
        </w:rPr>
        <w:t>Context</w:t>
      </w:r>
    </w:p>
    <w:p w14:paraId="31A18AF5" w14:textId="77777777" w:rsidR="00222CE8" w:rsidRPr="0032774F" w:rsidRDefault="00222CE8" w:rsidP="0032774F">
      <w:pPr>
        <w:pStyle w:val="NormalWeb"/>
        <w:spacing w:before="40" w:beforeAutospacing="0" w:after="0" w:afterAutospacing="0"/>
        <w:rPr>
          <w:rFonts w:ascii="Verdana" w:hAnsi="Verdana"/>
          <w:color w:val="404040"/>
          <w:sz w:val="16"/>
          <w:szCs w:val="18"/>
        </w:rPr>
      </w:pPr>
      <w:r w:rsidRPr="0032774F">
        <w:rPr>
          <w:rFonts w:ascii="Verdana" w:hAnsi="Verdana"/>
          <w:color w:val="404040"/>
          <w:sz w:val="16"/>
          <w:szCs w:val="18"/>
        </w:rPr>
        <w:t>Producția ecologică aduce o serie de beneficii importante: câmpurile cultivate ecologic prezintă cu circa 30 % mai multă biodiversitate, animalele crescute ecologic se bucură de un grad mai mare de bunăstare și necesită mai puține antibiotice, fermierii ecologici au venituri mai mari și sunt mai rezilienți, iar consumatorii știu exact ce obțin, datorită </w:t>
      </w:r>
      <w:hyperlink r:id="rId139" w:history="1">
        <w:r w:rsidRPr="0032774F">
          <w:rPr>
            <w:rStyle w:val="Hyperlink"/>
            <w:rFonts w:cs="Arial"/>
            <w:color w:val="004494"/>
            <w:sz w:val="16"/>
          </w:rPr>
          <w:t>siglei ecologice a UE</w:t>
        </w:r>
      </w:hyperlink>
      <w:hyperlink r:id="rId140"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r w:rsidRPr="0032774F">
        <w:rPr>
          <w:rFonts w:ascii="Verdana" w:hAnsi="Verdana"/>
          <w:color w:val="404040"/>
          <w:sz w:val="16"/>
          <w:szCs w:val="18"/>
        </w:rPr>
        <w:t>.</w:t>
      </w:r>
    </w:p>
    <w:p w14:paraId="1D5CAD27" w14:textId="77777777" w:rsidR="00222CE8" w:rsidRPr="0032774F" w:rsidRDefault="00222CE8" w:rsidP="0032774F">
      <w:pPr>
        <w:pStyle w:val="NormalWeb"/>
        <w:spacing w:before="40" w:beforeAutospacing="0" w:after="0" w:afterAutospacing="0"/>
        <w:rPr>
          <w:rFonts w:ascii="Verdana" w:hAnsi="Verdana"/>
          <w:color w:val="404040"/>
          <w:sz w:val="16"/>
          <w:szCs w:val="18"/>
        </w:rPr>
      </w:pPr>
      <w:r w:rsidRPr="0032774F">
        <w:rPr>
          <w:rStyle w:val="Strong"/>
          <w:color w:val="404040"/>
          <w:sz w:val="16"/>
        </w:rPr>
        <w:t>Pentru informații suplimentare</w:t>
      </w:r>
    </w:p>
    <w:p w14:paraId="076B63F9" w14:textId="77777777" w:rsidR="00222CE8" w:rsidRPr="0032774F" w:rsidRDefault="00222CE8" w:rsidP="0032774F">
      <w:pPr>
        <w:pStyle w:val="NormalWeb"/>
        <w:spacing w:before="40" w:beforeAutospacing="0" w:after="0" w:afterAutospacing="0"/>
        <w:rPr>
          <w:rFonts w:ascii="Verdana" w:hAnsi="Verdana"/>
          <w:color w:val="404040"/>
          <w:sz w:val="16"/>
          <w:szCs w:val="18"/>
        </w:rPr>
      </w:pPr>
      <w:hyperlink r:id="rId141" w:history="1">
        <w:r w:rsidRPr="0032774F">
          <w:rPr>
            <w:rStyle w:val="Hyperlink"/>
            <w:rFonts w:cs="Arial"/>
            <w:color w:val="004494"/>
            <w:sz w:val="16"/>
          </w:rPr>
          <w:t>Planul de acțiune pentru dezvoltarea sectorului agriculturii ecologice</w:t>
        </w:r>
      </w:hyperlink>
      <w:hyperlink r:id="rId142"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3DE700C7" w14:textId="77777777" w:rsidR="00222CE8" w:rsidRPr="0032774F" w:rsidRDefault="00222CE8" w:rsidP="0032774F">
      <w:pPr>
        <w:pStyle w:val="NormalWeb"/>
        <w:spacing w:before="40" w:beforeAutospacing="0" w:after="0" w:afterAutospacing="0"/>
        <w:rPr>
          <w:rFonts w:ascii="Verdana" w:hAnsi="Verdana"/>
          <w:color w:val="404040"/>
          <w:sz w:val="16"/>
          <w:szCs w:val="18"/>
        </w:rPr>
      </w:pPr>
      <w:hyperlink r:id="rId143" w:history="1">
        <w:r w:rsidRPr="0032774F">
          <w:rPr>
            <w:rStyle w:val="Hyperlink"/>
            <w:rFonts w:cs="Arial"/>
            <w:color w:val="004494"/>
            <w:sz w:val="16"/>
          </w:rPr>
          <w:t>Strategia „De la fermă la consumator”</w:t>
        </w:r>
      </w:hyperlink>
      <w:hyperlink r:id="rId144"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6215AA68" w14:textId="77777777" w:rsidR="00222CE8" w:rsidRPr="0032774F" w:rsidRDefault="00222CE8" w:rsidP="0032774F">
      <w:pPr>
        <w:pStyle w:val="NormalWeb"/>
        <w:spacing w:before="40" w:beforeAutospacing="0" w:after="0" w:afterAutospacing="0"/>
        <w:rPr>
          <w:rFonts w:ascii="Verdana" w:hAnsi="Verdana"/>
          <w:color w:val="404040"/>
          <w:sz w:val="16"/>
          <w:szCs w:val="18"/>
        </w:rPr>
      </w:pPr>
      <w:hyperlink r:id="rId145" w:history="1">
        <w:r w:rsidRPr="0032774F">
          <w:rPr>
            <w:rStyle w:val="Hyperlink"/>
            <w:rFonts w:cs="Arial"/>
            <w:color w:val="004494"/>
            <w:sz w:val="16"/>
          </w:rPr>
          <w:t>Strategia privind biodiversitatea</w:t>
        </w:r>
      </w:hyperlink>
      <w:hyperlink r:id="rId146"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743748FF" w14:textId="77777777" w:rsidR="00222CE8" w:rsidRPr="0032774F" w:rsidRDefault="00222CE8" w:rsidP="0032774F">
      <w:pPr>
        <w:pStyle w:val="NormalWeb"/>
        <w:spacing w:before="40" w:beforeAutospacing="0" w:after="0" w:afterAutospacing="0"/>
        <w:rPr>
          <w:rFonts w:ascii="Verdana" w:hAnsi="Verdana"/>
          <w:color w:val="404040"/>
          <w:sz w:val="16"/>
          <w:szCs w:val="18"/>
        </w:rPr>
      </w:pPr>
      <w:hyperlink r:id="rId147" w:history="1">
        <w:r w:rsidRPr="0032774F">
          <w:rPr>
            <w:rStyle w:val="Hyperlink"/>
            <w:rFonts w:cs="Arial"/>
            <w:color w:val="004494"/>
            <w:sz w:val="16"/>
          </w:rPr>
          <w:t>Agricultura ecologică pe scurt</w:t>
        </w:r>
      </w:hyperlink>
      <w:hyperlink r:id="rId148"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07F84A16" w14:textId="77777777" w:rsidR="00222CE8" w:rsidRPr="0032774F" w:rsidRDefault="00222CE8" w:rsidP="0032774F">
      <w:pPr>
        <w:pStyle w:val="NormalWeb"/>
        <w:spacing w:before="40" w:beforeAutospacing="0" w:after="0" w:afterAutospacing="0"/>
        <w:rPr>
          <w:rFonts w:ascii="Verdana" w:hAnsi="Verdana"/>
          <w:color w:val="404040"/>
          <w:sz w:val="16"/>
          <w:szCs w:val="18"/>
        </w:rPr>
      </w:pPr>
      <w:hyperlink r:id="rId149" w:history="1">
        <w:r w:rsidRPr="0032774F">
          <w:rPr>
            <w:rStyle w:val="Hyperlink"/>
            <w:rFonts w:cs="Arial"/>
            <w:color w:val="004494"/>
            <w:sz w:val="16"/>
          </w:rPr>
          <w:t>Politica agricolă comună</w:t>
        </w:r>
      </w:hyperlink>
      <w:hyperlink r:id="rId150" w:history="1">
        <w:r w:rsidRPr="0032774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32774F">
          <w:rPr>
            <w:rStyle w:val="Hyperlink"/>
            <w:color w:val="AAAAAA"/>
            <w:sz w:val="16"/>
            <w:bdr w:val="single" w:sz="6" w:space="2" w:color="AAAAAA" w:frame="1"/>
            <w:shd w:val="clear" w:color="auto" w:fill="FFFFFF"/>
          </w:rPr>
          <w:t>RO</w:t>
        </w:r>
        <w:r w:rsidRPr="0032774F">
          <w:rPr>
            <w:rStyle w:val="Hyperlink"/>
            <w:b/>
            <w:bCs/>
            <w:color w:val="CCCCCC"/>
            <w:sz w:val="16"/>
            <w:bdr w:val="single" w:sz="6" w:space="2" w:color="AAAAAA" w:frame="1"/>
            <w:shd w:val="clear" w:color="auto" w:fill="FFFFFF"/>
          </w:rPr>
          <w:t>•••</w:t>
        </w:r>
      </w:hyperlink>
    </w:p>
    <w:p w14:paraId="775DFDFB" w14:textId="3D2E9645" w:rsidR="00222CE8" w:rsidRPr="00C613EC" w:rsidRDefault="00222CE8" w:rsidP="0032774F">
      <w:pPr>
        <w:pStyle w:val="separatorarticole"/>
      </w:pPr>
      <w:r w:rsidRPr="00C613EC">
        <w:t>*</w:t>
      </w:r>
    </w:p>
    <w:p w14:paraId="078A5CBF" w14:textId="77777777" w:rsidR="00222CE8" w:rsidRPr="00C613EC" w:rsidRDefault="00222CE8" w:rsidP="0032774F">
      <w:pPr>
        <w:pStyle w:val="TitluArticolinINFOUE"/>
        <w:rPr>
          <w:lang w:eastAsia="ro-RO"/>
        </w:rPr>
      </w:pPr>
      <w:bookmarkStart w:id="159" w:name="_Toc83719853"/>
      <w:r w:rsidRPr="00C613EC">
        <w:t>Punem capăt frustrării consumatorilor și deșeurilor electronice: Comisia propune un încărcător comun pentru dispozitivele electronice</w:t>
      </w:r>
      <w:bookmarkEnd w:id="159"/>
    </w:p>
    <w:p w14:paraId="6214C827" w14:textId="77777777" w:rsidR="00222CE8" w:rsidRPr="00C613EC" w:rsidRDefault="00222CE8"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Astăzi, 23 septembrie, Comisia face un pas important împotriva deșeurilor electronice și a inconvenientelor cauzate consumatorilor de prevalența diferitelor încărcătoare incompatibile pentru dispozitivele electronice.</w:t>
      </w:r>
    </w:p>
    <w:p w14:paraId="4B05DBD6" w14:textId="698A0A57" w:rsidR="00222CE8" w:rsidRPr="00C613EC" w:rsidRDefault="00222CE8" w:rsidP="006351BE">
      <w:pPr>
        <w:rPr>
          <w:color w:val="404040"/>
          <w:szCs w:val="18"/>
        </w:rPr>
      </w:pPr>
      <w:r w:rsidRPr="00C613EC">
        <w:rPr>
          <w:noProof/>
          <w:szCs w:val="18"/>
          <w:lang w:eastAsia="ro-RO"/>
        </w:rPr>
        <w:drawing>
          <wp:anchor distT="0" distB="0" distL="114300" distR="114300" simplePos="0" relativeHeight="252022784" behindDoc="0" locked="0" layoutInCell="1" allowOverlap="1" wp14:anchorId="462E1FC7" wp14:editId="14C1E08E">
            <wp:simplePos x="0" y="0"/>
            <wp:positionH relativeFrom="column">
              <wp:posOffset>2540</wp:posOffset>
            </wp:positionH>
            <wp:positionV relativeFrom="paragraph">
              <wp:posOffset>77470</wp:posOffset>
            </wp:positionV>
            <wp:extent cx="2332355" cy="1514475"/>
            <wp:effectExtent l="0" t="0" r="0" b="9525"/>
            <wp:wrapSquare wrapText="bothSides"/>
            <wp:docPr id="21" name="Picture 21" descr="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ge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3235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3EC">
        <w:rPr>
          <w:color w:val="404040"/>
          <w:szCs w:val="18"/>
        </w:rPr>
        <w:t>Mai mulți ani de colaborare cu industria pe baza unei abordări voluntare, au redus deja numărul încărcătoarelor de telefoane mobile de la 30 la 3 în ultimul deceniu, însă nu a fost găsită o soluție exhaustivă. Acum, Comisia prezintă acte legislative pentru a stabili o soluție comună de încărcare pentru toate dispozitivele relevante.</w:t>
      </w:r>
    </w:p>
    <w:p w14:paraId="3ACF770F"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 xml:space="preserve">Odată cu propunerea de directivă revizuită privind echipamentele radio prezentată astăzi, portul de încărcare și tehnologia încărcare rapidă vor fi armonizate: USB-C va deveni portul standard pentru toate telefoanele inteligente, tabletele, camerele, căștile, difuzoarele portabile și consolele video portabile. În plus, Comisia propune separarea vânzării încărcătoarelor de vânzarea de dispozitive </w:t>
      </w:r>
      <w:r w:rsidRPr="00C613EC">
        <w:rPr>
          <w:rFonts w:ascii="Verdana" w:hAnsi="Verdana"/>
          <w:color w:val="404040"/>
          <w:sz w:val="18"/>
          <w:szCs w:val="18"/>
        </w:rPr>
        <w:lastRenderedPageBreak/>
        <w:t>electronice. Acest lucru va îmbunătăți confortul consumatorilor și va reduce amprenta de mediu asociată producției și eliminării încărcătoarelor, sprijinind astfel tranziția verde și cea digitală.</w:t>
      </w:r>
    </w:p>
    <w:p w14:paraId="44175DE1"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Margrethe </w:t>
      </w:r>
      <w:r w:rsidRPr="00C613EC">
        <w:rPr>
          <w:rStyle w:val="Strong"/>
          <w:color w:val="404040"/>
        </w:rPr>
        <w:t>Vestager</w:t>
      </w:r>
      <w:r w:rsidRPr="00C613EC">
        <w:rPr>
          <w:rFonts w:ascii="Verdana" w:hAnsi="Verdana"/>
          <w:color w:val="404040"/>
          <w:sz w:val="18"/>
          <w:szCs w:val="18"/>
        </w:rPr>
        <w:t>, vicepreședinte executiv pentru O Europă pregătită pentru era digitală, a declarat: </w:t>
      </w:r>
      <w:r w:rsidRPr="00C613EC">
        <w:rPr>
          <w:rStyle w:val="Emphasis"/>
          <w:color w:val="404040"/>
        </w:rPr>
        <w:t>„Consumatorii europeni au fost frustrați suficient de mult în ceea ce privește încărcătoarele incompatibile care le umplu sertarele. Am acordat industriei destul timp pentru a-și găsi propriile soluții, acum este momentul să se ia măsuri legislative pentru un încărcător comun. Acesta este un câștig important pentru consumatorii noștri și pentru mediu și în conformitate cu ambițiile noastre verzi și digitale.”</w:t>
      </w:r>
    </w:p>
    <w:p w14:paraId="4F795C00"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Thierry </w:t>
      </w:r>
      <w:r w:rsidRPr="00C613EC">
        <w:rPr>
          <w:rStyle w:val="Strong"/>
          <w:color w:val="404040"/>
        </w:rPr>
        <w:t>Breton</w:t>
      </w:r>
      <w:r w:rsidRPr="00C613EC">
        <w:rPr>
          <w:rFonts w:ascii="Verdana" w:hAnsi="Verdana"/>
          <w:color w:val="404040"/>
          <w:sz w:val="18"/>
          <w:szCs w:val="18"/>
        </w:rPr>
        <w:t>, comisarul pentru piața internă, a declarat: </w:t>
      </w:r>
      <w:r w:rsidRPr="00C613EC">
        <w:rPr>
          <w:rStyle w:val="Emphasis"/>
          <w:color w:val="404040"/>
        </w:rPr>
        <w:t>„Încărcătoarele alimentează toate dispozitivele noastre electronice esențiale. Cu tot mai multe dispozitive existente pe piață, se vând din ce în ce mai multe încărcătoare care nu sunt interschimbabile sau nu sunt necesare. Dorim să punem capăt acestei situații. Datorită propunerii noastre, consumatorii europeni vor putea utiliza un singur încărcător pentru toate produsele electronice portabile – un pas important pentru a spori confortul și a reduce deșeurile.”</w:t>
      </w:r>
    </w:p>
    <w:p w14:paraId="7DCB4EFA"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Astăzi, Comisia propune:</w:t>
      </w:r>
    </w:p>
    <w:p w14:paraId="7BA1CAFF" w14:textId="77777777" w:rsidR="00222CE8" w:rsidRPr="00C613EC" w:rsidRDefault="00222CE8" w:rsidP="00AE0A2B">
      <w:pPr>
        <w:numPr>
          <w:ilvl w:val="0"/>
          <w:numId w:val="13"/>
        </w:numPr>
        <w:ind w:left="0" w:firstLine="0"/>
        <w:rPr>
          <w:szCs w:val="18"/>
        </w:rPr>
      </w:pPr>
      <w:r w:rsidRPr="00C613EC">
        <w:rPr>
          <w:rStyle w:val="Strong"/>
        </w:rPr>
        <w:t>Un port de încărcare armonizat pentru dispozitivele electronice</w:t>
      </w:r>
      <w:r w:rsidRPr="00C613EC">
        <w:rPr>
          <w:szCs w:val="18"/>
        </w:rPr>
        <w:t>: USB-C va fi portul comun. Aceasta va permite consumatorilor să își încarce dispozitivele cu același încărcător cu port USB-C, indiferent de marca dispozitivului.</w:t>
      </w:r>
    </w:p>
    <w:p w14:paraId="08F59459" w14:textId="77777777" w:rsidR="00222CE8" w:rsidRPr="00C613EC" w:rsidRDefault="00222CE8" w:rsidP="00AE0A2B">
      <w:pPr>
        <w:numPr>
          <w:ilvl w:val="0"/>
          <w:numId w:val="13"/>
        </w:numPr>
        <w:ind w:left="0" w:firstLine="0"/>
        <w:rPr>
          <w:szCs w:val="18"/>
        </w:rPr>
      </w:pPr>
      <w:r w:rsidRPr="00C613EC">
        <w:rPr>
          <w:rStyle w:val="Strong"/>
        </w:rPr>
        <w:t>Tehnologia de încărcare rapidă armonizată</w:t>
      </w:r>
      <w:r w:rsidRPr="00C613EC">
        <w:rPr>
          <w:szCs w:val="18"/>
        </w:rPr>
        <w:t> va contribui la prevenirea faptului că diferiți producători limitează în mod nejustificat viteza de încărcare și va ajuta la asigurarea faptului că viteza de încărcare este aceeași atunci când se utilizează orice încărcător compatibil pentru un dispozitiv.</w:t>
      </w:r>
    </w:p>
    <w:p w14:paraId="5048C99C" w14:textId="77777777" w:rsidR="00222CE8" w:rsidRPr="00C613EC" w:rsidRDefault="00222CE8" w:rsidP="00AE0A2B">
      <w:pPr>
        <w:numPr>
          <w:ilvl w:val="0"/>
          <w:numId w:val="13"/>
        </w:numPr>
        <w:ind w:left="0" w:firstLine="0"/>
        <w:rPr>
          <w:szCs w:val="18"/>
        </w:rPr>
      </w:pPr>
      <w:r w:rsidRPr="00C613EC">
        <w:rPr>
          <w:rStyle w:val="Strong"/>
        </w:rPr>
        <w:t>Separarea vânzării unui încărcător de vânzarea dispozitivului electronic</w:t>
      </w:r>
      <w:r w:rsidRPr="00C613EC">
        <w:rPr>
          <w:szCs w:val="18"/>
        </w:rPr>
        <w:t>: consumatorii vor putea cumpăra un nou dispozitiv electronic fără un încărcător nou. Acest lucru va limita numărul încărcătoarelor nedorite sau neutilizate. Se estimează că reducerea producției și eliminării noilor încărcătoare va reduce cantitatea de deșeuri electronice cu aproape o mie de tone pe an.</w:t>
      </w:r>
    </w:p>
    <w:p w14:paraId="136B571E" w14:textId="77777777" w:rsidR="00222CE8" w:rsidRPr="00C613EC" w:rsidRDefault="00222CE8" w:rsidP="00AE0A2B">
      <w:pPr>
        <w:numPr>
          <w:ilvl w:val="0"/>
          <w:numId w:val="13"/>
        </w:numPr>
        <w:ind w:left="0" w:firstLine="0"/>
        <w:rPr>
          <w:szCs w:val="18"/>
        </w:rPr>
      </w:pPr>
      <w:r w:rsidRPr="00C613EC">
        <w:rPr>
          <w:rStyle w:val="Strong"/>
        </w:rPr>
        <w:t>Informații mai pertinente pentru consumatori</w:t>
      </w:r>
      <w:r w:rsidRPr="00C613EC">
        <w:rPr>
          <w:szCs w:val="18"/>
        </w:rPr>
        <w:t>: producătorii vor trebui să furnizeze informații relevante cu privire la performanța de încărcare, inclusiv informații privind puterea cerută de dispozitiv și dacă acesta permite încărcarea rapidă. Astfel, consumatorii vor putea vedea mai ușor dacă încărcătoarele lor pe care le posedă îndeplinesc cerințele noului lor dispozitiv sau vor putea să aleagă un încărcător compatibil. Împreună cu celelalte măsuri, acest lucru ar ajuta consumatorii să limiteze numărul de încărcătoare noi achiziționate și i-ar ajuta să economisească 250 de milioane EUR pe an care ar fi cheltuiți cu achiziții inutile de încărcătoare.</w:t>
      </w:r>
    </w:p>
    <w:p w14:paraId="17F9CD87" w14:textId="15825A44"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Revizuirea Directivei privind echipamentele radio face parte din acțiunea mai amplă a Comisiei de abordare a durabilității produselor, în special a produselor electronice de pe piața UE, care se va afla în centrul unei viitoare propuneri privind produsele durabile.</w:t>
      </w:r>
    </w:p>
    <w:p w14:paraId="654E6D49" w14:textId="77777777" w:rsidR="00222CE8" w:rsidRPr="00C613EC" w:rsidRDefault="00222CE8" w:rsidP="00C613EC">
      <w:pPr>
        <w:rPr>
          <w:b/>
          <w:szCs w:val="18"/>
        </w:rPr>
      </w:pPr>
      <w:r w:rsidRPr="00C613EC">
        <w:rPr>
          <w:b/>
          <w:szCs w:val="18"/>
        </w:rPr>
        <w:t>Etapele următoare</w:t>
      </w:r>
    </w:p>
    <w:p w14:paraId="0CC38109" w14:textId="1CB6C73D"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Propunerea de directivă revizuită privind echipamentele radio de astăzi va trebui să fie adoptată de Parlamentul European și de Consiliu prin procedura legislativă ordinară (codecizie). O perioadă de tranziție de 24 de luni de la data adoptării va oferi industriei suficient timp pentru a se adapta înainte de intrarea în vigoare.</w:t>
      </w:r>
    </w:p>
    <w:p w14:paraId="4339DEE1" w14:textId="77777777" w:rsidR="00222CE8" w:rsidRPr="00C613EC" w:rsidRDefault="00222CE8"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Pentru a avea în cele din urmă un încărcător comun, este necesară interoperabilitatea deplină la ambele capete ale cablului: dispozitivul electronic și sursa externă de alimentare cu energie. Finalizarea interoperabilității dispozitivului, care este de departe cea mai mare provocare, va fi realizată prin propunerea de astăzi. Interoperabilitatea sursei externe de alimentare va fi abordată în cadrul revizuirii Regulamentului privind proiectarea ecologică al Comisiei. Aceasta va fi lansată mai târziu în cursul acestui an, astfel încât intrarea sa în vigoare să poată fi aliniată la propunerea de astăzi.</w:t>
      </w:r>
    </w:p>
    <w:p w14:paraId="1E2848D0" w14:textId="41A9DAB2" w:rsidR="00222CE8" w:rsidRPr="006351BE" w:rsidRDefault="00222CE8" w:rsidP="00C613EC">
      <w:pPr>
        <w:rPr>
          <w:b/>
          <w:sz w:val="16"/>
          <w:szCs w:val="18"/>
        </w:rPr>
      </w:pPr>
      <w:r w:rsidRPr="006351BE">
        <w:rPr>
          <w:b/>
          <w:sz w:val="16"/>
          <w:szCs w:val="18"/>
        </w:rPr>
        <w:t>Context</w:t>
      </w:r>
    </w:p>
    <w:p w14:paraId="0A7E1CB2" w14:textId="77777777" w:rsidR="00222CE8" w:rsidRPr="006351BE" w:rsidRDefault="00222CE8"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 xml:space="preserve">În 2020, în UE au fost vândute aproximativ 420 de milioane de telefoane mobile și alte dispozitive electronice portabile. În medie, consumatorii dețin aproximativ trei încărcătoare de telefon mobil, dintre care utilizează două în mod regulat. Cu toate acestea, 38 % dintre consumatori declară că s-au confruntat cel puțin o dată cu probleme legate de încărcarea telefonului mobil deoarece încărcătoarele disponibile erau incompatibile. Situația nu este doar </w:t>
      </w:r>
      <w:r w:rsidRPr="006351BE">
        <w:rPr>
          <w:rFonts w:ascii="Verdana" w:hAnsi="Verdana"/>
          <w:color w:val="404040"/>
          <w:sz w:val="16"/>
          <w:szCs w:val="18"/>
        </w:rPr>
        <w:lastRenderedPageBreak/>
        <w:t>neplăcută, ci și costisitoare pentru consumatori, care cheltuiesc aproximativ 2,4 miliarde EUR anual pentru încărcătoare independente care nu sunt furnizate împreună cu dispozitivele electronice. În plus, se estimează că încărcătoarele eliminate și neutilizate vor genera până la 11 000 de tone de deșeuri electronice în fiecare an.</w:t>
      </w:r>
    </w:p>
    <w:p w14:paraId="231F96EE" w14:textId="77777777" w:rsidR="00222CE8" w:rsidRPr="006351BE" w:rsidRDefault="00222CE8"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Pentru a aborda provocările cu care se confruntă consumatorii, dar și mediul, Comisia a sprijinit încă din 2009 o soluție comună de încărcare pentru telefoanele mobile și alte dispozitive electronice similare. Comisia a facilitat pentru prima dată încheierea de către industrie, în 2009, a unui acord voluntar, care a dus la adoptarea primului memorandum de înțelegere (MoU) și a avut drept rezultat reducerea numărului de soluții de încărcare pentru telefoanele mobile existente pe piață de la 30 la 3. În urma expirării memorandumului în 2014, o nouă propunere din partea industriei, prezentată în martie 2018, nu a fost considerată satisfăcătoare în ceea ce privește furnizarea unei soluții comune de încărcare sau satisfacerea necesității de a îmbunătăți confortul consumatorilor și reducerea deșeurilor electronice.</w:t>
      </w:r>
    </w:p>
    <w:p w14:paraId="0DEE0021" w14:textId="77777777" w:rsidR="00222CE8" w:rsidRPr="006351BE" w:rsidRDefault="00222CE8" w:rsidP="00C613EC">
      <w:pPr>
        <w:rPr>
          <w:b/>
          <w:sz w:val="16"/>
          <w:szCs w:val="18"/>
        </w:rPr>
      </w:pPr>
      <w:r w:rsidRPr="006351BE">
        <w:rPr>
          <w:b/>
          <w:sz w:val="16"/>
          <w:szCs w:val="18"/>
        </w:rPr>
        <w:t>Pentru mai multe informații</w:t>
      </w:r>
    </w:p>
    <w:p w14:paraId="7E87B964" w14:textId="1203A614" w:rsidR="00222CE8" w:rsidRPr="006351BE" w:rsidRDefault="00222CE8" w:rsidP="00C613EC">
      <w:pPr>
        <w:pStyle w:val="NormalWeb"/>
        <w:spacing w:before="120" w:beforeAutospacing="0" w:after="0" w:afterAutospacing="0"/>
        <w:rPr>
          <w:rFonts w:ascii="Verdana" w:hAnsi="Verdana"/>
          <w:color w:val="404040"/>
          <w:sz w:val="16"/>
          <w:szCs w:val="18"/>
        </w:rPr>
      </w:pPr>
      <w:hyperlink r:id="rId152" w:history="1">
        <w:r w:rsidRPr="006351BE">
          <w:rPr>
            <w:rStyle w:val="Hyperlink"/>
            <w:rFonts w:cs="Arial"/>
            <w:color w:val="004494"/>
            <w:sz w:val="16"/>
          </w:rPr>
          <w:t>Întrebări &amp; răspunsuri</w:t>
        </w:r>
      </w:hyperlink>
      <w:hyperlink r:id="rId153"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r w:rsidRPr="006351BE">
        <w:rPr>
          <w:rFonts w:ascii="Verdana" w:hAnsi="Verdana"/>
          <w:color w:val="404040"/>
          <w:sz w:val="16"/>
          <w:szCs w:val="18"/>
        </w:rPr>
        <w:t> la propunerea Comisiei privind o soluție comună de încărcare pentru dispozitivele electronice</w:t>
      </w:r>
    </w:p>
    <w:p w14:paraId="37E03581" w14:textId="77777777" w:rsidR="00222CE8" w:rsidRPr="006351BE" w:rsidRDefault="00222CE8" w:rsidP="00C613EC">
      <w:pPr>
        <w:pStyle w:val="NormalWeb"/>
        <w:spacing w:before="120" w:beforeAutospacing="0" w:after="0" w:afterAutospacing="0"/>
        <w:rPr>
          <w:rFonts w:ascii="Verdana" w:hAnsi="Verdana"/>
          <w:color w:val="404040"/>
          <w:sz w:val="16"/>
          <w:szCs w:val="18"/>
        </w:rPr>
      </w:pPr>
      <w:hyperlink r:id="rId154" w:history="1">
        <w:r w:rsidRPr="006351BE">
          <w:rPr>
            <w:rStyle w:val="Hyperlink"/>
            <w:rFonts w:cs="Arial"/>
            <w:color w:val="004494"/>
            <w:sz w:val="16"/>
          </w:rPr>
          <w:t>Fișă informativă</w:t>
        </w:r>
      </w:hyperlink>
      <w:r w:rsidRPr="006351BE">
        <w:rPr>
          <w:rFonts w:ascii="Verdana" w:hAnsi="Verdana"/>
          <w:color w:val="404040"/>
          <w:sz w:val="16"/>
          <w:szCs w:val="18"/>
        </w:rPr>
        <w:t> referitoare la propunerea Comisiei privind o soluție comună de încărcare pentru dispozitivele electronice</w:t>
      </w:r>
    </w:p>
    <w:p w14:paraId="2F71593A" w14:textId="156B9F5F" w:rsidR="00222CE8" w:rsidRPr="006351BE" w:rsidRDefault="00222CE8" w:rsidP="00C613EC">
      <w:pPr>
        <w:pStyle w:val="NormalWeb"/>
        <w:spacing w:before="120" w:beforeAutospacing="0" w:after="0" w:afterAutospacing="0"/>
        <w:rPr>
          <w:rFonts w:ascii="Verdana" w:hAnsi="Verdana"/>
          <w:color w:val="404040"/>
          <w:sz w:val="16"/>
          <w:szCs w:val="18"/>
        </w:rPr>
      </w:pPr>
      <w:hyperlink r:id="rId155" w:history="1">
        <w:r w:rsidRPr="006351BE">
          <w:rPr>
            <w:rStyle w:val="Hyperlink"/>
            <w:rFonts w:cs="Arial"/>
            <w:color w:val="004494"/>
            <w:sz w:val="16"/>
          </w:rPr>
          <w:t>Propunere de directivă a Parlamentului European și a Consiliului de modificare a Directiva 2014/53/UE privind armonizarea legislației statelor membre referitoare la punerea la dispoziție pe piață a echipamentelor radio</w:t>
        </w:r>
      </w:hyperlink>
      <w:r w:rsidRPr="006351BE">
        <w:rPr>
          <w:rFonts w:ascii="Verdana" w:hAnsi="Verdana"/>
          <w:color w:val="404040"/>
          <w:sz w:val="16"/>
          <w:szCs w:val="18"/>
        </w:rPr>
        <w:t> (documente de lucru ale serviciilor Comisiei </w:t>
      </w:r>
      <w:hyperlink r:id="rId156" w:history="1">
        <w:r w:rsidRPr="006351BE">
          <w:rPr>
            <w:rStyle w:val="Hyperlink"/>
            <w:rFonts w:cs="Arial"/>
            <w:color w:val="004494"/>
            <w:sz w:val="16"/>
          </w:rPr>
          <w:t>aici</w:t>
        </w:r>
      </w:hyperlink>
      <w:r w:rsidRPr="006351BE">
        <w:rPr>
          <w:rFonts w:ascii="Verdana" w:hAnsi="Verdana"/>
          <w:color w:val="404040"/>
          <w:sz w:val="16"/>
          <w:szCs w:val="18"/>
        </w:rPr>
        <w:t> și </w:t>
      </w:r>
      <w:hyperlink r:id="rId157" w:history="1">
        <w:r w:rsidRPr="006351BE">
          <w:rPr>
            <w:rStyle w:val="Hyperlink"/>
            <w:rFonts w:cs="Arial"/>
            <w:color w:val="004494"/>
            <w:sz w:val="16"/>
          </w:rPr>
          <w:t>aici</w:t>
        </w:r>
      </w:hyperlink>
      <w:r w:rsidRPr="006351BE">
        <w:rPr>
          <w:rFonts w:ascii="Verdana" w:hAnsi="Verdana"/>
          <w:color w:val="404040"/>
          <w:sz w:val="16"/>
          <w:szCs w:val="18"/>
        </w:rPr>
        <w:t>)</w:t>
      </w:r>
    </w:p>
    <w:p w14:paraId="1C78960B" w14:textId="666E4AE9" w:rsidR="00222CE8" w:rsidRPr="00C613EC" w:rsidRDefault="00222CE8" w:rsidP="006351BE">
      <w:pPr>
        <w:pStyle w:val="separatorarticole"/>
      </w:pPr>
      <w:r w:rsidRPr="00C613EC">
        <w:t>*</w:t>
      </w:r>
    </w:p>
    <w:p w14:paraId="2538195D" w14:textId="7C378EBC" w:rsidR="00222CE8" w:rsidRPr="00C613EC" w:rsidRDefault="00222CE8" w:rsidP="006351BE">
      <w:pPr>
        <w:pStyle w:val="TitluArticolinINFOUE"/>
        <w:rPr>
          <w:lang w:eastAsia="ro-RO"/>
        </w:rPr>
      </w:pPr>
      <w:bookmarkStart w:id="160" w:name="_Toc83719854"/>
      <w:r w:rsidRPr="00C613EC">
        <w:t>Comisia solicită Poloniei și României să transpună, să pună în aplicare și să aplice corect normele UE privind siguranța operațiunilor petroliere și gaziere offshore</w:t>
      </w:r>
      <w:bookmarkEnd w:id="160"/>
    </w:p>
    <w:p w14:paraId="7431D2C8" w14:textId="7A6BB1B6" w:rsidR="00222CE8" w:rsidRPr="00C613EC" w:rsidRDefault="006351BE" w:rsidP="00496A87">
      <w:pPr>
        <w:pStyle w:val="ecl-page-header-standardiseddescription"/>
        <w:shd w:val="clear" w:color="auto" w:fill="FFFFFF"/>
        <w:spacing w:before="40" w:beforeAutospacing="0" w:after="0" w:afterAutospacing="0"/>
        <w:rPr>
          <w:rFonts w:ascii="Verdana" w:hAnsi="Verdana"/>
          <w:color w:val="404040"/>
          <w:sz w:val="18"/>
          <w:szCs w:val="18"/>
        </w:rPr>
      </w:pPr>
      <w:r w:rsidRPr="00C613EC">
        <w:rPr>
          <w:noProof/>
          <w:szCs w:val="18"/>
        </w:rPr>
        <w:drawing>
          <wp:anchor distT="0" distB="0" distL="114300" distR="114300" simplePos="0" relativeHeight="252023808" behindDoc="0" locked="0" layoutInCell="1" allowOverlap="1" wp14:anchorId="581BB849" wp14:editId="6B477149">
            <wp:simplePos x="0" y="0"/>
            <wp:positionH relativeFrom="column">
              <wp:posOffset>2540</wp:posOffset>
            </wp:positionH>
            <wp:positionV relativeFrom="paragraph">
              <wp:posOffset>15875</wp:posOffset>
            </wp:positionV>
            <wp:extent cx="2057400" cy="1376029"/>
            <wp:effectExtent l="0" t="0" r="0" b="0"/>
            <wp:wrapSquare wrapText="bothSides"/>
            <wp:docPr id="20" name="Picture 20" descr="Siguranta energetica 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uranta energetica offshor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57400" cy="1376029"/>
                    </a:xfrm>
                    <a:prstGeom prst="rect">
                      <a:avLst/>
                    </a:prstGeom>
                    <a:noFill/>
                    <a:ln>
                      <a:noFill/>
                    </a:ln>
                  </pic:spPr>
                </pic:pic>
              </a:graphicData>
            </a:graphic>
          </wp:anchor>
        </w:drawing>
      </w:r>
      <w:r w:rsidR="00222CE8" w:rsidRPr="00C613EC">
        <w:rPr>
          <w:rFonts w:ascii="Verdana" w:hAnsi="Verdana"/>
          <w:color w:val="404040"/>
          <w:sz w:val="18"/>
          <w:szCs w:val="18"/>
        </w:rPr>
        <w:t>Siguranța energetică offshore: Comisia solicită Poloniei și României să transpună, să pună în aplicare și să aplice corect normele UE privind siguranța operațiunilor petroliere și gaziere offshore.</w:t>
      </w:r>
    </w:p>
    <w:p w14:paraId="0C431DC7" w14:textId="77777777" w:rsidR="00222CE8" w:rsidRPr="00C613EC" w:rsidRDefault="00222CE8" w:rsidP="00496A87">
      <w:pPr>
        <w:pStyle w:val="NormalWeb"/>
        <w:spacing w:before="40" w:beforeAutospacing="0" w:after="0" w:afterAutospacing="0"/>
        <w:rPr>
          <w:rFonts w:ascii="Verdana" w:hAnsi="Verdana"/>
          <w:color w:val="404040"/>
          <w:sz w:val="18"/>
          <w:szCs w:val="18"/>
        </w:rPr>
      </w:pPr>
      <w:r w:rsidRPr="00C613EC">
        <w:rPr>
          <w:rFonts w:ascii="Verdana" w:hAnsi="Verdana"/>
          <w:color w:val="404040"/>
          <w:sz w:val="18"/>
          <w:szCs w:val="18"/>
        </w:rPr>
        <w:t>Comisia a decis astăzi, 23 septembrie, să trimită scrisori de punere în întârziere </w:t>
      </w:r>
      <w:r w:rsidRPr="00C613EC">
        <w:rPr>
          <w:rStyle w:val="Strong"/>
          <w:color w:val="404040"/>
        </w:rPr>
        <w:t>Poloniei </w:t>
      </w:r>
      <w:r w:rsidRPr="00C613EC">
        <w:rPr>
          <w:rFonts w:ascii="Verdana" w:hAnsi="Verdana"/>
          <w:color w:val="404040"/>
          <w:sz w:val="18"/>
          <w:szCs w:val="18"/>
        </w:rPr>
        <w:t>și</w:t>
      </w:r>
      <w:r w:rsidRPr="00C613EC">
        <w:rPr>
          <w:rStyle w:val="Strong"/>
          <w:color w:val="404040"/>
        </w:rPr>
        <w:t> României</w:t>
      </w:r>
      <w:r w:rsidRPr="00C613EC">
        <w:rPr>
          <w:rFonts w:ascii="Verdana" w:hAnsi="Verdana"/>
          <w:color w:val="404040"/>
          <w:sz w:val="18"/>
          <w:szCs w:val="18"/>
        </w:rPr>
        <w:t> pentru că nu au integrat corect anumite aspecte ale Directivei privind siguranța activităților offshore (</w:t>
      </w:r>
      <w:hyperlink r:id="rId159" w:history="1">
        <w:r w:rsidRPr="00C613EC">
          <w:rPr>
            <w:rStyle w:val="Hyperlink"/>
            <w:rFonts w:cs="Arial"/>
            <w:color w:val="004494"/>
          </w:rPr>
          <w:t>Directiva 2013/30/UE</w:t>
        </w:r>
      </w:hyperlink>
      <w:hyperlink r:id="rId160"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în sistemele lor juridice.</w:t>
      </w:r>
    </w:p>
    <w:p w14:paraId="05DA14B1" w14:textId="77777777" w:rsidR="00222CE8" w:rsidRPr="00C613EC" w:rsidRDefault="00222CE8" w:rsidP="00496A87">
      <w:pPr>
        <w:pStyle w:val="NormalWeb"/>
        <w:spacing w:before="40" w:beforeAutospacing="0" w:after="0" w:afterAutospacing="0"/>
        <w:rPr>
          <w:rFonts w:ascii="Verdana" w:hAnsi="Verdana"/>
          <w:color w:val="404040"/>
          <w:sz w:val="18"/>
          <w:szCs w:val="18"/>
        </w:rPr>
      </w:pPr>
      <w:r w:rsidRPr="00C613EC">
        <w:rPr>
          <w:rFonts w:ascii="Verdana" w:hAnsi="Verdana"/>
          <w:color w:val="404040"/>
          <w:sz w:val="18"/>
          <w:szCs w:val="18"/>
        </w:rPr>
        <w:t>În această directivă, UE a pus în aplicare un set de norme menite să contribuie la prevenirea accidentelor și la asigurarea unei reacții prompte și eficiente în cazul producerii unor astfel de accidente. Statele membre trebuie să se asigure că întreprinderile - cărora le acordă o licență de explorare sau de producție - sunt bine finanțate, dispun de expertiza tehnică necesară și au la dispoziție resurse care să poată fi utilizate atunci când este necesar.</w:t>
      </w:r>
    </w:p>
    <w:p w14:paraId="1A588306" w14:textId="77777777" w:rsidR="00222CE8" w:rsidRPr="00C613EC" w:rsidRDefault="00222CE8" w:rsidP="00496A87">
      <w:pPr>
        <w:pStyle w:val="NormalWeb"/>
        <w:spacing w:before="40" w:beforeAutospacing="0" w:after="0" w:afterAutospacing="0"/>
        <w:rPr>
          <w:rFonts w:ascii="Verdana" w:hAnsi="Verdana"/>
          <w:color w:val="404040"/>
          <w:sz w:val="18"/>
          <w:szCs w:val="18"/>
        </w:rPr>
      </w:pPr>
      <w:r w:rsidRPr="00C613EC">
        <w:rPr>
          <w:rFonts w:ascii="Verdana" w:hAnsi="Verdana"/>
          <w:color w:val="404040"/>
          <w:sz w:val="18"/>
          <w:szCs w:val="18"/>
        </w:rPr>
        <w:t>Trebuie instituită o autoritate independentă pentru a asigura respectarea cerințelor de siguranță, precum și un sistem adecvat de gestionare a cererilor de despăgubire în caz de accident. Întreprinderile sunt pe deplin răspunzătoare de daunele ecologice cauzate speciilor și habitatelor naturale protejate. Statele membre vizate au la dispoziție două luni pentru a soluționa deficiențele semnalate de Comisie.</w:t>
      </w:r>
    </w:p>
    <w:p w14:paraId="50A743E9" w14:textId="77777777" w:rsidR="00222CE8" w:rsidRPr="00C613EC" w:rsidRDefault="00222CE8" w:rsidP="00496A87">
      <w:pPr>
        <w:pStyle w:val="NormalWeb"/>
        <w:spacing w:before="40" w:beforeAutospacing="0" w:after="0" w:afterAutospacing="0"/>
        <w:rPr>
          <w:rFonts w:ascii="Verdana" w:hAnsi="Verdana"/>
          <w:color w:val="404040"/>
          <w:sz w:val="18"/>
          <w:szCs w:val="18"/>
        </w:rPr>
      </w:pPr>
      <w:r w:rsidRPr="00C613EC">
        <w:rPr>
          <w:rFonts w:ascii="Verdana" w:hAnsi="Verdana"/>
          <w:color w:val="404040"/>
          <w:sz w:val="18"/>
          <w:szCs w:val="18"/>
        </w:rPr>
        <w:t>În caz contrar, Comisia poate decide să trimită un aviz motivat.</w:t>
      </w:r>
    </w:p>
    <w:p w14:paraId="3BE52D78" w14:textId="77777777" w:rsidR="00222CE8" w:rsidRPr="006351BE" w:rsidRDefault="00222CE8" w:rsidP="00496A87">
      <w:pPr>
        <w:pStyle w:val="NormalWeb"/>
        <w:spacing w:before="40" w:beforeAutospacing="0" w:after="0" w:afterAutospacing="0"/>
        <w:rPr>
          <w:rFonts w:ascii="Verdana" w:hAnsi="Verdana"/>
          <w:color w:val="404040"/>
          <w:sz w:val="16"/>
          <w:szCs w:val="18"/>
        </w:rPr>
      </w:pPr>
      <w:r w:rsidRPr="006351BE">
        <w:rPr>
          <w:rStyle w:val="Strong"/>
          <w:color w:val="404040"/>
          <w:sz w:val="16"/>
        </w:rPr>
        <w:t>Context</w:t>
      </w:r>
    </w:p>
    <w:p w14:paraId="620E16AE" w14:textId="77777777" w:rsidR="00222CE8" w:rsidRPr="006351BE" w:rsidRDefault="00222CE8"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5188F2FE" w14:textId="77777777" w:rsidR="00222CE8" w:rsidRPr="006351BE" w:rsidRDefault="00222CE8" w:rsidP="00C613EC">
      <w:pPr>
        <w:pStyle w:val="NormalWeb"/>
        <w:spacing w:before="120" w:beforeAutospacing="0" w:after="0" w:afterAutospacing="0"/>
        <w:rPr>
          <w:rFonts w:ascii="Verdana" w:hAnsi="Verdana"/>
          <w:color w:val="404040"/>
          <w:sz w:val="16"/>
          <w:szCs w:val="18"/>
        </w:rPr>
      </w:pPr>
      <w:hyperlink r:id="rId161" w:history="1">
        <w:r w:rsidRPr="006351BE">
          <w:rPr>
            <w:rStyle w:val="Hyperlink"/>
            <w:rFonts w:cs="Arial"/>
            <w:color w:val="004494"/>
            <w:sz w:val="16"/>
          </w:rPr>
          <w:t>Etapele procedurilor de constatare a neîndeplinirii obligațiilor.</w:t>
        </w:r>
      </w:hyperlink>
      <w:hyperlink r:id="rId162"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p>
    <w:p w14:paraId="0DDED5B0" w14:textId="77777777" w:rsidR="00222CE8" w:rsidRPr="006351BE" w:rsidRDefault="00222CE8"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Pentru mai multe detalii referitoare la toate deciziile luate, vă rugăm să consultați </w:t>
      </w:r>
      <w:hyperlink r:id="rId163" w:history="1">
        <w:r w:rsidRPr="006351BE">
          <w:rPr>
            <w:rStyle w:val="Hyperlink"/>
            <w:rFonts w:cs="Arial"/>
            <w:color w:val="004494"/>
            <w:sz w:val="16"/>
          </w:rPr>
          <w:t>registrul deciziilor în constatarea neîndeplinirii obligațiilor.</w:t>
        </w:r>
      </w:hyperlink>
    </w:p>
    <w:p w14:paraId="04FC343F" w14:textId="7AB21265" w:rsidR="00222CE8" w:rsidRPr="00C613EC" w:rsidRDefault="00222CE8" w:rsidP="006351BE">
      <w:pPr>
        <w:pStyle w:val="separatorarticole"/>
      </w:pPr>
      <w:r w:rsidRPr="00C613EC">
        <w:t>*</w:t>
      </w:r>
    </w:p>
    <w:p w14:paraId="63713C57" w14:textId="77777777" w:rsidR="007134F3" w:rsidRPr="00C613EC" w:rsidRDefault="007134F3" w:rsidP="006351BE">
      <w:pPr>
        <w:pStyle w:val="TitluArticolinINFOUE"/>
        <w:rPr>
          <w:lang w:eastAsia="ro-RO"/>
        </w:rPr>
      </w:pPr>
      <w:bookmarkStart w:id="161" w:name="_Toc83719855"/>
      <w:r w:rsidRPr="00C613EC">
        <w:lastRenderedPageBreak/>
        <w:t>O nouă etapă procedurală: Comisia solicită României și altor 18 state membre să pună în aplicare legislația UE în domeniul digital și al mass-mediei</w:t>
      </w:r>
      <w:bookmarkEnd w:id="161"/>
    </w:p>
    <w:p w14:paraId="0A24B3F2" w14:textId="77777777" w:rsidR="007134F3" w:rsidRPr="00C613EC" w:rsidRDefault="007134F3"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Astăzi, 23 septembrie, Comisia ia măsuri juridice împotriva unui număr de 19 state membre care nu au făcut pașii necesari pentru ca cetățenii să beneficieze de avantajele legislației UE în domeniul mass-mediei audiovizuale și al telecomunicațiilor. </w:t>
      </w:r>
    </w:p>
    <w:p w14:paraId="5AB848D2" w14:textId="4BAB419C" w:rsidR="007134F3" w:rsidRPr="00C613EC" w:rsidRDefault="007134F3" w:rsidP="006351BE">
      <w:pPr>
        <w:rPr>
          <w:color w:val="404040"/>
          <w:szCs w:val="18"/>
        </w:rPr>
      </w:pPr>
      <w:r w:rsidRPr="00C613EC">
        <w:rPr>
          <w:noProof/>
          <w:szCs w:val="18"/>
          <w:lang w:eastAsia="ro-RO"/>
        </w:rPr>
        <w:drawing>
          <wp:anchor distT="0" distB="0" distL="114300" distR="114300" simplePos="0" relativeHeight="252024832" behindDoc="0" locked="0" layoutInCell="1" allowOverlap="1" wp14:anchorId="607CCF38" wp14:editId="31776004">
            <wp:simplePos x="0" y="0"/>
            <wp:positionH relativeFrom="column">
              <wp:posOffset>2540</wp:posOffset>
            </wp:positionH>
            <wp:positionV relativeFrom="paragraph">
              <wp:posOffset>71755</wp:posOffset>
            </wp:positionV>
            <wp:extent cx="2181225" cy="1458846"/>
            <wp:effectExtent l="0" t="0" r="0" b="8255"/>
            <wp:wrapSquare wrapText="bothSides"/>
            <wp:docPr id="11" name="Picture 11" descr="Infringement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ringement Romania"/>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81225" cy="1458846"/>
                    </a:xfrm>
                    <a:prstGeom prst="rect">
                      <a:avLst/>
                    </a:prstGeom>
                    <a:noFill/>
                    <a:ln>
                      <a:noFill/>
                    </a:ln>
                  </pic:spPr>
                </pic:pic>
              </a:graphicData>
            </a:graphic>
          </wp:anchor>
        </w:drawing>
      </w:r>
      <w:r w:rsidRPr="00C613EC">
        <w:rPr>
          <w:color w:val="404040"/>
          <w:szCs w:val="18"/>
        </w:rPr>
        <w:t>Astăzi, 23 septembrie, Comisia ia măsuri juridice împotriva României și altor 18 state membre care nu au făcut pașii necesari pentru ca cetățenii să beneficieze de avantajele legislației UE în domeniul mass-mediei audiovizuale și al telecomunicațiilor. Acestor state membre li se cere să transpună în dreptul lor intern, fără întârziere, două noi seturi de norme – </w:t>
      </w:r>
      <w:r w:rsidRPr="00C613EC">
        <w:rPr>
          <w:rStyle w:val="Strong"/>
          <w:color w:val="404040"/>
        </w:rPr>
        <w:t>Directiva privind serviciile mass-media audiovizuale</w:t>
      </w:r>
      <w:r w:rsidRPr="00C613EC">
        <w:rPr>
          <w:color w:val="404040"/>
          <w:szCs w:val="18"/>
        </w:rPr>
        <w:t> și </w:t>
      </w:r>
      <w:r w:rsidRPr="00C613EC">
        <w:rPr>
          <w:rStyle w:val="Strong"/>
          <w:color w:val="404040"/>
        </w:rPr>
        <w:t>Codul european al comunicațiilor electronice</w:t>
      </w:r>
      <w:r w:rsidRPr="00C613EC">
        <w:rPr>
          <w:color w:val="404040"/>
          <w:szCs w:val="18"/>
        </w:rPr>
        <w:t> – și să informeze Comisia cu privire la această transpunere. Ambele acte legislative sunt esențiale pentru tranziția digitală a UE. Acestea au fost convenite de comun acord de către statele membre și ar fi trebuit să fie transpuse până la sfârșitul anului 2020.</w:t>
      </w:r>
    </w:p>
    <w:p w14:paraId="6ACE84FE" w14:textId="77777777" w:rsidR="007134F3" w:rsidRPr="00C613EC" w:rsidRDefault="007134F3" w:rsidP="00C613EC">
      <w:pPr>
        <w:rPr>
          <w:b/>
          <w:szCs w:val="18"/>
        </w:rPr>
      </w:pPr>
      <w:r w:rsidRPr="00C613EC">
        <w:rPr>
          <w:b/>
          <w:szCs w:val="18"/>
        </w:rPr>
        <w:t>Codul european al comunicațiilor electronice</w:t>
      </w:r>
    </w:p>
    <w:p w14:paraId="0FD0E2E9"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Prin acțiunile întreprinse de UE în domeniul comunicațiilor electronice, consumatorii se bucură de avantaje precum: o gamă mai largă de opțiuni dintre care să o aleagă pe cea mai potrivită, facturi mai mici la telefon și standarde mai ridicate de servicii. Codul european al comunicațiilor electronice modernizează normele actuale ale UE în domeniul telecomunicațiilor, adaptându-le la era digitală. Din cauza transpunerii întârziate, consumatorii și întreprinderile din </w:t>
      </w:r>
      <w:r w:rsidRPr="00C613EC">
        <w:rPr>
          <w:rStyle w:val="Strong"/>
          <w:color w:val="404040"/>
        </w:rPr>
        <w:t>Estonia, Spania, Croația, Irlanda, Italia, Cipru, Letonia, Lituania, Luxemburg, Malta, Țările de Jos, Austria, Polonia, Portugalia, România, Slovenia, Slovacia</w:t>
      </w:r>
      <w:r w:rsidRPr="00C613EC">
        <w:rPr>
          <w:rFonts w:ascii="Verdana" w:hAnsi="Verdana"/>
          <w:color w:val="404040"/>
          <w:sz w:val="18"/>
          <w:szCs w:val="18"/>
        </w:rPr>
        <w:t> și </w:t>
      </w:r>
      <w:r w:rsidRPr="00C613EC">
        <w:rPr>
          <w:rStyle w:val="Strong"/>
          <w:color w:val="404040"/>
        </w:rPr>
        <w:t>Suedia</w:t>
      </w:r>
      <w:r w:rsidRPr="00C613EC">
        <w:rPr>
          <w:rFonts w:ascii="Verdana" w:hAnsi="Verdana"/>
          <w:color w:val="404040"/>
          <w:sz w:val="18"/>
          <w:szCs w:val="18"/>
        </w:rPr>
        <w:t> nu pot beneficia de:</w:t>
      </w:r>
    </w:p>
    <w:p w14:paraId="5B9DC801" w14:textId="77777777" w:rsidR="007134F3" w:rsidRPr="00C613EC" w:rsidRDefault="007134F3" w:rsidP="00AE0A2B">
      <w:pPr>
        <w:numPr>
          <w:ilvl w:val="0"/>
          <w:numId w:val="11"/>
        </w:numPr>
        <w:ind w:left="0" w:firstLine="0"/>
        <w:rPr>
          <w:szCs w:val="18"/>
        </w:rPr>
      </w:pPr>
      <w:r w:rsidRPr="00C613EC">
        <w:rPr>
          <w:szCs w:val="18"/>
        </w:rPr>
        <w:t>Norme clare și favorabile incluziunii privind drepturile utilizatorilor finali - aceleași norme se aplică în întreaga Europă, convergând către o piață unică incluzivă</w:t>
      </w:r>
    </w:p>
    <w:p w14:paraId="4F0EB384" w14:textId="77777777" w:rsidR="007134F3" w:rsidRPr="00C613EC" w:rsidRDefault="007134F3" w:rsidP="00AE0A2B">
      <w:pPr>
        <w:numPr>
          <w:ilvl w:val="0"/>
          <w:numId w:val="11"/>
        </w:numPr>
        <w:ind w:left="0" w:firstLine="0"/>
        <w:rPr>
          <w:szCs w:val="18"/>
        </w:rPr>
      </w:pPr>
      <w:r w:rsidRPr="00C613EC">
        <w:rPr>
          <w:szCs w:val="18"/>
        </w:rPr>
        <w:t>O mai bună calitate a serviciilor - consumatorii se pot bucura de viteze de conectare mai mari și de o acoperire mai mare întrucât codul încurajează concurența în materie de investiții, în special în rețelele de foarte mare capacitate, inclusiv în rețelele 5G</w:t>
      </w:r>
    </w:p>
    <w:p w14:paraId="0209B10A" w14:textId="77777777" w:rsidR="007134F3" w:rsidRPr="00C613EC" w:rsidRDefault="007134F3" w:rsidP="00AE0A2B">
      <w:pPr>
        <w:numPr>
          <w:ilvl w:val="0"/>
          <w:numId w:val="11"/>
        </w:numPr>
        <w:ind w:left="0" w:firstLine="0"/>
        <w:rPr>
          <w:szCs w:val="18"/>
        </w:rPr>
      </w:pPr>
      <w:r w:rsidRPr="00C613EC">
        <w:rPr>
          <w:szCs w:val="18"/>
        </w:rPr>
        <w:t>Armonizarea normelor - codul sporește previzibilitatea în materie de reglementare, inclusiv în ceea ce privește asignarea spectrului de frecvențe radio</w:t>
      </w:r>
    </w:p>
    <w:p w14:paraId="48D97731" w14:textId="77777777" w:rsidR="007134F3" w:rsidRPr="00C613EC" w:rsidRDefault="007134F3" w:rsidP="00AE0A2B">
      <w:pPr>
        <w:numPr>
          <w:ilvl w:val="0"/>
          <w:numId w:val="11"/>
        </w:numPr>
        <w:ind w:left="0" w:firstLine="0"/>
        <w:rPr>
          <w:szCs w:val="18"/>
        </w:rPr>
      </w:pPr>
      <w:r w:rsidRPr="00C613EC">
        <w:rPr>
          <w:szCs w:val="18"/>
        </w:rPr>
        <w:t>Protecția consumatorilor - codul le aduce beneficii consumatorilor și îi protejează, indiferent dacă utilizatorii finali comunică prin intermediul serviciilor tradiționale (apeluri, SMS-uri) sau al serviciilor web</w:t>
      </w:r>
    </w:p>
    <w:p w14:paraId="59BE733C" w14:textId="77777777" w:rsidR="007134F3" w:rsidRPr="00C613EC" w:rsidRDefault="007134F3" w:rsidP="00AE0A2B">
      <w:pPr>
        <w:numPr>
          <w:ilvl w:val="0"/>
          <w:numId w:val="11"/>
        </w:numPr>
        <w:ind w:left="0" w:firstLine="0"/>
        <w:rPr>
          <w:szCs w:val="18"/>
        </w:rPr>
      </w:pPr>
      <w:r w:rsidRPr="00C613EC">
        <w:rPr>
          <w:szCs w:val="18"/>
        </w:rPr>
        <w:t>Corectitudine - codul asigură egalitatea de tratament pentru toți actorii din sectorul serviciilor de telecomunicații, indiferent dacă aceștia sunt tradiționali sau folosesc servicii bazate pe aplicații.</w:t>
      </w:r>
    </w:p>
    <w:p w14:paraId="7A57ACDE"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Consumatorii, în special, ar trebui să beneficieze de o protecție sporită prin intermediul normelor care asigură claritatea informațiilor contractuale, calitatea serviciilor și facilitarea schimbării furnizorului de la o rețea la alta pentru a profita de prețuri cu amănuntul mai echitabile. Operatorii și furnizorii pot beneficia de norme favorabile investițiilor, cum ar fi cele care stimulează coinvestițiile în rețele de foarte mare capacitate și rețele exclusiv angro, sau de previzibilitatea în materie de reglementare și investiții, inclusiv în procedurile de asignare a spectrului de frecvențe radio.</w:t>
      </w:r>
    </w:p>
    <w:p w14:paraId="108FCC51" w14:textId="77777777" w:rsidR="007134F3" w:rsidRPr="00C613EC" w:rsidRDefault="007134F3" w:rsidP="006351BE">
      <w:pPr>
        <w:rPr>
          <w:b/>
          <w:szCs w:val="18"/>
        </w:rPr>
      </w:pPr>
      <w:r w:rsidRPr="00C613EC">
        <w:rPr>
          <w:b/>
          <w:szCs w:val="18"/>
        </w:rPr>
        <w:t>Directiva privind serviciile mass-media audiovizuale</w:t>
      </w:r>
    </w:p>
    <w:p w14:paraId="779E0914"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Obiectivul Directivei serviciilor mass-media audiovizuale este să asigure o piață unică echitabilă pentru serviciile de radiodifuziune, care să țină pasul cu evoluțiile tehnologice. În acest scop, directiva a fost revizuită în 2018 pentru a crea un cadru de reglementare adecvat erei digitale, propice unui peisaj audiovizual mai sigur, mai echitabil și mai diversificat. Aceasta coordonează legislația la nivelul UE privind toate mijloacele de comunicare audiovizuale, atât radiodifuzorii tradiționali de televiziune, cât și furnizorii de servicii video la cerere, și stabilește măsuri esențiale de protecție în ceea ce privește conținutul partajat pe platformele de partajare a materialelor video.</w:t>
      </w:r>
    </w:p>
    <w:p w14:paraId="04CF3350"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Din cauza transpunerii întârziate, cetățenii și întreprinderile din </w:t>
      </w:r>
      <w:r w:rsidRPr="00C613EC">
        <w:rPr>
          <w:rStyle w:val="Strong"/>
          <w:color w:val="404040"/>
        </w:rPr>
        <w:t>Cehia, Estonia, Irlanda, Spania, Croația, Italia, Cipru, Slovenia și Slovacia</w:t>
      </w:r>
      <w:r w:rsidRPr="00C613EC">
        <w:rPr>
          <w:rFonts w:ascii="Verdana" w:hAnsi="Verdana"/>
          <w:color w:val="404040"/>
          <w:sz w:val="18"/>
          <w:szCs w:val="18"/>
        </w:rPr>
        <w:t> nu se pot baza pe toate dispozițiile directivei, care:</w:t>
      </w:r>
    </w:p>
    <w:p w14:paraId="1BF03F09" w14:textId="77777777" w:rsidR="007134F3" w:rsidRPr="00C613EC" w:rsidRDefault="007134F3" w:rsidP="00AE0A2B">
      <w:pPr>
        <w:numPr>
          <w:ilvl w:val="0"/>
          <w:numId w:val="12"/>
        </w:numPr>
        <w:ind w:left="0" w:firstLine="0"/>
        <w:rPr>
          <w:szCs w:val="18"/>
        </w:rPr>
      </w:pPr>
      <w:r w:rsidRPr="00C613EC">
        <w:rPr>
          <w:szCs w:val="18"/>
        </w:rPr>
        <w:t>Creează condiții de concurență echitabile pentru diferitele tipuri de servicii mass-media audiovizuale</w:t>
      </w:r>
    </w:p>
    <w:p w14:paraId="6AAEEDDF" w14:textId="77777777" w:rsidR="007134F3" w:rsidRPr="00C613EC" w:rsidRDefault="007134F3" w:rsidP="00AE0A2B">
      <w:pPr>
        <w:numPr>
          <w:ilvl w:val="0"/>
          <w:numId w:val="12"/>
        </w:numPr>
        <w:ind w:left="0" w:firstLine="0"/>
        <w:rPr>
          <w:szCs w:val="18"/>
        </w:rPr>
      </w:pPr>
      <w:r w:rsidRPr="00C613EC">
        <w:rPr>
          <w:szCs w:val="18"/>
        </w:rPr>
        <w:t>Garantează independența autorităților naționale de reglementare în domeniul mass-mediei</w:t>
      </w:r>
    </w:p>
    <w:p w14:paraId="53E8674A" w14:textId="77777777" w:rsidR="007134F3" w:rsidRPr="00C613EC" w:rsidRDefault="007134F3" w:rsidP="00AE0A2B">
      <w:pPr>
        <w:numPr>
          <w:ilvl w:val="0"/>
          <w:numId w:val="12"/>
        </w:numPr>
        <w:ind w:left="0" w:firstLine="0"/>
        <w:rPr>
          <w:szCs w:val="18"/>
        </w:rPr>
      </w:pPr>
      <w:r w:rsidRPr="00C613EC">
        <w:rPr>
          <w:szCs w:val="18"/>
        </w:rPr>
        <w:t>Menține diversitatea culturală, de exemplu, prin impunerea obligației ca cel puțin 30 % din oferta de servicii video la cerere să fie reprezentată de opere europene</w:t>
      </w:r>
    </w:p>
    <w:p w14:paraId="15CF7593" w14:textId="77777777" w:rsidR="007134F3" w:rsidRPr="00C613EC" w:rsidRDefault="007134F3" w:rsidP="00AE0A2B">
      <w:pPr>
        <w:numPr>
          <w:ilvl w:val="0"/>
          <w:numId w:val="12"/>
        </w:numPr>
        <w:ind w:left="0" w:firstLine="0"/>
        <w:rPr>
          <w:szCs w:val="18"/>
        </w:rPr>
      </w:pPr>
      <w:r w:rsidRPr="00C613EC">
        <w:rPr>
          <w:szCs w:val="18"/>
        </w:rPr>
        <w:t>Protejează copii și consumatorii prin instituirea de norme pentru protecția minorilor împotriva conținutului dăunător din mediul online, inclusiv în cazul serviciilor video la cerere și</w:t>
      </w:r>
    </w:p>
    <w:p w14:paraId="52DE4D43" w14:textId="77777777" w:rsidR="007134F3" w:rsidRPr="00C613EC" w:rsidRDefault="007134F3" w:rsidP="00AE0A2B">
      <w:pPr>
        <w:numPr>
          <w:ilvl w:val="0"/>
          <w:numId w:val="12"/>
        </w:numPr>
        <w:ind w:left="0" w:firstLine="0"/>
        <w:rPr>
          <w:szCs w:val="18"/>
        </w:rPr>
      </w:pPr>
      <w:r w:rsidRPr="00C613EC">
        <w:rPr>
          <w:szCs w:val="18"/>
        </w:rPr>
        <w:t>Combate ura rasială, religioasă sau de orice altă natură prin consolidarea normelor de combatere a incitării la violență sau la ură și a provocării publice de a comite infracțiuni de terorism.</w:t>
      </w:r>
    </w:p>
    <w:p w14:paraId="3546DA68" w14:textId="77777777" w:rsidR="007134F3" w:rsidRPr="006351BE" w:rsidRDefault="007134F3" w:rsidP="00C613EC">
      <w:pPr>
        <w:rPr>
          <w:b/>
          <w:sz w:val="16"/>
          <w:szCs w:val="18"/>
        </w:rPr>
      </w:pPr>
      <w:r w:rsidRPr="006351BE">
        <w:rPr>
          <w:b/>
          <w:sz w:val="16"/>
          <w:szCs w:val="18"/>
        </w:rPr>
        <w:t>Context</w:t>
      </w:r>
    </w:p>
    <w:p w14:paraId="7A35A42A" w14:textId="77777777" w:rsidR="007134F3" w:rsidRPr="006351BE" w:rsidRDefault="007134F3"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Procedura de constatare a neîndeplinirii obligațiilor, consacrată în tratatele UE, îi permite Comisiei să introducă acțiuni în justiție împotriva statelor membre care nu transpun la timp și corect directivele în dreptul lor intern.</w:t>
      </w:r>
    </w:p>
    <w:p w14:paraId="76E7DE09" w14:textId="77777777" w:rsidR="007134F3" w:rsidRPr="006351BE" w:rsidRDefault="007134F3"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Termenul pentru transpunerea </w:t>
      </w:r>
      <w:r w:rsidRPr="006351BE">
        <w:rPr>
          <w:rStyle w:val="Strong"/>
          <w:color w:val="404040"/>
          <w:sz w:val="16"/>
        </w:rPr>
        <w:t>Directivei serviciilor mass-media audiovizuale</w:t>
      </w:r>
      <w:r w:rsidRPr="006351BE">
        <w:rPr>
          <w:rFonts w:ascii="Verdana" w:hAnsi="Verdana"/>
          <w:color w:val="404040"/>
          <w:sz w:val="16"/>
          <w:szCs w:val="18"/>
        </w:rPr>
        <w:t> a fost 19 septembrie 2020. În noiembrie 2020, Comisia a inițiat proceduri de constatare a neîndeplinirii obligațiilor împotriva a 23 de state membre întrucât acestea nu notificaseră transpunerea completă a Directivei revizuite privind serviciile mass-media audiovizuale. Până în prezent, 15 state membre au notificat măsuri de transpunere completă, iar alte 3 state membre au comunicat notificări de transpunere parțială. Comisia face următorul pas procedural, trimițând </w:t>
      </w:r>
      <w:r w:rsidRPr="006351BE">
        <w:rPr>
          <w:rStyle w:val="Strong"/>
          <w:color w:val="404040"/>
          <w:sz w:val="16"/>
        </w:rPr>
        <w:t>avize motivate</w:t>
      </w:r>
      <w:r w:rsidRPr="006351BE">
        <w:rPr>
          <w:rFonts w:ascii="Verdana" w:hAnsi="Verdana"/>
          <w:color w:val="404040"/>
          <w:sz w:val="16"/>
          <w:szCs w:val="18"/>
        </w:rPr>
        <w:t> Cehiei, Estoniei, Irlandei, Spaniei, Croației, Italiei, Ciprului, Sloveniei și Slovaciei (adică unui număr de 9 state membre).</w:t>
      </w:r>
    </w:p>
    <w:p w14:paraId="383DE5FF" w14:textId="77777777" w:rsidR="007134F3" w:rsidRPr="006351BE" w:rsidRDefault="007134F3"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Termenul pentru transpunerea </w:t>
      </w:r>
      <w:r w:rsidRPr="006351BE">
        <w:rPr>
          <w:rStyle w:val="Strong"/>
          <w:color w:val="404040"/>
          <w:sz w:val="16"/>
        </w:rPr>
        <w:t>Codului european al comunicațiilor electronice</w:t>
      </w:r>
      <w:r w:rsidRPr="006351BE">
        <w:rPr>
          <w:rFonts w:ascii="Verdana" w:hAnsi="Verdana"/>
          <w:color w:val="404040"/>
          <w:sz w:val="16"/>
          <w:szCs w:val="18"/>
        </w:rPr>
        <w:t> în legislația națională a fost 21 decembrie 2020. La 4 februarie 2021, Comisia a trimis scrisori de punere în întârziere unui număr de 24 de state membre. Numai Bulgaria și Danemarca au notificat transpunerea integrală până la sfârșitul lunii august (alăturându-se Greciei, Ungariei și Finlandei, care încheiaseră anterior procesul de transpunere). De asemenea, Belgia și Germania au notificat recent transpunerea completă, aflată în prezent în curs de evaluare. Cehia a notificat în timpul verii un număr mare de măsuri de transpunere parțială a directivei și, mai recent, și Franța; aceste notificări sunt, de asemenea, în curs de evaluare. În prezent, Comisia face următorul pas procedural, trimițând </w:t>
      </w:r>
      <w:r w:rsidRPr="006351BE">
        <w:rPr>
          <w:rStyle w:val="Strong"/>
          <w:color w:val="404040"/>
          <w:sz w:val="16"/>
        </w:rPr>
        <w:t>avize motivate</w:t>
      </w:r>
      <w:r w:rsidRPr="006351BE">
        <w:rPr>
          <w:rFonts w:ascii="Verdana" w:hAnsi="Verdana"/>
          <w:color w:val="404040"/>
          <w:sz w:val="16"/>
          <w:szCs w:val="18"/>
        </w:rPr>
        <w:t> Estoniei, Spaniei, Croației, Irlandei, Italiei, Ciprului, Letoniei, Lituaniei, Luxemburgului, Maltei, Țărilor de Jos, Austriei, Poloniei, Portugaliei, României, Sloveniei, Slovaciei și Suediei (adică unui număr de 18 state membre), prin care le solicită să adopte și să notifice măsurile relevante.</w:t>
      </w:r>
    </w:p>
    <w:p w14:paraId="39AD42AD" w14:textId="77777777" w:rsidR="007134F3" w:rsidRPr="006351BE" w:rsidRDefault="007134F3" w:rsidP="00C613EC">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Statele membre în cauză au la dispoziție două luni pentru a remedia situația și a adopta măsuri naționale de transpunere a acestor acte legislative ale UE. În caz contrar, Comisia poate decide să sesizeze Curtea de Justiție a Uniunii Europene cu privire la aceste cazuri.</w:t>
      </w:r>
    </w:p>
    <w:p w14:paraId="46E3B4EC" w14:textId="77777777" w:rsidR="007134F3" w:rsidRPr="006351BE" w:rsidRDefault="007134F3" w:rsidP="00C613EC">
      <w:pPr>
        <w:rPr>
          <w:b/>
          <w:sz w:val="16"/>
          <w:szCs w:val="18"/>
        </w:rPr>
      </w:pPr>
      <w:r w:rsidRPr="006351BE">
        <w:rPr>
          <w:b/>
          <w:sz w:val="16"/>
          <w:szCs w:val="18"/>
        </w:rPr>
        <w:t>Pentru mai multe informații</w:t>
      </w:r>
    </w:p>
    <w:p w14:paraId="28A0A5EA"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165" w:history="1">
        <w:r w:rsidRPr="006351BE">
          <w:rPr>
            <w:rStyle w:val="Hyperlink"/>
            <w:rFonts w:cs="Arial"/>
            <w:color w:val="004494"/>
            <w:sz w:val="16"/>
          </w:rPr>
          <w:t>Serviciile mass-media audiovizuale</w:t>
        </w:r>
      </w:hyperlink>
      <w:hyperlink r:id="rId166"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3609D63A"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167" w:history="1">
        <w:r w:rsidRPr="006351BE">
          <w:rPr>
            <w:rStyle w:val="Hyperlink"/>
            <w:rFonts w:cs="Arial"/>
            <w:color w:val="004494"/>
            <w:sz w:val="16"/>
          </w:rPr>
          <w:t>Legislația UE privind comunicațiile electronice</w:t>
        </w:r>
      </w:hyperlink>
      <w:hyperlink r:id="rId168"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326C4F34"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169" w:history="1">
        <w:r w:rsidRPr="006351BE">
          <w:rPr>
            <w:rStyle w:val="Hyperlink"/>
            <w:rFonts w:cs="Arial"/>
            <w:color w:val="004494"/>
            <w:sz w:val="16"/>
          </w:rPr>
          <w:t>Procedura de constatare a neîndeplinirii obligațiilor</w:t>
        </w:r>
      </w:hyperlink>
      <w:hyperlink r:id="rId170"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p>
    <w:p w14:paraId="00275975"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6351BE">
        <w:rPr>
          <w:rFonts w:ascii="Verdana" w:hAnsi="Verdana"/>
          <w:color w:val="404040"/>
          <w:sz w:val="16"/>
          <w:szCs w:val="18"/>
        </w:rPr>
        <w:t>Pentru consultarea principalelor decizii incluse în pachetul din septembrie 2021 privind cazurile de neîndeplinire a obligațiilor, a se vedea această </w:t>
      </w:r>
      <w:hyperlink r:id="rId171" w:history="1">
        <w:r w:rsidRPr="006351BE">
          <w:rPr>
            <w:rStyle w:val="Hyperlink"/>
            <w:rFonts w:cs="Arial"/>
            <w:color w:val="004494"/>
            <w:sz w:val="16"/>
          </w:rPr>
          <w:t>notă de informare</w:t>
        </w:r>
      </w:hyperlink>
      <w:hyperlink r:id="rId172"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r w:rsidRPr="00C613EC">
        <w:rPr>
          <w:rFonts w:ascii="Verdana" w:hAnsi="Verdana"/>
          <w:color w:val="404040"/>
          <w:sz w:val="18"/>
          <w:szCs w:val="18"/>
        </w:rPr>
        <w:t>.</w:t>
      </w:r>
    </w:p>
    <w:p w14:paraId="45EB958D" w14:textId="26EE7C4B" w:rsidR="007134F3" w:rsidRPr="00C613EC" w:rsidRDefault="007134F3" w:rsidP="006351BE">
      <w:pPr>
        <w:pStyle w:val="separatorarticole"/>
      </w:pPr>
      <w:r w:rsidRPr="00C613EC">
        <w:t>*</w:t>
      </w:r>
    </w:p>
    <w:p w14:paraId="13E2E669" w14:textId="77777777" w:rsidR="007134F3" w:rsidRPr="00C613EC" w:rsidRDefault="007134F3" w:rsidP="006351BE">
      <w:pPr>
        <w:pStyle w:val="TitluArticolinINFOUE"/>
        <w:rPr>
          <w:lang w:eastAsia="ro-RO"/>
        </w:rPr>
      </w:pPr>
      <w:bookmarkStart w:id="162" w:name="_Toc83719856"/>
      <w:r w:rsidRPr="00C613EC">
        <w:t>Comerț și durabilitate: Comisia propune un nou sistem generalizat de preferințe al UE pentru promovarea dezvoltării durabile în țările cu venituri reduse</w:t>
      </w:r>
      <w:bookmarkEnd w:id="162"/>
    </w:p>
    <w:p w14:paraId="02AE0078" w14:textId="77777777" w:rsidR="007134F3" w:rsidRPr="00C613EC" w:rsidRDefault="007134F3"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Astăzi, 22 septembrie, Comisia a adoptat propunerea legislativă privind noul </w:t>
      </w:r>
      <w:hyperlink r:id="rId173" w:history="1">
        <w:r w:rsidRPr="00C613EC">
          <w:rPr>
            <w:rStyle w:val="Hyperlink"/>
            <w:color w:val="004494"/>
          </w:rPr>
          <w:t>sistem generalizat de preferințe (SGP)</w:t>
        </w:r>
      </w:hyperlink>
      <w:r w:rsidRPr="00C613EC">
        <w:rPr>
          <w:rFonts w:ascii="Verdana" w:hAnsi="Verdana"/>
          <w:color w:val="404040"/>
          <w:sz w:val="18"/>
          <w:szCs w:val="18"/>
        </w:rPr>
        <w:t> al UE pentru perioada 2024-2034.</w:t>
      </w:r>
    </w:p>
    <w:p w14:paraId="10DF90F0" w14:textId="7427A917" w:rsidR="007134F3" w:rsidRPr="00C613EC" w:rsidRDefault="007134F3" w:rsidP="006351BE">
      <w:pPr>
        <w:rPr>
          <w:color w:val="404040"/>
          <w:szCs w:val="18"/>
        </w:rPr>
      </w:pPr>
      <w:r w:rsidRPr="00C613EC">
        <w:rPr>
          <w:noProof/>
          <w:szCs w:val="18"/>
          <w:lang w:eastAsia="ro-RO"/>
        </w:rPr>
        <w:lastRenderedPageBreak/>
        <w:drawing>
          <wp:anchor distT="0" distB="0" distL="114300" distR="114300" simplePos="0" relativeHeight="252025856" behindDoc="0" locked="0" layoutInCell="1" allowOverlap="1" wp14:anchorId="416F4BB7" wp14:editId="49F5C231">
            <wp:simplePos x="0" y="0"/>
            <wp:positionH relativeFrom="column">
              <wp:posOffset>2540</wp:posOffset>
            </wp:positionH>
            <wp:positionV relativeFrom="paragraph">
              <wp:posOffset>77470</wp:posOffset>
            </wp:positionV>
            <wp:extent cx="2009775" cy="1344178"/>
            <wp:effectExtent l="0" t="0" r="0" b="8890"/>
            <wp:wrapSquare wrapText="bothSides"/>
            <wp:docPr id="10" name="Picture 10" descr="dezvoltare_du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zvoltare_durabila"/>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09775" cy="1344178"/>
                    </a:xfrm>
                    <a:prstGeom prst="rect">
                      <a:avLst/>
                    </a:prstGeom>
                    <a:noFill/>
                    <a:ln>
                      <a:noFill/>
                    </a:ln>
                  </pic:spPr>
                </pic:pic>
              </a:graphicData>
            </a:graphic>
          </wp:anchor>
        </w:drawing>
      </w:r>
      <w:r w:rsidRPr="00C613EC">
        <w:rPr>
          <w:color w:val="404040"/>
          <w:szCs w:val="18"/>
        </w:rPr>
        <w:t>Comisia propune îmbunătățirea unora dintre principalele caracteristici ale sistemului pentru a răspunde mai bine nevoilor și provocărilor în continuă evoluție ale țărilor SGP, precum și pentru a consolida dimensiunile socială, de mediu și climatică ale sistemului.</w:t>
      </w:r>
    </w:p>
    <w:p w14:paraId="6BC80800"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Regulamentul SGP este un instrument comercial unilateral care elimină sau reduce taxele la import pentru produsele care intră în UE din țările vulnerabile cu venituri mici, sprijinind eradicarea sărăciei, dezvoltarea durabilă și participarea acestora la economia mondială. Propunerea Comisiei face ca SGP al UE să se concentreze mai mult pe reducerea sărăciei și pe creșterea oportunităților de export pentru țările cu venituri reduse. Scopul său este de a stimula creșterea economică durabilă în țările cu venituri reduse și de a oferi noi posibilități de implicare în chestiunile de mediu și de bună guvernanță.</w:t>
      </w:r>
    </w:p>
    <w:p w14:paraId="73E7C668"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Noul cadru SGP consolidează posibilitățile UE de a utiliza preferințele comerciale pentru a crea oportunități economice și pentru a promova dezvoltarea durabilă. Cadrul modernizat extinde, de asemenea, motivele pentru retragerea preferințelor SGP ale UE în cazul unor încălcări grave și sistematice. Pe lângă convențiile de bază privind drepturile omului și munca, deja reglementate, propunerea mai include convenții de mediu și de bună guvernanță.</w:t>
      </w:r>
    </w:p>
    <w:p w14:paraId="1DB37EE4"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Style w:val="Strong"/>
          <w:color w:val="404040"/>
        </w:rPr>
        <w:t>Concentrarea asupra celor care au cea mai mare nevoie de sprijin</w:t>
      </w:r>
    </w:p>
    <w:p w14:paraId="0A17B517"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SGP are mai multe caracteristici pentru a se asigura că preferințele comerciale ajung la țările care au cea mai mare nevoie de ele și pentru a sprijini dezvoltarea durabilă a acestora.</w:t>
      </w:r>
    </w:p>
    <w:p w14:paraId="4A8AF90A"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Noua propunere îmbunătățește sistemul actual prin:</w:t>
      </w:r>
    </w:p>
    <w:p w14:paraId="5080CBA0" w14:textId="77777777" w:rsidR="007134F3" w:rsidRPr="00C613EC" w:rsidRDefault="007134F3" w:rsidP="00AE0A2B">
      <w:pPr>
        <w:numPr>
          <w:ilvl w:val="0"/>
          <w:numId w:val="7"/>
        </w:numPr>
        <w:ind w:left="0" w:firstLine="0"/>
        <w:rPr>
          <w:szCs w:val="18"/>
        </w:rPr>
      </w:pPr>
      <w:r w:rsidRPr="00C613EC">
        <w:rPr>
          <w:szCs w:val="18"/>
        </w:rPr>
        <w:t>asigurarea unei tranziții line pentru toate țările care urmează să se abată de la statutul de țară cel mai puțin dezvoltată în următorul deceniu. Ele vor putea solicita regimul special de încurajare a dezvoltării durabile și a bunei guvernanțe (SGP+) dacă se angajează să respecte standarde solide de durabilitate și, prin urmare, pot păstra preferințe tarifare generoase pentru a avea acces la piața UE;</w:t>
      </w:r>
    </w:p>
    <w:p w14:paraId="78108E8A" w14:textId="77777777" w:rsidR="007134F3" w:rsidRPr="00C613EC" w:rsidRDefault="007134F3" w:rsidP="00AE0A2B">
      <w:pPr>
        <w:numPr>
          <w:ilvl w:val="0"/>
          <w:numId w:val="7"/>
        </w:numPr>
        <w:ind w:left="0" w:firstLine="0"/>
        <w:rPr>
          <w:szCs w:val="18"/>
        </w:rPr>
      </w:pPr>
      <w:r w:rsidRPr="00C613EC">
        <w:rPr>
          <w:szCs w:val="18"/>
        </w:rPr>
        <w:t>maximizarea oportunităților pentru țările cu venituri mici de a beneficia de SGP prin reducerea cu zece puncte procentuale a pragurilor de graduare a produselor (adică suspendarea temporară a preferințelor tarifare pentru produsele înalt competitive), astfel încât marii producători industrializați să lase mai mult spațiu în sectoarele în care sunt foarte competitivi;</w:t>
      </w:r>
    </w:p>
    <w:p w14:paraId="2E394709" w14:textId="77777777" w:rsidR="007134F3" w:rsidRPr="00C613EC" w:rsidRDefault="007134F3" w:rsidP="00AE0A2B">
      <w:pPr>
        <w:numPr>
          <w:ilvl w:val="0"/>
          <w:numId w:val="7"/>
        </w:numPr>
        <w:ind w:left="0" w:firstLine="0"/>
        <w:rPr>
          <w:szCs w:val="18"/>
        </w:rPr>
      </w:pPr>
      <w:r w:rsidRPr="00C613EC">
        <w:rPr>
          <w:szCs w:val="18"/>
        </w:rPr>
        <w:t>lista convențiilor internaționale care trebuie respectate a fost extinsă prin adăugarea a două instrumente suplimentare în domeniul drepturilor omului: cel privind drepturile persoanelor cu handicap și cel privind drepturile copilului; a două convenții privind drepturile lucrătorilor referitoare la inspecția muncii și la dialogul tripartit și o convenție de guvernanță privind criminalitatea organizată transnațională;</w:t>
      </w:r>
    </w:p>
    <w:p w14:paraId="6666E455" w14:textId="77777777" w:rsidR="007134F3" w:rsidRPr="00C613EC" w:rsidRDefault="007134F3" w:rsidP="00AE0A2B">
      <w:pPr>
        <w:numPr>
          <w:ilvl w:val="0"/>
          <w:numId w:val="7"/>
        </w:numPr>
        <w:ind w:left="0" w:firstLine="0"/>
        <w:rPr>
          <w:szCs w:val="18"/>
        </w:rPr>
      </w:pPr>
      <w:r w:rsidRPr="00C613EC">
        <w:rPr>
          <w:szCs w:val="18"/>
        </w:rPr>
        <w:t>instituirea unui cadru bine definit pentru ca beneficiarii actuali ai SGP+ să se adapteze la noile cerințe, oferind o perioadă de tranziție adecvată și necesitând prezentarea unor planuri de punere în aplicare.</w:t>
      </w:r>
    </w:p>
    <w:p w14:paraId="14527656"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Un SGP mai ecologic</w:t>
      </w:r>
    </w:p>
    <w:p w14:paraId="3A927279"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Pentru a consolida importanța respectării standardelor privind schimbările climatice și protecția mediului, noua propunere SGP:</w:t>
      </w:r>
    </w:p>
    <w:p w14:paraId="1F3E4C66" w14:textId="77777777" w:rsidR="007134F3" w:rsidRPr="00C613EC" w:rsidRDefault="007134F3" w:rsidP="00AE0A2B">
      <w:pPr>
        <w:numPr>
          <w:ilvl w:val="0"/>
          <w:numId w:val="8"/>
        </w:numPr>
        <w:ind w:left="0" w:firstLine="0"/>
        <w:rPr>
          <w:szCs w:val="18"/>
        </w:rPr>
      </w:pPr>
      <w:r w:rsidRPr="00C613EC">
        <w:rPr>
          <w:szCs w:val="18"/>
        </w:rPr>
        <w:t>introduce posibilitatea de a retrage beneficiile SGP pentru încălcări grave și sistematice ale principiilor convențiilor privind schimbările climatice și protecția mediului;</w:t>
      </w:r>
    </w:p>
    <w:p w14:paraId="3405A0A0" w14:textId="77777777" w:rsidR="007134F3" w:rsidRPr="00C613EC" w:rsidRDefault="007134F3" w:rsidP="00AE0A2B">
      <w:pPr>
        <w:numPr>
          <w:ilvl w:val="0"/>
          <w:numId w:val="8"/>
        </w:numPr>
        <w:ind w:left="0" w:firstLine="0"/>
        <w:rPr>
          <w:szCs w:val="18"/>
        </w:rPr>
      </w:pPr>
      <w:r w:rsidRPr="00C613EC">
        <w:rPr>
          <w:szCs w:val="18"/>
        </w:rPr>
        <w:t>extinde lista convențiilor internaționale pe care țările SGP + trebuie să le ratifice dincolo de cele șapte instrumente actuale în materie de mediu și climă, incluzând în prezent și Acordul de la Paris.</w:t>
      </w:r>
    </w:p>
    <w:p w14:paraId="56EFDD1C"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Un SGP mai flexibil</w:t>
      </w:r>
    </w:p>
    <w:p w14:paraId="4B0263D9"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Lecțiile învățate prin aplicarea actualului SGP sunt reflectate prin:</w:t>
      </w:r>
    </w:p>
    <w:p w14:paraId="35BD4C28" w14:textId="77777777" w:rsidR="007134F3" w:rsidRPr="00C613EC" w:rsidRDefault="007134F3" w:rsidP="00AE0A2B">
      <w:pPr>
        <w:numPr>
          <w:ilvl w:val="0"/>
          <w:numId w:val="9"/>
        </w:numPr>
        <w:ind w:left="0" w:firstLine="0"/>
        <w:rPr>
          <w:szCs w:val="18"/>
        </w:rPr>
      </w:pPr>
      <w:r w:rsidRPr="00C613EC">
        <w:rPr>
          <w:szCs w:val="18"/>
        </w:rPr>
        <w:lastRenderedPageBreak/>
        <w:t>îmbunătățirea monitorizării conformității cu cerințele SGP+, precum și creșterea transparenței și a implicării societății civile în aplicarea sa;</w:t>
      </w:r>
    </w:p>
    <w:p w14:paraId="3A1F6995" w14:textId="77777777" w:rsidR="007134F3" w:rsidRPr="00C613EC" w:rsidRDefault="007134F3" w:rsidP="00AE0A2B">
      <w:pPr>
        <w:numPr>
          <w:ilvl w:val="0"/>
          <w:numId w:val="9"/>
        </w:numPr>
        <w:ind w:left="0" w:firstLine="0"/>
        <w:rPr>
          <w:szCs w:val="18"/>
        </w:rPr>
      </w:pPr>
      <w:r w:rsidRPr="00C613EC">
        <w:rPr>
          <w:szCs w:val="18"/>
        </w:rPr>
        <w:t>o nouă procedură de retragere urgentă a preferințelor atunci când este necesar un răspuns rapid în circumstanțe deosebit de grave într-o țară beneficiară, cum ar fi încălcările grave ale standardelor internaționale;</w:t>
      </w:r>
    </w:p>
    <w:p w14:paraId="622244CE" w14:textId="77777777" w:rsidR="007134F3" w:rsidRPr="00C613EC" w:rsidRDefault="007134F3" w:rsidP="00AE0A2B">
      <w:pPr>
        <w:numPr>
          <w:ilvl w:val="0"/>
          <w:numId w:val="9"/>
        </w:numPr>
        <w:ind w:left="0" w:firstLine="0"/>
        <w:rPr>
          <w:szCs w:val="18"/>
        </w:rPr>
      </w:pPr>
      <w:r w:rsidRPr="00C613EC">
        <w:rPr>
          <w:szCs w:val="18"/>
        </w:rPr>
        <w:t>o evaluare a efectelor socioeconomice ale oricărei retrageri propuse, pentru a lua în considerare orice impact negativ asupra populațiilor vulnerabile.</w:t>
      </w:r>
    </w:p>
    <w:p w14:paraId="57B67E35"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Declarațiile membrilor colegiului</w:t>
      </w:r>
    </w:p>
    <w:p w14:paraId="0F149C43"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Valdis </w:t>
      </w:r>
      <w:r w:rsidRPr="00C613EC">
        <w:rPr>
          <w:rStyle w:val="Strong"/>
          <w:color w:val="404040"/>
        </w:rPr>
        <w:t>Dombrovskis</w:t>
      </w:r>
      <w:r w:rsidRPr="00C613EC">
        <w:rPr>
          <w:rFonts w:ascii="Verdana" w:hAnsi="Verdana"/>
          <w:color w:val="404040"/>
          <w:sz w:val="18"/>
          <w:szCs w:val="18"/>
        </w:rPr>
        <w:t>, vicepreședinte executiv și comisar pentru comerț, a declarat: </w:t>
      </w:r>
      <w:r w:rsidRPr="00C613EC">
        <w:rPr>
          <w:rStyle w:val="Emphasis"/>
          <w:color w:val="404040"/>
        </w:rPr>
        <w:t>„Timp de cinci decenii, SGP al UE a sprijinit țările vulnerabile să se dezvolte în mod durabil, oferindu-le acces preferențial la piața UE. Acest lucru a ajutat țările beneficiare să își diversifice economiile și să creeze locuri de muncă. De asemenea, UE a stimulat țările beneficiare în direcția îmbunătățirii drepturilor omului și a drepturilor lucrătorilor, a protecției mediului și a bunei guvernanțe. Astăzi reînnoim SGP, astfel încât acesta să ofere în continuare preferințe comerciale generoase, stimulând în același timp schimbări pozitive în țările beneficiare.”</w:t>
      </w:r>
    </w:p>
    <w:p w14:paraId="24BB641F"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Înaltul Reprezentant și vicepreședinte Josep </w:t>
      </w:r>
      <w:r w:rsidRPr="00C613EC">
        <w:rPr>
          <w:rStyle w:val="Strong"/>
          <w:color w:val="404040"/>
        </w:rPr>
        <w:t>Borrell Fontelles</w:t>
      </w:r>
      <w:r w:rsidRPr="00C613EC">
        <w:rPr>
          <w:rFonts w:ascii="Verdana" w:hAnsi="Verdana"/>
          <w:color w:val="404040"/>
          <w:sz w:val="18"/>
          <w:szCs w:val="18"/>
        </w:rPr>
        <w:t> a declarat:</w:t>
      </w:r>
      <w:r w:rsidRPr="00C613EC">
        <w:rPr>
          <w:rStyle w:val="Emphasis"/>
          <w:color w:val="404040"/>
        </w:rPr>
        <w:t> „UE promovează drepturile omului și dezvoltarea durabilă în toate domeniile acțiunii sale externe, inclusiv comerțul și investițiile responsabile. Noul Regulament SGP consolidează un instrument esențial pentru eforturile noastre comune de promovare a unor societăți mai prospere, mai durabile și mai echitabile în întreaga lume, pe baza experienței acumulate de-a lungul anilor de angajament și cooperare cu țările noastre partenere. Noul regim SGP ne va consolida capacitatea de a utiliza preferințele comerciale nu numai pentru a crea oportunități economice pentru oameni, ci și pentru a promova dezvoltarea durabilă și valorile universale în întreaga lume.”</w:t>
      </w:r>
    </w:p>
    <w:p w14:paraId="43FCD26D"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Jutta </w:t>
      </w:r>
      <w:r w:rsidRPr="00C613EC">
        <w:rPr>
          <w:rStyle w:val="Strong"/>
          <w:color w:val="404040"/>
        </w:rPr>
        <w:t>Urpilainen</w:t>
      </w:r>
      <w:r w:rsidRPr="00C613EC">
        <w:rPr>
          <w:rFonts w:ascii="Verdana" w:hAnsi="Verdana"/>
          <w:color w:val="404040"/>
          <w:sz w:val="18"/>
          <w:szCs w:val="18"/>
        </w:rPr>
        <w:t>, comisarul pentru parteneriate internaționale, a declarat: </w:t>
      </w:r>
      <w:r w:rsidRPr="00C613EC">
        <w:rPr>
          <w:rStyle w:val="Emphasis"/>
          <w:color w:val="404040"/>
        </w:rPr>
        <w:t>„Pentru a spori bunăstarea și pentru a reduce inegalitățile pe calea către o dezvoltare durabilă, comerțul este esențial. Revizuirea SGP al UE este un exemplu concret al modului în care preferințele comerciale pot contribui la integrarea țărilor cu venituri mici în economia mondială, creând astfel locuri de muncă decente și reducând sărăcia. Vom continua, de asemenea, să colaborăm cu țările partenere ale UE prin intermediul noului nostru instrument financiar NDICI-Global Europe, pentru a oferi sprijin în domenii-cheie.”</w:t>
      </w:r>
    </w:p>
    <w:p w14:paraId="55217F48"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Etapele următoare</w:t>
      </w:r>
    </w:p>
    <w:p w14:paraId="011CC547"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Parlamentul European și Consiliul vor discuta propunerea. Actualul Regulament SGP expiră la 31 decembrie 2023. Odată adoptat, noul regulament SGP se va aplica de la 1 ianuarie 2024.</w:t>
      </w:r>
    </w:p>
    <w:p w14:paraId="47C8D948" w14:textId="77777777" w:rsidR="007134F3" w:rsidRPr="006351BE" w:rsidRDefault="007134F3" w:rsidP="006351BE">
      <w:pPr>
        <w:pStyle w:val="NormalWeb"/>
        <w:spacing w:before="120" w:beforeAutospacing="0" w:after="0" w:afterAutospacing="0"/>
        <w:rPr>
          <w:rFonts w:ascii="Verdana" w:hAnsi="Verdana"/>
          <w:color w:val="404040"/>
          <w:sz w:val="16"/>
          <w:szCs w:val="18"/>
        </w:rPr>
      </w:pPr>
      <w:r w:rsidRPr="006351BE">
        <w:rPr>
          <w:rStyle w:val="Strong"/>
          <w:color w:val="404040"/>
          <w:sz w:val="16"/>
        </w:rPr>
        <w:t>Context</w:t>
      </w:r>
    </w:p>
    <w:p w14:paraId="7F448A9A" w14:textId="77777777" w:rsidR="007134F3" w:rsidRPr="006351BE" w:rsidRDefault="007134F3" w:rsidP="006351BE">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SGP al UE este un instrument consacrat de politică comercială și de dezvoltare, care este în vigoare din 1971.</w:t>
      </w:r>
    </w:p>
    <w:p w14:paraId="03862D63" w14:textId="77777777" w:rsidR="007134F3" w:rsidRPr="006351BE" w:rsidRDefault="007134F3" w:rsidP="006351BE">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Actualul cadru SGP se bazează pe </w:t>
      </w:r>
      <w:hyperlink r:id="rId175" w:history="1">
        <w:r w:rsidRPr="006351BE">
          <w:rPr>
            <w:rStyle w:val="Hyperlink"/>
            <w:rFonts w:cs="Arial"/>
            <w:color w:val="004494"/>
            <w:sz w:val="16"/>
          </w:rPr>
          <w:t>Regulamentul (UE) nr. 978/2012</w:t>
        </w:r>
      </w:hyperlink>
      <w:hyperlink r:id="rId176"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r w:rsidRPr="006351BE">
        <w:rPr>
          <w:rFonts w:ascii="Verdana" w:hAnsi="Verdana"/>
          <w:color w:val="404040"/>
          <w:sz w:val="16"/>
          <w:szCs w:val="18"/>
        </w:rPr>
        <w:t> din 25 octombrie 2012. Sistemul oferă un acces mai ușor la piața UE pentru mărfurile exportate din țări cu venituri reduse prin eliminarea sau reducerea tarifelor de import. Taxele mai mici permit acestor țări să exporte mai mult către UE, contribuind astfel la creșterea economică și la crearea de locuri de muncă. Accesul preferențial pe piața UE ajută, de asemenea, țările cu venituri mici să genereze venituri suplimentare, care pot fi reinvestite pentru a-și diversifica economiile. În cele din urmă, SGP al UE sprijină dezvoltarea durabilă, deoarece preferințele tarifare în ceea ce privește accesul la piața extinsă a UE încurajează, de asemenea, țările cu venituri reduse să promoveze respectarea drepturilor omului, a drepturilor lucrătorilor, a protecției mediului și a bunei guvernanțe. De asemenea, el împiedică prejudicierea industriei UE prin intermediul sistemului de protecție și al garanțiilor oferite de programul SGP.</w:t>
      </w:r>
    </w:p>
    <w:p w14:paraId="4D87D0C2" w14:textId="77777777" w:rsidR="007134F3" w:rsidRPr="006351BE" w:rsidRDefault="007134F3" w:rsidP="006351BE">
      <w:pPr>
        <w:pStyle w:val="NormalWeb"/>
        <w:spacing w:before="120" w:beforeAutospacing="0" w:after="0" w:afterAutospacing="0"/>
        <w:rPr>
          <w:rFonts w:ascii="Verdana" w:hAnsi="Verdana"/>
          <w:color w:val="404040"/>
          <w:sz w:val="16"/>
          <w:szCs w:val="18"/>
        </w:rPr>
      </w:pPr>
      <w:r w:rsidRPr="006351BE">
        <w:rPr>
          <w:rFonts w:ascii="Verdana" w:hAnsi="Verdana"/>
          <w:color w:val="404040"/>
          <w:sz w:val="16"/>
          <w:szCs w:val="18"/>
        </w:rPr>
        <w:t>UE oferă trei regimuri SGP:</w:t>
      </w:r>
    </w:p>
    <w:p w14:paraId="6E60793E" w14:textId="77777777" w:rsidR="007134F3" w:rsidRPr="006351BE" w:rsidRDefault="007134F3" w:rsidP="00AE0A2B">
      <w:pPr>
        <w:numPr>
          <w:ilvl w:val="0"/>
          <w:numId w:val="10"/>
        </w:numPr>
        <w:ind w:left="0" w:firstLine="0"/>
        <w:rPr>
          <w:sz w:val="16"/>
          <w:szCs w:val="18"/>
        </w:rPr>
      </w:pPr>
      <w:r w:rsidRPr="006351BE">
        <w:rPr>
          <w:sz w:val="16"/>
          <w:szCs w:val="18"/>
        </w:rPr>
        <w:t>Acordul „Totul în afară de arme” (EBA) pentru țările cel mai puțin dezvoltate - prin care acestea beneficiază de acces la piața UE fără niciun fel de taxe vamale și contingente, pentru toate produsele (cu excepția armelor și a armamentului);</w:t>
      </w:r>
    </w:p>
    <w:p w14:paraId="06182667" w14:textId="77777777" w:rsidR="007134F3" w:rsidRPr="006351BE" w:rsidRDefault="007134F3" w:rsidP="00AE0A2B">
      <w:pPr>
        <w:numPr>
          <w:ilvl w:val="0"/>
          <w:numId w:val="10"/>
        </w:numPr>
        <w:ind w:left="0" w:firstLine="0"/>
        <w:rPr>
          <w:sz w:val="16"/>
          <w:szCs w:val="18"/>
        </w:rPr>
      </w:pPr>
      <w:r w:rsidRPr="006351BE">
        <w:rPr>
          <w:sz w:val="16"/>
          <w:szCs w:val="18"/>
        </w:rPr>
        <w:t>SGP standard pentru țările cu venituri mici și medii inferioare cărora li se acordă o eliminare parțială sau integrală a taxelor vamale pentru două treimi din liniile tarifare;</w:t>
      </w:r>
    </w:p>
    <w:p w14:paraId="67860007" w14:textId="77777777" w:rsidR="007134F3" w:rsidRPr="006351BE" w:rsidRDefault="007134F3" w:rsidP="00AE0A2B">
      <w:pPr>
        <w:numPr>
          <w:ilvl w:val="0"/>
          <w:numId w:val="10"/>
        </w:numPr>
        <w:ind w:left="0" w:firstLine="0"/>
        <w:rPr>
          <w:sz w:val="16"/>
          <w:szCs w:val="18"/>
        </w:rPr>
      </w:pPr>
      <w:r w:rsidRPr="006351BE">
        <w:rPr>
          <w:sz w:val="16"/>
          <w:szCs w:val="18"/>
        </w:rPr>
        <w:lastRenderedPageBreak/>
        <w:t>SGP+, regimul special de încurajare a dezvoltării durabile și a bunei guvernanțe, care reduce tarifele la 0 % pentru aceleași linii tarifare ca și în cazul SGP standard. Țările vulnerabile cu venituri mici și medii inferioare care pun în aplicare 27 de convenții internaționale (32 în noua propunere), referitoare la drepturile omului, drepturile lucrătorilor, protecția mediului, schimbările climatice și buna guvernanță, beneficiază de pe urma acestui acord.</w:t>
      </w:r>
    </w:p>
    <w:p w14:paraId="1ABBF8BE" w14:textId="77777777" w:rsidR="007134F3" w:rsidRPr="006351BE" w:rsidRDefault="007134F3" w:rsidP="006351BE">
      <w:pPr>
        <w:pStyle w:val="NormalWeb"/>
        <w:spacing w:before="120" w:beforeAutospacing="0" w:after="0" w:afterAutospacing="0"/>
        <w:rPr>
          <w:rFonts w:ascii="Verdana" w:hAnsi="Verdana"/>
          <w:color w:val="404040"/>
          <w:sz w:val="16"/>
          <w:szCs w:val="18"/>
        </w:rPr>
      </w:pPr>
      <w:r w:rsidRPr="006351BE">
        <w:rPr>
          <w:rStyle w:val="Strong"/>
          <w:color w:val="404040"/>
          <w:sz w:val="16"/>
        </w:rPr>
        <w:t>Pentru informații suplimentare</w:t>
      </w:r>
    </w:p>
    <w:p w14:paraId="38424F97"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77" w:history="1">
        <w:r w:rsidRPr="006351BE">
          <w:rPr>
            <w:rStyle w:val="Hyperlink"/>
            <w:rFonts w:cs="Arial"/>
            <w:color w:val="004494"/>
            <w:sz w:val="16"/>
          </w:rPr>
          <w:t>Fișă informativă – Revizuirea SGP</w:t>
        </w:r>
      </w:hyperlink>
      <w:hyperlink r:id="rId178"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62F42108"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79" w:history="1">
        <w:r w:rsidRPr="006351BE">
          <w:rPr>
            <w:rStyle w:val="Hyperlink"/>
            <w:rFonts w:cs="Arial"/>
            <w:color w:val="004494"/>
            <w:sz w:val="16"/>
          </w:rPr>
          <w:t>Întrebări &amp; Răspunsuri – Revizuirea SGP </w:t>
        </w:r>
      </w:hyperlink>
      <w:hyperlink r:id="rId180"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r w:rsidRPr="006351BE">
        <w:rPr>
          <w:rFonts w:ascii="Verdana" w:hAnsi="Verdana"/>
          <w:color w:val="404040"/>
          <w:sz w:val="16"/>
          <w:szCs w:val="18"/>
        </w:rPr>
        <w:t> </w:t>
      </w:r>
    </w:p>
    <w:p w14:paraId="4AA40D31"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81" w:history="1">
        <w:r w:rsidRPr="006351BE">
          <w:rPr>
            <w:rStyle w:val="Hyperlink"/>
            <w:rFonts w:cs="Arial"/>
            <w:color w:val="004494"/>
            <w:sz w:val="16"/>
          </w:rPr>
          <w:t>Propunerea Comisiei de revizuire a Regulamentului SGP</w:t>
        </w:r>
      </w:hyperlink>
    </w:p>
    <w:p w14:paraId="129AF01D"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82" w:history="1">
        <w:r w:rsidRPr="006351BE">
          <w:rPr>
            <w:rStyle w:val="Hyperlink"/>
            <w:rFonts w:cs="Arial"/>
            <w:color w:val="004494"/>
            <w:sz w:val="16"/>
          </w:rPr>
          <w:t>Raport privind evaluarea impactului</w:t>
        </w:r>
      </w:hyperlink>
    </w:p>
    <w:p w14:paraId="5CFA3DCF"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83" w:history="1">
        <w:r w:rsidRPr="006351BE">
          <w:rPr>
            <w:rStyle w:val="Hyperlink"/>
            <w:rFonts w:cs="Arial"/>
            <w:color w:val="004494"/>
            <w:sz w:val="16"/>
          </w:rPr>
          <w:t>Studiu extern privind revizuirea SGP</w:t>
        </w:r>
      </w:hyperlink>
    </w:p>
    <w:p w14:paraId="07220DA9"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84" w:history="1">
        <w:r w:rsidRPr="006351BE">
          <w:rPr>
            <w:rStyle w:val="Hyperlink"/>
            <w:rFonts w:cs="Arial"/>
            <w:color w:val="004494"/>
            <w:sz w:val="16"/>
          </w:rPr>
          <w:t>Sistemul UE de preferințe generalizate</w:t>
        </w:r>
      </w:hyperlink>
      <w:hyperlink r:id="rId185"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4072CF9B" w14:textId="77777777" w:rsidR="007134F3" w:rsidRPr="006351BE" w:rsidRDefault="007134F3" w:rsidP="006351BE">
      <w:pPr>
        <w:pStyle w:val="NormalWeb"/>
        <w:spacing w:before="120" w:beforeAutospacing="0" w:after="0" w:afterAutospacing="0"/>
        <w:rPr>
          <w:rFonts w:ascii="Verdana" w:hAnsi="Verdana"/>
          <w:color w:val="404040"/>
          <w:sz w:val="16"/>
          <w:szCs w:val="18"/>
        </w:rPr>
      </w:pPr>
      <w:hyperlink r:id="rId186" w:history="1">
        <w:r w:rsidRPr="006351BE">
          <w:rPr>
            <w:rStyle w:val="Hyperlink"/>
            <w:rFonts w:cs="Arial"/>
            <w:color w:val="004494"/>
            <w:sz w:val="16"/>
          </w:rPr>
          <w:t>Platforma SGP</w:t>
        </w:r>
      </w:hyperlink>
    </w:p>
    <w:p w14:paraId="68CCD599" w14:textId="0CCD9576" w:rsidR="007134F3" w:rsidRPr="00C613EC" w:rsidRDefault="007134F3" w:rsidP="006351BE">
      <w:pPr>
        <w:pStyle w:val="separatorarticole"/>
      </w:pPr>
      <w:r w:rsidRPr="00C613EC">
        <w:t>*</w:t>
      </w:r>
    </w:p>
    <w:p w14:paraId="394BB2F5" w14:textId="77777777" w:rsidR="007134F3" w:rsidRPr="00C613EC" w:rsidRDefault="007134F3" w:rsidP="006351BE">
      <w:pPr>
        <w:pStyle w:val="TitluArticolinINFOUE"/>
        <w:rPr>
          <w:lang w:eastAsia="ro-RO"/>
        </w:rPr>
      </w:pPr>
      <w:bookmarkStart w:id="163" w:name="_Toc83719857"/>
      <w:r w:rsidRPr="00C613EC">
        <w:t>Revizuirea normelor UE în materie de asigurări: încurajarea asigurătorilor să investească în viitorul Europei</w:t>
      </w:r>
      <w:bookmarkEnd w:id="163"/>
    </w:p>
    <w:p w14:paraId="281D4556" w14:textId="77777777" w:rsidR="007134F3" w:rsidRPr="00C613EC" w:rsidRDefault="007134F3"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Comisia Europeană a adoptat astăzi, 22 septembrie, o revizuire cuprinzătoare a normelor UE în materie de asigurări (cunoscute sub denumirea de „Solvabilitate II”).</w:t>
      </w:r>
    </w:p>
    <w:p w14:paraId="56E32129" w14:textId="1880A762" w:rsidR="007134F3" w:rsidRPr="00C613EC" w:rsidRDefault="007134F3" w:rsidP="006351BE">
      <w:pPr>
        <w:rPr>
          <w:color w:val="404040"/>
          <w:szCs w:val="18"/>
        </w:rPr>
      </w:pPr>
      <w:r w:rsidRPr="00C613EC">
        <w:rPr>
          <w:noProof/>
          <w:szCs w:val="18"/>
          <w:lang w:eastAsia="ro-RO"/>
        </w:rPr>
        <w:drawing>
          <wp:anchor distT="0" distB="0" distL="114300" distR="114300" simplePos="0" relativeHeight="252026880" behindDoc="0" locked="0" layoutInCell="1" allowOverlap="1" wp14:anchorId="2702538D" wp14:editId="6AA6B528">
            <wp:simplePos x="0" y="0"/>
            <wp:positionH relativeFrom="column">
              <wp:posOffset>2540</wp:posOffset>
            </wp:positionH>
            <wp:positionV relativeFrom="paragraph">
              <wp:posOffset>80645</wp:posOffset>
            </wp:positionV>
            <wp:extent cx="1781175" cy="1191285"/>
            <wp:effectExtent l="0" t="0" r="0" b="8890"/>
            <wp:wrapSquare wrapText="bothSides"/>
            <wp:docPr id="9" name="Picture 9" descr="solv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vability"/>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81175" cy="1191285"/>
                    </a:xfrm>
                    <a:prstGeom prst="rect">
                      <a:avLst/>
                    </a:prstGeom>
                    <a:noFill/>
                    <a:ln>
                      <a:noFill/>
                    </a:ln>
                  </pic:spPr>
                </pic:pic>
              </a:graphicData>
            </a:graphic>
          </wp:anchor>
        </w:drawing>
      </w:r>
      <w:r w:rsidRPr="00C613EC">
        <w:rPr>
          <w:color w:val="404040"/>
          <w:szCs w:val="18"/>
        </w:rPr>
        <w:t>Comisia Europeană a adoptat astăzi, 22 septembrie o revizuire cuprinzătoare a normelor UE în materie de asigurări (cunoscute sub denumirea de „Solvabilitate II”), pentru a favoriza investițiile pe termen lung ale societăților de asigurări în redresarea Europei în urma pandemiei de COVID-19.</w:t>
      </w:r>
    </w:p>
    <w:p w14:paraId="627BFE34"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Revizuirea de astăzi urmărește, de asemenea, să sporească reziliența sectorului asigurărilor și reasigurărilor (mai precis al asigurărilor pentru societățile de asigurare), astfel încât acesta să poată face față crizelor viitoare și să îi protejeze mai bine pe deținătorii de polițe. De asemenea, vor fi introduse norme simplificate și mai proporționale pentru anumite societăți de asigurare mai mici.</w:t>
      </w:r>
    </w:p>
    <w:p w14:paraId="49D408B3"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Polițele de asigurare sunt esențiale pentru mulți europeni și pentru întreprinderile europene. Acestea protejează cetățenii împotriva pierderilor financiare în cazul unor evenimente neprevăzute. Societățile de asigurări joacă, de asemenea, un rol important în economia noastră, direcționând economiile către piețele financiare și către economia reală, oferind astfel întreprinderilor europene finanțare pe termen lung.</w:t>
      </w:r>
    </w:p>
    <w:p w14:paraId="665EA5E0"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Revizuirea de astăzi constă în următoarele elemente:</w:t>
      </w:r>
    </w:p>
    <w:p w14:paraId="580E5CF6" w14:textId="77777777" w:rsidR="007134F3" w:rsidRPr="00C613EC" w:rsidRDefault="007134F3" w:rsidP="00AE0A2B">
      <w:pPr>
        <w:numPr>
          <w:ilvl w:val="0"/>
          <w:numId w:val="5"/>
        </w:numPr>
        <w:ind w:left="0" w:firstLine="0"/>
        <w:rPr>
          <w:szCs w:val="18"/>
        </w:rPr>
      </w:pPr>
      <w:r w:rsidRPr="00C613EC">
        <w:rPr>
          <w:szCs w:val="18"/>
        </w:rPr>
        <w:t>o propunere legislativă de modificare a Directivei Solvabilitate II (Directiva 2009/138/CE);</w:t>
      </w:r>
    </w:p>
    <w:p w14:paraId="3A113A5C" w14:textId="77777777" w:rsidR="007134F3" w:rsidRPr="00C613EC" w:rsidRDefault="007134F3" w:rsidP="00AE0A2B">
      <w:pPr>
        <w:numPr>
          <w:ilvl w:val="0"/>
          <w:numId w:val="5"/>
        </w:numPr>
        <w:ind w:left="0" w:firstLine="0"/>
        <w:rPr>
          <w:szCs w:val="18"/>
        </w:rPr>
      </w:pPr>
      <w:r w:rsidRPr="00C613EC">
        <w:rPr>
          <w:szCs w:val="18"/>
        </w:rPr>
        <w:t>o comunicare privind revizuirea Directivei Solvabilitate II;</w:t>
      </w:r>
    </w:p>
    <w:p w14:paraId="41F8B1F7" w14:textId="77777777" w:rsidR="007134F3" w:rsidRPr="00C613EC" w:rsidRDefault="007134F3" w:rsidP="00AE0A2B">
      <w:pPr>
        <w:numPr>
          <w:ilvl w:val="0"/>
          <w:numId w:val="5"/>
        </w:numPr>
        <w:ind w:left="0" w:firstLine="0"/>
        <w:rPr>
          <w:szCs w:val="18"/>
        </w:rPr>
      </w:pPr>
      <w:r w:rsidRPr="00C613EC">
        <w:rPr>
          <w:szCs w:val="18"/>
        </w:rPr>
        <w:t>o propunere legislativă privind o nouă directivă referitoare la redresarea și rezoluția instituțiilor de asigurare.</w:t>
      </w:r>
    </w:p>
    <w:p w14:paraId="7CD022B3"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Revizuirea cuprinzătoare a Directivei Solvabilitate II</w:t>
      </w:r>
    </w:p>
    <w:p w14:paraId="57D0224A"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Obiectivul revizuirii de astăzi este de a consolida contribuția asigurătorilor europeni la finanțarea redresării, înregistrând progrese în ceea ce privește uniunea piețelor de capital și canalizarea fondurilor către Pactul verde european. Pe termen scurt, în UE ar putea fi deblocat capital în valoare de până la aproximativ 90 de miliarde EUR. Această eliberare semnificativă de capital va ajuta (re)asigurătorii să își intensifice contribuția în calitate de investitori privați la redresarea Europei în urma pandemiei de COVID-19.</w:t>
      </w:r>
    </w:p>
    <w:p w14:paraId="66C0550F"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lastRenderedPageBreak/>
        <w:t>Modificările aduse Directivei Solvabilitate II vor fi completate ulterior prin acte delegate. Comunicarea de astăzi prezintă intențiile Comisiei în această privință. </w:t>
      </w:r>
    </w:p>
    <w:p w14:paraId="7B8C1B07"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Câteva puncte-cheie ale pachetului de astăzi:</w:t>
      </w:r>
    </w:p>
    <w:p w14:paraId="48F5E20A" w14:textId="77777777" w:rsidR="007134F3" w:rsidRPr="00C613EC" w:rsidRDefault="007134F3" w:rsidP="00AE0A2B">
      <w:pPr>
        <w:numPr>
          <w:ilvl w:val="0"/>
          <w:numId w:val="6"/>
        </w:numPr>
        <w:ind w:left="0" w:firstLine="0"/>
        <w:rPr>
          <w:szCs w:val="18"/>
        </w:rPr>
      </w:pPr>
      <w:r w:rsidRPr="00C613EC">
        <w:rPr>
          <w:szCs w:val="18"/>
        </w:rPr>
        <w:t>modificările de astăzi vor proteja mai bine consumatorii și vor asigura faptul că societățile de asigurări rămân solide, inclusiv în perioade economice dificile;</w:t>
      </w:r>
    </w:p>
    <w:p w14:paraId="1BED7546" w14:textId="77777777" w:rsidR="007134F3" w:rsidRPr="00C613EC" w:rsidRDefault="007134F3" w:rsidP="00AE0A2B">
      <w:pPr>
        <w:numPr>
          <w:ilvl w:val="0"/>
          <w:numId w:val="6"/>
        </w:numPr>
        <w:ind w:left="0" w:firstLine="0"/>
        <w:rPr>
          <w:szCs w:val="18"/>
        </w:rPr>
      </w:pPr>
      <w:r w:rsidRPr="00C613EC">
        <w:rPr>
          <w:szCs w:val="18"/>
        </w:rPr>
        <w:t>consumatorii („deținătorii de polițe”) vor fi mai bine informați cu privire la situația financiară a asigurătorului lor;</w:t>
      </w:r>
    </w:p>
    <w:p w14:paraId="7FB8B786" w14:textId="77777777" w:rsidR="007134F3" w:rsidRPr="00C613EC" w:rsidRDefault="007134F3" w:rsidP="00AE0A2B">
      <w:pPr>
        <w:numPr>
          <w:ilvl w:val="0"/>
          <w:numId w:val="6"/>
        </w:numPr>
        <w:ind w:left="0" w:firstLine="0"/>
        <w:rPr>
          <w:szCs w:val="18"/>
        </w:rPr>
      </w:pPr>
      <w:r w:rsidRPr="00C613EC">
        <w:rPr>
          <w:szCs w:val="18"/>
        </w:rPr>
        <w:t>consumatorii vor fi mai bine protejați atunci când cumpără produse de asigurare în alte state membre, datorită unei cooperări îmbunătățite între autoritățile de supraveghere;</w:t>
      </w:r>
    </w:p>
    <w:p w14:paraId="6C657940" w14:textId="77777777" w:rsidR="007134F3" w:rsidRPr="00C613EC" w:rsidRDefault="007134F3" w:rsidP="00AE0A2B">
      <w:pPr>
        <w:numPr>
          <w:ilvl w:val="0"/>
          <w:numId w:val="6"/>
        </w:numPr>
        <w:ind w:left="0" w:firstLine="0"/>
        <w:rPr>
          <w:szCs w:val="18"/>
        </w:rPr>
      </w:pPr>
      <w:r w:rsidRPr="00C613EC">
        <w:rPr>
          <w:szCs w:val="18"/>
        </w:rPr>
        <w:t>asigurătorii vor fi stimulați să investească mai mult în capitalul pe termen lung, în beneficiul economiei;</w:t>
      </w:r>
    </w:p>
    <w:p w14:paraId="0BE989E9" w14:textId="77777777" w:rsidR="007134F3" w:rsidRPr="00C613EC" w:rsidRDefault="007134F3" w:rsidP="00AE0A2B">
      <w:pPr>
        <w:numPr>
          <w:ilvl w:val="0"/>
          <w:numId w:val="6"/>
        </w:numPr>
        <w:ind w:left="0" w:firstLine="0"/>
        <w:rPr>
          <w:szCs w:val="18"/>
        </w:rPr>
      </w:pPr>
      <w:r w:rsidRPr="00C613EC">
        <w:rPr>
          <w:szCs w:val="18"/>
        </w:rPr>
        <w:t>soliditatea financiară a asigurătorilor va ține seama mai bine de anumite riscuri, inclusiv cele legate de climă, și va fi mai puțin sensibilă la fluctuațiile pe termen scurt ale pieței;</w:t>
      </w:r>
    </w:p>
    <w:p w14:paraId="195C544A" w14:textId="77777777" w:rsidR="007134F3" w:rsidRPr="00C613EC" w:rsidRDefault="007134F3" w:rsidP="00AE0A2B">
      <w:pPr>
        <w:numPr>
          <w:ilvl w:val="0"/>
          <w:numId w:val="6"/>
        </w:numPr>
        <w:ind w:left="0" w:firstLine="0"/>
        <w:rPr>
          <w:szCs w:val="18"/>
        </w:rPr>
      </w:pPr>
      <w:r w:rsidRPr="00C613EC">
        <w:rPr>
          <w:szCs w:val="18"/>
        </w:rPr>
        <w:t>un control sporit va fi exercitat asupra întregului sector, pentru a preveni orice amenințare la adresa stabilității sale.</w:t>
      </w:r>
    </w:p>
    <w:p w14:paraId="061A478B"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Style w:val="Strong"/>
          <w:color w:val="404040"/>
        </w:rPr>
        <w:t>Propunerea de directivă privind redresarea și rezoluția instituțiilor de asigurare</w:t>
      </w:r>
    </w:p>
    <w:p w14:paraId="39375CDD"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Obiectivul Directivei privind redresarea și rezoluția instituțiilor de asigurare este de a asigura o mai bună pregătire a asigurătorilor și a autorităților relevante din UE în cazul unor dificultăți financiare semnificative.</w:t>
      </w:r>
    </w:p>
    <w:p w14:paraId="1BF25B0F"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Aceasta va introduce un nou proces de rezoluție ordonată, care va proteja mai bine deținătorii de polițe, precum și economia reală, sistemul financiar și, în ultimă instanță, contribuabilii. Autoritățile naționale vor fi mai bine pregătite pentru a face față insolvabilității unei companii de asigurări.</w:t>
      </w:r>
    </w:p>
    <w:p w14:paraId="3B9C20F2"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Prin înființarea colegiilor de rezoluție, autoritățile de supraveghere și autoritățile de rezoluție relevante vor putea să ia măsuri coordonate, prompte și decisive pentru a aborda problemele care apar în cadrul grupurilor transfrontaliere de (re)asigurare, garantând cel mai bun rezultat posibil pentru deținătorii de polițe și pentru economie în general.</w:t>
      </w:r>
    </w:p>
    <w:p w14:paraId="6FA8BD3A"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Propunerile de astăzi se bazează în mare măsură pe avizul tehnic oferit de EIOPA (Autoritatea Europeană de Asigurări și Pensii Ocupaționale). Acestea sunt, de asemenea, aliniate la activitatea desfășurată la nivel internațional pe această temă, ținând seama în același timp de particularitățile europene.</w:t>
      </w:r>
    </w:p>
    <w:p w14:paraId="377047B1"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Style w:val="Strong"/>
          <w:color w:val="404040"/>
        </w:rPr>
        <w:t>Declarațiile membrilor colegiului:</w:t>
      </w:r>
    </w:p>
    <w:p w14:paraId="697B213F" w14:textId="15976CBE"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Valdis</w:t>
      </w:r>
      <w:r w:rsidRPr="00C613EC">
        <w:rPr>
          <w:rStyle w:val="Strong"/>
          <w:color w:val="404040"/>
        </w:rPr>
        <w:t> Dombrovskis</w:t>
      </w:r>
      <w:r w:rsidRPr="00C613EC">
        <w:rPr>
          <w:rFonts w:ascii="Verdana" w:hAnsi="Verdana"/>
          <w:color w:val="404040"/>
          <w:sz w:val="18"/>
          <w:szCs w:val="18"/>
        </w:rPr>
        <w:t>, vicepreședintele executiv pentru o economie în serviciul cetățenilor, a declarat: „</w:t>
      </w:r>
      <w:r w:rsidRPr="00C613EC">
        <w:rPr>
          <w:rStyle w:val="Emphasis"/>
          <w:color w:val="404040"/>
        </w:rPr>
        <w:t>Europa are nevoie de un sector al asigurărilor puternic și dinamic pentru a investi în economia noastră și pentru a ne ajuta să gestionăm riscurile cu care ne confruntăm. Datorită rolului său dublu de protector și de investitor, sectorul asigurărilor poate contribui la Pactul verde și la uniunea piețelor de capital. Propunerile de astăzi garantează faptul că normele noastre rămân adecvate scopului, sporind proporționalitatea acestora.” </w:t>
      </w:r>
    </w:p>
    <w:p w14:paraId="33B766D2"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Mairead </w:t>
      </w:r>
      <w:r w:rsidRPr="00C613EC">
        <w:rPr>
          <w:rStyle w:val="Strong"/>
          <w:color w:val="404040"/>
        </w:rPr>
        <w:t>McGuinness</w:t>
      </w:r>
      <w:r w:rsidRPr="00C613EC">
        <w:rPr>
          <w:rFonts w:ascii="Verdana" w:hAnsi="Verdana"/>
          <w:color w:val="404040"/>
          <w:sz w:val="18"/>
          <w:szCs w:val="18"/>
        </w:rPr>
        <w:t>, comisarul pentru stabilitate financiară, servicii financiare și uniunea piețelor de capital, a declarat: „</w:t>
      </w:r>
      <w:r w:rsidRPr="00C613EC">
        <w:rPr>
          <w:rStyle w:val="Emphasis"/>
          <w:color w:val="404040"/>
        </w:rPr>
        <w:t>Propunerea de astăzi va ajuta sectorul asigurărilor să se dezvolte și să își exercite deplin rolul în economia UE. Facilităm investițiile în redresare și dincolo de aceasta și încurajăm participarea societăților de asigurări pe piețele de capital ale UE, furnizând investițiile pe termen lung atât de esențiale pentru un viitor durabil. Uniunea piețelor de capital în curs de dezvoltare este esențială pentru viitorul nostru verde și digital. De asemenea, acordăm o atenție deosebită consumatorilor; deținătorii de polițe pot fi siguri că vor fi mai bine protejați în viitor în cazul în care asigurătorul lor se confruntă cu dificultăți.”</w:t>
      </w:r>
    </w:p>
    <w:p w14:paraId="1DF06693"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Style w:val="Strong"/>
          <w:color w:val="404040"/>
        </w:rPr>
        <w:t>Etapele următoare</w:t>
      </w:r>
    </w:p>
    <w:p w14:paraId="2A9BD88A"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Pachetul legislativ urmează să fie examinat de Parlamentul European și de Consiliu.</w:t>
      </w:r>
    </w:p>
    <w:p w14:paraId="37CEF662"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Style w:val="Strong"/>
          <w:color w:val="404040"/>
        </w:rPr>
        <w:lastRenderedPageBreak/>
        <w:t>Context</w:t>
      </w:r>
    </w:p>
    <w:p w14:paraId="19CED5AF" w14:textId="7FC7882D"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Protecția asigurărilor este esențială pentru multe gospodării, întreprinderi și participanți la piața financiară. Sectorul asigurărilor oferă, de asemenea, soluții pentru veniturile din pensii și contribuie la canalizarea economiilor către piețele financiare și economia reală.</w:t>
      </w:r>
    </w:p>
    <w:p w14:paraId="2EE86A60" w14:textId="534181D6"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Directiva Solvabilitate II a intrat în vigoare la 1 ianuarie 2016. Comisia a monitorizat punerea în aplicare a directivei și s-a consultat pe larg cu părțile interesate cu privire la posibile domenii de revizuire.</w:t>
      </w:r>
    </w:p>
    <w:p w14:paraId="2545A983" w14:textId="03F6B56A"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La 11 februarie 2019, Comisia a solicitat în mod oficial avizul tehnic din partea EIOPA pentru a pregăti revizuirea Directivei Solvabilitate II. Avizul tehnic al EIOPA a fost publicat la 17 decembrie 2020.</w:t>
      </w:r>
    </w:p>
    <w:p w14:paraId="7C84C8C0" w14:textId="55B27C35"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Dincolo de sfera minimă de revizuire menționată chiar în directivă și după consultarea părților interesate, Comisia a identificat alte domenii ale cadrului Solvabilitate II care ar trebui revizuite, cum ar fi contribuția sectorului la prioritățile politice ale Uniunii Europene (de exemplu Pactul verde european și uniunea piețelor de capital), supravegherea activităților de asigurare transfrontaliere și consolidarea proporționalității normelor prudențiale, inclusiv raportarea.</w:t>
      </w:r>
    </w:p>
    <w:p w14:paraId="0D165681" w14:textId="77777777" w:rsidR="007134F3" w:rsidRPr="006351BE" w:rsidRDefault="007134F3" w:rsidP="00C613EC">
      <w:pPr>
        <w:pStyle w:val="NormalWeb"/>
        <w:spacing w:before="120" w:beforeAutospacing="0" w:after="0" w:afterAutospacing="0"/>
        <w:rPr>
          <w:rFonts w:ascii="Verdana" w:hAnsi="Verdana"/>
          <w:color w:val="404040"/>
          <w:sz w:val="16"/>
          <w:szCs w:val="18"/>
        </w:rPr>
      </w:pPr>
      <w:r w:rsidRPr="006351BE">
        <w:rPr>
          <w:rStyle w:val="Strong"/>
          <w:color w:val="404040"/>
          <w:sz w:val="16"/>
        </w:rPr>
        <w:t>Pentru informații suplimentare</w:t>
      </w:r>
    </w:p>
    <w:p w14:paraId="2D0143F1"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188" w:history="1">
        <w:r w:rsidRPr="006351BE">
          <w:rPr>
            <w:rStyle w:val="Hyperlink"/>
            <w:rFonts w:cs="Arial"/>
            <w:color w:val="004494"/>
            <w:sz w:val="16"/>
          </w:rPr>
          <w:t>Propunerea legislativă de modificare a Directivei 2009/138/CE („Directiva Solvabilitate II”)</w:t>
        </w:r>
      </w:hyperlink>
      <w:hyperlink r:id="rId189"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24984D6B" w14:textId="7096B108" w:rsidR="007134F3" w:rsidRPr="006351BE" w:rsidRDefault="007134F3" w:rsidP="00C613EC">
      <w:pPr>
        <w:pStyle w:val="NormalWeb"/>
        <w:spacing w:before="120" w:beforeAutospacing="0" w:after="0" w:afterAutospacing="0"/>
        <w:rPr>
          <w:rFonts w:ascii="Verdana" w:hAnsi="Verdana"/>
          <w:color w:val="404040"/>
          <w:sz w:val="16"/>
          <w:szCs w:val="18"/>
        </w:rPr>
      </w:pPr>
      <w:hyperlink r:id="rId190" w:history="1">
        <w:r w:rsidRPr="006351BE">
          <w:rPr>
            <w:rStyle w:val="Hyperlink"/>
            <w:rFonts w:cs="Arial"/>
            <w:color w:val="004494"/>
            <w:sz w:val="16"/>
          </w:rPr>
          <w:t>Propunerea legislativă pentru redresarea și rezoluția întreprinderilor de (re)asigurare</w:t>
        </w:r>
      </w:hyperlink>
      <w:hyperlink r:id="rId191"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01DEC5AF" w14:textId="19DFDC83" w:rsidR="007134F3" w:rsidRPr="006351BE" w:rsidRDefault="007134F3" w:rsidP="00C613EC">
      <w:pPr>
        <w:pStyle w:val="NormalWeb"/>
        <w:spacing w:before="120" w:beforeAutospacing="0" w:after="0" w:afterAutospacing="0"/>
        <w:rPr>
          <w:rFonts w:ascii="Verdana" w:hAnsi="Verdana"/>
          <w:color w:val="404040"/>
          <w:sz w:val="16"/>
          <w:szCs w:val="18"/>
        </w:rPr>
      </w:pPr>
      <w:hyperlink r:id="rId192" w:history="1">
        <w:r w:rsidRPr="006351BE">
          <w:rPr>
            <w:rStyle w:val="Hyperlink"/>
            <w:rFonts w:cs="Arial"/>
            <w:color w:val="004494"/>
            <w:sz w:val="16"/>
          </w:rPr>
          <w:t>Comunicare privind revizuirea Directivei Solvabilitate II</w:t>
        </w:r>
      </w:hyperlink>
      <w:hyperlink r:id="rId193"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5A528CCF"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194" w:history="1">
        <w:r w:rsidRPr="006351BE">
          <w:rPr>
            <w:rStyle w:val="Hyperlink"/>
            <w:rFonts w:cs="Arial"/>
            <w:color w:val="004494"/>
            <w:sz w:val="16"/>
          </w:rPr>
          <w:t>Întrebări și răspunsuri</w:t>
        </w:r>
      </w:hyperlink>
      <w:hyperlink r:id="rId195"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EN</w:t>
        </w:r>
        <w:r w:rsidRPr="006351BE">
          <w:rPr>
            <w:rStyle w:val="Hyperlink"/>
            <w:b/>
            <w:bCs/>
            <w:color w:val="CCCCCC"/>
            <w:sz w:val="16"/>
            <w:bdr w:val="single" w:sz="6" w:space="2" w:color="AAAAAA" w:frame="1"/>
            <w:shd w:val="clear" w:color="auto" w:fill="FFFFFF"/>
          </w:rPr>
          <w:t>•••</w:t>
        </w:r>
      </w:hyperlink>
    </w:p>
    <w:p w14:paraId="45C3C6C7" w14:textId="06E70C3B" w:rsidR="007134F3" w:rsidRPr="00C613EC" w:rsidRDefault="007134F3" w:rsidP="006351BE">
      <w:pPr>
        <w:pStyle w:val="separatorarticole"/>
      </w:pPr>
      <w:r w:rsidRPr="00C613EC">
        <w:t>*</w:t>
      </w:r>
    </w:p>
    <w:p w14:paraId="239D5028" w14:textId="77777777" w:rsidR="007134F3" w:rsidRPr="00C613EC" w:rsidRDefault="007134F3" w:rsidP="006351BE">
      <w:pPr>
        <w:pStyle w:val="TitluArticolinINFOUE"/>
        <w:rPr>
          <w:lang w:eastAsia="ro-RO"/>
        </w:rPr>
      </w:pPr>
      <w:bookmarkStart w:id="164" w:name="_Toc83719858"/>
      <w:r w:rsidRPr="00C613EC">
        <w:t>Comisia lansează o nouă aplicație Erasmus+, cu o legitimație europeană de student integrată</w:t>
      </w:r>
      <w:bookmarkEnd w:id="164"/>
    </w:p>
    <w:p w14:paraId="6518C1B5" w14:textId="77777777" w:rsidR="007134F3" w:rsidRPr="00C613EC" w:rsidRDefault="007134F3" w:rsidP="00C613EC">
      <w:pPr>
        <w:pStyle w:val="ecl-page-header-standardiseddescription"/>
        <w:shd w:val="clear" w:color="auto" w:fill="FFFFFF"/>
        <w:spacing w:before="120" w:beforeAutospacing="0" w:after="0" w:afterAutospacing="0"/>
        <w:rPr>
          <w:rFonts w:ascii="Verdana" w:hAnsi="Verdana"/>
          <w:color w:val="404040"/>
          <w:sz w:val="18"/>
          <w:szCs w:val="18"/>
        </w:rPr>
      </w:pPr>
      <w:r w:rsidRPr="00C613EC">
        <w:rPr>
          <w:rFonts w:ascii="Verdana" w:hAnsi="Verdana"/>
          <w:color w:val="404040"/>
          <w:sz w:val="18"/>
          <w:szCs w:val="18"/>
        </w:rPr>
        <w:t>Astăzi, 21 septembrie, Comisia a lansat noua aplicație Erasmus+, marcând o nouă etapă în digitalizarea programului Erasmus+. </w:t>
      </w:r>
    </w:p>
    <w:p w14:paraId="0DE4B2E3"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Noua aplicație, disponibilă în toate limbile UE, va oferi fiecărui student o </w:t>
      </w:r>
      <w:hyperlink r:id="rId196" w:history="1">
        <w:r w:rsidRPr="00C613EC">
          <w:rPr>
            <w:rStyle w:val="Hyperlink"/>
            <w:rFonts w:cs="Arial"/>
            <w:color w:val="004494"/>
          </w:rPr>
          <w:t>legitimație europeană de student</w:t>
        </w:r>
      </w:hyperlink>
      <w:hyperlink r:id="rId197"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digitală, valabilă în întreaga Uniune Europeană. Viitorul este digital, iar această aplicație reînnoită va garanta că studenții vor avea nevoie de mai puține documente pe suport de hârtie.</w:t>
      </w:r>
    </w:p>
    <w:p w14:paraId="19AF54D5" w14:textId="7ECE2545"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Vicepreședintele pentru promovarea modului de viață european, Margaritis </w:t>
      </w:r>
      <w:r w:rsidRPr="00C613EC">
        <w:rPr>
          <w:rStyle w:val="Strong"/>
          <w:color w:val="404040"/>
        </w:rPr>
        <w:t>Schinas</w:t>
      </w:r>
      <w:r w:rsidRPr="00C613EC">
        <w:rPr>
          <w:rFonts w:ascii="Verdana" w:hAnsi="Verdana"/>
          <w:color w:val="404040"/>
          <w:sz w:val="18"/>
          <w:szCs w:val="18"/>
        </w:rPr>
        <w:t>, a declarat: </w:t>
      </w:r>
      <w:r w:rsidRPr="00C613EC">
        <w:rPr>
          <w:rStyle w:val="Emphasis"/>
          <w:color w:val="404040"/>
        </w:rPr>
        <w:t>„Mă bucur că interfața programului nostru emblematic pentru tineri, Erasmus+, îi reprezintă din ce în ce mai bine. Mai digitală, mai mobilă și mai orientată către comunitate. Noua aplicație și legitimația de student integrată sunt emblematice pentru Spațiul european al educației pe care îl susținem.”</w:t>
      </w:r>
    </w:p>
    <w:p w14:paraId="765639DB" w14:textId="4578D65B" w:rsidR="007134F3" w:rsidRPr="00C613EC" w:rsidRDefault="006351BE" w:rsidP="00C613EC">
      <w:pPr>
        <w:pStyle w:val="NormalWeb"/>
        <w:spacing w:before="120" w:beforeAutospacing="0" w:after="0" w:afterAutospacing="0"/>
        <w:rPr>
          <w:rFonts w:ascii="Verdana" w:hAnsi="Verdana"/>
          <w:color w:val="404040"/>
          <w:sz w:val="18"/>
          <w:szCs w:val="18"/>
        </w:rPr>
      </w:pPr>
      <w:r w:rsidRPr="00C613EC">
        <w:rPr>
          <w:noProof/>
          <w:szCs w:val="18"/>
          <w:lang w:eastAsia="ro-RO"/>
        </w:rPr>
        <w:drawing>
          <wp:anchor distT="0" distB="0" distL="114300" distR="114300" simplePos="0" relativeHeight="252027904" behindDoc="0" locked="0" layoutInCell="1" allowOverlap="1" wp14:anchorId="68E4C0E1" wp14:editId="12E556A8">
            <wp:simplePos x="0" y="0"/>
            <wp:positionH relativeFrom="column">
              <wp:posOffset>21590</wp:posOffset>
            </wp:positionH>
            <wp:positionV relativeFrom="paragraph">
              <wp:posOffset>92710</wp:posOffset>
            </wp:positionV>
            <wp:extent cx="1857375" cy="1242060"/>
            <wp:effectExtent l="0" t="0" r="0" b="0"/>
            <wp:wrapSquare wrapText="bothSides"/>
            <wp:docPr id="3" name="Picture 3" descr="Erasmu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App"/>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57375" cy="1242060"/>
                    </a:xfrm>
                    <a:prstGeom prst="rect">
                      <a:avLst/>
                    </a:prstGeom>
                    <a:noFill/>
                    <a:ln>
                      <a:noFill/>
                    </a:ln>
                  </pic:spPr>
                </pic:pic>
              </a:graphicData>
            </a:graphic>
          </wp:anchor>
        </w:drawing>
      </w:r>
      <w:r w:rsidR="007134F3" w:rsidRPr="00C613EC">
        <w:rPr>
          <w:rFonts w:ascii="Verdana" w:hAnsi="Verdana"/>
          <w:color w:val="404040"/>
          <w:sz w:val="18"/>
          <w:szCs w:val="18"/>
        </w:rPr>
        <w:t>Mariya </w:t>
      </w:r>
      <w:r w:rsidR="007134F3" w:rsidRPr="00C613EC">
        <w:rPr>
          <w:rStyle w:val="Strong"/>
          <w:color w:val="404040"/>
        </w:rPr>
        <w:t>Gabriel</w:t>
      </w:r>
      <w:r w:rsidR="007134F3" w:rsidRPr="00C613EC">
        <w:rPr>
          <w:rFonts w:ascii="Verdana" w:hAnsi="Verdana"/>
          <w:color w:val="404040"/>
          <w:sz w:val="18"/>
          <w:szCs w:val="18"/>
        </w:rPr>
        <w:t>, comisarul pentru inovare, cercetare, cultură, educație și tineret, a declarat: </w:t>
      </w:r>
      <w:r w:rsidR="007134F3" w:rsidRPr="00C613EC">
        <w:rPr>
          <w:rStyle w:val="Emphasis"/>
          <w:color w:val="404040"/>
        </w:rPr>
        <w:t>„Hârtia aparține în mod oficial trecutului. Această nouă aplicație Erasmus+ va fi un ghișeu unic pentru studenții Erasmus+ mobili. A avea toate informațiile la îndemână înseamnă mai puțin stres, mai puțin timp dedicat cerințelor administrative și mai multă flexibilitate. Legitimația europeană de student, disponibilă prin intermediul aplicației, reprezintă un pas important către un adevărat Spațiu european al educației. Unul în care fiecare elev se simte inclus și poate avea acces la aceleași servicii și aceeași recunoaștere a studiilor sale.”</w:t>
      </w:r>
    </w:p>
    <w:p w14:paraId="64F67587"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Datorită noii aplicații, care funcționează pe sistemele Android și iOS, elevii vor putea:</w:t>
      </w:r>
    </w:p>
    <w:p w14:paraId="5E079654" w14:textId="77777777" w:rsidR="007134F3" w:rsidRPr="00C613EC" w:rsidRDefault="007134F3" w:rsidP="00AE0A2B">
      <w:pPr>
        <w:numPr>
          <w:ilvl w:val="0"/>
          <w:numId w:val="4"/>
        </w:numPr>
        <w:ind w:left="0" w:firstLine="0"/>
        <w:rPr>
          <w:szCs w:val="18"/>
        </w:rPr>
      </w:pPr>
      <w:r w:rsidRPr="00C613EC">
        <w:rPr>
          <w:szCs w:val="18"/>
        </w:rPr>
        <w:t>să caute și să selecteze destinația lor dintre partenerii universității;</w:t>
      </w:r>
    </w:p>
    <w:p w14:paraId="641F0FFF" w14:textId="77777777" w:rsidR="007134F3" w:rsidRPr="00C613EC" w:rsidRDefault="007134F3" w:rsidP="00AE0A2B">
      <w:pPr>
        <w:numPr>
          <w:ilvl w:val="0"/>
          <w:numId w:val="4"/>
        </w:numPr>
        <w:ind w:left="0" w:firstLine="0"/>
        <w:rPr>
          <w:szCs w:val="18"/>
        </w:rPr>
      </w:pPr>
      <w:r w:rsidRPr="00C613EC">
        <w:rPr>
          <w:szCs w:val="18"/>
        </w:rPr>
        <w:t>să semneze contractul de studii online;</w:t>
      </w:r>
    </w:p>
    <w:p w14:paraId="16B590AA" w14:textId="77777777" w:rsidR="007134F3" w:rsidRPr="00C613EC" w:rsidRDefault="007134F3" w:rsidP="00AE0A2B">
      <w:pPr>
        <w:numPr>
          <w:ilvl w:val="0"/>
          <w:numId w:val="4"/>
        </w:numPr>
        <w:ind w:left="0" w:firstLine="0"/>
        <w:rPr>
          <w:szCs w:val="18"/>
        </w:rPr>
      </w:pPr>
      <w:r w:rsidRPr="00C613EC">
        <w:rPr>
          <w:szCs w:val="18"/>
        </w:rPr>
        <w:lastRenderedPageBreak/>
        <w:t>să descopere evenimente și sfaturi utile de la și despre destinația lor și să ia legătura cu alți elevi și</w:t>
      </w:r>
    </w:p>
    <w:p w14:paraId="4E7B9A3B" w14:textId="77777777" w:rsidR="007134F3" w:rsidRPr="00C613EC" w:rsidRDefault="007134F3" w:rsidP="00AE0A2B">
      <w:pPr>
        <w:numPr>
          <w:ilvl w:val="0"/>
          <w:numId w:val="4"/>
        </w:numPr>
        <w:ind w:left="0" w:firstLine="0"/>
        <w:rPr>
          <w:szCs w:val="18"/>
        </w:rPr>
      </w:pPr>
      <w:r w:rsidRPr="00C613EC">
        <w:rPr>
          <w:szCs w:val="18"/>
        </w:rPr>
        <w:t>să obțină legitimația europeană de student pentru a avea acces la servicii, muzee, activități culturale și oferte speciale în universitatea și țara gazdă.</w:t>
      </w:r>
    </w:p>
    <w:p w14:paraId="76D8A66B" w14:textId="77777777" w:rsidR="007134F3" w:rsidRPr="00C613EC" w:rsidRDefault="007134F3" w:rsidP="006351BE">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prezent, peste 4 000 de universități sunt implicate în rețeaua </w:t>
      </w:r>
      <w:hyperlink r:id="rId199" w:history="1">
        <w:r w:rsidRPr="00C613EC">
          <w:rPr>
            <w:rStyle w:val="Hyperlink"/>
            <w:rFonts w:cs="Arial"/>
            <w:color w:val="004494"/>
          </w:rPr>
          <w:t>Erasmus Without Paper</w:t>
        </w:r>
      </w:hyperlink>
      <w:r w:rsidRPr="00C613EC">
        <w:rPr>
          <w:rFonts w:ascii="Verdana" w:hAnsi="Verdana"/>
          <w:color w:val="404040"/>
          <w:sz w:val="18"/>
          <w:szCs w:val="18"/>
        </w:rPr>
        <w:t> (</w:t>
      </w:r>
      <w:r w:rsidRPr="00C613EC">
        <w:rPr>
          <w:rStyle w:val="Emphasis"/>
          <w:color w:val="404040"/>
        </w:rPr>
        <w:t>Erasmus fără hârtie</w:t>
      </w:r>
      <w:r w:rsidRPr="00C613EC">
        <w:rPr>
          <w:rFonts w:ascii="Verdana" w:hAnsi="Verdana"/>
          <w:color w:val="404040"/>
          <w:sz w:val="18"/>
          <w:szCs w:val="18"/>
        </w:rPr>
        <w:t>), care le permite să facă schimb de date în condiții sigure și să identifice mai ușor contractele de studii. Această cooperare digitală permite introducerea și recunoașterea pe scară largă a legitimației europene de student.</w:t>
      </w:r>
    </w:p>
    <w:p w14:paraId="707540AB"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conformitate cu </w:t>
      </w:r>
      <w:hyperlink r:id="rId200" w:history="1">
        <w:r w:rsidRPr="00C613EC">
          <w:rPr>
            <w:rStyle w:val="Hyperlink"/>
            <w:rFonts w:cs="Arial"/>
            <w:color w:val="004494"/>
          </w:rPr>
          <w:t>Planul de acțiune pentru educația digitală</w:t>
        </w:r>
      </w:hyperlink>
      <w:hyperlink r:id="rId201"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w:t>
      </w:r>
      <w:hyperlink r:id="rId202" w:history="1">
        <w:r w:rsidRPr="00C613EC">
          <w:rPr>
            <w:rStyle w:val="Hyperlink"/>
            <w:rFonts w:cs="Arial"/>
            <w:color w:val="004494"/>
          </w:rPr>
          <w:t>noul program Erasmus+ pentru perioada 2021-2027</w:t>
        </w:r>
      </w:hyperlink>
      <w:hyperlink r:id="rId203"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sprijină dezvoltarea competențelor digitale și contribuie la tranziția digitală a sistemelor de învățământ europene. Cu un buget majorat de peste 28 miliarde EUR pentru perioada de 7 ani, Erasmus+ va sprijini, de asemenea, reziliența sistemelor de educație și formare în fața pandemiei.</w:t>
      </w:r>
    </w:p>
    <w:p w14:paraId="5D3ECC3E" w14:textId="77777777" w:rsidR="007134F3" w:rsidRPr="00C613EC" w:rsidRDefault="007134F3" w:rsidP="00C613EC">
      <w:pPr>
        <w:rPr>
          <w:b/>
          <w:szCs w:val="18"/>
        </w:rPr>
      </w:pPr>
      <w:r w:rsidRPr="00C613EC">
        <w:rPr>
          <w:b/>
          <w:szCs w:val="18"/>
        </w:rPr>
        <w:t>Context</w:t>
      </w:r>
    </w:p>
    <w:p w14:paraId="4D2E448F"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De la începutul programului Erasmus inițial în 1987, 10 milioane de persoane au beneficiat de mobilitate în străinătate. Noul program Erasmus+ oferă oportunități pentru perioade de studiu în străinătate, stagii, ucenicii și schimburi de personal în toate domeniile educației, formării, tineretului și sportului, la toate vârstele.</w:t>
      </w:r>
    </w:p>
    <w:p w14:paraId="0308FA38" w14:textId="77777777" w:rsidR="007134F3" w:rsidRPr="00C613EC" w:rsidRDefault="007134F3" w:rsidP="00C613EC">
      <w:pPr>
        <w:pStyle w:val="NormalWeb"/>
        <w:spacing w:before="120" w:beforeAutospacing="0" w:after="0" w:afterAutospacing="0"/>
        <w:rPr>
          <w:rFonts w:ascii="Verdana" w:hAnsi="Verdana"/>
          <w:color w:val="404040"/>
          <w:sz w:val="18"/>
          <w:szCs w:val="18"/>
        </w:rPr>
      </w:pPr>
      <w:hyperlink r:id="rId204" w:history="1">
        <w:r w:rsidRPr="00C613EC">
          <w:rPr>
            <w:rStyle w:val="Hyperlink"/>
            <w:rFonts w:cs="Arial"/>
            <w:color w:val="004494"/>
          </w:rPr>
          <w:t>Studiul de impact privind învățământul superior Erasmus+</w:t>
        </w:r>
      </w:hyperlink>
      <w:hyperlink r:id="rId205"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publicat în 2019, a arătat că programul are efecte pozitive asupra dezvoltării profesionale, sociale, educaționale și personale a participanților. Peste 70 % dintre studenți înțeleg mai bine ceea ce doresc să facă în viitoarea carieră atunci când se întorc în urma mobilității în străinătate, permițându-le să își reorienteze studiile pentru a corespunde ambițiilor lor profesionale. Peste 90 % din studenții Erasmus+ își îmbunătățesc, de asemenea, capacitatea de a lucra și de a colabora cu persoane din culturi diferite și consideră că au o identitate europeană.</w:t>
      </w:r>
    </w:p>
    <w:p w14:paraId="0A73E8C6"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Pentru anul universitar actual (2021-2022), se preconizează că 600 000 de studenți din învățământul superior vor merge în străinătate datorită programului Erasmus+.</w:t>
      </w:r>
    </w:p>
    <w:p w14:paraId="1BB5B0C7" w14:textId="77777777" w:rsidR="007134F3" w:rsidRPr="00C613EC" w:rsidRDefault="007134F3" w:rsidP="00C613EC">
      <w:pPr>
        <w:pStyle w:val="NormalWeb"/>
        <w:spacing w:before="120" w:beforeAutospacing="0" w:after="0" w:afterAutospacing="0"/>
        <w:rPr>
          <w:rFonts w:ascii="Verdana" w:hAnsi="Verdana"/>
          <w:color w:val="404040"/>
          <w:sz w:val="18"/>
          <w:szCs w:val="18"/>
        </w:rPr>
      </w:pPr>
      <w:r w:rsidRPr="00C613EC">
        <w:rPr>
          <w:rFonts w:ascii="Verdana" w:hAnsi="Verdana"/>
          <w:color w:val="404040"/>
          <w:sz w:val="18"/>
          <w:szCs w:val="18"/>
        </w:rPr>
        <w:t>În </w:t>
      </w:r>
      <w:hyperlink r:id="rId206" w:history="1">
        <w:r w:rsidRPr="00C613EC">
          <w:rPr>
            <w:rStyle w:val="Hyperlink"/>
            <w:rFonts w:cs="Arial"/>
            <w:color w:val="004494"/>
          </w:rPr>
          <w:t>discursul său din 2021 privind starea Uniunii</w:t>
        </w:r>
      </w:hyperlink>
      <w:hyperlink r:id="rId207" w:history="1">
        <w:r w:rsidRPr="00C613EC">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613EC">
          <w:rPr>
            <w:rStyle w:val="Hyperlink"/>
            <w:color w:val="AAAAAA"/>
            <w:bdr w:val="single" w:sz="6" w:space="2" w:color="AAAAAA" w:frame="1"/>
            <w:shd w:val="clear" w:color="auto" w:fill="FFFFFF"/>
          </w:rPr>
          <w:t>RO</w:t>
        </w:r>
        <w:r w:rsidRPr="00C613EC">
          <w:rPr>
            <w:rStyle w:val="Hyperlink"/>
            <w:b/>
            <w:bCs/>
            <w:color w:val="CCCCCC"/>
            <w:bdr w:val="single" w:sz="6" w:space="2" w:color="AAAAAA" w:frame="1"/>
            <w:shd w:val="clear" w:color="auto" w:fill="FFFFFF"/>
          </w:rPr>
          <w:t>•••</w:t>
        </w:r>
      </w:hyperlink>
      <w:r w:rsidRPr="00C613EC">
        <w:rPr>
          <w:rFonts w:ascii="Verdana" w:hAnsi="Verdana"/>
          <w:color w:val="404040"/>
          <w:sz w:val="18"/>
          <w:szCs w:val="18"/>
        </w:rPr>
        <w:t>, președinta </w:t>
      </w:r>
      <w:r w:rsidRPr="00C613EC">
        <w:rPr>
          <w:rStyle w:val="Strong"/>
          <w:color w:val="404040"/>
        </w:rPr>
        <w:t>von der Leyen</w:t>
      </w:r>
      <w:r w:rsidRPr="00C613EC">
        <w:rPr>
          <w:rFonts w:ascii="Verdana" w:hAnsi="Verdana"/>
          <w:color w:val="404040"/>
          <w:sz w:val="18"/>
          <w:szCs w:val="18"/>
        </w:rPr>
        <w:t> a propus ca anul 2022 să devină Anul tineretului european.  Tinerii trebuie să poată modela viitorul Europei.  Uniunea noastră are nevoie de un suflet și de o viziune de care ei să se poată atașa. </w:t>
      </w:r>
    </w:p>
    <w:p w14:paraId="244B7948" w14:textId="77777777" w:rsidR="007134F3" w:rsidRPr="006351BE" w:rsidRDefault="007134F3" w:rsidP="00C613EC">
      <w:pPr>
        <w:rPr>
          <w:b/>
          <w:sz w:val="16"/>
          <w:szCs w:val="18"/>
        </w:rPr>
      </w:pPr>
      <w:r w:rsidRPr="006351BE">
        <w:rPr>
          <w:b/>
          <w:sz w:val="16"/>
          <w:szCs w:val="18"/>
        </w:rPr>
        <w:t>Pentru informații suplimentare</w:t>
      </w:r>
    </w:p>
    <w:p w14:paraId="7E78962F"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208" w:history="1">
        <w:r w:rsidRPr="006351BE">
          <w:rPr>
            <w:rStyle w:val="Hyperlink"/>
            <w:rFonts w:cs="Arial"/>
            <w:color w:val="004494"/>
            <w:sz w:val="16"/>
          </w:rPr>
          <w:t>Aplicația Erasmus+</w:t>
        </w:r>
      </w:hyperlink>
    </w:p>
    <w:p w14:paraId="73267528"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209" w:history="1">
        <w:r w:rsidRPr="006351BE">
          <w:rPr>
            <w:rStyle w:val="Hyperlink"/>
            <w:rFonts w:cs="Arial"/>
            <w:color w:val="004494"/>
            <w:sz w:val="16"/>
          </w:rPr>
          <w:t>Noul program Erasmus+ 2021-2024</w:t>
        </w:r>
      </w:hyperlink>
      <w:hyperlink r:id="rId210"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p>
    <w:p w14:paraId="25696D4E"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211" w:history="1">
        <w:r w:rsidRPr="006351BE">
          <w:rPr>
            <w:rStyle w:val="Hyperlink"/>
            <w:rFonts w:cs="Arial"/>
            <w:color w:val="004494"/>
            <w:sz w:val="16"/>
          </w:rPr>
          <w:t>Planul de acțiune pentru educația digitală 2021-2027</w:t>
        </w:r>
      </w:hyperlink>
      <w:hyperlink r:id="rId212"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p>
    <w:p w14:paraId="589300DB" w14:textId="77777777" w:rsidR="007134F3" w:rsidRPr="006351BE" w:rsidRDefault="007134F3" w:rsidP="00C613EC">
      <w:pPr>
        <w:pStyle w:val="NormalWeb"/>
        <w:spacing w:before="120" w:beforeAutospacing="0" w:after="0" w:afterAutospacing="0"/>
        <w:rPr>
          <w:rFonts w:ascii="Verdana" w:hAnsi="Verdana"/>
          <w:color w:val="404040"/>
          <w:sz w:val="16"/>
          <w:szCs w:val="18"/>
        </w:rPr>
      </w:pPr>
      <w:hyperlink r:id="rId213" w:history="1">
        <w:r w:rsidRPr="006351BE">
          <w:rPr>
            <w:rStyle w:val="Hyperlink"/>
            <w:rFonts w:cs="Arial"/>
            <w:color w:val="004494"/>
            <w:sz w:val="16"/>
          </w:rPr>
          <w:t>Comunicat de presă – lansarea aplicației mobile</w:t>
        </w:r>
      </w:hyperlink>
      <w:hyperlink r:id="rId214" w:history="1">
        <w:r w:rsidRPr="006351B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6351BE">
          <w:rPr>
            <w:rStyle w:val="Hyperlink"/>
            <w:color w:val="AAAAAA"/>
            <w:sz w:val="16"/>
            <w:bdr w:val="single" w:sz="6" w:space="2" w:color="AAAAAA" w:frame="1"/>
            <w:shd w:val="clear" w:color="auto" w:fill="FFFFFF"/>
          </w:rPr>
          <w:t>RO</w:t>
        </w:r>
        <w:r w:rsidRPr="006351BE">
          <w:rPr>
            <w:rStyle w:val="Hyperlink"/>
            <w:b/>
            <w:bCs/>
            <w:color w:val="CCCCCC"/>
            <w:sz w:val="16"/>
            <w:bdr w:val="single" w:sz="6" w:space="2" w:color="AAAAAA" w:frame="1"/>
            <w:shd w:val="clear" w:color="auto" w:fill="FFFFFF"/>
          </w:rPr>
          <w:t>•••</w:t>
        </w:r>
      </w:hyperlink>
    </w:p>
    <w:p w14:paraId="0615BEE6" w14:textId="7CB435A6"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65" w:name="_Hlk33092632"/>
      <w:bookmarkEnd w:id="17"/>
      <w:bookmarkEnd w:id="18"/>
      <w:bookmarkEnd w:id="123"/>
      <w:bookmarkEnd w:id="124"/>
      <w:bookmarkEnd w:id="125"/>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5"/>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A81490" w:rsidRDefault="00A81490" w:rsidP="00FB71DC">
                            <w:pPr>
                              <w:jc w:val="center"/>
                              <w:rPr>
                                <w:b/>
                                <w:smallCaps/>
                                <w:color w:val="000080"/>
                                <w:szCs w:val="18"/>
                                <w:u w:val="single"/>
                              </w:rPr>
                            </w:pPr>
                          </w:p>
                          <w:p w14:paraId="32A750FB" w14:textId="77777777" w:rsidR="00A81490" w:rsidRDefault="00A81490" w:rsidP="00FB71DC">
                            <w:pPr>
                              <w:jc w:val="center"/>
                              <w:rPr>
                                <w:b/>
                                <w:smallCaps/>
                                <w:color w:val="000080"/>
                                <w:szCs w:val="18"/>
                                <w:u w:val="single"/>
                              </w:rPr>
                            </w:pPr>
                          </w:p>
                          <w:p w14:paraId="57DA7989" w14:textId="77777777" w:rsidR="00A81490" w:rsidRPr="00307C1A" w:rsidRDefault="00A81490"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A81490" w:rsidRPr="00307C1A" w:rsidRDefault="00A81490"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A81490" w:rsidRPr="00100481" w:rsidRDefault="00A81490"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A81490" w:rsidRDefault="00A81490" w:rsidP="00FB71DC">
                            <w:pPr>
                              <w:spacing w:before="200"/>
                              <w:jc w:val="center"/>
                              <w:rPr>
                                <w:b/>
                                <w:smallCaps/>
                                <w:color w:val="000080"/>
                                <w:szCs w:val="18"/>
                              </w:rPr>
                            </w:pPr>
                          </w:p>
                          <w:p w14:paraId="10BB6620" w14:textId="77777777" w:rsidR="00A81490" w:rsidRDefault="00A81490" w:rsidP="00FB71DC">
                            <w:pPr>
                              <w:spacing w:before="200"/>
                              <w:jc w:val="center"/>
                              <w:rPr>
                                <w:b/>
                                <w:smallCaps/>
                                <w:color w:val="000080"/>
                                <w:szCs w:val="18"/>
                              </w:rPr>
                            </w:pPr>
                          </w:p>
                          <w:p w14:paraId="00499C2A" w14:textId="77777777" w:rsidR="00A81490" w:rsidRPr="00827DC2" w:rsidRDefault="00A81490" w:rsidP="00FB71DC">
                            <w:pPr>
                              <w:jc w:val="center"/>
                              <w:rPr>
                                <w:b/>
                                <w:smallCaps/>
                                <w:color w:val="000080"/>
                                <w:szCs w:val="18"/>
                              </w:rPr>
                            </w:pPr>
                            <w:r w:rsidRPr="00827DC2">
                              <w:rPr>
                                <w:b/>
                                <w:smallCaps/>
                                <w:color w:val="000080"/>
                                <w:szCs w:val="18"/>
                              </w:rPr>
                              <w:t>Instituţia Prefectului - Judeţul Hunedoara</w:t>
                            </w:r>
                          </w:p>
                          <w:p w14:paraId="22F8B620" w14:textId="77777777" w:rsidR="00A81490" w:rsidRPr="00A16260" w:rsidRDefault="00A81490"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81490" w:rsidRPr="00A16260" w:rsidRDefault="00A814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81490" w:rsidRDefault="00A814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81490" w:rsidRPr="00A16260" w:rsidRDefault="00A81490" w:rsidP="00FB71DC">
                            <w:pPr>
                              <w:spacing w:before="40"/>
                              <w:jc w:val="center"/>
                              <w:rPr>
                                <w:rFonts w:ascii="Book Antiqua" w:hAnsi="Book Antiqua" w:cs="Tahoma"/>
                                <w:b/>
                                <w:szCs w:val="18"/>
                              </w:rPr>
                            </w:pPr>
                          </w:p>
                          <w:p w14:paraId="33D8A147" w14:textId="77777777" w:rsidR="00A81490" w:rsidRPr="00C85301" w:rsidRDefault="00A81490" w:rsidP="00FB71DC">
                            <w:pPr>
                              <w:spacing w:before="40"/>
                              <w:jc w:val="center"/>
                              <w:rPr>
                                <w:rStyle w:val="Hyperlink"/>
                                <w:rFonts w:ascii="Book Antiqua" w:hAnsi="Book Antiqua"/>
                              </w:rPr>
                            </w:pPr>
                            <w:hyperlink r:id="rId21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A81490" w:rsidRPr="00A16260" w:rsidRDefault="00A81490"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A81490" w:rsidRDefault="00A81490" w:rsidP="00FB71DC">
                      <w:pPr>
                        <w:jc w:val="center"/>
                        <w:rPr>
                          <w:b/>
                          <w:smallCaps/>
                          <w:color w:val="000080"/>
                          <w:szCs w:val="18"/>
                          <w:u w:val="single"/>
                        </w:rPr>
                      </w:pPr>
                    </w:p>
                    <w:p w14:paraId="32A750FB" w14:textId="77777777" w:rsidR="00A81490" w:rsidRDefault="00A81490" w:rsidP="00FB71DC">
                      <w:pPr>
                        <w:jc w:val="center"/>
                        <w:rPr>
                          <w:b/>
                          <w:smallCaps/>
                          <w:color w:val="000080"/>
                          <w:szCs w:val="18"/>
                          <w:u w:val="single"/>
                        </w:rPr>
                      </w:pPr>
                    </w:p>
                    <w:p w14:paraId="57DA7989" w14:textId="77777777" w:rsidR="00A81490" w:rsidRPr="00307C1A" w:rsidRDefault="00A81490"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A81490" w:rsidRPr="00307C1A" w:rsidRDefault="00A81490"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A81490" w:rsidRPr="00100481" w:rsidRDefault="00A81490"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A81490" w:rsidRDefault="00A81490" w:rsidP="00FB71DC">
                      <w:pPr>
                        <w:spacing w:before="200"/>
                        <w:jc w:val="center"/>
                        <w:rPr>
                          <w:b/>
                          <w:smallCaps/>
                          <w:color w:val="000080"/>
                          <w:szCs w:val="18"/>
                        </w:rPr>
                      </w:pPr>
                    </w:p>
                    <w:p w14:paraId="10BB6620" w14:textId="77777777" w:rsidR="00A81490" w:rsidRDefault="00A81490" w:rsidP="00FB71DC">
                      <w:pPr>
                        <w:spacing w:before="200"/>
                        <w:jc w:val="center"/>
                        <w:rPr>
                          <w:b/>
                          <w:smallCaps/>
                          <w:color w:val="000080"/>
                          <w:szCs w:val="18"/>
                        </w:rPr>
                      </w:pPr>
                    </w:p>
                    <w:p w14:paraId="00499C2A" w14:textId="77777777" w:rsidR="00A81490" w:rsidRPr="00827DC2" w:rsidRDefault="00A81490" w:rsidP="00FB71DC">
                      <w:pPr>
                        <w:jc w:val="center"/>
                        <w:rPr>
                          <w:b/>
                          <w:smallCaps/>
                          <w:color w:val="000080"/>
                          <w:szCs w:val="18"/>
                        </w:rPr>
                      </w:pPr>
                      <w:r w:rsidRPr="00827DC2">
                        <w:rPr>
                          <w:b/>
                          <w:smallCaps/>
                          <w:color w:val="000080"/>
                          <w:szCs w:val="18"/>
                        </w:rPr>
                        <w:t>Instituţia Prefectului - Judeţul Hunedoara</w:t>
                      </w:r>
                    </w:p>
                    <w:p w14:paraId="22F8B620" w14:textId="77777777" w:rsidR="00A81490" w:rsidRPr="00A16260" w:rsidRDefault="00A81490"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81490" w:rsidRPr="00A16260" w:rsidRDefault="00A814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81490" w:rsidRDefault="00A814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81490" w:rsidRPr="00A16260" w:rsidRDefault="00A81490" w:rsidP="00FB71DC">
                      <w:pPr>
                        <w:spacing w:before="40"/>
                        <w:jc w:val="center"/>
                        <w:rPr>
                          <w:rFonts w:ascii="Book Antiqua" w:hAnsi="Book Antiqua" w:cs="Tahoma"/>
                          <w:b/>
                          <w:szCs w:val="18"/>
                        </w:rPr>
                      </w:pPr>
                    </w:p>
                    <w:p w14:paraId="33D8A147" w14:textId="77777777" w:rsidR="00A81490" w:rsidRPr="00C85301" w:rsidRDefault="00A81490" w:rsidP="00FB71DC">
                      <w:pPr>
                        <w:spacing w:before="40"/>
                        <w:jc w:val="center"/>
                        <w:rPr>
                          <w:rStyle w:val="Hyperlink"/>
                          <w:rFonts w:ascii="Book Antiqua" w:hAnsi="Book Antiqua"/>
                        </w:rPr>
                      </w:pPr>
                      <w:hyperlink r:id="rId21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A81490" w:rsidRPr="00A16260" w:rsidRDefault="00A81490"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218"/>
      <w:headerReference w:type="default" r:id="rId219"/>
      <w:footerReference w:type="default" r:id="rId220"/>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32095" w14:textId="77777777" w:rsidR="00AE0A2B" w:rsidRDefault="00AE0A2B">
      <w:r>
        <w:separator/>
      </w:r>
    </w:p>
    <w:p w14:paraId="6DC5AEB8" w14:textId="77777777" w:rsidR="00AE0A2B" w:rsidRDefault="00AE0A2B"/>
  </w:endnote>
  <w:endnote w:type="continuationSeparator" w:id="0">
    <w:p w14:paraId="7288E042" w14:textId="77777777" w:rsidR="00AE0A2B" w:rsidRDefault="00AE0A2B">
      <w:r>
        <w:continuationSeparator/>
      </w:r>
    </w:p>
    <w:p w14:paraId="08103CC4" w14:textId="77777777" w:rsidR="00AE0A2B" w:rsidRDefault="00AE0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A81490" w:rsidRPr="006E031F" w14:paraId="29C45603" w14:textId="77777777" w:rsidTr="0041562B">
      <w:trPr>
        <w:gridAfter w:val="1"/>
        <w:wAfter w:w="6" w:type="pct"/>
        <w:trHeight w:val="288"/>
      </w:trPr>
      <w:tc>
        <w:tcPr>
          <w:tcW w:w="600" w:type="pct"/>
          <w:vMerge w:val="restart"/>
          <w:vAlign w:val="center"/>
        </w:tcPr>
        <w:p w14:paraId="65FB61FF" w14:textId="77777777" w:rsidR="00A81490" w:rsidRPr="008B206B" w:rsidRDefault="00A81490" w:rsidP="0041562B">
          <w:pPr>
            <w:pStyle w:val="Footer"/>
            <w:spacing w:before="0"/>
            <w:rPr>
              <w:szCs w:val="18"/>
            </w:rPr>
          </w:pPr>
          <w:r w:rsidRPr="008B206B">
            <w:rPr>
              <w:szCs w:val="18"/>
            </w:rPr>
            <w:t xml:space="preserve">Anul </w:t>
          </w:r>
        </w:p>
        <w:p w14:paraId="77EB7363" w14:textId="117472E3" w:rsidR="00A81490" w:rsidRPr="00E97917" w:rsidRDefault="00A81490"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358C1ACB" w:rsidR="00A81490" w:rsidRPr="008B206B" w:rsidRDefault="00A81490" w:rsidP="00713AEC">
          <w:pPr>
            <w:pStyle w:val="Footer"/>
            <w:spacing w:before="0"/>
            <w:rPr>
              <w:szCs w:val="18"/>
            </w:rPr>
          </w:pPr>
          <w:r>
            <w:rPr>
              <w:szCs w:val="18"/>
            </w:rPr>
            <w:t>Numărul 38</w:t>
          </w:r>
        </w:p>
      </w:tc>
      <w:tc>
        <w:tcPr>
          <w:tcW w:w="2650" w:type="pct"/>
          <w:vAlign w:val="center"/>
        </w:tcPr>
        <w:p w14:paraId="5CFAC056" w14:textId="136C6A31" w:rsidR="00A81490" w:rsidRPr="00CD7AF9" w:rsidRDefault="00A81490" w:rsidP="00BB55E6">
          <w:pPr>
            <w:spacing w:before="0"/>
            <w:jc w:val="center"/>
            <w:rPr>
              <w:rFonts w:ascii="Book Antiqua" w:hAnsi="Book Antiqua"/>
              <w:b/>
              <w:color w:val="000080"/>
              <w:spacing w:val="10"/>
              <w:szCs w:val="18"/>
            </w:rPr>
          </w:pPr>
          <w:r>
            <w:rPr>
              <w:rFonts w:ascii="Book Antiqua" w:hAnsi="Book Antiqua"/>
              <w:b/>
              <w:color w:val="000080"/>
              <w:spacing w:val="10"/>
              <w:szCs w:val="18"/>
            </w:rPr>
            <w:t>20 - 24 septembrie</w:t>
          </w:r>
        </w:p>
      </w:tc>
      <w:tc>
        <w:tcPr>
          <w:tcW w:w="921" w:type="pct"/>
          <w:vAlign w:val="center"/>
        </w:tcPr>
        <w:p w14:paraId="1AB19596" w14:textId="77777777" w:rsidR="00A81490" w:rsidRPr="008B206B" w:rsidRDefault="00A81490"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504034">
            <w:rPr>
              <w:noProof/>
              <w:szCs w:val="18"/>
            </w:rPr>
            <w:t>3</w:t>
          </w:r>
          <w:r w:rsidRPr="008B206B">
            <w:rPr>
              <w:szCs w:val="18"/>
            </w:rPr>
            <w:fldChar w:fldCharType="end"/>
          </w:r>
        </w:p>
      </w:tc>
    </w:tr>
    <w:tr w:rsidR="00A81490" w:rsidRPr="006E031F" w14:paraId="5A7A2BD8" w14:textId="77777777" w:rsidTr="00E119C2">
      <w:trPr>
        <w:trHeight w:val="257"/>
      </w:trPr>
      <w:tc>
        <w:tcPr>
          <w:tcW w:w="600" w:type="pct"/>
          <w:vMerge/>
        </w:tcPr>
        <w:p w14:paraId="6C24859B" w14:textId="77777777" w:rsidR="00A81490" w:rsidRPr="006E031F" w:rsidRDefault="00A81490" w:rsidP="0041562B">
          <w:pPr>
            <w:spacing w:before="0"/>
            <w:jc w:val="center"/>
            <w:rPr>
              <w:rFonts w:ascii="Book Antiqua" w:hAnsi="Book Antiqua"/>
              <w:b/>
              <w:color w:val="808080"/>
              <w:szCs w:val="18"/>
            </w:rPr>
          </w:pPr>
        </w:p>
      </w:tc>
      <w:tc>
        <w:tcPr>
          <w:tcW w:w="824" w:type="pct"/>
          <w:vMerge/>
          <w:vAlign w:val="center"/>
        </w:tcPr>
        <w:p w14:paraId="50268750" w14:textId="77777777" w:rsidR="00A81490" w:rsidRPr="006E031F" w:rsidRDefault="00A81490" w:rsidP="0041562B">
          <w:pPr>
            <w:spacing w:before="0"/>
            <w:jc w:val="center"/>
            <w:rPr>
              <w:rFonts w:ascii="Book Antiqua" w:hAnsi="Book Antiqua"/>
              <w:b/>
              <w:color w:val="808080"/>
              <w:szCs w:val="18"/>
            </w:rPr>
          </w:pPr>
        </w:p>
      </w:tc>
      <w:tc>
        <w:tcPr>
          <w:tcW w:w="2650" w:type="pct"/>
        </w:tcPr>
        <w:p w14:paraId="7121F994" w14:textId="77777777" w:rsidR="00A81490" w:rsidRPr="006E031F" w:rsidRDefault="00A8149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A81490" w:rsidRPr="006E031F" w:rsidRDefault="00A81490" w:rsidP="0041562B">
          <w:pPr>
            <w:spacing w:before="0"/>
            <w:rPr>
              <w:rFonts w:ascii="Book Antiqua" w:hAnsi="Book Antiqua"/>
              <w:b/>
              <w:color w:val="808080"/>
              <w:szCs w:val="18"/>
            </w:rPr>
          </w:pPr>
        </w:p>
      </w:tc>
    </w:tr>
  </w:tbl>
  <w:p w14:paraId="1BF0DCEE" w14:textId="5F76118D" w:rsidR="00A81490" w:rsidRPr="00B445F1" w:rsidRDefault="00A81490" w:rsidP="00EF3149">
    <w:pPr>
      <w:tabs>
        <w:tab w:val="left" w:pos="1956"/>
        <w:tab w:val="center" w:pos="4762"/>
      </w:tabs>
    </w:pPr>
    <w:r>
      <w:tab/>
    </w:r>
    <w:r>
      <w:tab/>
    </w:r>
  </w:p>
  <w:p w14:paraId="30EB9954" w14:textId="77777777" w:rsidR="00A81490" w:rsidRDefault="00A814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253BF" w14:textId="77777777" w:rsidR="00AE0A2B" w:rsidRDefault="00AE0A2B">
      <w:r>
        <w:separator/>
      </w:r>
    </w:p>
    <w:p w14:paraId="01239956" w14:textId="77777777" w:rsidR="00AE0A2B" w:rsidRDefault="00AE0A2B"/>
  </w:footnote>
  <w:footnote w:type="continuationSeparator" w:id="0">
    <w:p w14:paraId="14101E7A" w14:textId="77777777" w:rsidR="00AE0A2B" w:rsidRDefault="00AE0A2B">
      <w:r>
        <w:continuationSeparator/>
      </w:r>
    </w:p>
    <w:p w14:paraId="496DE58B" w14:textId="77777777" w:rsidR="00AE0A2B" w:rsidRDefault="00AE0A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A81490" w:rsidRDefault="00A81490" w:rsidP="00633305">
    <w:pPr>
      <w:pStyle w:val="Header"/>
    </w:pPr>
  </w:p>
  <w:p w14:paraId="3D4EE5EE" w14:textId="77777777" w:rsidR="00A81490" w:rsidRDefault="00A81490"/>
  <w:p w14:paraId="16D7B7A0" w14:textId="77777777" w:rsidR="00A81490" w:rsidRDefault="00A81490"/>
  <w:p w14:paraId="32F98579" w14:textId="77777777" w:rsidR="00A81490" w:rsidRDefault="00A814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A81490" w:rsidRDefault="00A81490"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5D94"/>
    <w:multiLevelType w:val="multilevel"/>
    <w:tmpl w:val="723E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23D44"/>
    <w:multiLevelType w:val="multilevel"/>
    <w:tmpl w:val="1090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73A93"/>
    <w:multiLevelType w:val="multilevel"/>
    <w:tmpl w:val="906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C5752"/>
    <w:multiLevelType w:val="multilevel"/>
    <w:tmpl w:val="37784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4717F"/>
    <w:multiLevelType w:val="multilevel"/>
    <w:tmpl w:val="E47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E5D84"/>
    <w:multiLevelType w:val="multilevel"/>
    <w:tmpl w:val="AAA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705CB"/>
    <w:multiLevelType w:val="multilevel"/>
    <w:tmpl w:val="EBFA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E65FF"/>
    <w:multiLevelType w:val="multilevel"/>
    <w:tmpl w:val="5BE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F1050"/>
    <w:multiLevelType w:val="multilevel"/>
    <w:tmpl w:val="1C50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4592E"/>
    <w:multiLevelType w:val="multilevel"/>
    <w:tmpl w:val="DF1E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C024A0"/>
    <w:multiLevelType w:val="multilevel"/>
    <w:tmpl w:val="6D2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718A"/>
    <w:multiLevelType w:val="multilevel"/>
    <w:tmpl w:val="19B8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A04FB"/>
    <w:multiLevelType w:val="multilevel"/>
    <w:tmpl w:val="824E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D3908"/>
    <w:multiLevelType w:val="multilevel"/>
    <w:tmpl w:val="3AE6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C5F5F"/>
    <w:multiLevelType w:val="multilevel"/>
    <w:tmpl w:val="0644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6165B"/>
    <w:multiLevelType w:val="multilevel"/>
    <w:tmpl w:val="D09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172DE"/>
    <w:multiLevelType w:val="multilevel"/>
    <w:tmpl w:val="1256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D3D44"/>
    <w:multiLevelType w:val="multilevel"/>
    <w:tmpl w:val="40B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13227"/>
    <w:multiLevelType w:val="multilevel"/>
    <w:tmpl w:val="744C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E3032"/>
    <w:multiLevelType w:val="multilevel"/>
    <w:tmpl w:val="3964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32132"/>
    <w:multiLevelType w:val="multilevel"/>
    <w:tmpl w:val="4BEE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EC69E4"/>
    <w:multiLevelType w:val="multilevel"/>
    <w:tmpl w:val="3366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F0781"/>
    <w:multiLevelType w:val="multilevel"/>
    <w:tmpl w:val="1E40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E36EB"/>
    <w:multiLevelType w:val="multilevel"/>
    <w:tmpl w:val="4554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77547"/>
    <w:multiLevelType w:val="multilevel"/>
    <w:tmpl w:val="03A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F7F1C"/>
    <w:multiLevelType w:val="multilevel"/>
    <w:tmpl w:val="77DE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875E29"/>
    <w:multiLevelType w:val="multilevel"/>
    <w:tmpl w:val="2438C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EE3854"/>
    <w:multiLevelType w:val="multilevel"/>
    <w:tmpl w:val="79D8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CB82815"/>
    <w:multiLevelType w:val="multilevel"/>
    <w:tmpl w:val="EEE2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870B4"/>
    <w:multiLevelType w:val="multilevel"/>
    <w:tmpl w:val="FAD4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125D50"/>
    <w:multiLevelType w:val="multilevel"/>
    <w:tmpl w:val="01D2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EB2FFE"/>
    <w:multiLevelType w:val="multilevel"/>
    <w:tmpl w:val="C1AE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A446394"/>
    <w:multiLevelType w:val="multilevel"/>
    <w:tmpl w:val="D110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FF6646"/>
    <w:multiLevelType w:val="multilevel"/>
    <w:tmpl w:val="961A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266D55"/>
    <w:multiLevelType w:val="multilevel"/>
    <w:tmpl w:val="38DE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9"/>
  </w:num>
  <w:num w:numId="3">
    <w:abstractNumId w:val="34"/>
  </w:num>
  <w:num w:numId="4">
    <w:abstractNumId w:val="0"/>
  </w:num>
  <w:num w:numId="5">
    <w:abstractNumId w:val="20"/>
  </w:num>
  <w:num w:numId="6">
    <w:abstractNumId w:val="16"/>
  </w:num>
  <w:num w:numId="7">
    <w:abstractNumId w:val="31"/>
  </w:num>
  <w:num w:numId="8">
    <w:abstractNumId w:val="32"/>
  </w:num>
  <w:num w:numId="9">
    <w:abstractNumId w:val="14"/>
  </w:num>
  <w:num w:numId="10">
    <w:abstractNumId w:val="26"/>
  </w:num>
  <w:num w:numId="11">
    <w:abstractNumId w:val="8"/>
  </w:num>
  <w:num w:numId="12">
    <w:abstractNumId w:val="23"/>
  </w:num>
  <w:num w:numId="13">
    <w:abstractNumId w:val="25"/>
  </w:num>
  <w:num w:numId="14">
    <w:abstractNumId w:val="27"/>
  </w:num>
  <w:num w:numId="15">
    <w:abstractNumId w:val="11"/>
  </w:num>
  <w:num w:numId="16">
    <w:abstractNumId w:val="33"/>
  </w:num>
  <w:num w:numId="17">
    <w:abstractNumId w:val="3"/>
  </w:num>
  <w:num w:numId="18">
    <w:abstractNumId w:val="2"/>
  </w:num>
  <w:num w:numId="19">
    <w:abstractNumId w:val="5"/>
  </w:num>
  <w:num w:numId="20">
    <w:abstractNumId w:val="12"/>
  </w:num>
  <w:num w:numId="21">
    <w:abstractNumId w:val="17"/>
  </w:num>
  <w:num w:numId="22">
    <w:abstractNumId w:val="28"/>
  </w:num>
  <w:num w:numId="23">
    <w:abstractNumId w:val="30"/>
  </w:num>
  <w:num w:numId="24">
    <w:abstractNumId w:val="35"/>
  </w:num>
  <w:num w:numId="25">
    <w:abstractNumId w:val="24"/>
  </w:num>
  <w:num w:numId="26">
    <w:abstractNumId w:val="36"/>
  </w:num>
  <w:num w:numId="27">
    <w:abstractNumId w:val="10"/>
  </w:num>
  <w:num w:numId="28">
    <w:abstractNumId w:val="1"/>
  </w:num>
  <w:num w:numId="29">
    <w:abstractNumId w:val="15"/>
  </w:num>
  <w:num w:numId="30">
    <w:abstractNumId w:val="18"/>
  </w:num>
  <w:num w:numId="31">
    <w:abstractNumId w:val="22"/>
  </w:num>
  <w:num w:numId="32">
    <w:abstractNumId w:val="19"/>
  </w:num>
  <w:num w:numId="33">
    <w:abstractNumId w:val="21"/>
  </w:num>
  <w:num w:numId="34">
    <w:abstractNumId w:val="37"/>
  </w:num>
  <w:num w:numId="35">
    <w:abstractNumId w:val="13"/>
  </w:num>
  <w:num w:numId="36">
    <w:abstractNumId w:val="6"/>
  </w:num>
  <w:num w:numId="37">
    <w:abstractNumId w:val="4"/>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405"/>
    <w:rsid w:val="000D2645"/>
    <w:rsid w:val="000D2A49"/>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676"/>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143D"/>
    <w:rsid w:val="005B155C"/>
    <w:rsid w:val="005B1562"/>
    <w:rsid w:val="005B17D9"/>
    <w:rsid w:val="005B183B"/>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93A"/>
    <w:rsid w:val="005C22FF"/>
    <w:rsid w:val="005C23A4"/>
    <w:rsid w:val="005C2404"/>
    <w:rsid w:val="005C287F"/>
    <w:rsid w:val="005C2921"/>
    <w:rsid w:val="005C2AE2"/>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3E99"/>
    <w:rsid w:val="00874472"/>
    <w:rsid w:val="00874E25"/>
    <w:rsid w:val="00874FD9"/>
    <w:rsid w:val="00875BB1"/>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8AA"/>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96A87"/>
    <w:pPr>
      <w:tabs>
        <w:tab w:val="right" w:leader="dot" w:pos="9498"/>
      </w:tabs>
      <w:spacing w:before="80"/>
      <w:ind w:left="1276" w:right="27" w:hanging="283"/>
      <w:jc w:val="both"/>
    </w:pPr>
    <w:rPr>
      <w:rFonts w:ascii="Book Antiqua" w:hAnsi="Book Antiqua" w:cs="Arial"/>
      <w:b/>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yperlink" Target="https://www.pjef.net/" TargetMode="External"/><Relationship Id="rId42" Type="http://schemas.openxmlformats.org/officeDocument/2006/relationships/hyperlink" Target="javascript:void(0)" TargetMode="External"/><Relationship Id="rId63" Type="http://schemas.openxmlformats.org/officeDocument/2006/relationships/hyperlink" Target="https://ec.europa.eu/programmes/erasmus-plus/node_ro" TargetMode="External"/><Relationship Id="rId84" Type="http://schemas.openxmlformats.org/officeDocument/2006/relationships/hyperlink" Target="https://sport.ec.europa.eu/initiatives/healthylifestyle4all" TargetMode="External"/><Relationship Id="rId138" Type="http://schemas.openxmlformats.org/officeDocument/2006/relationships/hyperlink" Target="javascript:void(0)" TargetMode="External"/><Relationship Id="rId159" Type="http://schemas.openxmlformats.org/officeDocument/2006/relationships/hyperlink" Target="https://eur-lex.europa.eu/legal-content/RO/TXT/HTML/?uri=CELEX:32013L0030&amp;from=EN" TargetMode="External"/><Relationship Id="rId170"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107" Type="http://schemas.openxmlformats.org/officeDocument/2006/relationships/hyperlink" Target="http://www.europeanheritageawards.eu/facts-figures" TargetMode="External"/><Relationship Id="rId11" Type="http://schemas.openxmlformats.org/officeDocument/2006/relationships/image" Target="media/image4.png"/><Relationship Id="rId32" Type="http://schemas.openxmlformats.org/officeDocument/2006/relationships/hyperlink" Target="https://www.fonduri-structurale.ro/descarca-document/33461" TargetMode="External"/><Relationship Id="rId53" Type="http://schemas.openxmlformats.org/officeDocument/2006/relationships/image" Target="media/image7.png"/><Relationship Id="rId74" Type="http://schemas.openxmlformats.org/officeDocument/2006/relationships/hyperlink" Target="javascript:void(0)" TargetMode="External"/><Relationship Id="rId128" Type="http://schemas.openxmlformats.org/officeDocument/2006/relationships/hyperlink" Target="https://ec.europa.eu/info/files/what-europeans-think-about-science-and-technology_en" TargetMode="External"/><Relationship Id="rId149" Type="http://schemas.openxmlformats.org/officeDocument/2006/relationships/hyperlink" Target="https://ec.europa.eu/info/food-farming-fisheries/key-policies/common-agricultural-policy_ro" TargetMode="Externa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hyperlink" Target="http://www.europeanheritageawards.eu/" TargetMode="External"/><Relationship Id="rId160" Type="http://schemas.openxmlformats.org/officeDocument/2006/relationships/hyperlink" Target="javascript:void(0)" TargetMode="External"/><Relationship Id="rId165" Type="http://schemas.openxmlformats.org/officeDocument/2006/relationships/hyperlink" Target="https://digital-strategy.ec.europa.eu/en/policies/audiovisual-and-media-services" TargetMode="External"/><Relationship Id="rId181" Type="http://schemas.openxmlformats.org/officeDocument/2006/relationships/hyperlink" Target="https://trade.ec.europa.eu/doclib/html/159803.htm" TargetMode="External"/><Relationship Id="rId186" Type="http://schemas.openxmlformats.org/officeDocument/2006/relationships/hyperlink" Target="https://gsphub.eu/" TargetMode="External"/><Relationship Id="rId216" Type="http://schemas.openxmlformats.org/officeDocument/2006/relationships/hyperlink" Target="mailto:prefhd@comser.ro" TargetMode="External"/><Relationship Id="rId211" Type="http://schemas.openxmlformats.org/officeDocument/2006/relationships/hyperlink" Target="https://ec.europa.eu/education/education-in-the-eu/digital-education-action-plan_ro" TargetMode="External"/><Relationship Id="rId22" Type="http://schemas.openxmlformats.org/officeDocument/2006/relationships/hyperlink" Target="https://www.fonduri-structurale.ro/descarca-document/33478" TargetMode="External"/><Relationship Id="rId27" Type="http://schemas.openxmlformats.org/officeDocument/2006/relationships/hyperlink" Target="https://www.fonduri-structurale.ro/descarca-document/33472" TargetMode="External"/><Relationship Id="rId43" Type="http://schemas.openxmlformats.org/officeDocument/2006/relationships/hyperlink" Target="https://ec.europa.eu/info/live-work-travel-eu/coronavirus-response/public-health_ro" TargetMode="External"/><Relationship Id="rId48" Type="http://schemas.openxmlformats.org/officeDocument/2006/relationships/hyperlink" Target="https://www.fonduri-structurale.ro/alte-finantari/539/programul-educatie-burse-ucenicie-si-antreprenoriatul-tinerilor-in-romania-proiecte-in-domeniul-invatamantului-preuniversitar-1" TargetMode="External"/><Relationship Id="rId64" Type="http://schemas.openxmlformats.org/officeDocument/2006/relationships/hyperlink" Target="javascript:void(0)" TargetMode="External"/><Relationship Id="rId69" Type="http://schemas.openxmlformats.org/officeDocument/2006/relationships/hyperlink" Target="https://ec.europa.eu/info/strategy/priorities-2019-2024/promoting-our-european-way-life/european-health-union/cancer-plan-europe_ro" TargetMode="External"/><Relationship Id="rId113" Type="http://schemas.openxmlformats.org/officeDocument/2006/relationships/hyperlink" Target="https://europa.eu/new-european-bauhaus/index_en" TargetMode="External"/><Relationship Id="rId118" Type="http://schemas.openxmlformats.org/officeDocument/2006/relationships/hyperlink" Target="https://ec.europa.eu/commission/presscorner/detail/ro/IP_20_1749" TargetMode="External"/><Relationship Id="rId134" Type="http://schemas.openxmlformats.org/officeDocument/2006/relationships/image" Target="media/image11.png"/><Relationship Id="rId139" Type="http://schemas.openxmlformats.org/officeDocument/2006/relationships/hyperlink" Target="https://ec.europa.eu/info/food-farming-fisheries/farming/organic-farming/organic-logo_ro" TargetMode="External"/><Relationship Id="rId80" Type="http://schemas.openxmlformats.org/officeDocument/2006/relationships/hyperlink" Target="https://ec.europa.eu/health/sites/default/files/nutrition_physical_activity/docs/2019_initiatives_npa_en.pdf" TargetMode="External"/><Relationship Id="rId85" Type="http://schemas.openxmlformats.org/officeDocument/2006/relationships/hyperlink" Target="https://sport.ec.europa.eu/week" TargetMode="External"/><Relationship Id="rId150" Type="http://schemas.openxmlformats.org/officeDocument/2006/relationships/hyperlink" Target="javascript:void(0)" TargetMode="External"/><Relationship Id="rId155" Type="http://schemas.openxmlformats.org/officeDocument/2006/relationships/hyperlink" Target="https://ec.europa.eu/docsroom/documents/46755" TargetMode="External"/><Relationship Id="rId171" Type="http://schemas.openxmlformats.org/officeDocument/2006/relationships/hyperlink" Target="https://ec.europa.eu/commission/presscorner/detail/en/inf_21_4681" TargetMode="External"/><Relationship Id="rId176" Type="http://schemas.openxmlformats.org/officeDocument/2006/relationships/hyperlink" Target="javascript:void(0)" TargetMode="External"/><Relationship Id="rId192" Type="http://schemas.openxmlformats.org/officeDocument/2006/relationships/hyperlink" Target="https://ec.europa.eu/info/publications/210922-solvency-2-communication_en" TargetMode="External"/><Relationship Id="rId197" Type="http://schemas.openxmlformats.org/officeDocument/2006/relationships/hyperlink" Target="javascript:void(0)" TargetMode="External"/><Relationship Id="rId206" Type="http://schemas.openxmlformats.org/officeDocument/2006/relationships/hyperlink" Target="https://ec.europa.eu/commission/presscorner/detail/ro/SPEECH_21_4701" TargetMode="External"/><Relationship Id="rId201" Type="http://schemas.openxmlformats.org/officeDocument/2006/relationships/hyperlink" Target="javascript:void(0)" TargetMode="External"/><Relationship Id="rId222" Type="http://schemas.openxmlformats.org/officeDocument/2006/relationships/theme" Target="theme/theme1.xml"/><Relationship Id="rId12" Type="http://schemas.openxmlformats.org/officeDocument/2006/relationships/hyperlink" Target="http://get.adobe.com/reader/" TargetMode="External"/><Relationship Id="rId17" Type="http://schemas.openxmlformats.org/officeDocument/2006/relationships/hyperlink" Target="https://www.fonduri-structurale.ro/stiri/27272/pocu-ghidul-aferent-stimularii-mobilitatii-si-subventionarii-locurilor-de-munca-pentru-tinerii-neet-i-in-consultare-publica" TargetMode="External"/><Relationship Id="rId33" Type="http://schemas.openxmlformats.org/officeDocument/2006/relationships/hyperlink" Target="mailto:consultare.pocu@mfe.gov.ro" TargetMode="External"/><Relationship Id="rId38" Type="http://schemas.openxmlformats.org/officeDocument/2006/relationships/hyperlink" Target="javascript:void(0)" TargetMode="External"/><Relationship Id="rId59" Type="http://schemas.openxmlformats.org/officeDocument/2006/relationships/hyperlink" Target="https://www.mdlpa.ro/uploads/articole/attachments/61519ba0da8a5129366988.pdf" TargetMode="External"/><Relationship Id="rId103" Type="http://schemas.openxmlformats.org/officeDocument/2006/relationships/hyperlink" Target="javascript:void(0)" TargetMode="External"/><Relationship Id="rId108" Type="http://schemas.openxmlformats.org/officeDocument/2006/relationships/hyperlink" Target="https://www.europanostra.org/" TargetMode="External"/><Relationship Id="rId124" Type="http://schemas.openxmlformats.org/officeDocument/2006/relationships/hyperlink" Target="https://europa.eu/eurobarometer/surveys/detail/755" TargetMode="External"/><Relationship Id="rId129" Type="http://schemas.openxmlformats.org/officeDocument/2006/relationships/hyperlink" Target="javascript:void(0)" TargetMode="External"/><Relationship Id="rId54" Type="http://schemas.openxmlformats.org/officeDocument/2006/relationships/hyperlink" Target="https://www.mdlpa.ro/uploads/articole/attachments/6151bbc554214183914086.pdf" TargetMode="External"/><Relationship Id="rId70" Type="http://schemas.openxmlformats.org/officeDocument/2006/relationships/hyperlink" Target="javascript:void(0)" TargetMode="External"/><Relationship Id="rId75" Type="http://schemas.openxmlformats.org/officeDocument/2006/relationships/hyperlink" Target="https://knowledge4policy.ec.europa.eu/cancer_en" TargetMode="External"/><Relationship Id="rId91" Type="http://schemas.openxmlformats.org/officeDocument/2006/relationships/hyperlink" Target="https://www.europanostra.org/europe-top-heritage-awards-honour-24-exemplary-achievements-from-18-countries/" TargetMode="External"/><Relationship Id="rId96" Type="http://schemas.openxmlformats.org/officeDocument/2006/relationships/hyperlink" Target="https://ilucidare.eu/" TargetMode="External"/><Relationship Id="rId140" Type="http://schemas.openxmlformats.org/officeDocument/2006/relationships/hyperlink" Target="javascript:void(0)" TargetMode="External"/><Relationship Id="rId145" Type="http://schemas.openxmlformats.org/officeDocument/2006/relationships/hyperlink" Target="https://ec.europa.eu/info/strategy/priorities-2019-2024/european-green-deal/actions-being-taken-eu/eu-biodiversity-strategy-2030_ro" TargetMode="External"/><Relationship Id="rId161" Type="http://schemas.openxmlformats.org/officeDocument/2006/relationships/hyperlink" Target="https://ec.europa.eu/info/law/law-making-process/applying-eu-law/infringement-procedure_ro" TargetMode="External"/><Relationship Id="rId166" Type="http://schemas.openxmlformats.org/officeDocument/2006/relationships/hyperlink" Target="javascript:void(0)" TargetMode="External"/><Relationship Id="rId182" Type="http://schemas.openxmlformats.org/officeDocument/2006/relationships/hyperlink" Target="https://trade.ec.europa.eu/doclib/docs/2021/september/tradoc_159809.pdf" TargetMode="External"/><Relationship Id="rId187" Type="http://schemas.openxmlformats.org/officeDocument/2006/relationships/image" Target="media/image16.png"/><Relationship Id="rId217"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javascript:void(0)" TargetMode="External"/><Relationship Id="rId23" Type="http://schemas.openxmlformats.org/officeDocument/2006/relationships/hyperlink" Target="https://www.fonduri-structurale.ro/descarca-document/33541" TargetMode="External"/><Relationship Id="rId28" Type="http://schemas.openxmlformats.org/officeDocument/2006/relationships/hyperlink" Target="mailto:consultare.pocu@mfe.gov.ro" TargetMode="External"/><Relationship Id="rId49" Type="http://schemas.openxmlformats.org/officeDocument/2006/relationships/hyperlink" Target="https://www.fonduri-structurale.ro/alte-finantari/538/granturile-see-si-norvegiene-energie-hidroenergetica-geotermala-si-alte-surse-de-energie-regenerabila"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44" Type="http://schemas.openxmlformats.org/officeDocument/2006/relationships/hyperlink" Target="javascript:void(0)" TargetMode="External"/><Relationship Id="rId60" Type="http://schemas.openxmlformats.org/officeDocument/2006/relationships/hyperlink" Target="https://sport.ec.europa.eu/initiatives/healthylifestyle4all" TargetMode="External"/><Relationship Id="rId65" Type="http://schemas.openxmlformats.org/officeDocument/2006/relationships/hyperlink" Target="https://ec.europa.eu/info/research-and-innovation/funding/funding-opportunities/funding-programmes-and-open-calls/horizon-europe_en" TargetMode="External"/><Relationship Id="rId81" Type="http://schemas.openxmlformats.org/officeDocument/2006/relationships/hyperlink" Target="javascript:void(0)" TargetMode="External"/><Relationship Id="rId86" Type="http://schemas.openxmlformats.org/officeDocument/2006/relationships/hyperlink" Target="https://ec.europa.eu/health/nutrition_physical_activity/overview_ro" TargetMode="External"/><Relationship Id="rId130" Type="http://schemas.openxmlformats.org/officeDocument/2006/relationships/hyperlink" Target="https://ec.europa.eu/info/research-and-innovation/strategy/strategy-2020-2024/our-digital-future/era_ro" TargetMode="External"/><Relationship Id="rId135" Type="http://schemas.openxmlformats.org/officeDocument/2006/relationships/hyperlink" Target="https://ec.europa.eu/commission/presscorner/detail/ro/IP_21_1275" TargetMode="External"/><Relationship Id="rId151" Type="http://schemas.openxmlformats.org/officeDocument/2006/relationships/image" Target="media/image12.png"/><Relationship Id="rId156" Type="http://schemas.openxmlformats.org/officeDocument/2006/relationships/hyperlink" Target="https://ec.europa.eu/docsroom/documents/46756" TargetMode="External"/><Relationship Id="rId177" Type="http://schemas.openxmlformats.org/officeDocument/2006/relationships/hyperlink" Target="https://ec.europa.eu/commission/presscorner/detail/en/fs_21_4803" TargetMode="External"/><Relationship Id="rId198" Type="http://schemas.openxmlformats.org/officeDocument/2006/relationships/image" Target="media/image17.png"/><Relationship Id="rId172" Type="http://schemas.openxmlformats.org/officeDocument/2006/relationships/hyperlink" Target="javascript:void(0)" TargetMode="External"/><Relationship Id="rId193" Type="http://schemas.openxmlformats.org/officeDocument/2006/relationships/hyperlink" Target="javascript:void(0)" TargetMode="External"/><Relationship Id="rId202" Type="http://schemas.openxmlformats.org/officeDocument/2006/relationships/hyperlink" Target="https://ec.europa.eu/commission/presscorner/detail/ro/ip_21_1326" TargetMode="External"/><Relationship Id="rId207" Type="http://schemas.openxmlformats.org/officeDocument/2006/relationships/hyperlink" Target="javascript:void(0)" TargetMode="External"/><Relationship Id="rId13" Type="http://schemas.openxmlformats.org/officeDocument/2006/relationships/image" Target="media/image5.png"/><Relationship Id="rId18" Type="http://schemas.openxmlformats.org/officeDocument/2006/relationships/hyperlink" Target="https://www.fonduri-structurale.ro/descarca-document/33467" TargetMode="External"/><Relationship Id="rId39" Type="http://schemas.openxmlformats.org/officeDocument/2006/relationships/hyperlink" Target="https://ec.europa.eu/commission/presscorner/detail/ro/ip_21_3299" TargetMode="External"/><Relationship Id="rId109" Type="http://schemas.openxmlformats.org/officeDocument/2006/relationships/hyperlink" Target="http://7mostendangered.eu/" TargetMode="External"/><Relationship Id="rId34" Type="http://schemas.openxmlformats.org/officeDocument/2006/relationships/image" Target="media/image6.png"/><Relationship Id="rId50" Type="http://schemas.openxmlformats.org/officeDocument/2006/relationships/hyperlink" Target="https://www.fonduri-structurale.ro/descarca-document/33464" TargetMode="External"/><Relationship Id="rId55" Type="http://schemas.openxmlformats.org/officeDocument/2006/relationships/hyperlink" Target="https://www.mdlpa.ro/uploads/articole/attachments/614c53306d9dd487211218.pdf" TargetMode="External"/><Relationship Id="rId76" Type="http://schemas.openxmlformats.org/officeDocument/2006/relationships/hyperlink" Target="javascript:void(0)" TargetMode="External"/><Relationship Id="rId97" Type="http://schemas.openxmlformats.org/officeDocument/2006/relationships/hyperlink" Target="https://ilucidare.eu/" TargetMode="External"/><Relationship Id="rId104" Type="http://schemas.openxmlformats.org/officeDocument/2006/relationships/hyperlink" Target="https://futureu.europa.eu/pages/campaign-materials" TargetMode="External"/><Relationship Id="rId120" Type="http://schemas.openxmlformats.org/officeDocument/2006/relationships/hyperlink" Target="https://ec.europa.eu/info/research-and-innovation/funding/funding-opportunities/funding-programmes-and-open-calls/horizon-europe_ro" TargetMode="External"/><Relationship Id="rId125" Type="http://schemas.openxmlformats.org/officeDocument/2006/relationships/hyperlink" Target="https://europa.eu/eurobarometer/surveys/detail/447" TargetMode="External"/><Relationship Id="rId141" Type="http://schemas.openxmlformats.org/officeDocument/2006/relationships/hyperlink" Target="https://eur-lex.europa.eu/legal-content/RO/TXT/?uri=CELEX:52021DC0141" TargetMode="External"/><Relationship Id="rId146" Type="http://schemas.openxmlformats.org/officeDocument/2006/relationships/hyperlink" Target="javascript:void(0)" TargetMode="External"/><Relationship Id="rId167" Type="http://schemas.openxmlformats.org/officeDocument/2006/relationships/hyperlink" Target="https://digital-strategy.ec.europa.eu/en/policies/electronic-communications-laws" TargetMode="External"/><Relationship Id="rId188" Type="http://schemas.openxmlformats.org/officeDocument/2006/relationships/hyperlink" Target="https://ec.europa.eu/info/publications/210922-solvency-2-communication_en" TargetMode="External"/><Relationship Id="rId7" Type="http://schemas.openxmlformats.org/officeDocument/2006/relationships/endnotes" Target="endnotes.xml"/><Relationship Id="rId71" Type="http://schemas.openxmlformats.org/officeDocument/2006/relationships/hyperlink" Target="https://ec.europa.eu/info/food-farming-fisheries/key-policies/common-agricultural-policy/market-measures/school-fruit-vegetables-and-milk-scheme_ro" TargetMode="External"/><Relationship Id="rId92" Type="http://schemas.openxmlformats.org/officeDocument/2006/relationships/hyperlink" Target="https://www.europanostra.org/european-heritage-summit/" TargetMode="External"/><Relationship Id="rId162" Type="http://schemas.openxmlformats.org/officeDocument/2006/relationships/hyperlink" Target="javascript:void(0)" TargetMode="External"/><Relationship Id="rId183" Type="http://schemas.openxmlformats.org/officeDocument/2006/relationships/hyperlink" Target="https://ec.europa.eu/trade/policy/policy-making/analysis/policy-evaluation/impact-assessments/" TargetMode="External"/><Relationship Id="rId213" Type="http://schemas.openxmlformats.org/officeDocument/2006/relationships/hyperlink" Target="https://ec.europa.eu/commission/presscorner/detail/ro/IP_17_1574" TargetMode="External"/><Relationship Id="rId21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fonduri-structurale.ro/descarca-document/33471" TargetMode="External"/><Relationship Id="rId24" Type="http://schemas.openxmlformats.org/officeDocument/2006/relationships/hyperlink" Target="mailto:consultare.pocu@mfe.gov.ro" TargetMode="External"/><Relationship Id="rId40" Type="http://schemas.openxmlformats.org/officeDocument/2006/relationships/hyperlink" Target="javascript:void(0)" TargetMode="External"/><Relationship Id="rId45" Type="http://schemas.openxmlformats.org/officeDocument/2006/relationships/hyperlink" Target="https://ec.europa.eu/info/live-work-travel-eu/coronavirus-response/safe-covid-19-vaccines-europeans_ro"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s://europeanheritagealliance.eu/" TargetMode="External"/><Relationship Id="rId115" Type="http://schemas.openxmlformats.org/officeDocument/2006/relationships/hyperlink" Target="http://ec.europa.eu/programmes/creative-europe/index_en.htm"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https://ec.europa.eu/docsroom/documents/46757" TargetMode="External"/><Relationship Id="rId178" Type="http://schemas.openxmlformats.org/officeDocument/2006/relationships/hyperlink" Target="javascript:void(0)" TargetMode="External"/><Relationship Id="rId61" Type="http://schemas.openxmlformats.org/officeDocument/2006/relationships/image" Target="media/image8.png"/><Relationship Id="rId82" Type="http://schemas.openxmlformats.org/officeDocument/2006/relationships/hyperlink" Target="https://ec.europa.eu/food/horizontal-topics/farm-fork-strategy_en" TargetMode="External"/><Relationship Id="rId152" Type="http://schemas.openxmlformats.org/officeDocument/2006/relationships/hyperlink" Target="https://ec.europa.eu/commission/presscorner/detail/ro/QANDA_21_4614" TargetMode="External"/><Relationship Id="rId173" Type="http://schemas.openxmlformats.org/officeDocument/2006/relationships/hyperlink" Target="https://ec.europa.eu/trade/policy/countries-and-regions/development/generalised-scheme-of-preferences/index_en.htm" TargetMode="External"/><Relationship Id="rId194" Type="http://schemas.openxmlformats.org/officeDocument/2006/relationships/hyperlink" Target="https://ec.europa.eu/commission/presscorner/detail/en/qanda_21_4764" TargetMode="External"/><Relationship Id="rId199" Type="http://schemas.openxmlformats.org/officeDocument/2006/relationships/hyperlink" Target="https://www.erasmuswithoutpaper.eu/ewp-network" TargetMode="External"/><Relationship Id="rId203" Type="http://schemas.openxmlformats.org/officeDocument/2006/relationships/hyperlink" Target="javascript:void(0)" TargetMode="External"/><Relationship Id="rId208" Type="http://schemas.openxmlformats.org/officeDocument/2006/relationships/hyperlink" Target="https://erasmusapp.eu/" TargetMode="External"/><Relationship Id="rId19" Type="http://schemas.openxmlformats.org/officeDocument/2006/relationships/hyperlink" Target="https://www.fonduri-structurale.ro/descarca-document/33466" TargetMode="External"/><Relationship Id="rId14" Type="http://schemas.openxmlformats.org/officeDocument/2006/relationships/hyperlink" Target="https://slovenian-presidency.consilium.europa.eu/en/" TargetMode="External"/><Relationship Id="rId30" Type="http://schemas.openxmlformats.org/officeDocument/2006/relationships/hyperlink" Target="mailto:acte.normative@mfe.gov.ro" TargetMode="External"/><Relationship Id="rId35" Type="http://schemas.openxmlformats.org/officeDocument/2006/relationships/hyperlink" Target="https://ec.europa.eu/commission/presscorner/detail/ro/ip_21_3299" TargetMode="External"/><Relationship Id="rId56" Type="http://schemas.openxmlformats.org/officeDocument/2006/relationships/hyperlink" Target="https://www.mdlpa.ro/uploads/articole/attachments/6151bbc533b93625084618.pdf" TargetMode="External"/><Relationship Id="rId77" Type="http://schemas.openxmlformats.org/officeDocument/2006/relationships/hyperlink" Target="https://sport.ec.europa.eu/week" TargetMode="External"/><Relationship Id="rId100" Type="http://schemas.openxmlformats.org/officeDocument/2006/relationships/hyperlink" Target="https://www.euyo.eu/" TargetMode="External"/><Relationship Id="rId105" Type="http://schemas.openxmlformats.org/officeDocument/2006/relationships/hyperlink" Target="https://www.europeanheritageawards.eu/winners/wooden-church-ursi-village/" TargetMode="External"/><Relationship Id="rId126" Type="http://schemas.openxmlformats.org/officeDocument/2006/relationships/hyperlink" Target="https://europa.eu/eurobarometer/surveys/detail/448" TargetMode="External"/><Relationship Id="rId147" Type="http://schemas.openxmlformats.org/officeDocument/2006/relationships/hyperlink" Target="https://ec.europa.eu/info/food-farming-fisheries/farming/organic-farming/organics-glance_ro" TargetMode="External"/><Relationship Id="rId168"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https://investitii-accounts.mdlpa.ro/auth/realms/ministerul-dezvoltarii/protocol/openid-connect/auth?protocol=oauth2&amp;response_type=code&amp;accessType=online&amp;client_id=investitii&amp;redirect_uri=https%3A%2F%2Finvestitii.mdlpa.ro%2F&amp;scope=openid%20profile%20email&amp;code_challenge_method=S256&amp;code_challenge=U-dfNCKBTg1NylgEtMgKkjm8kJnYy5Ak5tQXE6FloaE&amp;state=k1sJuyNv43" TargetMode="External"/><Relationship Id="rId72" Type="http://schemas.openxmlformats.org/officeDocument/2006/relationships/hyperlink" Target="javascript:void(0)" TargetMode="External"/><Relationship Id="rId93" Type="http://schemas.openxmlformats.org/officeDocument/2006/relationships/hyperlink" Target="https://www.europanostra.org/about-us/governance/board/" TargetMode="External"/><Relationship Id="rId98" Type="http://schemas.openxmlformats.org/officeDocument/2006/relationships/hyperlink" Target="https://ec.europa.eu/programmes/horizon2020/en/what-horizon-2020"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https://ec.europa.eu/atwork/applying-eu-law/infringements-proceedings/infringement_decisions/?lang_code=ro" TargetMode="External"/><Relationship Id="rId184" Type="http://schemas.openxmlformats.org/officeDocument/2006/relationships/hyperlink" Target="https://ec.europa.eu/trade/policy/countries-and-regions/development/generalised-scheme-of-preferences/index_en.htm" TargetMode="External"/><Relationship Id="rId189" Type="http://schemas.openxmlformats.org/officeDocument/2006/relationships/hyperlink" Target="javascript:void(0)" TargetMode="External"/><Relationship Id="rId219" Type="http://schemas.openxmlformats.org/officeDocument/2006/relationships/header" Target="header2.xml"/><Relationship Id="rId3" Type="http://schemas.openxmlformats.org/officeDocument/2006/relationships/styles" Target="styles.xml"/><Relationship Id="rId214" Type="http://schemas.openxmlformats.org/officeDocument/2006/relationships/hyperlink" Target="javascript:void(0)" TargetMode="External"/><Relationship Id="rId25" Type="http://schemas.openxmlformats.org/officeDocument/2006/relationships/hyperlink" Target="https://www.fonduri-structurale.ro/descarca-document/33477" TargetMode="External"/><Relationship Id="rId46" Type="http://schemas.openxmlformats.org/officeDocument/2006/relationships/hyperlink" Target="javascript:void(0)" TargetMode="External"/><Relationship Id="rId67" Type="http://schemas.openxmlformats.org/officeDocument/2006/relationships/hyperlink" Target="https://ec.europa.eu/health/funding/eu4health_ro" TargetMode="External"/><Relationship Id="rId116" Type="http://schemas.openxmlformats.org/officeDocument/2006/relationships/hyperlink" Target="javascript:void(0)" TargetMode="External"/><Relationship Id="rId137" Type="http://schemas.openxmlformats.org/officeDocument/2006/relationships/hyperlink" Target="https://ec.europa.eu/info/food-farming-fisheries/key-policies/common-agricultural-policy_ro" TargetMode="External"/><Relationship Id="rId158" Type="http://schemas.openxmlformats.org/officeDocument/2006/relationships/image" Target="media/image13.png"/><Relationship Id="rId20" Type="http://schemas.openxmlformats.org/officeDocument/2006/relationships/hyperlink" Target="https://www.fonduri-structurale.ro/descarca-document/33465" TargetMode="External"/><Relationship Id="rId41" Type="http://schemas.openxmlformats.org/officeDocument/2006/relationships/hyperlink" Target="https://ec.europa.eu/commission/presscorner/detail/ro/ip_21_2201" TargetMode="External"/><Relationship Id="rId62" Type="http://schemas.openxmlformats.org/officeDocument/2006/relationships/hyperlink" Target="https://sport.ec.europa.eu/news/healthylifestyle4all-campaign-launches-in-september-with-pledge-board" TargetMode="External"/><Relationship Id="rId83" Type="http://schemas.openxmlformats.org/officeDocument/2006/relationships/hyperlink" Target="javascript:void(0)" TargetMode="External"/><Relationship Id="rId88" Type="http://schemas.openxmlformats.org/officeDocument/2006/relationships/hyperlink" Target="https://ec.europa.eu/info/strategy/priorities-2019-2024/promoting-our-european-way-life/european-health-union/cancer-plan-europe_ro" TargetMode="External"/><Relationship Id="rId111" Type="http://schemas.openxmlformats.org/officeDocument/2006/relationships/hyperlink" Target="https://europa.eu/cultural-heritage/about_en.html" TargetMode="External"/><Relationship Id="rId132" Type="http://schemas.openxmlformats.org/officeDocument/2006/relationships/hyperlink" Target="https://ec.europa.eu/info/research-and-innovation/funding/funding-opportunities/funding-programmes-and-open-calls/horizon-europe_ro" TargetMode="External"/><Relationship Id="rId153" Type="http://schemas.openxmlformats.org/officeDocument/2006/relationships/hyperlink" Target="javascript:void(0)" TargetMode="External"/><Relationship Id="rId174" Type="http://schemas.openxmlformats.org/officeDocument/2006/relationships/image" Target="media/image15.png"/><Relationship Id="rId179" Type="http://schemas.openxmlformats.org/officeDocument/2006/relationships/hyperlink" Target="https://ec.europa.eu/commission/presscorner/detail/en/qanda_21_4802" TargetMode="External"/><Relationship Id="rId195" Type="http://schemas.openxmlformats.org/officeDocument/2006/relationships/hyperlink" Target="javascript:void(0)" TargetMode="External"/><Relationship Id="rId209" Type="http://schemas.openxmlformats.org/officeDocument/2006/relationships/hyperlink" Target="https://ec.europa.eu/commission/presscorner/detail/ro/ip_21_1326" TargetMode="External"/><Relationship Id="rId190" Type="http://schemas.openxmlformats.org/officeDocument/2006/relationships/hyperlink" Target="https://ec.europa.eu/info/publications/210922-solvency-2-communication_en" TargetMode="External"/><Relationship Id="rId204" Type="http://schemas.openxmlformats.org/officeDocument/2006/relationships/hyperlink" Target="https://ec.europa.eu/commission/presscorner/detail/ro/IP_19_2548" TargetMode="External"/><Relationship Id="rId220" Type="http://schemas.openxmlformats.org/officeDocument/2006/relationships/footer" Target="footer1.xml"/><Relationship Id="rId15" Type="http://schemas.openxmlformats.org/officeDocument/2006/relationships/hyperlink" Target="https://www.fonduri-structurale.ro/descarca-document/33544" TargetMode="External"/><Relationship Id="rId36" Type="http://schemas.openxmlformats.org/officeDocument/2006/relationships/hyperlink" Target="javascript:void(0)" TargetMode="External"/><Relationship Id="rId57" Type="http://schemas.openxmlformats.org/officeDocument/2006/relationships/hyperlink" Target="https://www.mdlpa.ro/uploads/articole/attachments/614c7ee8b6f28789888513.pdf" TargetMode="External"/><Relationship Id="rId106" Type="http://schemas.openxmlformats.org/officeDocument/2006/relationships/hyperlink" Target="http://www.europeanheritageawards.eu/" TargetMode="External"/><Relationship Id="rId127" Type="http://schemas.openxmlformats.org/officeDocument/2006/relationships/hyperlink" Target="https://europa.eu/eurobarometer/surveys/detail/2237" TargetMode="External"/><Relationship Id="rId10" Type="http://schemas.openxmlformats.org/officeDocument/2006/relationships/image" Target="media/image3.jpeg"/><Relationship Id="rId31" Type="http://schemas.openxmlformats.org/officeDocument/2006/relationships/hyperlink" Target="https://www.fonduri-structurale.ro/descarca-document/33468" TargetMode="External"/><Relationship Id="rId52" Type="http://schemas.openxmlformats.org/officeDocument/2006/relationships/hyperlink" Target="https://investitii.mdlpa.ro/" TargetMode="External"/><Relationship Id="rId73" Type="http://schemas.openxmlformats.org/officeDocument/2006/relationships/hyperlink" Target="https://knowledge4policy.ec.europa.eu/health-promotion-knowledge-gateway_en" TargetMode="External"/><Relationship Id="rId78" Type="http://schemas.openxmlformats.org/officeDocument/2006/relationships/hyperlink" Target="https://europa.eu/eurobarometer/surveys/detail/2164" TargetMode="External"/><Relationship Id="rId94" Type="http://schemas.openxmlformats.org/officeDocument/2006/relationships/hyperlink" Target="https://www.europeanheritageawards.eu/jury/" TargetMode="External"/><Relationship Id="rId99" Type="http://schemas.openxmlformats.org/officeDocument/2006/relationships/hyperlink" Target="javascript:void(0)" TargetMode="External"/><Relationship Id="rId101" Type="http://schemas.openxmlformats.org/officeDocument/2006/relationships/hyperlink" Target="https://www.europanostra.org/european-heritage-summit/" TargetMode="External"/><Relationship Id="rId122" Type="http://schemas.openxmlformats.org/officeDocument/2006/relationships/hyperlink" Target="https://europa.eu/eurobarometer/surveys/detail/1096" TargetMode="External"/><Relationship Id="rId143" Type="http://schemas.openxmlformats.org/officeDocument/2006/relationships/hyperlink" Target="https://ec.europa.eu/info/strategy/priorities-2019-2024/european-green-deal/actions-being-taken-eu/farm-fork_ro" TargetMode="External"/><Relationship Id="rId148" Type="http://schemas.openxmlformats.org/officeDocument/2006/relationships/hyperlink" Target="javascript:void(0)" TargetMode="External"/><Relationship Id="rId164" Type="http://schemas.openxmlformats.org/officeDocument/2006/relationships/image" Target="media/image14.png"/><Relationship Id="rId169" Type="http://schemas.openxmlformats.org/officeDocument/2006/relationships/hyperlink" Target="https://ec.europa.eu/info/law/law-making-process/applying-eu-law/infringement-procedure_ro" TargetMode="External"/><Relationship Id="rId18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image" Target="media/image18.emf"/><Relationship Id="rId26" Type="http://schemas.openxmlformats.org/officeDocument/2006/relationships/hyperlink" Target="mailto:dezbateri_publice@economie.gov.ro" TargetMode="External"/><Relationship Id="rId47" Type="http://schemas.openxmlformats.org/officeDocument/2006/relationships/hyperlink" Target="https://www.fonduri-structurale.ro/alte-finantari/516/schema-de-granturi-mici-interventii-prioritare-pentru-comunitatile-rome"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https://ec.europa.eu/docsroom/documents/46754" TargetMode="External"/><Relationship Id="rId175" Type="http://schemas.openxmlformats.org/officeDocument/2006/relationships/hyperlink" Target="https://eur-lex.europa.eu/legal-content/ro/TXT/?uri=CELEX:32012R0978" TargetMode="External"/><Relationship Id="rId196" Type="http://schemas.openxmlformats.org/officeDocument/2006/relationships/hyperlink" Target="https://ec.europa.eu/education/education-in-the-eu/european-student-card-initiative_ro" TargetMode="External"/><Relationship Id="rId200" Type="http://schemas.openxmlformats.org/officeDocument/2006/relationships/hyperlink" Target="https://ec.europa.eu/education/education-in-the-eu/digital-education-action-plan_ro" TargetMode="External"/><Relationship Id="rId16" Type="http://schemas.openxmlformats.org/officeDocument/2006/relationships/hyperlink" Target="https://www.fonduri-structurale.ro/descarca-document/33473" TargetMode="External"/><Relationship Id="rId221" Type="http://schemas.openxmlformats.org/officeDocument/2006/relationships/fontTable" Target="fontTable.xml"/><Relationship Id="rId37" Type="http://schemas.openxmlformats.org/officeDocument/2006/relationships/hyperlink" Target="https://ec.europa.eu/commission/presscorner/detail/en/mex_21_3942" TargetMode="External"/><Relationship Id="rId58" Type="http://schemas.openxmlformats.org/officeDocument/2006/relationships/hyperlink" Target="https://www.mdlpa.ro/uploads/articole/attachments/614c861127120686270434.pdf" TargetMode="External"/><Relationship Id="rId79" Type="http://schemas.openxmlformats.org/officeDocument/2006/relationships/hyperlink" Target="https://sport.ec.europa.eu/week-of-sport/beactive-awards" TargetMode="External"/><Relationship Id="rId102" Type="http://schemas.openxmlformats.org/officeDocument/2006/relationships/hyperlink" Target="https://europa.eu/new-european-bauhaus/index_en" TargetMode="External"/><Relationship Id="rId123" Type="http://schemas.openxmlformats.org/officeDocument/2006/relationships/hyperlink" Target="https://europa.eu/eurobarometer/surveys/detail/806" TargetMode="External"/><Relationship Id="rId144"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9F256-4FD8-4462-B479-791DC935A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1790</TotalTime>
  <Pages>41</Pages>
  <Words>23966</Words>
  <Characters>139003</Characters>
  <Application>Microsoft Office Word</Application>
  <DocSecurity>0</DocSecurity>
  <Lines>1158</Lines>
  <Paragraphs>325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162644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35</cp:revision>
  <cp:lastPrinted>2021-09-28T08:12:00Z</cp:lastPrinted>
  <dcterms:created xsi:type="dcterms:W3CDTF">2021-09-13T05:35:00Z</dcterms:created>
  <dcterms:modified xsi:type="dcterms:W3CDTF">2021-09-28T08:12:00Z</dcterms:modified>
</cp:coreProperties>
</file>