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6C7EA60A"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8816" behindDoc="0" locked="0" layoutInCell="1" allowOverlap="1" wp14:anchorId="28DE11E7" wp14:editId="2203F265">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57AC12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42522689" w:rsidR="0096515E" w:rsidRPr="00F50627" w:rsidRDefault="0096515E" w:rsidP="00B96052">
      <w:pPr>
        <w:ind w:right="57" w:firstLine="2694"/>
        <w:rPr>
          <w:rFonts w:ascii="Book Antiqua" w:hAnsi="Book Antiqua"/>
          <w:b/>
          <w:bCs/>
          <w:i/>
          <w:iCs/>
          <w:sz w:val="24"/>
          <w:szCs w:val="15"/>
        </w:rPr>
      </w:pPr>
    </w:p>
    <w:p w14:paraId="3B61558B" w14:textId="50DB46AA" w:rsidR="0096515E" w:rsidRPr="00F50627" w:rsidRDefault="0096515E" w:rsidP="00B96052">
      <w:pPr>
        <w:ind w:right="57" w:firstLine="2694"/>
        <w:rPr>
          <w:rFonts w:ascii="Book Antiqua" w:hAnsi="Book Antiqua"/>
          <w:b/>
          <w:bCs/>
          <w:i/>
          <w:iCs/>
          <w:sz w:val="24"/>
          <w:szCs w:val="15"/>
        </w:rPr>
      </w:pPr>
    </w:p>
    <w:p w14:paraId="1311F24E" w14:textId="361ED100" w:rsidR="005C3BDE" w:rsidRDefault="005C3BDE" w:rsidP="00F70FA7">
      <w:pPr>
        <w:ind w:right="57" w:firstLine="2694"/>
        <w:rPr>
          <w:rFonts w:ascii="Book Antiqua" w:hAnsi="Book Antiqua"/>
          <w:b/>
          <w:bCs/>
          <w:i/>
          <w:iCs/>
          <w:sz w:val="20"/>
          <w:szCs w:val="18"/>
        </w:rPr>
      </w:pPr>
    </w:p>
    <w:p w14:paraId="32895F1F" w14:textId="164FF19A" w:rsidR="005C3BDE" w:rsidRDefault="005C3BDE" w:rsidP="00F70FA7">
      <w:pPr>
        <w:ind w:right="57" w:firstLine="2694"/>
        <w:rPr>
          <w:rFonts w:ascii="Book Antiqua" w:hAnsi="Book Antiqua"/>
          <w:b/>
          <w:bCs/>
          <w:i/>
          <w:iCs/>
          <w:sz w:val="20"/>
          <w:szCs w:val="18"/>
        </w:rPr>
      </w:pPr>
    </w:p>
    <w:p w14:paraId="5B12F85C" w14:textId="661BEBB5" w:rsidR="005C3BDE" w:rsidRDefault="001D4A9D" w:rsidP="00F70FA7">
      <w:pPr>
        <w:ind w:right="57" w:firstLine="2694"/>
        <w:rPr>
          <w:rFonts w:ascii="Book Antiqua" w:hAnsi="Book Antiqua"/>
          <w:b/>
          <w:bCs/>
          <w:i/>
          <w:iCs/>
          <w:sz w:val="20"/>
          <w:szCs w:val="18"/>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7F5BE333">
                <wp:simplePos x="0" y="0"/>
                <wp:positionH relativeFrom="column">
                  <wp:posOffset>354965</wp:posOffset>
                </wp:positionH>
                <wp:positionV relativeFrom="paragraph">
                  <wp:posOffset>143510</wp:posOffset>
                </wp:positionV>
                <wp:extent cx="6010275" cy="7467600"/>
                <wp:effectExtent l="38100" t="38100" r="4762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46760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CDF7" id="Rectangle 15" o:spid="_x0000_s1026" style="position:absolute;margin-left:27.95pt;margin-top:11.3pt;width:473.25pt;height:5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" fillcolor="#cdddeb" strokecolor="gray" strokeweight="6.25pt">
                <v:fill opacity="52428f"/>
                <v:stroke linestyle="thickThin"/>
              </v:rect>
            </w:pict>
          </mc:Fallback>
        </mc:AlternateContent>
      </w:r>
    </w:p>
    <w:p w14:paraId="4BEAD97A" w14:textId="77777777"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6EFAA2A2" w14:textId="0BA5ED6C" w:rsidR="00A11B88" w:rsidRDefault="006932BF" w:rsidP="001D4A9D">
      <w:pPr>
        <w:ind w:right="57"/>
        <w:rPr>
          <w:noProof/>
        </w:rPr>
      </w:pPr>
      <w:r w:rsidRPr="00F52C41">
        <w:rPr>
          <w:rFonts w:ascii="Book Antiqua" w:hAnsi="Book Antiqua"/>
          <w:bCs/>
          <w:noProof/>
          <w:color w:val="0000FF"/>
          <w:sz w:val="19"/>
          <w:szCs w:val="19"/>
          <w:u w:val="single"/>
          <w:lang w:eastAsia="ro-RO"/>
        </w:rPr>
        <mc:AlternateContent>
          <mc:Choice Requires="wps">
            <w:drawing>
              <wp:anchor distT="0" distB="0" distL="114300" distR="114300" simplePos="0" relativeHeight="252002304" behindDoc="1" locked="1" layoutInCell="1" allowOverlap="1" wp14:anchorId="753774BC" wp14:editId="0328099A">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3CF76137" w:rsidR="005629FE" w:rsidRDefault="005629F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35</w:t>
                            </w:r>
                          </w:p>
                          <w:p w14:paraId="300DDA87" w14:textId="22B942E8" w:rsidR="005629FE" w:rsidRPr="005E3F6E" w:rsidRDefault="005629FE" w:rsidP="006932BF">
                            <w:pPr>
                              <w:spacing w:after="120"/>
                              <w:jc w:val="center"/>
                              <w:rPr>
                                <w:rFonts w:ascii="Book Antiqua" w:hAnsi="Book Antiqua"/>
                                <w:b/>
                                <w:color w:val="000080"/>
                                <w:spacing w:val="10"/>
                                <w:szCs w:val="18"/>
                              </w:rPr>
                            </w:pPr>
                            <w:r>
                              <w:rPr>
                                <w:rFonts w:ascii="Book Antiqua" w:hAnsi="Book Antiqua"/>
                                <w:b/>
                                <w:color w:val="000080"/>
                                <w:spacing w:val="10"/>
                                <w:szCs w:val="18"/>
                              </w:rPr>
                              <w:t>30 august – 3 septembrie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54.45pt;margin-top:785.4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3CF76137" w:rsidR="005629FE" w:rsidRDefault="005629F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35</w:t>
                      </w:r>
                    </w:p>
                    <w:p w14:paraId="300DDA87" w14:textId="22B942E8" w:rsidR="005629FE" w:rsidRPr="005E3F6E" w:rsidRDefault="005629FE" w:rsidP="006932BF">
                      <w:pPr>
                        <w:spacing w:after="120"/>
                        <w:jc w:val="center"/>
                        <w:rPr>
                          <w:rFonts w:ascii="Book Antiqua" w:hAnsi="Book Antiqua"/>
                          <w:b/>
                          <w:color w:val="000080"/>
                          <w:spacing w:val="10"/>
                          <w:szCs w:val="18"/>
                        </w:rPr>
                      </w:pPr>
                      <w:r>
                        <w:rPr>
                          <w:rFonts w:ascii="Book Antiqua" w:hAnsi="Book Antiqua"/>
                          <w:b/>
                          <w:color w:val="000080"/>
                          <w:spacing w:val="10"/>
                          <w:szCs w:val="18"/>
                        </w:rPr>
                        <w:t>30 august – 3 septembrie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203E1B96"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07" w:history="1">
        <w:r w:rsidRPr="00887BFD">
          <w:rPr>
            <w:rStyle w:val="Hyperlink"/>
            <w:rFonts w:ascii="Book Antiqua" w:hAnsi="Book Antiqua"/>
          </w:rPr>
          <w:t xml:space="preserve">Repere din agenda publică a conducerii instituţiei prefectului -  judeţul  Hunedoara  în  </w:t>
        </w:r>
        <w:r w:rsidRPr="00887BFD">
          <w:rPr>
            <w:rStyle w:val="Hyperlink"/>
            <w:rFonts w:ascii="Book Antiqua" w:hAnsi="Book Antiqua"/>
            <w:spacing w:val="-6"/>
          </w:rPr>
          <w:t>perioada  30 august – 3 septembrie ,  2021</w:t>
        </w:r>
        <w:r>
          <w:rPr>
            <w:webHidden/>
          </w:rPr>
          <w:tab/>
        </w:r>
        <w:r>
          <w:rPr>
            <w:webHidden/>
          </w:rPr>
          <w:fldChar w:fldCharType="begin"/>
        </w:r>
        <w:r>
          <w:rPr>
            <w:webHidden/>
          </w:rPr>
          <w:instrText xml:space="preserve"> PAGEREF _Toc81810507 \h </w:instrText>
        </w:r>
        <w:r>
          <w:rPr>
            <w:webHidden/>
          </w:rPr>
        </w:r>
        <w:r>
          <w:rPr>
            <w:webHidden/>
          </w:rPr>
          <w:fldChar w:fldCharType="separate"/>
        </w:r>
        <w:r w:rsidR="002640C5">
          <w:rPr>
            <w:webHidden/>
          </w:rPr>
          <w:t>2</w:t>
        </w:r>
        <w:r>
          <w:rPr>
            <w:webHidden/>
          </w:rPr>
          <w:fldChar w:fldCharType="end"/>
        </w:r>
      </w:hyperlink>
    </w:p>
    <w:p w14:paraId="09B5115A"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08" w:history="1">
        <w:r w:rsidRPr="00887BFD">
          <w:rPr>
            <w:rStyle w:val="Hyperlink"/>
            <w:rFonts w:ascii="Book Antiqua" w:hAnsi="Book Antiqua"/>
            <w:spacing w:val="-6"/>
          </w:rPr>
          <w:t>Selec</w:t>
        </w:r>
        <w:r w:rsidRPr="00887BFD">
          <w:rPr>
            <w:rStyle w:val="Hyperlink"/>
            <w:rFonts w:ascii="Cambria" w:hAnsi="Cambria" w:cs="Cambria"/>
            <w:spacing w:val="-6"/>
          </w:rPr>
          <w:t>ț</w:t>
        </w:r>
        <w:r w:rsidRPr="00887BFD">
          <w:rPr>
            <w:rStyle w:val="Hyperlink"/>
            <w:rFonts w:ascii="Book Antiqua" w:hAnsi="Book Antiqua"/>
            <w:spacing w:val="-6"/>
          </w:rPr>
          <w:t>ie de Acte normative apărute în Monitorul Oficial al României</w:t>
        </w:r>
        <w:r w:rsidRPr="00887BFD">
          <w:rPr>
            <w:rStyle w:val="Hyperlink"/>
          </w:rPr>
          <w:t xml:space="preserve">  </w:t>
        </w:r>
        <w:r w:rsidRPr="00887BFD">
          <w:rPr>
            <w:rStyle w:val="Hyperlink"/>
            <w:rFonts w:ascii="Book Antiqua" w:hAnsi="Book Antiqua"/>
            <w:spacing w:val="-6"/>
          </w:rPr>
          <w:t>în perioada   30 august – 3 septembrie, 2021</w:t>
        </w:r>
        <w:r>
          <w:rPr>
            <w:webHidden/>
          </w:rPr>
          <w:tab/>
        </w:r>
        <w:r>
          <w:rPr>
            <w:webHidden/>
          </w:rPr>
          <w:fldChar w:fldCharType="begin"/>
        </w:r>
        <w:r>
          <w:rPr>
            <w:webHidden/>
          </w:rPr>
          <w:instrText xml:space="preserve"> PAGEREF _Toc81810508 \h </w:instrText>
        </w:r>
        <w:r>
          <w:rPr>
            <w:webHidden/>
          </w:rPr>
        </w:r>
        <w:r>
          <w:rPr>
            <w:webHidden/>
          </w:rPr>
          <w:fldChar w:fldCharType="separate"/>
        </w:r>
        <w:r w:rsidR="002640C5">
          <w:rPr>
            <w:webHidden/>
          </w:rPr>
          <w:t>3</w:t>
        </w:r>
        <w:r>
          <w:rPr>
            <w:webHidden/>
          </w:rPr>
          <w:fldChar w:fldCharType="end"/>
        </w:r>
      </w:hyperlink>
    </w:p>
    <w:p w14:paraId="02676498"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09" w:history="1">
        <w:r w:rsidRPr="00887BFD">
          <w:rPr>
            <w:rStyle w:val="Hyperlink"/>
          </w:rPr>
          <w:t>Informaţie Europeană</w:t>
        </w:r>
        <w:r>
          <w:rPr>
            <w:webHidden/>
          </w:rPr>
          <w:tab/>
        </w:r>
        <w:r>
          <w:rPr>
            <w:webHidden/>
          </w:rPr>
          <w:fldChar w:fldCharType="begin"/>
        </w:r>
        <w:r>
          <w:rPr>
            <w:webHidden/>
          </w:rPr>
          <w:instrText xml:space="preserve"> PAGEREF _Toc81810509 \h </w:instrText>
        </w:r>
        <w:r>
          <w:rPr>
            <w:webHidden/>
          </w:rPr>
        </w:r>
        <w:r>
          <w:rPr>
            <w:webHidden/>
          </w:rPr>
          <w:fldChar w:fldCharType="separate"/>
        </w:r>
        <w:r w:rsidR="002640C5">
          <w:rPr>
            <w:webHidden/>
          </w:rPr>
          <w:t>4</w:t>
        </w:r>
        <w:r>
          <w:rPr>
            <w:webHidden/>
          </w:rPr>
          <w:fldChar w:fldCharType="end"/>
        </w:r>
      </w:hyperlink>
    </w:p>
    <w:p w14:paraId="538AC5DA"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10" w:history="1">
        <w:r w:rsidRPr="00887BFD">
          <w:rPr>
            <w:rStyle w:val="Hyperlink"/>
          </w:rPr>
          <w:t>NOUTĂȚI – Informații UTILE</w:t>
        </w:r>
        <w:r>
          <w:rPr>
            <w:webHidden/>
          </w:rPr>
          <w:tab/>
        </w:r>
        <w:r>
          <w:rPr>
            <w:webHidden/>
          </w:rPr>
          <w:fldChar w:fldCharType="begin"/>
        </w:r>
        <w:r>
          <w:rPr>
            <w:webHidden/>
          </w:rPr>
          <w:instrText xml:space="preserve"> PAGEREF _Toc81810510 \h </w:instrText>
        </w:r>
        <w:r>
          <w:rPr>
            <w:webHidden/>
          </w:rPr>
        </w:r>
        <w:r>
          <w:rPr>
            <w:webHidden/>
          </w:rPr>
          <w:fldChar w:fldCharType="separate"/>
        </w:r>
        <w:r w:rsidR="002640C5">
          <w:rPr>
            <w:webHidden/>
          </w:rPr>
          <w:t>4</w:t>
        </w:r>
        <w:r>
          <w:rPr>
            <w:webHidden/>
          </w:rPr>
          <w:fldChar w:fldCharType="end"/>
        </w:r>
      </w:hyperlink>
    </w:p>
    <w:p w14:paraId="0DD5239A" w14:textId="77777777" w:rsidR="00A11B88" w:rsidRDefault="00A11B88">
      <w:pPr>
        <w:pStyle w:val="TOC4"/>
        <w:rPr>
          <w:rFonts w:asciiTheme="minorHAnsi" w:eastAsiaTheme="minorEastAsia" w:hAnsiTheme="minorHAnsi" w:cstheme="minorBidi"/>
          <w:sz w:val="22"/>
          <w:szCs w:val="22"/>
          <w:lang w:eastAsia="ro-RO"/>
        </w:rPr>
      </w:pPr>
      <w:hyperlink w:anchor="_Toc81810511" w:history="1">
        <w:r w:rsidRPr="00887BFD">
          <w:rPr>
            <w:rStyle w:val="Hyperlink"/>
          </w:rPr>
          <w:t>Ministrul Investițiilor Europene: Vom primi 483,8 milioane euro prin REACT-EU pentru proiecte din energie și pentru dotarea spitalelor, centrelor sociale și școlilor</w:t>
        </w:r>
        <w:r>
          <w:rPr>
            <w:webHidden/>
          </w:rPr>
          <w:tab/>
        </w:r>
        <w:r>
          <w:rPr>
            <w:webHidden/>
          </w:rPr>
          <w:fldChar w:fldCharType="begin"/>
        </w:r>
        <w:r>
          <w:rPr>
            <w:webHidden/>
          </w:rPr>
          <w:instrText xml:space="preserve"> PAGEREF _Toc81810511 \h </w:instrText>
        </w:r>
        <w:r>
          <w:rPr>
            <w:webHidden/>
          </w:rPr>
        </w:r>
        <w:r>
          <w:rPr>
            <w:webHidden/>
          </w:rPr>
          <w:fldChar w:fldCharType="separate"/>
        </w:r>
        <w:r w:rsidR="002640C5">
          <w:rPr>
            <w:webHidden/>
          </w:rPr>
          <w:t>4</w:t>
        </w:r>
        <w:r>
          <w:rPr>
            <w:webHidden/>
          </w:rPr>
          <w:fldChar w:fldCharType="end"/>
        </w:r>
      </w:hyperlink>
    </w:p>
    <w:p w14:paraId="44C38889" w14:textId="77777777" w:rsidR="00A11B88" w:rsidRDefault="00A11B88">
      <w:pPr>
        <w:pStyle w:val="TOC4"/>
        <w:rPr>
          <w:rFonts w:asciiTheme="minorHAnsi" w:eastAsiaTheme="minorEastAsia" w:hAnsiTheme="minorHAnsi" w:cstheme="minorBidi"/>
          <w:sz w:val="22"/>
          <w:szCs w:val="22"/>
          <w:lang w:eastAsia="ro-RO"/>
        </w:rPr>
      </w:pPr>
      <w:hyperlink w:anchor="_Toc81810512" w:history="1">
        <w:r w:rsidRPr="00887BFD">
          <w:rPr>
            <w:rStyle w:val="Hyperlink"/>
          </w:rPr>
          <w:t>Cererile de finanțare depuse pe apelul pentru consolidarea antreprenoriatului cultural și dezvoltarea audienței și a publicului depășesc de 6 ori alocarea stabilită</w:t>
        </w:r>
        <w:r>
          <w:rPr>
            <w:webHidden/>
          </w:rPr>
          <w:tab/>
        </w:r>
        <w:r>
          <w:rPr>
            <w:webHidden/>
          </w:rPr>
          <w:fldChar w:fldCharType="begin"/>
        </w:r>
        <w:r>
          <w:rPr>
            <w:webHidden/>
          </w:rPr>
          <w:instrText xml:space="preserve"> PAGEREF _Toc81810512 \h </w:instrText>
        </w:r>
        <w:r>
          <w:rPr>
            <w:webHidden/>
          </w:rPr>
        </w:r>
        <w:r>
          <w:rPr>
            <w:webHidden/>
          </w:rPr>
          <w:fldChar w:fldCharType="separate"/>
        </w:r>
        <w:r w:rsidR="002640C5">
          <w:rPr>
            <w:webHidden/>
          </w:rPr>
          <w:t>5</w:t>
        </w:r>
        <w:r>
          <w:rPr>
            <w:webHidden/>
          </w:rPr>
          <w:fldChar w:fldCharType="end"/>
        </w:r>
      </w:hyperlink>
    </w:p>
    <w:p w14:paraId="1C59D573" w14:textId="77777777" w:rsidR="00A11B88" w:rsidRDefault="00A11B88">
      <w:pPr>
        <w:pStyle w:val="TOC4"/>
        <w:rPr>
          <w:rFonts w:asciiTheme="minorHAnsi" w:eastAsiaTheme="minorEastAsia" w:hAnsiTheme="minorHAnsi" w:cstheme="minorBidi"/>
          <w:sz w:val="22"/>
          <w:szCs w:val="22"/>
          <w:lang w:eastAsia="ro-RO"/>
        </w:rPr>
      </w:pPr>
      <w:hyperlink w:anchor="_Toc81810513" w:history="1">
        <w:r w:rsidRPr="00887BFD">
          <w:rPr>
            <w:rStyle w:val="Hyperlink"/>
          </w:rPr>
          <w:t>PNNR-ul Germaniei obține o prefinanțare de 2,25 miliarde de euro</w:t>
        </w:r>
        <w:r>
          <w:rPr>
            <w:webHidden/>
          </w:rPr>
          <w:tab/>
        </w:r>
        <w:r>
          <w:rPr>
            <w:webHidden/>
          </w:rPr>
          <w:fldChar w:fldCharType="begin"/>
        </w:r>
        <w:r>
          <w:rPr>
            <w:webHidden/>
          </w:rPr>
          <w:instrText xml:space="preserve"> PAGEREF _Toc81810513 \h </w:instrText>
        </w:r>
        <w:r>
          <w:rPr>
            <w:webHidden/>
          </w:rPr>
        </w:r>
        <w:r>
          <w:rPr>
            <w:webHidden/>
          </w:rPr>
          <w:fldChar w:fldCharType="separate"/>
        </w:r>
        <w:r w:rsidR="002640C5">
          <w:rPr>
            <w:webHidden/>
          </w:rPr>
          <w:t>5</w:t>
        </w:r>
        <w:r>
          <w:rPr>
            <w:webHidden/>
          </w:rPr>
          <w:fldChar w:fldCharType="end"/>
        </w:r>
      </w:hyperlink>
    </w:p>
    <w:p w14:paraId="3D5E62E9" w14:textId="77777777" w:rsidR="00A11B88" w:rsidRDefault="00A11B88">
      <w:pPr>
        <w:pStyle w:val="TOC4"/>
        <w:rPr>
          <w:rFonts w:asciiTheme="minorHAnsi" w:eastAsiaTheme="minorEastAsia" w:hAnsiTheme="minorHAnsi" w:cstheme="minorBidi"/>
          <w:sz w:val="22"/>
          <w:szCs w:val="22"/>
          <w:lang w:eastAsia="ro-RO"/>
        </w:rPr>
      </w:pPr>
      <w:hyperlink w:anchor="_Toc81810514" w:history="1">
        <w:r w:rsidRPr="00887BFD">
          <w:rPr>
            <w:rStyle w:val="Hyperlink"/>
          </w:rPr>
          <w:t>Actualizarea Codului fiscal și de procedură fiscală: Măsuri de susținere a mediului de afaceri și de transpunere a legislației europene în domeniu</w:t>
        </w:r>
        <w:r>
          <w:rPr>
            <w:webHidden/>
          </w:rPr>
          <w:tab/>
        </w:r>
        <w:r>
          <w:rPr>
            <w:webHidden/>
          </w:rPr>
          <w:fldChar w:fldCharType="begin"/>
        </w:r>
        <w:r>
          <w:rPr>
            <w:webHidden/>
          </w:rPr>
          <w:instrText xml:space="preserve"> PAGEREF _Toc81810514 \h </w:instrText>
        </w:r>
        <w:r>
          <w:rPr>
            <w:webHidden/>
          </w:rPr>
        </w:r>
        <w:r>
          <w:rPr>
            <w:webHidden/>
          </w:rPr>
          <w:fldChar w:fldCharType="separate"/>
        </w:r>
        <w:r w:rsidR="002640C5">
          <w:rPr>
            <w:webHidden/>
          </w:rPr>
          <w:t>6</w:t>
        </w:r>
        <w:r>
          <w:rPr>
            <w:webHidden/>
          </w:rPr>
          <w:fldChar w:fldCharType="end"/>
        </w:r>
      </w:hyperlink>
    </w:p>
    <w:p w14:paraId="69055F15" w14:textId="77777777" w:rsidR="00A11B88" w:rsidRDefault="00A11B88">
      <w:pPr>
        <w:pStyle w:val="TOC4"/>
        <w:rPr>
          <w:rFonts w:asciiTheme="minorHAnsi" w:eastAsiaTheme="minorEastAsia" w:hAnsiTheme="minorHAnsi" w:cstheme="minorBidi"/>
          <w:sz w:val="22"/>
          <w:szCs w:val="22"/>
          <w:lang w:eastAsia="ro-RO"/>
        </w:rPr>
      </w:pPr>
      <w:hyperlink w:anchor="_Toc81810515" w:history="1">
        <w:r w:rsidRPr="00887BFD">
          <w:rPr>
            <w:rStyle w:val="Hyperlink"/>
          </w:rPr>
          <w:t>25.000.000 lei pentru realizarea unor acțiuni de formare specializată care să sprijine calitatea și performanța sistemului judiciar prin POCA</w:t>
        </w:r>
        <w:r>
          <w:rPr>
            <w:webHidden/>
          </w:rPr>
          <w:tab/>
        </w:r>
        <w:r>
          <w:rPr>
            <w:webHidden/>
          </w:rPr>
          <w:fldChar w:fldCharType="begin"/>
        </w:r>
        <w:r>
          <w:rPr>
            <w:webHidden/>
          </w:rPr>
          <w:instrText xml:space="preserve"> PAGEREF _Toc81810515 \h </w:instrText>
        </w:r>
        <w:r>
          <w:rPr>
            <w:webHidden/>
          </w:rPr>
        </w:r>
        <w:r>
          <w:rPr>
            <w:webHidden/>
          </w:rPr>
          <w:fldChar w:fldCharType="separate"/>
        </w:r>
        <w:r w:rsidR="002640C5">
          <w:rPr>
            <w:webHidden/>
          </w:rPr>
          <w:t>7</w:t>
        </w:r>
        <w:r>
          <w:rPr>
            <w:webHidden/>
          </w:rPr>
          <w:fldChar w:fldCharType="end"/>
        </w:r>
      </w:hyperlink>
    </w:p>
    <w:p w14:paraId="0E1D8BB0" w14:textId="77777777" w:rsidR="00A11B88" w:rsidRDefault="00A11B88">
      <w:pPr>
        <w:pStyle w:val="TOC4"/>
        <w:rPr>
          <w:rFonts w:asciiTheme="minorHAnsi" w:eastAsiaTheme="minorEastAsia" w:hAnsiTheme="minorHAnsi" w:cstheme="minorBidi"/>
          <w:sz w:val="22"/>
          <w:szCs w:val="22"/>
          <w:lang w:eastAsia="ro-RO"/>
        </w:rPr>
      </w:pPr>
      <w:hyperlink w:anchor="_Toc81810516" w:history="1">
        <w:r w:rsidRPr="00887BFD">
          <w:rPr>
            <w:rStyle w:val="Hyperlink"/>
          </w:rPr>
          <w:t>AFIR: Prevederi pentru depozitarea gunoiului de grajd cu impact asupra documentației de finanțare pentru tineri fermieri și exploatații mici</w:t>
        </w:r>
        <w:r>
          <w:rPr>
            <w:webHidden/>
          </w:rPr>
          <w:tab/>
        </w:r>
        <w:r>
          <w:rPr>
            <w:webHidden/>
          </w:rPr>
          <w:fldChar w:fldCharType="begin"/>
        </w:r>
        <w:r>
          <w:rPr>
            <w:webHidden/>
          </w:rPr>
          <w:instrText xml:space="preserve"> PAGEREF _Toc81810516 \h </w:instrText>
        </w:r>
        <w:r>
          <w:rPr>
            <w:webHidden/>
          </w:rPr>
        </w:r>
        <w:r>
          <w:rPr>
            <w:webHidden/>
          </w:rPr>
          <w:fldChar w:fldCharType="separate"/>
        </w:r>
        <w:r w:rsidR="002640C5">
          <w:rPr>
            <w:webHidden/>
          </w:rPr>
          <w:t>8</w:t>
        </w:r>
        <w:r>
          <w:rPr>
            <w:webHidden/>
          </w:rPr>
          <w:fldChar w:fldCharType="end"/>
        </w:r>
      </w:hyperlink>
    </w:p>
    <w:p w14:paraId="1E84975C" w14:textId="77777777" w:rsidR="00A11B88" w:rsidRDefault="00A11B88">
      <w:pPr>
        <w:pStyle w:val="TOC4"/>
        <w:rPr>
          <w:rFonts w:asciiTheme="minorHAnsi" w:eastAsiaTheme="minorEastAsia" w:hAnsiTheme="minorHAnsi" w:cstheme="minorBidi"/>
          <w:sz w:val="22"/>
          <w:szCs w:val="22"/>
          <w:lang w:eastAsia="ro-RO"/>
        </w:rPr>
      </w:pPr>
      <w:hyperlink w:anchor="_Toc81810517" w:history="1">
        <w:r w:rsidRPr="00887BFD">
          <w:rPr>
            <w:rStyle w:val="Hyperlink"/>
          </w:rPr>
          <w:t>Innotech și Competențe digitale IMM: Listele finale cu proiectele selectate vor fi publicate doar după adoptarea de Guvern a HG-urilor de suplimentare a bugetelor</w:t>
        </w:r>
        <w:r>
          <w:rPr>
            <w:webHidden/>
          </w:rPr>
          <w:tab/>
        </w:r>
        <w:r>
          <w:rPr>
            <w:webHidden/>
          </w:rPr>
          <w:fldChar w:fldCharType="begin"/>
        </w:r>
        <w:r>
          <w:rPr>
            <w:webHidden/>
          </w:rPr>
          <w:instrText xml:space="preserve"> PAGEREF _Toc81810517 \h </w:instrText>
        </w:r>
        <w:r>
          <w:rPr>
            <w:webHidden/>
          </w:rPr>
        </w:r>
        <w:r>
          <w:rPr>
            <w:webHidden/>
          </w:rPr>
          <w:fldChar w:fldCharType="separate"/>
        </w:r>
        <w:r w:rsidR="002640C5">
          <w:rPr>
            <w:webHidden/>
          </w:rPr>
          <w:t>8</w:t>
        </w:r>
        <w:r>
          <w:rPr>
            <w:webHidden/>
          </w:rPr>
          <w:fldChar w:fldCharType="end"/>
        </w:r>
      </w:hyperlink>
    </w:p>
    <w:p w14:paraId="5FAF75A4" w14:textId="77777777" w:rsidR="00A11B88" w:rsidRDefault="00A11B88">
      <w:pPr>
        <w:pStyle w:val="TOC4"/>
        <w:rPr>
          <w:rFonts w:asciiTheme="minorHAnsi" w:eastAsiaTheme="minorEastAsia" w:hAnsiTheme="minorHAnsi" w:cstheme="minorBidi"/>
          <w:sz w:val="22"/>
          <w:szCs w:val="22"/>
          <w:lang w:eastAsia="ro-RO"/>
        </w:rPr>
      </w:pPr>
      <w:hyperlink w:anchor="_Toc81810518" w:history="1">
        <w:r w:rsidRPr="00887BFD">
          <w:rPr>
            <w:rStyle w:val="Hyperlink"/>
          </w:rPr>
          <w:t>MDLPA: a fost aprobată construirea a 138 de creșe noi</w:t>
        </w:r>
        <w:r>
          <w:rPr>
            <w:webHidden/>
          </w:rPr>
          <w:tab/>
        </w:r>
        <w:r>
          <w:rPr>
            <w:webHidden/>
          </w:rPr>
          <w:fldChar w:fldCharType="begin"/>
        </w:r>
        <w:r>
          <w:rPr>
            <w:webHidden/>
          </w:rPr>
          <w:instrText xml:space="preserve"> PAGEREF _Toc81810518 \h </w:instrText>
        </w:r>
        <w:r>
          <w:rPr>
            <w:webHidden/>
          </w:rPr>
        </w:r>
        <w:r>
          <w:rPr>
            <w:webHidden/>
          </w:rPr>
          <w:fldChar w:fldCharType="separate"/>
        </w:r>
        <w:r w:rsidR="002640C5">
          <w:rPr>
            <w:webHidden/>
          </w:rPr>
          <w:t>9</w:t>
        </w:r>
        <w:r>
          <w:rPr>
            <w:webHidden/>
          </w:rPr>
          <w:fldChar w:fldCharType="end"/>
        </w:r>
      </w:hyperlink>
    </w:p>
    <w:p w14:paraId="694110E2"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19" w:history="1">
        <w:r w:rsidRPr="00887BFD">
          <w:rPr>
            <w:rStyle w:val="Hyperlink"/>
          </w:rPr>
          <w:t>APELURI – Finanțări</w:t>
        </w:r>
        <w:r>
          <w:rPr>
            <w:webHidden/>
          </w:rPr>
          <w:tab/>
        </w:r>
        <w:r>
          <w:rPr>
            <w:webHidden/>
          </w:rPr>
          <w:fldChar w:fldCharType="begin"/>
        </w:r>
        <w:r>
          <w:rPr>
            <w:webHidden/>
          </w:rPr>
          <w:instrText xml:space="preserve"> PAGEREF _Toc81810519 \h </w:instrText>
        </w:r>
        <w:r>
          <w:rPr>
            <w:webHidden/>
          </w:rPr>
        </w:r>
        <w:r>
          <w:rPr>
            <w:webHidden/>
          </w:rPr>
          <w:fldChar w:fldCharType="separate"/>
        </w:r>
        <w:r w:rsidR="002640C5">
          <w:rPr>
            <w:webHidden/>
          </w:rPr>
          <w:t>9</w:t>
        </w:r>
        <w:r>
          <w:rPr>
            <w:webHidden/>
          </w:rPr>
          <w:fldChar w:fldCharType="end"/>
        </w:r>
      </w:hyperlink>
    </w:p>
    <w:p w14:paraId="0031950F" w14:textId="77777777" w:rsidR="00A11B88" w:rsidRDefault="00A11B88">
      <w:pPr>
        <w:pStyle w:val="TOC4"/>
        <w:rPr>
          <w:rFonts w:asciiTheme="minorHAnsi" w:eastAsiaTheme="minorEastAsia" w:hAnsiTheme="minorHAnsi" w:cstheme="minorBidi"/>
          <w:sz w:val="22"/>
          <w:szCs w:val="22"/>
          <w:lang w:eastAsia="ro-RO"/>
        </w:rPr>
      </w:pPr>
      <w:hyperlink w:anchor="_Toc81810520" w:history="1">
        <w:r w:rsidRPr="00887BFD">
          <w:rPr>
            <w:rStyle w:val="Hyperlink"/>
          </w:rPr>
          <w:t>Un nou apel dedicat proiectelor din domeniul învățământului profesional și tehnic! Finanțări de până la 35.000 euro</w:t>
        </w:r>
        <w:r>
          <w:rPr>
            <w:webHidden/>
          </w:rPr>
          <w:tab/>
        </w:r>
        <w:r>
          <w:rPr>
            <w:webHidden/>
          </w:rPr>
          <w:fldChar w:fldCharType="begin"/>
        </w:r>
        <w:r>
          <w:rPr>
            <w:webHidden/>
          </w:rPr>
          <w:instrText xml:space="preserve"> PAGEREF _Toc81810520 \h </w:instrText>
        </w:r>
        <w:r>
          <w:rPr>
            <w:webHidden/>
          </w:rPr>
        </w:r>
        <w:r>
          <w:rPr>
            <w:webHidden/>
          </w:rPr>
          <w:fldChar w:fldCharType="separate"/>
        </w:r>
        <w:r w:rsidR="002640C5">
          <w:rPr>
            <w:webHidden/>
          </w:rPr>
          <w:t>9</w:t>
        </w:r>
        <w:r>
          <w:rPr>
            <w:webHidden/>
          </w:rPr>
          <w:fldChar w:fldCharType="end"/>
        </w:r>
      </w:hyperlink>
    </w:p>
    <w:p w14:paraId="09300398" w14:textId="77777777" w:rsidR="00A11B88" w:rsidRDefault="00A11B88">
      <w:pPr>
        <w:pStyle w:val="TOC4"/>
        <w:rPr>
          <w:rFonts w:asciiTheme="minorHAnsi" w:eastAsiaTheme="minorEastAsia" w:hAnsiTheme="minorHAnsi" w:cstheme="minorBidi"/>
          <w:sz w:val="22"/>
          <w:szCs w:val="22"/>
          <w:lang w:eastAsia="ro-RO"/>
        </w:rPr>
      </w:pPr>
      <w:hyperlink w:anchor="_Toc81810521" w:history="1">
        <w:r w:rsidRPr="00887BFD">
          <w:rPr>
            <w:rStyle w:val="Hyperlink"/>
          </w:rPr>
          <w:t>Înscrierile în cadrul Programului3 adresat celor ce vor să contribuie la dezvoltarea societății civile din România sunt deschise</w:t>
        </w:r>
        <w:r>
          <w:rPr>
            <w:webHidden/>
          </w:rPr>
          <w:tab/>
        </w:r>
        <w:r>
          <w:rPr>
            <w:webHidden/>
          </w:rPr>
          <w:fldChar w:fldCharType="begin"/>
        </w:r>
        <w:r>
          <w:rPr>
            <w:webHidden/>
          </w:rPr>
          <w:instrText xml:space="preserve"> PAGEREF _Toc81810521 \h </w:instrText>
        </w:r>
        <w:r>
          <w:rPr>
            <w:webHidden/>
          </w:rPr>
        </w:r>
        <w:r>
          <w:rPr>
            <w:webHidden/>
          </w:rPr>
          <w:fldChar w:fldCharType="separate"/>
        </w:r>
        <w:r w:rsidR="002640C5">
          <w:rPr>
            <w:webHidden/>
          </w:rPr>
          <w:t>10</w:t>
        </w:r>
        <w:r>
          <w:rPr>
            <w:webHidden/>
          </w:rPr>
          <w:fldChar w:fldCharType="end"/>
        </w:r>
      </w:hyperlink>
    </w:p>
    <w:p w14:paraId="120698F8" w14:textId="77777777" w:rsidR="00A11B88" w:rsidRDefault="00A11B88">
      <w:pPr>
        <w:pStyle w:val="TOC4"/>
        <w:rPr>
          <w:rFonts w:asciiTheme="minorHAnsi" w:eastAsiaTheme="minorEastAsia" w:hAnsiTheme="minorHAnsi" w:cstheme="minorBidi"/>
          <w:sz w:val="22"/>
          <w:szCs w:val="22"/>
          <w:lang w:eastAsia="ro-RO"/>
        </w:rPr>
      </w:pPr>
      <w:hyperlink w:anchor="_Toc81810522" w:history="1">
        <w:r w:rsidRPr="00887BFD">
          <w:rPr>
            <w:rStyle w:val="Hyperlink"/>
          </w:rPr>
          <w:t>Mecanismul Financiar SEE: Sesiuni de informare privind trei apeluri destinate dezvoltării IMM-urilor și start-up-urilor din România</w:t>
        </w:r>
        <w:r>
          <w:rPr>
            <w:webHidden/>
          </w:rPr>
          <w:tab/>
        </w:r>
        <w:r>
          <w:rPr>
            <w:webHidden/>
          </w:rPr>
          <w:fldChar w:fldCharType="begin"/>
        </w:r>
        <w:r>
          <w:rPr>
            <w:webHidden/>
          </w:rPr>
          <w:instrText xml:space="preserve"> PAGEREF _Toc81810522 \h </w:instrText>
        </w:r>
        <w:r>
          <w:rPr>
            <w:webHidden/>
          </w:rPr>
        </w:r>
        <w:r>
          <w:rPr>
            <w:webHidden/>
          </w:rPr>
          <w:fldChar w:fldCharType="separate"/>
        </w:r>
        <w:r w:rsidR="002640C5">
          <w:rPr>
            <w:webHidden/>
          </w:rPr>
          <w:t>10</w:t>
        </w:r>
        <w:r>
          <w:rPr>
            <w:webHidden/>
          </w:rPr>
          <w:fldChar w:fldCharType="end"/>
        </w:r>
      </w:hyperlink>
    </w:p>
    <w:p w14:paraId="22270D2C" w14:textId="77777777" w:rsidR="00A11B88" w:rsidRDefault="00A11B88">
      <w:pPr>
        <w:pStyle w:val="TOC4"/>
        <w:rPr>
          <w:rFonts w:asciiTheme="minorHAnsi" w:eastAsiaTheme="minorEastAsia" w:hAnsiTheme="minorHAnsi" w:cstheme="minorBidi"/>
          <w:sz w:val="22"/>
          <w:szCs w:val="22"/>
          <w:lang w:eastAsia="ro-RO"/>
        </w:rPr>
      </w:pPr>
      <w:hyperlink w:anchor="_Toc81810523" w:history="1">
        <w:r w:rsidRPr="00887BFD">
          <w:rPr>
            <w:rStyle w:val="Hyperlink"/>
          </w:rPr>
          <w:t>Apelul POIM privind monitorizarea consumului de energie la consumatorii industriali a fost lansat</w:t>
        </w:r>
        <w:r>
          <w:rPr>
            <w:webHidden/>
          </w:rPr>
          <w:tab/>
        </w:r>
        <w:r>
          <w:rPr>
            <w:webHidden/>
          </w:rPr>
          <w:fldChar w:fldCharType="begin"/>
        </w:r>
        <w:r>
          <w:rPr>
            <w:webHidden/>
          </w:rPr>
          <w:instrText xml:space="preserve"> PAGEREF _Toc81810523 \h </w:instrText>
        </w:r>
        <w:r>
          <w:rPr>
            <w:webHidden/>
          </w:rPr>
        </w:r>
        <w:r>
          <w:rPr>
            <w:webHidden/>
          </w:rPr>
          <w:fldChar w:fldCharType="separate"/>
        </w:r>
        <w:r w:rsidR="002640C5">
          <w:rPr>
            <w:webHidden/>
          </w:rPr>
          <w:t>11</w:t>
        </w:r>
        <w:r>
          <w:rPr>
            <w:webHidden/>
          </w:rPr>
          <w:fldChar w:fldCharType="end"/>
        </w:r>
      </w:hyperlink>
    </w:p>
    <w:p w14:paraId="4F310638" w14:textId="77777777" w:rsidR="00A11B88" w:rsidRDefault="00A11B88">
      <w:pPr>
        <w:pStyle w:val="TOC4"/>
        <w:rPr>
          <w:rFonts w:asciiTheme="minorHAnsi" w:eastAsiaTheme="minorEastAsia" w:hAnsiTheme="minorHAnsi" w:cstheme="minorBidi"/>
          <w:sz w:val="22"/>
          <w:szCs w:val="22"/>
          <w:lang w:eastAsia="ro-RO"/>
        </w:rPr>
      </w:pPr>
      <w:hyperlink w:anchor="_Toc81810524" w:history="1">
        <w:r w:rsidRPr="00887BFD">
          <w:rPr>
            <w:rStyle w:val="Hyperlink"/>
          </w:rPr>
          <w:t>POIM: Perioada de eligibilitate a cheltuielilor pe apelul privind creșterea capacității de gestionare a crizei sanitare COVID-19 a fost prelungită</w:t>
        </w:r>
        <w:r>
          <w:rPr>
            <w:webHidden/>
          </w:rPr>
          <w:tab/>
        </w:r>
        <w:r>
          <w:rPr>
            <w:webHidden/>
          </w:rPr>
          <w:fldChar w:fldCharType="begin"/>
        </w:r>
        <w:r>
          <w:rPr>
            <w:webHidden/>
          </w:rPr>
          <w:instrText xml:space="preserve"> PAGEREF _Toc81810524 \h </w:instrText>
        </w:r>
        <w:r>
          <w:rPr>
            <w:webHidden/>
          </w:rPr>
        </w:r>
        <w:r>
          <w:rPr>
            <w:webHidden/>
          </w:rPr>
          <w:fldChar w:fldCharType="separate"/>
        </w:r>
        <w:r w:rsidR="002640C5">
          <w:rPr>
            <w:webHidden/>
          </w:rPr>
          <w:t>13</w:t>
        </w:r>
        <w:r>
          <w:rPr>
            <w:webHidden/>
          </w:rPr>
          <w:fldChar w:fldCharType="end"/>
        </w:r>
      </w:hyperlink>
    </w:p>
    <w:p w14:paraId="26C88180" w14:textId="77777777" w:rsidR="00A11B88" w:rsidRDefault="00A11B88">
      <w:pPr>
        <w:pStyle w:val="TOC2"/>
        <w:rPr>
          <w:rFonts w:asciiTheme="minorHAnsi" w:eastAsiaTheme="minorEastAsia" w:hAnsiTheme="minorHAnsi" w:cstheme="minorBidi"/>
          <w:b w:val="0"/>
          <w:smallCaps w:val="0"/>
          <w:sz w:val="22"/>
          <w:szCs w:val="22"/>
          <w:lang w:eastAsia="ro-RO"/>
        </w:rPr>
      </w:pPr>
      <w:hyperlink w:anchor="_Toc81810525" w:history="1">
        <w:r w:rsidRPr="00887BFD">
          <w:rPr>
            <w:rStyle w:val="Hyperlink"/>
          </w:rPr>
          <w:t>Din actualitatea europeană</w:t>
        </w:r>
        <w:r>
          <w:rPr>
            <w:webHidden/>
          </w:rPr>
          <w:tab/>
        </w:r>
        <w:r>
          <w:rPr>
            <w:webHidden/>
          </w:rPr>
          <w:fldChar w:fldCharType="begin"/>
        </w:r>
        <w:r>
          <w:rPr>
            <w:webHidden/>
          </w:rPr>
          <w:instrText xml:space="preserve"> PAGEREF _Toc81810525 \h </w:instrText>
        </w:r>
        <w:r>
          <w:rPr>
            <w:webHidden/>
          </w:rPr>
        </w:r>
        <w:r>
          <w:rPr>
            <w:webHidden/>
          </w:rPr>
          <w:fldChar w:fldCharType="separate"/>
        </w:r>
        <w:r w:rsidR="002640C5">
          <w:rPr>
            <w:webHidden/>
          </w:rPr>
          <w:t>13</w:t>
        </w:r>
        <w:r>
          <w:rPr>
            <w:webHidden/>
          </w:rPr>
          <w:fldChar w:fldCharType="end"/>
        </w:r>
      </w:hyperlink>
    </w:p>
    <w:p w14:paraId="751CE3EA" w14:textId="77777777" w:rsidR="00A11B88" w:rsidRDefault="00A11B88">
      <w:pPr>
        <w:pStyle w:val="TOC4"/>
        <w:rPr>
          <w:rFonts w:asciiTheme="minorHAnsi" w:eastAsiaTheme="minorEastAsia" w:hAnsiTheme="minorHAnsi" w:cstheme="minorBidi"/>
          <w:sz w:val="22"/>
          <w:szCs w:val="22"/>
          <w:lang w:eastAsia="ro-RO"/>
        </w:rPr>
      </w:pPr>
      <w:hyperlink w:anchor="_Toc81810526" w:history="1">
        <w:r w:rsidRPr="00887BFD">
          <w:rPr>
            <w:rStyle w:val="Hyperlink"/>
          </w:rPr>
          <w:t>Se dă startul la concursul UE pentru tineri traducători!</w:t>
        </w:r>
        <w:r>
          <w:rPr>
            <w:webHidden/>
          </w:rPr>
          <w:tab/>
        </w:r>
        <w:r>
          <w:rPr>
            <w:webHidden/>
          </w:rPr>
          <w:fldChar w:fldCharType="begin"/>
        </w:r>
        <w:r>
          <w:rPr>
            <w:webHidden/>
          </w:rPr>
          <w:instrText xml:space="preserve"> PAGEREF _Toc81810526 \h </w:instrText>
        </w:r>
        <w:r>
          <w:rPr>
            <w:webHidden/>
          </w:rPr>
        </w:r>
        <w:r>
          <w:rPr>
            <w:webHidden/>
          </w:rPr>
          <w:fldChar w:fldCharType="separate"/>
        </w:r>
        <w:r w:rsidR="002640C5">
          <w:rPr>
            <w:webHidden/>
          </w:rPr>
          <w:t>13</w:t>
        </w:r>
        <w:r>
          <w:rPr>
            <w:webHidden/>
          </w:rPr>
          <w:fldChar w:fldCharType="end"/>
        </w:r>
      </w:hyperlink>
    </w:p>
    <w:p w14:paraId="70606EBB" w14:textId="77777777" w:rsidR="00A11B88" w:rsidRDefault="00A11B88">
      <w:pPr>
        <w:pStyle w:val="TOC4"/>
        <w:rPr>
          <w:rFonts w:asciiTheme="minorHAnsi" w:eastAsiaTheme="minorEastAsia" w:hAnsiTheme="minorHAnsi" w:cstheme="minorBidi"/>
          <w:sz w:val="22"/>
          <w:szCs w:val="22"/>
          <w:lang w:eastAsia="ro-RO"/>
        </w:rPr>
      </w:pPr>
      <w:hyperlink w:anchor="_Toc81810527" w:history="1">
        <w:r w:rsidRPr="00887BFD">
          <w:rPr>
            <w:rStyle w:val="Hyperlink"/>
          </w:rPr>
          <w:t>Trenul Connecting Europe Express: 26 de țări, 100 de localități, 20 000 de kilometri</w:t>
        </w:r>
        <w:r>
          <w:rPr>
            <w:webHidden/>
          </w:rPr>
          <w:tab/>
        </w:r>
        <w:r>
          <w:rPr>
            <w:webHidden/>
          </w:rPr>
          <w:fldChar w:fldCharType="begin"/>
        </w:r>
        <w:r>
          <w:rPr>
            <w:webHidden/>
          </w:rPr>
          <w:instrText xml:space="preserve"> PAGEREF _Toc81810527 \h </w:instrText>
        </w:r>
        <w:r>
          <w:rPr>
            <w:webHidden/>
          </w:rPr>
        </w:r>
        <w:r>
          <w:rPr>
            <w:webHidden/>
          </w:rPr>
          <w:fldChar w:fldCharType="separate"/>
        </w:r>
        <w:r w:rsidR="002640C5">
          <w:rPr>
            <w:webHidden/>
          </w:rPr>
          <w:t>14</w:t>
        </w:r>
        <w:r>
          <w:rPr>
            <w:webHidden/>
          </w:rPr>
          <w:fldChar w:fldCharType="end"/>
        </w:r>
      </w:hyperlink>
    </w:p>
    <w:p w14:paraId="3E84FD56" w14:textId="77777777" w:rsidR="00A11B88" w:rsidRDefault="00A11B88">
      <w:pPr>
        <w:pStyle w:val="TOC4"/>
        <w:rPr>
          <w:rFonts w:asciiTheme="minorHAnsi" w:eastAsiaTheme="minorEastAsia" w:hAnsiTheme="minorHAnsi" w:cstheme="minorBidi"/>
          <w:sz w:val="22"/>
          <w:szCs w:val="22"/>
          <w:lang w:eastAsia="ro-RO"/>
        </w:rPr>
      </w:pPr>
      <w:hyperlink w:anchor="_Toc81810528" w:history="1">
        <w:r w:rsidRPr="00887BFD">
          <w:rPr>
            <w:rStyle w:val="Hyperlink"/>
          </w:rPr>
          <w:t>Etichete energetice ale UE mai simple pentru produsele de iluminat, de la 1 septembrie</w:t>
        </w:r>
        <w:r>
          <w:rPr>
            <w:webHidden/>
          </w:rPr>
          <w:tab/>
        </w:r>
        <w:r>
          <w:rPr>
            <w:webHidden/>
          </w:rPr>
          <w:fldChar w:fldCharType="begin"/>
        </w:r>
        <w:r>
          <w:rPr>
            <w:webHidden/>
          </w:rPr>
          <w:instrText xml:space="preserve"> PAGEREF _Toc81810528 \h </w:instrText>
        </w:r>
        <w:r>
          <w:rPr>
            <w:webHidden/>
          </w:rPr>
        </w:r>
        <w:r>
          <w:rPr>
            <w:webHidden/>
          </w:rPr>
          <w:fldChar w:fldCharType="separate"/>
        </w:r>
        <w:r w:rsidR="002640C5">
          <w:rPr>
            <w:webHidden/>
          </w:rPr>
          <w:t>15</w:t>
        </w:r>
        <w:r>
          <w:rPr>
            <w:webHidden/>
          </w:rPr>
          <w:fldChar w:fldCharType="end"/>
        </w:r>
      </w:hyperlink>
    </w:p>
    <w:p w14:paraId="0EF79A65" w14:textId="77777777" w:rsidR="00A11B88" w:rsidRDefault="00A11B88">
      <w:pPr>
        <w:pStyle w:val="TOC4"/>
        <w:rPr>
          <w:rFonts w:asciiTheme="minorHAnsi" w:eastAsiaTheme="minorEastAsia" w:hAnsiTheme="minorHAnsi" w:cstheme="minorBidi"/>
          <w:sz w:val="22"/>
          <w:szCs w:val="22"/>
          <w:lang w:eastAsia="ro-RO"/>
        </w:rPr>
      </w:pPr>
      <w:hyperlink w:anchor="_Toc81810529" w:history="1">
        <w:r w:rsidRPr="00887BFD">
          <w:rPr>
            <w:rStyle w:val="Hyperlink"/>
          </w:rPr>
          <w:t>Coronavirus: 70% din populația adultă din UE este vaccinată complet</w:t>
        </w:r>
        <w:r>
          <w:rPr>
            <w:webHidden/>
          </w:rPr>
          <w:tab/>
        </w:r>
        <w:r>
          <w:rPr>
            <w:webHidden/>
          </w:rPr>
          <w:fldChar w:fldCharType="begin"/>
        </w:r>
        <w:r>
          <w:rPr>
            <w:webHidden/>
          </w:rPr>
          <w:instrText xml:space="preserve"> PAGEREF _Toc81810529 \h </w:instrText>
        </w:r>
        <w:r>
          <w:rPr>
            <w:webHidden/>
          </w:rPr>
        </w:r>
        <w:r>
          <w:rPr>
            <w:webHidden/>
          </w:rPr>
          <w:fldChar w:fldCharType="separate"/>
        </w:r>
        <w:r w:rsidR="002640C5">
          <w:rPr>
            <w:webHidden/>
          </w:rPr>
          <w:t>17</w:t>
        </w:r>
        <w:r>
          <w:rPr>
            <w:webHidden/>
          </w:rPr>
          <w:fldChar w:fldCharType="end"/>
        </w:r>
      </w:hyperlink>
    </w:p>
    <w:p w14:paraId="4BDF46B7" w14:textId="0E8D0104" w:rsidR="00421EE9" w:rsidRPr="00F50627" w:rsidRDefault="00D55F50" w:rsidP="00F70FA7">
      <w:pPr>
        <w:pStyle w:val="TOC4"/>
        <w:rPr>
          <w:rStyle w:val="Hyperlink"/>
          <w:noProof w:val="0"/>
          <w:sz w:val="16"/>
          <w:szCs w:val="16"/>
        </w:rPr>
      </w:pPr>
      <w:r w:rsidRPr="00F52C41">
        <w:rPr>
          <w:rStyle w:val="Hyperlink"/>
          <w:bCs/>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5629FE" w:rsidRPr="00392067" w:rsidRDefault="005629FE" w:rsidP="005715B8">
                            <w:pPr>
                              <w:rPr>
                                <w:sz w:val="16"/>
                              </w:rPr>
                            </w:pPr>
                            <w:r w:rsidRPr="00392067">
                              <w:rPr>
                                <w:sz w:val="16"/>
                              </w:rPr>
                              <w:t>Întocmit,</w:t>
                            </w:r>
                          </w:p>
                          <w:p w14:paraId="22D5ECD6" w14:textId="77777777" w:rsidR="005629FE" w:rsidRPr="00392067" w:rsidRDefault="005629FE" w:rsidP="005715B8">
                            <w:pPr>
                              <w:jc w:val="right"/>
                              <w:rPr>
                                <w:sz w:val="16"/>
                              </w:rPr>
                            </w:pPr>
                            <w:r w:rsidRPr="00392067">
                              <w:rPr>
                                <w:sz w:val="16"/>
                              </w:rPr>
                              <w:t>Compartimentul Afaceri Europene și Relații Internaționale,</w:t>
                            </w:r>
                          </w:p>
                          <w:p w14:paraId="03EB92FB" w14:textId="77777777" w:rsidR="005629FE" w:rsidRPr="00392067" w:rsidRDefault="005629FE" w:rsidP="005715B8">
                            <w:pPr>
                              <w:jc w:val="right"/>
                              <w:rPr>
                                <w:sz w:val="16"/>
                              </w:rPr>
                            </w:pPr>
                            <w:r w:rsidRPr="00392067">
                              <w:rPr>
                                <w:sz w:val="16"/>
                              </w:rPr>
                              <w:t>Edit Iliescu, consilier</w:t>
                            </w:r>
                          </w:p>
                          <w:p w14:paraId="7F72545D" w14:textId="77777777" w:rsidR="005629FE" w:rsidRPr="00392067" w:rsidRDefault="005629FE"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5629FE" w:rsidRPr="00392067" w:rsidRDefault="005629FE" w:rsidP="005715B8">
                      <w:pPr>
                        <w:rPr>
                          <w:sz w:val="16"/>
                        </w:rPr>
                      </w:pPr>
                      <w:r w:rsidRPr="00392067">
                        <w:rPr>
                          <w:sz w:val="16"/>
                        </w:rPr>
                        <w:t>Întocmit,</w:t>
                      </w:r>
                    </w:p>
                    <w:p w14:paraId="22D5ECD6" w14:textId="77777777" w:rsidR="005629FE" w:rsidRPr="00392067" w:rsidRDefault="005629FE" w:rsidP="005715B8">
                      <w:pPr>
                        <w:jc w:val="right"/>
                        <w:rPr>
                          <w:sz w:val="16"/>
                        </w:rPr>
                      </w:pPr>
                      <w:r w:rsidRPr="00392067">
                        <w:rPr>
                          <w:sz w:val="16"/>
                        </w:rPr>
                        <w:t>Compartimentul Afaceri Europene și Relații Internaționale,</w:t>
                      </w:r>
                    </w:p>
                    <w:p w14:paraId="03EB92FB" w14:textId="77777777" w:rsidR="005629FE" w:rsidRPr="00392067" w:rsidRDefault="005629FE" w:rsidP="005715B8">
                      <w:pPr>
                        <w:jc w:val="right"/>
                        <w:rPr>
                          <w:sz w:val="16"/>
                        </w:rPr>
                      </w:pPr>
                      <w:r w:rsidRPr="00392067">
                        <w:rPr>
                          <w:sz w:val="16"/>
                        </w:rPr>
                        <w:t>Edit Iliescu, consilier</w:t>
                      </w:r>
                    </w:p>
                    <w:p w14:paraId="7F72545D" w14:textId="77777777" w:rsidR="005629FE" w:rsidRPr="00392067" w:rsidRDefault="005629FE"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53BB316D" w:rsidR="006538AC" w:rsidRPr="00F50627" w:rsidRDefault="003075AF" w:rsidP="00001E0A">
      <w:pPr>
        <w:pStyle w:val="AgendaPrefect"/>
        <w:spacing w:before="0" w:after="0"/>
        <w:ind w:right="199"/>
        <w:rPr>
          <w:rFonts w:ascii="Book Antiqua" w:hAnsi="Book Antiqua"/>
          <w:spacing w:val="-6"/>
          <w:sz w:val="20"/>
        </w:rPr>
      </w:pPr>
      <w:bookmarkStart w:id="9" w:name="_Toc81810507"/>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93714A" w:rsidRPr="0093714A">
        <w:rPr>
          <w:rFonts w:ascii="Book Antiqua" w:hAnsi="Book Antiqua"/>
          <w:color w:val="auto"/>
          <w:spacing w:val="-6"/>
          <w:sz w:val="20"/>
        </w:rPr>
        <w:t xml:space="preserve">30 august – 3 septembrie </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18D7DFE8" w14:textId="62482B72"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223"/>
        <w:gridCol w:w="1545"/>
      </w:tblGrid>
      <w:tr w:rsidR="003075AF" w:rsidRPr="00F50627" w14:paraId="3E29C9AE" w14:textId="77777777" w:rsidTr="007F2A0B">
        <w:trPr>
          <w:trHeight w:val="413"/>
          <w:tblHeader/>
        </w:trPr>
        <w:tc>
          <w:tcPr>
            <w:tcW w:w="4209"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791"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7F2A0B">
        <w:trPr>
          <w:trHeight w:val="388"/>
        </w:trPr>
        <w:tc>
          <w:tcPr>
            <w:tcW w:w="4209" w:type="pct"/>
            <w:tcBorders>
              <w:top w:val="dotted" w:sz="4" w:space="0" w:color="A6A6A6"/>
              <w:left w:val="nil"/>
              <w:bottom w:val="dotted" w:sz="4" w:space="0" w:color="A6A6A6"/>
              <w:right w:val="double" w:sz="4" w:space="0" w:color="006600"/>
            </w:tcBorders>
            <w:shd w:val="clear" w:color="auto" w:fill="auto"/>
          </w:tcPr>
          <w:p w14:paraId="06F1B065" w14:textId="7B84D6ED" w:rsidR="00952603" w:rsidRPr="003A491D" w:rsidRDefault="00D252CC" w:rsidP="00EB28E9">
            <w:pPr>
              <w:spacing w:before="40"/>
              <w:ind w:right="198"/>
              <w:rPr>
                <w:rFonts w:ascii="Book Antiqua" w:hAnsi="Book Antiqua" w:cstheme="minorHAnsi"/>
                <w:i/>
                <w:iCs/>
                <w:sz w:val="22"/>
                <w:szCs w:val="21"/>
              </w:rPr>
            </w:pPr>
            <w:r w:rsidRPr="003A491D">
              <w:rPr>
                <w:rFonts w:ascii="Book Antiqua" w:hAnsi="Book Antiqua" w:cstheme="minorHAnsi"/>
                <w:i/>
                <w:iCs/>
                <w:sz w:val="22"/>
                <w:szCs w:val="21"/>
              </w:rPr>
              <w:t>Întâlnire operativă cu şefii şi coordonatorii structurilor de specialitate din Instituţia Prefectului - judeţul Hunedoara</w:t>
            </w:r>
          </w:p>
        </w:tc>
        <w:tc>
          <w:tcPr>
            <w:tcW w:w="791" w:type="pct"/>
            <w:tcBorders>
              <w:top w:val="dotted" w:sz="4" w:space="0" w:color="A6A6A6"/>
              <w:left w:val="double" w:sz="4" w:space="0" w:color="006600"/>
              <w:bottom w:val="dotted" w:sz="4" w:space="0" w:color="A6A6A6"/>
              <w:right w:val="nil"/>
            </w:tcBorders>
            <w:shd w:val="clear" w:color="auto" w:fill="auto"/>
          </w:tcPr>
          <w:p w14:paraId="0108CA24" w14:textId="6636D9D5" w:rsidR="00952603" w:rsidRPr="00F50627" w:rsidRDefault="00182BF7" w:rsidP="00B57E81">
            <w:pPr>
              <w:ind w:right="199"/>
              <w:rPr>
                <w:rFonts w:ascii="Times New Roman" w:hAnsi="Times New Roman"/>
                <w:b/>
                <w:bCs/>
                <w:i/>
                <w:iCs/>
                <w:sz w:val="20"/>
                <w:szCs w:val="20"/>
              </w:rPr>
            </w:pPr>
            <w:r>
              <w:rPr>
                <w:rFonts w:ascii="Times New Roman" w:hAnsi="Times New Roman"/>
                <w:b/>
                <w:bCs/>
                <w:i/>
                <w:iCs/>
                <w:sz w:val="20"/>
                <w:szCs w:val="20"/>
              </w:rPr>
              <w:t>3</w:t>
            </w:r>
            <w:r w:rsidR="0093714A">
              <w:rPr>
                <w:rFonts w:ascii="Times New Roman" w:hAnsi="Times New Roman"/>
                <w:b/>
                <w:bCs/>
                <w:i/>
                <w:iCs/>
                <w:sz w:val="20"/>
                <w:szCs w:val="20"/>
              </w:rPr>
              <w:t>0</w:t>
            </w:r>
            <w:r w:rsidR="00D252CC">
              <w:rPr>
                <w:rFonts w:ascii="Times New Roman" w:hAnsi="Times New Roman"/>
                <w:b/>
                <w:bCs/>
                <w:i/>
                <w:iCs/>
                <w:sz w:val="20"/>
                <w:szCs w:val="20"/>
              </w:rPr>
              <w:t xml:space="preserve"> </w:t>
            </w:r>
            <w:r w:rsidR="00502CB3">
              <w:rPr>
                <w:rFonts w:ascii="Times New Roman" w:hAnsi="Times New Roman"/>
                <w:b/>
                <w:bCs/>
                <w:i/>
                <w:iCs/>
                <w:sz w:val="20"/>
                <w:szCs w:val="20"/>
              </w:rPr>
              <w:t>august</w:t>
            </w:r>
            <w:r w:rsidR="00952603" w:rsidRPr="00F50627">
              <w:rPr>
                <w:rFonts w:ascii="Times New Roman" w:hAnsi="Times New Roman"/>
                <w:b/>
                <w:bCs/>
                <w:i/>
                <w:iCs/>
                <w:sz w:val="20"/>
                <w:szCs w:val="20"/>
              </w:rPr>
              <w:t xml:space="preserve"> </w:t>
            </w:r>
          </w:p>
        </w:tc>
      </w:tr>
      <w:tr w:rsidR="00B4732E" w:rsidRPr="00F50627" w14:paraId="6AFA329D"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7BAA74B5" w14:textId="46E5261A" w:rsidR="00B4732E" w:rsidRPr="003A491D" w:rsidRDefault="00B4732E" w:rsidP="00B4732E">
            <w:pPr>
              <w:spacing w:before="40"/>
              <w:ind w:right="198"/>
              <w:rPr>
                <w:rFonts w:ascii="Book Antiqua" w:hAnsi="Book Antiqua" w:cstheme="minorHAnsi"/>
                <w:i/>
                <w:iCs/>
                <w:sz w:val="22"/>
                <w:szCs w:val="21"/>
              </w:rPr>
            </w:pPr>
            <w:r w:rsidRPr="00B4732E">
              <w:rPr>
                <w:rFonts w:ascii="Book Antiqua" w:hAnsi="Book Antiqua" w:cstheme="minorHAnsi"/>
                <w:i/>
                <w:iCs/>
                <w:sz w:val="22"/>
                <w:szCs w:val="21"/>
              </w:rPr>
              <w:t>Întâlnire de lucru cu reprezentan</w:t>
            </w:r>
            <w:r w:rsidRPr="00B4732E">
              <w:rPr>
                <w:rFonts w:ascii="Cambria" w:hAnsi="Cambria" w:cs="Cambria"/>
                <w:i/>
                <w:iCs/>
                <w:sz w:val="22"/>
                <w:szCs w:val="21"/>
              </w:rPr>
              <w:t>ț</w:t>
            </w:r>
            <w:r w:rsidRPr="00B4732E">
              <w:rPr>
                <w:rFonts w:ascii="Book Antiqua" w:hAnsi="Book Antiqua" w:cstheme="minorHAnsi"/>
                <w:i/>
                <w:iCs/>
                <w:sz w:val="22"/>
                <w:szCs w:val="21"/>
              </w:rPr>
              <w:t>ii IPJ Hunedoara, ISU Hunedoara, IJJ Hunedoara, DSP Hunedoara, SJPI Hunedoara</w:t>
            </w:r>
          </w:p>
        </w:tc>
        <w:tc>
          <w:tcPr>
            <w:tcW w:w="791" w:type="pct"/>
            <w:tcBorders>
              <w:top w:val="dotted" w:sz="4" w:space="0" w:color="A6A6A6"/>
              <w:left w:val="double" w:sz="4" w:space="0" w:color="006600"/>
              <w:bottom w:val="dotted" w:sz="4" w:space="0" w:color="A6A6A6"/>
              <w:right w:val="nil"/>
            </w:tcBorders>
            <w:shd w:val="clear" w:color="auto" w:fill="auto"/>
          </w:tcPr>
          <w:p w14:paraId="554C4B86" w14:textId="5410255E" w:rsidR="00B4732E" w:rsidRPr="00F50627" w:rsidRDefault="00B4732E" w:rsidP="00B4732E">
            <w:pPr>
              <w:ind w:right="199"/>
              <w:rPr>
                <w:rFonts w:ascii="Times New Roman" w:hAnsi="Times New Roman"/>
                <w:b/>
                <w:bCs/>
                <w:i/>
                <w:iCs/>
                <w:sz w:val="20"/>
                <w:szCs w:val="20"/>
              </w:rPr>
            </w:pPr>
            <w:r w:rsidRPr="00586546">
              <w:rPr>
                <w:rFonts w:ascii="Times New Roman" w:hAnsi="Times New Roman"/>
                <w:b/>
                <w:bCs/>
                <w:i/>
                <w:iCs/>
                <w:sz w:val="20"/>
                <w:szCs w:val="20"/>
              </w:rPr>
              <w:t xml:space="preserve">30 august </w:t>
            </w:r>
          </w:p>
        </w:tc>
      </w:tr>
      <w:tr w:rsidR="00B4732E" w:rsidRPr="00F50627" w14:paraId="472B52D7"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4DB4BB15" w14:textId="544037ED" w:rsidR="00B4732E" w:rsidRPr="003A491D" w:rsidRDefault="00B4732E" w:rsidP="00B4732E">
            <w:pPr>
              <w:spacing w:before="40"/>
              <w:ind w:right="198"/>
              <w:rPr>
                <w:rFonts w:ascii="Book Antiqua" w:hAnsi="Book Antiqua" w:cstheme="minorHAnsi"/>
                <w:i/>
                <w:iCs/>
                <w:sz w:val="22"/>
                <w:szCs w:val="21"/>
              </w:rPr>
            </w:pPr>
            <w:r w:rsidRPr="00B4732E">
              <w:rPr>
                <w:rFonts w:ascii="Book Antiqua" w:hAnsi="Book Antiqua" w:cstheme="minorHAnsi"/>
                <w:i/>
                <w:iCs/>
                <w:sz w:val="22"/>
                <w:szCs w:val="21"/>
              </w:rPr>
              <w:t>Întâlnire de lucru cu dl. Josan Lucian, director la Direc</w:t>
            </w:r>
            <w:r w:rsidRPr="00B4732E">
              <w:rPr>
                <w:rFonts w:ascii="Cambria" w:hAnsi="Cambria" w:cs="Cambria"/>
                <w:i/>
                <w:iCs/>
                <w:sz w:val="22"/>
                <w:szCs w:val="21"/>
              </w:rPr>
              <w:t>ț</w:t>
            </w:r>
            <w:r w:rsidRPr="00B4732E">
              <w:rPr>
                <w:rFonts w:ascii="Book Antiqua" w:hAnsi="Book Antiqua" w:cstheme="minorHAnsi"/>
                <w:i/>
                <w:iCs/>
                <w:sz w:val="22"/>
                <w:szCs w:val="21"/>
              </w:rPr>
              <w:t>ia Sanitar Veterinar</w:t>
            </w:r>
            <w:r w:rsidRPr="00B4732E">
              <w:rPr>
                <w:rFonts w:ascii="Book Antiqua" w:hAnsi="Book Antiqua" w:cs="Book Antiqua"/>
                <w:i/>
                <w:iCs/>
                <w:sz w:val="22"/>
                <w:szCs w:val="21"/>
              </w:rPr>
              <w:t>ă</w:t>
            </w:r>
            <w:r w:rsidRPr="00B4732E">
              <w:rPr>
                <w:rFonts w:ascii="Book Antiqua" w:hAnsi="Book Antiqua" w:cstheme="minorHAnsi"/>
                <w:i/>
                <w:iCs/>
                <w:sz w:val="22"/>
                <w:szCs w:val="21"/>
              </w:rPr>
              <w:t xml:space="preserve"> </w:t>
            </w:r>
            <w:r w:rsidRPr="00B4732E">
              <w:rPr>
                <w:rFonts w:ascii="Cambria" w:hAnsi="Cambria" w:cs="Cambria"/>
                <w:i/>
                <w:iCs/>
                <w:sz w:val="22"/>
                <w:szCs w:val="21"/>
              </w:rPr>
              <w:t>ș</w:t>
            </w:r>
            <w:r w:rsidRPr="00B4732E">
              <w:rPr>
                <w:rFonts w:ascii="Book Antiqua" w:hAnsi="Book Antiqua" w:cstheme="minorHAnsi"/>
                <w:i/>
                <w:iCs/>
                <w:sz w:val="22"/>
                <w:szCs w:val="21"/>
              </w:rPr>
              <w:t>i Siguran</w:t>
            </w:r>
            <w:r w:rsidRPr="00B4732E">
              <w:rPr>
                <w:rFonts w:ascii="Cambria" w:hAnsi="Cambria" w:cs="Cambria"/>
                <w:i/>
                <w:iCs/>
                <w:sz w:val="22"/>
                <w:szCs w:val="21"/>
              </w:rPr>
              <w:t>ț</w:t>
            </w:r>
            <w:r w:rsidRPr="00B4732E">
              <w:rPr>
                <w:rFonts w:ascii="Book Antiqua" w:hAnsi="Book Antiqua" w:cstheme="minorHAnsi"/>
                <w:i/>
                <w:iCs/>
                <w:sz w:val="22"/>
                <w:szCs w:val="21"/>
              </w:rPr>
              <w:t>a Alimentelor Hunedoara</w:t>
            </w:r>
          </w:p>
        </w:tc>
        <w:tc>
          <w:tcPr>
            <w:tcW w:w="791" w:type="pct"/>
            <w:tcBorders>
              <w:top w:val="dotted" w:sz="4" w:space="0" w:color="A6A6A6"/>
              <w:left w:val="double" w:sz="4" w:space="0" w:color="006600"/>
              <w:bottom w:val="dotted" w:sz="4" w:space="0" w:color="A6A6A6"/>
              <w:right w:val="nil"/>
            </w:tcBorders>
            <w:shd w:val="clear" w:color="auto" w:fill="auto"/>
          </w:tcPr>
          <w:p w14:paraId="2979F7FC" w14:textId="0A765C6C" w:rsidR="00B4732E" w:rsidRPr="00F50627" w:rsidRDefault="00B4732E" w:rsidP="00B4732E">
            <w:pPr>
              <w:ind w:right="199"/>
              <w:rPr>
                <w:rFonts w:ascii="Times New Roman" w:hAnsi="Times New Roman"/>
                <w:b/>
                <w:bCs/>
                <w:i/>
                <w:iCs/>
                <w:sz w:val="20"/>
                <w:szCs w:val="20"/>
              </w:rPr>
            </w:pPr>
            <w:r w:rsidRPr="00586546">
              <w:rPr>
                <w:rFonts w:ascii="Times New Roman" w:hAnsi="Times New Roman"/>
                <w:b/>
                <w:bCs/>
                <w:i/>
                <w:iCs/>
                <w:sz w:val="20"/>
                <w:szCs w:val="20"/>
              </w:rPr>
              <w:t xml:space="preserve">30 august </w:t>
            </w:r>
          </w:p>
        </w:tc>
      </w:tr>
      <w:tr w:rsidR="00B4732E" w:rsidRPr="00F50627" w14:paraId="62F52A9C" w14:textId="77777777" w:rsidTr="007F2A0B">
        <w:trPr>
          <w:trHeight w:val="421"/>
        </w:trPr>
        <w:tc>
          <w:tcPr>
            <w:tcW w:w="4209" w:type="pct"/>
            <w:tcBorders>
              <w:top w:val="dotted" w:sz="4" w:space="0" w:color="A6A6A6"/>
              <w:left w:val="nil"/>
              <w:bottom w:val="dotted" w:sz="4" w:space="0" w:color="A6A6A6"/>
              <w:right w:val="double" w:sz="4" w:space="0" w:color="006600"/>
            </w:tcBorders>
            <w:shd w:val="clear" w:color="auto" w:fill="auto"/>
          </w:tcPr>
          <w:p w14:paraId="115C28CB" w14:textId="2DE54928" w:rsidR="00B4732E" w:rsidRPr="003A491D" w:rsidRDefault="00B4732E" w:rsidP="00B4732E">
            <w:pPr>
              <w:spacing w:before="40"/>
              <w:ind w:right="198"/>
              <w:rPr>
                <w:rFonts w:ascii="Book Antiqua" w:hAnsi="Book Antiqua" w:cstheme="minorHAnsi"/>
                <w:i/>
                <w:iCs/>
                <w:sz w:val="22"/>
                <w:szCs w:val="21"/>
              </w:rPr>
            </w:pPr>
            <w:r w:rsidRPr="00B4732E">
              <w:rPr>
                <w:rFonts w:ascii="Book Antiqua" w:hAnsi="Book Antiqua" w:cstheme="minorHAnsi"/>
                <w:i/>
                <w:iCs/>
                <w:sz w:val="22"/>
                <w:szCs w:val="21"/>
              </w:rPr>
              <w:t xml:space="preserve">Întâlnire de lucru cu domnul inspector </w:t>
            </w:r>
            <w:r w:rsidRPr="00B4732E">
              <w:rPr>
                <w:rFonts w:ascii="Cambria" w:hAnsi="Cambria" w:cs="Cambria"/>
                <w:i/>
                <w:iCs/>
                <w:sz w:val="22"/>
                <w:szCs w:val="21"/>
              </w:rPr>
              <w:t>ș</w:t>
            </w:r>
            <w:r w:rsidRPr="00B4732E">
              <w:rPr>
                <w:rFonts w:ascii="Book Antiqua" w:hAnsi="Book Antiqua" w:cstheme="minorHAnsi"/>
                <w:i/>
                <w:iCs/>
                <w:sz w:val="22"/>
                <w:szCs w:val="21"/>
              </w:rPr>
              <w:t xml:space="preserve">ef Iosif Marius Dumitru, </w:t>
            </w:r>
            <w:r w:rsidRPr="00B4732E">
              <w:rPr>
                <w:rFonts w:ascii="Cambria" w:hAnsi="Cambria" w:cs="Cambria"/>
                <w:i/>
                <w:iCs/>
                <w:sz w:val="22"/>
                <w:szCs w:val="21"/>
              </w:rPr>
              <w:t>ș</w:t>
            </w:r>
            <w:r w:rsidRPr="00B4732E">
              <w:rPr>
                <w:rFonts w:ascii="Book Antiqua" w:hAnsi="Book Antiqua" w:cstheme="minorHAnsi"/>
                <w:i/>
                <w:iCs/>
                <w:sz w:val="22"/>
                <w:szCs w:val="21"/>
              </w:rPr>
              <w:t>eful inspectoratului IJJ Hunedoara</w:t>
            </w:r>
          </w:p>
        </w:tc>
        <w:tc>
          <w:tcPr>
            <w:tcW w:w="791" w:type="pct"/>
            <w:tcBorders>
              <w:top w:val="dotted" w:sz="4" w:space="0" w:color="A6A6A6"/>
              <w:left w:val="double" w:sz="4" w:space="0" w:color="006600"/>
              <w:bottom w:val="dotted" w:sz="4" w:space="0" w:color="A6A6A6"/>
              <w:right w:val="nil"/>
            </w:tcBorders>
            <w:shd w:val="clear" w:color="auto" w:fill="auto"/>
          </w:tcPr>
          <w:p w14:paraId="1795A55A" w14:textId="79C44378" w:rsidR="00B4732E" w:rsidRPr="00F50627" w:rsidRDefault="00B4732E" w:rsidP="00B4732E">
            <w:pPr>
              <w:ind w:right="199"/>
              <w:rPr>
                <w:rFonts w:ascii="Times New Roman" w:hAnsi="Times New Roman"/>
                <w:b/>
                <w:bCs/>
                <w:i/>
                <w:iCs/>
                <w:sz w:val="20"/>
                <w:szCs w:val="20"/>
              </w:rPr>
            </w:pPr>
            <w:r w:rsidRPr="00586546">
              <w:rPr>
                <w:rFonts w:ascii="Times New Roman" w:hAnsi="Times New Roman"/>
                <w:b/>
                <w:bCs/>
                <w:i/>
                <w:iCs/>
                <w:sz w:val="20"/>
                <w:szCs w:val="20"/>
              </w:rPr>
              <w:t xml:space="preserve">30 august </w:t>
            </w:r>
          </w:p>
        </w:tc>
      </w:tr>
      <w:tr w:rsidR="00B4732E" w:rsidRPr="00F50627" w14:paraId="3EECEAA5"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1B5B6DE4" w14:textId="106279A4" w:rsidR="00B4732E" w:rsidRPr="003A491D" w:rsidRDefault="00B4732E" w:rsidP="00B4732E">
            <w:pPr>
              <w:spacing w:before="40"/>
              <w:ind w:right="198"/>
              <w:rPr>
                <w:rFonts w:ascii="Book Antiqua" w:hAnsi="Book Antiqua" w:cstheme="minorHAnsi"/>
                <w:i/>
                <w:iCs/>
                <w:sz w:val="22"/>
                <w:szCs w:val="21"/>
              </w:rPr>
            </w:pPr>
            <w:r w:rsidRPr="00B4732E">
              <w:rPr>
                <w:rFonts w:ascii="Book Antiqua" w:hAnsi="Book Antiqua" w:cstheme="minorHAnsi"/>
                <w:i/>
                <w:iCs/>
                <w:sz w:val="22"/>
                <w:szCs w:val="21"/>
              </w:rPr>
              <w:t xml:space="preserve">Participare la </w:t>
            </w:r>
            <w:r w:rsidRPr="00B4732E">
              <w:rPr>
                <w:rFonts w:ascii="Cambria" w:hAnsi="Cambria" w:cs="Cambria"/>
                <w:i/>
                <w:iCs/>
                <w:sz w:val="22"/>
                <w:szCs w:val="21"/>
              </w:rPr>
              <w:t>ș</w:t>
            </w:r>
            <w:r w:rsidRPr="00B4732E">
              <w:rPr>
                <w:rFonts w:ascii="Book Antiqua" w:hAnsi="Book Antiqua" w:cstheme="minorHAnsi"/>
                <w:i/>
                <w:iCs/>
                <w:sz w:val="22"/>
                <w:szCs w:val="21"/>
              </w:rPr>
              <w:t>edin</w:t>
            </w:r>
            <w:r w:rsidRPr="00B4732E">
              <w:rPr>
                <w:rFonts w:ascii="Cambria" w:hAnsi="Cambria" w:cs="Cambria"/>
                <w:i/>
                <w:iCs/>
                <w:sz w:val="22"/>
                <w:szCs w:val="21"/>
              </w:rPr>
              <w:t>ț</w:t>
            </w:r>
            <w:r w:rsidRPr="00B4732E">
              <w:rPr>
                <w:rFonts w:ascii="Book Antiqua" w:hAnsi="Book Antiqua" w:cstheme="minorHAnsi"/>
                <w:i/>
                <w:iCs/>
                <w:sz w:val="22"/>
                <w:szCs w:val="21"/>
              </w:rPr>
              <w:t>a ATOP</w:t>
            </w:r>
          </w:p>
        </w:tc>
        <w:tc>
          <w:tcPr>
            <w:tcW w:w="791" w:type="pct"/>
            <w:tcBorders>
              <w:top w:val="dotted" w:sz="4" w:space="0" w:color="A6A6A6"/>
              <w:left w:val="double" w:sz="4" w:space="0" w:color="006600"/>
              <w:bottom w:val="dotted" w:sz="4" w:space="0" w:color="A6A6A6"/>
              <w:right w:val="nil"/>
            </w:tcBorders>
            <w:shd w:val="clear" w:color="auto" w:fill="auto"/>
          </w:tcPr>
          <w:p w14:paraId="1D9381F2" w14:textId="795D412F" w:rsidR="00B4732E" w:rsidRPr="00F50627" w:rsidRDefault="00B4732E" w:rsidP="00B4732E">
            <w:pPr>
              <w:ind w:right="199"/>
              <w:rPr>
                <w:rFonts w:ascii="Times New Roman" w:hAnsi="Times New Roman"/>
                <w:b/>
                <w:bCs/>
                <w:i/>
                <w:iCs/>
                <w:sz w:val="20"/>
                <w:szCs w:val="20"/>
              </w:rPr>
            </w:pPr>
            <w:r w:rsidRPr="00586546">
              <w:rPr>
                <w:rFonts w:ascii="Times New Roman" w:hAnsi="Times New Roman"/>
                <w:b/>
                <w:bCs/>
                <w:i/>
                <w:iCs/>
                <w:sz w:val="20"/>
                <w:szCs w:val="20"/>
              </w:rPr>
              <w:t xml:space="preserve">30 august </w:t>
            </w:r>
          </w:p>
        </w:tc>
      </w:tr>
      <w:tr w:rsidR="00182BF7" w:rsidRPr="00F50627" w14:paraId="1D81C3AA"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0D2C5A9F" w14:textId="39C286C0" w:rsidR="00182BF7" w:rsidRPr="003A491D" w:rsidRDefault="00B4732E" w:rsidP="00182BF7">
            <w:pPr>
              <w:spacing w:before="40"/>
              <w:ind w:right="198"/>
              <w:rPr>
                <w:rFonts w:ascii="Book Antiqua" w:hAnsi="Book Antiqua" w:cstheme="minorHAnsi"/>
                <w:i/>
                <w:iCs/>
                <w:sz w:val="22"/>
                <w:szCs w:val="21"/>
              </w:rPr>
            </w:pPr>
            <w:r w:rsidRPr="00B4732E">
              <w:rPr>
                <w:rFonts w:ascii="Book Antiqua" w:hAnsi="Book Antiqua" w:cstheme="minorHAnsi"/>
                <w:i/>
                <w:iCs/>
                <w:sz w:val="22"/>
                <w:szCs w:val="21"/>
              </w:rPr>
              <w:t xml:space="preserve">Participare la </w:t>
            </w:r>
            <w:r w:rsidRPr="00B4732E">
              <w:rPr>
                <w:rFonts w:ascii="Cambria" w:hAnsi="Cambria" w:cs="Cambria"/>
                <w:i/>
                <w:iCs/>
                <w:sz w:val="22"/>
                <w:szCs w:val="21"/>
              </w:rPr>
              <w:t>ș</w:t>
            </w:r>
            <w:r w:rsidRPr="00B4732E">
              <w:rPr>
                <w:rFonts w:ascii="Book Antiqua" w:hAnsi="Book Antiqua" w:cstheme="minorHAnsi"/>
                <w:i/>
                <w:iCs/>
                <w:sz w:val="22"/>
                <w:szCs w:val="21"/>
              </w:rPr>
              <w:t>edin</w:t>
            </w:r>
            <w:r w:rsidRPr="00B4732E">
              <w:rPr>
                <w:rFonts w:ascii="Cambria" w:hAnsi="Cambria" w:cs="Cambria"/>
                <w:i/>
                <w:iCs/>
                <w:sz w:val="22"/>
                <w:szCs w:val="21"/>
              </w:rPr>
              <w:t>ț</w:t>
            </w:r>
            <w:r w:rsidRPr="00B4732E">
              <w:rPr>
                <w:rFonts w:ascii="Book Antiqua" w:hAnsi="Book Antiqua" w:cstheme="minorHAnsi"/>
                <w:i/>
                <w:iCs/>
                <w:sz w:val="22"/>
                <w:szCs w:val="21"/>
              </w:rPr>
              <w:t xml:space="preserve">a Consiliului Local al comunei Luncoiu de Jos, </w:t>
            </w:r>
            <w:r w:rsidRPr="00B4732E">
              <w:rPr>
                <w:rFonts w:ascii="Book Antiqua" w:hAnsi="Book Antiqua" w:cs="Book Antiqua"/>
                <w:i/>
                <w:iCs/>
                <w:sz w:val="22"/>
                <w:szCs w:val="21"/>
              </w:rPr>
              <w:t>î</w:t>
            </w:r>
            <w:r w:rsidRPr="00B4732E">
              <w:rPr>
                <w:rFonts w:ascii="Book Antiqua" w:hAnsi="Book Antiqua" w:cstheme="minorHAnsi"/>
                <w:i/>
                <w:iCs/>
                <w:sz w:val="22"/>
                <w:szCs w:val="21"/>
              </w:rPr>
              <w:t>n cadrul c</w:t>
            </w:r>
            <w:r w:rsidRPr="00B4732E">
              <w:rPr>
                <w:rFonts w:ascii="Book Antiqua" w:hAnsi="Book Antiqua" w:cs="Book Antiqua"/>
                <w:i/>
                <w:iCs/>
                <w:sz w:val="22"/>
                <w:szCs w:val="21"/>
              </w:rPr>
              <w:t>ă</w:t>
            </w:r>
            <w:r w:rsidRPr="00B4732E">
              <w:rPr>
                <w:rFonts w:ascii="Book Antiqua" w:hAnsi="Book Antiqua" w:cstheme="minorHAnsi"/>
                <w:i/>
                <w:iCs/>
                <w:sz w:val="22"/>
                <w:szCs w:val="21"/>
              </w:rPr>
              <w:t>reia a fost ales viceprimarul localit</w:t>
            </w:r>
            <w:r w:rsidRPr="00B4732E">
              <w:rPr>
                <w:rFonts w:ascii="Book Antiqua" w:hAnsi="Book Antiqua" w:cs="Book Antiqua"/>
                <w:i/>
                <w:iCs/>
                <w:sz w:val="22"/>
                <w:szCs w:val="21"/>
              </w:rPr>
              <w:t>ă</w:t>
            </w:r>
            <w:r w:rsidRPr="00B4732E">
              <w:rPr>
                <w:rFonts w:ascii="Cambria" w:hAnsi="Cambria" w:cs="Cambria"/>
                <w:i/>
                <w:iCs/>
                <w:sz w:val="22"/>
                <w:szCs w:val="21"/>
              </w:rPr>
              <w:t>ț</w:t>
            </w:r>
            <w:r w:rsidRPr="00B4732E">
              <w:rPr>
                <w:rFonts w:ascii="Book Antiqua" w:hAnsi="Book Antiqua" w:cstheme="minorHAnsi"/>
                <w:i/>
                <w:iCs/>
                <w:sz w:val="22"/>
                <w:szCs w:val="21"/>
              </w:rPr>
              <w:t>ii.</w:t>
            </w:r>
          </w:p>
        </w:tc>
        <w:tc>
          <w:tcPr>
            <w:tcW w:w="791" w:type="pct"/>
            <w:tcBorders>
              <w:top w:val="dotted" w:sz="4" w:space="0" w:color="A6A6A6"/>
              <w:left w:val="double" w:sz="4" w:space="0" w:color="006600"/>
              <w:bottom w:val="dotted" w:sz="4" w:space="0" w:color="A6A6A6"/>
              <w:right w:val="nil"/>
            </w:tcBorders>
            <w:shd w:val="clear" w:color="auto" w:fill="auto"/>
          </w:tcPr>
          <w:p w14:paraId="799D2AD9" w14:textId="099AAC2D" w:rsidR="00182BF7" w:rsidRPr="00F50627" w:rsidRDefault="00B4732E" w:rsidP="00182BF7">
            <w:pPr>
              <w:ind w:right="199"/>
              <w:rPr>
                <w:rFonts w:ascii="Times New Roman" w:hAnsi="Times New Roman"/>
                <w:b/>
                <w:bCs/>
                <w:i/>
                <w:iCs/>
                <w:sz w:val="20"/>
                <w:szCs w:val="20"/>
              </w:rPr>
            </w:pPr>
            <w:r>
              <w:rPr>
                <w:rFonts w:ascii="Times New Roman" w:hAnsi="Times New Roman"/>
                <w:b/>
                <w:bCs/>
                <w:i/>
                <w:iCs/>
                <w:sz w:val="20"/>
                <w:szCs w:val="20"/>
              </w:rPr>
              <w:t>31 august</w:t>
            </w:r>
          </w:p>
        </w:tc>
      </w:tr>
      <w:tr w:rsidR="00B4732E" w:rsidRPr="00F50627" w14:paraId="7D6A340C"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20414561" w14:textId="6FCA29E6" w:rsidR="00B4732E" w:rsidRPr="003A491D" w:rsidRDefault="00B4732E" w:rsidP="00B4732E">
            <w:pPr>
              <w:spacing w:before="40"/>
              <w:ind w:right="198"/>
              <w:rPr>
                <w:rFonts w:ascii="Book Antiqua" w:hAnsi="Book Antiqua" w:cstheme="minorHAnsi"/>
                <w:i/>
                <w:iCs/>
                <w:sz w:val="22"/>
                <w:szCs w:val="21"/>
              </w:rPr>
            </w:pPr>
            <w:r w:rsidRPr="007F2A0B">
              <w:rPr>
                <w:rFonts w:ascii="Cambria" w:hAnsi="Cambria" w:cs="Cambria"/>
                <w:i/>
                <w:iCs/>
                <w:sz w:val="22"/>
                <w:szCs w:val="21"/>
              </w:rPr>
              <w:t>Ș</w:t>
            </w:r>
            <w:r w:rsidRPr="00B4732E">
              <w:rPr>
                <w:rFonts w:ascii="Book Antiqua" w:hAnsi="Book Antiqua" w:cstheme="minorHAnsi"/>
                <w:i/>
                <w:iCs/>
                <w:sz w:val="22"/>
                <w:szCs w:val="21"/>
              </w:rPr>
              <w:t>edin</w:t>
            </w:r>
            <w:r w:rsidRPr="007F2A0B">
              <w:rPr>
                <w:rFonts w:ascii="Cambria" w:hAnsi="Cambria" w:cs="Cambria"/>
                <w:i/>
                <w:iCs/>
                <w:sz w:val="22"/>
                <w:szCs w:val="21"/>
              </w:rPr>
              <w:t>ț</w:t>
            </w:r>
            <w:r w:rsidRPr="00B4732E">
              <w:rPr>
                <w:rFonts w:ascii="Book Antiqua" w:hAnsi="Book Antiqua" w:cstheme="minorHAnsi"/>
                <w:i/>
                <w:iCs/>
                <w:sz w:val="22"/>
                <w:szCs w:val="21"/>
              </w:rPr>
              <w:t>a Comisiei de Dialog Social a jude</w:t>
            </w:r>
            <w:r w:rsidRPr="007F2A0B">
              <w:rPr>
                <w:rFonts w:ascii="Cambria" w:hAnsi="Cambria" w:cs="Cambria"/>
                <w:i/>
                <w:iCs/>
                <w:sz w:val="22"/>
                <w:szCs w:val="21"/>
              </w:rPr>
              <w:t>ț</w:t>
            </w:r>
            <w:r w:rsidRPr="00B4732E">
              <w:rPr>
                <w:rFonts w:ascii="Book Antiqua" w:hAnsi="Book Antiqua" w:cstheme="minorHAnsi"/>
                <w:i/>
                <w:iCs/>
                <w:sz w:val="22"/>
                <w:szCs w:val="21"/>
              </w:rPr>
              <w:t>ului Hunedoara</w:t>
            </w:r>
          </w:p>
        </w:tc>
        <w:tc>
          <w:tcPr>
            <w:tcW w:w="791" w:type="pct"/>
            <w:tcBorders>
              <w:top w:val="dotted" w:sz="4" w:space="0" w:color="A6A6A6"/>
              <w:left w:val="double" w:sz="4" w:space="0" w:color="006600"/>
              <w:bottom w:val="dotted" w:sz="4" w:space="0" w:color="A6A6A6"/>
              <w:right w:val="nil"/>
            </w:tcBorders>
            <w:shd w:val="clear" w:color="auto" w:fill="auto"/>
          </w:tcPr>
          <w:p w14:paraId="030F4F84" w14:textId="1E740026" w:rsidR="00B4732E" w:rsidRPr="00F50627" w:rsidRDefault="00B4732E" w:rsidP="00B4732E">
            <w:pPr>
              <w:ind w:right="199"/>
              <w:rPr>
                <w:rFonts w:ascii="Times New Roman" w:hAnsi="Times New Roman"/>
                <w:b/>
                <w:bCs/>
                <w:i/>
                <w:iCs/>
                <w:sz w:val="20"/>
                <w:szCs w:val="20"/>
              </w:rPr>
            </w:pPr>
            <w:r w:rsidRPr="00C50E27">
              <w:rPr>
                <w:rFonts w:ascii="Times New Roman" w:hAnsi="Times New Roman"/>
                <w:b/>
                <w:bCs/>
                <w:i/>
                <w:iCs/>
                <w:sz w:val="20"/>
                <w:szCs w:val="20"/>
              </w:rPr>
              <w:t>31 august</w:t>
            </w:r>
          </w:p>
        </w:tc>
      </w:tr>
      <w:tr w:rsidR="007F2A0B" w:rsidRPr="00F50627" w14:paraId="5CE3C1C6" w14:textId="77777777" w:rsidTr="007F2A0B">
        <w:trPr>
          <w:trHeight w:val="575"/>
        </w:trPr>
        <w:tc>
          <w:tcPr>
            <w:tcW w:w="4209" w:type="pct"/>
            <w:tcBorders>
              <w:top w:val="dotted" w:sz="4" w:space="0" w:color="A6A6A6"/>
              <w:left w:val="nil"/>
              <w:bottom w:val="dotted" w:sz="4" w:space="0" w:color="A6A6A6"/>
              <w:right w:val="double" w:sz="4" w:space="0" w:color="006600"/>
            </w:tcBorders>
            <w:shd w:val="clear" w:color="auto" w:fill="auto"/>
          </w:tcPr>
          <w:p w14:paraId="0BE962EB" w14:textId="5A74E00A"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Întâlnire de lucru cu domnul David Adrian Nicolae, director al Casei Jude</w:t>
            </w:r>
            <w:r w:rsidRPr="007F2A0B">
              <w:rPr>
                <w:rFonts w:ascii="Cambria" w:hAnsi="Cambria" w:cs="Cambria"/>
                <w:i/>
                <w:iCs/>
                <w:sz w:val="22"/>
                <w:szCs w:val="21"/>
              </w:rPr>
              <w:t>ț</w:t>
            </w:r>
            <w:r w:rsidRPr="007F2A0B">
              <w:rPr>
                <w:rFonts w:ascii="Book Antiqua" w:hAnsi="Book Antiqua" w:cstheme="minorHAnsi"/>
                <w:i/>
                <w:iCs/>
                <w:sz w:val="22"/>
                <w:szCs w:val="21"/>
              </w:rPr>
              <w:t>ene de Asigur</w:t>
            </w:r>
            <w:r w:rsidRPr="007F2A0B">
              <w:rPr>
                <w:rFonts w:ascii="Book Antiqua" w:hAnsi="Book Antiqua" w:cs="Book Antiqua"/>
                <w:i/>
                <w:iCs/>
                <w:sz w:val="22"/>
                <w:szCs w:val="21"/>
              </w:rPr>
              <w:t>ă</w:t>
            </w:r>
            <w:r w:rsidRPr="007F2A0B">
              <w:rPr>
                <w:rFonts w:ascii="Book Antiqua" w:hAnsi="Book Antiqua" w:cstheme="minorHAnsi"/>
                <w:i/>
                <w:iCs/>
                <w:sz w:val="22"/>
                <w:szCs w:val="21"/>
              </w:rPr>
              <w:t>ri de S</w:t>
            </w:r>
            <w:r w:rsidRPr="007F2A0B">
              <w:rPr>
                <w:rFonts w:ascii="Book Antiqua" w:hAnsi="Book Antiqua" w:cs="Book Antiqua"/>
                <w:i/>
                <w:iCs/>
                <w:sz w:val="22"/>
                <w:szCs w:val="21"/>
              </w:rPr>
              <w:t>ă</w:t>
            </w:r>
            <w:r w:rsidRPr="007F2A0B">
              <w:rPr>
                <w:rFonts w:ascii="Book Antiqua" w:hAnsi="Book Antiqua" w:cstheme="minorHAnsi"/>
                <w:i/>
                <w:iCs/>
                <w:sz w:val="22"/>
                <w:szCs w:val="21"/>
              </w:rPr>
              <w:t>n</w:t>
            </w:r>
            <w:r w:rsidRPr="007F2A0B">
              <w:rPr>
                <w:rFonts w:ascii="Book Antiqua" w:hAnsi="Book Antiqua" w:cs="Book Antiqua"/>
                <w:i/>
                <w:iCs/>
                <w:sz w:val="22"/>
                <w:szCs w:val="21"/>
              </w:rPr>
              <w:t>ă</w:t>
            </w:r>
            <w:r w:rsidRPr="007F2A0B">
              <w:rPr>
                <w:rFonts w:ascii="Book Antiqua" w:hAnsi="Book Antiqua" w:cstheme="minorHAnsi"/>
                <w:i/>
                <w:iCs/>
                <w:sz w:val="22"/>
                <w:szCs w:val="21"/>
              </w:rPr>
              <w:t>tate.</w:t>
            </w:r>
          </w:p>
        </w:tc>
        <w:tc>
          <w:tcPr>
            <w:tcW w:w="791" w:type="pct"/>
            <w:tcBorders>
              <w:top w:val="dotted" w:sz="4" w:space="0" w:color="A6A6A6"/>
              <w:left w:val="double" w:sz="4" w:space="0" w:color="006600"/>
              <w:bottom w:val="dotted" w:sz="4" w:space="0" w:color="A6A6A6"/>
              <w:right w:val="nil"/>
            </w:tcBorders>
            <w:shd w:val="clear" w:color="auto" w:fill="auto"/>
          </w:tcPr>
          <w:p w14:paraId="13847E08" w14:textId="63367E4E" w:rsidR="007F2A0B" w:rsidRPr="00F50627" w:rsidRDefault="007F2A0B" w:rsidP="007F2A0B">
            <w:pPr>
              <w:ind w:right="199"/>
              <w:rPr>
                <w:rFonts w:ascii="Times New Roman" w:hAnsi="Times New Roman"/>
                <w:b/>
                <w:bCs/>
                <w:i/>
                <w:iCs/>
                <w:sz w:val="20"/>
                <w:szCs w:val="20"/>
              </w:rPr>
            </w:pPr>
            <w:r w:rsidRPr="00C50E27">
              <w:rPr>
                <w:rFonts w:ascii="Times New Roman" w:hAnsi="Times New Roman"/>
                <w:b/>
                <w:bCs/>
                <w:i/>
                <w:iCs/>
                <w:sz w:val="20"/>
                <w:szCs w:val="20"/>
              </w:rPr>
              <w:t>31 august</w:t>
            </w:r>
          </w:p>
        </w:tc>
      </w:tr>
      <w:tr w:rsidR="007F2A0B" w:rsidRPr="00F50627" w14:paraId="7331A3DC" w14:textId="77777777" w:rsidTr="007F2A0B">
        <w:trPr>
          <w:trHeight w:val="273"/>
        </w:trPr>
        <w:tc>
          <w:tcPr>
            <w:tcW w:w="4209" w:type="pct"/>
            <w:tcBorders>
              <w:top w:val="dotted" w:sz="4" w:space="0" w:color="A6A6A6"/>
              <w:left w:val="nil"/>
              <w:bottom w:val="dotted" w:sz="4" w:space="0" w:color="A6A6A6"/>
              <w:right w:val="double" w:sz="4" w:space="0" w:color="006600"/>
            </w:tcBorders>
            <w:shd w:val="clear" w:color="auto" w:fill="auto"/>
          </w:tcPr>
          <w:p w14:paraId="68E36BB3" w14:textId="21ED4DFD"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Întâlnire de lucru cu domnul Marius Surgent, director al Casei Jude</w:t>
            </w:r>
            <w:r w:rsidRPr="007F2A0B">
              <w:rPr>
                <w:rFonts w:ascii="Cambria" w:hAnsi="Cambria" w:cs="Cambria"/>
                <w:i/>
                <w:iCs/>
                <w:sz w:val="22"/>
                <w:szCs w:val="21"/>
              </w:rPr>
              <w:t>ț</w:t>
            </w:r>
            <w:r w:rsidRPr="007F2A0B">
              <w:rPr>
                <w:rFonts w:ascii="Book Antiqua" w:hAnsi="Book Antiqua" w:cstheme="minorHAnsi"/>
                <w:i/>
                <w:iCs/>
                <w:sz w:val="22"/>
                <w:szCs w:val="21"/>
              </w:rPr>
              <w:t>ene de Pensii Hunedoara</w:t>
            </w:r>
          </w:p>
        </w:tc>
        <w:tc>
          <w:tcPr>
            <w:tcW w:w="791" w:type="pct"/>
            <w:tcBorders>
              <w:top w:val="dotted" w:sz="4" w:space="0" w:color="A6A6A6"/>
              <w:left w:val="double" w:sz="4" w:space="0" w:color="006600"/>
              <w:bottom w:val="dotted" w:sz="4" w:space="0" w:color="A6A6A6"/>
              <w:right w:val="nil"/>
            </w:tcBorders>
            <w:shd w:val="clear" w:color="auto" w:fill="auto"/>
          </w:tcPr>
          <w:p w14:paraId="77A795FB" w14:textId="3C9861A2" w:rsidR="007F2A0B" w:rsidRPr="00F50627" w:rsidRDefault="007F2A0B" w:rsidP="007F2A0B">
            <w:pPr>
              <w:ind w:right="199"/>
              <w:rPr>
                <w:rFonts w:ascii="Times New Roman" w:hAnsi="Times New Roman"/>
                <w:b/>
                <w:bCs/>
                <w:i/>
                <w:iCs/>
                <w:sz w:val="20"/>
                <w:szCs w:val="20"/>
              </w:rPr>
            </w:pPr>
            <w:r w:rsidRPr="00C50E27">
              <w:rPr>
                <w:rFonts w:ascii="Times New Roman" w:hAnsi="Times New Roman"/>
                <w:b/>
                <w:bCs/>
                <w:i/>
                <w:iCs/>
                <w:sz w:val="20"/>
                <w:szCs w:val="20"/>
              </w:rPr>
              <w:t>31 august</w:t>
            </w:r>
          </w:p>
        </w:tc>
      </w:tr>
      <w:tr w:rsidR="007F2A0B" w:rsidRPr="00F50627" w14:paraId="0E8425AD" w14:textId="77777777" w:rsidTr="007F2A0B">
        <w:trPr>
          <w:trHeight w:val="349"/>
        </w:trPr>
        <w:tc>
          <w:tcPr>
            <w:tcW w:w="4209" w:type="pct"/>
            <w:tcBorders>
              <w:top w:val="dotted" w:sz="4" w:space="0" w:color="A6A6A6"/>
              <w:left w:val="nil"/>
              <w:bottom w:val="dotted" w:sz="4" w:space="0" w:color="A6A6A6"/>
              <w:right w:val="double" w:sz="4" w:space="0" w:color="006600"/>
            </w:tcBorders>
            <w:shd w:val="clear" w:color="auto" w:fill="auto"/>
          </w:tcPr>
          <w:p w14:paraId="0F67FBCD" w14:textId="27C51D73"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 xml:space="preserve">Vizită de lucru la Serviciul Public Comunitar Regim Permise de Conducere </w:t>
            </w:r>
            <w:r w:rsidRPr="007F2A0B">
              <w:rPr>
                <w:rFonts w:ascii="Cambria" w:hAnsi="Cambria" w:cs="Cambria"/>
                <w:i/>
                <w:iCs/>
                <w:sz w:val="22"/>
                <w:szCs w:val="21"/>
              </w:rPr>
              <w:t>ș</w:t>
            </w:r>
            <w:r w:rsidRPr="007F2A0B">
              <w:rPr>
                <w:rFonts w:ascii="Book Antiqua" w:hAnsi="Book Antiqua" w:cstheme="minorHAnsi"/>
                <w:i/>
                <w:iCs/>
                <w:sz w:val="22"/>
                <w:szCs w:val="21"/>
              </w:rPr>
              <w:t xml:space="preserve">i </w:t>
            </w:r>
            <w:r w:rsidRPr="007F2A0B">
              <w:rPr>
                <w:rFonts w:ascii="Book Antiqua" w:hAnsi="Book Antiqua" w:cs="Book Antiqua"/>
                <w:i/>
                <w:iCs/>
                <w:sz w:val="22"/>
                <w:szCs w:val="21"/>
              </w:rPr>
              <w:t>Î</w:t>
            </w:r>
            <w:r w:rsidRPr="007F2A0B">
              <w:rPr>
                <w:rFonts w:ascii="Book Antiqua" w:hAnsi="Book Antiqua" w:cstheme="minorHAnsi"/>
                <w:i/>
                <w:iCs/>
                <w:sz w:val="22"/>
                <w:szCs w:val="21"/>
              </w:rPr>
              <w:t>nmatriculare a Vehiculelor Jude</w:t>
            </w:r>
            <w:r w:rsidRPr="007F2A0B">
              <w:rPr>
                <w:rFonts w:ascii="Cambria" w:hAnsi="Cambria" w:cs="Cambria"/>
                <w:i/>
                <w:iCs/>
                <w:sz w:val="22"/>
                <w:szCs w:val="21"/>
              </w:rPr>
              <w:t>ț</w:t>
            </w:r>
            <w:r w:rsidRPr="007F2A0B">
              <w:rPr>
                <w:rFonts w:ascii="Book Antiqua" w:hAnsi="Book Antiqua" w:cstheme="minorHAnsi"/>
                <w:i/>
                <w:iCs/>
                <w:sz w:val="22"/>
                <w:szCs w:val="21"/>
              </w:rPr>
              <w:t>ul Hunedoara</w:t>
            </w:r>
          </w:p>
        </w:tc>
        <w:tc>
          <w:tcPr>
            <w:tcW w:w="791" w:type="pct"/>
            <w:tcBorders>
              <w:top w:val="dotted" w:sz="4" w:space="0" w:color="A6A6A6"/>
              <w:left w:val="double" w:sz="4" w:space="0" w:color="006600"/>
              <w:bottom w:val="dotted" w:sz="4" w:space="0" w:color="A6A6A6"/>
              <w:right w:val="nil"/>
            </w:tcBorders>
            <w:shd w:val="clear" w:color="auto" w:fill="auto"/>
          </w:tcPr>
          <w:p w14:paraId="23339FBF" w14:textId="7A62A8E0" w:rsidR="007F2A0B" w:rsidRPr="00F50627" w:rsidRDefault="007F2A0B" w:rsidP="007F2A0B">
            <w:pPr>
              <w:ind w:right="199"/>
              <w:rPr>
                <w:rFonts w:ascii="Times New Roman" w:hAnsi="Times New Roman"/>
                <w:b/>
                <w:bCs/>
                <w:i/>
                <w:iCs/>
                <w:sz w:val="20"/>
                <w:szCs w:val="20"/>
              </w:rPr>
            </w:pPr>
            <w:r>
              <w:rPr>
                <w:rFonts w:ascii="Times New Roman" w:hAnsi="Times New Roman"/>
                <w:b/>
                <w:bCs/>
                <w:i/>
                <w:iCs/>
                <w:sz w:val="20"/>
                <w:szCs w:val="20"/>
              </w:rPr>
              <w:t>1 septembrie</w:t>
            </w:r>
          </w:p>
        </w:tc>
      </w:tr>
      <w:tr w:rsidR="007F2A0B" w:rsidRPr="00F50627" w14:paraId="0C5E6E05" w14:textId="77777777" w:rsidTr="007F2A0B">
        <w:trPr>
          <w:trHeight w:val="426"/>
        </w:trPr>
        <w:tc>
          <w:tcPr>
            <w:tcW w:w="4209" w:type="pct"/>
            <w:tcBorders>
              <w:top w:val="dotted" w:sz="4" w:space="0" w:color="A6A6A6"/>
              <w:left w:val="nil"/>
              <w:bottom w:val="dotted" w:sz="4" w:space="0" w:color="A6A6A6"/>
              <w:right w:val="double" w:sz="4" w:space="0" w:color="006600"/>
            </w:tcBorders>
            <w:shd w:val="clear" w:color="auto" w:fill="auto"/>
          </w:tcPr>
          <w:p w14:paraId="696DEE08" w14:textId="45B289BD"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Participare conferin</w:t>
            </w:r>
            <w:r w:rsidRPr="007F2A0B">
              <w:rPr>
                <w:rFonts w:ascii="Cambria" w:hAnsi="Cambria" w:cs="Cambria"/>
                <w:i/>
                <w:iCs/>
                <w:sz w:val="22"/>
                <w:szCs w:val="21"/>
              </w:rPr>
              <w:t>ț</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de pres</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pe tema "Stadiul implement</w:t>
            </w:r>
            <w:r w:rsidRPr="007F2A0B">
              <w:rPr>
                <w:rFonts w:ascii="Book Antiqua" w:hAnsi="Book Antiqua" w:cs="Book Antiqua"/>
                <w:i/>
                <w:iCs/>
                <w:sz w:val="22"/>
                <w:szCs w:val="21"/>
              </w:rPr>
              <w:t>ă</w:t>
            </w:r>
            <w:r w:rsidRPr="007F2A0B">
              <w:rPr>
                <w:rFonts w:ascii="Book Antiqua" w:hAnsi="Book Antiqua" w:cstheme="minorHAnsi"/>
                <w:i/>
                <w:iCs/>
                <w:sz w:val="22"/>
                <w:szCs w:val="21"/>
              </w:rPr>
              <w:t>rii proiectelor finan</w:t>
            </w:r>
            <w:r w:rsidRPr="007F2A0B">
              <w:rPr>
                <w:rFonts w:ascii="Cambria" w:hAnsi="Cambria" w:cs="Cambria"/>
                <w:i/>
                <w:iCs/>
                <w:sz w:val="22"/>
                <w:szCs w:val="21"/>
              </w:rPr>
              <w:t>ț</w:t>
            </w:r>
            <w:r w:rsidRPr="007F2A0B">
              <w:rPr>
                <w:rFonts w:ascii="Book Antiqua" w:hAnsi="Book Antiqua" w:cstheme="minorHAnsi"/>
                <w:i/>
                <w:iCs/>
                <w:sz w:val="22"/>
                <w:szCs w:val="21"/>
              </w:rPr>
              <w:t xml:space="preserve">ate din fonduri europene </w:t>
            </w:r>
            <w:r w:rsidRPr="007F2A0B">
              <w:rPr>
                <w:rFonts w:ascii="Cambria" w:hAnsi="Cambria" w:cs="Cambria"/>
                <w:i/>
                <w:iCs/>
                <w:sz w:val="22"/>
                <w:szCs w:val="21"/>
              </w:rPr>
              <w:t>ș</w:t>
            </w:r>
            <w:r w:rsidRPr="007F2A0B">
              <w:rPr>
                <w:rFonts w:ascii="Book Antiqua" w:hAnsi="Book Antiqua" w:cstheme="minorHAnsi"/>
                <w:i/>
                <w:iCs/>
                <w:sz w:val="22"/>
                <w:szCs w:val="21"/>
              </w:rPr>
              <w:t xml:space="preserve">i guvernamentale </w:t>
            </w:r>
            <w:r w:rsidRPr="007F2A0B">
              <w:rPr>
                <w:rFonts w:ascii="Book Antiqua" w:hAnsi="Book Antiqua" w:cs="Book Antiqua"/>
                <w:i/>
                <w:iCs/>
                <w:sz w:val="22"/>
                <w:szCs w:val="21"/>
              </w:rPr>
              <w:t>î</w:t>
            </w:r>
            <w:r w:rsidRPr="007F2A0B">
              <w:rPr>
                <w:rFonts w:ascii="Book Antiqua" w:hAnsi="Book Antiqua" w:cstheme="minorHAnsi"/>
                <w:i/>
                <w:iCs/>
                <w:sz w:val="22"/>
                <w:szCs w:val="21"/>
              </w:rPr>
              <w:t>n jude</w:t>
            </w:r>
            <w:r w:rsidRPr="007F2A0B">
              <w:rPr>
                <w:rFonts w:ascii="Cambria" w:hAnsi="Cambria" w:cs="Cambria"/>
                <w:i/>
                <w:iCs/>
                <w:sz w:val="22"/>
                <w:szCs w:val="21"/>
              </w:rPr>
              <w:t>ț</w:t>
            </w:r>
            <w:r w:rsidRPr="007F2A0B">
              <w:rPr>
                <w:rFonts w:ascii="Book Antiqua" w:hAnsi="Book Antiqua" w:cstheme="minorHAnsi"/>
                <w:i/>
                <w:iCs/>
                <w:sz w:val="22"/>
                <w:szCs w:val="21"/>
              </w:rPr>
              <w:t>ul Hunedoara"</w:t>
            </w:r>
          </w:p>
        </w:tc>
        <w:tc>
          <w:tcPr>
            <w:tcW w:w="791" w:type="pct"/>
            <w:tcBorders>
              <w:top w:val="dotted" w:sz="4" w:space="0" w:color="A6A6A6"/>
              <w:left w:val="double" w:sz="4" w:space="0" w:color="006600"/>
              <w:bottom w:val="dotted" w:sz="4" w:space="0" w:color="A6A6A6"/>
              <w:right w:val="nil"/>
            </w:tcBorders>
            <w:shd w:val="clear" w:color="auto" w:fill="auto"/>
          </w:tcPr>
          <w:p w14:paraId="3951A61D" w14:textId="3014A4FF" w:rsidR="007F2A0B" w:rsidRPr="00F50627" w:rsidRDefault="007F2A0B" w:rsidP="007F2A0B">
            <w:pPr>
              <w:ind w:right="199"/>
              <w:rPr>
                <w:rFonts w:ascii="Times New Roman" w:hAnsi="Times New Roman"/>
                <w:b/>
                <w:bCs/>
                <w:i/>
                <w:iCs/>
                <w:sz w:val="20"/>
                <w:szCs w:val="20"/>
              </w:rPr>
            </w:pPr>
            <w:r w:rsidRPr="006532AE">
              <w:rPr>
                <w:rFonts w:ascii="Times New Roman" w:hAnsi="Times New Roman"/>
                <w:b/>
                <w:bCs/>
                <w:i/>
                <w:iCs/>
                <w:sz w:val="20"/>
                <w:szCs w:val="20"/>
              </w:rPr>
              <w:t>1 septembrie</w:t>
            </w:r>
          </w:p>
        </w:tc>
      </w:tr>
      <w:tr w:rsidR="007F2A0B" w:rsidRPr="00F50627" w14:paraId="09E51977"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2CD33A3A" w14:textId="08B65579"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Întâlnire de lucru cu domnul Moldovan Ioan, inspector al Autorită</w:t>
            </w:r>
            <w:r w:rsidRPr="007F2A0B">
              <w:rPr>
                <w:rFonts w:ascii="Cambria" w:hAnsi="Cambria" w:cs="Cambria"/>
                <w:i/>
                <w:iCs/>
                <w:sz w:val="22"/>
                <w:szCs w:val="21"/>
              </w:rPr>
              <w:t>ț</w:t>
            </w:r>
            <w:r w:rsidRPr="007F2A0B">
              <w:rPr>
                <w:rFonts w:ascii="Book Antiqua" w:hAnsi="Book Antiqua" w:cstheme="minorHAnsi"/>
                <w:i/>
                <w:iCs/>
                <w:sz w:val="22"/>
                <w:szCs w:val="21"/>
              </w:rPr>
              <w:t>ii Na</w:t>
            </w:r>
            <w:r w:rsidRPr="007F2A0B">
              <w:rPr>
                <w:rFonts w:ascii="Cambria" w:hAnsi="Cambria" w:cs="Cambria"/>
                <w:i/>
                <w:iCs/>
                <w:sz w:val="22"/>
                <w:szCs w:val="21"/>
              </w:rPr>
              <w:t>ț</w:t>
            </w:r>
            <w:r w:rsidRPr="007F2A0B">
              <w:rPr>
                <w:rFonts w:ascii="Book Antiqua" w:hAnsi="Book Antiqua" w:cstheme="minorHAnsi"/>
                <w:i/>
                <w:iCs/>
                <w:sz w:val="22"/>
                <w:szCs w:val="21"/>
              </w:rPr>
              <w:t>ionale pt. Resurse Minerale jude</w:t>
            </w:r>
            <w:r w:rsidRPr="007F2A0B">
              <w:rPr>
                <w:rFonts w:ascii="Cambria" w:hAnsi="Cambria" w:cs="Cambria"/>
                <w:i/>
                <w:iCs/>
                <w:sz w:val="22"/>
                <w:szCs w:val="21"/>
              </w:rPr>
              <w:t>ț</w:t>
            </w:r>
            <w:r w:rsidRPr="007F2A0B">
              <w:rPr>
                <w:rFonts w:ascii="Book Antiqua" w:hAnsi="Book Antiqua" w:cstheme="minorHAnsi"/>
                <w:i/>
                <w:iCs/>
                <w:sz w:val="22"/>
                <w:szCs w:val="21"/>
              </w:rPr>
              <w:t>ul Hunedoara</w:t>
            </w:r>
          </w:p>
        </w:tc>
        <w:tc>
          <w:tcPr>
            <w:tcW w:w="791" w:type="pct"/>
            <w:tcBorders>
              <w:top w:val="dotted" w:sz="4" w:space="0" w:color="A6A6A6"/>
              <w:left w:val="double" w:sz="4" w:space="0" w:color="006600"/>
              <w:bottom w:val="dotted" w:sz="4" w:space="0" w:color="A6A6A6"/>
              <w:right w:val="nil"/>
            </w:tcBorders>
            <w:shd w:val="clear" w:color="auto" w:fill="auto"/>
          </w:tcPr>
          <w:p w14:paraId="3E6D8070" w14:textId="230AA96C" w:rsidR="007F2A0B" w:rsidRPr="00F50627" w:rsidRDefault="007F2A0B" w:rsidP="007F2A0B">
            <w:pPr>
              <w:ind w:right="199"/>
              <w:rPr>
                <w:rFonts w:ascii="Times New Roman" w:hAnsi="Times New Roman"/>
                <w:b/>
                <w:bCs/>
                <w:i/>
                <w:iCs/>
                <w:sz w:val="20"/>
                <w:szCs w:val="20"/>
              </w:rPr>
            </w:pPr>
            <w:r w:rsidRPr="006532AE">
              <w:rPr>
                <w:rFonts w:ascii="Times New Roman" w:hAnsi="Times New Roman"/>
                <w:b/>
                <w:bCs/>
                <w:i/>
                <w:iCs/>
                <w:sz w:val="20"/>
                <w:szCs w:val="20"/>
              </w:rPr>
              <w:t>1 septembrie</w:t>
            </w:r>
          </w:p>
        </w:tc>
      </w:tr>
      <w:tr w:rsidR="007F2A0B" w:rsidRPr="00F50627" w14:paraId="5244704E" w14:textId="77777777" w:rsidTr="007F2A0B">
        <w:trPr>
          <w:trHeight w:val="70"/>
        </w:trPr>
        <w:tc>
          <w:tcPr>
            <w:tcW w:w="4209" w:type="pct"/>
            <w:tcBorders>
              <w:top w:val="dotted" w:sz="4" w:space="0" w:color="A6A6A6"/>
              <w:left w:val="nil"/>
              <w:bottom w:val="dotted" w:sz="4" w:space="0" w:color="A6A6A6"/>
              <w:right w:val="double" w:sz="4" w:space="0" w:color="006600"/>
            </w:tcBorders>
            <w:shd w:val="clear" w:color="auto" w:fill="auto"/>
          </w:tcPr>
          <w:p w14:paraId="44D377B4" w14:textId="4AEDA6E4"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Întâlnire de lucru cu domnul Cri</w:t>
            </w:r>
            <w:r w:rsidRPr="007F2A0B">
              <w:rPr>
                <w:rFonts w:ascii="Cambria" w:hAnsi="Cambria" w:cs="Cambria"/>
                <w:i/>
                <w:iCs/>
                <w:sz w:val="22"/>
                <w:szCs w:val="21"/>
              </w:rPr>
              <w:t>ș</w:t>
            </w:r>
            <w:r w:rsidRPr="007F2A0B">
              <w:rPr>
                <w:rFonts w:ascii="Book Antiqua" w:hAnsi="Book Antiqua" w:cstheme="minorHAnsi"/>
                <w:i/>
                <w:iCs/>
                <w:sz w:val="22"/>
                <w:szCs w:val="21"/>
              </w:rPr>
              <w:t>an Radu, director al Direc</w:t>
            </w:r>
            <w:r w:rsidRPr="007F2A0B">
              <w:rPr>
                <w:rFonts w:ascii="Cambria" w:hAnsi="Cambria" w:cs="Cambria"/>
                <w:i/>
                <w:iCs/>
                <w:sz w:val="22"/>
                <w:szCs w:val="21"/>
              </w:rPr>
              <w:t>ț</w:t>
            </w:r>
            <w:r w:rsidRPr="007F2A0B">
              <w:rPr>
                <w:rFonts w:ascii="Book Antiqua" w:hAnsi="Book Antiqua" w:cstheme="minorHAnsi"/>
                <w:i/>
                <w:iCs/>
                <w:sz w:val="22"/>
                <w:szCs w:val="21"/>
              </w:rPr>
              <w:t>iei Silvice Hunedoara</w:t>
            </w:r>
          </w:p>
        </w:tc>
        <w:tc>
          <w:tcPr>
            <w:tcW w:w="791" w:type="pct"/>
            <w:tcBorders>
              <w:top w:val="dotted" w:sz="4" w:space="0" w:color="A6A6A6"/>
              <w:left w:val="double" w:sz="4" w:space="0" w:color="006600"/>
              <w:bottom w:val="dotted" w:sz="4" w:space="0" w:color="A6A6A6"/>
              <w:right w:val="nil"/>
            </w:tcBorders>
            <w:shd w:val="clear" w:color="auto" w:fill="auto"/>
          </w:tcPr>
          <w:p w14:paraId="7FA40443" w14:textId="6B126574" w:rsidR="007F2A0B" w:rsidRPr="00F50627" w:rsidRDefault="007F2A0B" w:rsidP="007F2A0B">
            <w:pPr>
              <w:ind w:right="199"/>
              <w:rPr>
                <w:rFonts w:ascii="Times New Roman" w:hAnsi="Times New Roman"/>
                <w:b/>
                <w:bCs/>
                <w:i/>
                <w:iCs/>
                <w:sz w:val="20"/>
                <w:szCs w:val="20"/>
              </w:rPr>
            </w:pPr>
            <w:r w:rsidRPr="006532AE">
              <w:rPr>
                <w:rFonts w:ascii="Times New Roman" w:hAnsi="Times New Roman"/>
                <w:b/>
                <w:bCs/>
                <w:i/>
                <w:iCs/>
                <w:sz w:val="20"/>
                <w:szCs w:val="20"/>
              </w:rPr>
              <w:t>1 septembrie</w:t>
            </w:r>
          </w:p>
        </w:tc>
      </w:tr>
      <w:tr w:rsidR="007F2A0B" w:rsidRPr="00F50627" w14:paraId="6BE85ED5" w14:textId="77777777" w:rsidTr="007F2A0B">
        <w:trPr>
          <w:trHeight w:val="426"/>
        </w:trPr>
        <w:tc>
          <w:tcPr>
            <w:tcW w:w="4209" w:type="pct"/>
            <w:tcBorders>
              <w:top w:val="dotted" w:sz="4" w:space="0" w:color="A6A6A6"/>
              <w:left w:val="nil"/>
              <w:bottom w:val="dotted" w:sz="4" w:space="0" w:color="A6A6A6"/>
              <w:right w:val="double" w:sz="4" w:space="0" w:color="006600"/>
            </w:tcBorders>
            <w:shd w:val="clear" w:color="auto" w:fill="auto"/>
          </w:tcPr>
          <w:p w14:paraId="40942FAE" w14:textId="6A4C6061"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 xml:space="preserve">Întâlnire de lucru cu domnul prof. Pârvan Ilie, inspector </w:t>
            </w:r>
            <w:r w:rsidRPr="007F2A0B">
              <w:rPr>
                <w:rFonts w:ascii="Cambria" w:hAnsi="Cambria" w:cs="Cambria"/>
                <w:i/>
                <w:iCs/>
                <w:sz w:val="22"/>
                <w:szCs w:val="21"/>
              </w:rPr>
              <w:t>ș</w:t>
            </w:r>
            <w:r w:rsidRPr="007F2A0B">
              <w:rPr>
                <w:rFonts w:ascii="Book Antiqua" w:hAnsi="Book Antiqua" w:cstheme="minorHAnsi"/>
                <w:i/>
                <w:iCs/>
                <w:sz w:val="22"/>
                <w:szCs w:val="21"/>
              </w:rPr>
              <w:t>colar general</w:t>
            </w:r>
          </w:p>
        </w:tc>
        <w:tc>
          <w:tcPr>
            <w:tcW w:w="791" w:type="pct"/>
            <w:tcBorders>
              <w:top w:val="dotted" w:sz="4" w:space="0" w:color="A6A6A6"/>
              <w:left w:val="double" w:sz="4" w:space="0" w:color="006600"/>
              <w:bottom w:val="dotted" w:sz="4" w:space="0" w:color="A6A6A6"/>
              <w:right w:val="nil"/>
            </w:tcBorders>
            <w:shd w:val="clear" w:color="auto" w:fill="auto"/>
          </w:tcPr>
          <w:p w14:paraId="0FF60346" w14:textId="3BCB0F72" w:rsidR="007F2A0B" w:rsidRPr="00F50627" w:rsidRDefault="007F2A0B" w:rsidP="007F2A0B">
            <w:pPr>
              <w:ind w:right="199"/>
              <w:rPr>
                <w:rFonts w:ascii="Times New Roman" w:hAnsi="Times New Roman"/>
                <w:b/>
                <w:bCs/>
                <w:i/>
                <w:iCs/>
                <w:sz w:val="20"/>
                <w:szCs w:val="20"/>
              </w:rPr>
            </w:pPr>
            <w:r w:rsidRPr="006532AE">
              <w:rPr>
                <w:rFonts w:ascii="Times New Roman" w:hAnsi="Times New Roman"/>
                <w:b/>
                <w:bCs/>
                <w:i/>
                <w:iCs/>
                <w:sz w:val="20"/>
                <w:szCs w:val="20"/>
              </w:rPr>
              <w:t>1 septembrie</w:t>
            </w:r>
          </w:p>
        </w:tc>
      </w:tr>
      <w:tr w:rsidR="007F2A0B" w:rsidRPr="00F50627" w14:paraId="2A20E03C"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7F53C12D" w14:textId="6C2890E1"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 xml:space="preserve">Întâlnire de lucru cu domnul comisar </w:t>
            </w:r>
            <w:r w:rsidRPr="007F2A0B">
              <w:rPr>
                <w:rFonts w:ascii="Cambria" w:hAnsi="Cambria" w:cs="Cambria"/>
                <w:i/>
                <w:iCs/>
                <w:sz w:val="22"/>
                <w:szCs w:val="21"/>
              </w:rPr>
              <w:t>ș</w:t>
            </w:r>
            <w:r w:rsidRPr="007F2A0B">
              <w:rPr>
                <w:rFonts w:ascii="Book Antiqua" w:hAnsi="Book Antiqua" w:cstheme="minorHAnsi"/>
                <w:i/>
                <w:iCs/>
                <w:sz w:val="22"/>
                <w:szCs w:val="21"/>
              </w:rPr>
              <w:t>ef de poli</w:t>
            </w:r>
            <w:r w:rsidRPr="007F2A0B">
              <w:rPr>
                <w:rFonts w:ascii="Cambria" w:hAnsi="Cambria" w:cs="Cambria"/>
                <w:i/>
                <w:iCs/>
                <w:sz w:val="22"/>
                <w:szCs w:val="21"/>
              </w:rPr>
              <w:t>ț</w:t>
            </w:r>
            <w:r w:rsidRPr="007F2A0B">
              <w:rPr>
                <w:rFonts w:ascii="Book Antiqua" w:hAnsi="Book Antiqua" w:cstheme="minorHAnsi"/>
                <w:i/>
                <w:iCs/>
                <w:sz w:val="22"/>
                <w:szCs w:val="21"/>
              </w:rPr>
              <w:t>ie B</w:t>
            </w:r>
            <w:r w:rsidRPr="007F2A0B">
              <w:rPr>
                <w:rFonts w:ascii="Book Antiqua" w:hAnsi="Book Antiqua" w:cs="Book Antiqua"/>
                <w:i/>
                <w:iCs/>
                <w:sz w:val="22"/>
                <w:szCs w:val="21"/>
              </w:rPr>
              <w:t>î</w:t>
            </w:r>
            <w:r w:rsidRPr="007F2A0B">
              <w:rPr>
                <w:rFonts w:ascii="Book Antiqua" w:hAnsi="Book Antiqua" w:cstheme="minorHAnsi"/>
                <w:i/>
                <w:iCs/>
                <w:sz w:val="22"/>
                <w:szCs w:val="21"/>
              </w:rPr>
              <w:t xml:space="preserve">rlea Ovidiu Gabriel, </w:t>
            </w:r>
            <w:r w:rsidRPr="007F2A0B">
              <w:rPr>
                <w:rFonts w:ascii="Cambria" w:hAnsi="Cambria" w:cs="Cambria"/>
                <w:i/>
                <w:iCs/>
                <w:sz w:val="22"/>
                <w:szCs w:val="21"/>
              </w:rPr>
              <w:t>ș</w:t>
            </w:r>
            <w:r w:rsidRPr="007F2A0B">
              <w:rPr>
                <w:rFonts w:ascii="Book Antiqua" w:hAnsi="Book Antiqua" w:cstheme="minorHAnsi"/>
                <w:i/>
                <w:iCs/>
                <w:sz w:val="22"/>
                <w:szCs w:val="21"/>
              </w:rPr>
              <w:t>eful inspectoratului IPJ Hunedoara.</w:t>
            </w:r>
          </w:p>
        </w:tc>
        <w:tc>
          <w:tcPr>
            <w:tcW w:w="791" w:type="pct"/>
            <w:tcBorders>
              <w:top w:val="dotted" w:sz="4" w:space="0" w:color="A6A6A6"/>
              <w:left w:val="double" w:sz="4" w:space="0" w:color="006600"/>
              <w:bottom w:val="dotted" w:sz="4" w:space="0" w:color="A6A6A6"/>
              <w:right w:val="nil"/>
            </w:tcBorders>
            <w:shd w:val="clear" w:color="auto" w:fill="auto"/>
          </w:tcPr>
          <w:p w14:paraId="4B26CA04" w14:textId="7C8F7BD0" w:rsidR="007F2A0B" w:rsidRPr="00F50627" w:rsidRDefault="007F2A0B" w:rsidP="007F2A0B">
            <w:pPr>
              <w:ind w:right="199"/>
              <w:rPr>
                <w:rFonts w:ascii="Times New Roman" w:hAnsi="Times New Roman"/>
                <w:b/>
                <w:bCs/>
                <w:i/>
                <w:iCs/>
                <w:sz w:val="20"/>
                <w:szCs w:val="20"/>
              </w:rPr>
            </w:pPr>
            <w:r>
              <w:rPr>
                <w:rFonts w:ascii="Times New Roman" w:hAnsi="Times New Roman"/>
                <w:b/>
                <w:bCs/>
                <w:i/>
                <w:iCs/>
                <w:sz w:val="20"/>
                <w:szCs w:val="20"/>
              </w:rPr>
              <w:t>2 septembrie</w:t>
            </w:r>
          </w:p>
        </w:tc>
      </w:tr>
      <w:tr w:rsidR="007F2A0B" w:rsidRPr="00F50627" w14:paraId="685A873E"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57AD5A31" w14:textId="7775DE3F"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Întâlnire de lucru cu reprezentan</w:t>
            </w:r>
            <w:r w:rsidRPr="007F2A0B">
              <w:rPr>
                <w:rFonts w:ascii="Cambria" w:hAnsi="Cambria" w:cs="Cambria"/>
                <w:i/>
                <w:iCs/>
                <w:sz w:val="22"/>
                <w:szCs w:val="21"/>
              </w:rPr>
              <w:t>ț</w:t>
            </w:r>
            <w:r w:rsidRPr="007F2A0B">
              <w:rPr>
                <w:rFonts w:ascii="Book Antiqua" w:hAnsi="Book Antiqua" w:cstheme="minorHAnsi"/>
                <w:i/>
                <w:iCs/>
                <w:sz w:val="22"/>
                <w:szCs w:val="21"/>
              </w:rPr>
              <w:t>ii Corpului Profesional al Secretarilor Generali ai Comunelor din Rom</w:t>
            </w:r>
            <w:r w:rsidRPr="007F2A0B">
              <w:rPr>
                <w:rFonts w:ascii="Book Antiqua" w:hAnsi="Book Antiqua" w:cs="Book Antiqua"/>
                <w:i/>
                <w:iCs/>
                <w:sz w:val="22"/>
                <w:szCs w:val="21"/>
              </w:rPr>
              <w:t>â</w:t>
            </w:r>
            <w:r w:rsidRPr="007F2A0B">
              <w:rPr>
                <w:rFonts w:ascii="Book Antiqua" w:hAnsi="Book Antiqua" w:cstheme="minorHAnsi"/>
                <w:i/>
                <w:iCs/>
                <w:sz w:val="22"/>
                <w:szCs w:val="21"/>
              </w:rPr>
              <w:t>nia-jude</w:t>
            </w:r>
            <w:r w:rsidRPr="007F2A0B">
              <w:rPr>
                <w:rFonts w:ascii="Cambria" w:hAnsi="Cambria" w:cs="Cambria"/>
                <w:i/>
                <w:iCs/>
                <w:sz w:val="22"/>
                <w:szCs w:val="21"/>
              </w:rPr>
              <w:t>ț</w:t>
            </w:r>
            <w:r w:rsidRPr="007F2A0B">
              <w:rPr>
                <w:rFonts w:ascii="Book Antiqua" w:hAnsi="Book Antiqua" w:cstheme="minorHAnsi"/>
                <w:i/>
                <w:iCs/>
                <w:sz w:val="22"/>
                <w:szCs w:val="21"/>
              </w:rPr>
              <w:t>ul Hunedoara.</w:t>
            </w:r>
          </w:p>
        </w:tc>
        <w:tc>
          <w:tcPr>
            <w:tcW w:w="791" w:type="pct"/>
            <w:tcBorders>
              <w:top w:val="dotted" w:sz="4" w:space="0" w:color="A6A6A6"/>
              <w:left w:val="double" w:sz="4" w:space="0" w:color="006600"/>
              <w:bottom w:val="dotted" w:sz="4" w:space="0" w:color="A6A6A6"/>
              <w:right w:val="nil"/>
            </w:tcBorders>
            <w:shd w:val="clear" w:color="auto" w:fill="auto"/>
          </w:tcPr>
          <w:p w14:paraId="3069DD46" w14:textId="045E8119" w:rsidR="007F2A0B" w:rsidRPr="00201D39" w:rsidRDefault="007F2A0B" w:rsidP="007F2A0B">
            <w:pPr>
              <w:ind w:right="199"/>
              <w:rPr>
                <w:rFonts w:ascii="Times New Roman" w:hAnsi="Times New Roman"/>
                <w:b/>
                <w:bCs/>
                <w:i/>
                <w:iCs/>
                <w:sz w:val="20"/>
                <w:szCs w:val="20"/>
              </w:rPr>
            </w:pPr>
            <w:r w:rsidRPr="008806A2">
              <w:rPr>
                <w:rFonts w:ascii="Times New Roman" w:hAnsi="Times New Roman"/>
                <w:b/>
                <w:bCs/>
                <w:i/>
                <w:iCs/>
                <w:sz w:val="20"/>
                <w:szCs w:val="20"/>
              </w:rPr>
              <w:t>2 septembrie</w:t>
            </w:r>
          </w:p>
        </w:tc>
      </w:tr>
      <w:tr w:rsidR="007F2A0B" w:rsidRPr="00F50627" w14:paraId="4D633B15"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4222C8CF" w14:textId="755304E6" w:rsidR="007F2A0B" w:rsidRPr="003A491D" w:rsidRDefault="007F2A0B" w:rsidP="007F2A0B">
            <w:pPr>
              <w:spacing w:before="40"/>
              <w:ind w:right="198"/>
              <w:rPr>
                <w:rFonts w:ascii="Book Antiqua" w:hAnsi="Book Antiqua" w:cstheme="minorHAnsi"/>
                <w:i/>
                <w:iCs/>
                <w:sz w:val="22"/>
                <w:szCs w:val="21"/>
              </w:rPr>
            </w:pPr>
            <w:r w:rsidRPr="007F2A0B">
              <w:rPr>
                <w:rFonts w:ascii="Book Antiqua" w:hAnsi="Book Antiqua" w:cstheme="minorHAnsi"/>
                <w:i/>
                <w:iCs/>
                <w:sz w:val="22"/>
                <w:szCs w:val="21"/>
              </w:rPr>
              <w:t xml:space="preserve">Participare la </w:t>
            </w:r>
            <w:r w:rsidRPr="007F2A0B">
              <w:rPr>
                <w:rFonts w:ascii="Cambria" w:hAnsi="Cambria" w:cs="Cambria"/>
                <w:i/>
                <w:iCs/>
                <w:sz w:val="22"/>
                <w:szCs w:val="21"/>
              </w:rPr>
              <w:t>ș</w:t>
            </w:r>
            <w:r w:rsidRPr="007F2A0B">
              <w:rPr>
                <w:rFonts w:ascii="Book Antiqua" w:hAnsi="Book Antiqua" w:cstheme="minorHAnsi"/>
                <w:i/>
                <w:iCs/>
                <w:sz w:val="22"/>
                <w:szCs w:val="21"/>
              </w:rPr>
              <w:t>edin</w:t>
            </w:r>
            <w:r w:rsidRPr="007F2A0B">
              <w:rPr>
                <w:rFonts w:ascii="Cambria" w:hAnsi="Cambria" w:cs="Cambria"/>
                <w:i/>
                <w:iCs/>
                <w:sz w:val="22"/>
                <w:szCs w:val="21"/>
              </w:rPr>
              <w:t>ț</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w:t>
            </w:r>
            <w:r w:rsidRPr="007F2A0B">
              <w:rPr>
                <w:rFonts w:ascii="Book Antiqua" w:hAnsi="Book Antiqua" w:cs="Book Antiqua"/>
                <w:i/>
                <w:iCs/>
                <w:sz w:val="22"/>
                <w:szCs w:val="21"/>
              </w:rPr>
              <w:t>î</w:t>
            </w:r>
            <w:r w:rsidRPr="007F2A0B">
              <w:rPr>
                <w:rFonts w:ascii="Book Antiqua" w:hAnsi="Book Antiqua" w:cstheme="minorHAnsi"/>
                <w:i/>
                <w:iCs/>
                <w:sz w:val="22"/>
                <w:szCs w:val="21"/>
              </w:rPr>
              <w:t>n sistem videoconferin</w:t>
            </w:r>
            <w:r w:rsidRPr="007F2A0B">
              <w:rPr>
                <w:rFonts w:ascii="Cambria" w:hAnsi="Cambria" w:cs="Cambria"/>
                <w:i/>
                <w:iCs/>
                <w:sz w:val="22"/>
                <w:szCs w:val="21"/>
              </w:rPr>
              <w:t>ț</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condus</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de Prim-ministrul Rom</w:t>
            </w:r>
            <w:r w:rsidRPr="007F2A0B">
              <w:rPr>
                <w:rFonts w:ascii="Book Antiqua" w:hAnsi="Book Antiqua" w:cs="Book Antiqua"/>
                <w:i/>
                <w:iCs/>
                <w:sz w:val="22"/>
                <w:szCs w:val="21"/>
              </w:rPr>
              <w:t>â</w:t>
            </w:r>
            <w:r w:rsidRPr="007F2A0B">
              <w:rPr>
                <w:rFonts w:ascii="Book Antiqua" w:hAnsi="Book Antiqua" w:cstheme="minorHAnsi"/>
                <w:i/>
                <w:iCs/>
                <w:sz w:val="22"/>
                <w:szCs w:val="21"/>
              </w:rPr>
              <w:t>niei, domnul Florin-Vasile C</w:t>
            </w:r>
            <w:r w:rsidRPr="007F2A0B">
              <w:rPr>
                <w:rFonts w:ascii="Book Antiqua" w:hAnsi="Book Antiqua" w:cs="Book Antiqua"/>
                <w:i/>
                <w:iCs/>
                <w:sz w:val="22"/>
                <w:szCs w:val="21"/>
              </w:rPr>
              <w:t>î</w:t>
            </w:r>
            <w:r w:rsidRPr="007F2A0B">
              <w:rPr>
                <w:rFonts w:ascii="Cambria" w:hAnsi="Cambria" w:cs="Cambria"/>
                <w:i/>
                <w:iCs/>
                <w:sz w:val="22"/>
                <w:szCs w:val="21"/>
              </w:rPr>
              <w:t>ț</w:t>
            </w:r>
            <w:r w:rsidRPr="007F2A0B">
              <w:rPr>
                <w:rFonts w:ascii="Book Antiqua" w:hAnsi="Book Antiqua" w:cstheme="minorHAnsi"/>
                <w:i/>
                <w:iCs/>
                <w:sz w:val="22"/>
                <w:szCs w:val="21"/>
              </w:rPr>
              <w:t>u, pe tema preg</w:t>
            </w:r>
            <w:r w:rsidRPr="007F2A0B">
              <w:rPr>
                <w:rFonts w:ascii="Book Antiqua" w:hAnsi="Book Antiqua" w:cs="Book Antiqua"/>
                <w:i/>
                <w:iCs/>
                <w:sz w:val="22"/>
                <w:szCs w:val="21"/>
              </w:rPr>
              <w:t>ă</w:t>
            </w:r>
            <w:r w:rsidRPr="007F2A0B">
              <w:rPr>
                <w:rFonts w:ascii="Book Antiqua" w:hAnsi="Book Antiqua" w:cstheme="minorHAnsi"/>
                <w:i/>
                <w:iCs/>
                <w:sz w:val="22"/>
                <w:szCs w:val="21"/>
              </w:rPr>
              <w:t>tirii sezonului de iarn</w:t>
            </w:r>
            <w:r w:rsidRPr="007F2A0B">
              <w:rPr>
                <w:rFonts w:ascii="Book Antiqua" w:hAnsi="Book Antiqua" w:cs="Book Antiqua"/>
                <w:i/>
                <w:iCs/>
                <w:sz w:val="22"/>
                <w:szCs w:val="21"/>
              </w:rPr>
              <w:t>ă</w:t>
            </w:r>
            <w:r w:rsidRPr="007F2A0B">
              <w:rPr>
                <w:rFonts w:ascii="Book Antiqua" w:hAnsi="Book Antiqua" w:cstheme="minorHAnsi"/>
                <w:i/>
                <w:iCs/>
                <w:sz w:val="22"/>
                <w:szCs w:val="21"/>
              </w:rPr>
              <w:t xml:space="preserve"> </w:t>
            </w:r>
            <w:r w:rsidRPr="007F2A0B">
              <w:rPr>
                <w:rFonts w:ascii="Cambria" w:hAnsi="Cambria" w:cs="Cambria"/>
                <w:i/>
                <w:iCs/>
                <w:sz w:val="22"/>
                <w:szCs w:val="21"/>
              </w:rPr>
              <w:t>ș</w:t>
            </w:r>
            <w:r w:rsidRPr="007F2A0B">
              <w:rPr>
                <w:rFonts w:ascii="Book Antiqua" w:hAnsi="Book Antiqua" w:cstheme="minorHAnsi"/>
                <w:i/>
                <w:iCs/>
                <w:sz w:val="22"/>
                <w:szCs w:val="21"/>
              </w:rPr>
              <w:t>i aspectele privind stadiul vaccin</w:t>
            </w:r>
            <w:r w:rsidRPr="007F2A0B">
              <w:rPr>
                <w:rFonts w:ascii="Book Antiqua" w:hAnsi="Book Antiqua" w:cs="Book Antiqua"/>
                <w:i/>
                <w:iCs/>
                <w:sz w:val="22"/>
                <w:szCs w:val="21"/>
              </w:rPr>
              <w:t>ă</w:t>
            </w:r>
            <w:r w:rsidRPr="007F2A0B">
              <w:rPr>
                <w:rFonts w:ascii="Book Antiqua" w:hAnsi="Book Antiqua" w:cstheme="minorHAnsi"/>
                <w:i/>
                <w:iCs/>
                <w:sz w:val="22"/>
                <w:szCs w:val="21"/>
              </w:rPr>
              <w:t>rii</w:t>
            </w:r>
          </w:p>
        </w:tc>
        <w:tc>
          <w:tcPr>
            <w:tcW w:w="791" w:type="pct"/>
            <w:tcBorders>
              <w:top w:val="dotted" w:sz="4" w:space="0" w:color="A6A6A6"/>
              <w:left w:val="double" w:sz="4" w:space="0" w:color="006600"/>
              <w:bottom w:val="dotted" w:sz="4" w:space="0" w:color="A6A6A6"/>
              <w:right w:val="nil"/>
            </w:tcBorders>
            <w:shd w:val="clear" w:color="auto" w:fill="auto"/>
          </w:tcPr>
          <w:p w14:paraId="4B7E7534" w14:textId="388B563A" w:rsidR="007F2A0B" w:rsidRPr="00201D39" w:rsidRDefault="007F2A0B" w:rsidP="007F2A0B">
            <w:pPr>
              <w:ind w:right="199"/>
              <w:rPr>
                <w:rFonts w:ascii="Times New Roman" w:hAnsi="Times New Roman"/>
                <w:b/>
                <w:bCs/>
                <w:i/>
                <w:iCs/>
                <w:sz w:val="20"/>
                <w:szCs w:val="20"/>
              </w:rPr>
            </w:pPr>
            <w:r w:rsidRPr="008806A2">
              <w:rPr>
                <w:rFonts w:ascii="Times New Roman" w:hAnsi="Times New Roman"/>
                <w:b/>
                <w:bCs/>
                <w:i/>
                <w:iCs/>
                <w:sz w:val="20"/>
                <w:szCs w:val="20"/>
              </w:rPr>
              <w:t>2 septembrie</w:t>
            </w:r>
          </w:p>
        </w:tc>
      </w:tr>
      <w:tr w:rsidR="007F2A0B" w:rsidRPr="00F50627" w14:paraId="7B5D595A"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423616ED" w14:textId="44E5C230" w:rsidR="007F2A0B" w:rsidRPr="003A491D" w:rsidRDefault="00FA43DF" w:rsidP="007F2A0B">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t>Participare la „GALA RECUNO</w:t>
            </w:r>
            <w:r w:rsidRPr="00FA43DF">
              <w:rPr>
                <w:rFonts w:ascii="Cambria" w:hAnsi="Cambria" w:cs="Cambria"/>
                <w:i/>
                <w:iCs/>
                <w:sz w:val="22"/>
                <w:szCs w:val="21"/>
              </w:rPr>
              <w:t>Ș</w:t>
            </w:r>
            <w:r w:rsidRPr="00FA43DF">
              <w:rPr>
                <w:rFonts w:ascii="Book Antiqua" w:hAnsi="Book Antiqua" w:cstheme="minorHAnsi"/>
                <w:i/>
                <w:iCs/>
                <w:sz w:val="22"/>
                <w:szCs w:val="21"/>
              </w:rPr>
              <w:t>TIN</w:t>
            </w:r>
            <w:r w:rsidRPr="00FA43DF">
              <w:rPr>
                <w:rFonts w:ascii="Cambria" w:hAnsi="Cambria" w:cs="Cambria"/>
                <w:i/>
                <w:iCs/>
                <w:sz w:val="22"/>
                <w:szCs w:val="21"/>
              </w:rPr>
              <w:t>Ț</w:t>
            </w:r>
            <w:r w:rsidRPr="00FA43DF">
              <w:rPr>
                <w:rFonts w:ascii="Book Antiqua" w:hAnsi="Book Antiqua" w:cstheme="minorHAnsi"/>
                <w:i/>
                <w:iCs/>
                <w:sz w:val="22"/>
                <w:szCs w:val="21"/>
              </w:rPr>
              <w:t>EI MEDICALE</w:t>
            </w:r>
            <w:r w:rsidRPr="00FA43DF">
              <w:rPr>
                <w:rFonts w:ascii="Book Antiqua" w:hAnsi="Book Antiqua" w:cs="Book Antiqua"/>
                <w:i/>
                <w:iCs/>
                <w:sz w:val="22"/>
                <w:szCs w:val="21"/>
              </w:rPr>
              <w:t>”</w:t>
            </w:r>
            <w:r w:rsidRPr="00FA43DF">
              <w:rPr>
                <w:rFonts w:ascii="Book Antiqua" w:hAnsi="Book Antiqua" w:cstheme="minorHAnsi"/>
                <w:i/>
                <w:iCs/>
                <w:sz w:val="22"/>
                <w:szCs w:val="21"/>
              </w:rPr>
              <w:t xml:space="preserve"> desf</w:t>
            </w:r>
            <w:r w:rsidRPr="00FA43DF">
              <w:rPr>
                <w:rFonts w:ascii="Book Antiqua" w:hAnsi="Book Antiqua" w:cs="Book Antiqua"/>
                <w:i/>
                <w:iCs/>
                <w:sz w:val="22"/>
                <w:szCs w:val="21"/>
              </w:rPr>
              <w:t>ă</w:t>
            </w:r>
            <w:r w:rsidRPr="00FA43DF">
              <w:rPr>
                <w:rFonts w:ascii="Cambria" w:hAnsi="Cambria" w:cs="Cambria"/>
                <w:i/>
                <w:iCs/>
                <w:sz w:val="22"/>
                <w:szCs w:val="21"/>
              </w:rPr>
              <w:t>ș</w:t>
            </w:r>
            <w:r w:rsidRPr="00FA43DF">
              <w:rPr>
                <w:rFonts w:ascii="Book Antiqua" w:hAnsi="Book Antiqua" w:cstheme="minorHAnsi"/>
                <w:i/>
                <w:iCs/>
                <w:sz w:val="22"/>
                <w:szCs w:val="21"/>
              </w:rPr>
              <w:t>urat</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la </w:t>
            </w:r>
            <w:r w:rsidRPr="00FA43DF">
              <w:rPr>
                <w:rFonts w:ascii="Book Antiqua" w:hAnsi="Book Antiqua" w:cs="Book Antiqua"/>
                <w:i/>
                <w:iCs/>
                <w:sz w:val="22"/>
                <w:szCs w:val="21"/>
              </w:rPr>
              <w:t>„</w:t>
            </w:r>
            <w:r w:rsidRPr="00FA43DF">
              <w:rPr>
                <w:rFonts w:ascii="Book Antiqua" w:hAnsi="Book Antiqua" w:cstheme="minorHAnsi"/>
                <w:i/>
                <w:iCs/>
                <w:sz w:val="22"/>
                <w:szCs w:val="21"/>
              </w:rPr>
              <w:t>Domeniul Regal</w:t>
            </w:r>
            <w:r w:rsidRPr="00FA43DF">
              <w:rPr>
                <w:rFonts w:ascii="Book Antiqua" w:hAnsi="Book Antiqua" w:cs="Book Antiqua"/>
                <w:i/>
                <w:iCs/>
                <w:sz w:val="22"/>
                <w:szCs w:val="21"/>
              </w:rPr>
              <w:t>”</w:t>
            </w:r>
            <w:r w:rsidRPr="00FA43DF">
              <w:rPr>
                <w:rFonts w:ascii="Book Antiqua" w:hAnsi="Book Antiqua" w:cstheme="minorHAnsi"/>
                <w:i/>
                <w:iCs/>
                <w:sz w:val="22"/>
                <w:szCs w:val="21"/>
              </w:rPr>
              <w:t xml:space="preserve"> de la S</w:t>
            </w:r>
            <w:r w:rsidRPr="00FA43DF">
              <w:rPr>
                <w:rFonts w:ascii="Book Antiqua" w:hAnsi="Book Antiqua" w:cs="Book Antiqua"/>
                <w:i/>
                <w:iCs/>
                <w:sz w:val="22"/>
                <w:szCs w:val="21"/>
              </w:rPr>
              <w:t>ă</w:t>
            </w:r>
            <w:r w:rsidRPr="00FA43DF">
              <w:rPr>
                <w:rFonts w:ascii="Book Antiqua" w:hAnsi="Book Antiqua" w:cstheme="minorHAnsi"/>
                <w:i/>
                <w:iCs/>
                <w:sz w:val="22"/>
                <w:szCs w:val="21"/>
              </w:rPr>
              <w:t>v</w:t>
            </w:r>
            <w:r w:rsidRPr="00FA43DF">
              <w:rPr>
                <w:rFonts w:ascii="Book Antiqua" w:hAnsi="Book Antiqua" w:cs="Book Antiqua"/>
                <w:i/>
                <w:iCs/>
                <w:sz w:val="22"/>
                <w:szCs w:val="21"/>
              </w:rPr>
              <w:t>â</w:t>
            </w:r>
            <w:r w:rsidRPr="00FA43DF">
              <w:rPr>
                <w:rFonts w:ascii="Book Antiqua" w:hAnsi="Book Antiqua" w:cstheme="minorHAnsi"/>
                <w:i/>
                <w:iCs/>
                <w:sz w:val="22"/>
                <w:szCs w:val="21"/>
              </w:rPr>
              <w:t>r</w:t>
            </w:r>
            <w:r w:rsidRPr="00FA43DF">
              <w:rPr>
                <w:rFonts w:ascii="Cambria" w:hAnsi="Cambria" w:cs="Cambria"/>
                <w:i/>
                <w:iCs/>
                <w:sz w:val="22"/>
                <w:szCs w:val="21"/>
              </w:rPr>
              <w:t>ș</w:t>
            </w:r>
            <w:r w:rsidRPr="00FA43DF">
              <w:rPr>
                <w:rFonts w:ascii="Book Antiqua" w:hAnsi="Book Antiqua" w:cstheme="minorHAnsi"/>
                <w:i/>
                <w:iCs/>
                <w:sz w:val="22"/>
                <w:szCs w:val="21"/>
              </w:rPr>
              <w:t>in</w:t>
            </w:r>
          </w:p>
        </w:tc>
        <w:tc>
          <w:tcPr>
            <w:tcW w:w="791" w:type="pct"/>
            <w:tcBorders>
              <w:top w:val="dotted" w:sz="4" w:space="0" w:color="A6A6A6"/>
              <w:left w:val="double" w:sz="4" w:space="0" w:color="006600"/>
              <w:bottom w:val="dotted" w:sz="4" w:space="0" w:color="A6A6A6"/>
              <w:right w:val="nil"/>
            </w:tcBorders>
            <w:shd w:val="clear" w:color="auto" w:fill="auto"/>
          </w:tcPr>
          <w:p w14:paraId="301A4888" w14:textId="688D889A" w:rsidR="007F2A0B" w:rsidRPr="00201D39" w:rsidRDefault="00D25B8D" w:rsidP="007F2A0B">
            <w:pPr>
              <w:ind w:right="199"/>
              <w:rPr>
                <w:rFonts w:ascii="Times New Roman" w:hAnsi="Times New Roman"/>
                <w:b/>
                <w:bCs/>
                <w:i/>
                <w:iCs/>
                <w:sz w:val="20"/>
                <w:szCs w:val="20"/>
              </w:rPr>
            </w:pPr>
            <w:r>
              <w:rPr>
                <w:rFonts w:ascii="Times New Roman" w:hAnsi="Times New Roman"/>
                <w:b/>
                <w:bCs/>
                <w:i/>
                <w:iCs/>
                <w:sz w:val="20"/>
                <w:szCs w:val="20"/>
              </w:rPr>
              <w:t>2 septembrie</w:t>
            </w:r>
          </w:p>
        </w:tc>
      </w:tr>
      <w:tr w:rsidR="00FA43DF" w:rsidRPr="00F50627" w14:paraId="3A0900A6"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31DA8578" w14:textId="52C7AE20" w:rsidR="00FA43DF" w:rsidRPr="00182BF7" w:rsidRDefault="00FA43DF" w:rsidP="00FA43DF">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lastRenderedPageBreak/>
              <w:t>Vizită la Direc</w:t>
            </w:r>
            <w:r w:rsidRPr="00FA43DF">
              <w:rPr>
                <w:rFonts w:ascii="Cambria" w:hAnsi="Cambria" w:cs="Cambria"/>
                <w:i/>
                <w:iCs/>
                <w:sz w:val="22"/>
                <w:szCs w:val="21"/>
              </w:rPr>
              <w:t>ț</w:t>
            </w:r>
            <w:r w:rsidRPr="00FA43DF">
              <w:rPr>
                <w:rFonts w:ascii="Book Antiqua" w:hAnsi="Book Antiqua" w:cstheme="minorHAnsi"/>
                <w:i/>
                <w:iCs/>
                <w:sz w:val="22"/>
                <w:szCs w:val="21"/>
              </w:rPr>
              <w:t>ia pentru Agricultur</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Jude</w:t>
            </w:r>
            <w:r w:rsidRPr="00FA43DF">
              <w:rPr>
                <w:rFonts w:ascii="Cambria" w:hAnsi="Cambria" w:cs="Cambria"/>
                <w:i/>
                <w:iCs/>
                <w:sz w:val="22"/>
                <w:szCs w:val="21"/>
              </w:rPr>
              <w:t>ț</w:t>
            </w:r>
            <w:r w:rsidRPr="00FA43DF">
              <w:rPr>
                <w:rFonts w:ascii="Book Antiqua" w:hAnsi="Book Antiqua" w:cstheme="minorHAnsi"/>
                <w:i/>
                <w:iCs/>
                <w:sz w:val="22"/>
                <w:szCs w:val="21"/>
              </w:rPr>
              <w:t>ean</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pentru a analiza stadiul </w:t>
            </w:r>
            <w:r w:rsidRPr="00FA43DF">
              <w:rPr>
                <w:rFonts w:ascii="Book Antiqua" w:hAnsi="Book Antiqua" w:cs="Book Antiqua"/>
                <w:i/>
                <w:iCs/>
                <w:sz w:val="22"/>
                <w:szCs w:val="21"/>
              </w:rPr>
              <w:t>î</w:t>
            </w:r>
            <w:r w:rsidRPr="00FA43DF">
              <w:rPr>
                <w:rFonts w:ascii="Book Antiqua" w:hAnsi="Book Antiqua" w:cstheme="minorHAnsi"/>
                <w:i/>
                <w:iCs/>
                <w:sz w:val="22"/>
                <w:szCs w:val="21"/>
              </w:rPr>
              <w:t>n care se afl</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proiectul de ob</w:t>
            </w:r>
            <w:r w:rsidRPr="00FA43DF">
              <w:rPr>
                <w:rFonts w:ascii="Cambria" w:hAnsi="Cambria" w:cs="Cambria"/>
                <w:i/>
                <w:iCs/>
                <w:sz w:val="22"/>
                <w:szCs w:val="21"/>
              </w:rPr>
              <w:t>ț</w:t>
            </w:r>
            <w:r w:rsidRPr="00FA43DF">
              <w:rPr>
                <w:rFonts w:ascii="Book Antiqua" w:hAnsi="Book Antiqua" w:cstheme="minorHAnsi"/>
                <w:i/>
                <w:iCs/>
                <w:sz w:val="22"/>
                <w:szCs w:val="21"/>
              </w:rPr>
              <w:t xml:space="preserve">inere a certificatului de </w:t>
            </w:r>
            <w:r w:rsidRPr="00FA43DF">
              <w:rPr>
                <w:rFonts w:ascii="Book Antiqua" w:hAnsi="Book Antiqua" w:cs="Book Antiqua"/>
                <w:i/>
                <w:iCs/>
                <w:sz w:val="22"/>
                <w:szCs w:val="21"/>
              </w:rPr>
              <w:t>„</w:t>
            </w:r>
            <w:r w:rsidRPr="00FA43DF">
              <w:rPr>
                <w:rFonts w:ascii="Book Antiqua" w:hAnsi="Book Antiqua" w:cstheme="minorHAnsi"/>
                <w:i/>
                <w:iCs/>
                <w:sz w:val="22"/>
                <w:szCs w:val="21"/>
              </w:rPr>
              <w:t>Indica</w:t>
            </w:r>
            <w:r w:rsidRPr="00FA43DF">
              <w:rPr>
                <w:rFonts w:ascii="Cambria" w:hAnsi="Cambria" w:cs="Cambria"/>
                <w:i/>
                <w:iCs/>
                <w:sz w:val="22"/>
                <w:szCs w:val="21"/>
              </w:rPr>
              <w:t>ț</w:t>
            </w:r>
            <w:r w:rsidRPr="00FA43DF">
              <w:rPr>
                <w:rFonts w:ascii="Book Antiqua" w:hAnsi="Book Antiqua" w:cstheme="minorHAnsi"/>
                <w:i/>
                <w:iCs/>
                <w:sz w:val="22"/>
                <w:szCs w:val="21"/>
              </w:rPr>
              <w:t>ie Geografic</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Protejat</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pentru produsul „Vir</w:t>
            </w:r>
            <w:r w:rsidRPr="00FA43DF">
              <w:rPr>
                <w:rFonts w:ascii="Cambria" w:hAnsi="Cambria" w:cs="Cambria"/>
                <w:i/>
                <w:iCs/>
                <w:sz w:val="22"/>
                <w:szCs w:val="21"/>
              </w:rPr>
              <w:t>ș</w:t>
            </w:r>
            <w:r w:rsidRPr="00FA43DF">
              <w:rPr>
                <w:rFonts w:ascii="Book Antiqua" w:hAnsi="Book Antiqua" w:cstheme="minorHAnsi"/>
                <w:i/>
                <w:iCs/>
                <w:sz w:val="22"/>
                <w:szCs w:val="21"/>
              </w:rPr>
              <w:t>li de Hunedoara</w:t>
            </w:r>
            <w:r w:rsidRPr="00FA43DF">
              <w:rPr>
                <w:rFonts w:ascii="Book Antiqua" w:hAnsi="Book Antiqua" w:cs="Book Antiqua"/>
                <w:i/>
                <w:iCs/>
                <w:sz w:val="22"/>
                <w:szCs w:val="21"/>
              </w:rPr>
              <w:t>”</w:t>
            </w:r>
          </w:p>
        </w:tc>
        <w:tc>
          <w:tcPr>
            <w:tcW w:w="791" w:type="pct"/>
            <w:tcBorders>
              <w:top w:val="dotted" w:sz="4" w:space="0" w:color="A6A6A6"/>
              <w:left w:val="double" w:sz="4" w:space="0" w:color="006600"/>
              <w:bottom w:val="dotted" w:sz="4" w:space="0" w:color="A6A6A6"/>
              <w:right w:val="nil"/>
            </w:tcBorders>
            <w:shd w:val="clear" w:color="auto" w:fill="auto"/>
          </w:tcPr>
          <w:p w14:paraId="273F14AD" w14:textId="5AF9E08C" w:rsidR="00FA43DF" w:rsidRPr="00201D39" w:rsidRDefault="00FA43DF" w:rsidP="00FA43DF">
            <w:pPr>
              <w:ind w:right="199"/>
              <w:rPr>
                <w:rFonts w:ascii="Times New Roman" w:hAnsi="Times New Roman"/>
                <w:b/>
                <w:bCs/>
                <w:i/>
                <w:iCs/>
                <w:sz w:val="20"/>
                <w:szCs w:val="20"/>
              </w:rPr>
            </w:pPr>
            <w:r>
              <w:rPr>
                <w:rFonts w:ascii="Times New Roman" w:hAnsi="Times New Roman"/>
                <w:b/>
                <w:bCs/>
                <w:i/>
                <w:iCs/>
                <w:sz w:val="20"/>
                <w:szCs w:val="20"/>
              </w:rPr>
              <w:t>2 septembrie</w:t>
            </w:r>
          </w:p>
        </w:tc>
      </w:tr>
      <w:tr w:rsidR="00FA43DF" w:rsidRPr="00F50627" w14:paraId="0FF77EBD"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5AD21CF0" w14:textId="086B7B4F" w:rsidR="00FA43DF" w:rsidRPr="00182BF7" w:rsidRDefault="00FA43DF" w:rsidP="00FA43DF">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t>Participare la Simpozionul Omagial desfă</w:t>
            </w:r>
            <w:r w:rsidRPr="00FA43DF">
              <w:rPr>
                <w:rFonts w:ascii="Cambria" w:hAnsi="Cambria" w:cs="Cambria"/>
                <w:i/>
                <w:iCs/>
                <w:sz w:val="22"/>
                <w:szCs w:val="21"/>
              </w:rPr>
              <w:t>ș</w:t>
            </w:r>
            <w:r w:rsidRPr="00FA43DF">
              <w:rPr>
                <w:rFonts w:ascii="Book Antiqua" w:hAnsi="Book Antiqua" w:cstheme="minorHAnsi"/>
                <w:i/>
                <w:iCs/>
                <w:sz w:val="22"/>
                <w:szCs w:val="21"/>
              </w:rPr>
              <w:t xml:space="preserve">urat </w:t>
            </w:r>
            <w:r w:rsidRPr="00FA43DF">
              <w:rPr>
                <w:rFonts w:ascii="Book Antiqua" w:hAnsi="Book Antiqua" w:cs="Book Antiqua"/>
                <w:i/>
                <w:iCs/>
                <w:sz w:val="22"/>
                <w:szCs w:val="21"/>
              </w:rPr>
              <w:t>î</w:t>
            </w:r>
            <w:r w:rsidRPr="00FA43DF">
              <w:rPr>
                <w:rFonts w:ascii="Book Antiqua" w:hAnsi="Book Antiqua" w:cstheme="minorHAnsi"/>
                <w:i/>
                <w:iCs/>
                <w:sz w:val="22"/>
                <w:szCs w:val="21"/>
              </w:rPr>
              <w:t>n Sala festiv</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a Colegiului Na</w:t>
            </w:r>
            <w:r w:rsidRPr="00FA43DF">
              <w:rPr>
                <w:rFonts w:ascii="Cambria" w:hAnsi="Cambria" w:cs="Cambria"/>
                <w:i/>
                <w:iCs/>
                <w:sz w:val="22"/>
                <w:szCs w:val="21"/>
              </w:rPr>
              <w:t>ț</w:t>
            </w:r>
            <w:r w:rsidRPr="00FA43DF">
              <w:rPr>
                <w:rFonts w:ascii="Book Antiqua" w:hAnsi="Book Antiqua" w:cstheme="minorHAnsi"/>
                <w:i/>
                <w:iCs/>
                <w:sz w:val="22"/>
                <w:szCs w:val="21"/>
              </w:rPr>
              <w:t xml:space="preserve">ional Pedagogic </w:t>
            </w:r>
            <w:r w:rsidRPr="00FA43DF">
              <w:rPr>
                <w:rFonts w:ascii="Book Antiqua" w:hAnsi="Book Antiqua" w:cs="Book Antiqua"/>
                <w:i/>
                <w:iCs/>
                <w:sz w:val="22"/>
                <w:szCs w:val="21"/>
              </w:rPr>
              <w:t>”</w:t>
            </w:r>
            <w:r w:rsidRPr="00FA43DF">
              <w:rPr>
                <w:rFonts w:ascii="Book Antiqua" w:hAnsi="Book Antiqua" w:cstheme="minorHAnsi"/>
                <w:i/>
                <w:iCs/>
                <w:sz w:val="22"/>
                <w:szCs w:val="21"/>
              </w:rPr>
              <w:t>Regina Maria</w:t>
            </w:r>
            <w:r w:rsidRPr="00FA43DF">
              <w:rPr>
                <w:rFonts w:ascii="Book Antiqua" w:hAnsi="Book Antiqua" w:cs="Book Antiqua"/>
                <w:i/>
                <w:iCs/>
                <w:sz w:val="22"/>
                <w:szCs w:val="21"/>
              </w:rPr>
              <w:t>”</w:t>
            </w:r>
            <w:r w:rsidRPr="00FA43DF">
              <w:rPr>
                <w:rFonts w:ascii="Book Antiqua" w:hAnsi="Book Antiqua" w:cstheme="minorHAnsi"/>
                <w:i/>
                <w:iCs/>
                <w:sz w:val="22"/>
                <w:szCs w:val="21"/>
              </w:rPr>
              <w:t xml:space="preserve"> din Deva cu ocazia </w:t>
            </w:r>
            <w:r w:rsidRPr="00FA43DF">
              <w:rPr>
                <w:rFonts w:ascii="Book Antiqua" w:hAnsi="Book Antiqua" w:cs="Book Antiqua"/>
                <w:i/>
                <w:iCs/>
                <w:sz w:val="22"/>
                <w:szCs w:val="21"/>
              </w:rPr>
              <w:t>î</w:t>
            </w:r>
            <w:r w:rsidRPr="00FA43DF">
              <w:rPr>
                <w:rFonts w:ascii="Book Antiqua" w:hAnsi="Book Antiqua" w:cstheme="minorHAnsi"/>
                <w:i/>
                <w:iCs/>
                <w:sz w:val="22"/>
                <w:szCs w:val="21"/>
              </w:rPr>
              <w:t>mplinirii a o sut</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de ani de la Reforma Agrar</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din Rom</w:t>
            </w:r>
            <w:r w:rsidRPr="00FA43DF">
              <w:rPr>
                <w:rFonts w:ascii="Book Antiqua" w:hAnsi="Book Antiqua" w:cs="Book Antiqua"/>
                <w:i/>
                <w:iCs/>
                <w:sz w:val="22"/>
                <w:szCs w:val="21"/>
              </w:rPr>
              <w:t>â</w:t>
            </w:r>
            <w:r w:rsidRPr="00FA43DF">
              <w:rPr>
                <w:rFonts w:ascii="Book Antiqua" w:hAnsi="Book Antiqua" w:cstheme="minorHAnsi"/>
                <w:i/>
                <w:iCs/>
                <w:sz w:val="22"/>
                <w:szCs w:val="21"/>
              </w:rPr>
              <w:t>nia</w:t>
            </w:r>
          </w:p>
        </w:tc>
        <w:tc>
          <w:tcPr>
            <w:tcW w:w="791" w:type="pct"/>
            <w:tcBorders>
              <w:top w:val="dotted" w:sz="4" w:space="0" w:color="A6A6A6"/>
              <w:left w:val="double" w:sz="4" w:space="0" w:color="006600"/>
              <w:bottom w:val="dotted" w:sz="4" w:space="0" w:color="A6A6A6"/>
              <w:right w:val="nil"/>
            </w:tcBorders>
            <w:shd w:val="clear" w:color="auto" w:fill="auto"/>
          </w:tcPr>
          <w:p w14:paraId="49AD147B" w14:textId="480413F1" w:rsidR="00FA43DF" w:rsidRPr="00201D39" w:rsidRDefault="00FA43DF" w:rsidP="00FA43DF">
            <w:pPr>
              <w:ind w:right="199"/>
              <w:rPr>
                <w:rFonts w:ascii="Times New Roman" w:hAnsi="Times New Roman"/>
                <w:b/>
                <w:bCs/>
                <w:i/>
                <w:iCs/>
                <w:sz w:val="20"/>
                <w:szCs w:val="20"/>
              </w:rPr>
            </w:pPr>
            <w:r>
              <w:rPr>
                <w:rFonts w:ascii="Times New Roman" w:hAnsi="Times New Roman"/>
                <w:b/>
                <w:bCs/>
                <w:i/>
                <w:iCs/>
                <w:sz w:val="20"/>
                <w:szCs w:val="20"/>
              </w:rPr>
              <w:t>3 septembrie</w:t>
            </w:r>
          </w:p>
        </w:tc>
      </w:tr>
      <w:tr w:rsidR="00FA43DF" w:rsidRPr="00F50627" w14:paraId="249181BB"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724A04C5" w14:textId="3358B2F3" w:rsidR="00FA43DF" w:rsidRPr="00182BF7" w:rsidRDefault="00FA43DF" w:rsidP="00FA43DF">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t xml:space="preserve">Participare la evenimentul "Fotbal Centenar Corvinul" </w:t>
            </w:r>
            <w:r w:rsidRPr="00FA43DF">
              <w:rPr>
                <w:rFonts w:ascii="Cambria" w:hAnsi="Cambria" w:cs="Cambria"/>
                <w:i/>
                <w:iCs/>
                <w:sz w:val="22"/>
                <w:szCs w:val="21"/>
              </w:rPr>
              <w:t>ș</w:t>
            </w:r>
            <w:r w:rsidRPr="00FA43DF">
              <w:rPr>
                <w:rFonts w:ascii="Book Antiqua" w:hAnsi="Book Antiqua" w:cstheme="minorHAnsi"/>
                <w:i/>
                <w:iCs/>
                <w:sz w:val="22"/>
                <w:szCs w:val="21"/>
              </w:rPr>
              <w:t>i depunerea de coroane de flori la statuia lui Michael Klein</w:t>
            </w:r>
          </w:p>
        </w:tc>
        <w:tc>
          <w:tcPr>
            <w:tcW w:w="791" w:type="pct"/>
            <w:tcBorders>
              <w:top w:val="dotted" w:sz="4" w:space="0" w:color="A6A6A6"/>
              <w:left w:val="double" w:sz="4" w:space="0" w:color="006600"/>
              <w:bottom w:val="dotted" w:sz="4" w:space="0" w:color="A6A6A6"/>
              <w:right w:val="nil"/>
            </w:tcBorders>
            <w:shd w:val="clear" w:color="auto" w:fill="auto"/>
          </w:tcPr>
          <w:p w14:paraId="1CA5ED68" w14:textId="63023D0F" w:rsidR="00FA43DF" w:rsidRPr="00407FD6" w:rsidRDefault="00FA43DF" w:rsidP="00FA43DF">
            <w:pPr>
              <w:ind w:right="199"/>
              <w:rPr>
                <w:rFonts w:ascii="Times New Roman" w:hAnsi="Times New Roman"/>
                <w:b/>
                <w:bCs/>
                <w:i/>
                <w:iCs/>
                <w:sz w:val="20"/>
                <w:szCs w:val="20"/>
              </w:rPr>
            </w:pPr>
            <w:r>
              <w:rPr>
                <w:rFonts w:ascii="Times New Roman" w:hAnsi="Times New Roman"/>
                <w:b/>
                <w:bCs/>
                <w:i/>
                <w:iCs/>
                <w:sz w:val="20"/>
                <w:szCs w:val="20"/>
              </w:rPr>
              <w:t>4 septembrie</w:t>
            </w:r>
          </w:p>
        </w:tc>
      </w:tr>
      <w:tr w:rsidR="00FA43DF" w:rsidRPr="00F50627" w14:paraId="3D0492B4"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1F614C21" w14:textId="1CEA4914" w:rsidR="00FA43DF" w:rsidRPr="00182BF7" w:rsidRDefault="00FA43DF" w:rsidP="00FA43DF">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t>Participare la „</w:t>
            </w:r>
            <w:r w:rsidRPr="00FA43DF">
              <w:rPr>
                <w:rFonts w:ascii="Cambria" w:hAnsi="Cambria" w:cs="Cambria"/>
                <w:i/>
                <w:iCs/>
                <w:sz w:val="22"/>
                <w:szCs w:val="21"/>
              </w:rPr>
              <w:t>Ț</w:t>
            </w:r>
            <w:r w:rsidRPr="00FA43DF">
              <w:rPr>
                <w:rFonts w:ascii="Book Antiqua" w:hAnsi="Book Antiqua" w:cstheme="minorHAnsi"/>
                <w:i/>
                <w:iCs/>
                <w:sz w:val="22"/>
                <w:szCs w:val="21"/>
              </w:rPr>
              <w:t>urcana Breaz</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de Valea Jiului</w:t>
            </w:r>
            <w:r w:rsidRPr="00FA43DF">
              <w:rPr>
                <w:rFonts w:ascii="Book Antiqua" w:hAnsi="Book Antiqua" w:cs="Book Antiqua"/>
                <w:i/>
                <w:iCs/>
                <w:sz w:val="22"/>
                <w:szCs w:val="21"/>
              </w:rPr>
              <w:t>”</w:t>
            </w:r>
            <w:r w:rsidRPr="00FA43DF">
              <w:rPr>
                <w:rFonts w:ascii="Book Antiqua" w:hAnsi="Book Antiqua" w:cstheme="minorHAnsi"/>
                <w:i/>
                <w:iCs/>
                <w:sz w:val="22"/>
                <w:szCs w:val="21"/>
              </w:rPr>
              <w:t>, expozi</w:t>
            </w:r>
            <w:r w:rsidRPr="00FA43DF">
              <w:rPr>
                <w:rFonts w:ascii="Cambria" w:hAnsi="Cambria" w:cs="Cambria"/>
                <w:i/>
                <w:iCs/>
                <w:sz w:val="22"/>
                <w:szCs w:val="21"/>
              </w:rPr>
              <w:t>ț</w:t>
            </w:r>
            <w:r w:rsidRPr="00FA43DF">
              <w:rPr>
                <w:rFonts w:ascii="Book Antiqua" w:hAnsi="Book Antiqua" w:cstheme="minorHAnsi"/>
                <w:i/>
                <w:iCs/>
                <w:sz w:val="22"/>
                <w:szCs w:val="21"/>
              </w:rPr>
              <w:t>ie de ovine organizat</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pe Platoul de la Jie</w:t>
            </w:r>
            <w:r w:rsidRPr="00FA43DF">
              <w:rPr>
                <w:rFonts w:ascii="Cambria" w:hAnsi="Cambria" w:cs="Cambria"/>
                <w:i/>
                <w:iCs/>
                <w:sz w:val="22"/>
                <w:szCs w:val="21"/>
              </w:rPr>
              <w:t>ț</w:t>
            </w:r>
            <w:r w:rsidRPr="00FA43DF">
              <w:rPr>
                <w:rFonts w:ascii="Book Antiqua" w:hAnsi="Book Antiqua" w:cstheme="minorHAnsi"/>
                <w:i/>
                <w:iCs/>
                <w:sz w:val="22"/>
                <w:szCs w:val="21"/>
              </w:rPr>
              <w:t xml:space="preserve"> din ora</w:t>
            </w:r>
            <w:r w:rsidRPr="00FA43DF">
              <w:rPr>
                <w:rFonts w:ascii="Cambria" w:hAnsi="Cambria" w:cs="Cambria"/>
                <w:i/>
                <w:iCs/>
                <w:sz w:val="22"/>
                <w:szCs w:val="21"/>
              </w:rPr>
              <w:t>ș</w:t>
            </w:r>
            <w:r w:rsidRPr="00FA43DF">
              <w:rPr>
                <w:rFonts w:ascii="Book Antiqua" w:hAnsi="Book Antiqua" w:cstheme="minorHAnsi"/>
                <w:i/>
                <w:iCs/>
                <w:sz w:val="22"/>
                <w:szCs w:val="21"/>
              </w:rPr>
              <w:t>ul Petrila</w:t>
            </w:r>
          </w:p>
        </w:tc>
        <w:tc>
          <w:tcPr>
            <w:tcW w:w="791" w:type="pct"/>
            <w:tcBorders>
              <w:top w:val="dotted" w:sz="4" w:space="0" w:color="A6A6A6"/>
              <w:left w:val="double" w:sz="4" w:space="0" w:color="006600"/>
              <w:bottom w:val="dotted" w:sz="4" w:space="0" w:color="A6A6A6"/>
              <w:right w:val="nil"/>
            </w:tcBorders>
            <w:shd w:val="clear" w:color="auto" w:fill="auto"/>
          </w:tcPr>
          <w:p w14:paraId="72B24B6D" w14:textId="448900B5" w:rsidR="00FA43DF" w:rsidRPr="00407FD6" w:rsidRDefault="00FA43DF" w:rsidP="00FA43DF">
            <w:pPr>
              <w:ind w:right="199"/>
              <w:rPr>
                <w:rFonts w:ascii="Times New Roman" w:hAnsi="Times New Roman"/>
                <w:b/>
                <w:bCs/>
                <w:i/>
                <w:iCs/>
                <w:sz w:val="20"/>
                <w:szCs w:val="20"/>
              </w:rPr>
            </w:pPr>
            <w:r>
              <w:rPr>
                <w:rFonts w:ascii="Times New Roman" w:hAnsi="Times New Roman"/>
                <w:b/>
                <w:bCs/>
                <w:i/>
                <w:iCs/>
                <w:sz w:val="20"/>
                <w:szCs w:val="20"/>
              </w:rPr>
              <w:t>4 septembrie</w:t>
            </w:r>
          </w:p>
        </w:tc>
      </w:tr>
      <w:tr w:rsidR="00FA43DF" w:rsidRPr="00F50627" w14:paraId="60349CB5" w14:textId="77777777" w:rsidTr="007F2A0B">
        <w:trPr>
          <w:trHeight w:val="64"/>
        </w:trPr>
        <w:tc>
          <w:tcPr>
            <w:tcW w:w="4209" w:type="pct"/>
            <w:tcBorders>
              <w:top w:val="dotted" w:sz="4" w:space="0" w:color="A6A6A6"/>
              <w:left w:val="nil"/>
              <w:bottom w:val="dotted" w:sz="4" w:space="0" w:color="A6A6A6"/>
              <w:right w:val="double" w:sz="4" w:space="0" w:color="006600"/>
            </w:tcBorders>
            <w:shd w:val="clear" w:color="auto" w:fill="auto"/>
          </w:tcPr>
          <w:p w14:paraId="6E68EFF7" w14:textId="24CC24C5" w:rsidR="00FA43DF" w:rsidRPr="00182BF7" w:rsidRDefault="00FA43DF" w:rsidP="00FA43DF">
            <w:pPr>
              <w:spacing w:before="40"/>
              <w:ind w:right="198"/>
              <w:rPr>
                <w:rFonts w:ascii="Book Antiqua" w:hAnsi="Book Antiqua" w:cstheme="minorHAnsi"/>
                <w:i/>
                <w:iCs/>
                <w:sz w:val="22"/>
                <w:szCs w:val="21"/>
              </w:rPr>
            </w:pPr>
            <w:r w:rsidRPr="00FA43DF">
              <w:rPr>
                <w:rFonts w:ascii="Book Antiqua" w:hAnsi="Book Antiqua" w:cstheme="minorHAnsi"/>
                <w:i/>
                <w:iCs/>
                <w:sz w:val="22"/>
                <w:szCs w:val="21"/>
              </w:rPr>
              <w:t>Participare la expozi</w:t>
            </w:r>
            <w:r w:rsidRPr="00FA43DF">
              <w:rPr>
                <w:rFonts w:ascii="Cambria" w:hAnsi="Cambria" w:cs="Cambria"/>
                <w:i/>
                <w:iCs/>
                <w:sz w:val="22"/>
                <w:szCs w:val="21"/>
              </w:rPr>
              <w:t>ț</w:t>
            </w:r>
            <w:r w:rsidRPr="00FA43DF">
              <w:rPr>
                <w:rFonts w:ascii="Book Antiqua" w:hAnsi="Book Antiqua" w:cstheme="minorHAnsi"/>
                <w:i/>
                <w:iCs/>
                <w:sz w:val="22"/>
                <w:szCs w:val="21"/>
              </w:rPr>
              <w:t>ie de ovine desfă</w:t>
            </w:r>
            <w:r w:rsidRPr="00FA43DF">
              <w:rPr>
                <w:rFonts w:ascii="Cambria" w:hAnsi="Cambria" w:cs="Cambria"/>
                <w:i/>
                <w:iCs/>
                <w:sz w:val="22"/>
                <w:szCs w:val="21"/>
              </w:rPr>
              <w:t>ș</w:t>
            </w:r>
            <w:r w:rsidRPr="00FA43DF">
              <w:rPr>
                <w:rFonts w:ascii="Book Antiqua" w:hAnsi="Book Antiqua" w:cstheme="minorHAnsi"/>
                <w:i/>
                <w:iCs/>
                <w:sz w:val="22"/>
                <w:szCs w:val="21"/>
              </w:rPr>
              <w:t>urat</w:t>
            </w:r>
            <w:r w:rsidRPr="00FA43DF">
              <w:rPr>
                <w:rFonts w:ascii="Book Antiqua" w:hAnsi="Book Antiqua" w:cs="Book Antiqua"/>
                <w:i/>
                <w:iCs/>
                <w:sz w:val="22"/>
                <w:szCs w:val="21"/>
              </w:rPr>
              <w:t>ă</w:t>
            </w:r>
            <w:r w:rsidRPr="00FA43DF">
              <w:rPr>
                <w:rFonts w:ascii="Book Antiqua" w:hAnsi="Book Antiqua" w:cstheme="minorHAnsi"/>
                <w:i/>
                <w:iCs/>
                <w:sz w:val="22"/>
                <w:szCs w:val="21"/>
              </w:rPr>
              <w:t xml:space="preserve"> </w:t>
            </w:r>
            <w:r w:rsidRPr="00FA43DF">
              <w:rPr>
                <w:rFonts w:ascii="Book Antiqua" w:hAnsi="Book Antiqua" w:cs="Book Antiqua"/>
                <w:i/>
                <w:iCs/>
                <w:sz w:val="22"/>
                <w:szCs w:val="21"/>
              </w:rPr>
              <w:t>î</w:t>
            </w:r>
            <w:r w:rsidRPr="00FA43DF">
              <w:rPr>
                <w:rFonts w:ascii="Book Antiqua" w:hAnsi="Book Antiqua" w:cstheme="minorHAnsi"/>
                <w:i/>
                <w:iCs/>
                <w:sz w:val="22"/>
                <w:szCs w:val="21"/>
              </w:rPr>
              <w:t>n ora</w:t>
            </w:r>
            <w:r w:rsidRPr="00FA43DF">
              <w:rPr>
                <w:rFonts w:ascii="Cambria" w:hAnsi="Cambria" w:cs="Cambria"/>
                <w:i/>
                <w:iCs/>
                <w:sz w:val="22"/>
                <w:szCs w:val="21"/>
              </w:rPr>
              <w:t>ș</w:t>
            </w:r>
            <w:r w:rsidRPr="00FA43DF">
              <w:rPr>
                <w:rFonts w:ascii="Book Antiqua" w:hAnsi="Book Antiqua" w:cstheme="minorHAnsi"/>
                <w:i/>
                <w:iCs/>
                <w:sz w:val="22"/>
                <w:szCs w:val="21"/>
              </w:rPr>
              <w:t>ul Ha</w:t>
            </w:r>
            <w:r w:rsidRPr="00FA43DF">
              <w:rPr>
                <w:rFonts w:ascii="Cambria" w:hAnsi="Cambria" w:cs="Cambria"/>
                <w:i/>
                <w:iCs/>
                <w:sz w:val="22"/>
                <w:szCs w:val="21"/>
              </w:rPr>
              <w:t>ț</w:t>
            </w:r>
            <w:r w:rsidRPr="00FA43DF">
              <w:rPr>
                <w:rFonts w:ascii="Book Antiqua" w:hAnsi="Book Antiqua" w:cstheme="minorHAnsi"/>
                <w:i/>
                <w:iCs/>
                <w:sz w:val="22"/>
                <w:szCs w:val="21"/>
              </w:rPr>
              <w:t>eg</w:t>
            </w:r>
          </w:p>
        </w:tc>
        <w:tc>
          <w:tcPr>
            <w:tcW w:w="791" w:type="pct"/>
            <w:tcBorders>
              <w:top w:val="dotted" w:sz="4" w:space="0" w:color="A6A6A6"/>
              <w:left w:val="double" w:sz="4" w:space="0" w:color="006600"/>
              <w:bottom w:val="dotted" w:sz="4" w:space="0" w:color="A6A6A6"/>
              <w:right w:val="nil"/>
            </w:tcBorders>
            <w:shd w:val="clear" w:color="auto" w:fill="auto"/>
          </w:tcPr>
          <w:p w14:paraId="4ACAC6AC" w14:textId="5D833133" w:rsidR="00FA43DF" w:rsidRPr="00407FD6" w:rsidRDefault="00FA43DF" w:rsidP="00FA43DF">
            <w:pPr>
              <w:ind w:right="199"/>
              <w:rPr>
                <w:rFonts w:ascii="Times New Roman" w:hAnsi="Times New Roman"/>
                <w:b/>
                <w:bCs/>
                <w:i/>
                <w:iCs/>
                <w:sz w:val="20"/>
                <w:szCs w:val="20"/>
              </w:rPr>
            </w:pPr>
            <w:r>
              <w:rPr>
                <w:rFonts w:ascii="Times New Roman" w:hAnsi="Times New Roman"/>
                <w:b/>
                <w:bCs/>
                <w:i/>
                <w:iCs/>
                <w:sz w:val="20"/>
                <w:szCs w:val="20"/>
              </w:rPr>
              <w:t>5 septembrie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078BCE83" w:rsidR="00DB1642" w:rsidRPr="00F50627" w:rsidRDefault="00DB1642" w:rsidP="00DF7F45">
      <w:pPr>
        <w:spacing w:before="0"/>
        <w:jc w:val="center"/>
        <w:rPr>
          <w:szCs w:val="18"/>
        </w:rPr>
      </w:pPr>
      <w:r w:rsidRPr="00F50627">
        <w:rPr>
          <w:noProof/>
          <w:lang w:eastAsia="ro-RO"/>
        </w:rPr>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777B479" w:rsidR="00B577BB" w:rsidRPr="00F50627"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1810508"/>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93714A" w:rsidRPr="0093714A">
        <w:rPr>
          <w:rFonts w:ascii="Book Antiqua" w:hAnsi="Book Antiqua"/>
          <w:spacing w:val="-6"/>
          <w:sz w:val="20"/>
        </w:rPr>
        <w:t>30 august – 3 septembrie</w:t>
      </w:r>
      <w:r w:rsidR="00AB4E40" w:rsidRPr="00F50627">
        <w:rPr>
          <w:rFonts w:ascii="Book Antiqua" w:hAnsi="Book Antiqua"/>
          <w:spacing w:val="-6"/>
          <w:sz w:val="20"/>
        </w:rPr>
        <w:t>, 2021</w:t>
      </w:r>
      <w:bookmarkEnd w:id="20"/>
    </w:p>
    <w:p w14:paraId="38A8B920" w14:textId="348CE56C" w:rsidR="00845D79" w:rsidRPr="00F50627" w:rsidRDefault="00845D79"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w:t>
      </w:r>
      <w:r w:rsidR="00386BF2">
        <w:rPr>
          <w:rFonts w:cs="Arial"/>
          <w:b/>
          <w:bCs/>
          <w:smallCaps/>
          <w:color w:val="0000FF"/>
          <w:szCs w:val="18"/>
          <w:u w:val="single"/>
        </w:rPr>
        <w:t>26</w:t>
      </w:r>
      <w:r w:rsidRPr="00F50627">
        <w:rPr>
          <w:rFonts w:cs="Arial"/>
          <w:b/>
          <w:bCs/>
          <w:smallCaps/>
          <w:color w:val="0000FF"/>
          <w:szCs w:val="18"/>
          <w:u w:val="single"/>
        </w:rPr>
        <w:t xml:space="preserve">/ </w:t>
      </w:r>
      <w:r w:rsidR="00386BF2">
        <w:rPr>
          <w:rFonts w:cs="Arial"/>
          <w:b/>
          <w:bCs/>
          <w:smallCaps/>
          <w:color w:val="0000FF"/>
          <w:szCs w:val="18"/>
          <w:u w:val="single"/>
        </w:rPr>
        <w:t>30</w:t>
      </w:r>
      <w:r>
        <w:rPr>
          <w:rFonts w:cs="Arial"/>
          <w:b/>
          <w:bCs/>
          <w:smallCaps/>
          <w:color w:val="0000FF"/>
          <w:szCs w:val="18"/>
          <w:u w:val="single"/>
        </w:rPr>
        <w:t xml:space="preserve"> august</w:t>
      </w:r>
      <w:r w:rsidRPr="00F50627">
        <w:rPr>
          <w:rFonts w:cs="Arial"/>
          <w:b/>
          <w:bCs/>
          <w:smallCaps/>
          <w:color w:val="0000FF"/>
          <w:szCs w:val="18"/>
          <w:u w:val="single"/>
        </w:rPr>
        <w:t xml:space="preserve"> 2021</w:t>
      </w:r>
    </w:p>
    <w:p w14:paraId="0FAE5FC1" w14:textId="4C433A81" w:rsidR="00CC6F5F" w:rsidRPr="00386BF2" w:rsidRDefault="00386BF2"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438/4629</w:t>
      </w:r>
      <w:r w:rsidR="00845D79">
        <w:rPr>
          <w:rFonts w:ascii="Verdana" w:hAnsi="Verdana"/>
          <w:b/>
          <w:sz w:val="18"/>
          <w:szCs w:val="18"/>
          <w:lang w:val="ro-RO"/>
        </w:rPr>
        <w:t xml:space="preserve"> </w:t>
      </w:r>
      <w:r w:rsidR="00845D79" w:rsidRPr="00F50627">
        <w:rPr>
          <w:rFonts w:ascii="Verdana" w:hAnsi="Verdana"/>
          <w:b/>
          <w:sz w:val="18"/>
          <w:szCs w:val="18"/>
          <w:lang w:val="ro-RO"/>
        </w:rPr>
        <w:t xml:space="preserve">– </w:t>
      </w:r>
      <w:r w:rsidR="00845D79" w:rsidRPr="00845D79">
        <w:rPr>
          <w:rFonts w:ascii="Verdana" w:hAnsi="Verdana" w:cs="Arial"/>
          <w:b/>
          <w:color w:val="153E7E"/>
          <w:sz w:val="18"/>
          <w:szCs w:val="18"/>
          <w:lang w:val="ro-RO"/>
        </w:rPr>
        <w:t xml:space="preserve">Ministerul </w:t>
      </w:r>
      <w:r>
        <w:rPr>
          <w:rFonts w:ascii="Verdana" w:hAnsi="Verdana" w:cs="Arial"/>
          <w:b/>
          <w:color w:val="153E7E"/>
          <w:sz w:val="18"/>
          <w:szCs w:val="18"/>
          <w:lang w:val="ro-RO"/>
        </w:rPr>
        <w:t>Sănătății/ Ministerul Educației</w:t>
      </w:r>
      <w:r w:rsidR="00845D79" w:rsidRPr="00845D79">
        <w:rPr>
          <w:rFonts w:ascii="Verdana" w:hAnsi="Verdana" w:cs="Arial"/>
          <w:b/>
          <w:color w:val="153E7E"/>
          <w:sz w:val="18"/>
          <w:szCs w:val="18"/>
          <w:lang w:val="ro-RO"/>
        </w:rPr>
        <w:t xml:space="preserve"> </w:t>
      </w:r>
      <w:r w:rsidR="00845D79">
        <w:rPr>
          <w:rFonts w:ascii="Verdana" w:hAnsi="Verdana" w:cs="Arial"/>
          <w:b/>
          <w:color w:val="153E7E"/>
          <w:sz w:val="18"/>
          <w:szCs w:val="18"/>
          <w:lang w:val="ro-RO"/>
        </w:rPr>
        <w:t>-</w:t>
      </w:r>
      <w:r w:rsidR="00845D79" w:rsidRPr="00AA72DD">
        <w:rPr>
          <w:rFonts w:ascii="Verdana" w:hAnsi="Verdana" w:cs="Arial"/>
          <w:b/>
          <w:color w:val="153E7E"/>
          <w:sz w:val="18"/>
          <w:szCs w:val="18"/>
          <w:lang w:val="ro-RO"/>
        </w:rPr>
        <w:t xml:space="preserve"> </w:t>
      </w:r>
      <w:r w:rsidRPr="00386BF2">
        <w:rPr>
          <w:rFonts w:ascii="Verdana" w:hAnsi="Verdana"/>
          <w:sz w:val="18"/>
          <w:szCs w:val="18"/>
          <w:lang w:val="ro-RO"/>
        </w:rPr>
        <w:t>Ordin privind asigurarea asistenței medicale a preșcolarilor, elevilor din unitățile de învățământ preuniversitar și studenților din instituțiile de învățământ superior pentru menținerea stării de sănătate a colectivităților și pentru promovarea unui stil de viață sănătos</w:t>
      </w:r>
    </w:p>
    <w:p w14:paraId="1B0574BB" w14:textId="12C1D0C9" w:rsidR="00386BF2" w:rsidRPr="00F50627" w:rsidRDefault="00386BF2"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827</w:t>
      </w:r>
      <w:r w:rsidRPr="00F50627">
        <w:rPr>
          <w:rFonts w:cs="Arial"/>
          <w:b/>
          <w:bCs/>
          <w:smallCaps/>
          <w:color w:val="0000FF"/>
          <w:szCs w:val="18"/>
          <w:u w:val="single"/>
        </w:rPr>
        <w:t xml:space="preserve">/ </w:t>
      </w:r>
      <w:r>
        <w:rPr>
          <w:rFonts w:cs="Arial"/>
          <w:b/>
          <w:bCs/>
          <w:smallCaps/>
          <w:color w:val="0000FF"/>
          <w:szCs w:val="18"/>
          <w:u w:val="single"/>
        </w:rPr>
        <w:t>30 august</w:t>
      </w:r>
      <w:r w:rsidRPr="00F50627">
        <w:rPr>
          <w:rFonts w:cs="Arial"/>
          <w:b/>
          <w:bCs/>
          <w:smallCaps/>
          <w:color w:val="0000FF"/>
          <w:szCs w:val="18"/>
          <w:u w:val="single"/>
        </w:rPr>
        <w:t xml:space="preserve"> 2021</w:t>
      </w:r>
    </w:p>
    <w:p w14:paraId="252B9732" w14:textId="76FDA599" w:rsidR="00386BF2" w:rsidRPr="00386BF2" w:rsidRDefault="00386BF2"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874 </w:t>
      </w:r>
      <w:r w:rsidRPr="00F50627">
        <w:rPr>
          <w:rFonts w:ascii="Verdana" w:hAnsi="Verdana"/>
          <w:b/>
          <w:sz w:val="18"/>
          <w:szCs w:val="18"/>
          <w:lang w:val="ro-RO"/>
        </w:rPr>
        <w:t xml:space="preserve">– </w:t>
      </w:r>
      <w:r>
        <w:rPr>
          <w:rFonts w:ascii="Verdana" w:hAnsi="Verdana" w:cs="Arial"/>
          <w:b/>
          <w:color w:val="153E7E"/>
          <w:sz w:val="18"/>
          <w:szCs w:val="18"/>
          <w:lang w:val="ro-RO"/>
        </w:rPr>
        <w:t>Guvernul României</w:t>
      </w:r>
      <w:r w:rsidRPr="00845D79">
        <w:rPr>
          <w:rFonts w:ascii="Verdana" w:hAnsi="Verdana" w:cs="Arial"/>
          <w:b/>
          <w:color w:val="153E7E"/>
          <w:sz w:val="18"/>
          <w:szCs w:val="18"/>
          <w:lang w:val="ro-RO"/>
        </w:rPr>
        <w:t xml:space="preserve"> </w:t>
      </w:r>
      <w:r>
        <w:rPr>
          <w:rFonts w:ascii="Verdana" w:hAnsi="Verdana" w:cs="Arial"/>
          <w:b/>
          <w:color w:val="153E7E"/>
          <w:sz w:val="18"/>
          <w:szCs w:val="18"/>
          <w:lang w:val="ro-RO"/>
        </w:rPr>
        <w:t>-</w:t>
      </w:r>
      <w:r w:rsidRPr="00AA72DD">
        <w:rPr>
          <w:rFonts w:ascii="Verdana" w:hAnsi="Verdana" w:cs="Arial"/>
          <w:b/>
          <w:color w:val="153E7E"/>
          <w:sz w:val="18"/>
          <w:szCs w:val="18"/>
          <w:lang w:val="ro-RO"/>
        </w:rPr>
        <w:t xml:space="preserve"> </w:t>
      </w:r>
      <w:r w:rsidRPr="00386BF2">
        <w:rPr>
          <w:rFonts w:ascii="Verdana" w:hAnsi="Verdana"/>
          <w:sz w:val="18"/>
          <w:szCs w:val="18"/>
          <w:lang w:val="en-US"/>
        </w:rPr>
        <w:t>Hotărâre pentru modificarea anexelor nr. 1-8 la Ordonanța de urgență a Guvernului nr. 142/2008 privind aprobarea Planului de amenajare a teritoriului național Secțiunea a VIII-a - zone cu resurse turistice</w:t>
      </w:r>
    </w:p>
    <w:p w14:paraId="4F5BDFDC" w14:textId="111C479A" w:rsidR="00386BF2" w:rsidRPr="00F50627" w:rsidRDefault="00386BF2"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828</w:t>
      </w:r>
      <w:r w:rsidRPr="00F50627">
        <w:rPr>
          <w:rFonts w:cs="Arial"/>
          <w:b/>
          <w:bCs/>
          <w:smallCaps/>
          <w:color w:val="0000FF"/>
          <w:szCs w:val="18"/>
          <w:u w:val="single"/>
        </w:rPr>
        <w:t xml:space="preserve">/ </w:t>
      </w:r>
      <w:r>
        <w:rPr>
          <w:rFonts w:cs="Arial"/>
          <w:b/>
          <w:bCs/>
          <w:smallCaps/>
          <w:color w:val="0000FF"/>
          <w:szCs w:val="18"/>
          <w:u w:val="single"/>
        </w:rPr>
        <w:t>30 august</w:t>
      </w:r>
      <w:r w:rsidRPr="00F50627">
        <w:rPr>
          <w:rFonts w:cs="Arial"/>
          <w:b/>
          <w:bCs/>
          <w:smallCaps/>
          <w:color w:val="0000FF"/>
          <w:szCs w:val="18"/>
          <w:u w:val="single"/>
        </w:rPr>
        <w:t xml:space="preserve"> 2021</w:t>
      </w:r>
    </w:p>
    <w:p w14:paraId="12A7EA45" w14:textId="4D4ED083" w:rsidR="00386BF2" w:rsidRPr="00386BF2" w:rsidRDefault="00386BF2"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6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386BF2">
        <w:rPr>
          <w:rFonts w:ascii="Verdana" w:hAnsi="Verdana"/>
          <w:sz w:val="18"/>
          <w:szCs w:val="18"/>
          <w:lang w:val="en-US"/>
        </w:rPr>
        <w:t>Ordonanță privind reducerea impactului anumitor produse din plastic asupra mediului</w:t>
      </w:r>
    </w:p>
    <w:p w14:paraId="2E22363A" w14:textId="6348CCB9" w:rsidR="00D57988" w:rsidRPr="00F50627" w:rsidRDefault="00D57988"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830</w:t>
      </w:r>
      <w:r w:rsidRPr="00F50627">
        <w:rPr>
          <w:rFonts w:cs="Arial"/>
          <w:b/>
          <w:bCs/>
          <w:smallCaps/>
          <w:color w:val="0000FF"/>
          <w:szCs w:val="18"/>
          <w:u w:val="single"/>
        </w:rPr>
        <w:t xml:space="preserve">/ </w:t>
      </w:r>
      <w:r>
        <w:rPr>
          <w:rFonts w:cs="Arial"/>
          <w:b/>
          <w:bCs/>
          <w:smallCaps/>
          <w:color w:val="0000FF"/>
          <w:szCs w:val="18"/>
          <w:u w:val="single"/>
        </w:rPr>
        <w:t>31 august</w:t>
      </w:r>
      <w:r w:rsidRPr="00F50627">
        <w:rPr>
          <w:rFonts w:cs="Arial"/>
          <w:b/>
          <w:bCs/>
          <w:smallCaps/>
          <w:color w:val="0000FF"/>
          <w:szCs w:val="18"/>
          <w:u w:val="single"/>
        </w:rPr>
        <w:t xml:space="preserve"> 2021</w:t>
      </w:r>
    </w:p>
    <w:p w14:paraId="71871187" w14:textId="1E769807" w:rsidR="00D57988" w:rsidRPr="00D57988" w:rsidRDefault="00D57988"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94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D57988">
        <w:rPr>
          <w:rFonts w:ascii="Verdana" w:hAnsi="Verdana"/>
          <w:sz w:val="18"/>
          <w:szCs w:val="18"/>
          <w:lang w:val="ro-RO"/>
        </w:rPr>
        <w:t>Ordonanță de urgență pentru modificarea Legii nr. 263/2010 privind sistemul unitar de pensii publice</w:t>
      </w:r>
    </w:p>
    <w:p w14:paraId="5DCFE7BC" w14:textId="19944DC1" w:rsidR="00D57988" w:rsidRPr="00386BF2" w:rsidRDefault="00D57988"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7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D57988">
        <w:rPr>
          <w:rFonts w:ascii="Verdana" w:hAnsi="Verdana"/>
          <w:sz w:val="18"/>
          <w:szCs w:val="18"/>
          <w:lang w:val="ro-RO"/>
        </w:rPr>
        <w:t>Ordonanță pentru modificarea și completarea Ordonanței de urgență a Guvernului nr. 3/2021 privind unele măsuri pentru recrutarea și plata personalului implicat în procesul de vaccinare împotriva COVID-19 și stabilirea unor măsuri în domeniul sănătății</w:t>
      </w:r>
    </w:p>
    <w:p w14:paraId="7CF5EB52" w14:textId="090FA878" w:rsidR="00D57988" w:rsidRPr="00F50627" w:rsidRDefault="00D57988"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831</w:t>
      </w:r>
      <w:r w:rsidRPr="00F50627">
        <w:rPr>
          <w:rFonts w:cs="Arial"/>
          <w:b/>
          <w:bCs/>
          <w:smallCaps/>
          <w:color w:val="0000FF"/>
          <w:szCs w:val="18"/>
          <w:u w:val="single"/>
        </w:rPr>
        <w:t xml:space="preserve">/ </w:t>
      </w:r>
      <w:r>
        <w:rPr>
          <w:rFonts w:cs="Arial"/>
          <w:b/>
          <w:bCs/>
          <w:smallCaps/>
          <w:color w:val="0000FF"/>
          <w:szCs w:val="18"/>
          <w:u w:val="single"/>
        </w:rPr>
        <w:t>31 august</w:t>
      </w:r>
      <w:r w:rsidRPr="00F50627">
        <w:rPr>
          <w:rFonts w:cs="Arial"/>
          <w:b/>
          <w:bCs/>
          <w:smallCaps/>
          <w:color w:val="0000FF"/>
          <w:szCs w:val="18"/>
          <w:u w:val="single"/>
        </w:rPr>
        <w:t xml:space="preserve"> 2021</w:t>
      </w:r>
    </w:p>
    <w:p w14:paraId="0151A33A" w14:textId="65662A34" w:rsidR="00D57988" w:rsidRPr="00D57988" w:rsidRDefault="00D57988"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9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D57988">
        <w:rPr>
          <w:rFonts w:ascii="Verdana" w:hAnsi="Verdana"/>
          <w:sz w:val="18"/>
          <w:szCs w:val="18"/>
          <w:lang w:val="ro-RO"/>
        </w:rPr>
        <w:t>Ordonanță privind stabilirea unor măsuri de facilitare a utilizării informațiilor financiare și a analizelor financiare în scopul prevenirii, depistării, investigării sau urmăririi penale a anumitor infracțiuni</w:t>
      </w:r>
    </w:p>
    <w:p w14:paraId="393FFE7A" w14:textId="5DE4B72C" w:rsidR="00580A4C" w:rsidRPr="00F50627" w:rsidRDefault="00580A4C"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832</w:t>
      </w:r>
      <w:r w:rsidRPr="00F50627">
        <w:rPr>
          <w:rFonts w:cs="Arial"/>
          <w:b/>
          <w:bCs/>
          <w:smallCaps/>
          <w:color w:val="0000FF"/>
          <w:szCs w:val="18"/>
          <w:u w:val="single"/>
        </w:rPr>
        <w:t xml:space="preserve">/ </w:t>
      </w:r>
      <w:r>
        <w:rPr>
          <w:rFonts w:cs="Arial"/>
          <w:b/>
          <w:bCs/>
          <w:smallCaps/>
          <w:color w:val="0000FF"/>
          <w:szCs w:val="18"/>
          <w:u w:val="single"/>
        </w:rPr>
        <w:t>31 august</w:t>
      </w:r>
      <w:r w:rsidRPr="00F50627">
        <w:rPr>
          <w:rFonts w:cs="Arial"/>
          <w:b/>
          <w:bCs/>
          <w:smallCaps/>
          <w:color w:val="0000FF"/>
          <w:szCs w:val="18"/>
          <w:u w:val="single"/>
        </w:rPr>
        <w:t xml:space="preserve"> 2021</w:t>
      </w:r>
    </w:p>
    <w:p w14:paraId="67126349" w14:textId="6725E00E" w:rsidR="00580A4C" w:rsidRPr="00580A4C" w:rsidRDefault="00580A4C"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8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580A4C">
        <w:rPr>
          <w:rFonts w:ascii="Verdana" w:hAnsi="Verdana"/>
          <w:sz w:val="18"/>
          <w:szCs w:val="18"/>
          <w:lang w:val="ro-RO"/>
        </w:rPr>
        <w:t>Ordonanță pentru modificarea și completarea Legii nr. 227/2015 privind Codul fiscal</w:t>
      </w:r>
    </w:p>
    <w:p w14:paraId="3F8C6762" w14:textId="27AC8438" w:rsidR="00580A4C" w:rsidRPr="00D57988" w:rsidRDefault="00580A4C"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11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580A4C">
        <w:rPr>
          <w:rFonts w:ascii="Verdana" w:hAnsi="Verdana"/>
          <w:sz w:val="18"/>
          <w:szCs w:val="18"/>
          <w:lang w:val="ro-RO"/>
        </w:rPr>
        <w:t>Ordonanță pentru modificarea și completarea Legii nr. 207/2015 privind Codul de procedură fiscală și reglementarea unor măsuri fiscale</w:t>
      </w:r>
    </w:p>
    <w:p w14:paraId="5ECFD446" w14:textId="2C008FC5" w:rsidR="00451D6F" w:rsidRPr="00F50627" w:rsidRDefault="00451D6F"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833</w:t>
      </w:r>
      <w:r w:rsidRPr="00F50627">
        <w:rPr>
          <w:rFonts w:cs="Arial"/>
          <w:b/>
          <w:bCs/>
          <w:smallCaps/>
          <w:color w:val="0000FF"/>
          <w:szCs w:val="18"/>
          <w:u w:val="single"/>
        </w:rPr>
        <w:t xml:space="preserve">/ </w:t>
      </w:r>
      <w:r>
        <w:rPr>
          <w:rFonts w:cs="Arial"/>
          <w:b/>
          <w:bCs/>
          <w:smallCaps/>
          <w:color w:val="0000FF"/>
          <w:szCs w:val="18"/>
          <w:u w:val="single"/>
        </w:rPr>
        <w:t>31 august</w:t>
      </w:r>
      <w:r w:rsidRPr="00F50627">
        <w:rPr>
          <w:rFonts w:cs="Arial"/>
          <w:b/>
          <w:bCs/>
          <w:smallCaps/>
          <w:color w:val="0000FF"/>
          <w:szCs w:val="18"/>
          <w:u w:val="single"/>
        </w:rPr>
        <w:t xml:space="preserve"> 2021</w:t>
      </w:r>
    </w:p>
    <w:p w14:paraId="660F5D84" w14:textId="3F5BF5E5" w:rsidR="00451D6F" w:rsidRPr="00580A4C" w:rsidRDefault="00451D6F"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15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451D6F">
        <w:rPr>
          <w:rFonts w:ascii="Verdana" w:hAnsi="Verdana"/>
          <w:sz w:val="18"/>
          <w:szCs w:val="18"/>
          <w:lang w:val="ro-RO"/>
        </w:rPr>
        <w:t>Ordonanță privind reglementarea unor măsuri fiscal-bugetare</w:t>
      </w:r>
    </w:p>
    <w:p w14:paraId="624ED5C6" w14:textId="77777777" w:rsidR="002D6A32" w:rsidRDefault="002D6A32" w:rsidP="002D6A32">
      <w:pPr>
        <w:spacing w:before="0"/>
        <w:ind w:right="57"/>
        <w:jc w:val="both"/>
        <w:rPr>
          <w:rFonts w:cs="Arial"/>
          <w:b/>
          <w:bCs/>
          <w:smallCaps/>
          <w:color w:val="0000FF"/>
          <w:szCs w:val="18"/>
          <w:u w:val="single"/>
        </w:rPr>
      </w:pPr>
    </w:p>
    <w:p w14:paraId="056BFB14" w14:textId="77777777" w:rsidR="002D6A32" w:rsidRDefault="002D6A32" w:rsidP="002D6A32">
      <w:pPr>
        <w:spacing w:before="0"/>
        <w:ind w:right="57"/>
        <w:jc w:val="both"/>
        <w:rPr>
          <w:rFonts w:cs="Arial"/>
          <w:b/>
          <w:bCs/>
          <w:smallCaps/>
          <w:color w:val="0000FF"/>
          <w:szCs w:val="18"/>
          <w:u w:val="single"/>
        </w:rPr>
      </w:pPr>
    </w:p>
    <w:p w14:paraId="089113EE" w14:textId="0A50D9DB" w:rsidR="00451D6F" w:rsidRPr="00F50627" w:rsidRDefault="00451D6F" w:rsidP="002D6A32">
      <w:pPr>
        <w:spacing w:before="0"/>
        <w:ind w:right="57"/>
        <w:jc w:val="both"/>
        <w:rPr>
          <w:rFonts w:cs="Arial"/>
          <w:b/>
          <w:bCs/>
          <w:smallCaps/>
          <w:color w:val="0000FF"/>
          <w:szCs w:val="18"/>
          <w:u w:val="single"/>
        </w:rPr>
      </w:pPr>
      <w:bookmarkStart w:id="68" w:name="_GoBack"/>
      <w:bookmarkEnd w:id="68"/>
      <w:r w:rsidRPr="00F50627">
        <w:rPr>
          <w:rFonts w:cs="Arial"/>
          <w:b/>
          <w:bCs/>
          <w:smallCaps/>
          <w:color w:val="0000FF"/>
          <w:szCs w:val="18"/>
          <w:u w:val="single"/>
        </w:rPr>
        <w:lastRenderedPageBreak/>
        <w:t xml:space="preserve">M. Of. nr. </w:t>
      </w:r>
      <w:r>
        <w:rPr>
          <w:rFonts w:cs="Arial"/>
          <w:b/>
          <w:bCs/>
          <w:smallCaps/>
          <w:color w:val="0000FF"/>
          <w:szCs w:val="18"/>
          <w:u w:val="single"/>
        </w:rPr>
        <w:t>834</w:t>
      </w:r>
      <w:r w:rsidRPr="00F50627">
        <w:rPr>
          <w:rFonts w:cs="Arial"/>
          <w:b/>
          <w:bCs/>
          <w:smallCaps/>
          <w:color w:val="0000FF"/>
          <w:szCs w:val="18"/>
          <w:u w:val="single"/>
        </w:rPr>
        <w:t xml:space="preserve">/ </w:t>
      </w:r>
      <w:r>
        <w:rPr>
          <w:rFonts w:cs="Arial"/>
          <w:b/>
          <w:bCs/>
          <w:smallCaps/>
          <w:color w:val="0000FF"/>
          <w:szCs w:val="18"/>
          <w:u w:val="single"/>
        </w:rPr>
        <w:t>31 august</w:t>
      </w:r>
      <w:r w:rsidRPr="00F50627">
        <w:rPr>
          <w:rFonts w:cs="Arial"/>
          <w:b/>
          <w:bCs/>
          <w:smallCaps/>
          <w:color w:val="0000FF"/>
          <w:szCs w:val="18"/>
          <w:u w:val="single"/>
        </w:rPr>
        <w:t xml:space="preserve"> 2021</w:t>
      </w:r>
    </w:p>
    <w:p w14:paraId="40B63AF9" w14:textId="63831CAE" w:rsidR="00451D6F" w:rsidRPr="00580A4C" w:rsidRDefault="00451D6F"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 xml:space="preserve">19 </w:t>
      </w:r>
      <w:r w:rsidRPr="00F50627">
        <w:rPr>
          <w:rFonts w:ascii="Verdana" w:hAnsi="Verdana"/>
          <w:b/>
          <w:sz w:val="18"/>
          <w:szCs w:val="18"/>
          <w:lang w:val="ro-RO"/>
        </w:rPr>
        <w:t xml:space="preserve">– </w:t>
      </w:r>
      <w:r>
        <w:rPr>
          <w:rFonts w:ascii="Verdana" w:hAnsi="Verdana" w:cs="Arial"/>
          <w:b/>
          <w:color w:val="153E7E"/>
          <w:sz w:val="18"/>
          <w:szCs w:val="18"/>
          <w:lang w:val="ro-RO"/>
        </w:rPr>
        <w:t>Guvernul României -</w:t>
      </w:r>
      <w:r w:rsidRPr="00845D79">
        <w:rPr>
          <w:rFonts w:ascii="Verdana" w:hAnsi="Verdana" w:cs="Arial"/>
          <w:b/>
          <w:color w:val="153E7E"/>
          <w:sz w:val="18"/>
          <w:szCs w:val="18"/>
          <w:lang w:val="ro-RO"/>
        </w:rPr>
        <w:t xml:space="preserve"> </w:t>
      </w:r>
      <w:r w:rsidRPr="00451D6F">
        <w:rPr>
          <w:rFonts w:ascii="Verdana" w:hAnsi="Verdana"/>
          <w:sz w:val="18"/>
          <w:szCs w:val="18"/>
          <w:lang w:val="ro-RO"/>
        </w:rPr>
        <w:t>Ordonanță pentru modificarea și completarea Legii nr. 55/2020 privind unele măsuri pentru prevenirea și combaterea efectelor pandemiei de COVID-19 și pentru modificarea și completarea unor acte normative în domeniul sănătății</w:t>
      </w:r>
    </w:p>
    <w:p w14:paraId="68E5452D" w14:textId="1170E908" w:rsidR="00451D6F" w:rsidRPr="00F50627" w:rsidRDefault="00451D6F" w:rsidP="002D6A32">
      <w:pPr>
        <w:spacing w:before="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839</w:t>
      </w:r>
      <w:r w:rsidRPr="00F50627">
        <w:rPr>
          <w:rFonts w:cs="Arial"/>
          <w:b/>
          <w:bCs/>
          <w:smallCaps/>
          <w:color w:val="0000FF"/>
          <w:szCs w:val="18"/>
          <w:u w:val="single"/>
        </w:rPr>
        <w:t xml:space="preserve">/ </w:t>
      </w:r>
      <w:r>
        <w:rPr>
          <w:rFonts w:cs="Arial"/>
          <w:b/>
          <w:bCs/>
          <w:smallCaps/>
          <w:color w:val="0000FF"/>
          <w:szCs w:val="18"/>
          <w:u w:val="single"/>
        </w:rPr>
        <w:t>2 septembrie</w:t>
      </w:r>
      <w:r w:rsidRPr="00F50627">
        <w:rPr>
          <w:rFonts w:cs="Arial"/>
          <w:b/>
          <w:bCs/>
          <w:smallCaps/>
          <w:color w:val="0000FF"/>
          <w:szCs w:val="18"/>
          <w:u w:val="single"/>
        </w:rPr>
        <w:t xml:space="preserve"> 2021</w:t>
      </w:r>
    </w:p>
    <w:p w14:paraId="3E9BBEC4" w14:textId="2CB9081E" w:rsidR="00451D6F" w:rsidRPr="00580A4C" w:rsidRDefault="00321219" w:rsidP="002D6A32">
      <w:pPr>
        <w:pStyle w:val="ListParagraph"/>
        <w:numPr>
          <w:ilvl w:val="0"/>
          <w:numId w:val="3"/>
        </w:numPr>
        <w:ind w:right="57"/>
        <w:jc w:val="both"/>
        <w:rPr>
          <w:rFonts w:ascii="Verdana" w:hAnsi="Verdana"/>
          <w:sz w:val="18"/>
          <w:szCs w:val="18"/>
          <w:lang w:val="en-US"/>
        </w:rPr>
      </w:pPr>
      <w:r>
        <w:rPr>
          <w:rFonts w:ascii="Verdana" w:hAnsi="Verdana"/>
          <w:b/>
          <w:sz w:val="18"/>
          <w:szCs w:val="18"/>
          <w:lang w:val="ro-RO"/>
        </w:rPr>
        <w:t>884</w:t>
      </w:r>
      <w:r w:rsidR="00451D6F">
        <w:rPr>
          <w:rFonts w:ascii="Verdana" w:hAnsi="Verdana"/>
          <w:b/>
          <w:sz w:val="18"/>
          <w:szCs w:val="18"/>
          <w:lang w:val="ro-RO"/>
        </w:rPr>
        <w:t xml:space="preserve"> </w:t>
      </w:r>
      <w:r w:rsidR="00451D6F" w:rsidRPr="00F50627">
        <w:rPr>
          <w:rFonts w:ascii="Verdana" w:hAnsi="Verdana"/>
          <w:b/>
          <w:sz w:val="18"/>
          <w:szCs w:val="18"/>
          <w:lang w:val="ro-RO"/>
        </w:rPr>
        <w:t xml:space="preserve">– </w:t>
      </w:r>
      <w:r w:rsidR="00451D6F">
        <w:rPr>
          <w:rFonts w:ascii="Verdana" w:hAnsi="Verdana" w:cs="Arial"/>
          <w:b/>
          <w:color w:val="153E7E"/>
          <w:sz w:val="18"/>
          <w:szCs w:val="18"/>
          <w:lang w:val="ro-RO"/>
        </w:rPr>
        <w:t>Guvernul României -</w:t>
      </w:r>
      <w:r w:rsidR="00451D6F" w:rsidRPr="00845D79">
        <w:rPr>
          <w:rFonts w:ascii="Verdana" w:hAnsi="Verdana" w:cs="Arial"/>
          <w:b/>
          <w:color w:val="153E7E"/>
          <w:sz w:val="18"/>
          <w:szCs w:val="18"/>
          <w:lang w:val="ro-RO"/>
        </w:rPr>
        <w:t xml:space="preserve"> </w:t>
      </w:r>
      <w:r w:rsidRPr="00321219">
        <w:rPr>
          <w:rFonts w:ascii="Verdana" w:hAnsi="Verdana"/>
          <w:sz w:val="18"/>
          <w:szCs w:val="18"/>
          <w:lang w:val="ro-RO"/>
        </w:rPr>
        <w:t>Hotărâre pentru aprobarea Strategiei naționale privind imigrația pentru perioada 2021-2024, a Planului de acțiune pe perioada 2021-2022 pentru implementarea Strategiei naționale privind imigrația pentru perioada 2021-2024, precum și pentru modificarea Hotărârii Guvernului nr. 572/2008 privind constituirea Grupului de coordonare a implementării Strategiei naționale privind imigrația</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81810509"/>
      <w:bookmarkEnd w:id="10"/>
      <w:bookmarkEnd w:id="11"/>
      <w:bookmarkEnd w:id="12"/>
      <w:bookmarkEnd w:id="13"/>
      <w:bookmarkEnd w:id="14"/>
      <w:bookmarkEnd w:id="15"/>
      <w:r w:rsidRPr="00F50627">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AA511DD" w14:textId="73A4BB07" w:rsidR="009B6759" w:rsidRDefault="00587A84" w:rsidP="00D23935">
      <w:pPr>
        <w:pStyle w:val="RezultatedinOF"/>
        <w:tabs>
          <w:tab w:val="left" w:pos="3544"/>
          <w:tab w:val="left" w:pos="3686"/>
        </w:tabs>
        <w:spacing w:after="0" w:line="240" w:lineRule="auto"/>
        <w:ind w:right="57"/>
        <w:rPr>
          <w:color w:val="639729"/>
          <w:sz w:val="18"/>
          <w:szCs w:val="18"/>
        </w:rPr>
      </w:pPr>
      <w:bookmarkStart w:id="118" w:name="_Toc464051883"/>
      <w:bookmarkStart w:id="119" w:name="_Toc464117719"/>
      <w:bookmarkStart w:id="120" w:name="_Toc466963745"/>
      <w:bookmarkStart w:id="121" w:name="_Toc81810510"/>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1"/>
    </w:p>
    <w:p w14:paraId="65FF458D" w14:textId="77777777" w:rsidR="00DB03D8" w:rsidRPr="003C6688" w:rsidRDefault="00DB03D8" w:rsidP="003C6688">
      <w:pPr>
        <w:pStyle w:val="TitluArticolinINFOUE"/>
        <w:rPr>
          <w:lang w:eastAsia="ro-RO"/>
        </w:rPr>
      </w:pPr>
      <w:bookmarkStart w:id="122" w:name="_Toc81810511"/>
      <w:r w:rsidRPr="003C6688">
        <w:t>Ministrul Investițiilor Europene: Vom primi 483,8 milioane euro prin REACT-EU pentru proiecte din energie și pentru dotarea spitalelor, centrelor sociale și școlilor</w:t>
      </w:r>
      <w:bookmarkEnd w:id="122"/>
    </w:p>
    <w:p w14:paraId="0D1C10DC"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Ministrul Investițiilor și Proiectelor Europene, Cristian Ghinea, a anunțat ieri, 2 septembrie 2021, faptul că în cursul zilei de miercuri Comisia Europeană a confirmat alocarea a 483,8 milioane de euro din mecanismul REACT-EU pentru dotarea spitalelor, centrelor sociale și școlilor, în criza COVID-19 și pentru proiecte din energie din România:</w:t>
      </w:r>
    </w:p>
    <w:p w14:paraId="08BF8B36"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w:t>
      </w:r>
      <w:r w:rsidRPr="003C6688">
        <w:rPr>
          <w:rStyle w:val="Emphasis"/>
          <w:color w:val="313131"/>
        </w:rPr>
        <w:t>Suma asta va merge la proiecte din Programul de Infrastructură Mare, și anume cele destinate sănătății în context COVID, plus cele pe eficiență energetică și energie regenerabilă. Vor mai urma și alte aprobări de finanțări suplimentare din REACT-EU, în total 1️,32 miliarde euro pentru anul 2021</w:t>
      </w:r>
      <w:r w:rsidRPr="003C6688">
        <w:rPr>
          <w:rFonts w:ascii="Verdana" w:hAnsi="Verdana"/>
          <w:color w:val="313131"/>
          <w:sz w:val="18"/>
          <w:szCs w:val="18"/>
        </w:rPr>
        <w:t>”, potrivit ministrului Ghinea.</w:t>
      </w:r>
    </w:p>
    <w:p w14:paraId="374C4E71"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Conform acestuia, cele 483</w:t>
      </w:r>
      <w:proofErr w:type="gramStart"/>
      <w:r w:rsidRPr="003C6688">
        <w:rPr>
          <w:rFonts w:ascii="Verdana" w:hAnsi="Verdana"/>
          <w:color w:val="313131"/>
          <w:sz w:val="18"/>
          <w:szCs w:val="18"/>
        </w:rPr>
        <w:t>,8</w:t>
      </w:r>
      <w:proofErr w:type="gramEnd"/>
      <w:r w:rsidRPr="003C6688">
        <w:rPr>
          <w:rFonts w:ascii="Verdana" w:hAnsi="Verdana"/>
          <w:color w:val="313131"/>
          <w:sz w:val="18"/>
          <w:szCs w:val="18"/>
        </w:rPr>
        <w:t xml:space="preserve"> milioane euro se referă la:</w:t>
      </w:r>
    </w:p>
    <w:p w14:paraId="056A04E5" w14:textId="77777777" w:rsidR="00DB03D8" w:rsidRPr="003C6688" w:rsidRDefault="00DB03D8" w:rsidP="003C6688">
      <w:pPr>
        <w:numPr>
          <w:ilvl w:val="0"/>
          <w:numId w:val="26"/>
        </w:numPr>
        <w:rPr>
          <w:color w:val="313131"/>
          <w:szCs w:val="18"/>
        </w:rPr>
      </w:pPr>
      <w:r w:rsidRPr="003C6688">
        <w:rPr>
          <w:color w:val="313131"/>
          <w:szCs w:val="18"/>
        </w:rPr>
        <w:t>283,8 milioane euro pentru sănătate - dotări pentru spitale, centre sociale și școli, în contextul pandemiei COVID-19</w:t>
      </w:r>
    </w:p>
    <w:p w14:paraId="4F4A6F60" w14:textId="77777777" w:rsidR="00DB03D8" w:rsidRPr="003C6688" w:rsidRDefault="00DB03D8" w:rsidP="003C6688">
      <w:pPr>
        <w:numPr>
          <w:ilvl w:val="0"/>
          <w:numId w:val="26"/>
        </w:numPr>
        <w:rPr>
          <w:color w:val="313131"/>
          <w:szCs w:val="18"/>
        </w:rPr>
      </w:pPr>
      <w:r w:rsidRPr="003C6688">
        <w:rPr>
          <w:color w:val="313131"/>
          <w:szCs w:val="18"/>
        </w:rPr>
        <w:t>200 milioane euro pentru Creșterea eficienței energetice și utilizarea surselor regenerabile de energie</w:t>
      </w:r>
    </w:p>
    <w:p w14:paraId="759F99D4"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Ministrul Ghinea </w:t>
      </w:r>
      <w:proofErr w:type="gramStart"/>
      <w:r w:rsidRPr="003C6688">
        <w:rPr>
          <w:rFonts w:ascii="Verdana" w:hAnsi="Verdana"/>
          <w:color w:val="313131"/>
          <w:sz w:val="18"/>
          <w:szCs w:val="18"/>
        </w:rPr>
        <w:t>a</w:t>
      </w:r>
      <w:proofErr w:type="gramEnd"/>
      <w:r w:rsidRPr="003C6688">
        <w:rPr>
          <w:rFonts w:ascii="Verdana" w:hAnsi="Verdana"/>
          <w:color w:val="313131"/>
          <w:sz w:val="18"/>
          <w:szCs w:val="18"/>
        </w:rPr>
        <w:t xml:space="preserve"> anunțat totodată faptul că </w:t>
      </w:r>
      <w:r w:rsidRPr="003C6688">
        <w:rPr>
          <w:rStyle w:val="Strong"/>
          <w:color w:val="313131"/>
        </w:rPr>
        <w:t>în următoarele săptămâni urmează aprobarea finanțărilor din REACT EU pentru anul 2021 și pentru</w:t>
      </w:r>
      <w:r w:rsidRPr="003C6688">
        <w:rPr>
          <w:rFonts w:ascii="Verdana" w:hAnsi="Verdana"/>
          <w:color w:val="313131"/>
          <w:sz w:val="18"/>
          <w:szCs w:val="18"/>
        </w:rPr>
        <w:t>:</w:t>
      </w:r>
    </w:p>
    <w:p w14:paraId="06DD3FB2" w14:textId="77777777" w:rsidR="00DB03D8" w:rsidRPr="003C6688" w:rsidRDefault="00DB03D8" w:rsidP="003C6688">
      <w:pPr>
        <w:numPr>
          <w:ilvl w:val="0"/>
          <w:numId w:val="27"/>
        </w:numPr>
        <w:rPr>
          <w:color w:val="313131"/>
          <w:szCs w:val="18"/>
        </w:rPr>
      </w:pPr>
      <w:r w:rsidRPr="003C6688">
        <w:rPr>
          <w:color w:val="313131"/>
          <w:szCs w:val="18"/>
        </w:rPr>
        <w:t>Programul Operațional Competivitate - 550 milioane euro</w:t>
      </w:r>
    </w:p>
    <w:p w14:paraId="70E155DF" w14:textId="77777777" w:rsidR="00DB03D8" w:rsidRPr="003C6688" w:rsidRDefault="00DB03D8" w:rsidP="003C6688">
      <w:pPr>
        <w:numPr>
          <w:ilvl w:val="0"/>
          <w:numId w:val="27"/>
        </w:numPr>
        <w:rPr>
          <w:color w:val="313131"/>
          <w:szCs w:val="18"/>
        </w:rPr>
      </w:pPr>
      <w:r w:rsidRPr="003C6688">
        <w:rPr>
          <w:color w:val="313131"/>
          <w:szCs w:val="18"/>
        </w:rPr>
        <w:lastRenderedPageBreak/>
        <w:t>Programul Operațional Capital Uman – 234 milioane euro</w:t>
      </w:r>
    </w:p>
    <w:p w14:paraId="0FA82D6C" w14:textId="77777777" w:rsidR="00DB03D8" w:rsidRPr="003C6688" w:rsidRDefault="00DB03D8" w:rsidP="003C6688">
      <w:pPr>
        <w:numPr>
          <w:ilvl w:val="0"/>
          <w:numId w:val="27"/>
        </w:numPr>
        <w:rPr>
          <w:color w:val="313131"/>
          <w:szCs w:val="18"/>
        </w:rPr>
      </w:pPr>
      <w:r w:rsidRPr="003C6688">
        <w:rPr>
          <w:color w:val="313131"/>
          <w:szCs w:val="18"/>
        </w:rPr>
        <w:t>Programul Ajutorarea Persoanelor Defavorizate – 56 milioane euro.</w:t>
      </w:r>
    </w:p>
    <w:p w14:paraId="41E340CE" w14:textId="77777777" w:rsidR="00DB03D8" w:rsidRPr="003C6688" w:rsidRDefault="00DB03D8" w:rsidP="003C6688">
      <w:pPr>
        <w:pStyle w:val="Stilsursa"/>
      </w:pPr>
      <w:r w:rsidRPr="003C6688">
        <w:t>Sursa: Facebook Cristian Ghinea </w:t>
      </w:r>
    </w:p>
    <w:p w14:paraId="2BF13FDD" w14:textId="4639FDFF" w:rsidR="00DB03D8" w:rsidRPr="003C6688" w:rsidRDefault="00DB03D8" w:rsidP="003C6688">
      <w:pPr>
        <w:pStyle w:val="separatorarticole"/>
      </w:pPr>
      <w:r w:rsidRPr="003C6688">
        <w:t>*</w:t>
      </w:r>
    </w:p>
    <w:p w14:paraId="0ED7969F" w14:textId="77777777" w:rsidR="00DB03D8" w:rsidRPr="003C6688" w:rsidRDefault="00DB03D8" w:rsidP="003C6688">
      <w:pPr>
        <w:pStyle w:val="TitluArticolinINFOUE"/>
        <w:rPr>
          <w:lang w:eastAsia="ro-RO"/>
        </w:rPr>
      </w:pPr>
      <w:bookmarkStart w:id="123" w:name="_Toc81810512"/>
      <w:r w:rsidRPr="003C6688">
        <w:t>Cererile de finanțare depuse pe apelul pentru consolidarea antreprenoriatului cultural și dezvoltarea audienței și a publicului depășesc de 6 ori alocarea stabilită</w:t>
      </w:r>
      <w:bookmarkEnd w:id="123"/>
    </w:p>
    <w:p w14:paraId="7FBA05FC"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Unitatea de Management a Proiectului din cadrul Ministerului Culturii, în calitate de Operator al Programului RO-CULTURA, finanțat prin Granturile SEE 2014 – 2021, a anunțat miercuri, 1 septembrie 2021, închiderea ultimei sesiuni a apelului ce vizează consolidarea antreprenoriatului cultural și dezvoltarea audienței și a publicului.</w:t>
      </w:r>
    </w:p>
    <w:p w14:paraId="1E84858B"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Apelul a fost deschis în perioada 30 iunie – 31 august 2021, ora 16:00.</w:t>
      </w:r>
    </w:p>
    <w:p w14:paraId="5D03D5AC"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Bugetul alocat apelului de proiecte a fost de 2.600.000 Euro, iar valoarea sprijinului financiar nerambursabil acordată unui proiect a fost cuprinsă între 50.000 Euro și 200.000 Euro, reprezentând 100% din totalul costurilor eligibile ale proiectului.</w:t>
      </w:r>
    </w:p>
    <w:p w14:paraId="77291FD1"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Printre solicitanții eligibili s-au numărat instituțiile publice de cultură (muzeu, teatru, operă, operetă, filarmonică, bibliotecă, arhivă, centru cultural etc.), ONG-urile și IMM-urile din sectoarele culturale și creative.</w:t>
      </w:r>
      <w:r w:rsidRPr="003C6688">
        <w:rPr>
          <w:rFonts w:ascii="Verdana" w:hAnsi="Verdana"/>
          <w:color w:val="313131"/>
          <w:sz w:val="18"/>
          <w:szCs w:val="18"/>
        </w:rPr>
        <w:br/>
        <w:t>În cadrul apelului au fost depuse în EMSC </w:t>
      </w:r>
      <w:r w:rsidRPr="003C6688">
        <w:rPr>
          <w:rStyle w:val="Strong"/>
          <w:color w:val="313131"/>
        </w:rPr>
        <w:t>80 cereri de finanțare</w:t>
      </w:r>
      <w:r w:rsidRPr="003C6688">
        <w:rPr>
          <w:rFonts w:ascii="Verdana" w:hAnsi="Verdana"/>
          <w:color w:val="313131"/>
          <w:sz w:val="18"/>
          <w:szCs w:val="18"/>
        </w:rPr>
        <w:t> în valoare totală de </w:t>
      </w:r>
      <w:r w:rsidRPr="003C6688">
        <w:rPr>
          <w:rStyle w:val="Strong"/>
          <w:color w:val="313131"/>
        </w:rPr>
        <w:t>72.482.848,17 lei (14.733.484,06 euro)</w:t>
      </w:r>
      <w:r w:rsidRPr="003C6688">
        <w:rPr>
          <w:rFonts w:ascii="Verdana" w:hAnsi="Verdana"/>
          <w:color w:val="313131"/>
          <w:sz w:val="18"/>
          <w:szCs w:val="18"/>
        </w:rPr>
        <w:t> reprezentând valoarea nerambursabilă solicitată (depășind de aproximativ 6 ori bugetul disponibil). Dintre proiectele înregistrate, </w:t>
      </w:r>
      <w:r w:rsidRPr="003C6688">
        <w:rPr>
          <w:rStyle w:val="Strong"/>
          <w:color w:val="313131"/>
        </w:rPr>
        <w:t>67 de proiecte sunt dezvoltate în parteneriat</w:t>
      </w:r>
      <w:r w:rsidRPr="003C6688">
        <w:rPr>
          <w:rFonts w:ascii="Verdana" w:hAnsi="Verdana"/>
          <w:color w:val="313131"/>
          <w:sz w:val="18"/>
          <w:szCs w:val="18"/>
        </w:rPr>
        <w:t> cu entități culturale din România și/ sau Statele Donatoare (</w:t>
      </w:r>
      <w:r w:rsidRPr="003C6688">
        <w:rPr>
          <w:rStyle w:val="Strong"/>
          <w:color w:val="313131"/>
        </w:rPr>
        <w:t>25 de proiecte implică entități din România, 53 din Norvegia, 8 din Islanda și 4 din Liechtenstein</w:t>
      </w:r>
      <w:r w:rsidRPr="003C6688">
        <w:rPr>
          <w:rFonts w:ascii="Verdana" w:hAnsi="Verdana"/>
          <w:color w:val="313131"/>
          <w:sz w:val="18"/>
          <w:szCs w:val="18"/>
        </w:rPr>
        <w:t>). </w:t>
      </w:r>
    </w:p>
    <w:p w14:paraId="7FB68A2F"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Au depus cereri de finanțare </w:t>
      </w:r>
      <w:r w:rsidRPr="003C6688">
        <w:rPr>
          <w:rStyle w:val="Strong"/>
          <w:color w:val="313131"/>
        </w:rPr>
        <w:t>11 instituții publice de cultură</w:t>
      </w:r>
      <w:r w:rsidRPr="003C6688">
        <w:rPr>
          <w:rFonts w:ascii="Verdana" w:hAnsi="Verdana"/>
          <w:color w:val="313131"/>
          <w:sz w:val="18"/>
          <w:szCs w:val="18"/>
        </w:rPr>
        <w:t>, </w:t>
      </w:r>
      <w:r w:rsidRPr="003C6688">
        <w:rPr>
          <w:rStyle w:val="Strong"/>
          <w:color w:val="313131"/>
        </w:rPr>
        <w:t>46 ONG-uri</w:t>
      </w:r>
      <w:r w:rsidRPr="003C6688">
        <w:rPr>
          <w:rFonts w:ascii="Verdana" w:hAnsi="Verdana"/>
          <w:color w:val="313131"/>
          <w:sz w:val="18"/>
          <w:szCs w:val="18"/>
        </w:rPr>
        <w:t> și </w:t>
      </w:r>
      <w:r w:rsidRPr="003C6688">
        <w:rPr>
          <w:rStyle w:val="Strong"/>
          <w:color w:val="313131"/>
        </w:rPr>
        <w:t>23 IMM-uri</w:t>
      </w:r>
      <w:r w:rsidRPr="003C6688">
        <w:rPr>
          <w:rFonts w:ascii="Verdana" w:hAnsi="Verdana"/>
          <w:color w:val="313131"/>
          <w:sz w:val="18"/>
          <w:szCs w:val="18"/>
        </w:rPr>
        <w:t>.</w:t>
      </w:r>
    </w:p>
    <w:p w14:paraId="18E0379F"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Activitățile incluse în cadrul proiectelor sunt dintre cele mai variate: festivaluri și spectacole de teatru, muzică, film, dans, expoziții de artă contemporană, valorificarea patrimoniului cultural multietnic, cursuri de formare culturală, rezidențe artistice, cercetare, aplicații de realitate augmentată, digitizare și multe altele. </w:t>
      </w:r>
    </w:p>
    <w:p w14:paraId="6CC27CB1" w14:textId="77777777" w:rsidR="00DB03D8" w:rsidRPr="003C6688" w:rsidRDefault="00DB03D8"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Lista finală a proiectelor aprobate va fi publicată după parcurgerea tuturor etapelor de evaluare conform prevederilor Ghidului </w:t>
      </w:r>
      <w:proofErr w:type="gramStart"/>
      <w:r w:rsidRPr="003C6688">
        <w:rPr>
          <w:rFonts w:ascii="Verdana" w:hAnsi="Verdana"/>
          <w:color w:val="313131"/>
          <w:sz w:val="18"/>
          <w:szCs w:val="18"/>
        </w:rPr>
        <w:t>solicitantului  (</w:t>
      </w:r>
      <w:proofErr w:type="gramEnd"/>
      <w:r w:rsidRPr="003C6688">
        <w:rPr>
          <w:rFonts w:ascii="Verdana" w:hAnsi="Verdana"/>
          <w:color w:val="313131"/>
          <w:sz w:val="18"/>
          <w:szCs w:val="18"/>
        </w:rPr>
        <w:t>cap. 11), respectiv: verificarea conformității administrative și a eligibilității, evaluarea tehnică și financiară și nu în ultimul rând, procedura de selecție de către Comitetul de Selecție. </w:t>
      </w:r>
    </w:p>
    <w:p w14:paraId="7C367966" w14:textId="77777777" w:rsidR="00DB03D8" w:rsidRPr="003C6688" w:rsidRDefault="00DB03D8" w:rsidP="003C6688">
      <w:pPr>
        <w:pStyle w:val="Stilsursa"/>
      </w:pPr>
      <w:r w:rsidRPr="003C6688">
        <w:t>Sursa: Ministerul Culturii</w:t>
      </w:r>
    </w:p>
    <w:p w14:paraId="7FF84CCA" w14:textId="50DC3BDC" w:rsidR="00DB03D8" w:rsidRPr="003C6688" w:rsidRDefault="00DB03D8" w:rsidP="003C6688">
      <w:pPr>
        <w:pStyle w:val="separatorarticole"/>
      </w:pPr>
      <w:r w:rsidRPr="003C6688">
        <w:t>*</w:t>
      </w:r>
    </w:p>
    <w:p w14:paraId="7E82BE21" w14:textId="77777777" w:rsidR="00D23935" w:rsidRPr="003C6688" w:rsidRDefault="00D23935" w:rsidP="003C6688">
      <w:pPr>
        <w:pStyle w:val="TitluArticolinINFOUE"/>
        <w:rPr>
          <w:lang w:eastAsia="ro-RO"/>
        </w:rPr>
      </w:pPr>
      <w:bookmarkStart w:id="124" w:name="_Toc81810513"/>
      <w:r w:rsidRPr="003C6688">
        <w:t>PNNR-ul Germaniei obține o prefinanțare de 2,25 miliarde de euro</w:t>
      </w:r>
      <w:bookmarkEnd w:id="124"/>
    </w:p>
    <w:p w14:paraId="78C4EB99"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Comisia Europeană a plătit la finalul săptămânii trecute prin intermediul Mecanismului de Redresare și Reziliență, o prefinanțare în procent de 13% (2</w:t>
      </w:r>
      <w:proofErr w:type="gramStart"/>
      <w:r w:rsidRPr="003C6688">
        <w:rPr>
          <w:rFonts w:ascii="Verdana" w:hAnsi="Verdana"/>
          <w:color w:val="313131"/>
          <w:sz w:val="18"/>
          <w:szCs w:val="18"/>
        </w:rPr>
        <w:t>,25</w:t>
      </w:r>
      <w:proofErr w:type="gramEnd"/>
      <w:r w:rsidRPr="003C6688">
        <w:rPr>
          <w:rFonts w:ascii="Verdana" w:hAnsi="Verdana"/>
          <w:color w:val="313131"/>
          <w:sz w:val="18"/>
          <w:szCs w:val="18"/>
        </w:rPr>
        <w:t xml:space="preserve"> miliarde de euro) din totalul alocat prin Planul Național de Redresare și Reziliență al Germaniei.</w:t>
      </w:r>
    </w:p>
    <w:p w14:paraId="358F5746" w14:textId="77777777" w:rsidR="00D23935" w:rsidRPr="003C6688" w:rsidRDefault="00D23935" w:rsidP="003C6688">
      <w:pPr>
        <w:numPr>
          <w:ilvl w:val="0"/>
          <w:numId w:val="20"/>
        </w:numPr>
        <w:rPr>
          <w:color w:val="313131"/>
          <w:szCs w:val="18"/>
        </w:rPr>
      </w:pPr>
      <w:r w:rsidRPr="003C6688">
        <w:rPr>
          <w:color w:val="313131"/>
          <w:szCs w:val="18"/>
        </w:rPr>
        <w:t>Alocare totală: 25,6 miliarde euro (doar granturi)</w:t>
      </w:r>
    </w:p>
    <w:p w14:paraId="5713FAA9" w14:textId="77777777" w:rsidR="00D23935" w:rsidRPr="003C6688" w:rsidRDefault="00D23935" w:rsidP="003C6688">
      <w:pPr>
        <w:numPr>
          <w:ilvl w:val="0"/>
          <w:numId w:val="20"/>
        </w:numPr>
        <w:rPr>
          <w:color w:val="313131"/>
          <w:szCs w:val="18"/>
        </w:rPr>
      </w:pPr>
      <w:r w:rsidRPr="003C6688">
        <w:rPr>
          <w:color w:val="313131"/>
          <w:szCs w:val="18"/>
        </w:rPr>
        <w:t>Prefinanțare acordată: 2,25 miliarde de euro</w:t>
      </w:r>
    </w:p>
    <w:p w14:paraId="34840441"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În PNRR-ul Germaniei, printre proiectele asumate se numără și cele referitoare la susținerea tranziției digitale și consolidarea rezilienței economice și sociale, astfel:</w:t>
      </w:r>
    </w:p>
    <w:p w14:paraId="47A409CE" w14:textId="77777777" w:rsidR="00D23935" w:rsidRPr="003C6688" w:rsidRDefault="00D23935" w:rsidP="003C6688">
      <w:pPr>
        <w:numPr>
          <w:ilvl w:val="0"/>
          <w:numId w:val="21"/>
        </w:numPr>
        <w:rPr>
          <w:color w:val="313131"/>
          <w:szCs w:val="18"/>
        </w:rPr>
      </w:pPr>
      <w:r w:rsidRPr="003C6688">
        <w:rPr>
          <w:rStyle w:val="Strong"/>
          <w:color w:val="313131"/>
        </w:rPr>
        <w:t>Asigurarea tranziției verzi</w:t>
      </w:r>
      <w:r w:rsidRPr="003C6688">
        <w:rPr>
          <w:color w:val="313131"/>
          <w:szCs w:val="18"/>
        </w:rPr>
        <w:t>: planul german va investi 1,5 miliarde de euro în hidrogen verde pentru a ajuta la decarbonizarea economiei germane. 2,5 miliarde de euro vor fi folosiți pentru a ajuta cetățenii să achiziționeze peste 800.000 de vehicule decarbonizate;</w:t>
      </w:r>
    </w:p>
    <w:p w14:paraId="7B18F5A8" w14:textId="77777777" w:rsidR="00D23935" w:rsidRPr="003C6688" w:rsidRDefault="00D23935" w:rsidP="003C6688">
      <w:pPr>
        <w:numPr>
          <w:ilvl w:val="0"/>
          <w:numId w:val="21"/>
        </w:numPr>
        <w:rPr>
          <w:color w:val="313131"/>
          <w:szCs w:val="18"/>
        </w:rPr>
      </w:pPr>
      <w:r w:rsidRPr="003C6688">
        <w:rPr>
          <w:rStyle w:val="Strong"/>
          <w:color w:val="313131"/>
        </w:rPr>
        <w:t>Sprijinirea tranziției digitale</w:t>
      </w:r>
      <w:r w:rsidRPr="003C6688">
        <w:rPr>
          <w:color w:val="313131"/>
          <w:szCs w:val="18"/>
        </w:rPr>
        <w:t xml:space="preserve">: planul german va aloca 3 miliarde de euro pentru a pune la dispoziție digital peste 215 de servicii publice și va aloca 2,25 miliarde de euro inițiativelor </w:t>
      </w:r>
      <w:r w:rsidRPr="003C6688">
        <w:rPr>
          <w:color w:val="313131"/>
          <w:szCs w:val="18"/>
        </w:rPr>
        <w:lastRenderedPageBreak/>
        <w:t>transfrontaliere europene la scară largă în microelectronică și infrastructuri cloud de nouă generație;</w:t>
      </w:r>
    </w:p>
    <w:p w14:paraId="0795155C" w14:textId="77777777" w:rsidR="00D23935" w:rsidRPr="003C6688" w:rsidRDefault="00D23935" w:rsidP="003C6688">
      <w:pPr>
        <w:numPr>
          <w:ilvl w:val="0"/>
          <w:numId w:val="21"/>
        </w:numPr>
        <w:rPr>
          <w:color w:val="313131"/>
          <w:szCs w:val="18"/>
        </w:rPr>
      </w:pPr>
      <w:r w:rsidRPr="003C6688">
        <w:rPr>
          <w:rStyle w:val="Strong"/>
          <w:color w:val="313131"/>
        </w:rPr>
        <w:t>Consolidarea rezilienței economice și sociale</w:t>
      </w:r>
      <w:r w:rsidRPr="003C6688">
        <w:rPr>
          <w:color w:val="313131"/>
          <w:szCs w:val="18"/>
        </w:rPr>
        <w:t>: planul german va investi 3 miliarde de euro în modernizarea spitalelor pentru a-și îmbunătăți infrastructura digitală, capacitățile de urgență, tele-medicină, robotică, IT și securitate cibernetică. Planul include, de asemenea, un program comun la nivel național și regional pentru a combate blocajele investițiilor, scurtarea procedurilor administrative de planificare și aprobare, standardizarea cerințelor pentru a solicita subvenții de finanțare și accelerarea construcției de locuințe.</w:t>
      </w:r>
    </w:p>
    <w:p w14:paraId="7D61307A" w14:textId="77777777" w:rsidR="00D23935" w:rsidRPr="003C6688" w:rsidRDefault="00D23935" w:rsidP="003C6688">
      <w:pPr>
        <w:pStyle w:val="Stilsursa"/>
      </w:pPr>
      <w:r w:rsidRPr="003C6688">
        <w:t>Sursa: Comisia Europeană</w:t>
      </w:r>
    </w:p>
    <w:p w14:paraId="1AC37787" w14:textId="148DB228" w:rsidR="00D23935" w:rsidRPr="003C6688" w:rsidRDefault="00D23935" w:rsidP="003C6688">
      <w:pPr>
        <w:pStyle w:val="separatorarticole"/>
      </w:pPr>
      <w:r w:rsidRPr="003C6688">
        <w:t>*</w:t>
      </w:r>
    </w:p>
    <w:p w14:paraId="20755B6C" w14:textId="77777777" w:rsidR="00D23935" w:rsidRPr="003C6688" w:rsidRDefault="00D23935" w:rsidP="003C6688">
      <w:pPr>
        <w:pStyle w:val="TitluArticolinINFOUE"/>
        <w:rPr>
          <w:lang w:eastAsia="ro-RO"/>
        </w:rPr>
      </w:pPr>
      <w:bookmarkStart w:id="125" w:name="_Toc81810514"/>
      <w:r w:rsidRPr="003C6688">
        <w:t>Actualizarea Codului fiscal și de procedură fiscală: Măsuri de susținere a mediului de afaceri și de transpunere a legislației europene în domeniu</w:t>
      </w:r>
      <w:bookmarkEnd w:id="125"/>
    </w:p>
    <w:p w14:paraId="5140F681"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Ministerul Finanțelor a informat faptul că în cadrul ședinței de Guvern de luni, 30 august 2021, Executivul a adoptat </w:t>
      </w:r>
      <w:r w:rsidRPr="003C6688">
        <w:rPr>
          <w:rStyle w:val="Emphasis"/>
          <w:b/>
          <w:bCs/>
          <w:color w:val="313131"/>
        </w:rPr>
        <w:t>Ordonanța pentru modificarea și completarea Legii nr.207/2015 privind Codul de procedură fiscală și reglementarea unor măsuri fiscale</w:t>
      </w:r>
      <w:r w:rsidRPr="003C6688">
        <w:rPr>
          <w:rFonts w:ascii="Verdana" w:hAnsi="Verdana"/>
          <w:color w:val="313131"/>
          <w:sz w:val="18"/>
          <w:szCs w:val="18"/>
        </w:rPr>
        <w:t>.</w:t>
      </w:r>
    </w:p>
    <w:p w14:paraId="443D9C83"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Modificările vizează consolidarea fiscal-bugetară, digitalizarea administrației publice și sprijinirea investițiilor.</w:t>
      </w:r>
    </w:p>
    <w:p w14:paraId="0AAA2BC7"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Style w:val="Strong"/>
          <w:color w:val="313131"/>
        </w:rPr>
        <w:t>Principalele măsuri de susținere a mediului de afaceri și a investițiilor sunt:</w:t>
      </w:r>
    </w:p>
    <w:p w14:paraId="3D5E3122" w14:textId="77777777" w:rsidR="00D23935" w:rsidRPr="003C6688" w:rsidRDefault="00D23935" w:rsidP="003C6688">
      <w:pPr>
        <w:numPr>
          <w:ilvl w:val="0"/>
          <w:numId w:val="18"/>
        </w:numPr>
        <w:rPr>
          <w:color w:val="313131"/>
          <w:szCs w:val="18"/>
        </w:rPr>
      </w:pPr>
      <w:r w:rsidRPr="003C6688">
        <w:rPr>
          <w:color w:val="313131"/>
          <w:szCs w:val="18"/>
        </w:rPr>
        <w:t>Permanentizarea procedurii rambursării de TVA, solicitată prin deconturi cu sumă negativă de TVA cu opțiune de rambursare, în sensul în care rambursarea se efectuează cu control ulterior. Anterior, măsura a fost aplicată ocazional și a dus la o scădere semnificativă a stocului de rambursări de TVA. De exemplu, la 1 noiembrie 2019, numărul solicitărilor de rambursări de TVA nesoluționate era de aproximativ 30.000, în timp ce la 31 iulie 2021 se mai aflau în diferite stadii de soluționare doar 4.700 de cereri;</w:t>
      </w:r>
    </w:p>
    <w:p w14:paraId="618FB5E6" w14:textId="77777777" w:rsidR="00D23935" w:rsidRPr="003C6688" w:rsidRDefault="00D23935" w:rsidP="003C6688">
      <w:pPr>
        <w:numPr>
          <w:ilvl w:val="0"/>
          <w:numId w:val="18"/>
        </w:numPr>
        <w:rPr>
          <w:color w:val="313131"/>
          <w:szCs w:val="18"/>
        </w:rPr>
      </w:pPr>
      <w:r w:rsidRPr="003C6688">
        <w:rPr>
          <w:color w:val="313131"/>
          <w:szCs w:val="18"/>
        </w:rPr>
        <w:t>Permanentizarea procedurii de eșalonare la plată în formă simplificată pentru obligațiile bugetare care nu sunt mai vechi de 12 luni. Astfel, contribuabilii aflați temporar în dificultate financiară pot avea la dispoziție lichiditățile financiare necesare continuării activității. Totodată, crește gradul de colectare a creanțelor bugetare prin stimularea conformării voluntare. În prezent, 58.476 de contribuabili beneficiază de eșalonare la plată în formă simplificată pentru obligații în sumă de 12,7 miliarde de lei. Încasările la bugetul de stat sunt în cuantum de 14,2 miliarde, rate eșalonate și obligațiile de bază;</w:t>
      </w:r>
    </w:p>
    <w:p w14:paraId="61421C82" w14:textId="77777777" w:rsidR="00D23935" w:rsidRPr="003C6688" w:rsidRDefault="00D23935" w:rsidP="003C6688">
      <w:pPr>
        <w:numPr>
          <w:ilvl w:val="0"/>
          <w:numId w:val="18"/>
        </w:numPr>
        <w:rPr>
          <w:color w:val="313131"/>
          <w:szCs w:val="18"/>
        </w:rPr>
      </w:pPr>
      <w:r w:rsidRPr="003C6688">
        <w:rPr>
          <w:color w:val="313131"/>
          <w:szCs w:val="18"/>
        </w:rPr>
        <w:t>Crearea cadrului legal pentru corectarea erorilor în cazul în care un contribuabil de bună-credință achită o obligație bugetară la un alt organ fiscal decât cel competent. Modificarea va permite virarea sumelor respective către organul fiscal competent, cu păstrarea datei plății inițiale, astfel încât contribuabilul va beneficia de bonusurile acordate de autorități, cum ar fi plata la jumătate din minimul legal al amenzii;</w:t>
      </w:r>
    </w:p>
    <w:p w14:paraId="404C8CE8" w14:textId="77777777" w:rsidR="00D23935" w:rsidRPr="003C6688" w:rsidRDefault="00D23935" w:rsidP="003C6688">
      <w:pPr>
        <w:numPr>
          <w:ilvl w:val="0"/>
          <w:numId w:val="18"/>
        </w:numPr>
        <w:rPr>
          <w:color w:val="313131"/>
          <w:szCs w:val="18"/>
        </w:rPr>
      </w:pPr>
      <w:r w:rsidRPr="003C6688">
        <w:rPr>
          <w:color w:val="313131"/>
          <w:szCs w:val="18"/>
        </w:rPr>
        <w:t>Extinderea amnistiei fiscale, introduse prin OUG 69/2020, precum și pentru instituirea unor măsuri fiscale cu modificări ulterioare pentru inspecțiile fiscale și verificările situațiilor fiscale personale efectuate în perioada 14 mai 2020 – 29 martie 2021, în scopul evitării unor posibile discriminări între contribuabili. De asemenea, aministia fiscală va fi aplicată și pentru diferențele de obligații fiscale stabilite ca urmare a unor proceduri de verificare;</w:t>
      </w:r>
    </w:p>
    <w:p w14:paraId="53C6666A" w14:textId="77777777" w:rsidR="00D23935" w:rsidRPr="003C6688" w:rsidRDefault="00D23935" w:rsidP="003C6688">
      <w:pPr>
        <w:numPr>
          <w:ilvl w:val="0"/>
          <w:numId w:val="18"/>
        </w:numPr>
        <w:rPr>
          <w:color w:val="313131"/>
          <w:szCs w:val="18"/>
        </w:rPr>
      </w:pPr>
      <w:r w:rsidRPr="003C6688">
        <w:rPr>
          <w:color w:val="313131"/>
          <w:szCs w:val="18"/>
        </w:rPr>
        <w:t>S-a creat </w:t>
      </w:r>
      <w:r w:rsidRPr="003C6688">
        <w:rPr>
          <w:rStyle w:val="Emphasis"/>
          <w:color w:val="313131"/>
        </w:rPr>
        <w:t>posibilitatea corectării declarațiilor fiscale, ori de câte ori sunt dispuse măsuri printr-o hotărâre judecătorească definitivă</w:t>
      </w:r>
      <w:r w:rsidRPr="003C6688">
        <w:rPr>
          <w:color w:val="313131"/>
          <w:szCs w:val="18"/>
        </w:rPr>
        <w:t> care implică și modificări de impuneri aferente unor creanțe fiscale și perioade pentru care s-a anulat rezerva verificării ulterioare.</w:t>
      </w:r>
    </w:p>
    <w:p w14:paraId="7D53CAF1"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Tot în cadrul ședinței de luni, guvernul </w:t>
      </w:r>
      <w:proofErr w:type="gramStart"/>
      <w:r w:rsidRPr="003C6688">
        <w:rPr>
          <w:rFonts w:ascii="Verdana" w:hAnsi="Verdana"/>
          <w:color w:val="313131"/>
          <w:sz w:val="18"/>
          <w:szCs w:val="18"/>
        </w:rPr>
        <w:t>a</w:t>
      </w:r>
      <w:proofErr w:type="gramEnd"/>
      <w:r w:rsidRPr="003C6688">
        <w:rPr>
          <w:rFonts w:ascii="Verdana" w:hAnsi="Verdana"/>
          <w:color w:val="313131"/>
          <w:sz w:val="18"/>
          <w:szCs w:val="18"/>
        </w:rPr>
        <w:t xml:space="preserve"> aprobat și propunerea de modificare și completare a </w:t>
      </w:r>
      <w:r w:rsidRPr="003C6688">
        <w:rPr>
          <w:rStyle w:val="Emphasis"/>
          <w:b/>
          <w:bCs/>
          <w:color w:val="313131"/>
        </w:rPr>
        <w:t>Legii nr.227/2015 privind Codul Fiscal</w:t>
      </w:r>
      <w:r w:rsidRPr="003C6688">
        <w:rPr>
          <w:rFonts w:ascii="Verdana" w:hAnsi="Verdana"/>
          <w:color w:val="313131"/>
          <w:sz w:val="18"/>
          <w:szCs w:val="18"/>
        </w:rPr>
        <w:t>, la capitolele impozitul pe profit, impozitul pe venit pentru rezidenți și nerezidenți, contribuții sociale obligatorii, precum și o serie de clarificări necesare în domeniul taxei pe valoarea adãugatã referitoare la comerțul electronic.</w:t>
      </w:r>
    </w:p>
    <w:p w14:paraId="47BCF730" w14:textId="77777777" w:rsidR="00FA5501" w:rsidRDefault="00FA5501" w:rsidP="003C6688">
      <w:pPr>
        <w:pStyle w:val="NormalWeb"/>
        <w:spacing w:before="120" w:beforeAutospacing="0" w:after="0" w:afterAutospacing="0"/>
        <w:rPr>
          <w:rStyle w:val="Strong"/>
          <w:color w:val="313131"/>
        </w:rPr>
      </w:pPr>
    </w:p>
    <w:p w14:paraId="129D88F9"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Style w:val="Strong"/>
          <w:color w:val="313131"/>
        </w:rPr>
        <w:lastRenderedPageBreak/>
        <w:t>Măsurile legate de impozitul pe profit vizează:</w:t>
      </w:r>
    </w:p>
    <w:p w14:paraId="409C7107" w14:textId="77777777" w:rsidR="00D23935" w:rsidRPr="003C6688" w:rsidRDefault="00D23935" w:rsidP="003C6688">
      <w:pPr>
        <w:numPr>
          <w:ilvl w:val="0"/>
          <w:numId w:val="19"/>
        </w:numPr>
        <w:rPr>
          <w:color w:val="313131"/>
          <w:szCs w:val="18"/>
        </w:rPr>
      </w:pPr>
      <w:r w:rsidRPr="003C6688">
        <w:rPr>
          <w:color w:val="313131"/>
          <w:szCs w:val="18"/>
        </w:rPr>
        <w:t>Regimul fiscal al dividendelor primite de persoane juridice române din statele membre ale UE prin transpunerea Directivei 2011/96/UE privind regimul fiscal comun care se aplicã societăților-mamã și filialelor acestora din diferite state membre;</w:t>
      </w:r>
    </w:p>
    <w:p w14:paraId="4CA8F8B4" w14:textId="77777777" w:rsidR="00D23935" w:rsidRPr="003C6688" w:rsidRDefault="00D23935" w:rsidP="003C6688">
      <w:pPr>
        <w:numPr>
          <w:ilvl w:val="0"/>
          <w:numId w:val="19"/>
        </w:numPr>
        <w:rPr>
          <w:color w:val="313131"/>
          <w:szCs w:val="18"/>
        </w:rPr>
      </w:pPr>
      <w:r w:rsidRPr="003C6688">
        <w:rPr>
          <w:color w:val="313131"/>
          <w:szCs w:val="18"/>
        </w:rPr>
        <w:t>Modificarea regimului fiscal aplicabil ajustărilor pentru deprecierea creanțelor, în sensul majorării limitei de deducere de la 30% la 50%, de la 1 ianuarie 2022;</w:t>
      </w:r>
    </w:p>
    <w:p w14:paraId="0959DF18" w14:textId="77777777" w:rsidR="00D23935" w:rsidRPr="003C6688" w:rsidRDefault="00D23935" w:rsidP="003C6688">
      <w:pPr>
        <w:numPr>
          <w:ilvl w:val="0"/>
          <w:numId w:val="19"/>
        </w:numPr>
        <w:rPr>
          <w:color w:val="313131"/>
          <w:szCs w:val="18"/>
        </w:rPr>
      </w:pPr>
      <w:r w:rsidRPr="003C6688">
        <w:rPr>
          <w:color w:val="313131"/>
          <w:szCs w:val="18"/>
        </w:rPr>
        <w:t>Reformularea prevederilor actuale ale art. 403 din Codul Fiscal în ceea ce privește transpunerea unor prevederi referitoare la ”impozitarea la ieșire” din Directiva 2016/1164/UE;</w:t>
      </w:r>
    </w:p>
    <w:p w14:paraId="57D05D0E" w14:textId="77777777" w:rsidR="00D23935" w:rsidRPr="003C6688" w:rsidRDefault="00D23935" w:rsidP="003C6688">
      <w:pPr>
        <w:numPr>
          <w:ilvl w:val="0"/>
          <w:numId w:val="19"/>
        </w:numPr>
        <w:rPr>
          <w:color w:val="313131"/>
          <w:szCs w:val="18"/>
        </w:rPr>
      </w:pPr>
      <w:r w:rsidRPr="003C6688">
        <w:rPr>
          <w:color w:val="313131"/>
          <w:szCs w:val="18"/>
        </w:rPr>
        <w:t>Modificarea prevederilor referitoare la impozitarea dividendelor distribuite și neplătite până la sfârșitul anului respectiv în care s-a aprobat distribuirea acestora.</w:t>
      </w:r>
    </w:p>
    <w:p w14:paraId="6F8ECAE8"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Restul modificărilor aduse impozitului pe venit și contribuțiilor sociale obligatorii, impozitului pe veniturile nerezidenților, TVA și impozitelor și taxelor locale sunt disponibile </w:t>
      </w:r>
      <w:hyperlink r:id="rId15" w:tgtFrame="_blank" w:history="1">
        <w:r w:rsidRPr="003C6688">
          <w:rPr>
            <w:rStyle w:val="Emphasis"/>
            <w:b/>
            <w:bCs/>
            <w:color w:val="0000FF"/>
            <w:u w:val="single"/>
          </w:rPr>
          <w:t>aici</w:t>
        </w:r>
      </w:hyperlink>
      <w:r w:rsidRPr="003C6688">
        <w:rPr>
          <w:rFonts w:ascii="Verdana" w:hAnsi="Verdana"/>
          <w:color w:val="313131"/>
          <w:sz w:val="18"/>
          <w:szCs w:val="18"/>
        </w:rPr>
        <w:t>.</w:t>
      </w:r>
    </w:p>
    <w:p w14:paraId="540B2AE7" w14:textId="77777777" w:rsidR="00D23935" w:rsidRPr="003C6688" w:rsidRDefault="00D23935" w:rsidP="003C6688">
      <w:pPr>
        <w:pStyle w:val="Stilsursa"/>
      </w:pPr>
      <w:r w:rsidRPr="003C6688">
        <w:t>Sursa: Ministerul Finanțelor</w:t>
      </w:r>
    </w:p>
    <w:p w14:paraId="424FCB88" w14:textId="4B79CD3D" w:rsidR="00D23935" w:rsidRPr="003C6688" w:rsidRDefault="00D23935" w:rsidP="003C6688">
      <w:pPr>
        <w:pStyle w:val="separatorarticole"/>
      </w:pPr>
      <w:r w:rsidRPr="003C6688">
        <w:t>*</w:t>
      </w:r>
    </w:p>
    <w:p w14:paraId="597E2893" w14:textId="77777777" w:rsidR="00D23935" w:rsidRPr="003C6688" w:rsidRDefault="00D23935" w:rsidP="003C6688">
      <w:pPr>
        <w:pStyle w:val="TitluArticolinINFOUE"/>
        <w:rPr>
          <w:lang w:eastAsia="ro-RO"/>
        </w:rPr>
      </w:pPr>
      <w:bookmarkStart w:id="126" w:name="_Toc81810515"/>
      <w:r w:rsidRPr="003C6688">
        <w:t>25.000.000 lei pentru realizarea unor acțiuni de formare specializată care să sprijine calitatea și performanța sistemului judiciar prin POCA</w:t>
      </w:r>
      <w:bookmarkEnd w:id="126"/>
    </w:p>
    <w:p w14:paraId="57E76FC2"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AM POCA a publicat în cursul săptămânii trecute Cererea de Proiecte </w:t>
      </w:r>
      <w:proofErr w:type="gramStart"/>
      <w:r w:rsidRPr="003C6688">
        <w:rPr>
          <w:rFonts w:ascii="Verdana" w:hAnsi="Verdana"/>
          <w:color w:val="313131"/>
          <w:sz w:val="18"/>
          <w:szCs w:val="18"/>
        </w:rPr>
        <w:t>nr.</w:t>
      </w:r>
      <w:proofErr w:type="gramEnd"/>
      <w:r w:rsidRPr="003C6688">
        <w:rPr>
          <w:rFonts w:ascii="Verdana" w:hAnsi="Verdana"/>
          <w:color w:val="313131"/>
          <w:sz w:val="18"/>
          <w:szCs w:val="18"/>
        </w:rPr>
        <w:t xml:space="preserve"> IP22/2021 - Sprijin pentru implementarea de acțiuni de formare.</w:t>
      </w:r>
    </w:p>
    <w:p w14:paraId="64B755F1"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Style w:val="Strong"/>
          <w:color w:val="313131"/>
        </w:rPr>
        <w:t>Scopul</w:t>
      </w:r>
      <w:r w:rsidRPr="003C6688">
        <w:rPr>
          <w:rFonts w:ascii="Verdana" w:hAnsi="Verdana"/>
          <w:color w:val="313131"/>
          <w:sz w:val="18"/>
          <w:szCs w:val="18"/>
        </w:rPr>
        <w:t> acestui apel non-competitiv este de a finanța acțiuni de formare specializată care să sprijine calitatea și performanța sistemului judiciar.</w:t>
      </w:r>
    </w:p>
    <w:p w14:paraId="6868F10A"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Style w:val="Strong"/>
          <w:color w:val="313131"/>
        </w:rPr>
        <w:t>Pot solicita finanțare</w:t>
      </w:r>
      <w:r w:rsidRPr="003C6688">
        <w:rPr>
          <w:rFonts w:ascii="Verdana" w:hAnsi="Verdana"/>
          <w:color w:val="313131"/>
          <w:sz w:val="18"/>
          <w:szCs w:val="18"/>
        </w:rPr>
        <w:t> în cadrul acestui apel:</w:t>
      </w:r>
    </w:p>
    <w:p w14:paraId="1CF3FB74"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Consiliul Superior al Magistraturii;</w:t>
      </w:r>
    </w:p>
    <w:p w14:paraId="57025D6B"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Institutul Național al Magistraturii;</w:t>
      </w:r>
    </w:p>
    <w:p w14:paraId="10C6A844"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Școala Națională de Grefieri;</w:t>
      </w:r>
    </w:p>
    <w:p w14:paraId="3031FCBD"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Inspecția Judiciară;</w:t>
      </w:r>
    </w:p>
    <w:p w14:paraId="08B9B5CE"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Parchetul de pe lângă Înalta Curte de Casație și Justiție;</w:t>
      </w:r>
    </w:p>
    <w:p w14:paraId="57805CD4"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Direcția Națională Anticorupție;</w:t>
      </w:r>
    </w:p>
    <w:p w14:paraId="7276054F"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Direcția de Investigare a Infracțiunilor de Criminalitate Organizată și Terorism;</w:t>
      </w:r>
    </w:p>
    <w:p w14:paraId="34B68ECD"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Ministerul Justiției;</w:t>
      </w:r>
    </w:p>
    <w:p w14:paraId="5A9125EA"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Administrația Națională a Penitenciarelor;</w:t>
      </w:r>
    </w:p>
    <w:p w14:paraId="0D685AE0"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Autoritatea Națională pentru Cetățenie;</w:t>
      </w:r>
    </w:p>
    <w:p w14:paraId="7773072F"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Agenția Națională de Administrare a Bunurilor Indisponibilizate;</w:t>
      </w:r>
    </w:p>
    <w:p w14:paraId="12E77EAD"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Direcția Națională de Probațiune;</w:t>
      </w:r>
    </w:p>
    <w:p w14:paraId="55F37C34"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Oficiul Național al Registrului Comerțului;</w:t>
      </w:r>
    </w:p>
    <w:p w14:paraId="78F0AA0F" w14:textId="77777777" w:rsidR="00D23935" w:rsidRPr="003C6688" w:rsidRDefault="00D23935" w:rsidP="005629FE">
      <w:pPr>
        <w:numPr>
          <w:ilvl w:val="0"/>
          <w:numId w:val="17"/>
        </w:numPr>
        <w:spacing w:before="80"/>
        <w:ind w:left="714" w:hanging="357"/>
        <w:rPr>
          <w:color w:val="313131"/>
          <w:szCs w:val="18"/>
        </w:rPr>
      </w:pPr>
      <w:r w:rsidRPr="003C6688">
        <w:rPr>
          <w:color w:val="313131"/>
          <w:szCs w:val="18"/>
        </w:rPr>
        <w:t>Institutul Național de Expertize Criminalistice.</w:t>
      </w:r>
    </w:p>
    <w:p w14:paraId="43B8F31E"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Cererea de proiecte face parte din cadrul mecanismului non-competitiv și are o </w:t>
      </w:r>
      <w:r w:rsidRPr="003C6688">
        <w:rPr>
          <w:rStyle w:val="Strong"/>
          <w:color w:val="313131"/>
        </w:rPr>
        <w:t>alocare financiară eligibilă</w:t>
      </w:r>
      <w:r w:rsidRPr="003C6688">
        <w:rPr>
          <w:rFonts w:ascii="Verdana" w:hAnsi="Verdana"/>
          <w:color w:val="313131"/>
          <w:sz w:val="18"/>
          <w:szCs w:val="18"/>
        </w:rPr>
        <w:t> orientativă de 25.000.000</w:t>
      </w:r>
      <w:proofErr w:type="gramStart"/>
      <w:r w:rsidRPr="003C6688">
        <w:rPr>
          <w:rFonts w:ascii="Verdana" w:hAnsi="Verdana"/>
          <w:color w:val="313131"/>
          <w:sz w:val="18"/>
          <w:szCs w:val="18"/>
        </w:rPr>
        <w:t>,00</w:t>
      </w:r>
      <w:proofErr w:type="gramEnd"/>
      <w:r w:rsidRPr="003C6688">
        <w:rPr>
          <w:rFonts w:ascii="Verdana" w:hAnsi="Verdana"/>
          <w:color w:val="313131"/>
          <w:sz w:val="18"/>
          <w:szCs w:val="18"/>
        </w:rPr>
        <w:t xml:space="preserve"> lei.</w:t>
      </w:r>
    </w:p>
    <w:p w14:paraId="29538E81"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Fișa de proiect poate fi depusă începând cu data lansării oficiale a cererii de proiecte, respectiv 23 august 2021. Sesiunea de depunere a fișelor de proiect </w:t>
      </w:r>
      <w:proofErr w:type="gramStart"/>
      <w:r w:rsidRPr="003C6688">
        <w:rPr>
          <w:rFonts w:ascii="Verdana" w:hAnsi="Verdana"/>
          <w:color w:val="313131"/>
          <w:sz w:val="18"/>
          <w:szCs w:val="18"/>
        </w:rPr>
        <w:t>va</w:t>
      </w:r>
      <w:proofErr w:type="gramEnd"/>
      <w:r w:rsidRPr="003C6688">
        <w:rPr>
          <w:rFonts w:ascii="Verdana" w:hAnsi="Verdana"/>
          <w:color w:val="313131"/>
          <w:sz w:val="18"/>
          <w:szCs w:val="18"/>
        </w:rPr>
        <w:t xml:space="preserve"> rămâne deschisă până la data de </w:t>
      </w:r>
      <w:r w:rsidRPr="003C6688">
        <w:rPr>
          <w:rStyle w:val="Strong"/>
          <w:color w:val="313131"/>
        </w:rPr>
        <w:t>30 septembrie 2021, ora 23:59</w:t>
      </w:r>
      <w:r w:rsidRPr="003C6688">
        <w:rPr>
          <w:rFonts w:ascii="Verdana" w:hAnsi="Verdana"/>
          <w:color w:val="313131"/>
          <w:sz w:val="18"/>
          <w:szCs w:val="18"/>
        </w:rPr>
        <w:t>.</w:t>
      </w:r>
    </w:p>
    <w:p w14:paraId="058EC515" w14:textId="77777777" w:rsidR="00D23935" w:rsidRPr="003C6688" w:rsidRDefault="005629FE" w:rsidP="003C6688">
      <w:pPr>
        <w:pStyle w:val="NormalWeb"/>
        <w:spacing w:before="120" w:beforeAutospacing="0" w:after="0" w:afterAutospacing="0"/>
        <w:rPr>
          <w:rFonts w:ascii="Verdana" w:hAnsi="Verdana"/>
          <w:color w:val="313131"/>
          <w:sz w:val="18"/>
          <w:szCs w:val="18"/>
        </w:rPr>
      </w:pPr>
      <w:hyperlink r:id="rId16" w:tgtFrame="_blank" w:history="1">
        <w:r w:rsidR="00D23935" w:rsidRPr="003C6688">
          <w:rPr>
            <w:rStyle w:val="Emphasis"/>
            <w:b/>
            <w:bCs/>
            <w:color w:val="0000FF"/>
            <w:u w:val="single"/>
          </w:rPr>
          <w:t>Descarcă</w:t>
        </w:r>
      </w:hyperlink>
      <w:r w:rsidR="00D23935" w:rsidRPr="003C6688">
        <w:rPr>
          <w:rFonts w:ascii="Verdana" w:hAnsi="Verdana"/>
          <w:color w:val="313131"/>
          <w:sz w:val="18"/>
          <w:szCs w:val="18"/>
        </w:rPr>
        <w:t> ghidul</w:t>
      </w:r>
    </w:p>
    <w:p w14:paraId="1C7D4422" w14:textId="77777777" w:rsidR="00D23935" w:rsidRPr="003C6688" w:rsidRDefault="00D23935" w:rsidP="003C6688">
      <w:pPr>
        <w:pStyle w:val="Stilsursa"/>
      </w:pPr>
      <w:r w:rsidRPr="003C6688">
        <w:t>Sursa: AM POCA</w:t>
      </w:r>
    </w:p>
    <w:p w14:paraId="3204FD57" w14:textId="0CAB8680" w:rsidR="00D23935" w:rsidRPr="003C6688" w:rsidRDefault="00D23935" w:rsidP="003C6688">
      <w:pPr>
        <w:pStyle w:val="separatorarticole"/>
      </w:pPr>
      <w:r w:rsidRPr="003C6688">
        <w:t>*</w:t>
      </w:r>
    </w:p>
    <w:p w14:paraId="3D76B0EB" w14:textId="77777777" w:rsidR="00D23935" w:rsidRPr="003C6688" w:rsidRDefault="00D23935" w:rsidP="003C6688">
      <w:pPr>
        <w:pStyle w:val="TitluArticolinINFOUE"/>
        <w:rPr>
          <w:lang w:eastAsia="ro-RO"/>
        </w:rPr>
      </w:pPr>
      <w:bookmarkStart w:id="127" w:name="_Toc81810516"/>
      <w:r w:rsidRPr="003C6688">
        <w:lastRenderedPageBreak/>
        <w:t>AFIR: Prevederi pentru depozitarea gunoiului de grajd cu impact asupra documentației de finanțare pentru tineri fermieri și exploatații mici</w:t>
      </w:r>
      <w:bookmarkEnd w:id="127"/>
    </w:p>
    <w:p w14:paraId="0D6E069C"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Agenția pentru Finanțarea Investițiilor Rurale a publicat în cursul săptămânii trecute </w:t>
      </w:r>
      <w:r w:rsidRPr="003C6688">
        <w:rPr>
          <w:rStyle w:val="Strong"/>
          <w:color w:val="313131"/>
        </w:rPr>
        <w:t>Programul de acțiune pentru protecția apelor împotriva poluării cu nitrați proveniți din surse agricole</w:t>
      </w:r>
      <w:r w:rsidRPr="003C6688">
        <w:rPr>
          <w:rFonts w:ascii="Verdana" w:hAnsi="Verdana"/>
          <w:color w:val="313131"/>
          <w:sz w:val="18"/>
          <w:szCs w:val="18"/>
        </w:rPr>
        <w:t> </w:t>
      </w:r>
      <w:r w:rsidRPr="003C6688">
        <w:rPr>
          <w:rStyle w:val="Strong"/>
          <w:color w:val="313131"/>
        </w:rPr>
        <w:t>(Programul de Acțiune)</w:t>
      </w:r>
      <w:r w:rsidRPr="003C6688">
        <w:rPr>
          <w:rFonts w:ascii="Verdana" w:hAnsi="Verdana"/>
          <w:color w:val="313131"/>
          <w:sz w:val="18"/>
          <w:szCs w:val="18"/>
        </w:rPr>
        <w:t> și </w:t>
      </w:r>
      <w:r w:rsidRPr="003C6688">
        <w:rPr>
          <w:rStyle w:val="Strong"/>
          <w:color w:val="313131"/>
        </w:rPr>
        <w:t>Codul de bune practici agricole pentru protecția apelor împotriva poluării cu nitrați proveniți din surse agricole</w:t>
      </w:r>
      <w:r w:rsidRPr="003C6688">
        <w:rPr>
          <w:rFonts w:ascii="Verdana" w:hAnsi="Verdana"/>
          <w:color w:val="313131"/>
          <w:sz w:val="18"/>
          <w:szCs w:val="18"/>
        </w:rPr>
        <w:t> </w:t>
      </w:r>
      <w:r w:rsidRPr="003C6688">
        <w:rPr>
          <w:rStyle w:val="Strong"/>
          <w:color w:val="313131"/>
        </w:rPr>
        <w:t>(Codul)</w:t>
      </w:r>
      <w:r w:rsidRPr="003C6688">
        <w:rPr>
          <w:rFonts w:ascii="Verdana" w:hAnsi="Verdana"/>
          <w:color w:val="313131"/>
          <w:sz w:val="18"/>
          <w:szCs w:val="18"/>
        </w:rPr>
        <w:t>- actualizate.</w:t>
      </w:r>
    </w:p>
    <w:p w14:paraId="51003CFA"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Aceste documente conțin prevederi aplicabile măsurilor de mediu și climă și </w:t>
      </w:r>
      <w:r w:rsidRPr="003C6688">
        <w:rPr>
          <w:rStyle w:val="Strong"/>
          <w:color w:val="313131"/>
        </w:rPr>
        <w:t>submăsurilor 4.1</w:t>
      </w:r>
      <w:r w:rsidRPr="003C6688">
        <w:rPr>
          <w:rFonts w:ascii="Verdana" w:hAnsi="Verdana"/>
          <w:color w:val="313131"/>
          <w:sz w:val="18"/>
          <w:szCs w:val="18"/>
        </w:rPr>
        <w:t> – </w:t>
      </w:r>
      <w:r w:rsidRPr="003C6688">
        <w:rPr>
          <w:rStyle w:val="Emphasis"/>
          <w:color w:val="313131"/>
        </w:rPr>
        <w:t>Investiții în exploatații agricole</w:t>
      </w:r>
      <w:r w:rsidRPr="003C6688">
        <w:rPr>
          <w:rFonts w:ascii="Verdana" w:hAnsi="Verdana"/>
          <w:color w:val="313131"/>
          <w:sz w:val="18"/>
          <w:szCs w:val="18"/>
        </w:rPr>
        <w:t>, </w:t>
      </w:r>
      <w:r w:rsidRPr="003C6688">
        <w:rPr>
          <w:rStyle w:val="Strong"/>
          <w:color w:val="313131"/>
        </w:rPr>
        <w:t>6.1</w:t>
      </w:r>
      <w:r w:rsidRPr="003C6688">
        <w:rPr>
          <w:rFonts w:ascii="Verdana" w:hAnsi="Verdana"/>
          <w:color w:val="313131"/>
          <w:sz w:val="18"/>
          <w:szCs w:val="18"/>
        </w:rPr>
        <w:t> - </w:t>
      </w:r>
      <w:hyperlink r:id="rId17" w:tgtFrame="_blank" w:history="1">
        <w:r w:rsidRPr="003C6688">
          <w:rPr>
            <w:rStyle w:val="Emphasis"/>
            <w:color w:val="0000FF"/>
            <w:u w:val="single"/>
          </w:rPr>
          <w:t>Sprijin pentru instalarea tinerilor fermieri</w:t>
        </w:r>
      </w:hyperlink>
      <w:r w:rsidRPr="003C6688">
        <w:rPr>
          <w:rFonts w:ascii="Verdana" w:hAnsi="Verdana"/>
          <w:color w:val="313131"/>
          <w:sz w:val="18"/>
          <w:szCs w:val="18"/>
        </w:rPr>
        <w:t> și </w:t>
      </w:r>
      <w:r w:rsidRPr="003C6688">
        <w:rPr>
          <w:rStyle w:val="Strong"/>
          <w:color w:val="313131"/>
        </w:rPr>
        <w:t>6.3</w:t>
      </w:r>
      <w:r w:rsidRPr="003C6688">
        <w:rPr>
          <w:rFonts w:ascii="Verdana" w:hAnsi="Verdana"/>
          <w:color w:val="313131"/>
          <w:sz w:val="18"/>
          <w:szCs w:val="18"/>
        </w:rPr>
        <w:t> - </w:t>
      </w:r>
      <w:hyperlink r:id="rId18" w:tgtFrame="_blank" w:history="1">
        <w:r w:rsidRPr="003C6688">
          <w:rPr>
            <w:rStyle w:val="Emphasis"/>
            <w:color w:val="0000FF"/>
            <w:u w:val="single"/>
          </w:rPr>
          <w:t>Sprijin pentru dezvoltarea fermelor mici</w:t>
        </w:r>
      </w:hyperlink>
      <w:r w:rsidRPr="003C6688">
        <w:rPr>
          <w:rFonts w:ascii="Verdana" w:hAnsi="Verdana"/>
          <w:color w:val="313131"/>
          <w:sz w:val="18"/>
          <w:szCs w:val="18"/>
        </w:rPr>
        <w:t>, din cadrul Programului Național de Dezvoltare Rurală 2014-2020 (PNDR 2020).</w:t>
      </w:r>
    </w:p>
    <w:p w14:paraId="11302667"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 xml:space="preserve">Este important ca fermierii </w:t>
      </w:r>
      <w:proofErr w:type="gramStart"/>
      <w:r w:rsidRPr="003C6688">
        <w:rPr>
          <w:rFonts w:ascii="Verdana" w:hAnsi="Verdana"/>
          <w:color w:val="313131"/>
          <w:sz w:val="18"/>
          <w:szCs w:val="18"/>
        </w:rPr>
        <w:t>să</w:t>
      </w:r>
      <w:proofErr w:type="gramEnd"/>
      <w:r w:rsidRPr="003C6688">
        <w:rPr>
          <w:rFonts w:ascii="Verdana" w:hAnsi="Verdana"/>
          <w:color w:val="313131"/>
          <w:sz w:val="18"/>
          <w:szCs w:val="18"/>
        </w:rPr>
        <w:t xml:space="preserve"> cunoască prevederile acestor documente și să facă totodată distincția între acestea, a precizat AFIR.</w:t>
      </w:r>
    </w:p>
    <w:p w14:paraId="7F3E0040"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Astfel,</w:t>
      </w:r>
      <w:r w:rsidRPr="003C6688">
        <w:rPr>
          <w:rStyle w:val="Strong"/>
          <w:color w:val="313131"/>
        </w:rPr>
        <w:t> Programul de acțiune </w:t>
      </w:r>
      <w:r w:rsidRPr="003C6688">
        <w:rPr>
          <w:rFonts w:ascii="Verdana" w:hAnsi="Verdana"/>
          <w:color w:val="313131"/>
          <w:sz w:val="18"/>
          <w:szCs w:val="18"/>
        </w:rPr>
        <w:t>pune în aplicare măsurile obligatorii prevăzute în anexa nr. 4 din HG nr. 964/ 2000 privind aprobarea Planului de Acțiune pentru protecția apelor împotriva poluării cu nitrați proveniți din surse agricole, cu modificările și completările ulterioare și măsurile stabilite în Codul de Bune Practici Agricole elaborat în conformitate cu Directiva Nitrați (DIRECTIVA CONSILIULUI 91/676/CEE din 12 decembrie 1991 privind protecția apelor împotriva poluării cu nitrați proveniți din surse agricole). Totodată, prevederile Programului de acțiune sunt obligatorii pentru toți fermierii care dețin sau administrează exploatații agricole și pentru autoritățile administrației publice locale ale comunelor, orașelor și municipiilor pe teritoriul cărora există exploatații agricole.</w:t>
      </w:r>
    </w:p>
    <w:p w14:paraId="089C985B"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Style w:val="Strong"/>
          <w:color w:val="313131"/>
        </w:rPr>
        <w:t>Codul de bune practici agricole este un document cu caracter voluntar, care </w:t>
      </w:r>
      <w:r w:rsidRPr="003C6688">
        <w:rPr>
          <w:rFonts w:ascii="Verdana" w:hAnsi="Verdana"/>
          <w:color w:val="313131"/>
          <w:sz w:val="18"/>
          <w:szCs w:val="18"/>
        </w:rPr>
        <w:t>conține și </w:t>
      </w:r>
      <w:r w:rsidRPr="003C6688">
        <w:rPr>
          <w:rStyle w:val="Strong"/>
          <w:color w:val="313131"/>
        </w:rPr>
        <w:t>exemple</w:t>
      </w:r>
      <w:r w:rsidRPr="003C6688">
        <w:rPr>
          <w:rFonts w:ascii="Verdana" w:hAnsi="Verdana"/>
          <w:color w:val="313131"/>
          <w:sz w:val="18"/>
          <w:szCs w:val="18"/>
        </w:rPr>
        <w:t> de bune practici care exced măsurile obligatorii cu rol de prevenire și reducere a poluării cu nitrați din surse agricole.</w:t>
      </w:r>
    </w:p>
    <w:p w14:paraId="7A8D8D55" w14:textId="77777777" w:rsidR="00D23935" w:rsidRPr="003C6688" w:rsidRDefault="00D23935" w:rsidP="003C6688">
      <w:pPr>
        <w:pStyle w:val="Stilsursa"/>
      </w:pPr>
      <w:r w:rsidRPr="003C6688">
        <w:t>Sursa: AFIR</w:t>
      </w:r>
    </w:p>
    <w:p w14:paraId="71DD59E5" w14:textId="2373F183" w:rsidR="00D23935" w:rsidRPr="003C6688" w:rsidRDefault="00D23935" w:rsidP="00CF63FD">
      <w:pPr>
        <w:pStyle w:val="separatorarticole"/>
      </w:pPr>
      <w:r w:rsidRPr="003C6688">
        <w:t>*</w:t>
      </w:r>
    </w:p>
    <w:p w14:paraId="04422A80" w14:textId="77777777" w:rsidR="00D23935" w:rsidRPr="003C6688" w:rsidRDefault="00D23935" w:rsidP="00CF63FD">
      <w:pPr>
        <w:pStyle w:val="TitluArticolinINFOUE"/>
        <w:rPr>
          <w:lang w:eastAsia="ro-RO"/>
        </w:rPr>
      </w:pPr>
      <w:bookmarkStart w:id="128" w:name="_Toc81810517"/>
      <w:r w:rsidRPr="003C6688">
        <w:t>Innotech și Competențe digitale IMM: Listele finale cu proiectele selectate vor fi publicate doar după adoptarea de Guvern a HG-urilor de suplimentare a bugetelor</w:t>
      </w:r>
      <w:bookmarkEnd w:id="128"/>
    </w:p>
    <w:p w14:paraId="79651BA8"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Organizațiile care au contestat rezultatele evaluării pe apelurile POCU </w:t>
      </w:r>
      <w:r w:rsidRPr="003C6688">
        <w:rPr>
          <w:rStyle w:val="Emphasis"/>
          <w:color w:val="313131"/>
        </w:rPr>
        <w:t>Innotech Student</w:t>
      </w:r>
      <w:r w:rsidRPr="003C6688">
        <w:rPr>
          <w:rFonts w:ascii="Verdana" w:hAnsi="Verdana"/>
          <w:color w:val="313131"/>
          <w:sz w:val="18"/>
          <w:szCs w:val="18"/>
        </w:rPr>
        <w:t> </w:t>
      </w:r>
      <w:r w:rsidRPr="003C6688">
        <w:rPr>
          <w:rStyle w:val="Emphasis"/>
          <w:color w:val="313131"/>
        </w:rPr>
        <w:t>și Competențe digitale pentru angajații din sectorul întreprinderilor mici și mijlocii</w:t>
      </w:r>
      <w:r w:rsidRPr="003C6688">
        <w:rPr>
          <w:rFonts w:ascii="Verdana" w:hAnsi="Verdana"/>
          <w:color w:val="313131"/>
          <w:sz w:val="18"/>
          <w:szCs w:val="18"/>
        </w:rPr>
        <w:t xml:space="preserve"> mai au de așteptat pentru aflarea rezultatelor finale și dacă se numără sau nu printre cele selectate la finanțare. Cât? Nu </w:t>
      </w:r>
      <w:proofErr w:type="gramStart"/>
      <w:r w:rsidRPr="003C6688">
        <w:rPr>
          <w:rFonts w:ascii="Verdana" w:hAnsi="Verdana"/>
          <w:color w:val="313131"/>
          <w:sz w:val="18"/>
          <w:szCs w:val="18"/>
        </w:rPr>
        <w:t>este</w:t>
      </w:r>
      <w:proofErr w:type="gramEnd"/>
      <w:r w:rsidRPr="003C6688">
        <w:rPr>
          <w:rFonts w:ascii="Verdana" w:hAnsi="Verdana"/>
          <w:color w:val="313131"/>
          <w:sz w:val="18"/>
          <w:szCs w:val="18"/>
        </w:rPr>
        <w:t xml:space="preserve"> clar, încă.</w:t>
      </w:r>
    </w:p>
    <w:p w14:paraId="36E2EDD9"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fonduri-structurale.ro a transmis pe 3 august 2021 o solicitare către Ministerul Investițiilor și Proiectelor Europene pentru a afla când vor fi publicate listele finale ale proiectelor selectate după soluționarea contestațiilor, precum și când va demara contractarea proiectelor pe cele două apeluri menționate.</w:t>
      </w:r>
    </w:p>
    <w:p w14:paraId="3ACB7460"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Răspunsul primit de la MIPE la finalul săptămânii trecute nu clarifică, din păcate, perioada de timp pe care organizațiile o mai au de așteptat. Aduce, însă, o serie de informații suplimentare legate de flux. Astfel, conform MIPE, cele două proiecte de acte normative care vizau </w:t>
      </w:r>
      <w:hyperlink r:id="rId19" w:tgtFrame="_blank" w:history="1">
        <w:r w:rsidRPr="003C6688">
          <w:rPr>
            <w:rStyle w:val="Hyperlink"/>
            <w:b/>
            <w:bCs/>
          </w:rPr>
          <w:t>suplimentarea bugetelor pentru acoperirea proiectelor</w:t>
        </w:r>
      </w:hyperlink>
      <w:r w:rsidRPr="003C6688">
        <w:rPr>
          <w:rFonts w:ascii="Verdana" w:hAnsi="Verdana"/>
          <w:color w:val="313131"/>
          <w:sz w:val="18"/>
          <w:szCs w:val="18"/>
        </w:rPr>
        <w:t> selectate la finantare în urma contestațiilor și care au fost publicate spre știința publicului larg în luna iulie a acestui an au fost trimise pe circuitul de avizare interministerială pe 19 iulie 2021.</w:t>
      </w:r>
    </w:p>
    <w:p w14:paraId="2A3C58D9" w14:textId="77777777" w:rsidR="00D23935" w:rsidRPr="003C6688" w:rsidRDefault="00D23935" w:rsidP="003C6688">
      <w:pPr>
        <w:pStyle w:val="NormalWeb"/>
        <w:spacing w:before="120" w:beforeAutospacing="0" w:after="0" w:afterAutospacing="0"/>
        <w:rPr>
          <w:rFonts w:ascii="Verdana" w:hAnsi="Verdana"/>
          <w:color w:val="313131"/>
          <w:sz w:val="18"/>
          <w:szCs w:val="18"/>
        </w:rPr>
      </w:pPr>
      <w:r w:rsidRPr="003C6688">
        <w:rPr>
          <w:rFonts w:ascii="Verdana" w:hAnsi="Verdana"/>
          <w:color w:val="313131"/>
          <w:sz w:val="18"/>
          <w:szCs w:val="18"/>
        </w:rPr>
        <w:t>Acestea se găsesc, în prezent, în aceeași etapă. </w:t>
      </w:r>
      <w:r w:rsidRPr="003C6688">
        <w:rPr>
          <w:rStyle w:val="Emphasis"/>
          <w:color w:val="313131"/>
        </w:rPr>
        <w:t>„După finalizarea acestor avizări, vor fi adoptate în ședința de Guvern, iar după adoptare, în cel mai scurt timp, vor fi publicate listele finale și, implicit, demarat procesul de contractare în vederea semnării contractelor de finanțare”</w:t>
      </w:r>
      <w:r w:rsidRPr="003C6688">
        <w:rPr>
          <w:rFonts w:ascii="Verdana" w:hAnsi="Verdana"/>
          <w:color w:val="313131"/>
          <w:sz w:val="18"/>
          <w:szCs w:val="18"/>
        </w:rPr>
        <w:t>, a adăugat MIPE în răspunsul transmis către fonduri-structurale.ro.</w:t>
      </w:r>
    </w:p>
    <w:p w14:paraId="457231E2" w14:textId="21152EFA" w:rsidR="00D23935" w:rsidRPr="00CF63FD" w:rsidRDefault="00CF63FD" w:rsidP="00CF63FD">
      <w:pPr>
        <w:pStyle w:val="Stilsursa"/>
      </w:pPr>
      <w:r w:rsidRPr="00CF63FD">
        <w:t xml:space="preserve">Sursa: </w:t>
      </w:r>
      <w:hyperlink r:id="rId20" w:tgtFrame="_blank" w:history="1">
        <w:r w:rsidR="00D23935" w:rsidRPr="00CF63FD">
          <w:rPr>
            <w:rStyle w:val="Hyperlink"/>
            <w:sz w:val="14"/>
            <w:szCs w:val="24"/>
            <w:u w:val="none"/>
          </w:rPr>
          <w:t>fonduri-structurale.ro</w:t>
        </w:r>
      </w:hyperlink>
    </w:p>
    <w:p w14:paraId="180FCB97" w14:textId="4FB8713F" w:rsidR="00D23935" w:rsidRPr="003C6688" w:rsidRDefault="00D23935" w:rsidP="00CF63FD">
      <w:pPr>
        <w:pStyle w:val="separatorarticole"/>
      </w:pPr>
      <w:r w:rsidRPr="003C6688">
        <w:t>*</w:t>
      </w:r>
    </w:p>
    <w:p w14:paraId="610530E5" w14:textId="77777777" w:rsidR="00A11B88" w:rsidRDefault="00A11B88">
      <w:pPr>
        <w:spacing w:before="0"/>
        <w:rPr>
          <w:b/>
          <w:color w:val="000080"/>
          <w:szCs w:val="18"/>
        </w:rPr>
      </w:pPr>
      <w:r>
        <w:br w:type="page"/>
      </w:r>
    </w:p>
    <w:p w14:paraId="71A7BB15" w14:textId="73B0CF14" w:rsidR="003139E9" w:rsidRPr="003C6688" w:rsidRDefault="003139E9" w:rsidP="00CF63FD">
      <w:pPr>
        <w:pStyle w:val="TitluArticolinINFOUE"/>
        <w:rPr>
          <w:lang w:eastAsia="ro-RO"/>
        </w:rPr>
      </w:pPr>
      <w:bookmarkStart w:id="129" w:name="_Toc81810518"/>
      <w:r w:rsidRPr="003C6688">
        <w:lastRenderedPageBreak/>
        <w:t>MDLPA: a fost aprobată construirea a 138 de creșe noi</w:t>
      </w:r>
      <w:bookmarkEnd w:id="129"/>
    </w:p>
    <w:p w14:paraId="4AC11A73"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 xml:space="preserve">Ministrul dezvoltării, lucrărilor publice și administrației </w:t>
      </w:r>
      <w:proofErr w:type="gramStart"/>
      <w:r w:rsidRPr="003C6688">
        <w:rPr>
          <w:rFonts w:ascii="Verdana" w:hAnsi="Verdana"/>
          <w:sz w:val="18"/>
          <w:szCs w:val="18"/>
        </w:rPr>
        <w:t>a</w:t>
      </w:r>
      <w:proofErr w:type="gramEnd"/>
      <w:r w:rsidRPr="003C6688">
        <w:rPr>
          <w:rFonts w:ascii="Verdana" w:hAnsi="Verdana"/>
          <w:sz w:val="18"/>
          <w:szCs w:val="18"/>
        </w:rPr>
        <w:t xml:space="preserve"> anunțat săptămâna trecută aprobarea primelor 138 de creșe noi, moderne, la nivel național.</w:t>
      </w:r>
    </w:p>
    <w:p w14:paraId="6D209780"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 xml:space="preserve">Finanțarea necesară </w:t>
      </w:r>
      <w:proofErr w:type="gramStart"/>
      <w:r w:rsidRPr="003C6688">
        <w:rPr>
          <w:rFonts w:ascii="Verdana" w:hAnsi="Verdana"/>
          <w:sz w:val="18"/>
          <w:szCs w:val="18"/>
        </w:rPr>
        <w:t>va</w:t>
      </w:r>
      <w:proofErr w:type="gramEnd"/>
      <w:r w:rsidRPr="003C6688">
        <w:rPr>
          <w:rFonts w:ascii="Verdana" w:hAnsi="Verdana"/>
          <w:sz w:val="18"/>
          <w:szCs w:val="18"/>
        </w:rPr>
        <w:t xml:space="preserve"> fi asigurată de minister, din bugetul propriu, urmând să se finanțeze alte 110 creșe eficiente energetic prin Planul Național de Redresare și Reziliență.</w:t>
      </w:r>
    </w:p>
    <w:p w14:paraId="1660EEA8"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 xml:space="preserve">Conform declarației ministrului Cseke Attila, în fiecare municipiu din fiecare județ poate fi construită o creșă, urmând </w:t>
      </w:r>
      <w:proofErr w:type="gramStart"/>
      <w:r w:rsidRPr="003C6688">
        <w:rPr>
          <w:rFonts w:ascii="Verdana" w:hAnsi="Verdana"/>
          <w:sz w:val="18"/>
          <w:szCs w:val="18"/>
        </w:rPr>
        <w:t>să</w:t>
      </w:r>
      <w:proofErr w:type="gramEnd"/>
      <w:r w:rsidRPr="003C6688">
        <w:rPr>
          <w:rFonts w:ascii="Verdana" w:hAnsi="Verdana"/>
          <w:sz w:val="18"/>
          <w:szCs w:val="18"/>
        </w:rPr>
        <w:t xml:space="preserve"> fie aprobate și alte cereri, astfel se vor putea construi creșe și în orașele mai mici și în mediul rural. De asemenea, ministrul a transmis că autoritățile locale pot depune în continuare cereri.</w:t>
      </w:r>
    </w:p>
    <w:p w14:paraId="1FB05EE7"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În prima fază, a fost aprobată construirea unei creșe în fiecare municipiu din țară și a două clădiri de creșe în municipiile care au peste 100.000 de locuitori.</w:t>
      </w:r>
    </w:p>
    <w:p w14:paraId="4C357C6A"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Dacă autoritățile locale vor depune, și pentru cele 91 de proiecte aprobate, cerere completă în acest sens, incluzând terenul disponibil pentru construcție și justificarea numărului de copii pe baza indicilor de natalitate, va fi permisă astfel construcția unor creșe noi în 102 municipii din toată țara și cele 6 sectoare ale Capitalei.</w:t>
      </w:r>
    </w:p>
    <w:p w14:paraId="3AF2C6B3" w14:textId="77777777" w:rsidR="003139E9" w:rsidRPr="003C6688" w:rsidRDefault="005629FE" w:rsidP="003C6688">
      <w:pPr>
        <w:pStyle w:val="NormalWeb"/>
        <w:spacing w:before="120" w:beforeAutospacing="0" w:after="0" w:afterAutospacing="0"/>
        <w:rPr>
          <w:rFonts w:ascii="Verdana" w:hAnsi="Verdana"/>
          <w:sz w:val="18"/>
          <w:szCs w:val="18"/>
        </w:rPr>
      </w:pPr>
      <w:hyperlink r:id="rId21" w:tgtFrame="_blank" w:history="1">
        <w:r w:rsidR="003139E9" w:rsidRPr="003C6688">
          <w:rPr>
            <w:rStyle w:val="Strong"/>
            <w:color w:val="0000FF"/>
            <w:u w:val="single"/>
          </w:rPr>
          <w:t>Descarcă</w:t>
        </w:r>
      </w:hyperlink>
      <w:r w:rsidR="003139E9" w:rsidRPr="003C6688">
        <w:rPr>
          <w:rFonts w:ascii="Verdana" w:hAnsi="Verdana"/>
          <w:sz w:val="18"/>
          <w:szCs w:val="18"/>
        </w:rPr>
        <w:t> lista aprobată.</w:t>
      </w:r>
    </w:p>
    <w:p w14:paraId="0EBD92DA" w14:textId="77777777" w:rsidR="003139E9" w:rsidRPr="003C6688" w:rsidRDefault="003139E9" w:rsidP="003C6688">
      <w:pPr>
        <w:pStyle w:val="NormalWeb"/>
        <w:spacing w:before="120" w:beforeAutospacing="0" w:after="0" w:afterAutospacing="0"/>
        <w:rPr>
          <w:rFonts w:ascii="Verdana" w:hAnsi="Verdana"/>
          <w:sz w:val="18"/>
          <w:szCs w:val="18"/>
        </w:rPr>
      </w:pPr>
      <w:r w:rsidRPr="003C6688">
        <w:rPr>
          <w:rFonts w:ascii="Verdana" w:hAnsi="Verdana"/>
          <w:sz w:val="18"/>
          <w:szCs w:val="18"/>
        </w:rPr>
        <w:t xml:space="preserve">În comunicat s-a mai menționat că pe baza ordinului de ministru se vor putea semna, la începutul anului viitor, primele contracte cu constructorii. Astfel, se </w:t>
      </w:r>
      <w:proofErr w:type="gramStart"/>
      <w:r w:rsidRPr="003C6688">
        <w:rPr>
          <w:rFonts w:ascii="Verdana" w:hAnsi="Verdana"/>
          <w:sz w:val="18"/>
          <w:szCs w:val="18"/>
        </w:rPr>
        <w:t>va</w:t>
      </w:r>
      <w:proofErr w:type="gramEnd"/>
      <w:r w:rsidRPr="003C6688">
        <w:rPr>
          <w:rFonts w:ascii="Verdana" w:hAnsi="Verdana"/>
          <w:sz w:val="18"/>
          <w:szCs w:val="18"/>
        </w:rPr>
        <w:t xml:space="preserve"> putea începe construcția primelor creșe din Programul național de construire de creșe al Ministerului Dezvoltării.</w:t>
      </w:r>
    </w:p>
    <w:p w14:paraId="2843CD9D" w14:textId="77777777" w:rsidR="003139E9" w:rsidRPr="00CF63FD" w:rsidRDefault="003139E9" w:rsidP="00CF63FD">
      <w:pPr>
        <w:pStyle w:val="BodyText"/>
        <w:spacing w:before="120"/>
        <w:ind w:firstLine="0"/>
        <w:jc w:val="center"/>
        <w:rPr>
          <w:rFonts w:ascii="Verdana" w:hAnsi="Verdana"/>
          <w:b/>
        </w:rPr>
      </w:pPr>
      <w:r w:rsidRPr="00CF63FD">
        <w:rPr>
          <w:rFonts w:ascii="Verdana" w:hAnsi="Verdana"/>
          <w:b/>
        </w:rPr>
        <w:t>Lista</w:t>
      </w:r>
      <w:r w:rsidRPr="00CF63FD">
        <w:rPr>
          <w:rFonts w:ascii="Verdana" w:hAnsi="Verdana"/>
          <w:b/>
          <w:spacing w:val="5"/>
        </w:rPr>
        <w:t xml:space="preserve"> </w:t>
      </w:r>
      <w:r w:rsidRPr="00CF63FD">
        <w:rPr>
          <w:rFonts w:ascii="Verdana" w:hAnsi="Verdana"/>
          <w:b/>
        </w:rPr>
        <w:t>obiectivelor</w:t>
      </w:r>
      <w:r w:rsidRPr="00CF63FD">
        <w:rPr>
          <w:rFonts w:ascii="Verdana" w:hAnsi="Verdana"/>
          <w:b/>
          <w:spacing w:val="7"/>
        </w:rPr>
        <w:t xml:space="preserve"> </w:t>
      </w:r>
      <w:r w:rsidRPr="00CF63FD">
        <w:rPr>
          <w:rFonts w:ascii="Verdana" w:hAnsi="Verdana"/>
          <w:b/>
        </w:rPr>
        <w:t>de</w:t>
      </w:r>
      <w:r w:rsidRPr="00CF63FD">
        <w:rPr>
          <w:rFonts w:ascii="Verdana" w:hAnsi="Verdana"/>
          <w:b/>
          <w:spacing w:val="3"/>
        </w:rPr>
        <w:t xml:space="preserve"> </w:t>
      </w:r>
      <w:r w:rsidRPr="00CF63FD">
        <w:rPr>
          <w:rFonts w:ascii="Verdana" w:hAnsi="Verdana"/>
          <w:b/>
        </w:rPr>
        <w:t>investiţii</w:t>
      </w:r>
      <w:r w:rsidRPr="00CF63FD">
        <w:rPr>
          <w:rFonts w:ascii="Verdana" w:hAnsi="Verdana"/>
          <w:b/>
          <w:spacing w:val="6"/>
        </w:rPr>
        <w:t xml:space="preserve"> </w:t>
      </w:r>
      <w:r w:rsidRPr="00CF63FD">
        <w:rPr>
          <w:rFonts w:ascii="Verdana" w:hAnsi="Verdana"/>
          <w:b/>
        </w:rPr>
        <w:t>care</w:t>
      </w:r>
      <w:r w:rsidRPr="00CF63FD">
        <w:rPr>
          <w:rFonts w:ascii="Verdana" w:hAnsi="Verdana"/>
          <w:b/>
          <w:spacing w:val="3"/>
        </w:rPr>
        <w:t xml:space="preserve"> </w:t>
      </w:r>
      <w:r w:rsidRPr="00CF63FD">
        <w:rPr>
          <w:rFonts w:ascii="Verdana" w:hAnsi="Verdana"/>
          <w:b/>
        </w:rPr>
        <w:t>se</w:t>
      </w:r>
      <w:r w:rsidRPr="00CF63FD">
        <w:rPr>
          <w:rFonts w:ascii="Verdana" w:hAnsi="Verdana"/>
          <w:b/>
          <w:spacing w:val="4"/>
        </w:rPr>
        <w:t xml:space="preserve"> </w:t>
      </w:r>
      <w:r w:rsidRPr="00CF63FD">
        <w:rPr>
          <w:rFonts w:ascii="Verdana" w:hAnsi="Verdana"/>
          <w:b/>
        </w:rPr>
        <w:t>realizează</w:t>
      </w:r>
      <w:r w:rsidRPr="00CF63FD">
        <w:rPr>
          <w:rFonts w:ascii="Verdana" w:hAnsi="Verdana"/>
          <w:b/>
          <w:spacing w:val="5"/>
        </w:rPr>
        <w:t xml:space="preserve"> </w:t>
      </w:r>
      <w:r w:rsidRPr="00CF63FD">
        <w:rPr>
          <w:rFonts w:ascii="Verdana" w:hAnsi="Verdana"/>
          <w:b/>
        </w:rPr>
        <w:t>pe</w:t>
      </w:r>
      <w:r w:rsidRPr="00CF63FD">
        <w:rPr>
          <w:rFonts w:ascii="Verdana" w:hAnsi="Verdana"/>
          <w:b/>
          <w:spacing w:val="3"/>
        </w:rPr>
        <w:t xml:space="preserve"> </w:t>
      </w:r>
      <w:r w:rsidRPr="00CF63FD">
        <w:rPr>
          <w:rFonts w:ascii="Verdana" w:hAnsi="Verdana"/>
          <w:b/>
        </w:rPr>
        <w:t>baza</w:t>
      </w:r>
      <w:r w:rsidRPr="00CF63FD">
        <w:rPr>
          <w:rFonts w:ascii="Verdana" w:hAnsi="Verdana"/>
          <w:b/>
          <w:spacing w:val="5"/>
        </w:rPr>
        <w:t xml:space="preserve"> </w:t>
      </w:r>
      <w:r w:rsidRPr="00CF63FD">
        <w:rPr>
          <w:rFonts w:ascii="Verdana" w:hAnsi="Verdana"/>
          <w:b/>
        </w:rPr>
        <w:t>proiectului</w:t>
      </w:r>
      <w:r w:rsidRPr="00CF63FD">
        <w:rPr>
          <w:rFonts w:ascii="Verdana" w:hAnsi="Verdana"/>
          <w:b/>
          <w:spacing w:val="5"/>
        </w:rPr>
        <w:t xml:space="preserve"> </w:t>
      </w:r>
      <w:r w:rsidRPr="00CF63FD">
        <w:rPr>
          <w:rFonts w:ascii="Verdana" w:hAnsi="Verdana"/>
          <w:b/>
        </w:rPr>
        <w:t>-tip</w:t>
      </w:r>
      <w:r w:rsidRPr="00CF63FD">
        <w:rPr>
          <w:rFonts w:ascii="Verdana" w:hAnsi="Verdana"/>
          <w:b/>
          <w:spacing w:val="4"/>
        </w:rPr>
        <w:t xml:space="preserve"> </w:t>
      </w:r>
      <w:r w:rsidRPr="00CF63FD">
        <w:rPr>
          <w:rFonts w:ascii="Verdana" w:hAnsi="Verdana"/>
          <w:b/>
        </w:rPr>
        <w:t>-</w:t>
      </w:r>
      <w:r w:rsidRPr="00CF63FD">
        <w:rPr>
          <w:rFonts w:ascii="Verdana" w:hAnsi="Verdana"/>
          <w:b/>
          <w:spacing w:val="13"/>
        </w:rPr>
        <w:t xml:space="preserve"> </w:t>
      </w:r>
      <w:r w:rsidRPr="00CF63FD">
        <w:rPr>
          <w:rFonts w:ascii="Verdana" w:hAnsi="Verdana"/>
          <w:b/>
        </w:rPr>
        <w:t>construire</w:t>
      </w:r>
      <w:r w:rsidRPr="00CF63FD">
        <w:rPr>
          <w:rFonts w:ascii="Verdana" w:hAnsi="Verdana"/>
          <w:b/>
          <w:spacing w:val="3"/>
        </w:rPr>
        <w:t xml:space="preserve"> </w:t>
      </w:r>
      <w:r w:rsidRPr="00CF63FD">
        <w:rPr>
          <w:rFonts w:ascii="Verdana" w:hAnsi="Verdana"/>
          <w:b/>
        </w:rPr>
        <w:t>creșă</w:t>
      </w:r>
      <w:r w:rsidRPr="00CF63FD">
        <w:rPr>
          <w:rFonts w:ascii="Verdana" w:hAnsi="Verdana"/>
          <w:b/>
          <w:spacing w:val="6"/>
        </w:rPr>
        <w:t xml:space="preserve"> </w:t>
      </w:r>
      <w:r w:rsidRPr="00CF63FD">
        <w:rPr>
          <w:rFonts w:ascii="Verdana" w:hAnsi="Verdana"/>
          <w:b/>
        </w:rPr>
        <w:t>din</w:t>
      </w:r>
      <w:r w:rsidRPr="00CF63FD">
        <w:rPr>
          <w:rFonts w:ascii="Verdana" w:hAnsi="Verdana"/>
          <w:b/>
          <w:spacing w:val="5"/>
        </w:rPr>
        <w:t xml:space="preserve"> </w:t>
      </w:r>
      <w:r w:rsidRPr="00CF63FD">
        <w:rPr>
          <w:rFonts w:ascii="Verdana" w:hAnsi="Verdana"/>
          <w:b/>
        </w:rPr>
        <w:t>Subprogramul</w:t>
      </w:r>
      <w:r w:rsidRPr="00CF63FD">
        <w:rPr>
          <w:rFonts w:ascii="Verdana" w:hAnsi="Verdana"/>
          <w:b/>
          <w:spacing w:val="4"/>
        </w:rPr>
        <w:t xml:space="preserve"> </w:t>
      </w:r>
      <w:r w:rsidRPr="00CF63FD">
        <w:rPr>
          <w:rFonts w:ascii="Verdana" w:hAnsi="Verdana"/>
          <w:b/>
        </w:rPr>
        <w:t>"Unități</w:t>
      </w:r>
      <w:r w:rsidRPr="00CF63FD">
        <w:rPr>
          <w:rFonts w:ascii="Verdana" w:hAnsi="Verdana"/>
          <w:b/>
          <w:spacing w:val="4"/>
        </w:rPr>
        <w:t xml:space="preserve"> </w:t>
      </w:r>
      <w:r w:rsidRPr="00CF63FD">
        <w:rPr>
          <w:rFonts w:ascii="Verdana" w:hAnsi="Verdana"/>
          <w:b/>
        </w:rPr>
        <w:t>si</w:t>
      </w:r>
      <w:r w:rsidRPr="00CF63FD">
        <w:rPr>
          <w:rFonts w:ascii="Verdana" w:hAnsi="Verdana"/>
          <w:b/>
          <w:spacing w:val="1"/>
        </w:rPr>
        <w:t xml:space="preserve"> </w:t>
      </w:r>
      <w:r w:rsidRPr="00CF63FD">
        <w:rPr>
          <w:rFonts w:ascii="Verdana" w:hAnsi="Verdana"/>
          <w:b/>
        </w:rPr>
        <w:t>instituții</w:t>
      </w:r>
      <w:r w:rsidRPr="00CF63FD">
        <w:rPr>
          <w:rFonts w:ascii="Verdana" w:hAnsi="Verdana"/>
          <w:b/>
          <w:spacing w:val="4"/>
        </w:rPr>
        <w:t xml:space="preserve"> </w:t>
      </w:r>
      <w:r w:rsidRPr="00CF63FD">
        <w:rPr>
          <w:rFonts w:ascii="Verdana" w:hAnsi="Verdana"/>
          <w:b/>
        </w:rPr>
        <w:t>de</w:t>
      </w:r>
      <w:r w:rsidRPr="00CF63FD">
        <w:rPr>
          <w:rFonts w:ascii="Verdana" w:hAnsi="Verdana"/>
          <w:b/>
          <w:spacing w:val="2"/>
        </w:rPr>
        <w:t xml:space="preserve"> </w:t>
      </w:r>
      <w:r w:rsidRPr="00CF63FD">
        <w:rPr>
          <w:rFonts w:ascii="Verdana" w:hAnsi="Verdana"/>
          <w:b/>
        </w:rPr>
        <w:t>învațământ</w:t>
      </w:r>
      <w:r w:rsidRPr="00CF63FD">
        <w:rPr>
          <w:rFonts w:ascii="Verdana" w:hAnsi="Verdana"/>
          <w:b/>
          <w:spacing w:val="3"/>
        </w:rPr>
        <w:t xml:space="preserve"> </w:t>
      </w:r>
      <w:r w:rsidRPr="00CF63FD">
        <w:rPr>
          <w:rFonts w:ascii="Verdana" w:hAnsi="Verdana"/>
          <w:b/>
        </w:rPr>
        <w:t>de</w:t>
      </w:r>
      <w:r w:rsidRPr="00CF63FD">
        <w:rPr>
          <w:rFonts w:ascii="Verdana" w:hAnsi="Verdana"/>
          <w:b/>
          <w:spacing w:val="2"/>
        </w:rPr>
        <w:t xml:space="preserve"> </w:t>
      </w:r>
      <w:r w:rsidRPr="00CF63FD">
        <w:rPr>
          <w:rFonts w:ascii="Verdana" w:hAnsi="Verdana"/>
          <w:b/>
        </w:rPr>
        <w:t>stat</w:t>
      </w:r>
      <w:r w:rsidRPr="00CF63FD">
        <w:rPr>
          <w:rFonts w:ascii="Verdana" w:hAnsi="Verdana"/>
          <w:b/>
          <w:spacing w:val="3"/>
        </w:rPr>
        <w:t xml:space="preserve"> </w:t>
      </w:r>
      <w:proofErr w:type="gramStart"/>
      <w:r w:rsidRPr="00CF63FD">
        <w:rPr>
          <w:rFonts w:ascii="Verdana" w:hAnsi="Verdana"/>
          <w:b/>
        </w:rPr>
        <w:t>"</w:t>
      </w:r>
      <w:r w:rsidRPr="00CF63FD">
        <w:rPr>
          <w:rFonts w:ascii="Verdana" w:hAnsi="Verdana"/>
          <w:b/>
          <w:spacing w:val="4"/>
        </w:rPr>
        <w:t xml:space="preserve"> </w:t>
      </w:r>
      <w:r w:rsidRPr="00CF63FD">
        <w:rPr>
          <w:rFonts w:ascii="Verdana" w:hAnsi="Verdana"/>
          <w:b/>
        </w:rPr>
        <w:t>din</w:t>
      </w:r>
      <w:proofErr w:type="gramEnd"/>
      <w:r w:rsidRPr="00CF63FD">
        <w:rPr>
          <w:rFonts w:ascii="Verdana" w:hAnsi="Verdana"/>
          <w:b/>
          <w:spacing w:val="4"/>
        </w:rPr>
        <w:t xml:space="preserve"> </w:t>
      </w:r>
      <w:r w:rsidRPr="00CF63FD">
        <w:rPr>
          <w:rFonts w:ascii="Verdana" w:hAnsi="Verdana"/>
          <w:b/>
        </w:rPr>
        <w:t>cadrul</w:t>
      </w:r>
      <w:r w:rsidRPr="00CF63FD">
        <w:rPr>
          <w:rFonts w:ascii="Verdana" w:hAnsi="Verdana"/>
          <w:b/>
          <w:spacing w:val="2"/>
        </w:rPr>
        <w:t xml:space="preserve"> </w:t>
      </w:r>
      <w:r w:rsidRPr="00CF63FD">
        <w:rPr>
          <w:rFonts w:ascii="Verdana" w:hAnsi="Verdana"/>
          <w:b/>
        </w:rPr>
        <w:t>Programului</w:t>
      </w:r>
      <w:r w:rsidRPr="00CF63FD">
        <w:rPr>
          <w:rFonts w:ascii="Verdana" w:hAnsi="Verdana"/>
          <w:b/>
          <w:spacing w:val="4"/>
        </w:rPr>
        <w:t xml:space="preserve"> </w:t>
      </w:r>
      <w:r w:rsidRPr="00CF63FD">
        <w:rPr>
          <w:rFonts w:ascii="Verdana" w:hAnsi="Verdana"/>
          <w:b/>
        </w:rPr>
        <w:t>naţional</w:t>
      </w:r>
      <w:r w:rsidRPr="00CF63FD">
        <w:rPr>
          <w:rFonts w:ascii="Verdana" w:hAnsi="Verdana"/>
          <w:b/>
          <w:spacing w:val="2"/>
        </w:rPr>
        <w:t xml:space="preserve"> </w:t>
      </w:r>
      <w:r w:rsidRPr="00CF63FD">
        <w:rPr>
          <w:rFonts w:ascii="Verdana" w:hAnsi="Verdana"/>
          <w:b/>
        </w:rPr>
        <w:t>de</w:t>
      </w:r>
      <w:r w:rsidRPr="00CF63FD">
        <w:rPr>
          <w:rFonts w:ascii="Verdana" w:hAnsi="Verdana"/>
          <w:b/>
          <w:spacing w:val="2"/>
        </w:rPr>
        <w:t xml:space="preserve"> </w:t>
      </w:r>
      <w:r w:rsidRPr="00CF63FD">
        <w:rPr>
          <w:rFonts w:ascii="Verdana" w:hAnsi="Verdana"/>
          <w:b/>
        </w:rPr>
        <w:t>construcţii</w:t>
      </w:r>
      <w:r w:rsidRPr="00CF63FD">
        <w:rPr>
          <w:rFonts w:ascii="Verdana" w:hAnsi="Verdana"/>
          <w:b/>
          <w:spacing w:val="4"/>
        </w:rPr>
        <w:t xml:space="preserve"> </w:t>
      </w:r>
      <w:r w:rsidRPr="00CF63FD">
        <w:rPr>
          <w:rFonts w:ascii="Verdana" w:hAnsi="Verdana"/>
          <w:b/>
        </w:rPr>
        <w:t>de</w:t>
      </w:r>
      <w:r w:rsidRPr="00CF63FD">
        <w:rPr>
          <w:rFonts w:ascii="Verdana" w:hAnsi="Verdana"/>
          <w:b/>
          <w:spacing w:val="2"/>
        </w:rPr>
        <w:t xml:space="preserve"> </w:t>
      </w:r>
      <w:r w:rsidRPr="00CF63FD">
        <w:rPr>
          <w:rFonts w:ascii="Verdana" w:hAnsi="Verdana"/>
          <w:b/>
        </w:rPr>
        <w:t>interes</w:t>
      </w:r>
      <w:r w:rsidRPr="00CF63FD">
        <w:rPr>
          <w:rFonts w:ascii="Verdana" w:hAnsi="Verdana"/>
          <w:b/>
          <w:spacing w:val="4"/>
        </w:rPr>
        <w:t xml:space="preserve"> </w:t>
      </w:r>
      <w:r w:rsidRPr="00CF63FD">
        <w:rPr>
          <w:rFonts w:ascii="Verdana" w:hAnsi="Verdana"/>
          <w:b/>
        </w:rPr>
        <w:t>public</w:t>
      </w:r>
      <w:r w:rsidRPr="00CF63FD">
        <w:rPr>
          <w:rFonts w:ascii="Verdana" w:hAnsi="Verdana"/>
          <w:b/>
          <w:spacing w:val="4"/>
        </w:rPr>
        <w:t xml:space="preserve"> </w:t>
      </w:r>
      <w:r w:rsidRPr="00CF63FD">
        <w:rPr>
          <w:rFonts w:ascii="Verdana" w:hAnsi="Verdana"/>
          <w:b/>
        </w:rPr>
        <w:t>sau</w:t>
      </w:r>
      <w:r w:rsidRPr="00CF63FD">
        <w:rPr>
          <w:rFonts w:ascii="Verdana" w:hAnsi="Verdana"/>
          <w:b/>
          <w:spacing w:val="4"/>
        </w:rPr>
        <w:t xml:space="preserve"> </w:t>
      </w:r>
      <w:r w:rsidRPr="00CF63FD">
        <w:rPr>
          <w:rFonts w:ascii="Verdana" w:hAnsi="Verdana"/>
          <w:b/>
        </w:rPr>
        <w:t>social"</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490"/>
        <w:gridCol w:w="1363"/>
        <w:gridCol w:w="1489"/>
        <w:gridCol w:w="1490"/>
        <w:gridCol w:w="928"/>
        <w:gridCol w:w="1082"/>
        <w:gridCol w:w="989"/>
        <w:gridCol w:w="1693"/>
      </w:tblGrid>
      <w:tr w:rsidR="003C6688" w:rsidRPr="003C6688" w14:paraId="5BC6B476" w14:textId="77777777" w:rsidTr="00CF63FD">
        <w:trPr>
          <w:trHeight w:val="1369"/>
        </w:trPr>
        <w:tc>
          <w:tcPr>
            <w:tcW w:w="257" w:type="pct"/>
            <w:tcBorders>
              <w:bottom w:val="single" w:sz="6" w:space="0" w:color="000000"/>
              <w:right w:val="single" w:sz="6" w:space="0" w:color="000000"/>
            </w:tcBorders>
            <w:vAlign w:val="center"/>
          </w:tcPr>
          <w:p w14:paraId="74FF43AB" w14:textId="77777777" w:rsidR="003139E9" w:rsidRPr="003C6688" w:rsidRDefault="003139E9" w:rsidP="00CF63FD">
            <w:pPr>
              <w:pStyle w:val="TableParagraph"/>
              <w:spacing w:before="120"/>
              <w:ind w:left="64" w:right="36" w:firstLine="36"/>
              <w:jc w:val="center"/>
              <w:rPr>
                <w:rFonts w:ascii="Verdana" w:hAnsi="Verdana"/>
                <w:b/>
                <w:sz w:val="18"/>
                <w:szCs w:val="18"/>
              </w:rPr>
            </w:pPr>
            <w:r w:rsidRPr="003C6688">
              <w:rPr>
                <w:rFonts w:ascii="Verdana" w:hAnsi="Verdana"/>
                <w:b/>
                <w:sz w:val="18"/>
                <w:szCs w:val="18"/>
              </w:rPr>
              <w:t>Nr.</w:t>
            </w:r>
            <w:r w:rsidRPr="003C6688">
              <w:rPr>
                <w:rFonts w:ascii="Verdana" w:hAnsi="Verdana"/>
                <w:b/>
                <w:spacing w:val="-58"/>
                <w:sz w:val="18"/>
                <w:szCs w:val="18"/>
              </w:rPr>
              <w:t xml:space="preserve"> </w:t>
            </w:r>
            <w:r w:rsidRPr="003C6688">
              <w:rPr>
                <w:rFonts w:ascii="Verdana" w:hAnsi="Verdana"/>
                <w:b/>
                <w:sz w:val="18"/>
                <w:szCs w:val="18"/>
              </w:rPr>
              <w:t>Crt.</w:t>
            </w:r>
          </w:p>
        </w:tc>
        <w:tc>
          <w:tcPr>
            <w:tcW w:w="716" w:type="pct"/>
            <w:tcBorders>
              <w:left w:val="single" w:sz="6" w:space="0" w:color="000000"/>
              <w:bottom w:val="single" w:sz="6" w:space="0" w:color="000000"/>
              <w:right w:val="single" w:sz="6" w:space="0" w:color="000000"/>
            </w:tcBorders>
            <w:vAlign w:val="center"/>
          </w:tcPr>
          <w:p w14:paraId="1A20AE83" w14:textId="77777777" w:rsidR="003139E9" w:rsidRPr="003C6688" w:rsidRDefault="003139E9" w:rsidP="00CF63FD">
            <w:pPr>
              <w:pStyle w:val="TableParagraph"/>
              <w:spacing w:before="120"/>
              <w:ind w:left="76" w:right="55"/>
              <w:jc w:val="center"/>
              <w:rPr>
                <w:rFonts w:ascii="Verdana" w:hAnsi="Verdana"/>
                <w:b/>
                <w:sz w:val="18"/>
                <w:szCs w:val="18"/>
              </w:rPr>
            </w:pPr>
            <w:r w:rsidRPr="003C6688">
              <w:rPr>
                <w:rFonts w:ascii="Verdana" w:hAnsi="Verdana"/>
                <w:b/>
                <w:sz w:val="18"/>
                <w:szCs w:val="18"/>
              </w:rPr>
              <w:t>Județ</w:t>
            </w:r>
          </w:p>
        </w:tc>
        <w:tc>
          <w:tcPr>
            <w:tcW w:w="782" w:type="pct"/>
            <w:tcBorders>
              <w:left w:val="single" w:sz="6" w:space="0" w:color="000000"/>
              <w:bottom w:val="single" w:sz="6" w:space="0" w:color="000000"/>
              <w:right w:val="single" w:sz="6" w:space="0" w:color="000000"/>
            </w:tcBorders>
            <w:vAlign w:val="center"/>
          </w:tcPr>
          <w:p w14:paraId="418C9B95" w14:textId="77777777" w:rsidR="003139E9" w:rsidRPr="003C6688" w:rsidRDefault="003139E9" w:rsidP="00CF63FD">
            <w:pPr>
              <w:pStyle w:val="TableParagraph"/>
              <w:spacing w:before="120"/>
              <w:ind w:left="31" w:right="9"/>
              <w:jc w:val="center"/>
              <w:rPr>
                <w:rFonts w:ascii="Verdana" w:hAnsi="Verdana"/>
                <w:b/>
                <w:sz w:val="18"/>
                <w:szCs w:val="18"/>
              </w:rPr>
            </w:pPr>
            <w:r w:rsidRPr="003C6688">
              <w:rPr>
                <w:rFonts w:ascii="Verdana" w:hAnsi="Verdana"/>
                <w:b/>
                <w:sz w:val="18"/>
                <w:szCs w:val="18"/>
              </w:rPr>
              <w:t>Municipiu</w:t>
            </w:r>
          </w:p>
        </w:tc>
        <w:tc>
          <w:tcPr>
            <w:tcW w:w="782" w:type="pct"/>
            <w:tcBorders>
              <w:left w:val="single" w:sz="6" w:space="0" w:color="000000"/>
              <w:bottom w:val="single" w:sz="6" w:space="0" w:color="000000"/>
              <w:right w:val="single" w:sz="6" w:space="0" w:color="000000"/>
            </w:tcBorders>
            <w:vAlign w:val="center"/>
          </w:tcPr>
          <w:p w14:paraId="17A4C87D" w14:textId="77777777" w:rsidR="003139E9" w:rsidRPr="003C6688" w:rsidRDefault="003139E9" w:rsidP="00CF63FD">
            <w:pPr>
              <w:pStyle w:val="TableParagraph"/>
              <w:spacing w:before="120"/>
              <w:ind w:left="146" w:firstLine="45"/>
              <w:jc w:val="center"/>
              <w:rPr>
                <w:rFonts w:ascii="Verdana" w:hAnsi="Verdana"/>
                <w:b/>
                <w:sz w:val="18"/>
                <w:szCs w:val="18"/>
              </w:rPr>
            </w:pPr>
            <w:r w:rsidRPr="003C6688">
              <w:rPr>
                <w:rFonts w:ascii="Verdana" w:hAnsi="Verdana"/>
                <w:b/>
                <w:sz w:val="18"/>
                <w:szCs w:val="18"/>
              </w:rPr>
              <w:t>Reședință</w:t>
            </w:r>
            <w:r w:rsidRPr="003C6688">
              <w:rPr>
                <w:rFonts w:ascii="Verdana" w:hAnsi="Verdana"/>
                <w:b/>
                <w:spacing w:val="11"/>
                <w:sz w:val="18"/>
                <w:szCs w:val="18"/>
              </w:rPr>
              <w:t xml:space="preserve"> </w:t>
            </w:r>
            <w:r w:rsidRPr="003C6688">
              <w:rPr>
                <w:rFonts w:ascii="Verdana" w:hAnsi="Verdana"/>
                <w:b/>
                <w:sz w:val="18"/>
                <w:szCs w:val="18"/>
              </w:rPr>
              <w:t>de</w:t>
            </w:r>
            <w:r w:rsidRPr="003C6688">
              <w:rPr>
                <w:rFonts w:ascii="Verdana" w:hAnsi="Verdana"/>
                <w:b/>
                <w:spacing w:val="1"/>
                <w:sz w:val="18"/>
                <w:szCs w:val="18"/>
              </w:rPr>
              <w:t xml:space="preserve"> </w:t>
            </w:r>
            <w:r w:rsidRPr="003C6688">
              <w:rPr>
                <w:rFonts w:ascii="Verdana" w:hAnsi="Verdana"/>
                <w:b/>
                <w:sz w:val="18"/>
                <w:szCs w:val="18"/>
              </w:rPr>
              <w:t>județ</w:t>
            </w:r>
            <w:r w:rsidRPr="003C6688">
              <w:rPr>
                <w:rFonts w:ascii="Verdana" w:hAnsi="Verdana"/>
                <w:b/>
                <w:spacing w:val="4"/>
                <w:sz w:val="18"/>
                <w:szCs w:val="18"/>
              </w:rPr>
              <w:t xml:space="preserve"> </w:t>
            </w:r>
            <w:r w:rsidRPr="003C6688">
              <w:rPr>
                <w:rFonts w:ascii="Verdana" w:hAnsi="Verdana"/>
                <w:b/>
                <w:sz w:val="18"/>
                <w:szCs w:val="18"/>
              </w:rPr>
              <w:t>/</w:t>
            </w:r>
            <w:r w:rsidRPr="003C6688">
              <w:rPr>
                <w:rFonts w:ascii="Verdana" w:hAnsi="Verdana"/>
                <w:b/>
                <w:spacing w:val="3"/>
                <w:sz w:val="18"/>
                <w:szCs w:val="18"/>
              </w:rPr>
              <w:t xml:space="preserve"> </w:t>
            </w:r>
            <w:r w:rsidRPr="003C6688">
              <w:rPr>
                <w:rFonts w:ascii="Verdana" w:hAnsi="Verdana"/>
                <w:b/>
                <w:sz w:val="18"/>
                <w:szCs w:val="18"/>
              </w:rPr>
              <w:t>Sector</w:t>
            </w:r>
          </w:p>
        </w:tc>
        <w:tc>
          <w:tcPr>
            <w:tcW w:w="487" w:type="pct"/>
            <w:tcBorders>
              <w:left w:val="single" w:sz="6" w:space="0" w:color="000000"/>
              <w:bottom w:val="single" w:sz="6" w:space="0" w:color="000000"/>
              <w:right w:val="single" w:sz="6" w:space="0" w:color="000000"/>
            </w:tcBorders>
            <w:vAlign w:val="center"/>
          </w:tcPr>
          <w:p w14:paraId="289644D0" w14:textId="4CF2D521" w:rsidR="003139E9" w:rsidRPr="003C6688" w:rsidRDefault="003139E9" w:rsidP="00A11B88">
            <w:pPr>
              <w:pStyle w:val="TableParagraph"/>
              <w:spacing w:before="120"/>
              <w:ind w:left="243"/>
              <w:jc w:val="center"/>
              <w:rPr>
                <w:rFonts w:ascii="Verdana" w:hAnsi="Verdana"/>
                <w:b/>
                <w:sz w:val="18"/>
                <w:szCs w:val="18"/>
              </w:rPr>
            </w:pPr>
            <w:r w:rsidRPr="003C6688">
              <w:rPr>
                <w:rFonts w:ascii="Verdana" w:hAnsi="Verdana"/>
                <w:b/>
                <w:sz w:val="18"/>
                <w:szCs w:val="18"/>
              </w:rPr>
              <w:t>Creșă</w:t>
            </w:r>
            <w:r w:rsidR="00A11B88">
              <w:rPr>
                <w:rFonts w:ascii="Verdana" w:hAnsi="Verdana"/>
                <w:b/>
                <w:sz w:val="18"/>
                <w:szCs w:val="18"/>
              </w:rPr>
              <w:t xml:space="preserve"> </w:t>
            </w:r>
            <w:r w:rsidRPr="003C6688">
              <w:rPr>
                <w:rFonts w:ascii="Verdana" w:hAnsi="Verdana"/>
                <w:b/>
                <w:sz w:val="18"/>
                <w:szCs w:val="18"/>
              </w:rPr>
              <w:t>mica</w:t>
            </w:r>
          </w:p>
        </w:tc>
        <w:tc>
          <w:tcPr>
            <w:tcW w:w="568" w:type="pct"/>
            <w:tcBorders>
              <w:left w:val="single" w:sz="6" w:space="0" w:color="000000"/>
              <w:bottom w:val="single" w:sz="6" w:space="0" w:color="000000"/>
              <w:right w:val="single" w:sz="6" w:space="0" w:color="000000"/>
            </w:tcBorders>
            <w:vAlign w:val="center"/>
          </w:tcPr>
          <w:p w14:paraId="33BA1035" w14:textId="3347C053" w:rsidR="003139E9" w:rsidRPr="003C6688" w:rsidRDefault="003139E9" w:rsidP="00A11B88">
            <w:pPr>
              <w:pStyle w:val="TableParagraph"/>
              <w:spacing w:before="120"/>
              <w:ind w:left="325"/>
              <w:jc w:val="center"/>
              <w:rPr>
                <w:rFonts w:ascii="Verdana" w:hAnsi="Verdana"/>
                <w:b/>
                <w:sz w:val="18"/>
                <w:szCs w:val="18"/>
              </w:rPr>
            </w:pPr>
            <w:r w:rsidRPr="003C6688">
              <w:rPr>
                <w:rFonts w:ascii="Verdana" w:hAnsi="Verdana"/>
                <w:b/>
                <w:sz w:val="18"/>
                <w:szCs w:val="18"/>
              </w:rPr>
              <w:t>Creșă</w:t>
            </w:r>
            <w:r w:rsidR="00A11B88">
              <w:rPr>
                <w:rFonts w:ascii="Verdana" w:hAnsi="Verdana"/>
                <w:b/>
                <w:sz w:val="18"/>
                <w:szCs w:val="18"/>
              </w:rPr>
              <w:t xml:space="preserve"> </w:t>
            </w:r>
            <w:r w:rsidRPr="003C6688">
              <w:rPr>
                <w:rFonts w:ascii="Verdana" w:hAnsi="Verdana"/>
                <w:b/>
                <w:sz w:val="18"/>
                <w:szCs w:val="18"/>
              </w:rPr>
              <w:t>medie</w:t>
            </w:r>
          </w:p>
        </w:tc>
        <w:tc>
          <w:tcPr>
            <w:tcW w:w="519" w:type="pct"/>
            <w:tcBorders>
              <w:left w:val="single" w:sz="6" w:space="0" w:color="000000"/>
              <w:bottom w:val="single" w:sz="6" w:space="0" w:color="000000"/>
              <w:right w:val="single" w:sz="6" w:space="0" w:color="000000"/>
            </w:tcBorders>
            <w:vAlign w:val="center"/>
          </w:tcPr>
          <w:p w14:paraId="1D57FE01" w14:textId="2EC73889" w:rsidR="003139E9" w:rsidRPr="003C6688" w:rsidRDefault="003139E9" w:rsidP="00A11B88">
            <w:pPr>
              <w:pStyle w:val="TableParagraph"/>
              <w:spacing w:before="120"/>
              <w:ind w:left="276"/>
              <w:jc w:val="center"/>
              <w:rPr>
                <w:rFonts w:ascii="Verdana" w:hAnsi="Verdana"/>
                <w:b/>
                <w:sz w:val="18"/>
                <w:szCs w:val="18"/>
              </w:rPr>
            </w:pPr>
            <w:r w:rsidRPr="003C6688">
              <w:rPr>
                <w:rFonts w:ascii="Verdana" w:hAnsi="Verdana"/>
                <w:b/>
                <w:sz w:val="18"/>
                <w:szCs w:val="18"/>
              </w:rPr>
              <w:t>Creșă</w:t>
            </w:r>
            <w:r w:rsidR="00A11B88">
              <w:rPr>
                <w:rFonts w:ascii="Verdana" w:hAnsi="Verdana"/>
                <w:b/>
                <w:sz w:val="18"/>
                <w:szCs w:val="18"/>
              </w:rPr>
              <w:t xml:space="preserve"> </w:t>
            </w:r>
            <w:r w:rsidRPr="003C6688">
              <w:rPr>
                <w:rFonts w:ascii="Verdana" w:hAnsi="Verdana"/>
                <w:b/>
                <w:sz w:val="18"/>
                <w:szCs w:val="18"/>
              </w:rPr>
              <w:t>mare</w:t>
            </w:r>
          </w:p>
        </w:tc>
        <w:tc>
          <w:tcPr>
            <w:tcW w:w="890" w:type="pct"/>
            <w:tcBorders>
              <w:left w:val="single" w:sz="6" w:space="0" w:color="000000"/>
              <w:bottom w:val="single" w:sz="6" w:space="0" w:color="000000"/>
            </w:tcBorders>
            <w:vAlign w:val="center"/>
          </w:tcPr>
          <w:p w14:paraId="53B82DED" w14:textId="77777777" w:rsidR="003139E9" w:rsidRPr="003C6688" w:rsidRDefault="003139E9" w:rsidP="00CF63FD">
            <w:pPr>
              <w:pStyle w:val="TableParagraph"/>
              <w:spacing w:before="120"/>
              <w:ind w:left="110" w:right="73" w:hanging="1"/>
              <w:jc w:val="center"/>
              <w:rPr>
                <w:rFonts w:ascii="Verdana" w:hAnsi="Verdana"/>
                <w:b/>
                <w:sz w:val="18"/>
                <w:szCs w:val="18"/>
              </w:rPr>
            </w:pPr>
            <w:r w:rsidRPr="003C6688">
              <w:rPr>
                <w:rFonts w:ascii="Verdana" w:hAnsi="Verdana"/>
                <w:b/>
                <w:sz w:val="18"/>
                <w:szCs w:val="18"/>
              </w:rPr>
              <w:t>Sub</w:t>
            </w:r>
            <w:r w:rsidRPr="003C6688">
              <w:rPr>
                <w:rFonts w:ascii="Verdana" w:hAnsi="Verdana"/>
                <w:b/>
                <w:spacing w:val="1"/>
                <w:sz w:val="18"/>
                <w:szCs w:val="18"/>
              </w:rPr>
              <w:t xml:space="preserve"> </w:t>
            </w:r>
            <w:r w:rsidRPr="003C6688">
              <w:rPr>
                <w:rFonts w:ascii="Verdana" w:hAnsi="Verdana"/>
                <w:b/>
                <w:sz w:val="18"/>
                <w:szCs w:val="18"/>
              </w:rPr>
              <w:t>conditia</w:t>
            </w:r>
            <w:r w:rsidRPr="003C6688">
              <w:rPr>
                <w:rFonts w:ascii="Verdana" w:hAnsi="Verdana"/>
                <w:b/>
                <w:spacing w:val="1"/>
                <w:sz w:val="18"/>
                <w:szCs w:val="18"/>
              </w:rPr>
              <w:t xml:space="preserve"> </w:t>
            </w:r>
            <w:r w:rsidRPr="003C6688">
              <w:rPr>
                <w:rFonts w:ascii="Verdana" w:hAnsi="Verdana"/>
                <w:b/>
                <w:sz w:val="18"/>
                <w:szCs w:val="18"/>
              </w:rPr>
              <w:t>depunerii</w:t>
            </w:r>
            <w:r w:rsidRPr="003C6688">
              <w:rPr>
                <w:rFonts w:ascii="Verdana" w:hAnsi="Verdana"/>
                <w:b/>
                <w:spacing w:val="1"/>
                <w:sz w:val="18"/>
                <w:szCs w:val="18"/>
              </w:rPr>
              <w:t xml:space="preserve"> </w:t>
            </w:r>
            <w:r w:rsidRPr="003C6688">
              <w:rPr>
                <w:rFonts w:ascii="Verdana" w:hAnsi="Verdana"/>
                <w:b/>
                <w:sz w:val="18"/>
                <w:szCs w:val="18"/>
              </w:rPr>
              <w:t>documentatiei</w:t>
            </w:r>
            <w:r w:rsidRPr="003C6688">
              <w:rPr>
                <w:rFonts w:ascii="Verdana" w:hAnsi="Verdana"/>
                <w:b/>
                <w:spacing w:val="8"/>
                <w:sz w:val="18"/>
                <w:szCs w:val="18"/>
              </w:rPr>
              <w:t xml:space="preserve"> </w:t>
            </w:r>
            <w:r w:rsidRPr="003C6688">
              <w:rPr>
                <w:rFonts w:ascii="Verdana" w:hAnsi="Verdana"/>
                <w:b/>
                <w:sz w:val="18"/>
                <w:szCs w:val="18"/>
              </w:rPr>
              <w:t>in</w:t>
            </w:r>
            <w:r w:rsidRPr="003C6688">
              <w:rPr>
                <w:rFonts w:ascii="Verdana" w:hAnsi="Verdana"/>
                <w:b/>
                <w:spacing w:val="-57"/>
                <w:sz w:val="18"/>
                <w:szCs w:val="18"/>
              </w:rPr>
              <w:t xml:space="preserve"> </w:t>
            </w:r>
            <w:r w:rsidRPr="003C6688">
              <w:rPr>
                <w:rFonts w:ascii="Verdana" w:hAnsi="Verdana"/>
                <w:b/>
                <w:sz w:val="18"/>
                <w:szCs w:val="18"/>
              </w:rPr>
              <w:t>termen</w:t>
            </w:r>
            <w:r w:rsidRPr="003C6688">
              <w:rPr>
                <w:rFonts w:ascii="Verdana" w:hAnsi="Verdana"/>
                <w:b/>
                <w:spacing w:val="8"/>
                <w:sz w:val="18"/>
                <w:szCs w:val="18"/>
              </w:rPr>
              <w:t xml:space="preserve"> </w:t>
            </w:r>
            <w:r w:rsidRPr="003C6688">
              <w:rPr>
                <w:rFonts w:ascii="Verdana" w:hAnsi="Verdana"/>
                <w:b/>
                <w:sz w:val="18"/>
                <w:szCs w:val="18"/>
              </w:rPr>
              <w:t>de</w:t>
            </w:r>
            <w:r w:rsidRPr="003C6688">
              <w:rPr>
                <w:rFonts w:ascii="Verdana" w:hAnsi="Verdana"/>
                <w:b/>
                <w:spacing w:val="9"/>
                <w:sz w:val="18"/>
                <w:szCs w:val="18"/>
              </w:rPr>
              <w:t xml:space="preserve"> </w:t>
            </w:r>
            <w:r w:rsidRPr="003C6688">
              <w:rPr>
                <w:rFonts w:ascii="Verdana" w:hAnsi="Verdana"/>
                <w:b/>
                <w:sz w:val="18"/>
                <w:szCs w:val="18"/>
              </w:rPr>
              <w:t>60</w:t>
            </w:r>
            <w:r w:rsidRPr="003C6688">
              <w:rPr>
                <w:rFonts w:ascii="Verdana" w:hAnsi="Verdana"/>
                <w:b/>
                <w:spacing w:val="9"/>
                <w:sz w:val="18"/>
                <w:szCs w:val="18"/>
              </w:rPr>
              <w:t xml:space="preserve"> </w:t>
            </w:r>
            <w:r w:rsidRPr="003C6688">
              <w:rPr>
                <w:rFonts w:ascii="Verdana" w:hAnsi="Verdana"/>
                <w:b/>
                <w:sz w:val="18"/>
                <w:szCs w:val="18"/>
              </w:rPr>
              <w:t>de</w:t>
            </w:r>
            <w:r w:rsidRPr="003C6688">
              <w:rPr>
                <w:rFonts w:ascii="Verdana" w:hAnsi="Verdana"/>
                <w:b/>
                <w:spacing w:val="-57"/>
                <w:sz w:val="18"/>
                <w:szCs w:val="18"/>
              </w:rPr>
              <w:t xml:space="preserve"> </w:t>
            </w:r>
            <w:r w:rsidRPr="003C6688">
              <w:rPr>
                <w:rFonts w:ascii="Verdana" w:hAnsi="Verdana"/>
                <w:b/>
                <w:sz w:val="18"/>
                <w:szCs w:val="18"/>
              </w:rPr>
              <w:t>zile</w:t>
            </w:r>
          </w:p>
        </w:tc>
      </w:tr>
      <w:tr w:rsidR="003C6688" w:rsidRPr="003C6688" w14:paraId="6C4CCB1D" w14:textId="77777777" w:rsidTr="00CF63FD">
        <w:trPr>
          <w:trHeight w:val="241"/>
        </w:trPr>
        <w:tc>
          <w:tcPr>
            <w:tcW w:w="257" w:type="pct"/>
            <w:tcBorders>
              <w:top w:val="single" w:sz="6" w:space="0" w:color="000000"/>
              <w:bottom w:val="single" w:sz="6" w:space="0" w:color="000000"/>
              <w:right w:val="single" w:sz="6" w:space="0" w:color="000000"/>
            </w:tcBorders>
          </w:tcPr>
          <w:p w14:paraId="71060B20" w14:textId="77777777" w:rsidR="003139E9" w:rsidRPr="003C6688" w:rsidRDefault="003139E9" w:rsidP="003C6688">
            <w:pPr>
              <w:pStyle w:val="TableParagraph"/>
              <w:spacing w:before="120"/>
              <w:ind w:left="189"/>
              <w:rPr>
                <w:rFonts w:ascii="Verdana" w:hAnsi="Verdana"/>
                <w:b/>
                <w:sz w:val="18"/>
                <w:szCs w:val="18"/>
              </w:rPr>
            </w:pPr>
            <w:r w:rsidRPr="003C6688">
              <w:rPr>
                <w:rFonts w:ascii="Verdana" w:hAnsi="Verdana"/>
                <w:b/>
                <w:w w:val="102"/>
                <w:sz w:val="18"/>
                <w:szCs w:val="18"/>
              </w:rPr>
              <w:t>0</w:t>
            </w:r>
          </w:p>
        </w:tc>
        <w:tc>
          <w:tcPr>
            <w:tcW w:w="716" w:type="pct"/>
            <w:tcBorders>
              <w:top w:val="single" w:sz="6" w:space="0" w:color="000000"/>
              <w:left w:val="single" w:sz="6" w:space="0" w:color="000000"/>
              <w:bottom w:val="single" w:sz="6" w:space="0" w:color="000000"/>
              <w:right w:val="single" w:sz="6" w:space="0" w:color="000000"/>
            </w:tcBorders>
          </w:tcPr>
          <w:p w14:paraId="0FE5B8EC" w14:textId="77777777" w:rsidR="003139E9" w:rsidRPr="003C6688" w:rsidRDefault="003139E9" w:rsidP="003C6688">
            <w:pPr>
              <w:pStyle w:val="TableParagraph"/>
              <w:spacing w:before="120"/>
              <w:ind w:left="24"/>
              <w:jc w:val="center"/>
              <w:rPr>
                <w:rFonts w:ascii="Verdana" w:hAnsi="Verdana"/>
                <w:b/>
                <w:sz w:val="18"/>
                <w:szCs w:val="18"/>
              </w:rPr>
            </w:pPr>
            <w:r w:rsidRPr="003C6688">
              <w:rPr>
                <w:rFonts w:ascii="Verdana" w:hAnsi="Verdana"/>
                <w:b/>
                <w:w w:val="102"/>
                <w:sz w:val="18"/>
                <w:szCs w:val="18"/>
              </w:rPr>
              <w:t>1</w:t>
            </w:r>
          </w:p>
        </w:tc>
        <w:tc>
          <w:tcPr>
            <w:tcW w:w="782" w:type="pct"/>
            <w:tcBorders>
              <w:top w:val="single" w:sz="6" w:space="0" w:color="000000"/>
              <w:left w:val="single" w:sz="6" w:space="0" w:color="000000"/>
              <w:bottom w:val="single" w:sz="6" w:space="0" w:color="000000"/>
              <w:right w:val="single" w:sz="6" w:space="0" w:color="000000"/>
            </w:tcBorders>
          </w:tcPr>
          <w:p w14:paraId="7AF3F798" w14:textId="77777777" w:rsidR="003139E9" w:rsidRPr="003C6688" w:rsidRDefault="003139E9" w:rsidP="003C6688">
            <w:pPr>
              <w:pStyle w:val="TableParagraph"/>
              <w:spacing w:before="120"/>
              <w:ind w:left="23"/>
              <w:jc w:val="center"/>
              <w:rPr>
                <w:rFonts w:ascii="Verdana" w:hAnsi="Verdana"/>
                <w:b/>
                <w:sz w:val="18"/>
                <w:szCs w:val="18"/>
              </w:rPr>
            </w:pPr>
            <w:r w:rsidRPr="003C6688">
              <w:rPr>
                <w:rFonts w:ascii="Verdana" w:hAnsi="Verdana"/>
                <w:b/>
                <w:w w:val="102"/>
                <w:sz w:val="18"/>
                <w:szCs w:val="18"/>
              </w:rPr>
              <w:t>2</w:t>
            </w:r>
          </w:p>
        </w:tc>
        <w:tc>
          <w:tcPr>
            <w:tcW w:w="782" w:type="pct"/>
            <w:tcBorders>
              <w:top w:val="single" w:sz="6" w:space="0" w:color="000000"/>
              <w:left w:val="single" w:sz="6" w:space="0" w:color="000000"/>
              <w:bottom w:val="single" w:sz="6" w:space="0" w:color="000000"/>
              <w:right w:val="single" w:sz="6" w:space="0" w:color="000000"/>
            </w:tcBorders>
          </w:tcPr>
          <w:p w14:paraId="7C6E7575" w14:textId="77777777" w:rsidR="003139E9" w:rsidRPr="003C6688" w:rsidRDefault="003139E9" w:rsidP="003C6688">
            <w:pPr>
              <w:pStyle w:val="TableParagraph"/>
              <w:spacing w:before="120"/>
              <w:ind w:left="25"/>
              <w:jc w:val="center"/>
              <w:rPr>
                <w:rFonts w:ascii="Verdana" w:hAnsi="Verdana"/>
                <w:b/>
                <w:sz w:val="18"/>
                <w:szCs w:val="18"/>
              </w:rPr>
            </w:pPr>
            <w:r w:rsidRPr="003C6688">
              <w:rPr>
                <w:rFonts w:ascii="Verdana" w:hAnsi="Verdana"/>
                <w:b/>
                <w:w w:val="102"/>
                <w:sz w:val="18"/>
                <w:szCs w:val="18"/>
              </w:rPr>
              <w:t>3</w:t>
            </w:r>
          </w:p>
        </w:tc>
        <w:tc>
          <w:tcPr>
            <w:tcW w:w="487" w:type="pct"/>
            <w:tcBorders>
              <w:top w:val="single" w:sz="6" w:space="0" w:color="000000"/>
              <w:left w:val="single" w:sz="6" w:space="0" w:color="000000"/>
              <w:bottom w:val="single" w:sz="6" w:space="0" w:color="000000"/>
              <w:right w:val="single" w:sz="6" w:space="0" w:color="000000"/>
            </w:tcBorders>
          </w:tcPr>
          <w:p w14:paraId="349CF16E" w14:textId="77777777" w:rsidR="003139E9" w:rsidRPr="003C6688" w:rsidRDefault="003139E9" w:rsidP="003C6688">
            <w:pPr>
              <w:pStyle w:val="TableParagraph"/>
              <w:spacing w:before="120"/>
              <w:ind w:left="24"/>
              <w:jc w:val="center"/>
              <w:rPr>
                <w:rFonts w:ascii="Verdana" w:hAnsi="Verdana"/>
                <w:b/>
                <w:sz w:val="18"/>
                <w:szCs w:val="18"/>
              </w:rPr>
            </w:pPr>
            <w:r w:rsidRPr="003C6688">
              <w:rPr>
                <w:rFonts w:ascii="Verdana" w:hAnsi="Verdana"/>
                <w:b/>
                <w:w w:val="102"/>
                <w:sz w:val="18"/>
                <w:szCs w:val="18"/>
              </w:rPr>
              <w:t>4</w:t>
            </w:r>
          </w:p>
        </w:tc>
        <w:tc>
          <w:tcPr>
            <w:tcW w:w="568" w:type="pct"/>
            <w:tcBorders>
              <w:top w:val="single" w:sz="6" w:space="0" w:color="000000"/>
              <w:left w:val="single" w:sz="6" w:space="0" w:color="000000"/>
              <w:bottom w:val="single" w:sz="6" w:space="0" w:color="000000"/>
              <w:right w:val="single" w:sz="6" w:space="0" w:color="000000"/>
            </w:tcBorders>
          </w:tcPr>
          <w:p w14:paraId="03E6E068" w14:textId="77777777" w:rsidR="003139E9" w:rsidRPr="003C6688" w:rsidRDefault="003139E9" w:rsidP="003C6688">
            <w:pPr>
              <w:pStyle w:val="TableParagraph"/>
              <w:spacing w:before="120"/>
              <w:ind w:left="27"/>
              <w:jc w:val="center"/>
              <w:rPr>
                <w:rFonts w:ascii="Verdana" w:hAnsi="Verdana"/>
                <w:b/>
                <w:sz w:val="18"/>
                <w:szCs w:val="18"/>
              </w:rPr>
            </w:pPr>
            <w:r w:rsidRPr="003C6688">
              <w:rPr>
                <w:rFonts w:ascii="Verdana" w:hAnsi="Verdana"/>
                <w:b/>
                <w:w w:val="102"/>
                <w:sz w:val="18"/>
                <w:szCs w:val="18"/>
              </w:rPr>
              <w:t>5</w:t>
            </w:r>
          </w:p>
        </w:tc>
        <w:tc>
          <w:tcPr>
            <w:tcW w:w="519" w:type="pct"/>
            <w:tcBorders>
              <w:top w:val="single" w:sz="6" w:space="0" w:color="000000"/>
              <w:left w:val="single" w:sz="6" w:space="0" w:color="000000"/>
              <w:bottom w:val="single" w:sz="6" w:space="0" w:color="000000"/>
              <w:right w:val="single" w:sz="6" w:space="0" w:color="000000"/>
            </w:tcBorders>
          </w:tcPr>
          <w:p w14:paraId="4B3BA848" w14:textId="77777777" w:rsidR="003139E9" w:rsidRPr="003C6688" w:rsidRDefault="003139E9" w:rsidP="003C6688">
            <w:pPr>
              <w:pStyle w:val="TableParagraph"/>
              <w:spacing w:before="120"/>
              <w:ind w:left="29"/>
              <w:jc w:val="center"/>
              <w:rPr>
                <w:rFonts w:ascii="Verdana" w:hAnsi="Verdana"/>
                <w:b/>
                <w:sz w:val="18"/>
                <w:szCs w:val="18"/>
              </w:rPr>
            </w:pPr>
            <w:r w:rsidRPr="003C6688">
              <w:rPr>
                <w:rFonts w:ascii="Verdana" w:hAnsi="Verdana"/>
                <w:b/>
                <w:w w:val="102"/>
                <w:sz w:val="18"/>
                <w:szCs w:val="18"/>
              </w:rPr>
              <w:t>6</w:t>
            </w:r>
          </w:p>
        </w:tc>
        <w:tc>
          <w:tcPr>
            <w:tcW w:w="890" w:type="pct"/>
            <w:tcBorders>
              <w:top w:val="single" w:sz="6" w:space="0" w:color="000000"/>
              <w:left w:val="single" w:sz="6" w:space="0" w:color="000000"/>
              <w:bottom w:val="single" w:sz="6" w:space="0" w:color="000000"/>
            </w:tcBorders>
          </w:tcPr>
          <w:p w14:paraId="4AB3BC54" w14:textId="77777777" w:rsidR="003139E9" w:rsidRPr="003C6688" w:rsidRDefault="003139E9" w:rsidP="003C6688">
            <w:pPr>
              <w:pStyle w:val="TableParagraph"/>
              <w:spacing w:before="120"/>
              <w:rPr>
                <w:rFonts w:ascii="Verdana" w:hAnsi="Verdana"/>
                <w:sz w:val="18"/>
                <w:szCs w:val="18"/>
              </w:rPr>
            </w:pPr>
          </w:p>
        </w:tc>
      </w:tr>
      <w:tr w:rsidR="00D23935" w:rsidRPr="00CF63FD" w14:paraId="45731409" w14:textId="77777777" w:rsidTr="00CF63FD">
        <w:trPr>
          <w:trHeight w:val="241"/>
        </w:trPr>
        <w:tc>
          <w:tcPr>
            <w:tcW w:w="257" w:type="pct"/>
            <w:tcBorders>
              <w:top w:val="single" w:sz="6" w:space="0" w:color="000000"/>
              <w:bottom w:val="single" w:sz="6" w:space="0" w:color="000000"/>
              <w:right w:val="single" w:sz="6" w:space="0" w:color="000000"/>
            </w:tcBorders>
          </w:tcPr>
          <w:p w14:paraId="63B31D75" w14:textId="0F67774F" w:rsidR="00D23935" w:rsidRPr="00CF63FD" w:rsidRDefault="00D23935" w:rsidP="003C6688">
            <w:pPr>
              <w:pStyle w:val="TableParagraph"/>
              <w:spacing w:before="120"/>
              <w:ind w:left="189"/>
              <w:rPr>
                <w:rFonts w:ascii="Verdana" w:hAnsi="Verdana"/>
                <w:w w:val="102"/>
                <w:sz w:val="18"/>
                <w:szCs w:val="18"/>
              </w:rPr>
            </w:pPr>
            <w:r w:rsidRPr="00CF63FD">
              <w:rPr>
                <w:rFonts w:ascii="Verdana" w:hAnsi="Verdana"/>
                <w:sz w:val="18"/>
                <w:szCs w:val="18"/>
              </w:rPr>
              <w:t>60</w:t>
            </w:r>
          </w:p>
        </w:tc>
        <w:tc>
          <w:tcPr>
            <w:tcW w:w="716" w:type="pct"/>
            <w:tcBorders>
              <w:top w:val="single" w:sz="6" w:space="0" w:color="000000"/>
              <w:left w:val="single" w:sz="6" w:space="0" w:color="000000"/>
              <w:bottom w:val="single" w:sz="6" w:space="0" w:color="000000"/>
              <w:right w:val="single" w:sz="6" w:space="0" w:color="000000"/>
            </w:tcBorders>
          </w:tcPr>
          <w:p w14:paraId="697DF515" w14:textId="0F58C3E8" w:rsidR="00D23935" w:rsidRPr="00CF63FD" w:rsidRDefault="00D23935" w:rsidP="003C6688">
            <w:pPr>
              <w:pStyle w:val="TableParagraph"/>
              <w:spacing w:before="120"/>
              <w:ind w:left="24"/>
              <w:jc w:val="center"/>
              <w:rPr>
                <w:rFonts w:ascii="Verdana" w:hAnsi="Verdana"/>
                <w:w w:val="102"/>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20300FD5" w14:textId="5B604337" w:rsidR="00D23935" w:rsidRPr="00CF63FD" w:rsidRDefault="00D23935" w:rsidP="003C6688">
            <w:pPr>
              <w:pStyle w:val="TableParagraph"/>
              <w:spacing w:before="120"/>
              <w:ind w:left="23"/>
              <w:jc w:val="center"/>
              <w:rPr>
                <w:rFonts w:ascii="Verdana" w:hAnsi="Verdana"/>
                <w:w w:val="102"/>
                <w:sz w:val="18"/>
                <w:szCs w:val="18"/>
              </w:rPr>
            </w:pPr>
            <w:r w:rsidRPr="00CF63FD">
              <w:rPr>
                <w:rFonts w:ascii="Verdana" w:hAnsi="Verdana"/>
                <w:sz w:val="18"/>
                <w:szCs w:val="18"/>
              </w:rPr>
              <w:t>Petroșani</w:t>
            </w:r>
          </w:p>
        </w:tc>
        <w:tc>
          <w:tcPr>
            <w:tcW w:w="782" w:type="pct"/>
            <w:tcBorders>
              <w:top w:val="single" w:sz="6" w:space="0" w:color="000000"/>
              <w:left w:val="single" w:sz="6" w:space="0" w:color="000000"/>
              <w:bottom w:val="single" w:sz="6" w:space="0" w:color="000000"/>
              <w:right w:val="single" w:sz="6" w:space="0" w:color="000000"/>
            </w:tcBorders>
          </w:tcPr>
          <w:p w14:paraId="6EDC12C0" w14:textId="77777777" w:rsidR="00D23935" w:rsidRPr="00CF63FD" w:rsidRDefault="00D23935" w:rsidP="003C6688">
            <w:pPr>
              <w:pStyle w:val="TableParagraph"/>
              <w:spacing w:before="120"/>
              <w:ind w:left="25"/>
              <w:jc w:val="center"/>
              <w:rPr>
                <w:rFonts w:ascii="Verdana" w:hAnsi="Verdana"/>
                <w:w w:val="102"/>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0BC84EAF" w14:textId="16FF8E11" w:rsidR="00D23935" w:rsidRPr="00CF63FD" w:rsidRDefault="00D23935" w:rsidP="003C6688">
            <w:pPr>
              <w:pStyle w:val="TableParagraph"/>
              <w:spacing w:before="120"/>
              <w:ind w:left="24"/>
              <w:jc w:val="center"/>
              <w:rPr>
                <w:rFonts w:ascii="Verdana" w:hAnsi="Verdana"/>
                <w:w w:val="102"/>
                <w:sz w:val="18"/>
                <w:szCs w:val="18"/>
              </w:rPr>
            </w:pPr>
            <w:r w:rsidRPr="00CF63FD">
              <w:rPr>
                <w:rFonts w:ascii="Verdana" w:hAnsi="Verdana"/>
                <w:w w:val="102"/>
                <w:sz w:val="18"/>
                <w:szCs w:val="18"/>
              </w:rPr>
              <w:t>1</w:t>
            </w:r>
          </w:p>
        </w:tc>
        <w:tc>
          <w:tcPr>
            <w:tcW w:w="568" w:type="pct"/>
            <w:tcBorders>
              <w:top w:val="single" w:sz="6" w:space="0" w:color="000000"/>
              <w:left w:val="single" w:sz="6" w:space="0" w:color="000000"/>
              <w:bottom w:val="single" w:sz="6" w:space="0" w:color="000000"/>
              <w:right w:val="single" w:sz="6" w:space="0" w:color="000000"/>
            </w:tcBorders>
          </w:tcPr>
          <w:p w14:paraId="1E7F37AA"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11872F0E"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0A24EBB4" w14:textId="77777777" w:rsidR="00D23935" w:rsidRPr="00CF63FD" w:rsidRDefault="00D23935" w:rsidP="003C6688">
            <w:pPr>
              <w:pStyle w:val="TableParagraph"/>
              <w:spacing w:before="120"/>
              <w:rPr>
                <w:rFonts w:ascii="Verdana" w:hAnsi="Verdana"/>
                <w:sz w:val="18"/>
                <w:szCs w:val="18"/>
              </w:rPr>
            </w:pPr>
          </w:p>
        </w:tc>
      </w:tr>
      <w:tr w:rsidR="00D23935" w:rsidRPr="00CF63FD" w14:paraId="014551BB" w14:textId="77777777" w:rsidTr="00CF63FD">
        <w:trPr>
          <w:trHeight w:val="241"/>
        </w:trPr>
        <w:tc>
          <w:tcPr>
            <w:tcW w:w="257" w:type="pct"/>
            <w:tcBorders>
              <w:top w:val="single" w:sz="6" w:space="0" w:color="000000"/>
              <w:bottom w:val="single" w:sz="6" w:space="0" w:color="000000"/>
              <w:right w:val="single" w:sz="6" w:space="0" w:color="000000"/>
            </w:tcBorders>
          </w:tcPr>
          <w:p w14:paraId="217E83AA" w14:textId="5B5D15EC"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61</w:t>
            </w:r>
          </w:p>
        </w:tc>
        <w:tc>
          <w:tcPr>
            <w:tcW w:w="716" w:type="pct"/>
            <w:tcBorders>
              <w:top w:val="single" w:sz="6" w:space="0" w:color="000000"/>
              <w:left w:val="single" w:sz="6" w:space="0" w:color="000000"/>
              <w:bottom w:val="single" w:sz="6" w:space="0" w:color="000000"/>
              <w:right w:val="single" w:sz="6" w:space="0" w:color="000000"/>
            </w:tcBorders>
          </w:tcPr>
          <w:p w14:paraId="0D8DE7E7" w14:textId="1D1EF846"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180645EA" w14:textId="482745D5" w:rsidR="00D23935" w:rsidRPr="00CF63FD" w:rsidRDefault="00D23935" w:rsidP="003C6688">
            <w:pPr>
              <w:pStyle w:val="TableParagraph"/>
              <w:spacing w:before="120"/>
              <w:ind w:left="23"/>
              <w:jc w:val="center"/>
              <w:rPr>
                <w:rFonts w:ascii="Verdana" w:hAnsi="Verdana"/>
                <w:sz w:val="18"/>
                <w:szCs w:val="18"/>
              </w:rPr>
            </w:pPr>
            <w:r w:rsidRPr="00CF63FD">
              <w:rPr>
                <w:rFonts w:ascii="Verdana" w:hAnsi="Verdana"/>
                <w:sz w:val="18"/>
                <w:szCs w:val="18"/>
              </w:rPr>
              <w:t>Brad</w:t>
            </w:r>
          </w:p>
        </w:tc>
        <w:tc>
          <w:tcPr>
            <w:tcW w:w="782" w:type="pct"/>
            <w:tcBorders>
              <w:top w:val="single" w:sz="6" w:space="0" w:color="000000"/>
              <w:left w:val="single" w:sz="6" w:space="0" w:color="000000"/>
              <w:bottom w:val="single" w:sz="6" w:space="0" w:color="000000"/>
              <w:right w:val="single" w:sz="6" w:space="0" w:color="000000"/>
            </w:tcBorders>
          </w:tcPr>
          <w:p w14:paraId="43B4CFF0" w14:textId="77777777" w:rsidR="00D23935" w:rsidRPr="00CF63FD" w:rsidRDefault="00D23935" w:rsidP="003C6688">
            <w:pPr>
              <w:pStyle w:val="TableParagraph"/>
              <w:spacing w:before="120"/>
              <w:ind w:left="25"/>
              <w:jc w:val="center"/>
              <w:rPr>
                <w:rFonts w:ascii="Verdana" w:hAnsi="Verdana"/>
                <w:w w:val="102"/>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0A9A114B" w14:textId="77777777" w:rsidR="00D23935" w:rsidRPr="00CF63FD" w:rsidRDefault="00D23935" w:rsidP="003C6688">
            <w:pPr>
              <w:pStyle w:val="TableParagraph"/>
              <w:spacing w:before="120"/>
              <w:ind w:left="24"/>
              <w:jc w:val="center"/>
              <w:rPr>
                <w:rFonts w:ascii="Verdana" w:hAnsi="Verdana"/>
                <w:w w:val="102"/>
                <w:sz w:val="18"/>
                <w:szCs w:val="18"/>
              </w:rPr>
            </w:pPr>
          </w:p>
        </w:tc>
        <w:tc>
          <w:tcPr>
            <w:tcW w:w="568" w:type="pct"/>
            <w:tcBorders>
              <w:top w:val="single" w:sz="6" w:space="0" w:color="000000"/>
              <w:left w:val="single" w:sz="6" w:space="0" w:color="000000"/>
              <w:bottom w:val="single" w:sz="6" w:space="0" w:color="000000"/>
              <w:right w:val="single" w:sz="6" w:space="0" w:color="000000"/>
            </w:tcBorders>
          </w:tcPr>
          <w:p w14:paraId="53961B53"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40A31805"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4BDD3BA0" w14:textId="25AEE342" w:rsidR="00D23935" w:rsidRPr="00CF63FD" w:rsidRDefault="00D23935" w:rsidP="003C6688">
            <w:pPr>
              <w:pStyle w:val="TableParagraph"/>
              <w:spacing w:before="120"/>
              <w:rPr>
                <w:rFonts w:ascii="Verdana" w:hAnsi="Verdana"/>
                <w:sz w:val="18"/>
                <w:szCs w:val="18"/>
              </w:rPr>
            </w:pPr>
            <w:r w:rsidRPr="00CF63FD">
              <w:rPr>
                <w:rFonts w:ascii="Verdana" w:hAnsi="Verdana"/>
                <w:w w:val="102"/>
                <w:sz w:val="18"/>
                <w:szCs w:val="18"/>
              </w:rPr>
              <w:t>1</w:t>
            </w:r>
          </w:p>
        </w:tc>
      </w:tr>
      <w:tr w:rsidR="00D23935" w:rsidRPr="00CF63FD" w14:paraId="381323F8" w14:textId="77777777" w:rsidTr="00CF63FD">
        <w:trPr>
          <w:trHeight w:val="241"/>
        </w:trPr>
        <w:tc>
          <w:tcPr>
            <w:tcW w:w="257" w:type="pct"/>
            <w:tcBorders>
              <w:top w:val="single" w:sz="6" w:space="0" w:color="000000"/>
              <w:bottom w:val="single" w:sz="6" w:space="0" w:color="000000"/>
              <w:right w:val="single" w:sz="6" w:space="0" w:color="000000"/>
            </w:tcBorders>
          </w:tcPr>
          <w:p w14:paraId="1980E88F" w14:textId="5157A2BB"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62</w:t>
            </w:r>
          </w:p>
        </w:tc>
        <w:tc>
          <w:tcPr>
            <w:tcW w:w="716" w:type="pct"/>
            <w:tcBorders>
              <w:top w:val="single" w:sz="6" w:space="0" w:color="000000"/>
              <w:left w:val="single" w:sz="6" w:space="0" w:color="000000"/>
              <w:bottom w:val="single" w:sz="6" w:space="0" w:color="000000"/>
              <w:right w:val="single" w:sz="6" w:space="0" w:color="000000"/>
            </w:tcBorders>
          </w:tcPr>
          <w:p w14:paraId="0166829B" w14:textId="2A0ABE45"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54AD20D1" w14:textId="77777777" w:rsidR="00D23935" w:rsidRPr="00CF63FD" w:rsidRDefault="00D23935" w:rsidP="003C6688">
            <w:pPr>
              <w:pStyle w:val="TableParagraph"/>
              <w:spacing w:before="120"/>
              <w:ind w:left="23"/>
              <w:jc w:val="center"/>
              <w:rPr>
                <w:rFonts w:ascii="Verdana" w:hAnsi="Verdana"/>
                <w:sz w:val="18"/>
                <w:szCs w:val="18"/>
              </w:rPr>
            </w:pPr>
          </w:p>
        </w:tc>
        <w:tc>
          <w:tcPr>
            <w:tcW w:w="782" w:type="pct"/>
            <w:tcBorders>
              <w:top w:val="single" w:sz="6" w:space="0" w:color="000000"/>
              <w:left w:val="single" w:sz="6" w:space="0" w:color="000000"/>
              <w:bottom w:val="single" w:sz="6" w:space="0" w:color="000000"/>
              <w:right w:val="single" w:sz="6" w:space="0" w:color="000000"/>
            </w:tcBorders>
          </w:tcPr>
          <w:p w14:paraId="10D0C7B9" w14:textId="79322AD7" w:rsidR="00D23935" w:rsidRPr="00CF63FD" w:rsidRDefault="00D23935" w:rsidP="003C6688">
            <w:pPr>
              <w:pStyle w:val="TableParagraph"/>
              <w:spacing w:before="120"/>
              <w:ind w:left="25"/>
              <w:jc w:val="center"/>
              <w:rPr>
                <w:rFonts w:ascii="Verdana" w:hAnsi="Verdana"/>
                <w:w w:val="102"/>
                <w:sz w:val="18"/>
                <w:szCs w:val="18"/>
              </w:rPr>
            </w:pPr>
            <w:r w:rsidRPr="00CF63FD">
              <w:rPr>
                <w:rFonts w:ascii="Verdana" w:hAnsi="Verdana"/>
                <w:sz w:val="18"/>
                <w:szCs w:val="18"/>
              </w:rPr>
              <w:t>Deva</w:t>
            </w:r>
          </w:p>
        </w:tc>
        <w:tc>
          <w:tcPr>
            <w:tcW w:w="487" w:type="pct"/>
            <w:tcBorders>
              <w:top w:val="single" w:sz="6" w:space="0" w:color="000000"/>
              <w:left w:val="single" w:sz="6" w:space="0" w:color="000000"/>
              <w:bottom w:val="single" w:sz="6" w:space="0" w:color="000000"/>
              <w:right w:val="single" w:sz="6" w:space="0" w:color="000000"/>
            </w:tcBorders>
          </w:tcPr>
          <w:p w14:paraId="348AC253" w14:textId="77777777" w:rsidR="00D23935" w:rsidRPr="00CF63FD" w:rsidRDefault="00D23935" w:rsidP="003C6688">
            <w:pPr>
              <w:pStyle w:val="TableParagraph"/>
              <w:spacing w:before="120"/>
              <w:ind w:left="24"/>
              <w:jc w:val="center"/>
              <w:rPr>
                <w:rFonts w:ascii="Verdana" w:hAnsi="Verdana"/>
                <w:w w:val="102"/>
                <w:sz w:val="18"/>
                <w:szCs w:val="18"/>
              </w:rPr>
            </w:pPr>
          </w:p>
        </w:tc>
        <w:tc>
          <w:tcPr>
            <w:tcW w:w="568" w:type="pct"/>
            <w:tcBorders>
              <w:top w:val="single" w:sz="6" w:space="0" w:color="000000"/>
              <w:left w:val="single" w:sz="6" w:space="0" w:color="000000"/>
              <w:bottom w:val="single" w:sz="6" w:space="0" w:color="000000"/>
              <w:right w:val="single" w:sz="6" w:space="0" w:color="000000"/>
            </w:tcBorders>
          </w:tcPr>
          <w:p w14:paraId="4A4DB3E2"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21FAB4C1"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29F506D0" w14:textId="14A268C7" w:rsidR="00D23935" w:rsidRPr="00CF63FD" w:rsidRDefault="00D23935" w:rsidP="003C6688">
            <w:pPr>
              <w:pStyle w:val="TableParagraph"/>
              <w:spacing w:before="120"/>
              <w:rPr>
                <w:rFonts w:ascii="Verdana" w:hAnsi="Verdana"/>
                <w:w w:val="102"/>
                <w:sz w:val="18"/>
                <w:szCs w:val="18"/>
              </w:rPr>
            </w:pPr>
            <w:r w:rsidRPr="00CF63FD">
              <w:rPr>
                <w:rFonts w:ascii="Verdana" w:hAnsi="Verdana"/>
                <w:w w:val="102"/>
                <w:sz w:val="18"/>
                <w:szCs w:val="18"/>
              </w:rPr>
              <w:t>1</w:t>
            </w:r>
          </w:p>
        </w:tc>
      </w:tr>
      <w:tr w:rsidR="00D23935" w:rsidRPr="00CF63FD" w14:paraId="2F0F1618" w14:textId="77777777" w:rsidTr="00CF63FD">
        <w:trPr>
          <w:trHeight w:val="241"/>
        </w:trPr>
        <w:tc>
          <w:tcPr>
            <w:tcW w:w="257" w:type="pct"/>
            <w:tcBorders>
              <w:top w:val="single" w:sz="6" w:space="0" w:color="000000"/>
              <w:bottom w:val="single" w:sz="6" w:space="0" w:color="000000"/>
              <w:right w:val="single" w:sz="6" w:space="0" w:color="000000"/>
            </w:tcBorders>
          </w:tcPr>
          <w:p w14:paraId="679236B5" w14:textId="70CF71FB"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63</w:t>
            </w:r>
          </w:p>
        </w:tc>
        <w:tc>
          <w:tcPr>
            <w:tcW w:w="716" w:type="pct"/>
            <w:tcBorders>
              <w:top w:val="single" w:sz="6" w:space="0" w:color="000000"/>
              <w:left w:val="single" w:sz="6" w:space="0" w:color="000000"/>
              <w:bottom w:val="single" w:sz="6" w:space="0" w:color="000000"/>
              <w:right w:val="single" w:sz="6" w:space="0" w:color="000000"/>
            </w:tcBorders>
          </w:tcPr>
          <w:p w14:paraId="6F49A36E" w14:textId="61548D2A"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770F9F74" w14:textId="03B85C27" w:rsidR="00D23935" w:rsidRPr="00CF63FD" w:rsidRDefault="00D23935" w:rsidP="003C6688">
            <w:pPr>
              <w:pStyle w:val="TableParagraph"/>
              <w:spacing w:before="120"/>
              <w:ind w:left="23"/>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2D6525F2" w14:textId="77777777" w:rsidR="00D23935" w:rsidRPr="00CF63FD" w:rsidRDefault="00D23935" w:rsidP="003C6688">
            <w:pPr>
              <w:pStyle w:val="TableParagraph"/>
              <w:spacing w:before="120"/>
              <w:ind w:left="25"/>
              <w:jc w:val="center"/>
              <w:rPr>
                <w:rFonts w:ascii="Verdana" w:hAnsi="Verdana"/>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1C6D71AF" w14:textId="77777777" w:rsidR="00D23935" w:rsidRPr="00CF63FD" w:rsidRDefault="00D23935" w:rsidP="003C6688">
            <w:pPr>
              <w:pStyle w:val="TableParagraph"/>
              <w:spacing w:before="120"/>
              <w:ind w:left="24"/>
              <w:jc w:val="center"/>
              <w:rPr>
                <w:rFonts w:ascii="Verdana" w:hAnsi="Verdana"/>
                <w:w w:val="102"/>
                <w:sz w:val="18"/>
                <w:szCs w:val="18"/>
              </w:rPr>
            </w:pPr>
          </w:p>
        </w:tc>
        <w:tc>
          <w:tcPr>
            <w:tcW w:w="568" w:type="pct"/>
            <w:tcBorders>
              <w:top w:val="single" w:sz="6" w:space="0" w:color="000000"/>
              <w:left w:val="single" w:sz="6" w:space="0" w:color="000000"/>
              <w:bottom w:val="single" w:sz="6" w:space="0" w:color="000000"/>
              <w:right w:val="single" w:sz="6" w:space="0" w:color="000000"/>
            </w:tcBorders>
          </w:tcPr>
          <w:p w14:paraId="2DAF05F7"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2E84A1D5"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31413EB3" w14:textId="52B3FA1E" w:rsidR="00D23935" w:rsidRPr="00CF63FD" w:rsidRDefault="00D23935" w:rsidP="003C6688">
            <w:pPr>
              <w:pStyle w:val="TableParagraph"/>
              <w:spacing w:before="120"/>
              <w:rPr>
                <w:rFonts w:ascii="Verdana" w:hAnsi="Verdana"/>
                <w:w w:val="102"/>
                <w:sz w:val="18"/>
                <w:szCs w:val="18"/>
              </w:rPr>
            </w:pPr>
            <w:r w:rsidRPr="00CF63FD">
              <w:rPr>
                <w:rFonts w:ascii="Verdana" w:hAnsi="Verdana"/>
                <w:w w:val="102"/>
                <w:sz w:val="18"/>
                <w:szCs w:val="18"/>
              </w:rPr>
              <w:t>1</w:t>
            </w:r>
          </w:p>
        </w:tc>
      </w:tr>
      <w:tr w:rsidR="00D23935" w:rsidRPr="00CF63FD" w14:paraId="64986945" w14:textId="77777777" w:rsidTr="00CF63FD">
        <w:trPr>
          <w:trHeight w:val="241"/>
        </w:trPr>
        <w:tc>
          <w:tcPr>
            <w:tcW w:w="257" w:type="pct"/>
            <w:tcBorders>
              <w:top w:val="single" w:sz="6" w:space="0" w:color="000000"/>
              <w:bottom w:val="single" w:sz="6" w:space="0" w:color="000000"/>
              <w:right w:val="single" w:sz="6" w:space="0" w:color="000000"/>
            </w:tcBorders>
          </w:tcPr>
          <w:p w14:paraId="273773CE" w14:textId="460B6ACF"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64</w:t>
            </w:r>
          </w:p>
        </w:tc>
        <w:tc>
          <w:tcPr>
            <w:tcW w:w="716" w:type="pct"/>
            <w:tcBorders>
              <w:top w:val="single" w:sz="6" w:space="0" w:color="000000"/>
              <w:left w:val="single" w:sz="6" w:space="0" w:color="000000"/>
              <w:bottom w:val="single" w:sz="6" w:space="0" w:color="000000"/>
              <w:right w:val="single" w:sz="6" w:space="0" w:color="000000"/>
            </w:tcBorders>
          </w:tcPr>
          <w:p w14:paraId="15625F9C" w14:textId="3F0D72DF"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79FAA45F" w14:textId="01FCAF87" w:rsidR="00D23935" w:rsidRPr="00CF63FD" w:rsidRDefault="00D23935" w:rsidP="003C6688">
            <w:pPr>
              <w:pStyle w:val="TableParagraph"/>
              <w:spacing w:before="120"/>
              <w:ind w:left="23"/>
              <w:jc w:val="center"/>
              <w:rPr>
                <w:rFonts w:ascii="Verdana" w:hAnsi="Verdana"/>
                <w:sz w:val="18"/>
                <w:szCs w:val="18"/>
              </w:rPr>
            </w:pPr>
            <w:r w:rsidRPr="00CF63FD">
              <w:rPr>
                <w:rFonts w:ascii="Verdana" w:hAnsi="Verdana"/>
                <w:sz w:val="18"/>
                <w:szCs w:val="18"/>
              </w:rPr>
              <w:t>Lupeni</w:t>
            </w:r>
          </w:p>
        </w:tc>
        <w:tc>
          <w:tcPr>
            <w:tcW w:w="782" w:type="pct"/>
            <w:tcBorders>
              <w:top w:val="single" w:sz="6" w:space="0" w:color="000000"/>
              <w:left w:val="single" w:sz="6" w:space="0" w:color="000000"/>
              <w:bottom w:val="single" w:sz="6" w:space="0" w:color="000000"/>
              <w:right w:val="single" w:sz="6" w:space="0" w:color="000000"/>
            </w:tcBorders>
          </w:tcPr>
          <w:p w14:paraId="1F80B7A7" w14:textId="77777777" w:rsidR="00D23935" w:rsidRPr="00CF63FD" w:rsidRDefault="00D23935" w:rsidP="003C6688">
            <w:pPr>
              <w:pStyle w:val="TableParagraph"/>
              <w:spacing w:before="120"/>
              <w:ind w:left="25"/>
              <w:jc w:val="center"/>
              <w:rPr>
                <w:rFonts w:ascii="Verdana" w:hAnsi="Verdana"/>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28124987" w14:textId="55E691B4" w:rsidR="00D23935" w:rsidRPr="00CF63FD" w:rsidRDefault="00D23935" w:rsidP="003C6688">
            <w:pPr>
              <w:pStyle w:val="TableParagraph"/>
              <w:spacing w:before="120"/>
              <w:ind w:left="24"/>
              <w:jc w:val="center"/>
              <w:rPr>
                <w:rFonts w:ascii="Verdana" w:hAnsi="Verdana"/>
                <w:w w:val="102"/>
                <w:sz w:val="18"/>
                <w:szCs w:val="18"/>
              </w:rPr>
            </w:pPr>
            <w:r w:rsidRPr="00CF63FD">
              <w:rPr>
                <w:rFonts w:ascii="Verdana" w:hAnsi="Verdana"/>
                <w:w w:val="102"/>
                <w:sz w:val="18"/>
                <w:szCs w:val="18"/>
              </w:rPr>
              <w:t>1</w:t>
            </w:r>
          </w:p>
        </w:tc>
        <w:tc>
          <w:tcPr>
            <w:tcW w:w="568" w:type="pct"/>
            <w:tcBorders>
              <w:top w:val="single" w:sz="6" w:space="0" w:color="000000"/>
              <w:left w:val="single" w:sz="6" w:space="0" w:color="000000"/>
              <w:bottom w:val="single" w:sz="6" w:space="0" w:color="000000"/>
              <w:right w:val="single" w:sz="6" w:space="0" w:color="000000"/>
            </w:tcBorders>
          </w:tcPr>
          <w:p w14:paraId="609B7AEF"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47C81A2F"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62A16479" w14:textId="77777777" w:rsidR="00D23935" w:rsidRPr="00CF63FD" w:rsidRDefault="00D23935" w:rsidP="003C6688">
            <w:pPr>
              <w:pStyle w:val="TableParagraph"/>
              <w:spacing w:before="120"/>
              <w:rPr>
                <w:rFonts w:ascii="Verdana" w:hAnsi="Verdana"/>
                <w:w w:val="102"/>
                <w:sz w:val="18"/>
                <w:szCs w:val="18"/>
              </w:rPr>
            </w:pPr>
          </w:p>
        </w:tc>
      </w:tr>
      <w:tr w:rsidR="00D23935" w:rsidRPr="00CF63FD" w14:paraId="60FC4A51" w14:textId="77777777" w:rsidTr="00CF63FD">
        <w:trPr>
          <w:trHeight w:val="241"/>
        </w:trPr>
        <w:tc>
          <w:tcPr>
            <w:tcW w:w="257" w:type="pct"/>
            <w:tcBorders>
              <w:top w:val="single" w:sz="6" w:space="0" w:color="000000"/>
              <w:bottom w:val="single" w:sz="6" w:space="0" w:color="000000"/>
              <w:right w:val="single" w:sz="6" w:space="0" w:color="000000"/>
            </w:tcBorders>
          </w:tcPr>
          <w:p w14:paraId="16BCE900" w14:textId="49BBFA9D"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65</w:t>
            </w:r>
          </w:p>
        </w:tc>
        <w:tc>
          <w:tcPr>
            <w:tcW w:w="716" w:type="pct"/>
            <w:tcBorders>
              <w:top w:val="single" w:sz="6" w:space="0" w:color="000000"/>
              <w:left w:val="single" w:sz="6" w:space="0" w:color="000000"/>
              <w:bottom w:val="single" w:sz="6" w:space="0" w:color="000000"/>
              <w:right w:val="single" w:sz="6" w:space="0" w:color="000000"/>
            </w:tcBorders>
          </w:tcPr>
          <w:p w14:paraId="68435314" w14:textId="4B8A362C"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79D71B4D" w14:textId="104D075C" w:rsidR="00D23935" w:rsidRPr="00CF63FD" w:rsidRDefault="00D23935" w:rsidP="003C6688">
            <w:pPr>
              <w:pStyle w:val="TableParagraph"/>
              <w:spacing w:before="120"/>
              <w:ind w:left="23"/>
              <w:jc w:val="center"/>
              <w:rPr>
                <w:rFonts w:ascii="Verdana" w:hAnsi="Verdana"/>
                <w:sz w:val="18"/>
                <w:szCs w:val="18"/>
              </w:rPr>
            </w:pPr>
            <w:r w:rsidRPr="00CF63FD">
              <w:rPr>
                <w:rFonts w:ascii="Verdana" w:hAnsi="Verdana"/>
                <w:sz w:val="18"/>
                <w:szCs w:val="18"/>
              </w:rPr>
              <w:t>Orăştie</w:t>
            </w:r>
          </w:p>
        </w:tc>
        <w:tc>
          <w:tcPr>
            <w:tcW w:w="782" w:type="pct"/>
            <w:tcBorders>
              <w:top w:val="single" w:sz="6" w:space="0" w:color="000000"/>
              <w:left w:val="single" w:sz="6" w:space="0" w:color="000000"/>
              <w:bottom w:val="single" w:sz="6" w:space="0" w:color="000000"/>
              <w:right w:val="single" w:sz="6" w:space="0" w:color="000000"/>
            </w:tcBorders>
          </w:tcPr>
          <w:p w14:paraId="4C3F4E89" w14:textId="77777777" w:rsidR="00D23935" w:rsidRPr="00CF63FD" w:rsidRDefault="00D23935" w:rsidP="003C6688">
            <w:pPr>
              <w:pStyle w:val="TableParagraph"/>
              <w:spacing w:before="120"/>
              <w:ind w:left="25"/>
              <w:jc w:val="center"/>
              <w:rPr>
                <w:rFonts w:ascii="Verdana" w:hAnsi="Verdana"/>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33B4B776" w14:textId="77777777" w:rsidR="00D23935" w:rsidRPr="00CF63FD" w:rsidRDefault="00D23935" w:rsidP="003C6688">
            <w:pPr>
              <w:pStyle w:val="TableParagraph"/>
              <w:spacing w:before="120"/>
              <w:ind w:left="24"/>
              <w:jc w:val="center"/>
              <w:rPr>
                <w:rFonts w:ascii="Verdana" w:hAnsi="Verdana"/>
                <w:w w:val="102"/>
                <w:sz w:val="18"/>
                <w:szCs w:val="18"/>
              </w:rPr>
            </w:pPr>
          </w:p>
        </w:tc>
        <w:tc>
          <w:tcPr>
            <w:tcW w:w="568" w:type="pct"/>
            <w:tcBorders>
              <w:top w:val="single" w:sz="6" w:space="0" w:color="000000"/>
              <w:left w:val="single" w:sz="6" w:space="0" w:color="000000"/>
              <w:bottom w:val="single" w:sz="6" w:space="0" w:color="000000"/>
              <w:right w:val="single" w:sz="6" w:space="0" w:color="000000"/>
            </w:tcBorders>
          </w:tcPr>
          <w:p w14:paraId="36EEED9A"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071E0E95"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2722113E" w14:textId="762011EF" w:rsidR="00D23935" w:rsidRPr="00CF63FD" w:rsidRDefault="00D23935" w:rsidP="003C6688">
            <w:pPr>
              <w:pStyle w:val="TableParagraph"/>
              <w:spacing w:before="120"/>
              <w:rPr>
                <w:rFonts w:ascii="Verdana" w:hAnsi="Verdana"/>
                <w:w w:val="102"/>
                <w:sz w:val="18"/>
                <w:szCs w:val="18"/>
              </w:rPr>
            </w:pPr>
            <w:r w:rsidRPr="00CF63FD">
              <w:rPr>
                <w:rFonts w:ascii="Verdana" w:hAnsi="Verdana"/>
                <w:w w:val="102"/>
                <w:sz w:val="18"/>
                <w:szCs w:val="18"/>
              </w:rPr>
              <w:t>1</w:t>
            </w:r>
          </w:p>
        </w:tc>
      </w:tr>
      <w:tr w:rsidR="00D23935" w:rsidRPr="00CF63FD" w14:paraId="0D8DE2AC" w14:textId="77777777" w:rsidTr="00CF63FD">
        <w:trPr>
          <w:trHeight w:val="241"/>
        </w:trPr>
        <w:tc>
          <w:tcPr>
            <w:tcW w:w="257" w:type="pct"/>
            <w:tcBorders>
              <w:top w:val="single" w:sz="6" w:space="0" w:color="000000"/>
              <w:bottom w:val="single" w:sz="6" w:space="0" w:color="000000"/>
              <w:right w:val="single" w:sz="6" w:space="0" w:color="000000"/>
            </w:tcBorders>
          </w:tcPr>
          <w:p w14:paraId="1EE1C7B0" w14:textId="173DA1A4" w:rsidR="00D23935" w:rsidRPr="00CF63FD" w:rsidRDefault="00D23935" w:rsidP="003C6688">
            <w:pPr>
              <w:pStyle w:val="TableParagraph"/>
              <w:spacing w:before="120"/>
              <w:ind w:left="189"/>
              <w:rPr>
                <w:rFonts w:ascii="Verdana" w:hAnsi="Verdana"/>
                <w:sz w:val="18"/>
                <w:szCs w:val="18"/>
              </w:rPr>
            </w:pPr>
            <w:r w:rsidRPr="00CF63FD">
              <w:rPr>
                <w:rFonts w:ascii="Verdana" w:hAnsi="Verdana"/>
                <w:sz w:val="18"/>
                <w:szCs w:val="18"/>
              </w:rPr>
              <w:t>66</w:t>
            </w:r>
          </w:p>
        </w:tc>
        <w:tc>
          <w:tcPr>
            <w:tcW w:w="716" w:type="pct"/>
            <w:tcBorders>
              <w:top w:val="single" w:sz="6" w:space="0" w:color="000000"/>
              <w:left w:val="single" w:sz="6" w:space="0" w:color="000000"/>
              <w:bottom w:val="single" w:sz="6" w:space="0" w:color="000000"/>
              <w:right w:val="single" w:sz="6" w:space="0" w:color="000000"/>
            </w:tcBorders>
          </w:tcPr>
          <w:p w14:paraId="56B67F5D" w14:textId="326EC571" w:rsidR="00D23935" w:rsidRPr="00CF63FD" w:rsidRDefault="00D23935" w:rsidP="003C6688">
            <w:pPr>
              <w:pStyle w:val="TableParagraph"/>
              <w:spacing w:before="120"/>
              <w:ind w:left="24"/>
              <w:jc w:val="center"/>
              <w:rPr>
                <w:rFonts w:ascii="Verdana" w:hAnsi="Verdana"/>
                <w:sz w:val="18"/>
                <w:szCs w:val="18"/>
              </w:rPr>
            </w:pPr>
            <w:r w:rsidRPr="00CF63FD">
              <w:rPr>
                <w:rFonts w:ascii="Verdana" w:hAnsi="Verdana"/>
                <w:sz w:val="18"/>
                <w:szCs w:val="18"/>
              </w:rPr>
              <w:t>Hunedoara</w:t>
            </w:r>
          </w:p>
        </w:tc>
        <w:tc>
          <w:tcPr>
            <w:tcW w:w="782" w:type="pct"/>
            <w:tcBorders>
              <w:top w:val="single" w:sz="6" w:space="0" w:color="000000"/>
              <w:left w:val="single" w:sz="6" w:space="0" w:color="000000"/>
              <w:bottom w:val="single" w:sz="6" w:space="0" w:color="000000"/>
              <w:right w:val="single" w:sz="6" w:space="0" w:color="000000"/>
            </w:tcBorders>
          </w:tcPr>
          <w:p w14:paraId="3240E954" w14:textId="5E994C5D" w:rsidR="00D23935" w:rsidRPr="00CF63FD" w:rsidRDefault="00D23935" w:rsidP="003C6688">
            <w:pPr>
              <w:pStyle w:val="TableParagraph"/>
              <w:spacing w:before="120"/>
              <w:ind w:left="23"/>
              <w:jc w:val="center"/>
              <w:rPr>
                <w:rFonts w:ascii="Verdana" w:hAnsi="Verdana"/>
                <w:sz w:val="18"/>
                <w:szCs w:val="18"/>
              </w:rPr>
            </w:pPr>
            <w:r w:rsidRPr="00CF63FD">
              <w:rPr>
                <w:rFonts w:ascii="Verdana" w:hAnsi="Verdana"/>
                <w:sz w:val="18"/>
                <w:szCs w:val="18"/>
              </w:rPr>
              <w:t>Vulcan</w:t>
            </w:r>
          </w:p>
        </w:tc>
        <w:tc>
          <w:tcPr>
            <w:tcW w:w="782" w:type="pct"/>
            <w:tcBorders>
              <w:top w:val="single" w:sz="6" w:space="0" w:color="000000"/>
              <w:left w:val="single" w:sz="6" w:space="0" w:color="000000"/>
              <w:bottom w:val="single" w:sz="6" w:space="0" w:color="000000"/>
              <w:right w:val="single" w:sz="6" w:space="0" w:color="000000"/>
            </w:tcBorders>
          </w:tcPr>
          <w:p w14:paraId="7F440D7C" w14:textId="77777777" w:rsidR="00D23935" w:rsidRPr="00CF63FD" w:rsidRDefault="00D23935" w:rsidP="003C6688">
            <w:pPr>
              <w:pStyle w:val="TableParagraph"/>
              <w:spacing w:before="120"/>
              <w:ind w:left="25"/>
              <w:jc w:val="center"/>
              <w:rPr>
                <w:rFonts w:ascii="Verdana" w:hAnsi="Verdana"/>
                <w:sz w:val="18"/>
                <w:szCs w:val="18"/>
              </w:rPr>
            </w:pPr>
          </w:p>
        </w:tc>
        <w:tc>
          <w:tcPr>
            <w:tcW w:w="487" w:type="pct"/>
            <w:tcBorders>
              <w:top w:val="single" w:sz="6" w:space="0" w:color="000000"/>
              <w:left w:val="single" w:sz="6" w:space="0" w:color="000000"/>
              <w:bottom w:val="single" w:sz="6" w:space="0" w:color="000000"/>
              <w:right w:val="single" w:sz="6" w:space="0" w:color="000000"/>
            </w:tcBorders>
          </w:tcPr>
          <w:p w14:paraId="70C6434F" w14:textId="77777777" w:rsidR="00D23935" w:rsidRPr="00CF63FD" w:rsidRDefault="00D23935" w:rsidP="003C6688">
            <w:pPr>
              <w:pStyle w:val="TableParagraph"/>
              <w:spacing w:before="120"/>
              <w:ind w:left="24"/>
              <w:jc w:val="center"/>
              <w:rPr>
                <w:rFonts w:ascii="Verdana" w:hAnsi="Verdana"/>
                <w:w w:val="102"/>
                <w:sz w:val="18"/>
                <w:szCs w:val="18"/>
              </w:rPr>
            </w:pPr>
          </w:p>
        </w:tc>
        <w:tc>
          <w:tcPr>
            <w:tcW w:w="568" w:type="pct"/>
            <w:tcBorders>
              <w:top w:val="single" w:sz="6" w:space="0" w:color="000000"/>
              <w:left w:val="single" w:sz="6" w:space="0" w:color="000000"/>
              <w:bottom w:val="single" w:sz="6" w:space="0" w:color="000000"/>
              <w:right w:val="single" w:sz="6" w:space="0" w:color="000000"/>
            </w:tcBorders>
          </w:tcPr>
          <w:p w14:paraId="011111E2" w14:textId="77777777" w:rsidR="00D23935" w:rsidRPr="00CF63FD" w:rsidRDefault="00D23935" w:rsidP="003C6688">
            <w:pPr>
              <w:pStyle w:val="TableParagraph"/>
              <w:spacing w:before="120"/>
              <w:ind w:left="27"/>
              <w:jc w:val="center"/>
              <w:rPr>
                <w:rFonts w:ascii="Verdana" w:hAnsi="Verdana"/>
                <w:w w:val="102"/>
                <w:sz w:val="18"/>
                <w:szCs w:val="18"/>
              </w:rPr>
            </w:pPr>
          </w:p>
        </w:tc>
        <w:tc>
          <w:tcPr>
            <w:tcW w:w="519" w:type="pct"/>
            <w:tcBorders>
              <w:top w:val="single" w:sz="6" w:space="0" w:color="000000"/>
              <w:left w:val="single" w:sz="6" w:space="0" w:color="000000"/>
              <w:bottom w:val="single" w:sz="6" w:space="0" w:color="000000"/>
              <w:right w:val="single" w:sz="6" w:space="0" w:color="000000"/>
            </w:tcBorders>
          </w:tcPr>
          <w:p w14:paraId="06E7B909" w14:textId="77777777" w:rsidR="00D23935" w:rsidRPr="00CF63FD" w:rsidRDefault="00D23935" w:rsidP="003C6688">
            <w:pPr>
              <w:pStyle w:val="TableParagraph"/>
              <w:spacing w:before="120"/>
              <w:ind w:left="29"/>
              <w:jc w:val="center"/>
              <w:rPr>
                <w:rFonts w:ascii="Verdana" w:hAnsi="Verdana"/>
                <w:w w:val="102"/>
                <w:sz w:val="18"/>
                <w:szCs w:val="18"/>
              </w:rPr>
            </w:pPr>
          </w:p>
        </w:tc>
        <w:tc>
          <w:tcPr>
            <w:tcW w:w="890" w:type="pct"/>
            <w:tcBorders>
              <w:top w:val="single" w:sz="6" w:space="0" w:color="000000"/>
              <w:left w:val="single" w:sz="6" w:space="0" w:color="000000"/>
              <w:bottom w:val="single" w:sz="6" w:space="0" w:color="000000"/>
            </w:tcBorders>
          </w:tcPr>
          <w:p w14:paraId="02B24F03" w14:textId="3A1378D8" w:rsidR="00D23935" w:rsidRPr="00CF63FD" w:rsidRDefault="00D23935" w:rsidP="003C6688">
            <w:pPr>
              <w:pStyle w:val="TableParagraph"/>
              <w:spacing w:before="120"/>
              <w:rPr>
                <w:rFonts w:ascii="Verdana" w:hAnsi="Verdana"/>
                <w:w w:val="102"/>
                <w:sz w:val="18"/>
                <w:szCs w:val="18"/>
              </w:rPr>
            </w:pPr>
            <w:r w:rsidRPr="00CF63FD">
              <w:rPr>
                <w:rFonts w:ascii="Verdana" w:hAnsi="Verdana"/>
                <w:w w:val="102"/>
                <w:sz w:val="18"/>
                <w:szCs w:val="18"/>
              </w:rPr>
              <w:t>1</w:t>
            </w:r>
          </w:p>
        </w:tc>
      </w:tr>
    </w:tbl>
    <w:p w14:paraId="19B77629" w14:textId="77777777" w:rsidR="003139E9" w:rsidRPr="003C6688" w:rsidRDefault="003139E9" w:rsidP="00CF63FD">
      <w:pPr>
        <w:pStyle w:val="Stilsursa"/>
      </w:pPr>
      <w:r w:rsidRPr="003C6688">
        <w:t>Sursa: Ministrul dezvoltării, lucrărilor publice și administrației</w:t>
      </w:r>
    </w:p>
    <w:p w14:paraId="7BEDBC2F" w14:textId="77777777" w:rsidR="004E3B23" w:rsidRDefault="004E3B23" w:rsidP="00132E1A">
      <w:pPr>
        <w:ind w:right="57"/>
        <w:jc w:val="center"/>
        <w:rPr>
          <w:color w:val="9999FF"/>
          <w:spacing w:val="40"/>
          <w:szCs w:val="18"/>
        </w:rPr>
      </w:pPr>
      <w:bookmarkStart w:id="130" w:name="_Toc75263875"/>
      <w:r w:rsidRPr="00F50627">
        <w:rPr>
          <w:color w:val="9999FF"/>
          <w:spacing w:val="40"/>
          <w:szCs w:val="18"/>
        </w:rPr>
        <w:sym w:font="Wingdings" w:char="F07B"/>
      </w:r>
    </w:p>
    <w:p w14:paraId="77278EA5" w14:textId="540D2ECE" w:rsidR="00C26D6E" w:rsidRDefault="00C26D6E" w:rsidP="00132E1A">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1" w:name="_Toc81810519"/>
      <w:bookmarkEnd w:id="130"/>
      <w:r w:rsidRPr="00F50627">
        <w:rPr>
          <w:color w:val="006600"/>
          <w:sz w:val="18"/>
          <w:szCs w:val="18"/>
        </w:rPr>
        <w:t>APELURI</w:t>
      </w:r>
      <w:r w:rsidR="00F45109" w:rsidRPr="00F50627">
        <w:rPr>
          <w:color w:val="006600"/>
          <w:sz w:val="18"/>
          <w:szCs w:val="18"/>
        </w:rPr>
        <w:t xml:space="preserve"> – </w:t>
      </w:r>
      <w:r w:rsidR="00F45109" w:rsidRPr="00F50627">
        <w:rPr>
          <w:color w:val="3B3838" w:themeColor="background2" w:themeShade="40"/>
          <w:sz w:val="18"/>
          <w:szCs w:val="18"/>
        </w:rPr>
        <w:t>Finanțări</w:t>
      </w:r>
      <w:bookmarkEnd w:id="131"/>
    </w:p>
    <w:p w14:paraId="2E93034F" w14:textId="77777777" w:rsidR="00DB03D8" w:rsidRPr="00CF63FD" w:rsidRDefault="00DB03D8" w:rsidP="00CF63FD">
      <w:pPr>
        <w:pStyle w:val="TitluArticolinINFOUE"/>
        <w:rPr>
          <w:lang w:eastAsia="ro-RO"/>
        </w:rPr>
      </w:pPr>
      <w:bookmarkStart w:id="132" w:name="_Toc81810520"/>
      <w:r w:rsidRPr="00CF63FD">
        <w:t>Un nou apel dedicat proiectelor din domeniul învățământului profesional și tehnic! Finanțări de până la 35.000 euro</w:t>
      </w:r>
      <w:bookmarkEnd w:id="132"/>
    </w:p>
    <w:p w14:paraId="58F2C418"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 xml:space="preserve">Mecanismul financiar SEE 2014-2021 şi Guvernul României au lansat o nouă ediție </w:t>
      </w:r>
      <w:proofErr w:type="gramStart"/>
      <w:r w:rsidRPr="00CF63FD">
        <w:rPr>
          <w:rFonts w:ascii="Verdana" w:hAnsi="Verdana"/>
          <w:color w:val="313131"/>
          <w:sz w:val="18"/>
          <w:szCs w:val="18"/>
        </w:rPr>
        <w:t>a</w:t>
      </w:r>
      <w:proofErr w:type="gramEnd"/>
      <w:r w:rsidRPr="00CF63FD">
        <w:rPr>
          <w:rFonts w:ascii="Verdana" w:hAnsi="Verdana"/>
          <w:color w:val="313131"/>
          <w:sz w:val="18"/>
          <w:szCs w:val="18"/>
        </w:rPr>
        <w:t xml:space="preserve"> apelului de proiecte în domeniul învățământului profesional și tehnic. </w:t>
      </w:r>
      <w:r w:rsidRPr="00CF63FD">
        <w:rPr>
          <w:rStyle w:val="Strong"/>
          <w:color w:val="313131"/>
        </w:rPr>
        <w:t>Apelul</w:t>
      </w:r>
      <w:r w:rsidRPr="00CF63FD">
        <w:rPr>
          <w:rFonts w:ascii="Verdana" w:hAnsi="Verdana"/>
          <w:color w:val="313131"/>
          <w:sz w:val="18"/>
          <w:szCs w:val="18"/>
        </w:rPr>
        <w:t>, parte a Programului de Educație, Ucenicie și Antreprenoriatul Tinerilor în România, </w:t>
      </w:r>
      <w:r w:rsidRPr="00CF63FD">
        <w:rPr>
          <w:rStyle w:val="Strong"/>
          <w:color w:val="313131"/>
        </w:rPr>
        <w:t>se adresează</w:t>
      </w:r>
      <w:r w:rsidRPr="00CF63FD">
        <w:rPr>
          <w:rFonts w:ascii="Verdana" w:hAnsi="Verdana"/>
          <w:color w:val="313131"/>
          <w:sz w:val="18"/>
          <w:szCs w:val="18"/>
        </w:rPr>
        <w:t> unităţilor de învăţământ din Învăţământul Profesional şi Tehnic și instituțiilor publice cu responsabilități la nivel național, regional sau județean în domeniul ÎPT.</w:t>
      </w:r>
    </w:p>
    <w:p w14:paraId="7459A7C1"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lastRenderedPageBreak/>
        <w:t>Obiectivul general</w:t>
      </w:r>
      <w:r w:rsidRPr="00CF63FD">
        <w:rPr>
          <w:rFonts w:ascii="Verdana" w:hAnsi="Verdana"/>
          <w:color w:val="313131"/>
          <w:sz w:val="18"/>
          <w:szCs w:val="18"/>
        </w:rPr>
        <w:t> al Programului este de a dezvolta capitalul uman şi de a consolida cunoştinţele de bază acumulate în România - se materializează în domeniul educației și formării profesionale prin proiecte care vizează îmbunătățirea calității învățării elevilor din România prin practică la locul de muncă.</w:t>
      </w:r>
    </w:p>
    <w:p w14:paraId="2E858B8E"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Finanțarea acordată</w:t>
      </w:r>
      <w:r w:rsidRPr="00CF63FD">
        <w:rPr>
          <w:rFonts w:ascii="Verdana" w:hAnsi="Verdana"/>
          <w:color w:val="313131"/>
          <w:sz w:val="18"/>
          <w:szCs w:val="18"/>
        </w:rPr>
        <w:t> în cadrul apelului variază între 24.000 și 35.000 euro.</w:t>
      </w:r>
    </w:p>
    <w:p w14:paraId="5447848D"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Pentru mai multe detalii puteți consulta rubrica noastră de </w:t>
      </w:r>
      <w:hyperlink r:id="rId22" w:tgtFrame="_blank" w:history="1">
        <w:r w:rsidRPr="00CF63FD">
          <w:rPr>
            <w:rStyle w:val="Emphasis"/>
            <w:b/>
            <w:bCs/>
            <w:color w:val="0000FF"/>
            <w:u w:val="single"/>
          </w:rPr>
          <w:t>alte finanțări</w:t>
        </w:r>
        <w:r w:rsidRPr="00CF63FD">
          <w:rPr>
            <w:rStyle w:val="Hyperlink"/>
          </w:rPr>
          <w:t>.</w:t>
        </w:r>
      </w:hyperlink>
    </w:p>
    <w:p w14:paraId="7BDAFA4C" w14:textId="77777777" w:rsidR="00DB03D8" w:rsidRPr="00CF63FD" w:rsidRDefault="00DB03D8" w:rsidP="00CF63FD">
      <w:pPr>
        <w:pStyle w:val="Stilsursa"/>
      </w:pPr>
      <w:r w:rsidRPr="00CF63FD">
        <w:t>Sursa: EEA4EDU</w:t>
      </w:r>
    </w:p>
    <w:p w14:paraId="1EA031F2" w14:textId="1AC12D6C" w:rsidR="00DB03D8" w:rsidRPr="00CF63FD" w:rsidRDefault="00DB03D8" w:rsidP="00CF63FD">
      <w:pPr>
        <w:pStyle w:val="separatorarticole"/>
      </w:pPr>
      <w:r w:rsidRPr="00CF63FD">
        <w:t>*</w:t>
      </w:r>
    </w:p>
    <w:p w14:paraId="751EEB6A" w14:textId="77777777" w:rsidR="00DB03D8" w:rsidRPr="00CF63FD" w:rsidRDefault="00DB03D8" w:rsidP="00CF63FD">
      <w:pPr>
        <w:pStyle w:val="TitluArticolinINFOUE"/>
        <w:rPr>
          <w:lang w:eastAsia="ro-RO"/>
        </w:rPr>
      </w:pPr>
      <w:bookmarkStart w:id="133" w:name="_Toc81810521"/>
      <w:r w:rsidRPr="00CF63FD">
        <w:t>Înscrierile în cadrul Programului3 adresat celor ce vor să contribuie la dezvoltarea societății civile din România sunt deschise</w:t>
      </w:r>
      <w:bookmarkEnd w:id="133"/>
    </w:p>
    <w:p w14:paraId="3E3A24B7"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 xml:space="preserve">Active Citizens Fund </w:t>
      </w:r>
      <w:proofErr w:type="gramStart"/>
      <w:r w:rsidRPr="00CF63FD">
        <w:rPr>
          <w:rFonts w:ascii="Verdana" w:hAnsi="Verdana"/>
          <w:color w:val="313131"/>
          <w:sz w:val="18"/>
          <w:szCs w:val="18"/>
        </w:rPr>
        <w:t>a</w:t>
      </w:r>
      <w:proofErr w:type="gramEnd"/>
      <w:r w:rsidRPr="00CF63FD">
        <w:rPr>
          <w:rFonts w:ascii="Verdana" w:hAnsi="Verdana"/>
          <w:color w:val="313131"/>
          <w:sz w:val="18"/>
          <w:szCs w:val="18"/>
        </w:rPr>
        <w:t xml:space="preserve"> anunțat lansarea ediției 2021-2022 a Programului3, un program de pregătire de lungă durată pentru tineri implicați în al treilea sector, o școală pentru cei care vor să contribuie la dezvoltarea societății civile din România și nu numai.</w:t>
      </w:r>
    </w:p>
    <w:p w14:paraId="579F46D6"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Criterii de selecție</w:t>
      </w:r>
    </w:p>
    <w:p w14:paraId="146D6F17"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În cadrul programului se urmărește identificarea a cel puțin 40 de </w:t>
      </w:r>
      <w:r w:rsidRPr="00CF63FD">
        <w:rPr>
          <w:rStyle w:val="Strong"/>
          <w:color w:val="313131"/>
        </w:rPr>
        <w:t>#trillenials</w:t>
      </w:r>
      <w:r w:rsidRPr="00CF63FD">
        <w:rPr>
          <w:rFonts w:ascii="Verdana" w:hAnsi="Verdana"/>
          <w:color w:val="313131"/>
          <w:sz w:val="18"/>
          <w:szCs w:val="18"/>
        </w:rPr>
        <w:t>, tineri care:</w:t>
      </w:r>
    </w:p>
    <w:p w14:paraId="454B75AF" w14:textId="77777777" w:rsidR="00DB03D8" w:rsidRPr="00CF63FD" w:rsidRDefault="00DB03D8" w:rsidP="00CF63FD">
      <w:pPr>
        <w:numPr>
          <w:ilvl w:val="0"/>
          <w:numId w:val="24"/>
        </w:numPr>
        <w:rPr>
          <w:color w:val="313131"/>
          <w:szCs w:val="18"/>
        </w:rPr>
      </w:pPr>
      <w:r w:rsidRPr="00CF63FD">
        <w:rPr>
          <w:color w:val="313131"/>
          <w:szCs w:val="18"/>
        </w:rPr>
        <w:t>sunt implicați civic, lucrează în organizații neguvernamentale sau fac voluntariat pentru diverse cauze,</w:t>
      </w:r>
    </w:p>
    <w:p w14:paraId="7AEE9A7B" w14:textId="77777777" w:rsidR="00DB03D8" w:rsidRPr="00CF63FD" w:rsidRDefault="00DB03D8" w:rsidP="00CF63FD">
      <w:pPr>
        <w:numPr>
          <w:ilvl w:val="0"/>
          <w:numId w:val="24"/>
        </w:numPr>
        <w:rPr>
          <w:color w:val="313131"/>
          <w:szCs w:val="18"/>
        </w:rPr>
      </w:pPr>
      <w:r w:rsidRPr="00CF63FD">
        <w:rPr>
          <w:color w:val="313131"/>
          <w:szCs w:val="18"/>
        </w:rPr>
        <w:t>conștientizează importanța celui de-al treilea sector și sunt motivați să îl ducă la următorul nivel, având astfel potențial să facă parte din noile generații de lideri ai sectorului,</w:t>
      </w:r>
    </w:p>
    <w:p w14:paraId="2EA94DB5" w14:textId="77777777" w:rsidR="00DB03D8" w:rsidRPr="00CF63FD" w:rsidRDefault="00DB03D8" w:rsidP="00CF63FD">
      <w:pPr>
        <w:numPr>
          <w:ilvl w:val="0"/>
          <w:numId w:val="24"/>
        </w:numPr>
        <w:rPr>
          <w:color w:val="313131"/>
          <w:szCs w:val="18"/>
        </w:rPr>
      </w:pPr>
      <w:r w:rsidRPr="00CF63FD">
        <w:rPr>
          <w:color w:val="313131"/>
          <w:szCs w:val="18"/>
        </w:rPr>
        <w:t>(încă) simt confuzie în fața complexității ONG-istice,</w:t>
      </w:r>
    </w:p>
    <w:p w14:paraId="3016D752" w14:textId="77777777" w:rsidR="00DB03D8" w:rsidRPr="00CF63FD" w:rsidRDefault="00DB03D8" w:rsidP="00CF63FD">
      <w:pPr>
        <w:numPr>
          <w:ilvl w:val="0"/>
          <w:numId w:val="24"/>
        </w:numPr>
        <w:rPr>
          <w:color w:val="313131"/>
          <w:szCs w:val="18"/>
        </w:rPr>
      </w:pPr>
      <w:r w:rsidRPr="00CF63FD">
        <w:rPr>
          <w:color w:val="313131"/>
          <w:szCs w:val="18"/>
        </w:rPr>
        <w:t>sunt dornici și dispuși să învețe și să practice lucrul în ONG,</w:t>
      </w:r>
    </w:p>
    <w:p w14:paraId="774F31F6" w14:textId="77777777" w:rsidR="00DB03D8" w:rsidRPr="00CF63FD" w:rsidRDefault="00DB03D8" w:rsidP="00CF63FD">
      <w:pPr>
        <w:numPr>
          <w:ilvl w:val="0"/>
          <w:numId w:val="24"/>
        </w:numPr>
        <w:rPr>
          <w:color w:val="313131"/>
          <w:szCs w:val="18"/>
        </w:rPr>
      </w:pPr>
      <w:r w:rsidRPr="00CF63FD">
        <w:rPr>
          <w:color w:val="313131"/>
          <w:szCs w:val="18"/>
        </w:rPr>
        <w:t>vor să se dezvolte și să realizeze lucruri de bine pentru comunitățile lor,</w:t>
      </w:r>
    </w:p>
    <w:p w14:paraId="343CAE04" w14:textId="77777777" w:rsidR="00DB03D8" w:rsidRPr="00CF63FD" w:rsidRDefault="00DB03D8" w:rsidP="00CF63FD">
      <w:pPr>
        <w:numPr>
          <w:ilvl w:val="0"/>
          <w:numId w:val="24"/>
        </w:numPr>
        <w:rPr>
          <w:color w:val="313131"/>
          <w:szCs w:val="18"/>
        </w:rPr>
      </w:pPr>
      <w:r w:rsidRPr="00CF63FD">
        <w:rPr>
          <w:color w:val="313131"/>
          <w:szCs w:val="18"/>
        </w:rPr>
        <w:t>înțeleg și respectă valorile comune ale respectării demnității umane, libertății, democrației, egalității, statului de drept și respectării drepturilor tuturor</w:t>
      </w:r>
      <w:r w:rsidRPr="00CF63FD">
        <w:rPr>
          <w:rStyle w:val="Strong"/>
          <w:color w:val="313131"/>
        </w:rPr>
        <w:t>.</w:t>
      </w:r>
    </w:p>
    <w:p w14:paraId="16ECAED7"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Etapele programului</w:t>
      </w:r>
    </w:p>
    <w:p w14:paraId="10FC2A5A"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 xml:space="preserve">Programul3 propune </w:t>
      </w:r>
      <w:proofErr w:type="gramStart"/>
      <w:r w:rsidRPr="00CF63FD">
        <w:rPr>
          <w:rFonts w:ascii="Verdana" w:hAnsi="Verdana"/>
          <w:color w:val="313131"/>
          <w:sz w:val="18"/>
          <w:szCs w:val="18"/>
        </w:rPr>
        <w:t>un</w:t>
      </w:r>
      <w:proofErr w:type="gramEnd"/>
      <w:r w:rsidRPr="00CF63FD">
        <w:rPr>
          <w:rFonts w:ascii="Verdana" w:hAnsi="Verdana"/>
          <w:color w:val="313131"/>
          <w:sz w:val="18"/>
          <w:szCs w:val="18"/>
        </w:rPr>
        <w:t> proces de învățare de un an de zile, structurat în două semestre cu o curriculă predefinită, la care se adaugă un proces particularizat de învățare, în funcție de nevoile și interesele fiecărui #trillenial, astfel:</w:t>
      </w:r>
    </w:p>
    <w:p w14:paraId="34F173AC" w14:textId="77777777" w:rsidR="00DB03D8" w:rsidRPr="00CF63FD" w:rsidRDefault="00DB03D8" w:rsidP="00CF63FD">
      <w:pPr>
        <w:numPr>
          <w:ilvl w:val="0"/>
          <w:numId w:val="25"/>
        </w:numPr>
        <w:rPr>
          <w:color w:val="313131"/>
          <w:szCs w:val="18"/>
        </w:rPr>
      </w:pPr>
      <w:r w:rsidRPr="00CF63FD">
        <w:rPr>
          <w:color w:val="313131"/>
          <w:szCs w:val="18"/>
        </w:rPr>
        <w:t>Semestrul I va fi dedicat aspectelor tehnice ce țin de lucru în ONG cu introducere în OeNGeză și dezvoltare de abilități esențiale de lucru în ONG, precum scriere de proiect și management de proiect, dezvoltare organizațională, marketing și comunicare, managementul voluntarilor, management de evenimente, etc.</w:t>
      </w:r>
    </w:p>
    <w:p w14:paraId="2DEF5112" w14:textId="77777777" w:rsidR="00DB03D8" w:rsidRPr="00CF63FD" w:rsidRDefault="00DB03D8" w:rsidP="00CF63FD">
      <w:pPr>
        <w:numPr>
          <w:ilvl w:val="0"/>
          <w:numId w:val="25"/>
        </w:numPr>
        <w:rPr>
          <w:color w:val="313131"/>
          <w:szCs w:val="18"/>
        </w:rPr>
      </w:pPr>
      <w:r w:rsidRPr="00CF63FD">
        <w:rPr>
          <w:color w:val="313131"/>
          <w:szCs w:val="18"/>
        </w:rPr>
        <w:t>Semestrul II va fi dedicat aspectelor tematice ce țin de implicarea comunității la nivel local prin dezvoltare comunitară, tehnici și metode de participare publică, metode și tehnici de educație nonformală, proiecte în folosul comunității.</w:t>
      </w:r>
    </w:p>
    <w:p w14:paraId="5105F33C"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Mai multe informații sunt disponibile </w:t>
      </w:r>
      <w:hyperlink r:id="rId23" w:tgtFrame="_blank" w:history="1">
        <w:r w:rsidRPr="00CF63FD">
          <w:rPr>
            <w:rStyle w:val="Emphasis"/>
            <w:b/>
            <w:bCs/>
            <w:color w:val="0000FF"/>
            <w:u w:val="single"/>
          </w:rPr>
          <w:t>aici</w:t>
        </w:r>
      </w:hyperlink>
      <w:r w:rsidRPr="00CF63FD">
        <w:rPr>
          <w:rFonts w:ascii="Verdana" w:hAnsi="Verdana"/>
          <w:color w:val="313131"/>
          <w:sz w:val="18"/>
          <w:szCs w:val="18"/>
        </w:rPr>
        <w:t>.</w:t>
      </w:r>
    </w:p>
    <w:p w14:paraId="6C511A83" w14:textId="77777777" w:rsidR="00DB03D8" w:rsidRPr="00CF63FD" w:rsidRDefault="00DB03D8" w:rsidP="00CF63FD">
      <w:pPr>
        <w:pStyle w:val="Stilsursa"/>
      </w:pPr>
      <w:r w:rsidRPr="00CF63FD">
        <w:t>Sursa: Active Citizens Fund</w:t>
      </w:r>
    </w:p>
    <w:p w14:paraId="2672C326" w14:textId="7E730BFF" w:rsidR="00DB03D8" w:rsidRPr="00CF63FD" w:rsidRDefault="00DB03D8" w:rsidP="00CF63FD">
      <w:pPr>
        <w:pStyle w:val="separatorarticole"/>
      </w:pPr>
      <w:r w:rsidRPr="00CF63FD">
        <w:t>*</w:t>
      </w:r>
    </w:p>
    <w:p w14:paraId="4C7D56B2" w14:textId="77777777" w:rsidR="00DB03D8" w:rsidRPr="00CF63FD" w:rsidRDefault="00DB03D8" w:rsidP="00CF63FD">
      <w:pPr>
        <w:pStyle w:val="TitluArticolinINFOUE"/>
        <w:rPr>
          <w:lang w:eastAsia="ro-RO"/>
        </w:rPr>
      </w:pPr>
      <w:bookmarkStart w:id="134" w:name="_Toc81810522"/>
      <w:r w:rsidRPr="00CF63FD">
        <w:t>Mecanismul Financiar SEE: Sesiuni de informare privind trei apeluri destinate dezvoltării IMM-urilor și start-up-urilor din România</w:t>
      </w:r>
      <w:bookmarkEnd w:id="134"/>
    </w:p>
    <w:p w14:paraId="7F73D249"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Innovation Norway a anunțat ieri, 31 august 2021, faptul că în decursul lunii septembrie 2021 vor avea loc două sesiuni online de informare privind apelurile de proiecte deschise în cadrul programului SMEs Growth, respectiv apelul destinat proiectelor individuale, schema de granturi mici și apelul dedicat start-up-urilor „</w:t>
      </w:r>
      <w:r w:rsidRPr="00CF63FD">
        <w:rPr>
          <w:rStyle w:val="Emphasis"/>
          <w:color w:val="313131"/>
        </w:rPr>
        <w:t>Boost to Romanian Business sector: Business growth in Start-ups in the areas of Green Industry Innovation, ICT and Blue Growth</w:t>
      </w:r>
      <w:r w:rsidRPr="00CF63FD">
        <w:rPr>
          <w:rFonts w:ascii="Verdana" w:hAnsi="Verdana"/>
          <w:color w:val="313131"/>
          <w:sz w:val="18"/>
          <w:szCs w:val="18"/>
        </w:rPr>
        <w:t>”.</w:t>
      </w:r>
    </w:p>
    <w:p w14:paraId="195742BE"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lastRenderedPageBreak/>
        <w:t xml:space="preserve">Asistența financiară nerambursabilă </w:t>
      </w:r>
      <w:proofErr w:type="gramStart"/>
      <w:r w:rsidRPr="00CF63FD">
        <w:rPr>
          <w:rFonts w:ascii="Verdana" w:hAnsi="Verdana"/>
          <w:color w:val="313131"/>
          <w:sz w:val="18"/>
          <w:szCs w:val="18"/>
        </w:rPr>
        <w:t>va</w:t>
      </w:r>
      <w:proofErr w:type="gramEnd"/>
      <w:r w:rsidRPr="00CF63FD">
        <w:rPr>
          <w:rFonts w:ascii="Verdana" w:hAnsi="Verdana"/>
          <w:color w:val="313131"/>
          <w:sz w:val="18"/>
          <w:szCs w:val="18"/>
        </w:rPr>
        <w:t xml:space="preserve"> fi acordată proiectelor care vizează intervenții în următoarele trei domenii:</w:t>
      </w:r>
    </w:p>
    <w:p w14:paraId="43A82F31" w14:textId="77777777" w:rsidR="00DB03D8" w:rsidRPr="00CF63FD" w:rsidRDefault="00DB03D8" w:rsidP="00CF63FD">
      <w:pPr>
        <w:numPr>
          <w:ilvl w:val="0"/>
          <w:numId w:val="23"/>
        </w:numPr>
        <w:rPr>
          <w:color w:val="313131"/>
          <w:szCs w:val="18"/>
        </w:rPr>
      </w:pPr>
      <w:r w:rsidRPr="00CF63FD">
        <w:rPr>
          <w:color w:val="313131"/>
          <w:szCs w:val="18"/>
        </w:rPr>
        <w:t>Inovație în Industria Verde – „Green Industry Innovation”</w:t>
      </w:r>
    </w:p>
    <w:p w14:paraId="26273F2C" w14:textId="77777777" w:rsidR="00DB03D8" w:rsidRPr="00CF63FD" w:rsidRDefault="00DB03D8" w:rsidP="00CF63FD">
      <w:pPr>
        <w:numPr>
          <w:ilvl w:val="0"/>
          <w:numId w:val="23"/>
        </w:numPr>
        <w:rPr>
          <w:color w:val="313131"/>
          <w:szCs w:val="18"/>
        </w:rPr>
      </w:pPr>
      <w:r w:rsidRPr="00CF63FD">
        <w:rPr>
          <w:color w:val="313131"/>
          <w:szCs w:val="18"/>
        </w:rPr>
        <w:t>TIC</w:t>
      </w:r>
    </w:p>
    <w:p w14:paraId="4AAF42B1" w14:textId="77777777" w:rsidR="00DB03D8" w:rsidRPr="00CF63FD" w:rsidRDefault="00DB03D8" w:rsidP="00CF63FD">
      <w:pPr>
        <w:numPr>
          <w:ilvl w:val="0"/>
          <w:numId w:val="23"/>
        </w:numPr>
        <w:rPr>
          <w:color w:val="313131"/>
          <w:szCs w:val="18"/>
        </w:rPr>
      </w:pPr>
      <w:r w:rsidRPr="00CF63FD">
        <w:rPr>
          <w:color w:val="313131"/>
          <w:szCs w:val="18"/>
        </w:rPr>
        <w:t>Creștere albastră – „Blue Growth”</w:t>
      </w:r>
    </w:p>
    <w:p w14:paraId="409E539F"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Style w:val="Strong"/>
          <w:color w:val="313131"/>
        </w:rPr>
        <w:t>Proiecte individuale</w:t>
      </w:r>
    </w:p>
    <w:p w14:paraId="14FAD401"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IMM-urile cu cel mult 25% drept de proprietate publică pot solicita finanțări cuprinse între 200.000 și 2.000.000 euro.</w:t>
      </w:r>
    </w:p>
    <w:p w14:paraId="75A3EAA6"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Bugetul total alocat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în valoare de 7.355.329 euro, iar termenul limită pentru depunerea aplicațiilor este 15 septembrie 2021.</w:t>
      </w:r>
    </w:p>
    <w:p w14:paraId="2C6DDCAA"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Pentru mai multe detalii puteți consulta rubrica noastră de </w:t>
      </w:r>
      <w:hyperlink r:id="rId24" w:tgtFrame="_blank" w:history="1">
        <w:r w:rsidRPr="00CF63FD">
          <w:rPr>
            <w:rStyle w:val="Emphasis"/>
            <w:b/>
            <w:bCs/>
            <w:color w:val="0000FF"/>
            <w:u w:val="single"/>
          </w:rPr>
          <w:t>alte finanțări</w:t>
        </w:r>
      </w:hyperlink>
      <w:r w:rsidRPr="00CF63FD">
        <w:rPr>
          <w:rFonts w:ascii="Verdana" w:hAnsi="Verdana"/>
          <w:color w:val="313131"/>
          <w:sz w:val="18"/>
          <w:szCs w:val="18"/>
        </w:rPr>
        <w:t>.</w:t>
      </w:r>
    </w:p>
    <w:p w14:paraId="0DB73110"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Style w:val="Strong"/>
          <w:color w:val="313131"/>
        </w:rPr>
        <w:t>Schema de granturi mici</w:t>
      </w:r>
    </w:p>
    <w:p w14:paraId="47E1FB58"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Schema se adresează IMM-urilor cu cel mult 25% drept de proprietate publică și organizațiile non-profit (doar pentru domeniul Green Industry Innovation).</w:t>
      </w:r>
    </w:p>
    <w:p w14:paraId="43743237"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Granturile au valori cuprinse între 50.00 și 200.000 de euro, bugetul total alocat fiind de 5.508.241 euro. Termenul limită pentru depunerea aplicațiilor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22 septembrie 2021.</w:t>
      </w:r>
    </w:p>
    <w:p w14:paraId="5BB73A40"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Pentru mai multe detalii puteți consulta rubrica noastră de </w:t>
      </w:r>
      <w:hyperlink r:id="rId25" w:tgtFrame="_blank" w:history="1">
        <w:r w:rsidRPr="00CF63FD">
          <w:rPr>
            <w:rStyle w:val="Emphasis"/>
            <w:b/>
            <w:bCs/>
            <w:color w:val="0000FF"/>
            <w:u w:val="single"/>
          </w:rPr>
          <w:t>alte finanțări</w:t>
        </w:r>
      </w:hyperlink>
    </w:p>
    <w:p w14:paraId="1F429406"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Style w:val="Strong"/>
          <w:color w:val="313131"/>
        </w:rPr>
        <w:t>Sesiunea de informare</w:t>
      </w:r>
    </w:p>
    <w:p w14:paraId="58357DCC"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Sesiunea de informare </w:t>
      </w:r>
      <w:proofErr w:type="gramStart"/>
      <w:r w:rsidRPr="00CF63FD">
        <w:rPr>
          <w:rFonts w:ascii="Verdana" w:hAnsi="Verdana"/>
          <w:color w:val="313131"/>
          <w:sz w:val="18"/>
          <w:szCs w:val="18"/>
        </w:rPr>
        <w:t>va</w:t>
      </w:r>
      <w:proofErr w:type="gramEnd"/>
      <w:r w:rsidRPr="00CF63FD">
        <w:rPr>
          <w:rFonts w:ascii="Verdana" w:hAnsi="Verdana"/>
          <w:color w:val="313131"/>
          <w:sz w:val="18"/>
          <w:szCs w:val="18"/>
        </w:rPr>
        <w:t xml:space="preserve"> avea loc pe </w:t>
      </w:r>
      <w:r w:rsidRPr="00CF63FD">
        <w:rPr>
          <w:rFonts w:ascii="Verdana" w:hAnsi="Verdana"/>
          <w:color w:val="313131"/>
          <w:sz w:val="18"/>
          <w:szCs w:val="18"/>
          <w:u w:val="single"/>
        </w:rPr>
        <w:t>9 septembrie 2021, între orele 13:30 și 16:00</w:t>
      </w:r>
      <w:r w:rsidRPr="00CF63FD">
        <w:rPr>
          <w:rFonts w:ascii="Verdana" w:hAnsi="Verdana"/>
          <w:color w:val="313131"/>
          <w:sz w:val="18"/>
          <w:szCs w:val="18"/>
        </w:rPr>
        <w:t>.</w:t>
      </w:r>
    </w:p>
    <w:p w14:paraId="1727F03A"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Formularul de înscriere valabil pentru ambele apeluri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disponibil </w:t>
      </w:r>
      <w:hyperlink r:id="rId26" w:tgtFrame="_blank" w:history="1">
        <w:r w:rsidRPr="00CF63FD">
          <w:rPr>
            <w:rStyle w:val="Emphasis"/>
            <w:b/>
            <w:bCs/>
            <w:color w:val="0000FF"/>
            <w:u w:val="single"/>
          </w:rPr>
          <w:t>aici</w:t>
        </w:r>
      </w:hyperlink>
      <w:r w:rsidRPr="00CF63FD">
        <w:rPr>
          <w:rFonts w:ascii="Verdana" w:hAnsi="Verdana"/>
          <w:color w:val="313131"/>
          <w:sz w:val="18"/>
          <w:szCs w:val="18"/>
        </w:rPr>
        <w:t>.</w:t>
      </w:r>
    </w:p>
    <w:p w14:paraId="723790DF"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Style w:val="Strong"/>
          <w:color w:val="313131"/>
        </w:rPr>
        <w:t>Apelul dedicat start-up-urilor</w:t>
      </w:r>
    </w:p>
    <w:p w14:paraId="58BDB6DE"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Bugetul apelului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de în valoare de 1 milion de euro, iar valoarea grantului este cuprinsă între 10.000 și 200.000 euro. Granturile pot reprezenta până la 85% din totalul cheltuielilor eligibile ale proiectului.</w:t>
      </w:r>
    </w:p>
    <w:p w14:paraId="011D463B"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Termenul limită pentru depunerea aplicațiilor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18 noiembrie 2021.</w:t>
      </w:r>
    </w:p>
    <w:p w14:paraId="5B1C0845"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Pentru mai multe detalii puteți consulta rubrica noastră de </w:t>
      </w:r>
      <w:hyperlink r:id="rId27" w:tgtFrame="_blank" w:history="1">
        <w:r w:rsidRPr="00CF63FD">
          <w:rPr>
            <w:rStyle w:val="Emphasis"/>
            <w:b/>
            <w:bCs/>
            <w:color w:val="0000FF"/>
            <w:u w:val="single"/>
          </w:rPr>
          <w:t>alte finanțări</w:t>
        </w:r>
      </w:hyperlink>
      <w:r w:rsidRPr="00CF63FD">
        <w:rPr>
          <w:rFonts w:ascii="Verdana" w:hAnsi="Verdana"/>
          <w:color w:val="313131"/>
          <w:sz w:val="18"/>
          <w:szCs w:val="18"/>
        </w:rPr>
        <w:t>.</w:t>
      </w:r>
    </w:p>
    <w:p w14:paraId="5D7619CE"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Style w:val="Strong"/>
          <w:color w:val="313131"/>
        </w:rPr>
        <w:t>Sesiunea de informare</w:t>
      </w:r>
    </w:p>
    <w:p w14:paraId="16C8D7DE"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Sesiunea de informare </w:t>
      </w:r>
      <w:proofErr w:type="gramStart"/>
      <w:r w:rsidRPr="00CF63FD">
        <w:rPr>
          <w:rFonts w:ascii="Verdana" w:hAnsi="Verdana"/>
          <w:color w:val="313131"/>
          <w:sz w:val="18"/>
          <w:szCs w:val="18"/>
        </w:rPr>
        <w:t>va</w:t>
      </w:r>
      <w:proofErr w:type="gramEnd"/>
      <w:r w:rsidRPr="00CF63FD">
        <w:rPr>
          <w:rFonts w:ascii="Verdana" w:hAnsi="Verdana"/>
          <w:color w:val="313131"/>
          <w:sz w:val="18"/>
          <w:szCs w:val="18"/>
        </w:rPr>
        <w:t xml:space="preserve"> avea loc pe </w:t>
      </w:r>
      <w:r w:rsidRPr="00CF63FD">
        <w:rPr>
          <w:rFonts w:ascii="Verdana" w:hAnsi="Verdana"/>
          <w:color w:val="313131"/>
          <w:sz w:val="18"/>
          <w:szCs w:val="18"/>
          <w:u w:val="single"/>
        </w:rPr>
        <w:t>16 septembrie 2021, între orele 12:00 și 13:30</w:t>
      </w:r>
      <w:r w:rsidRPr="00CF63FD">
        <w:rPr>
          <w:rFonts w:ascii="Verdana" w:hAnsi="Verdana"/>
          <w:color w:val="313131"/>
          <w:sz w:val="18"/>
          <w:szCs w:val="18"/>
        </w:rPr>
        <w:t>.</w:t>
      </w:r>
    </w:p>
    <w:p w14:paraId="320E25EF" w14:textId="77777777" w:rsidR="00DB03D8" w:rsidRPr="00CF63FD" w:rsidRDefault="00DB03D8" w:rsidP="00A11B88">
      <w:pPr>
        <w:pStyle w:val="NormalWeb"/>
        <w:spacing w:before="80" w:beforeAutospacing="0" w:after="0" w:afterAutospacing="0"/>
        <w:rPr>
          <w:rFonts w:ascii="Verdana" w:hAnsi="Verdana"/>
          <w:color w:val="313131"/>
          <w:sz w:val="18"/>
          <w:szCs w:val="18"/>
        </w:rPr>
      </w:pPr>
      <w:r w:rsidRPr="00CF63FD">
        <w:rPr>
          <w:rFonts w:ascii="Verdana" w:hAnsi="Verdana"/>
          <w:color w:val="313131"/>
          <w:sz w:val="18"/>
          <w:szCs w:val="18"/>
        </w:rPr>
        <w:t xml:space="preserve">Formularul de înscriere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disponibil </w:t>
      </w:r>
      <w:hyperlink r:id="rId28" w:tgtFrame="_blank" w:history="1">
        <w:r w:rsidRPr="00CF63FD">
          <w:rPr>
            <w:rStyle w:val="Emphasis"/>
            <w:b/>
            <w:bCs/>
            <w:color w:val="0000FF"/>
            <w:u w:val="single"/>
          </w:rPr>
          <w:t>aici</w:t>
        </w:r>
      </w:hyperlink>
      <w:r w:rsidRPr="00CF63FD">
        <w:rPr>
          <w:rFonts w:ascii="Verdana" w:hAnsi="Verdana"/>
          <w:color w:val="313131"/>
          <w:sz w:val="18"/>
          <w:szCs w:val="18"/>
        </w:rPr>
        <w:t>.</w:t>
      </w:r>
    </w:p>
    <w:p w14:paraId="4E973E1E" w14:textId="77777777" w:rsidR="00DB03D8" w:rsidRPr="00CF63FD" w:rsidRDefault="00DB03D8" w:rsidP="00CF63FD">
      <w:pPr>
        <w:pStyle w:val="Stilsursa"/>
      </w:pPr>
      <w:r w:rsidRPr="00CF63FD">
        <w:t>Sursa: Innovation Norway</w:t>
      </w:r>
    </w:p>
    <w:p w14:paraId="79723501" w14:textId="1B36F571" w:rsidR="00DB03D8" w:rsidRPr="00CF63FD" w:rsidRDefault="00DB03D8" w:rsidP="00CF63FD">
      <w:pPr>
        <w:pStyle w:val="separatorarticole"/>
      </w:pPr>
      <w:r w:rsidRPr="00CF63FD">
        <w:t>*</w:t>
      </w:r>
    </w:p>
    <w:p w14:paraId="7A546911" w14:textId="77777777" w:rsidR="00DB03D8" w:rsidRPr="00CF63FD" w:rsidRDefault="00DB03D8" w:rsidP="00CF63FD">
      <w:pPr>
        <w:pStyle w:val="TitluArticolinINFOUE"/>
        <w:rPr>
          <w:lang w:eastAsia="ro-RO"/>
        </w:rPr>
      </w:pPr>
      <w:bookmarkStart w:id="135" w:name="_Toc81810523"/>
      <w:r w:rsidRPr="00CF63FD">
        <w:t>Apelul POIM privind monitorizarea consumului de energie la consumatorii industriali a fost lansat</w:t>
      </w:r>
      <w:bookmarkEnd w:id="135"/>
    </w:p>
    <w:p w14:paraId="134FB4C1"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AM POIM a lansat ieri, 31 august 2021, Ghidul Solicitantului privind monitorizarea consumului de energie la consumatorii industriali, aferent Obiectivului Specific 6.2/REACT-EU din cadrul Programului Operațional Infrastructură Mare 2014-</w:t>
      </w:r>
      <w:proofErr w:type="gramStart"/>
      <w:r w:rsidRPr="00CF63FD">
        <w:rPr>
          <w:rFonts w:ascii="Verdana" w:hAnsi="Verdana"/>
          <w:color w:val="313131"/>
          <w:sz w:val="18"/>
          <w:szCs w:val="18"/>
        </w:rPr>
        <w:t>2020.</w:t>
      </w:r>
      <w:proofErr w:type="gramEnd"/>
    </w:p>
    <w:p w14:paraId="73D60216"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Solicitanţii eligibili</w:t>
      </w:r>
      <w:r w:rsidRPr="00CF63FD">
        <w:rPr>
          <w:rFonts w:ascii="Verdana" w:hAnsi="Verdana"/>
          <w:color w:val="313131"/>
          <w:sz w:val="18"/>
          <w:szCs w:val="18"/>
        </w:rPr>
        <w:t> în cadrul OS 6.2/REACT-EU sunt </w:t>
      </w:r>
      <w:r w:rsidRPr="00CF63FD">
        <w:rPr>
          <w:rStyle w:val="Strong"/>
          <w:color w:val="313131"/>
        </w:rPr>
        <w:t>societăţile cu personalitate juridică din industrie </w:t>
      </w:r>
      <w:r w:rsidRPr="00CF63FD">
        <w:rPr>
          <w:rFonts w:ascii="Verdana" w:hAnsi="Verdana"/>
          <w:color w:val="313131"/>
          <w:sz w:val="18"/>
          <w:szCs w:val="18"/>
        </w:rPr>
        <w:t>cu consumuri de peste 1.000 tep/an care trebuie să implementeze sisteme de monitorizare în vederea identificării rapide a soluţiilor non-cost de reducere a consumurilor şi care trebuie să deţină un instrument puternic de urmărire şi cuantificare a efectelor pozitive ale aplicării măsurilor de creştere a eficienţei energetice.</w:t>
      </w:r>
    </w:p>
    <w:p w14:paraId="741B0C1C"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Următoarele </w:t>
      </w:r>
      <w:r w:rsidRPr="00CF63FD">
        <w:rPr>
          <w:rStyle w:val="Strong"/>
          <w:color w:val="313131"/>
        </w:rPr>
        <w:t>activităţi</w:t>
      </w:r>
      <w:r w:rsidRPr="00CF63FD">
        <w:rPr>
          <w:rFonts w:ascii="Verdana" w:hAnsi="Verdana"/>
          <w:color w:val="313131"/>
          <w:sz w:val="18"/>
          <w:szCs w:val="18"/>
        </w:rPr>
        <w:t> prevăzute în proiect pot fi eligibile:</w:t>
      </w:r>
    </w:p>
    <w:p w14:paraId="4CAC93C5"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1.</w:t>
      </w:r>
      <w:r w:rsidRPr="00CF63FD">
        <w:rPr>
          <w:rFonts w:ascii="Verdana" w:hAnsi="Verdana"/>
          <w:color w:val="313131"/>
          <w:sz w:val="18"/>
          <w:szCs w:val="18"/>
        </w:rPr>
        <w:t> Achiziţionarea şi implementarea sistemului de monitorizare a consumului de energie la nivelul platformei industriale, respectiv:</w:t>
      </w:r>
    </w:p>
    <w:p w14:paraId="13ADC150" w14:textId="77777777" w:rsidR="00DB03D8" w:rsidRPr="00CF63FD" w:rsidRDefault="00DB03D8" w:rsidP="00CF63FD">
      <w:pPr>
        <w:numPr>
          <w:ilvl w:val="0"/>
          <w:numId w:val="22"/>
        </w:numPr>
        <w:rPr>
          <w:color w:val="313131"/>
          <w:szCs w:val="18"/>
        </w:rPr>
      </w:pPr>
      <w:r w:rsidRPr="00CF63FD">
        <w:rPr>
          <w:color w:val="313131"/>
          <w:szCs w:val="18"/>
        </w:rPr>
        <w:t xml:space="preserve">Instalaţii/echipamente necesare realizării de sisteme de monitorizare a consumului de energie la întreprinderi (societăţi) din industrie cu consumuri de peste 1.000 tep/an, în scopul de reducere </w:t>
      </w:r>
      <w:r w:rsidRPr="00CF63FD">
        <w:rPr>
          <w:color w:val="313131"/>
          <w:szCs w:val="18"/>
        </w:rPr>
        <w:lastRenderedPageBreak/>
        <w:t>imediată și pe termen scurt (1 – 5 ani) a pierderilor de energie, localizarea punctelor de aplicare şi cuantificarea potenţialului de reducere a consumului de energie si pentru maximizarea eficienţei măsurilor de creştere a eficienţei energetice ce pot fi aplicate ulterior de catre solicitant, inclusiv:</w:t>
      </w:r>
    </w:p>
    <w:p w14:paraId="0BDDDE40" w14:textId="77777777" w:rsidR="00DB03D8" w:rsidRPr="00CF63FD" w:rsidRDefault="00DB03D8" w:rsidP="00CF63FD">
      <w:pPr>
        <w:numPr>
          <w:ilvl w:val="1"/>
          <w:numId w:val="22"/>
        </w:numPr>
        <w:rPr>
          <w:color w:val="313131"/>
          <w:szCs w:val="18"/>
        </w:rPr>
      </w:pPr>
      <w:r w:rsidRPr="00CF63FD">
        <w:rPr>
          <w:color w:val="313131"/>
          <w:szCs w:val="18"/>
        </w:rPr>
        <w:t>Sisteme de monitorizare (hardware şi software): senzori pentru instrumente de măsură şi/sau instrumente de măsură şi dispozitive de control pentru date de proces industrial;</w:t>
      </w:r>
    </w:p>
    <w:p w14:paraId="59A3FBF7" w14:textId="77777777" w:rsidR="00DB03D8" w:rsidRPr="00CF63FD" w:rsidRDefault="00DB03D8" w:rsidP="00CF63FD">
      <w:pPr>
        <w:numPr>
          <w:ilvl w:val="1"/>
          <w:numId w:val="22"/>
        </w:numPr>
        <w:rPr>
          <w:color w:val="313131"/>
          <w:szCs w:val="18"/>
        </w:rPr>
      </w:pPr>
      <w:r w:rsidRPr="00CF63FD">
        <w:rPr>
          <w:color w:val="313131"/>
          <w:szCs w:val="18"/>
        </w:rPr>
        <w:t>RTU (Remote Terminal Units) – Unitate de prelevare date din proces industrial sau din câmp, sistem de comunicare date, staţie;</w:t>
      </w:r>
    </w:p>
    <w:p w14:paraId="03060DD9" w14:textId="77777777" w:rsidR="00DB03D8" w:rsidRPr="00CF63FD" w:rsidRDefault="00DB03D8" w:rsidP="00CF63FD">
      <w:pPr>
        <w:numPr>
          <w:ilvl w:val="1"/>
          <w:numId w:val="22"/>
        </w:numPr>
        <w:rPr>
          <w:color w:val="313131"/>
          <w:szCs w:val="18"/>
        </w:rPr>
      </w:pPr>
      <w:r w:rsidRPr="00CF63FD">
        <w:rPr>
          <w:color w:val="313131"/>
          <w:szCs w:val="18"/>
        </w:rPr>
        <w:t>Sistem de comunicare date;</w:t>
      </w:r>
    </w:p>
    <w:p w14:paraId="1A4DEC84" w14:textId="77777777" w:rsidR="00DB03D8" w:rsidRPr="00CF63FD" w:rsidRDefault="00DB03D8" w:rsidP="00CF63FD">
      <w:pPr>
        <w:numPr>
          <w:ilvl w:val="1"/>
          <w:numId w:val="22"/>
        </w:numPr>
        <w:rPr>
          <w:color w:val="313131"/>
          <w:szCs w:val="18"/>
        </w:rPr>
      </w:pPr>
      <w:r w:rsidRPr="00CF63FD">
        <w:rPr>
          <w:color w:val="313131"/>
          <w:szCs w:val="18"/>
        </w:rPr>
        <w:t>Staţie master (staţia la care ajung toate comunicaţiile şi care este legată de toate echipamentele şi subsistemele);</w:t>
      </w:r>
    </w:p>
    <w:p w14:paraId="3A773DA7" w14:textId="77777777" w:rsidR="00DB03D8" w:rsidRPr="00CF63FD" w:rsidRDefault="00DB03D8" w:rsidP="00CF63FD">
      <w:pPr>
        <w:numPr>
          <w:ilvl w:val="1"/>
          <w:numId w:val="22"/>
        </w:numPr>
        <w:rPr>
          <w:color w:val="313131"/>
          <w:szCs w:val="18"/>
        </w:rPr>
      </w:pPr>
      <w:r w:rsidRPr="00CF63FD">
        <w:rPr>
          <w:color w:val="313131"/>
          <w:szCs w:val="18"/>
        </w:rPr>
        <w:t>Sistem computerizat de prelucrare a datelor, recomandare a unor soluţii sau acţiuni şi/sau optimizarea acestor acţiuni.</w:t>
      </w:r>
    </w:p>
    <w:p w14:paraId="0B84F4E8" w14:textId="77777777" w:rsidR="00DB03D8" w:rsidRPr="00CF63FD" w:rsidRDefault="00DB03D8" w:rsidP="00CF63FD">
      <w:pPr>
        <w:numPr>
          <w:ilvl w:val="1"/>
          <w:numId w:val="22"/>
        </w:numPr>
        <w:rPr>
          <w:color w:val="313131"/>
          <w:szCs w:val="18"/>
        </w:rPr>
      </w:pPr>
      <w:r w:rsidRPr="00CF63FD">
        <w:rPr>
          <w:color w:val="313131"/>
          <w:szCs w:val="18"/>
        </w:rPr>
        <w:t>Alte echipamente, numai dacă sunt necesare implementării proiectului (ex. autolaboratoare de măsurări energetice, analizoare de gaze, etc).</w:t>
      </w:r>
    </w:p>
    <w:p w14:paraId="06B41578"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2. </w:t>
      </w:r>
      <w:r w:rsidRPr="00CF63FD">
        <w:rPr>
          <w:rFonts w:ascii="Verdana" w:hAnsi="Verdana"/>
          <w:color w:val="313131"/>
          <w:sz w:val="18"/>
          <w:szCs w:val="18"/>
        </w:rPr>
        <w:t>Pregătirea proiectului (elaborarea studiilor, obţinerea avizelor, autorizaţiilor etc);</w:t>
      </w:r>
    </w:p>
    <w:p w14:paraId="45A83E03"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3.</w:t>
      </w:r>
      <w:r w:rsidRPr="00CF63FD">
        <w:rPr>
          <w:rFonts w:ascii="Verdana" w:hAnsi="Verdana"/>
          <w:color w:val="313131"/>
          <w:sz w:val="18"/>
          <w:szCs w:val="18"/>
        </w:rPr>
        <w:t> Managementul proiectului, auditul proiectului;</w:t>
      </w:r>
    </w:p>
    <w:p w14:paraId="625FD360"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4. </w:t>
      </w:r>
      <w:r w:rsidRPr="00CF63FD">
        <w:rPr>
          <w:rFonts w:ascii="Verdana" w:hAnsi="Verdana"/>
          <w:color w:val="313131"/>
          <w:sz w:val="18"/>
          <w:szCs w:val="18"/>
        </w:rPr>
        <w:t>Informare şi publicitate.</w:t>
      </w:r>
    </w:p>
    <w:p w14:paraId="113D055C"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Style w:val="Strong"/>
          <w:color w:val="313131"/>
        </w:rPr>
        <w:t>Bugetul total alocat apelului</w:t>
      </w:r>
      <w:r w:rsidRPr="00CF63FD">
        <w:rPr>
          <w:rFonts w:ascii="Verdana" w:hAnsi="Verdana"/>
          <w:color w:val="313131"/>
          <w:sz w:val="18"/>
          <w:szCs w:val="18"/>
        </w:rPr>
        <w:t> este de 9.707.000 de euro, iar </w:t>
      </w:r>
      <w:r w:rsidRPr="00CF63FD">
        <w:rPr>
          <w:rStyle w:val="Strong"/>
          <w:color w:val="313131"/>
        </w:rPr>
        <w:t>finanțarea/proiect</w:t>
      </w:r>
      <w:r w:rsidRPr="00CF63FD">
        <w:rPr>
          <w:rFonts w:ascii="Verdana" w:hAnsi="Verdana"/>
          <w:color w:val="313131"/>
          <w:sz w:val="18"/>
          <w:szCs w:val="18"/>
        </w:rPr>
        <w:t> se asigură după cum urmează:</w:t>
      </w:r>
    </w:p>
    <w:p w14:paraId="6D035B15" w14:textId="611360C7" w:rsidR="00DB03D8" w:rsidRPr="00CF63FD" w:rsidRDefault="00DB03D8" w:rsidP="00CF63FD">
      <w:pPr>
        <w:pStyle w:val="NormalWeb"/>
        <w:spacing w:before="120" w:beforeAutospacing="0" w:after="0" w:afterAutospacing="0"/>
        <w:jc w:val="center"/>
        <w:rPr>
          <w:rFonts w:ascii="Verdana" w:hAnsi="Verdana"/>
          <w:color w:val="313131"/>
          <w:sz w:val="18"/>
          <w:szCs w:val="18"/>
        </w:rPr>
      </w:pPr>
      <w:r w:rsidRPr="00CF63FD">
        <w:rPr>
          <w:rFonts w:ascii="Verdana" w:hAnsi="Verdana"/>
          <w:noProof/>
          <w:color w:val="313131"/>
          <w:sz w:val="18"/>
          <w:szCs w:val="18"/>
          <w:lang w:val="ro-RO" w:eastAsia="ro-RO"/>
        </w:rPr>
        <w:drawing>
          <wp:inline distT="0" distB="0" distL="0" distR="0" wp14:anchorId="2137F23A" wp14:editId="60B97948">
            <wp:extent cx="5181600" cy="3086100"/>
            <wp:effectExtent l="0" t="0" r="0" b="0"/>
            <wp:docPr id="10" name="Picture 10" descr="https://www.fonduri-structurale.ro/uploads/media/default/0001/34/b26273c69490e0ae1619dc54ddcd0eb1f913f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onduri-structurale.ro/uploads/media/default/0001/34/b26273c69490e0ae1619dc54ddcd0eb1f913fcd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086100"/>
                    </a:xfrm>
                    <a:prstGeom prst="rect">
                      <a:avLst/>
                    </a:prstGeom>
                    <a:noFill/>
                    <a:ln>
                      <a:noFill/>
                    </a:ln>
                  </pic:spPr>
                </pic:pic>
              </a:graphicData>
            </a:graphic>
          </wp:inline>
        </w:drawing>
      </w:r>
    </w:p>
    <w:p w14:paraId="34CA2B77" w14:textId="77777777" w:rsidR="00DB03D8" w:rsidRPr="00CF63FD" w:rsidRDefault="00DB03D8"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 xml:space="preserve">Perioada de depunere a proiectelor </w:t>
      </w:r>
      <w:proofErr w:type="gramStart"/>
      <w:r w:rsidRPr="00CF63FD">
        <w:rPr>
          <w:rFonts w:ascii="Verdana" w:hAnsi="Verdana"/>
          <w:color w:val="313131"/>
          <w:sz w:val="18"/>
          <w:szCs w:val="18"/>
        </w:rPr>
        <w:t>este</w:t>
      </w:r>
      <w:proofErr w:type="gramEnd"/>
      <w:r w:rsidRPr="00CF63FD">
        <w:rPr>
          <w:rFonts w:ascii="Verdana" w:hAnsi="Verdana"/>
          <w:color w:val="313131"/>
          <w:sz w:val="18"/>
          <w:szCs w:val="18"/>
        </w:rPr>
        <w:t xml:space="preserve"> 31.08.2021, ora 17.00 - 28.02.2022, ora 17.00.</w:t>
      </w:r>
    </w:p>
    <w:p w14:paraId="4AF2515E" w14:textId="77777777" w:rsidR="00DB03D8" w:rsidRPr="00CF63FD" w:rsidRDefault="005629FE" w:rsidP="00CF63FD">
      <w:pPr>
        <w:pStyle w:val="NormalWeb"/>
        <w:spacing w:before="120" w:beforeAutospacing="0" w:after="0" w:afterAutospacing="0"/>
        <w:rPr>
          <w:rFonts w:ascii="Verdana" w:hAnsi="Verdana"/>
          <w:color w:val="313131"/>
          <w:sz w:val="18"/>
          <w:szCs w:val="18"/>
        </w:rPr>
      </w:pPr>
      <w:hyperlink r:id="rId30" w:tgtFrame="_blank" w:history="1">
        <w:r w:rsidR="00DB03D8" w:rsidRPr="00CF63FD">
          <w:rPr>
            <w:rStyle w:val="Emphasis"/>
            <w:b/>
            <w:bCs/>
            <w:color w:val="0000FF"/>
            <w:u w:val="single"/>
          </w:rPr>
          <w:t>Descarcă</w:t>
        </w:r>
      </w:hyperlink>
      <w:r w:rsidR="00DB03D8" w:rsidRPr="00CF63FD">
        <w:rPr>
          <w:rFonts w:ascii="Verdana" w:hAnsi="Verdana"/>
          <w:color w:val="313131"/>
          <w:sz w:val="18"/>
          <w:szCs w:val="18"/>
        </w:rPr>
        <w:t> ghidul</w:t>
      </w:r>
    </w:p>
    <w:p w14:paraId="5BDA9ADF" w14:textId="77777777" w:rsidR="00DB03D8" w:rsidRPr="00CF63FD" w:rsidRDefault="00DB03D8" w:rsidP="00CF63FD">
      <w:pPr>
        <w:pStyle w:val="Stilsursa"/>
      </w:pPr>
      <w:r w:rsidRPr="00CF63FD">
        <w:t>Sursa: MIPE</w:t>
      </w:r>
    </w:p>
    <w:p w14:paraId="15E0F032" w14:textId="3F74A888" w:rsidR="00DB03D8" w:rsidRPr="00CF63FD" w:rsidRDefault="00DB03D8" w:rsidP="00CF63FD">
      <w:pPr>
        <w:pStyle w:val="separatorarticole"/>
      </w:pPr>
      <w:r w:rsidRPr="00CF63FD">
        <w:t>*</w:t>
      </w:r>
    </w:p>
    <w:p w14:paraId="7A18C2A4" w14:textId="77777777" w:rsidR="00D23935" w:rsidRPr="00CF63FD" w:rsidRDefault="00D23935" w:rsidP="00CF63FD">
      <w:pPr>
        <w:pStyle w:val="TitluArticolinINFOUE"/>
        <w:rPr>
          <w:lang w:eastAsia="ro-RO"/>
        </w:rPr>
      </w:pPr>
      <w:bookmarkStart w:id="136" w:name="_Toc81810524"/>
      <w:r w:rsidRPr="00CF63FD">
        <w:lastRenderedPageBreak/>
        <w:t>POIM: Perioada de eligibilitate a cheltuielilor pe apelul privind creșterea capacității de gestionare a crizei sanitare COVID-19 a fost prelungită</w:t>
      </w:r>
      <w:bookmarkEnd w:id="136"/>
    </w:p>
    <w:p w14:paraId="22F006D0" w14:textId="77777777" w:rsidR="00D23935" w:rsidRPr="00CF63FD" w:rsidRDefault="00D23935"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 xml:space="preserve">AM POIM a anunțat ieri, 31 august 2021, modificarea prevederilor Ghidului Solicitantului – Consolidarea capacității de gestionare a crizei sanitare COVID-19, Axa Prioritară (AP) </w:t>
      </w:r>
      <w:proofErr w:type="gramStart"/>
      <w:r w:rsidRPr="00CF63FD">
        <w:rPr>
          <w:rFonts w:ascii="Verdana" w:hAnsi="Verdana"/>
          <w:color w:val="313131"/>
          <w:sz w:val="18"/>
          <w:szCs w:val="18"/>
        </w:rPr>
        <w:t>9 ”</w:t>
      </w:r>
      <w:proofErr w:type="gramEnd"/>
      <w:r w:rsidRPr="00CF63FD">
        <w:rPr>
          <w:rFonts w:ascii="Verdana" w:hAnsi="Verdana"/>
          <w:color w:val="313131"/>
          <w:sz w:val="18"/>
          <w:szCs w:val="18"/>
        </w:rPr>
        <w:t>Protejarea sănătății populației în contextul pandemiei cauzate de virusul COVID-19”, Obiectivul Specific (OS) 9.1 „Creșterea capacității de gestionare a crizei sanitare COVID-19” din cadrul Programului Operațional Infrastructură Mare (POIM), Programul Operațional Infrastructură Mare (POIM 2014-2020).</w:t>
      </w:r>
    </w:p>
    <w:p w14:paraId="6D422F81" w14:textId="77777777" w:rsidR="00D23935" w:rsidRPr="00CF63FD" w:rsidRDefault="00D23935" w:rsidP="00CF63FD">
      <w:pPr>
        <w:pStyle w:val="NormalWeb"/>
        <w:spacing w:before="120" w:beforeAutospacing="0" w:after="0" w:afterAutospacing="0"/>
        <w:rPr>
          <w:rFonts w:ascii="Verdana" w:hAnsi="Verdana"/>
          <w:color w:val="313131"/>
          <w:sz w:val="18"/>
          <w:szCs w:val="18"/>
        </w:rPr>
      </w:pPr>
      <w:r w:rsidRPr="00CF63FD">
        <w:rPr>
          <w:rFonts w:ascii="Verdana" w:hAnsi="Verdana"/>
          <w:color w:val="313131"/>
          <w:sz w:val="18"/>
          <w:szCs w:val="18"/>
        </w:rPr>
        <w:t>Modificările aduse vizează prelungirea perioadei de eligibilitate a cheltuielilor.</w:t>
      </w:r>
    </w:p>
    <w:p w14:paraId="1F254ED1" w14:textId="77777777" w:rsidR="00D23935" w:rsidRPr="00CF63FD" w:rsidRDefault="005629FE" w:rsidP="00CF63FD">
      <w:pPr>
        <w:pStyle w:val="NormalWeb"/>
        <w:spacing w:before="120" w:beforeAutospacing="0" w:after="0" w:afterAutospacing="0"/>
        <w:rPr>
          <w:rFonts w:ascii="Verdana" w:hAnsi="Verdana"/>
          <w:color w:val="313131"/>
          <w:sz w:val="18"/>
          <w:szCs w:val="18"/>
        </w:rPr>
      </w:pPr>
      <w:hyperlink r:id="rId31" w:tgtFrame="_blank" w:history="1">
        <w:r w:rsidR="00D23935" w:rsidRPr="00CF63FD">
          <w:rPr>
            <w:rStyle w:val="Emphasis"/>
            <w:b/>
            <w:bCs/>
            <w:color w:val="0000FF"/>
            <w:u w:val="single"/>
          </w:rPr>
          <w:t>Descarcă</w:t>
        </w:r>
      </w:hyperlink>
      <w:r w:rsidR="00D23935" w:rsidRPr="00CF63FD">
        <w:rPr>
          <w:rFonts w:ascii="Verdana" w:hAnsi="Verdana"/>
          <w:color w:val="313131"/>
          <w:sz w:val="18"/>
          <w:szCs w:val="18"/>
        </w:rPr>
        <w:t> ordinul</w:t>
      </w:r>
    </w:p>
    <w:p w14:paraId="754D7194" w14:textId="77777777" w:rsidR="00D23935" w:rsidRPr="00CF63FD" w:rsidRDefault="00D23935" w:rsidP="00CF63FD">
      <w:pPr>
        <w:pStyle w:val="Stilsursa"/>
      </w:pPr>
      <w:r w:rsidRPr="00CF63FD">
        <w:t>Sursa: MIPE</w:t>
      </w:r>
    </w:p>
    <w:p w14:paraId="3A50F8E7" w14:textId="77777777" w:rsidR="00542DB0" w:rsidRDefault="00542DB0" w:rsidP="000D3ECC">
      <w:pPr>
        <w:pStyle w:val="separatorcapitole"/>
        <w:spacing w:before="120" w:after="0"/>
        <w:ind w:right="57"/>
        <w:rPr>
          <w:sz w:val="18"/>
          <w:szCs w:val="18"/>
        </w:rPr>
      </w:pPr>
      <w:r w:rsidRPr="00F50627">
        <w:rPr>
          <w:sz w:val="18"/>
          <w:szCs w:val="18"/>
        </w:rPr>
        <w:sym w:font="Wingdings" w:char="F07B"/>
      </w:r>
    </w:p>
    <w:p w14:paraId="64435819" w14:textId="3A0A3E79"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37" w:name="_Toc81810525"/>
      <w:r w:rsidRPr="0093714A">
        <w:rPr>
          <w:color w:val="C00000"/>
          <w:sz w:val="18"/>
          <w:szCs w:val="18"/>
        </w:rPr>
        <w:t>Din actualitatea europeană</w:t>
      </w:r>
      <w:bookmarkEnd w:id="137"/>
    </w:p>
    <w:p w14:paraId="43818557" w14:textId="77777777" w:rsidR="006975EC" w:rsidRPr="00CF63FD" w:rsidRDefault="006975EC" w:rsidP="00E058B8">
      <w:pPr>
        <w:pStyle w:val="TitluArticolinINFOUE"/>
        <w:rPr>
          <w:lang w:eastAsia="ro-RO"/>
        </w:rPr>
      </w:pPr>
      <w:bookmarkStart w:id="138" w:name="_Toc81810526"/>
      <w:r w:rsidRPr="00CF63FD">
        <w:t>Se dă startul la concursul UE pentru tineri traducători!</w:t>
      </w:r>
      <w:bookmarkEnd w:id="138"/>
    </w:p>
    <w:p w14:paraId="5AE52F7F" w14:textId="77777777" w:rsidR="006975EC" w:rsidRPr="00CF63FD" w:rsidRDefault="006975EC" w:rsidP="00CF63FD">
      <w:pPr>
        <w:pStyle w:val="ecl-page-header-standardiseddescription"/>
        <w:shd w:val="clear" w:color="auto" w:fill="FFFFFF"/>
        <w:spacing w:before="120" w:beforeAutospacing="0" w:after="0" w:afterAutospacing="0"/>
        <w:rPr>
          <w:rFonts w:ascii="Verdana" w:hAnsi="Verdana"/>
          <w:color w:val="404040"/>
          <w:sz w:val="18"/>
          <w:szCs w:val="18"/>
        </w:rPr>
      </w:pPr>
      <w:r w:rsidRPr="00CF63FD">
        <w:rPr>
          <w:rFonts w:ascii="Verdana" w:hAnsi="Verdana"/>
          <w:color w:val="404040"/>
          <w:sz w:val="18"/>
          <w:szCs w:val="18"/>
        </w:rPr>
        <w:t>Liceele din toate țările din UE pot începe să se înscrie la </w:t>
      </w:r>
      <w:r w:rsidRPr="00CF63FD">
        <w:rPr>
          <w:rStyle w:val="Emphasis"/>
          <w:color w:val="404040"/>
        </w:rPr>
        <w:t>Juvenes Translatores</w:t>
      </w:r>
      <w:r w:rsidRPr="00CF63FD">
        <w:rPr>
          <w:rFonts w:ascii="Verdana" w:hAnsi="Verdana"/>
          <w:color w:val="404040"/>
          <w:sz w:val="18"/>
          <w:szCs w:val="18"/>
        </w:rPr>
        <w:t>, concursul anual de traducere al Comisiei Europene.</w:t>
      </w:r>
    </w:p>
    <w:p w14:paraId="58699799" w14:textId="294A4A28" w:rsidR="006975EC" w:rsidRPr="00CF63FD" w:rsidRDefault="006975EC" w:rsidP="00E058B8">
      <w:pPr>
        <w:rPr>
          <w:color w:val="404040"/>
          <w:szCs w:val="18"/>
        </w:rPr>
      </w:pPr>
      <w:r w:rsidRPr="00CF63FD">
        <w:rPr>
          <w:noProof/>
          <w:szCs w:val="18"/>
          <w:lang w:eastAsia="ro-RO"/>
        </w:rPr>
        <w:drawing>
          <wp:anchor distT="0" distB="0" distL="114300" distR="114300" simplePos="0" relativeHeight="252021760" behindDoc="0" locked="0" layoutInCell="1" allowOverlap="1" wp14:anchorId="427D9FB3" wp14:editId="466EB7CA">
            <wp:simplePos x="0" y="0"/>
            <wp:positionH relativeFrom="column">
              <wp:posOffset>2540</wp:posOffset>
            </wp:positionH>
            <wp:positionV relativeFrom="paragraph">
              <wp:posOffset>73660</wp:posOffset>
            </wp:positionV>
            <wp:extent cx="1876425" cy="1100104"/>
            <wp:effectExtent l="0" t="0" r="0" b="5080"/>
            <wp:wrapSquare wrapText="bothSides"/>
            <wp:docPr id="2" name="Picture 2" descr="JuvenesTransla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venesTranslator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100104"/>
                    </a:xfrm>
                    <a:prstGeom prst="rect">
                      <a:avLst/>
                    </a:prstGeom>
                    <a:noFill/>
                    <a:ln>
                      <a:noFill/>
                    </a:ln>
                  </pic:spPr>
                </pic:pic>
              </a:graphicData>
            </a:graphic>
          </wp:anchor>
        </w:drawing>
      </w:r>
      <w:r w:rsidRPr="00CF63FD">
        <w:rPr>
          <w:color w:val="404040"/>
          <w:szCs w:val="18"/>
        </w:rPr>
        <w:t>Începând cu 2 septembrie, ora 12.00 (CET), liceele vor putea </w:t>
      </w:r>
      <w:hyperlink r:id="rId33" w:history="1">
        <w:r w:rsidRPr="00CF63FD">
          <w:rPr>
            <w:rStyle w:val="Hyperlink"/>
            <w:rFonts w:cs="Arial"/>
            <w:color w:val="004494"/>
          </w:rPr>
          <w:t>să se înscrie online</w:t>
        </w:r>
      </w:hyperlink>
      <w:r w:rsidRPr="00CF63FD">
        <w:rPr>
          <w:color w:val="404040"/>
          <w:szCs w:val="18"/>
        </w:rPr>
        <w:t>, oferindu-le elevilor șansa de a se lua la întrecere cu colegi din întreaga UE. La ediția de anul acesta, tinerii liceeni vor primi la tradus texte cu tema: „Să pornim pe calea cea bună, către un viitor mai verde”.</w:t>
      </w:r>
    </w:p>
    <w:p w14:paraId="65E9A471"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Johannes </w:t>
      </w:r>
      <w:r w:rsidRPr="00CF63FD">
        <w:rPr>
          <w:rStyle w:val="Strong"/>
          <w:color w:val="404040"/>
        </w:rPr>
        <w:t>Hahn</w:t>
      </w:r>
      <w:r w:rsidRPr="00CF63FD">
        <w:rPr>
          <w:rFonts w:ascii="Verdana" w:hAnsi="Verdana"/>
          <w:color w:val="404040"/>
          <w:sz w:val="18"/>
          <w:szCs w:val="18"/>
        </w:rPr>
        <w:t>, comisarul pentru buget și administrație, a declarat: „</w:t>
      </w:r>
      <w:r w:rsidRPr="00CF63FD">
        <w:rPr>
          <w:rStyle w:val="Emphasis"/>
          <w:color w:val="404040"/>
        </w:rPr>
        <w:t xml:space="preserve">Scopul concursului </w:t>
      </w:r>
      <w:proofErr w:type="gramStart"/>
      <w:r w:rsidRPr="00CF63FD">
        <w:rPr>
          <w:rStyle w:val="Emphasis"/>
          <w:color w:val="404040"/>
        </w:rPr>
        <w:t>este</w:t>
      </w:r>
      <w:proofErr w:type="gramEnd"/>
      <w:r w:rsidRPr="00CF63FD">
        <w:rPr>
          <w:rStyle w:val="Emphasis"/>
          <w:color w:val="404040"/>
        </w:rPr>
        <w:t xml:space="preserve"> de a-i inspira pe tineri stârnindu-le interesul față de cariera de traducător și, pe un plan mai general, de a promova învățarea limbilor străine. Tema este în concordanță cu una dintre cele mai importante priorități politice ale UE, Pactul verde european, care interesează în mod deosebit tânăra generație. Pe lângă faptul că va aborda acest subiect interesant, concursul are drept scop să reunească tineri din diferite țări pasionați de limbile străine, pentru a-i încuraja și a-i ajuta să depășească barierele dintre oameni și culturi. Capacitatea de a comunica și de a se înțelege reciproc, depășind diferențele, este esențială pentru prosperitatea Uniunii Europene.</w:t>
      </w:r>
      <w:r w:rsidRPr="00CF63FD">
        <w:rPr>
          <w:rFonts w:ascii="Verdana" w:hAnsi="Verdana"/>
          <w:color w:val="404040"/>
          <w:sz w:val="18"/>
          <w:szCs w:val="18"/>
        </w:rPr>
        <w:t>”</w:t>
      </w:r>
    </w:p>
    <w:p w14:paraId="4F56776A"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Participanții pot alege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traducă între oricare două dintre cele 24 de limbi oficiale ale UE (numărul combinațiilor posibile fiind de 552). La ediția de anul trecut a concursului, elevii au utilizat 150 de combinații diferite.</w:t>
      </w:r>
    </w:p>
    <w:p w14:paraId="432FFAB8"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Înscrierea pentru școli – prima parte a procesului, care cuprinde două etape – este deschisă până la </w:t>
      </w:r>
      <w:r w:rsidRPr="00CF63FD">
        <w:rPr>
          <w:rStyle w:val="Strong"/>
          <w:color w:val="404040"/>
        </w:rPr>
        <w:t>20 octombrie 2021 la ora 12.00 (CET)</w:t>
      </w:r>
      <w:r w:rsidRPr="00CF63FD">
        <w:rPr>
          <w:rFonts w:ascii="Verdana" w:hAnsi="Verdana"/>
          <w:color w:val="404040"/>
          <w:sz w:val="18"/>
          <w:szCs w:val="18"/>
        </w:rPr>
        <w:t>. Profesorii pot face înscrierea în oricare dintre cele 24 de limbi oficiale ale UE.</w:t>
      </w:r>
    </w:p>
    <w:p w14:paraId="22B23D30"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Ulterior, Comisia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invita 705 școli la etapa următoare. Numărul școlilor participante din fiecare țară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fi egal cu numărul de locuri deținut de țara respectivă în Parlamentul European, selecția școlilor efectuându-se aleatoriu, cu ajutorul calculatorului.</w:t>
      </w:r>
    </w:p>
    <w:p w14:paraId="2AE213D6"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Școlile alese vor desemna apoi între doi și cinci elevi pentru a participa la concurs. Elevii pot avea orice cetățenie, însă toți participanții trebuie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fie născuți în anul 2004.</w:t>
      </w:r>
    </w:p>
    <w:p w14:paraId="3E1FB177"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Concursul se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desfășura online, la 25 noiembrie 2021, în toate școlile participante.</w:t>
      </w:r>
    </w:p>
    <w:p w14:paraId="60E7E8F6"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Câștigătorii – câte unul din fiecare țară – vor fi anunțați la începutul lunii februarie 2022.</w:t>
      </w:r>
    </w:p>
    <w:p w14:paraId="3BE11131"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În cazul în care condițiile o vor permite, ei vor fi invitați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își primească premiile în primăvara anului 2022 în cadrul unei ceremonii desfășurate la Bruxelles. Tot cu această ocazie vor avea posibilitatea de a se întâlni cu traducători profesioniști de la Comisia Europeană și de </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afla mai multe despre această profesie și despre activitatea din domeniul limbilor străine.</w:t>
      </w:r>
    </w:p>
    <w:p w14:paraId="7404A20B" w14:textId="77777777" w:rsidR="00A11B88" w:rsidRDefault="00A11B88">
      <w:pPr>
        <w:spacing w:before="0"/>
        <w:rPr>
          <w:rStyle w:val="Strong"/>
          <w:color w:val="404040"/>
        </w:rPr>
      </w:pPr>
      <w:r>
        <w:rPr>
          <w:rStyle w:val="Strong"/>
          <w:color w:val="404040"/>
        </w:rPr>
        <w:br w:type="page"/>
      </w:r>
    </w:p>
    <w:p w14:paraId="445D46E3" w14:textId="0416A6AB"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lastRenderedPageBreak/>
        <w:t>Context</w:t>
      </w:r>
    </w:p>
    <w:p w14:paraId="4975543F"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Direcția Generală Traduceri a Comisiei Europene organizează concursul </w:t>
      </w:r>
      <w:r w:rsidRPr="00CF63FD">
        <w:rPr>
          <w:rStyle w:val="Emphasis"/>
          <w:color w:val="404040"/>
        </w:rPr>
        <w:t>Juvenes Translatores</w:t>
      </w:r>
      <w:r w:rsidRPr="00CF63FD">
        <w:rPr>
          <w:rFonts w:ascii="Verdana" w:hAnsi="Verdana"/>
          <w:color w:val="404040"/>
          <w:sz w:val="18"/>
          <w:szCs w:val="18"/>
        </w:rPr>
        <w:t xml:space="preserve"> („tineri traducători” în limba </w:t>
      </w:r>
      <w:proofErr w:type="gramStart"/>
      <w:r w:rsidRPr="00CF63FD">
        <w:rPr>
          <w:rFonts w:ascii="Verdana" w:hAnsi="Verdana"/>
          <w:color w:val="404040"/>
          <w:sz w:val="18"/>
          <w:szCs w:val="18"/>
        </w:rPr>
        <w:t>latină</w:t>
      </w:r>
      <w:proofErr w:type="gramEnd"/>
      <w:r w:rsidRPr="00CF63FD">
        <w:rPr>
          <w:rFonts w:ascii="Verdana" w:hAnsi="Verdana"/>
          <w:color w:val="404040"/>
          <w:sz w:val="18"/>
          <w:szCs w:val="18"/>
        </w:rPr>
        <w:t xml:space="preserve">) în fiecare an, începând din 2007. Concursul promovează studiul limbilor străine în școli și le oferă tinerilor posibilitatea de a avea o primă impresie despre </w:t>
      </w:r>
      <w:proofErr w:type="gramStart"/>
      <w:r w:rsidRPr="00CF63FD">
        <w:rPr>
          <w:rFonts w:ascii="Verdana" w:hAnsi="Verdana"/>
          <w:color w:val="404040"/>
          <w:sz w:val="18"/>
          <w:szCs w:val="18"/>
        </w:rPr>
        <w:t>ce</w:t>
      </w:r>
      <w:proofErr w:type="gramEnd"/>
      <w:r w:rsidRPr="00CF63FD">
        <w:rPr>
          <w:rFonts w:ascii="Verdana" w:hAnsi="Verdana"/>
          <w:color w:val="404040"/>
          <w:sz w:val="18"/>
          <w:szCs w:val="18"/>
        </w:rPr>
        <w:t xml:space="preserve"> înseamnă să lucrezi ca traducător. Publicul-țintă sunt elevii de liceu în vârstă de 17 ani, iar concursul se desfășoară simultan în toate școlile selectate din UE.</w:t>
      </w:r>
    </w:p>
    <w:p w14:paraId="352DD04D"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Concursul i-</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inspirat și i-a încurajat pe unii participanți să urmeze studii universitare în domeniul limbilor străine și să devină traducători profesioniști. Concursul oferă și oportunitatea de </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evidenția bogata diversitate lingvistică a UE.</w:t>
      </w:r>
    </w:p>
    <w:p w14:paraId="399CE487"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Informații suplimentare</w:t>
      </w:r>
    </w:p>
    <w:p w14:paraId="52F7DE9E"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34" w:history="1">
        <w:r w:rsidR="006975EC" w:rsidRPr="00CF63FD">
          <w:rPr>
            <w:rStyle w:val="Hyperlink"/>
            <w:rFonts w:cs="Arial"/>
            <w:color w:val="004494"/>
          </w:rPr>
          <w:t>Site-ul internet al Juvenes Translatores</w:t>
        </w:r>
      </w:hyperlink>
      <w:hyperlink r:id="rId35"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0A24297F"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36" w:history="1">
        <w:r w:rsidR="006975EC" w:rsidRPr="00CF63FD">
          <w:rPr>
            <w:rStyle w:val="Hyperlink"/>
            <w:rFonts w:cs="Arial"/>
            <w:color w:val="004494"/>
          </w:rPr>
          <w:t>Pagina de Facebook a concursului Juvenes Translatores</w:t>
        </w:r>
      </w:hyperlink>
    </w:p>
    <w:p w14:paraId="2858954D"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Urmăriți pe Twitter Direcția Generală Traduceri a Comisiei Europene: </w:t>
      </w:r>
      <w:hyperlink r:id="rId37" w:history="1">
        <w:r w:rsidRPr="00CF63FD">
          <w:rPr>
            <w:rStyle w:val="Hyperlink"/>
            <w:rFonts w:cs="Arial"/>
            <w:color w:val="004494"/>
          </w:rPr>
          <w:t>@translatores</w:t>
        </w:r>
      </w:hyperlink>
    </w:p>
    <w:p w14:paraId="1F54C7F8" w14:textId="134DF042" w:rsidR="006975EC" w:rsidRPr="00CF63FD" w:rsidRDefault="006975EC" w:rsidP="00E058B8">
      <w:pPr>
        <w:pStyle w:val="separatorarticole"/>
      </w:pPr>
      <w:r w:rsidRPr="00CF63FD">
        <w:t>*</w:t>
      </w:r>
    </w:p>
    <w:p w14:paraId="418C1D74" w14:textId="77777777" w:rsidR="006975EC" w:rsidRPr="00CF63FD" w:rsidRDefault="006975EC" w:rsidP="00E058B8">
      <w:pPr>
        <w:pStyle w:val="TitluArticolinINFOUE"/>
        <w:rPr>
          <w:lang w:eastAsia="ro-RO"/>
        </w:rPr>
      </w:pPr>
      <w:bookmarkStart w:id="139" w:name="_Toc81810527"/>
      <w:r w:rsidRPr="00CF63FD">
        <w:t>Trenul Connecting Europe Express: 26 de țări, 100 de localități, 20 000 de kilometri</w:t>
      </w:r>
      <w:bookmarkEnd w:id="139"/>
    </w:p>
    <w:p w14:paraId="3752B94B" w14:textId="77777777" w:rsidR="006975EC" w:rsidRPr="00CF63FD" w:rsidRDefault="005629FE" w:rsidP="00CF63FD">
      <w:pPr>
        <w:pStyle w:val="ecl-page-header-standardiseddescription"/>
        <w:shd w:val="clear" w:color="auto" w:fill="FFFFFF"/>
        <w:spacing w:before="120" w:beforeAutospacing="0" w:after="0" w:afterAutospacing="0"/>
        <w:rPr>
          <w:rFonts w:ascii="Verdana" w:hAnsi="Verdana"/>
          <w:color w:val="404040"/>
          <w:sz w:val="18"/>
          <w:szCs w:val="18"/>
        </w:rPr>
      </w:pPr>
      <w:hyperlink r:id="rId38" w:history="1">
        <w:r w:rsidR="006975EC" w:rsidRPr="00CF63FD">
          <w:rPr>
            <w:rStyle w:val="Hyperlink"/>
            <w:color w:val="004494"/>
          </w:rPr>
          <w:t>Connecting Europe Express</w:t>
        </w:r>
      </w:hyperlink>
      <w:r w:rsidR="006975EC" w:rsidRPr="00CF63FD">
        <w:rPr>
          <w:rFonts w:ascii="Verdana" w:hAnsi="Verdana"/>
          <w:color w:val="404040"/>
          <w:sz w:val="18"/>
          <w:szCs w:val="18"/>
        </w:rPr>
        <w:t>, un tren special, creat în cadrul </w:t>
      </w:r>
      <w:hyperlink r:id="rId39" w:history="1">
        <w:r w:rsidR="006975EC" w:rsidRPr="00CF63FD">
          <w:rPr>
            <w:rStyle w:val="Hyperlink"/>
            <w:color w:val="004494"/>
          </w:rPr>
          <w:t>Anului european al căilor ferate</w:t>
        </w:r>
      </w:hyperlink>
      <w:r w:rsidR="006975EC" w:rsidRPr="00CF63FD">
        <w:rPr>
          <w:rFonts w:ascii="Verdana" w:hAnsi="Verdana"/>
          <w:color w:val="404040"/>
          <w:sz w:val="18"/>
          <w:szCs w:val="18"/>
        </w:rPr>
        <w:t> 2021, va pleca din gara Lisabona la 2 septembrie. Trenul va ajunge în România în data de 17 septembrie.</w:t>
      </w:r>
    </w:p>
    <w:p w14:paraId="7B9B3707" w14:textId="4A3EC0B3" w:rsidR="006975EC" w:rsidRPr="00CF63FD" w:rsidRDefault="006975EC" w:rsidP="00CF63FD">
      <w:pPr>
        <w:rPr>
          <w:szCs w:val="18"/>
        </w:rPr>
      </w:pPr>
      <w:r w:rsidRPr="00CF63FD">
        <w:rPr>
          <w:noProof/>
          <w:szCs w:val="18"/>
          <w:lang w:eastAsia="ro-RO"/>
        </w:rPr>
        <w:drawing>
          <wp:anchor distT="0" distB="0" distL="114300" distR="114300" simplePos="0" relativeHeight="252020736" behindDoc="0" locked="0" layoutInCell="1" allowOverlap="1" wp14:anchorId="76C3C091" wp14:editId="208DAB28">
            <wp:simplePos x="0" y="0"/>
            <wp:positionH relativeFrom="column">
              <wp:posOffset>2540</wp:posOffset>
            </wp:positionH>
            <wp:positionV relativeFrom="paragraph">
              <wp:posOffset>72390</wp:posOffset>
            </wp:positionV>
            <wp:extent cx="2221798" cy="1571625"/>
            <wp:effectExtent l="0" t="0" r="7620" b="0"/>
            <wp:wrapSquare wrapText="bothSides"/>
            <wp:docPr id="3" name="Picture 3" descr="e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1798" cy="1571625"/>
                    </a:xfrm>
                    <a:prstGeom prst="rect">
                      <a:avLst/>
                    </a:prstGeom>
                    <a:noFill/>
                    <a:ln>
                      <a:noFill/>
                    </a:ln>
                  </pic:spPr>
                </pic:pic>
              </a:graphicData>
            </a:graphic>
          </wp:anchor>
        </w:drawing>
      </w:r>
    </w:p>
    <w:p w14:paraId="0C9AFE02"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El va opri în peste 100 de localități din 26 de țări în cursul călătoriei sale de cinci săptămâni, înainte de a ajunge la Paris la 7 octombrie. În total, traseul are o lungime de 20 000 km iar trenul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traversa 33 de puncte de trecere a frontierei. Plecând de la Lisabona și încheindu-și călătoria la Paris, trenul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face o oprire notabilă la Ljubljana, conectând președințiile portugheză, slovenă și franceză ale Consiliului UE.</w:t>
      </w:r>
    </w:p>
    <w:p w14:paraId="310F4CF2"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Comisarul </w:t>
      </w:r>
      <w:proofErr w:type="gramStart"/>
      <w:r w:rsidRPr="00CF63FD">
        <w:rPr>
          <w:rFonts w:ascii="Verdana" w:hAnsi="Verdana"/>
          <w:color w:val="404040"/>
          <w:sz w:val="18"/>
          <w:szCs w:val="18"/>
        </w:rPr>
        <w:t>european</w:t>
      </w:r>
      <w:proofErr w:type="gramEnd"/>
      <w:r w:rsidRPr="00CF63FD">
        <w:rPr>
          <w:rFonts w:ascii="Verdana" w:hAnsi="Verdana"/>
          <w:color w:val="404040"/>
          <w:sz w:val="18"/>
          <w:szCs w:val="18"/>
        </w:rPr>
        <w:t xml:space="preserve"> pentru transporturi, Adina</w:t>
      </w:r>
      <w:r w:rsidRPr="00CF63FD">
        <w:rPr>
          <w:rStyle w:val="Strong"/>
          <w:color w:val="404040"/>
        </w:rPr>
        <w:t> Vălean</w:t>
      </w:r>
      <w:r w:rsidRPr="00CF63FD">
        <w:rPr>
          <w:rFonts w:ascii="Verdana" w:hAnsi="Verdana"/>
          <w:color w:val="404040"/>
          <w:sz w:val="18"/>
          <w:szCs w:val="18"/>
        </w:rPr>
        <w:t> a declarat: „</w:t>
      </w:r>
      <w:r w:rsidRPr="00CF63FD">
        <w:rPr>
          <w:rStyle w:val="Emphasis"/>
          <w:color w:val="404040"/>
        </w:rPr>
        <w:t>Căile ferate au modelat bogata noastră istorie comună. Transportul feroviar reprezintă însă și viitorul Europei, este soluția noastră pentru atenuarea schimbărilor climatice și stimularea redresării economice în urma pandemiei, pe măsură ce construim un sector al transporturilor neutru din punctul de vedere al carbonului. În săptămânile următoare, Connecting Europe Express va deveni o conferință continuă, un laborator și un forum de dezbatere publică cu privire la modul în care transportul feroviar poate deveni mijlocul de transport de predilecție atât pentru călători, cât și pentru întreprinderi. Vă invităm să-l întâmpinați călduros când se va opri într-o gară din apropiere.”</w:t>
      </w:r>
    </w:p>
    <w:p w14:paraId="3307BEED"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De-a lungul călătoriei, sunt prevăzute diverse evenimente pentru a întâmpina trenul în gările în care se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opri în Europa. Persoanele pasionate de căile ferate vor putea urmări, de asemenea, dezbaterile care vor avea loc la bord, precum și </w:t>
      </w:r>
      <w:hyperlink r:id="rId41" w:history="1">
        <w:r w:rsidRPr="00CF63FD">
          <w:rPr>
            <w:rStyle w:val="Hyperlink"/>
            <w:rFonts w:cs="Arial"/>
            <w:color w:val="004494"/>
          </w:rPr>
          <w:t>conferințele</w:t>
        </w:r>
      </w:hyperlink>
      <w:r w:rsidRPr="00CF63FD">
        <w:rPr>
          <w:rFonts w:ascii="Verdana" w:hAnsi="Verdana"/>
          <w:color w:val="404040"/>
          <w:sz w:val="18"/>
          <w:szCs w:val="18"/>
        </w:rPr>
        <w:t> privind politica UE în domeniul infrastructurii și rolul </w:t>
      </w:r>
      <w:hyperlink r:id="rId42" w:history="1">
        <w:r w:rsidRPr="00CF63FD">
          <w:rPr>
            <w:rStyle w:val="Hyperlink"/>
            <w:rFonts w:cs="Arial"/>
            <w:color w:val="004494"/>
          </w:rPr>
          <w:t>rețelei transeuropene de transport</w:t>
        </w:r>
      </w:hyperlink>
      <w:hyperlink r:id="rId43"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(TEN-T), care vor fi transmise în direct pe </w:t>
      </w:r>
      <w:hyperlink r:id="rId44" w:history="1">
        <w:r w:rsidRPr="00CF63FD">
          <w:rPr>
            <w:rStyle w:val="Hyperlink"/>
            <w:rFonts w:cs="Arial"/>
            <w:color w:val="004494"/>
          </w:rPr>
          <w:t>site-ul web al evenimentului</w:t>
        </w:r>
      </w:hyperlink>
      <w:r w:rsidRPr="00CF63FD">
        <w:rPr>
          <w:rFonts w:ascii="Verdana" w:hAnsi="Verdana"/>
          <w:color w:val="404040"/>
          <w:sz w:val="18"/>
          <w:szCs w:val="18"/>
        </w:rPr>
        <w:t xml:space="preserve"> de la Lisabona, București, Berlin și Bettembourg. Connecting Europe Express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rezultatul cooperării unice dintre Comisia Europeană și Comunitatea Căilor Ferate Europene și a Gestionarilor de Infrastructură (CER), operatorii feroviari europeni, administratorii de infrastructură și numeroși alți </w:t>
      </w:r>
      <w:hyperlink r:id="rId45" w:history="1">
        <w:r w:rsidRPr="00CF63FD">
          <w:rPr>
            <w:rStyle w:val="Hyperlink"/>
            <w:rFonts w:cs="Arial"/>
            <w:color w:val="004494"/>
          </w:rPr>
          <w:t>parteneri</w:t>
        </w:r>
      </w:hyperlink>
      <w:r w:rsidRPr="00CF63FD">
        <w:rPr>
          <w:rFonts w:ascii="Verdana" w:hAnsi="Verdana"/>
          <w:color w:val="404040"/>
          <w:sz w:val="18"/>
          <w:szCs w:val="18"/>
        </w:rPr>
        <w:t> de la nivelul UE și de la nivel local.</w:t>
      </w:r>
    </w:p>
    <w:p w14:paraId="4B3449DC"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Andreas Matthä, președintele CER și directorul general al Căilor ferate federale austriece, a subliniat importanța proiectului comun: „</w:t>
      </w:r>
      <w:r w:rsidRPr="00CF63FD">
        <w:rPr>
          <w:rStyle w:val="Emphasis"/>
          <w:color w:val="404040"/>
        </w:rPr>
        <w:t xml:space="preserve">Connecting Europe Express este o dovadă impresionantă a succesului Anului european al căilor ferate; în același timp, el scoate în evidență provocările comune care ne așteaptă. Membrii CER sunt hotărâți să facă din Pactul verde european un succes. Un sector feroviar european puternic este vital pentru atingerea obiectivelor climatice ale UE. În prezent, există prea multe bariere tehnice în transportul feroviar transfrontalier, iar circulația unui tren peste frontierele naționale în Europa este o operațiune foarte complexă. Trebuie să continuăm să transferăm transportul de mărfuri </w:t>
      </w:r>
      <w:r w:rsidRPr="00CF63FD">
        <w:rPr>
          <w:rStyle w:val="Emphasis"/>
          <w:color w:val="404040"/>
        </w:rPr>
        <w:lastRenderedPageBreak/>
        <w:t>de la transportul rutier către cel feroviar, să oferim servicii eficiente persoanelor care fac naveta în fiecare zi și să dezvoltăm transportul feroviar internațional de călători pe distanțe lungi cu servicii de zi și de noapte. Sunt convins că proiectul Connecting Europe Express va sensibiliza opinia publică cu privire la aceste provocări. Aș dori să mulțumesc tuturor colegilor și partenerilor care au făcut posibilă realizarea proiectului Connecting Europe Express și îi urez acestuia drum bun</w:t>
      </w:r>
      <w:r w:rsidRPr="00CF63FD">
        <w:rPr>
          <w:rFonts w:ascii="Verdana" w:hAnsi="Verdana"/>
          <w:color w:val="404040"/>
          <w:sz w:val="18"/>
          <w:szCs w:val="18"/>
        </w:rPr>
        <w:t>.”</w:t>
      </w:r>
    </w:p>
    <w:p w14:paraId="30026CDE"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Context</w:t>
      </w:r>
    </w:p>
    <w:p w14:paraId="6817425C"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Realizarea proiectului Connecting Europe Express a fost posibilă datorită colaborării partenerilor din sectorul feroviar </w:t>
      </w:r>
      <w:proofErr w:type="gramStart"/>
      <w:r w:rsidRPr="00CF63FD">
        <w:rPr>
          <w:rFonts w:ascii="Verdana" w:hAnsi="Verdana"/>
          <w:color w:val="404040"/>
          <w:sz w:val="18"/>
          <w:szCs w:val="18"/>
        </w:rPr>
        <w:t>european</w:t>
      </w:r>
      <w:proofErr w:type="gramEnd"/>
      <w:r w:rsidRPr="00CF63FD">
        <w:rPr>
          <w:rFonts w:ascii="Verdana" w:hAnsi="Verdana"/>
          <w:color w:val="404040"/>
          <w:sz w:val="18"/>
          <w:szCs w:val="18"/>
        </w:rPr>
        <w:t xml:space="preserve"> și a instituțiilor de la nivel național, local și de la nivelul UE. Din cauza lățimilor ecartamentului diferite din Europa, Connecting Europe Express va fi compus, de fapt, din trei trenuri – trenul iberic, trenul standard și trenul baltic – care se vor întâlni de-a lungul călătoriei. Proiectul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o ocazie de a reaminti lipsa interoperabilității dintre unele părți ale rețelei feroviare europene, dar și de a demonstra cooperarea foarte bună dintre întreprinderile feroviare și administratorii de infrastructură.</w:t>
      </w:r>
    </w:p>
    <w:p w14:paraId="5F59A8B9"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Vagoanele care alcătuiesc trenul au fost oferite de diferite companii feroviare europene. Unul dintre acestea, oferit de MAV (Ungaria), va găzdui o expoziție mobilă organizată de </w:t>
      </w:r>
      <w:hyperlink r:id="rId46" w:history="1">
        <w:r w:rsidRPr="00CF63FD">
          <w:rPr>
            <w:rStyle w:val="Hyperlink"/>
            <w:rFonts w:cs="Arial"/>
            <w:color w:val="004494"/>
          </w:rPr>
          <w:t>Agenția Executivă pentru Climă, Infrastructură și Mediu (CINEA</w:t>
        </w:r>
        <w:proofErr w:type="gramStart"/>
        <w:r w:rsidRPr="00CF63FD">
          <w:rPr>
            <w:rStyle w:val="Hyperlink"/>
            <w:rFonts w:cs="Arial"/>
            <w:color w:val="004494"/>
          </w:rPr>
          <w:t>)</w:t>
        </w:r>
        <w:proofErr w:type="gramEnd"/>
      </w:hyperlink>
      <w:hyperlink r:id="rId47"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și de întreprinderea comună </w:t>
      </w:r>
      <w:hyperlink r:id="rId48" w:history="1">
        <w:r w:rsidRPr="00CF63FD">
          <w:rPr>
            <w:rStyle w:val="Hyperlink"/>
            <w:rFonts w:cs="Arial"/>
            <w:color w:val="004494"/>
          </w:rPr>
          <w:t>Shift2Rail</w:t>
        </w:r>
      </w:hyperlink>
      <w:r w:rsidRPr="00CF63FD">
        <w:rPr>
          <w:rFonts w:ascii="Verdana" w:hAnsi="Verdana"/>
          <w:color w:val="404040"/>
          <w:sz w:val="18"/>
          <w:szCs w:val="18"/>
        </w:rPr>
        <w:t xml:space="preserve">. În cadrul acestei expoziții vor fi prezentate numeroasele tehnologii și inovații existente care îmbunătățesc experiența în sectorul feroviar și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arăta modul în care UE sprijină proiectele de infrastructură. Trenul standard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mai fi dotat cu un vagon pentru conferințe (oferit de SNCF, Franța), două vagoane standard (DB, Germania și SBB, Elveția), un vagon-restaurant (FS, Italia) și un vagon de dormit (ÖBB, Austria). Trenul iberic care călătorește între Portugalia și Spania a fost oferit de operatorul spaniol Renfe, iar trenul </w:t>
      </w:r>
      <w:proofErr w:type="gramStart"/>
      <w:r w:rsidRPr="00CF63FD">
        <w:rPr>
          <w:rFonts w:ascii="Verdana" w:hAnsi="Verdana"/>
          <w:color w:val="404040"/>
          <w:sz w:val="18"/>
          <w:szCs w:val="18"/>
        </w:rPr>
        <w:t>baltic</w:t>
      </w:r>
      <w:proofErr w:type="gramEnd"/>
      <w:r w:rsidRPr="00CF63FD">
        <w:rPr>
          <w:rFonts w:ascii="Verdana" w:hAnsi="Verdana"/>
          <w:color w:val="404040"/>
          <w:sz w:val="18"/>
          <w:szCs w:val="18"/>
        </w:rPr>
        <w:t xml:space="preserve"> este operat de Lituania LTG.</w:t>
      </w:r>
    </w:p>
    <w:p w14:paraId="0DAAB13A"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În contextul pandemiei actuale, siguranța a fost </w:t>
      </w:r>
      <w:proofErr w:type="gramStart"/>
      <w:r w:rsidRPr="00CF63FD">
        <w:rPr>
          <w:rFonts w:ascii="Verdana" w:hAnsi="Verdana"/>
          <w:color w:val="404040"/>
          <w:sz w:val="18"/>
          <w:szCs w:val="18"/>
        </w:rPr>
        <w:t>un</w:t>
      </w:r>
      <w:proofErr w:type="gramEnd"/>
      <w:r w:rsidRPr="00CF63FD">
        <w:rPr>
          <w:rFonts w:ascii="Verdana" w:hAnsi="Verdana"/>
          <w:color w:val="404040"/>
          <w:sz w:val="18"/>
          <w:szCs w:val="18"/>
        </w:rPr>
        <w:t xml:space="preserve"> aspect prioritar în organizarea tuturor activităților din jurul proiectului Connecting Europe Express. Unele evenimente vor fi transmise în direct, iar persoanele pasionate de căile ferate sunt încurajate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întâmpine trenul în anumite gări.</w:t>
      </w:r>
    </w:p>
    <w:p w14:paraId="685DC6C0"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Pentru informații suplimentare</w:t>
      </w:r>
    </w:p>
    <w:p w14:paraId="709E94EE"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49" w:history="1">
        <w:r w:rsidR="006975EC" w:rsidRPr="00CF63FD">
          <w:rPr>
            <w:rStyle w:val="Hyperlink"/>
            <w:rFonts w:cs="Arial"/>
            <w:color w:val="004494"/>
          </w:rPr>
          <w:t>Ruta și orarul trenului Connecting Europe Express</w:t>
        </w:r>
      </w:hyperlink>
    </w:p>
    <w:p w14:paraId="0EC45EDB"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50" w:history="1">
        <w:r w:rsidR="006975EC" w:rsidRPr="00CF63FD">
          <w:rPr>
            <w:rStyle w:val="Hyperlink"/>
            <w:rFonts w:cs="Arial"/>
            <w:color w:val="004494"/>
          </w:rPr>
          <w:t>Întrebări frecvente privind Connecting Europe Express</w:t>
        </w:r>
      </w:hyperlink>
    </w:p>
    <w:p w14:paraId="1E77BCB8"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51" w:history="1">
        <w:r w:rsidR="006975EC" w:rsidRPr="00CF63FD">
          <w:rPr>
            <w:rStyle w:val="Hyperlink"/>
            <w:rFonts w:cs="Arial"/>
            <w:color w:val="004494"/>
          </w:rPr>
          <w:t>Partenerii proiectului Connecting Europe Express</w:t>
        </w:r>
      </w:hyperlink>
    </w:p>
    <w:p w14:paraId="728FAB6B"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52" w:history="1">
        <w:r w:rsidR="006975EC" w:rsidRPr="00CF63FD">
          <w:rPr>
            <w:rStyle w:val="Hyperlink"/>
            <w:rFonts w:cs="Arial"/>
            <w:color w:val="004494"/>
          </w:rPr>
          <w:t>Date și cifre pe scurt</w:t>
        </w:r>
      </w:hyperlink>
    </w:p>
    <w:p w14:paraId="0CB01A24"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53" w:history="1">
        <w:r w:rsidR="006975EC" w:rsidRPr="00CF63FD">
          <w:rPr>
            <w:rStyle w:val="Hyperlink"/>
            <w:rFonts w:cs="Arial"/>
            <w:color w:val="004494"/>
          </w:rPr>
          <w:t>Anul european al căilor ferate 2021</w:t>
        </w:r>
      </w:hyperlink>
      <w:hyperlink r:id="rId54"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5AE78AB4"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Relații cu presa: </w:t>
      </w:r>
      <w:hyperlink r:id="rId55" w:history="1">
        <w:r w:rsidRPr="00CF63FD">
          <w:rPr>
            <w:rStyle w:val="Hyperlink"/>
            <w:rFonts w:cs="Arial"/>
            <w:color w:val="004494"/>
          </w:rPr>
          <w:t>info@connectingeuropeexpress.eu</w:t>
        </w:r>
      </w:hyperlink>
    </w:p>
    <w:p w14:paraId="3006CDE6" w14:textId="64736E23" w:rsidR="006975EC" w:rsidRPr="00CF63FD" w:rsidRDefault="006975EC" w:rsidP="00E058B8">
      <w:pPr>
        <w:pStyle w:val="separatorarticole"/>
      </w:pPr>
      <w:r w:rsidRPr="00CF63FD">
        <w:t>*</w:t>
      </w:r>
    </w:p>
    <w:p w14:paraId="1E720DA1" w14:textId="77777777" w:rsidR="006975EC" w:rsidRPr="00CF63FD" w:rsidRDefault="006975EC" w:rsidP="00E058B8">
      <w:pPr>
        <w:pStyle w:val="TitluArticolinINFOUE"/>
        <w:rPr>
          <w:lang w:eastAsia="ro-RO"/>
        </w:rPr>
      </w:pPr>
      <w:bookmarkStart w:id="140" w:name="_Toc81810528"/>
      <w:r w:rsidRPr="00CF63FD">
        <w:t>Etichete energetice ale UE mai simple pentru produsele de iluminat, de la 1 septembrie</w:t>
      </w:r>
      <w:bookmarkEnd w:id="140"/>
    </w:p>
    <w:p w14:paraId="1881997B" w14:textId="77777777" w:rsidR="006975EC" w:rsidRPr="00CF63FD" w:rsidRDefault="006975EC" w:rsidP="00CF63FD">
      <w:pPr>
        <w:pStyle w:val="ecl-page-header-standardiseddescription"/>
        <w:shd w:val="clear" w:color="auto" w:fill="FFFFFF"/>
        <w:spacing w:before="120" w:beforeAutospacing="0" w:after="0" w:afterAutospacing="0"/>
        <w:rPr>
          <w:rFonts w:ascii="Verdana" w:hAnsi="Verdana"/>
          <w:color w:val="404040"/>
          <w:sz w:val="18"/>
          <w:szCs w:val="18"/>
        </w:rPr>
      </w:pPr>
      <w:r w:rsidRPr="00CF63FD">
        <w:rPr>
          <w:rFonts w:ascii="Verdana" w:hAnsi="Verdana"/>
          <w:color w:val="404040"/>
          <w:sz w:val="18"/>
          <w:szCs w:val="18"/>
        </w:rPr>
        <w:t>Etichete energetice ale UE mai simple pentru produsele de iluminat, de la 1 septembrie.</w:t>
      </w:r>
    </w:p>
    <w:p w14:paraId="3EE9BBCE" w14:textId="361AEAA3" w:rsidR="006975EC" w:rsidRPr="00CF63FD" w:rsidRDefault="006975EC" w:rsidP="00CF63FD">
      <w:pPr>
        <w:rPr>
          <w:szCs w:val="18"/>
        </w:rPr>
      </w:pPr>
      <w:r w:rsidRPr="00CF63FD">
        <w:rPr>
          <w:noProof/>
          <w:szCs w:val="18"/>
          <w:lang w:eastAsia="ro-RO"/>
        </w:rPr>
        <w:drawing>
          <wp:anchor distT="0" distB="0" distL="114300" distR="114300" simplePos="0" relativeHeight="252019712" behindDoc="0" locked="0" layoutInCell="1" allowOverlap="1" wp14:anchorId="080B602F" wp14:editId="75EBF126">
            <wp:simplePos x="0" y="0"/>
            <wp:positionH relativeFrom="column">
              <wp:posOffset>2540</wp:posOffset>
            </wp:positionH>
            <wp:positionV relativeFrom="paragraph">
              <wp:posOffset>73660</wp:posOffset>
            </wp:positionV>
            <wp:extent cx="1694229" cy="1133475"/>
            <wp:effectExtent l="0" t="0" r="1270" b="0"/>
            <wp:wrapSquare wrapText="bothSides"/>
            <wp:docPr id="7" name="Picture 7" descr="Etichete energe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chete energeti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4229" cy="1133475"/>
                    </a:xfrm>
                    <a:prstGeom prst="rect">
                      <a:avLst/>
                    </a:prstGeom>
                    <a:noFill/>
                    <a:ln>
                      <a:noFill/>
                    </a:ln>
                  </pic:spPr>
                </pic:pic>
              </a:graphicData>
            </a:graphic>
          </wp:anchor>
        </w:drawing>
      </w:r>
    </w:p>
    <w:p w14:paraId="27D6A98D"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Pentru a-i ajuta pe consumatorii din UE să își reducă facturile la energie și amprenta de carbon, începând de miercuri, 1 septembrie 2021, va fi disponibilă în toate magazinele și la toate punctele online de vânzare cu amănuntul o versiune complet nouă a etichetei energetice a UE, recunoscută pe scară largă, pentru becuri și alte produse de iluminat. Această evoluție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urmarea îmbunătățirii considerabile a eficienței energetice în acest sector în ultimii ani, din ce în ce mai multe „surse de lumină” (cum ar fi becurile și modulele LED) obținând clasificarea A+ sau A++ conform scării actuale. Cea mai importantă schimbare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revenirea la o scară mai simplă A-G.</w:t>
      </w:r>
    </w:p>
    <w:p w14:paraId="71334649"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Kadri </w:t>
      </w:r>
      <w:r w:rsidRPr="00CF63FD">
        <w:rPr>
          <w:rStyle w:val="Strong"/>
          <w:color w:val="404040"/>
        </w:rPr>
        <w:t>Simson</w:t>
      </w:r>
      <w:r w:rsidRPr="00CF63FD">
        <w:rPr>
          <w:rFonts w:ascii="Verdana" w:hAnsi="Verdana"/>
          <w:color w:val="404040"/>
          <w:sz w:val="18"/>
          <w:szCs w:val="18"/>
        </w:rPr>
        <w:t>, Comisarul UE pentru energie, a declarat în acest sens: „</w:t>
      </w:r>
      <w:r w:rsidRPr="00CF63FD">
        <w:rPr>
          <w:rStyle w:val="Emphasis"/>
          <w:color w:val="404040"/>
        </w:rPr>
        <w:t xml:space="preserve">Becurile noastre și alte produse de iluminat au devenit atât de eficiente în ultimii ani, încât mai mult de jumătate din LED-uri fac parte </w:t>
      </w:r>
      <w:r w:rsidRPr="00CF63FD">
        <w:rPr>
          <w:rStyle w:val="Emphasis"/>
          <w:color w:val="404040"/>
        </w:rPr>
        <w:lastRenderedPageBreak/>
        <w:t>acum din clasa A++. Actualizarea etichetelor va permite consumatorilor să vadă mai ușor care sunt produsele cele mai bune din categoria lor, ajutându-i astfel să economisească energie și bani. Utilizarea unor sisteme de iluminat mai eficiente din punct de vedere energetic va contribui la reducerea în continuare a emisiilor de gaze cu efect de seră în UE și la realizarea neutralității climatice până în 2050</w:t>
      </w:r>
      <w:r w:rsidRPr="00CF63FD">
        <w:rPr>
          <w:rFonts w:ascii="Verdana" w:hAnsi="Verdana"/>
          <w:color w:val="404040"/>
          <w:sz w:val="18"/>
          <w:szCs w:val="18"/>
        </w:rPr>
        <w:t>.”</w:t>
      </w:r>
    </w:p>
    <w:p w14:paraId="571C43F9"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Noua scară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mai strictă și este concepută astfel încât foarte puține produse să poată obține inițial clasificările „A” și „B”, ceea ce permite intrarea treptată pe piață a unor produse mai eficiente. Produsele cele mai eficiente din punct de vedere energetic aflate actualmente pe piață vor fi acum etichetate în mod normal ca „C” sau „D”. Pe etichete va fi inclusă o serie de elemente noi, inclusiv un cod QR care face legătura cu o </w:t>
      </w:r>
      <w:hyperlink r:id="rId57" w:history="1">
        <w:r w:rsidRPr="00CF63FD">
          <w:rPr>
            <w:rStyle w:val="Hyperlink"/>
            <w:rFonts w:cs="Arial"/>
            <w:color w:val="004494"/>
          </w:rPr>
          <w:t>bază de date a UE</w:t>
        </w:r>
      </w:hyperlink>
      <w:hyperlink r:id="rId58"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unde consumatorii vor putea să găsească mai multe informații despre produs.</w:t>
      </w:r>
    </w:p>
    <w:p w14:paraId="72687F32"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Pentru a permite vânzarea stocurilor existente, normele prevăd o perioadă de 18 luni în care produsele cu etichetă veche pot fi vândute în continuare pe piață în puncte fizice de vânzare cu amănuntul. Pentru vânzările online însă, vechile etichete afișate online vor trebui înlocuite cu cele noi în termen de 14 zile lucrătoare.</w:t>
      </w:r>
    </w:p>
    <w:p w14:paraId="2DE495E7"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Măsurile adoptate astăzi urmează </w:t>
      </w:r>
      <w:hyperlink r:id="rId59" w:history="1">
        <w:r w:rsidRPr="00CF63FD">
          <w:rPr>
            <w:rStyle w:val="Hyperlink"/>
            <w:rFonts w:cs="Arial"/>
            <w:color w:val="004494"/>
          </w:rPr>
          <w:t>reclasificării etichetelor energetice</w:t>
        </w:r>
      </w:hyperlink>
      <w:hyperlink r:id="rId60"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la 1 martie 2021, pentru alte 4 categorii de produse – frigidere și congelatoare, mașini de spălat vase, mașini de spălat rufe și televizoare (și alte monitoare externe). Având în vedere normele UE în materie de proiectare ecologică, Comisia Europeană lucrează, de asemenea, la actualizarea etichetării unor produse precum uscătoarele de rufe cu tambur, aparatele pentru încălzire locală, aparatele de aer condiționat, aparatele de gătit, unitățile de ventilație, dulapurile frigorifice profesionale, instalațiile de încălzire a incintelor și a apei și examinează oportunitatea introducerii unor noi etichete energetice pentru panourile solare.</w:t>
      </w:r>
    </w:p>
    <w:p w14:paraId="7C8C1C25"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Context</w:t>
      </w:r>
    </w:p>
    <w:p w14:paraId="2620B732"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Tehnologiile surselor de lumină continuă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evolueze și să își îmbunătățească astfel eficiența energetică. Modulele LED, care reprezintă tehnologia de iluminat cea mai eficientă din punct de vedere energetic pentru aproape toate aplicațiile, au cunoscut o expansiune rapidă pe piața UE: de la 0 % din lămpile vândute în 2008 la 22 % în 2015. Eficiența energetică medie a LED-urilor a crescut de patru ori între 2009 și 2015, iar prețurile au scăzut semnificativ. În comparație cu 2010, în 2017 o lampă obișnuită cu LED pentru uz casnic era cu 75 % mai ieftină și o lampă obișnuită cu LED pentru birouri – cu 60 % mai ieftină.</w:t>
      </w:r>
    </w:p>
    <w:p w14:paraId="5020C777"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Se estimează că aproximativ 1 500 de milioane de surse de lumină au fost vândute în UE în 2020, dar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probabil ca această cifră să scadă la 600 de milioane în 2030 (o scădere de 60 %), deși numărul surselor de lumină utilizate va crește cu peste 17 %. Acest lucru se datorează eficienței energetice sporite și, în special, duratei de viață mai lungi a surselor de lumină cu LED. O gospodărie medie din UE a cumpărat 7 surse de lumină pe an în 2010, 4 pe an în 2020 și se estimează că această cifră </w:t>
      </w:r>
      <w:proofErr w:type="gramStart"/>
      <w:r w:rsidRPr="00CF63FD">
        <w:rPr>
          <w:rFonts w:ascii="Verdana" w:hAnsi="Verdana"/>
          <w:color w:val="404040"/>
          <w:sz w:val="18"/>
          <w:szCs w:val="18"/>
        </w:rPr>
        <w:t>va</w:t>
      </w:r>
      <w:proofErr w:type="gramEnd"/>
      <w:r w:rsidRPr="00CF63FD">
        <w:rPr>
          <w:rFonts w:ascii="Verdana" w:hAnsi="Verdana"/>
          <w:color w:val="404040"/>
          <w:sz w:val="18"/>
          <w:szCs w:val="18"/>
        </w:rPr>
        <w:t xml:space="preserve"> scădea la mai puțin de una pe an până în 2030.</w:t>
      </w:r>
    </w:p>
    <w:p w14:paraId="1490F2F4"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Evaluarea impactului realizată de Comisie cu privire la noile norme indică faptul că aceste evoluții vor duce la economii de 7 milioane de tone de CO2 echivalent (mtCO2eq) pe an până în 2030, în raport cu un scenariu de statu-quo în care nu ar exista nicio măsură de proiectare ecologică la nivelul UE. Această previziune se adaugă la cele 12 mtCO2eq prevăzute deja de regulamentele anterioare adoptate în 2009 și 2012. </w:t>
      </w:r>
    </w:p>
    <w:p w14:paraId="17C54280"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Noile categorii pentru eticheta reclasificată au fost convenite în urma unui proces de consultare riguros și complet transparent, cu implicarea strânsă a părților interesate și a statelor membre în toate etapele, a unui control din partea Consiliului și a Parlamentului European, acordându-le producătorilor un preaviz suficient în contextul </w:t>
      </w:r>
      <w:hyperlink r:id="rId61" w:history="1">
        <w:r w:rsidRPr="00CF63FD">
          <w:rPr>
            <w:rStyle w:val="Hyperlink"/>
            <w:rFonts w:cs="Arial"/>
            <w:color w:val="004494"/>
          </w:rPr>
          <w:t>noilor norme convenite în 2019</w:t>
        </w:r>
      </w:hyperlink>
      <w:hyperlink r:id="rId62"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Astfel cum prevede regulamentul-cadru, și alte grupe de produse vor fi „reclasificate” în anii ce urmează – inclusiv uscătoarele de rufe cu tambur, aparatele pentru încălzire locală, aparatele de aer condiționat, aparatele de gătit, unitățile de ventilație, dulapurile frigorifice profesionale, instalațiile de încălzire a incintelor și a apei și cazanele cu combustibil solid.</w:t>
      </w:r>
    </w:p>
    <w:p w14:paraId="0594E366"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lastRenderedPageBreak/>
        <w:t>Eticheta energetică a UE este un element recunoscut la scară largă care se aplică pe produsele de uz casnic (de exemplu, becuri, televizoare sau mașini de spălat) și care, de peste 25 de ani, îi ajută pe consumatori să facă alegeri în cunoștință de cauză. În cadrul unui </w:t>
      </w:r>
      <w:hyperlink r:id="rId63" w:history="1">
        <w:r w:rsidRPr="00CF63FD">
          <w:rPr>
            <w:rStyle w:val="Hyperlink"/>
            <w:rFonts w:cs="Arial"/>
            <w:color w:val="004494"/>
          </w:rPr>
          <w:t>sondaj (Eurobarometru) realizat la nivelul întregii UE</w:t>
        </w:r>
      </w:hyperlink>
      <w:hyperlink r:id="rId64"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în 2019, 93 % dintre consumatori au confirmat că au recunoscut eticheta, iar 79 % dintre consumatori au spus că aceasta le-a influențat alegerea produsului cumpărat. Se preconizează că, împreună cu cerințele minime de performanță armonizate (cunoscute sub denumirea de „proiectare ecologică”), normele UE în materie de etichetare energetică vor determina o reducere a cheltuielilor consumatorilor cu zeci de miliarde de euro anual, generând totodată multe alte beneficii pentru mediu și pentru producători și distribuitori.</w:t>
      </w:r>
    </w:p>
    <w:p w14:paraId="3BE46AB1"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Informații suplimentare</w:t>
      </w:r>
    </w:p>
    <w:p w14:paraId="44DDC957"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65" w:history="1">
        <w:r w:rsidR="006975EC" w:rsidRPr="00CF63FD">
          <w:rPr>
            <w:rStyle w:val="Hyperlink"/>
            <w:rFonts w:cs="Arial"/>
            <w:color w:val="004494"/>
          </w:rPr>
          <w:t>Eticheta energetică și proiectarea ecologică</w:t>
        </w:r>
      </w:hyperlink>
      <w:hyperlink r:id="rId66"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0B81DB8F"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Material video animat: „</w:t>
      </w:r>
      <w:hyperlink r:id="rId67" w:history="1">
        <w:r w:rsidRPr="00CF63FD">
          <w:rPr>
            <w:rStyle w:val="Hyperlink"/>
            <w:rFonts w:cs="Arial"/>
            <w:color w:val="004494"/>
          </w:rPr>
          <w:t>Ce este eficiența energetică?</w:t>
        </w:r>
      </w:hyperlink>
      <w:r w:rsidRPr="00CF63FD">
        <w:rPr>
          <w:rFonts w:ascii="Verdana" w:hAnsi="Verdana"/>
          <w:color w:val="404040"/>
          <w:sz w:val="18"/>
          <w:szCs w:val="18"/>
        </w:rPr>
        <w:t>”</w:t>
      </w:r>
    </w:p>
    <w:p w14:paraId="3B55301F" w14:textId="0B4922A6" w:rsidR="006975EC" w:rsidRPr="00CF63FD" w:rsidRDefault="006975EC" w:rsidP="00E058B8">
      <w:pPr>
        <w:pStyle w:val="separatorarticole"/>
      </w:pPr>
      <w:r w:rsidRPr="00CF63FD">
        <w:t>*</w:t>
      </w:r>
    </w:p>
    <w:p w14:paraId="69FE16A7" w14:textId="29476B57" w:rsidR="006975EC" w:rsidRPr="00CF63FD" w:rsidRDefault="006975EC" w:rsidP="00E058B8">
      <w:pPr>
        <w:pStyle w:val="TitluArticolinINFOUE"/>
        <w:rPr>
          <w:lang w:eastAsia="ro-RO"/>
        </w:rPr>
      </w:pPr>
      <w:bookmarkStart w:id="141" w:name="_Toc81810529"/>
      <w:r w:rsidRPr="00CF63FD">
        <w:t>Coronavirus: 70% din populația adultă din UE este vaccinată complet</w:t>
      </w:r>
      <w:bookmarkEnd w:id="141"/>
    </w:p>
    <w:p w14:paraId="53B7E1E1" w14:textId="33EDA633" w:rsidR="006975EC" w:rsidRPr="00CF63FD" w:rsidRDefault="00E058B8" w:rsidP="00CF63FD">
      <w:pPr>
        <w:pStyle w:val="ecl-page-header-standardiseddescription"/>
        <w:shd w:val="clear" w:color="auto" w:fill="FFFFFF"/>
        <w:spacing w:before="120" w:beforeAutospacing="0" w:after="0" w:afterAutospacing="0"/>
        <w:rPr>
          <w:rFonts w:ascii="Verdana" w:hAnsi="Verdana"/>
          <w:color w:val="404040"/>
          <w:sz w:val="18"/>
          <w:szCs w:val="18"/>
        </w:rPr>
      </w:pPr>
      <w:r w:rsidRPr="00CF63FD">
        <w:rPr>
          <w:rFonts w:ascii="Verdana" w:hAnsi="Verdana"/>
          <w:noProof/>
          <w:sz w:val="18"/>
          <w:szCs w:val="18"/>
        </w:rPr>
        <w:drawing>
          <wp:anchor distT="0" distB="0" distL="114300" distR="114300" simplePos="0" relativeHeight="252018688" behindDoc="0" locked="0" layoutInCell="1" allowOverlap="1" wp14:anchorId="34DDF48D" wp14:editId="778F33EA">
            <wp:simplePos x="0" y="0"/>
            <wp:positionH relativeFrom="column">
              <wp:posOffset>2540</wp:posOffset>
            </wp:positionH>
            <wp:positionV relativeFrom="paragraph">
              <wp:posOffset>81280</wp:posOffset>
            </wp:positionV>
            <wp:extent cx="1480671" cy="990600"/>
            <wp:effectExtent l="0" t="0" r="5715" b="0"/>
            <wp:wrapSquare wrapText="bothSides"/>
            <wp:docPr id="9" name="Picture 9" descr="70% vac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 vacc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80671" cy="990600"/>
                    </a:xfrm>
                    <a:prstGeom prst="rect">
                      <a:avLst/>
                    </a:prstGeom>
                    <a:noFill/>
                    <a:ln>
                      <a:noFill/>
                    </a:ln>
                  </pic:spPr>
                </pic:pic>
              </a:graphicData>
            </a:graphic>
          </wp:anchor>
        </w:drawing>
      </w:r>
      <w:r w:rsidR="006975EC" w:rsidRPr="00CF63FD">
        <w:rPr>
          <w:rFonts w:ascii="Verdana" w:hAnsi="Verdana"/>
          <w:color w:val="404040"/>
          <w:sz w:val="18"/>
          <w:szCs w:val="18"/>
        </w:rPr>
        <w:t>Astăzi, 31 august, UE a atins o etapă crucială, 70% din populația adultă fiind în prezent vaccinată complet. </w:t>
      </w:r>
    </w:p>
    <w:p w14:paraId="50614D14" w14:textId="50249FDC" w:rsidR="006975EC" w:rsidRPr="00CF63FD" w:rsidRDefault="006975EC" w:rsidP="00CF63FD">
      <w:pPr>
        <w:rPr>
          <w:szCs w:val="18"/>
        </w:rPr>
      </w:pPr>
    </w:p>
    <w:p w14:paraId="3FD6D806"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În total, peste 256 de milioane de adulți din UE au în prezent o schemă completă de vaccinare. În urmă cu șapte săptămâni, Comisia și-</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îndeplinit, înainte de termen, obiectivul privind livrarea: să furnizeze statelor membre, până la sfârșitul lunii iulie, doze suficiente de vaccin pentru vaccinarea completă a 70 % din populația adultă din UE.</w:t>
      </w:r>
    </w:p>
    <w:p w14:paraId="302A3D44"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Președinta Comisiei Europene, Ursula </w:t>
      </w:r>
      <w:r w:rsidRPr="00CF63FD">
        <w:rPr>
          <w:rStyle w:val="Strong"/>
          <w:color w:val="404040"/>
        </w:rPr>
        <w:t>von der Leyen</w:t>
      </w:r>
      <w:r w:rsidRPr="00CF63FD">
        <w:rPr>
          <w:rFonts w:ascii="Verdana" w:hAnsi="Verdana"/>
          <w:color w:val="404040"/>
          <w:sz w:val="18"/>
          <w:szCs w:val="18"/>
        </w:rPr>
        <w:t>, a menționat următoarele: „</w:t>
      </w:r>
      <w:r w:rsidRPr="00CF63FD">
        <w:rPr>
          <w:rStyle w:val="Emphasis"/>
          <w:color w:val="404040"/>
        </w:rPr>
        <w:t>Vaccinarea completă a 70 % dintre adulții din UE deja din luna august este o mare realizare</w:t>
      </w:r>
      <w:r w:rsidRPr="00CF63FD">
        <w:rPr>
          <w:rFonts w:ascii="Verdana" w:hAnsi="Verdana"/>
          <w:color w:val="404040"/>
          <w:sz w:val="18"/>
          <w:szCs w:val="18"/>
        </w:rPr>
        <w:t>.</w:t>
      </w:r>
      <w:r w:rsidRPr="00CF63FD">
        <w:rPr>
          <w:rStyle w:val="Emphasis"/>
          <w:color w:val="404040"/>
        </w:rPr>
        <w:t> Strategia UE de a avansa împreună dă rezultate și poziționează Europa în avangarda luptei mondiale împotriva COVID-19. Însă pandemia nu s-a încheiat. Este nevoie să facem mai mult. Îi îndemn pe toți cei care pot fi vaccinați să se vaccineze. În plus, trebuie să ajutăm și restul lumii să se vaccineze. Europa va continua să își sprijine partenerii în acest efort, în special țările cu venituri mici și medii.</w:t>
      </w:r>
      <w:r w:rsidRPr="00CF63FD">
        <w:rPr>
          <w:rFonts w:ascii="Verdana" w:hAnsi="Verdana"/>
          <w:color w:val="404040"/>
          <w:sz w:val="18"/>
          <w:szCs w:val="18"/>
        </w:rPr>
        <w:t>”</w:t>
      </w:r>
    </w:p>
    <w:p w14:paraId="5F7D206F"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Stella </w:t>
      </w:r>
      <w:r w:rsidRPr="00CF63FD">
        <w:rPr>
          <w:rStyle w:val="Strong"/>
          <w:color w:val="404040"/>
        </w:rPr>
        <w:t>Kyriakides</w:t>
      </w:r>
      <w:r w:rsidRPr="00CF63FD">
        <w:rPr>
          <w:rFonts w:ascii="Verdana" w:hAnsi="Verdana"/>
          <w:color w:val="404040"/>
          <w:sz w:val="18"/>
          <w:szCs w:val="18"/>
        </w:rPr>
        <w:t>, comisarul pentru sănătate și siguranță alimentară, a declarat: „</w:t>
      </w:r>
      <w:r w:rsidRPr="00CF63FD">
        <w:rPr>
          <w:rStyle w:val="Emphasis"/>
          <w:color w:val="404040"/>
        </w:rPr>
        <w:t>Sunt foarte mulțumită de faptul că, începând de astăzi, ne-am atins obiectivul de a vaccina 70 % din adulții din UE înainte de sfârșitul verii. Aceasta este o realizare colectivă a UE și a statelor sale membre, care demonstrează ce este posibil atunci când lucrăm împreună, cu solidaritate și în mod coordonat. Eforturile noastre de a intensifica și mai mult vaccinările în întreaga UE vor continua fără oprire. Vom continua să sprijinim în special acele state membre care încă se confruntă cu provocări. Trebuie să eliminăm decalajul în ceea ce privește imunitatea și să blocăm accesul pentru noile variante, iar ca să facem acest lucru, vaccinările trebuie să câștige cursa împotriva variantelor</w:t>
      </w:r>
      <w:r w:rsidRPr="00CF63FD">
        <w:rPr>
          <w:rFonts w:ascii="Verdana" w:hAnsi="Verdana"/>
          <w:color w:val="404040"/>
          <w:sz w:val="18"/>
          <w:szCs w:val="18"/>
        </w:rPr>
        <w:t>.”</w:t>
      </w:r>
    </w:p>
    <w:p w14:paraId="5E522E25"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Cooperare și solidaritate la nivel mondial</w:t>
      </w:r>
    </w:p>
    <w:p w14:paraId="11C129E5"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Vaccinarea rapidă și completă a tuturor populațiilor vizate – în Europa și la nivel mondial –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esențială pentru a controla impactul pandemiei. UE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în continuare lider în ceea ce privește răspunsul multilateral. UE </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exportat jumătate din vaccinurile produse în Europa către alte țări din lume, adică aceeași cantitate pe care a furnizat-o cetățenilor săi. Team Europe a contribuit cu aproape 3 miliarde EUR la mecanismul COVAX pentru a contribui la asigurarea a cel puțin 1</w:t>
      </w:r>
      <w:proofErr w:type="gramStart"/>
      <w:r w:rsidRPr="00CF63FD">
        <w:rPr>
          <w:rFonts w:ascii="Verdana" w:hAnsi="Verdana"/>
          <w:color w:val="404040"/>
          <w:sz w:val="18"/>
          <w:szCs w:val="18"/>
        </w:rPr>
        <w:t>,8</w:t>
      </w:r>
      <w:proofErr w:type="gramEnd"/>
      <w:r w:rsidRPr="00CF63FD">
        <w:rPr>
          <w:rFonts w:ascii="Verdana" w:hAnsi="Verdana"/>
          <w:color w:val="404040"/>
          <w:sz w:val="18"/>
          <w:szCs w:val="18"/>
        </w:rPr>
        <w:t xml:space="preserve"> miliarde de doze pentru 92 de țări cu venituri mici și medii inferioare. În prezent, COVAX a furnizat peste 200 de milioane de doze în 138 de țări.</w:t>
      </w:r>
    </w:p>
    <w:p w14:paraId="3A70F19C"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În plus, Team Europe își propune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distribuie, până la sfârșitul anului 2021, cel puțin 200 de milioane de doze suplimentare de vaccinuri asigurate în cadrul acordurilor preliminare de achiziție ale UE către țările cu venituri mici și medii, în special prin intermediul COVAX, ca parte a eforturilor comune ale UE.</w:t>
      </w:r>
    </w:p>
    <w:p w14:paraId="3763C980" w14:textId="77777777" w:rsidR="00FA5501" w:rsidRDefault="00FA5501" w:rsidP="00CF63FD">
      <w:pPr>
        <w:pStyle w:val="NormalWeb"/>
        <w:spacing w:before="120" w:beforeAutospacing="0" w:after="0" w:afterAutospacing="0"/>
        <w:rPr>
          <w:rStyle w:val="Strong"/>
          <w:color w:val="404040"/>
        </w:rPr>
      </w:pPr>
    </w:p>
    <w:p w14:paraId="19F1C916"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lastRenderedPageBreak/>
        <w:t>Pregătirea pentru noi variante</w:t>
      </w:r>
    </w:p>
    <w:p w14:paraId="6BBC1B8B"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 xml:space="preserve">Având în vedere amenințarea reprezentată de noi variante,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important să se asigure în continuare disponibilitatea unor vaccinuri suficiente, inclusiv a unor vaccinuri adaptate, și în anii următori. Acesta este motivul pentru care Comisia a semnat la 20 mai un </w:t>
      </w:r>
      <w:hyperlink r:id="rId69" w:history="1">
        <w:r w:rsidRPr="00CF63FD">
          <w:rPr>
            <w:rStyle w:val="Hyperlink"/>
            <w:rFonts w:cs="Arial"/>
            <w:color w:val="004494"/>
          </w:rPr>
          <w:t>nou contract</w:t>
        </w:r>
      </w:hyperlink>
      <w:hyperlink r:id="rId70" w:history="1">
        <w:r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CF63FD">
          <w:rPr>
            <w:rStyle w:val="Hyperlink"/>
            <w:color w:val="AAAAAA"/>
            <w:bdr w:val="single" w:sz="6" w:space="2" w:color="AAAAAA" w:frame="1"/>
            <w:shd w:val="clear" w:color="auto" w:fill="FFFFFF"/>
          </w:rPr>
          <w:t>RO</w:t>
        </w:r>
        <w:r w:rsidRPr="00CF63FD">
          <w:rPr>
            <w:rStyle w:val="Hyperlink"/>
            <w:b/>
            <w:bCs/>
            <w:color w:val="CCCCCC"/>
            <w:bdr w:val="single" w:sz="6" w:space="2" w:color="AAAAAA" w:frame="1"/>
            <w:shd w:val="clear" w:color="auto" w:fill="FFFFFF"/>
          </w:rPr>
          <w:t>•••</w:t>
        </w:r>
      </w:hyperlink>
      <w:r w:rsidRPr="00CF63FD">
        <w:rPr>
          <w:rFonts w:ascii="Verdana" w:hAnsi="Verdana"/>
          <w:color w:val="404040"/>
          <w:sz w:val="18"/>
          <w:szCs w:val="18"/>
        </w:rPr>
        <w:t xml:space="preserve"> cu BioNTech-Pfizer care prevede livrarea a 1,8 miliarde de doze de vaccinuri între sfârșitul anului curent și 2023. În același scop, Comisia </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exercitat, de asemenea, opțiunea de 150 de milioane de doze din al doilea contract cu Moderna. Statele membre au posibilitatea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revândă sau să doneze doze țărilor care au nevoie de ele, din afara UE sau prin intermediul mecanismului COVAX, contribuind la un acces global și echitabil la vaccin în întreaga lume. Este posibil </w:t>
      </w:r>
      <w:proofErr w:type="gramStart"/>
      <w:r w:rsidRPr="00CF63FD">
        <w:rPr>
          <w:rFonts w:ascii="Verdana" w:hAnsi="Verdana"/>
          <w:color w:val="404040"/>
          <w:sz w:val="18"/>
          <w:szCs w:val="18"/>
        </w:rPr>
        <w:t>să</w:t>
      </w:r>
      <w:proofErr w:type="gramEnd"/>
      <w:r w:rsidRPr="00CF63FD">
        <w:rPr>
          <w:rFonts w:ascii="Verdana" w:hAnsi="Verdana"/>
          <w:color w:val="404040"/>
          <w:sz w:val="18"/>
          <w:szCs w:val="18"/>
        </w:rPr>
        <w:t xml:space="preserve"> urmeze și alte contracte. Aceasta </w:t>
      </w:r>
      <w:proofErr w:type="gramStart"/>
      <w:r w:rsidRPr="00CF63FD">
        <w:rPr>
          <w:rFonts w:ascii="Verdana" w:hAnsi="Verdana"/>
          <w:color w:val="404040"/>
          <w:sz w:val="18"/>
          <w:szCs w:val="18"/>
        </w:rPr>
        <w:t>este</w:t>
      </w:r>
      <w:proofErr w:type="gramEnd"/>
      <w:r w:rsidRPr="00CF63FD">
        <w:rPr>
          <w:rFonts w:ascii="Verdana" w:hAnsi="Verdana"/>
          <w:color w:val="404040"/>
          <w:sz w:val="18"/>
          <w:szCs w:val="18"/>
        </w:rPr>
        <w:t xml:space="preserve"> polița comună de asigurare a UE împotriva oricăror valuri viitoare de COVID-19.</w:t>
      </w:r>
    </w:p>
    <w:p w14:paraId="2A79996F"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Context</w:t>
      </w:r>
    </w:p>
    <w:p w14:paraId="16000D92" w14:textId="77777777" w:rsidR="006975EC" w:rsidRPr="00CF63FD" w:rsidRDefault="006975EC" w:rsidP="00CF63FD">
      <w:pPr>
        <w:pStyle w:val="NormalWeb"/>
        <w:spacing w:before="120" w:beforeAutospacing="0" w:after="0" w:afterAutospacing="0"/>
        <w:rPr>
          <w:rFonts w:ascii="Verdana" w:hAnsi="Verdana"/>
          <w:color w:val="404040"/>
          <w:sz w:val="18"/>
          <w:szCs w:val="18"/>
        </w:rPr>
      </w:pPr>
      <w:proofErr w:type="gramStart"/>
      <w:r w:rsidRPr="00CF63FD">
        <w:rPr>
          <w:rFonts w:ascii="Verdana" w:hAnsi="Verdana"/>
          <w:color w:val="404040"/>
          <w:sz w:val="18"/>
          <w:szCs w:val="18"/>
        </w:rPr>
        <w:t>Un</w:t>
      </w:r>
      <w:proofErr w:type="gramEnd"/>
      <w:r w:rsidRPr="00CF63FD">
        <w:rPr>
          <w:rFonts w:ascii="Verdana" w:hAnsi="Verdana"/>
          <w:color w:val="404040"/>
          <w:sz w:val="18"/>
          <w:szCs w:val="18"/>
        </w:rPr>
        <w:t xml:space="preserve"> vaccin sigur și eficace reprezintă cea mai bună șansă pentru a învinge coronavirusul și pentru a ne întoarce la o viață normală. Comisia Europeană a depus eforturi neobosite pentru </w:t>
      </w:r>
      <w:proofErr w:type="gramStart"/>
      <w:r w:rsidRPr="00CF63FD">
        <w:rPr>
          <w:rFonts w:ascii="Verdana" w:hAnsi="Verdana"/>
          <w:color w:val="404040"/>
          <w:sz w:val="18"/>
          <w:szCs w:val="18"/>
        </w:rPr>
        <w:t>a</w:t>
      </w:r>
      <w:proofErr w:type="gramEnd"/>
      <w:r w:rsidRPr="00CF63FD">
        <w:rPr>
          <w:rFonts w:ascii="Verdana" w:hAnsi="Verdana"/>
          <w:color w:val="404040"/>
          <w:sz w:val="18"/>
          <w:szCs w:val="18"/>
        </w:rPr>
        <w:t xml:space="preserve"> asigura doze de vaccinuri potențiale care pot fi partajate cu toată lumea.</w:t>
      </w:r>
    </w:p>
    <w:p w14:paraId="1B155024"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Comisia Europeană a rezervat până în prezent 4</w:t>
      </w:r>
      <w:proofErr w:type="gramStart"/>
      <w:r w:rsidRPr="00CF63FD">
        <w:rPr>
          <w:rFonts w:ascii="Verdana" w:hAnsi="Verdana"/>
          <w:color w:val="404040"/>
          <w:sz w:val="18"/>
          <w:szCs w:val="18"/>
        </w:rPr>
        <w:t>,6</w:t>
      </w:r>
      <w:proofErr w:type="gramEnd"/>
      <w:r w:rsidRPr="00CF63FD">
        <w:rPr>
          <w:rFonts w:ascii="Verdana" w:hAnsi="Verdana"/>
          <w:color w:val="404040"/>
          <w:sz w:val="18"/>
          <w:szCs w:val="18"/>
        </w:rPr>
        <w:t xml:space="preserve"> miliarde de doze de vaccinuri împotriva COVID-19 și sunt în curs negocieri pentru doze suplimentare. Comisia colaborează, de asemenea, cu industria pentru a spori capacitatea de producție a vaccinurilor.</w:t>
      </w:r>
    </w:p>
    <w:p w14:paraId="1BB02E1A"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Fonts w:ascii="Verdana" w:hAnsi="Verdana"/>
          <w:color w:val="404040"/>
          <w:sz w:val="18"/>
          <w:szCs w:val="18"/>
        </w:rPr>
        <w:t>În același timp, ea a demarat activități de abordare a noilor variante, cu scopul de a dezvolta și de a produce rapid vaccinuri eficace împotriva acestor variante pe scară largă. </w:t>
      </w:r>
      <w:hyperlink r:id="rId71" w:anchor="hera-incubator" w:history="1">
        <w:r w:rsidRPr="00CF63FD">
          <w:rPr>
            <w:rStyle w:val="Hyperlink"/>
            <w:rFonts w:cs="Arial"/>
            <w:color w:val="004494"/>
          </w:rPr>
          <w:t>Incubatorul HERA</w:t>
        </w:r>
      </w:hyperlink>
      <w:r w:rsidRPr="00CF63FD">
        <w:rPr>
          <w:rFonts w:ascii="Verdana" w:hAnsi="Verdana"/>
          <w:color w:val="404040"/>
          <w:sz w:val="18"/>
          <w:szCs w:val="18"/>
        </w:rPr>
        <w:t> contribuie la răspunsul la această amenințare.</w:t>
      </w:r>
    </w:p>
    <w:p w14:paraId="50E557B0" w14:textId="77777777" w:rsidR="006975EC" w:rsidRPr="00CF63FD" w:rsidRDefault="006975EC" w:rsidP="00CF63FD">
      <w:pPr>
        <w:pStyle w:val="NormalWeb"/>
        <w:spacing w:before="120" w:beforeAutospacing="0" w:after="0" w:afterAutospacing="0"/>
        <w:rPr>
          <w:rFonts w:ascii="Verdana" w:hAnsi="Verdana"/>
          <w:color w:val="404040"/>
          <w:sz w:val="18"/>
          <w:szCs w:val="18"/>
        </w:rPr>
      </w:pPr>
      <w:r w:rsidRPr="00CF63FD">
        <w:rPr>
          <w:rStyle w:val="Strong"/>
          <w:color w:val="404040"/>
        </w:rPr>
        <w:t>Pentru mai multe informații</w:t>
      </w:r>
    </w:p>
    <w:p w14:paraId="0961D647"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72" w:history="1">
        <w:r w:rsidR="006975EC" w:rsidRPr="00CF63FD">
          <w:rPr>
            <w:rStyle w:val="Hyperlink"/>
            <w:rFonts w:cs="Arial"/>
            <w:color w:val="004494"/>
          </w:rPr>
          <w:t>Vaccinuri anti-COVID-19 sigure în Europa</w:t>
        </w:r>
      </w:hyperlink>
      <w:hyperlink r:id="rId73"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09662562"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74" w:history="1">
        <w:r w:rsidR="006975EC" w:rsidRPr="00CF63FD">
          <w:rPr>
            <w:rStyle w:val="Hyperlink"/>
            <w:rFonts w:cs="Arial"/>
            <w:color w:val="004494"/>
          </w:rPr>
          <w:t>Întrebări și răspunsuri privind vaccinarea împotriva COVID-19 în UE</w:t>
        </w:r>
      </w:hyperlink>
      <w:hyperlink r:id="rId75"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2EB4CDEF"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76" w:history="1">
        <w:r w:rsidR="006975EC" w:rsidRPr="00CF63FD">
          <w:rPr>
            <w:rStyle w:val="Hyperlink"/>
            <w:rFonts w:cs="Arial"/>
            <w:color w:val="004494"/>
          </w:rPr>
          <w:t>Răspunsul global la coronavirus</w:t>
        </w:r>
      </w:hyperlink>
      <w:hyperlink r:id="rId77"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694D1F8A" w14:textId="77777777" w:rsidR="006975EC" w:rsidRPr="00CF63FD" w:rsidRDefault="005629FE" w:rsidP="00CF63FD">
      <w:pPr>
        <w:pStyle w:val="NormalWeb"/>
        <w:spacing w:before="120" w:beforeAutospacing="0" w:after="0" w:afterAutospacing="0"/>
        <w:rPr>
          <w:rFonts w:ascii="Verdana" w:hAnsi="Verdana"/>
          <w:color w:val="404040"/>
          <w:sz w:val="18"/>
          <w:szCs w:val="18"/>
        </w:rPr>
      </w:pPr>
      <w:hyperlink r:id="rId78" w:history="1">
        <w:r w:rsidR="006975EC" w:rsidRPr="00CF63FD">
          <w:rPr>
            <w:rStyle w:val="Hyperlink"/>
            <w:rFonts w:cs="Arial"/>
            <w:color w:val="004494"/>
          </w:rPr>
          <w:t>Strategia UE privind vaccinurile</w:t>
        </w:r>
      </w:hyperlink>
      <w:hyperlink r:id="rId79" w:history="1">
        <w:r w:rsidR="006975EC" w:rsidRPr="00CF63FD">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6975EC" w:rsidRPr="00CF63FD">
          <w:rPr>
            <w:rStyle w:val="Hyperlink"/>
            <w:color w:val="AAAAAA"/>
            <w:bdr w:val="single" w:sz="6" w:space="2" w:color="AAAAAA" w:frame="1"/>
            <w:shd w:val="clear" w:color="auto" w:fill="FFFFFF"/>
          </w:rPr>
          <w:t>RO</w:t>
        </w:r>
        <w:r w:rsidR="006975EC" w:rsidRPr="00CF63FD">
          <w:rPr>
            <w:rStyle w:val="Hyperlink"/>
            <w:b/>
            <w:bCs/>
            <w:color w:val="CCCCCC"/>
            <w:bdr w:val="single" w:sz="6" w:space="2" w:color="AAAAAA" w:frame="1"/>
            <w:shd w:val="clear" w:color="auto" w:fill="FFFFFF"/>
          </w:rPr>
          <w:t>•••</w:t>
        </w:r>
      </w:hyperlink>
    </w:p>
    <w:p w14:paraId="0615BEE6" w14:textId="7CB435A6"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42" w:name="_Hlk33092632"/>
      <w:bookmarkEnd w:id="16"/>
      <w:bookmarkEnd w:id="17"/>
      <w:bookmarkEnd w:id="118"/>
      <w:bookmarkEnd w:id="119"/>
      <w:bookmarkEnd w:id="120"/>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42"/>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5629FE" w:rsidRDefault="005629FE" w:rsidP="00FB71DC">
                            <w:pPr>
                              <w:jc w:val="center"/>
                              <w:rPr>
                                <w:b/>
                                <w:smallCaps/>
                                <w:color w:val="000080"/>
                                <w:szCs w:val="18"/>
                                <w:u w:val="single"/>
                              </w:rPr>
                            </w:pPr>
                          </w:p>
                          <w:p w14:paraId="32A750FB" w14:textId="77777777" w:rsidR="005629FE" w:rsidRDefault="005629FE" w:rsidP="00FB71DC">
                            <w:pPr>
                              <w:jc w:val="center"/>
                              <w:rPr>
                                <w:b/>
                                <w:smallCaps/>
                                <w:color w:val="000080"/>
                                <w:szCs w:val="18"/>
                                <w:u w:val="single"/>
                              </w:rPr>
                            </w:pPr>
                          </w:p>
                          <w:p w14:paraId="57DA7989" w14:textId="77777777" w:rsidR="005629FE" w:rsidRPr="00307C1A" w:rsidRDefault="005629FE"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5629FE" w:rsidRPr="00307C1A" w:rsidRDefault="005629FE"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5629FE" w:rsidRPr="00100481" w:rsidRDefault="005629FE"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5629FE" w:rsidRDefault="005629FE" w:rsidP="00FB71DC">
                            <w:pPr>
                              <w:spacing w:before="200"/>
                              <w:jc w:val="center"/>
                              <w:rPr>
                                <w:b/>
                                <w:smallCaps/>
                                <w:color w:val="000080"/>
                                <w:szCs w:val="18"/>
                              </w:rPr>
                            </w:pPr>
                          </w:p>
                          <w:p w14:paraId="10BB6620" w14:textId="77777777" w:rsidR="005629FE" w:rsidRDefault="005629FE" w:rsidP="00FB71DC">
                            <w:pPr>
                              <w:spacing w:before="200"/>
                              <w:jc w:val="center"/>
                              <w:rPr>
                                <w:b/>
                                <w:smallCaps/>
                                <w:color w:val="000080"/>
                                <w:szCs w:val="18"/>
                              </w:rPr>
                            </w:pPr>
                          </w:p>
                          <w:p w14:paraId="00499C2A" w14:textId="77777777" w:rsidR="005629FE" w:rsidRPr="00827DC2" w:rsidRDefault="005629FE" w:rsidP="00FB71DC">
                            <w:pPr>
                              <w:jc w:val="center"/>
                              <w:rPr>
                                <w:b/>
                                <w:smallCaps/>
                                <w:color w:val="000080"/>
                                <w:szCs w:val="18"/>
                              </w:rPr>
                            </w:pPr>
                            <w:r w:rsidRPr="00827DC2">
                              <w:rPr>
                                <w:b/>
                                <w:smallCaps/>
                                <w:color w:val="000080"/>
                                <w:szCs w:val="18"/>
                              </w:rPr>
                              <w:t>Instituţia Prefectului - Judeţul Hunedoara</w:t>
                            </w:r>
                          </w:p>
                          <w:p w14:paraId="22F8B620" w14:textId="77777777" w:rsidR="005629FE" w:rsidRPr="00A16260" w:rsidRDefault="005629FE"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5629FE" w:rsidRPr="00A16260" w:rsidRDefault="005629FE"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5629FE" w:rsidRDefault="005629FE"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5629FE" w:rsidRPr="00A16260" w:rsidRDefault="005629FE" w:rsidP="00FB71DC">
                            <w:pPr>
                              <w:spacing w:before="40"/>
                              <w:jc w:val="center"/>
                              <w:rPr>
                                <w:rFonts w:ascii="Book Antiqua" w:hAnsi="Book Antiqua" w:cs="Tahoma"/>
                                <w:b/>
                                <w:szCs w:val="18"/>
                              </w:rPr>
                            </w:pPr>
                          </w:p>
                          <w:p w14:paraId="33D8A147" w14:textId="77777777" w:rsidR="005629FE" w:rsidRPr="00C85301" w:rsidRDefault="005629FE" w:rsidP="00FB71DC">
                            <w:pPr>
                              <w:spacing w:before="40"/>
                              <w:jc w:val="center"/>
                              <w:rPr>
                                <w:rStyle w:val="Hyperlink"/>
                                <w:rFonts w:ascii="Book Antiqua" w:hAnsi="Book Antiqua"/>
                              </w:rPr>
                            </w:pPr>
                            <w:hyperlink r:id="rId8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5629FE" w:rsidRPr="00A16260" w:rsidRDefault="005629FE"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5629FE" w:rsidRDefault="005629FE" w:rsidP="00FB71DC">
                      <w:pPr>
                        <w:jc w:val="center"/>
                        <w:rPr>
                          <w:b/>
                          <w:smallCaps/>
                          <w:color w:val="000080"/>
                          <w:szCs w:val="18"/>
                          <w:u w:val="single"/>
                        </w:rPr>
                      </w:pPr>
                    </w:p>
                    <w:p w14:paraId="32A750FB" w14:textId="77777777" w:rsidR="005629FE" w:rsidRDefault="005629FE" w:rsidP="00FB71DC">
                      <w:pPr>
                        <w:jc w:val="center"/>
                        <w:rPr>
                          <w:b/>
                          <w:smallCaps/>
                          <w:color w:val="000080"/>
                          <w:szCs w:val="18"/>
                          <w:u w:val="single"/>
                        </w:rPr>
                      </w:pPr>
                    </w:p>
                    <w:p w14:paraId="57DA7989" w14:textId="77777777" w:rsidR="005629FE" w:rsidRPr="00307C1A" w:rsidRDefault="005629FE"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5629FE" w:rsidRPr="00307C1A" w:rsidRDefault="005629FE"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5629FE" w:rsidRPr="00100481" w:rsidRDefault="005629FE"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5629FE" w:rsidRDefault="005629FE" w:rsidP="00FB71DC">
                      <w:pPr>
                        <w:spacing w:before="200"/>
                        <w:jc w:val="center"/>
                        <w:rPr>
                          <w:b/>
                          <w:smallCaps/>
                          <w:color w:val="000080"/>
                          <w:szCs w:val="18"/>
                        </w:rPr>
                      </w:pPr>
                    </w:p>
                    <w:p w14:paraId="10BB6620" w14:textId="77777777" w:rsidR="005629FE" w:rsidRDefault="005629FE" w:rsidP="00FB71DC">
                      <w:pPr>
                        <w:spacing w:before="200"/>
                        <w:jc w:val="center"/>
                        <w:rPr>
                          <w:b/>
                          <w:smallCaps/>
                          <w:color w:val="000080"/>
                          <w:szCs w:val="18"/>
                        </w:rPr>
                      </w:pPr>
                    </w:p>
                    <w:p w14:paraId="00499C2A" w14:textId="77777777" w:rsidR="005629FE" w:rsidRPr="00827DC2" w:rsidRDefault="005629FE" w:rsidP="00FB71DC">
                      <w:pPr>
                        <w:jc w:val="center"/>
                        <w:rPr>
                          <w:b/>
                          <w:smallCaps/>
                          <w:color w:val="000080"/>
                          <w:szCs w:val="18"/>
                        </w:rPr>
                      </w:pPr>
                      <w:r w:rsidRPr="00827DC2">
                        <w:rPr>
                          <w:b/>
                          <w:smallCaps/>
                          <w:color w:val="000080"/>
                          <w:szCs w:val="18"/>
                        </w:rPr>
                        <w:t>Instituţia Prefectului - Judeţul Hunedoara</w:t>
                      </w:r>
                    </w:p>
                    <w:p w14:paraId="22F8B620" w14:textId="77777777" w:rsidR="005629FE" w:rsidRPr="00A16260" w:rsidRDefault="005629FE"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5629FE" w:rsidRPr="00A16260" w:rsidRDefault="005629FE"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5629FE" w:rsidRDefault="005629FE"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5629FE" w:rsidRPr="00A16260" w:rsidRDefault="005629FE" w:rsidP="00FB71DC">
                      <w:pPr>
                        <w:spacing w:before="40"/>
                        <w:jc w:val="center"/>
                        <w:rPr>
                          <w:rFonts w:ascii="Book Antiqua" w:hAnsi="Book Antiqua" w:cs="Tahoma"/>
                          <w:b/>
                          <w:szCs w:val="18"/>
                        </w:rPr>
                      </w:pPr>
                    </w:p>
                    <w:p w14:paraId="33D8A147" w14:textId="77777777" w:rsidR="005629FE" w:rsidRPr="00C85301" w:rsidRDefault="005629FE" w:rsidP="00FB71DC">
                      <w:pPr>
                        <w:spacing w:before="40"/>
                        <w:jc w:val="center"/>
                        <w:rPr>
                          <w:rStyle w:val="Hyperlink"/>
                          <w:rFonts w:ascii="Book Antiqua" w:hAnsi="Book Antiqua"/>
                        </w:rPr>
                      </w:pPr>
                      <w:hyperlink r:id="rId8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5629FE" w:rsidRPr="00A16260" w:rsidRDefault="005629FE"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83"/>
      <w:headerReference w:type="default" r:id="rId84"/>
      <w:footerReference w:type="default" r:id="rId85"/>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71618" w14:textId="77777777" w:rsidR="006908E1" w:rsidRDefault="006908E1">
      <w:r>
        <w:separator/>
      </w:r>
    </w:p>
    <w:p w14:paraId="358768FE" w14:textId="77777777" w:rsidR="006908E1" w:rsidRDefault="006908E1"/>
  </w:endnote>
  <w:endnote w:type="continuationSeparator" w:id="0">
    <w:p w14:paraId="1F2EB932" w14:textId="77777777" w:rsidR="006908E1" w:rsidRDefault="006908E1">
      <w:r>
        <w:continuationSeparator/>
      </w:r>
    </w:p>
    <w:p w14:paraId="5E8381EA" w14:textId="77777777" w:rsidR="006908E1" w:rsidRDefault="00690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5629FE" w:rsidRPr="006E031F" w14:paraId="29C45603" w14:textId="77777777" w:rsidTr="0041562B">
      <w:trPr>
        <w:gridAfter w:val="1"/>
        <w:wAfter w:w="6" w:type="pct"/>
        <w:trHeight w:val="288"/>
      </w:trPr>
      <w:tc>
        <w:tcPr>
          <w:tcW w:w="600" w:type="pct"/>
          <w:vMerge w:val="restart"/>
          <w:vAlign w:val="center"/>
        </w:tcPr>
        <w:p w14:paraId="65FB61FF" w14:textId="77777777" w:rsidR="005629FE" w:rsidRPr="008B206B" w:rsidRDefault="005629FE" w:rsidP="0041562B">
          <w:pPr>
            <w:pStyle w:val="Footer"/>
            <w:spacing w:before="0"/>
            <w:rPr>
              <w:szCs w:val="18"/>
            </w:rPr>
          </w:pPr>
          <w:r w:rsidRPr="008B206B">
            <w:rPr>
              <w:szCs w:val="18"/>
            </w:rPr>
            <w:t xml:space="preserve">Anul </w:t>
          </w:r>
        </w:p>
        <w:p w14:paraId="77EB7363" w14:textId="117472E3" w:rsidR="005629FE" w:rsidRPr="00E97917" w:rsidRDefault="005629FE"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3AB5B479" w:rsidR="005629FE" w:rsidRPr="008B206B" w:rsidRDefault="005629FE" w:rsidP="00027453">
          <w:pPr>
            <w:pStyle w:val="Footer"/>
            <w:spacing w:before="0"/>
            <w:rPr>
              <w:szCs w:val="18"/>
            </w:rPr>
          </w:pPr>
          <w:r>
            <w:rPr>
              <w:szCs w:val="18"/>
            </w:rPr>
            <w:t>Numărul 35</w:t>
          </w:r>
        </w:p>
      </w:tc>
      <w:tc>
        <w:tcPr>
          <w:tcW w:w="2650" w:type="pct"/>
          <w:vAlign w:val="center"/>
        </w:tcPr>
        <w:p w14:paraId="5CFAC056" w14:textId="70B074E5" w:rsidR="005629FE" w:rsidRPr="00CD7AF9" w:rsidRDefault="005629FE" w:rsidP="00DD6BA6">
          <w:pPr>
            <w:spacing w:before="0"/>
            <w:jc w:val="center"/>
            <w:rPr>
              <w:rFonts w:ascii="Book Antiqua" w:hAnsi="Book Antiqua"/>
              <w:b/>
              <w:color w:val="000080"/>
              <w:spacing w:val="10"/>
              <w:szCs w:val="18"/>
            </w:rPr>
          </w:pPr>
          <w:r>
            <w:rPr>
              <w:rFonts w:ascii="Book Antiqua" w:hAnsi="Book Antiqua"/>
              <w:b/>
              <w:color w:val="000080"/>
              <w:spacing w:val="10"/>
              <w:szCs w:val="18"/>
            </w:rPr>
            <w:t>30 august – 3 septembrie</w:t>
          </w:r>
        </w:p>
      </w:tc>
      <w:tc>
        <w:tcPr>
          <w:tcW w:w="921" w:type="pct"/>
          <w:vAlign w:val="center"/>
        </w:tcPr>
        <w:p w14:paraId="1AB19596" w14:textId="77777777" w:rsidR="005629FE" w:rsidRPr="008B206B" w:rsidRDefault="005629FE"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640C5">
            <w:rPr>
              <w:noProof/>
              <w:szCs w:val="18"/>
            </w:rPr>
            <w:t>19</w:t>
          </w:r>
          <w:r w:rsidRPr="008B206B">
            <w:rPr>
              <w:szCs w:val="18"/>
            </w:rPr>
            <w:fldChar w:fldCharType="end"/>
          </w:r>
        </w:p>
      </w:tc>
    </w:tr>
    <w:tr w:rsidR="005629FE" w:rsidRPr="006E031F" w14:paraId="5A7A2BD8" w14:textId="77777777" w:rsidTr="00E119C2">
      <w:trPr>
        <w:trHeight w:val="257"/>
      </w:trPr>
      <w:tc>
        <w:tcPr>
          <w:tcW w:w="600" w:type="pct"/>
          <w:vMerge/>
        </w:tcPr>
        <w:p w14:paraId="6C24859B" w14:textId="77777777" w:rsidR="005629FE" w:rsidRPr="006E031F" w:rsidRDefault="005629FE" w:rsidP="0041562B">
          <w:pPr>
            <w:spacing w:before="0"/>
            <w:jc w:val="center"/>
            <w:rPr>
              <w:rFonts w:ascii="Book Antiqua" w:hAnsi="Book Antiqua"/>
              <w:b/>
              <w:color w:val="808080"/>
              <w:szCs w:val="18"/>
            </w:rPr>
          </w:pPr>
        </w:p>
      </w:tc>
      <w:tc>
        <w:tcPr>
          <w:tcW w:w="824" w:type="pct"/>
          <w:vMerge/>
          <w:vAlign w:val="center"/>
        </w:tcPr>
        <w:p w14:paraId="50268750" w14:textId="77777777" w:rsidR="005629FE" w:rsidRPr="006E031F" w:rsidRDefault="005629FE" w:rsidP="0041562B">
          <w:pPr>
            <w:spacing w:before="0"/>
            <w:jc w:val="center"/>
            <w:rPr>
              <w:rFonts w:ascii="Book Antiqua" w:hAnsi="Book Antiqua"/>
              <w:b/>
              <w:color w:val="808080"/>
              <w:szCs w:val="18"/>
            </w:rPr>
          </w:pPr>
        </w:p>
      </w:tc>
      <w:tc>
        <w:tcPr>
          <w:tcW w:w="2650" w:type="pct"/>
        </w:tcPr>
        <w:p w14:paraId="7121F994" w14:textId="77777777" w:rsidR="005629FE" w:rsidRPr="006E031F" w:rsidRDefault="005629F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5629FE" w:rsidRPr="006E031F" w:rsidRDefault="005629FE" w:rsidP="0041562B">
          <w:pPr>
            <w:spacing w:before="0"/>
            <w:rPr>
              <w:rFonts w:ascii="Book Antiqua" w:hAnsi="Book Antiqua"/>
              <w:b/>
              <w:color w:val="808080"/>
              <w:szCs w:val="18"/>
            </w:rPr>
          </w:pPr>
        </w:p>
      </w:tc>
    </w:tr>
  </w:tbl>
  <w:p w14:paraId="1BF0DCEE" w14:textId="5F76118D" w:rsidR="005629FE" w:rsidRPr="00B445F1" w:rsidRDefault="005629FE" w:rsidP="00EF3149">
    <w:pPr>
      <w:tabs>
        <w:tab w:val="left" w:pos="1956"/>
        <w:tab w:val="center" w:pos="4762"/>
      </w:tabs>
    </w:pPr>
    <w:r>
      <w:tab/>
    </w:r>
    <w:r>
      <w:tab/>
    </w:r>
  </w:p>
  <w:p w14:paraId="30EB9954" w14:textId="77777777" w:rsidR="005629FE" w:rsidRDefault="005629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5FF8A" w14:textId="77777777" w:rsidR="006908E1" w:rsidRDefault="006908E1">
      <w:r>
        <w:separator/>
      </w:r>
    </w:p>
    <w:p w14:paraId="4E1939BB" w14:textId="77777777" w:rsidR="006908E1" w:rsidRDefault="006908E1"/>
  </w:footnote>
  <w:footnote w:type="continuationSeparator" w:id="0">
    <w:p w14:paraId="05479BD8" w14:textId="77777777" w:rsidR="006908E1" w:rsidRDefault="006908E1">
      <w:r>
        <w:continuationSeparator/>
      </w:r>
    </w:p>
    <w:p w14:paraId="27325269" w14:textId="77777777" w:rsidR="006908E1" w:rsidRDefault="006908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5629FE" w:rsidRDefault="005629FE" w:rsidP="00633305">
    <w:pPr>
      <w:pStyle w:val="Header"/>
    </w:pPr>
  </w:p>
  <w:p w14:paraId="3D4EE5EE" w14:textId="77777777" w:rsidR="005629FE" w:rsidRDefault="005629FE"/>
  <w:p w14:paraId="16D7B7A0" w14:textId="77777777" w:rsidR="005629FE" w:rsidRDefault="005629FE"/>
  <w:p w14:paraId="32F98579" w14:textId="77777777" w:rsidR="005629FE" w:rsidRDefault="005629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5629FE" w:rsidRDefault="005629FE"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231"/>
    <w:multiLevelType w:val="multilevel"/>
    <w:tmpl w:val="95B2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103AE"/>
    <w:multiLevelType w:val="multilevel"/>
    <w:tmpl w:val="B404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54D93"/>
    <w:multiLevelType w:val="multilevel"/>
    <w:tmpl w:val="675E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A7623"/>
    <w:multiLevelType w:val="multilevel"/>
    <w:tmpl w:val="007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C01FC"/>
    <w:multiLevelType w:val="multilevel"/>
    <w:tmpl w:val="984E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B76A5"/>
    <w:multiLevelType w:val="multilevel"/>
    <w:tmpl w:val="BB6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C6D39"/>
    <w:multiLevelType w:val="multilevel"/>
    <w:tmpl w:val="D5CE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C2D2E"/>
    <w:multiLevelType w:val="multilevel"/>
    <w:tmpl w:val="1906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C32F77"/>
    <w:multiLevelType w:val="multilevel"/>
    <w:tmpl w:val="57CE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2E07BC"/>
    <w:multiLevelType w:val="multilevel"/>
    <w:tmpl w:val="F168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06866"/>
    <w:multiLevelType w:val="multilevel"/>
    <w:tmpl w:val="CBD2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510AF"/>
    <w:multiLevelType w:val="multilevel"/>
    <w:tmpl w:val="69E2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195160"/>
    <w:multiLevelType w:val="multilevel"/>
    <w:tmpl w:val="3680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63AA7"/>
    <w:multiLevelType w:val="multilevel"/>
    <w:tmpl w:val="CFBA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C319B1"/>
    <w:multiLevelType w:val="multilevel"/>
    <w:tmpl w:val="80DC0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807C77"/>
    <w:multiLevelType w:val="multilevel"/>
    <w:tmpl w:val="68E0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83A43AB"/>
    <w:multiLevelType w:val="multilevel"/>
    <w:tmpl w:val="5AE4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B3F8B"/>
    <w:multiLevelType w:val="multilevel"/>
    <w:tmpl w:val="DD3E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9C6076"/>
    <w:multiLevelType w:val="multilevel"/>
    <w:tmpl w:val="B3FECC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71673C97"/>
    <w:multiLevelType w:val="multilevel"/>
    <w:tmpl w:val="57B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9B15A8"/>
    <w:multiLevelType w:val="multilevel"/>
    <w:tmpl w:val="2944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5C374D"/>
    <w:multiLevelType w:val="multilevel"/>
    <w:tmpl w:val="A458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273A8F"/>
    <w:multiLevelType w:val="multilevel"/>
    <w:tmpl w:val="90A2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F791BD9"/>
    <w:multiLevelType w:val="multilevel"/>
    <w:tmpl w:val="F162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25"/>
  </w:num>
  <w:num w:numId="4">
    <w:abstractNumId w:val="5"/>
  </w:num>
  <w:num w:numId="5">
    <w:abstractNumId w:val="24"/>
  </w:num>
  <w:num w:numId="6">
    <w:abstractNumId w:val="23"/>
  </w:num>
  <w:num w:numId="7">
    <w:abstractNumId w:val="14"/>
  </w:num>
  <w:num w:numId="8">
    <w:abstractNumId w:val="22"/>
  </w:num>
  <w:num w:numId="9">
    <w:abstractNumId w:val="20"/>
  </w:num>
  <w:num w:numId="10">
    <w:abstractNumId w:val="9"/>
  </w:num>
  <w:num w:numId="11">
    <w:abstractNumId w:val="12"/>
  </w:num>
  <w:num w:numId="12">
    <w:abstractNumId w:val="10"/>
  </w:num>
  <w:num w:numId="13">
    <w:abstractNumId w:val="4"/>
  </w:num>
  <w:num w:numId="14">
    <w:abstractNumId w:val="6"/>
  </w:num>
  <w:num w:numId="15">
    <w:abstractNumId w:val="3"/>
  </w:num>
  <w:num w:numId="16">
    <w:abstractNumId w:val="16"/>
  </w:num>
  <w:num w:numId="17">
    <w:abstractNumId w:val="21"/>
  </w:num>
  <w:num w:numId="18">
    <w:abstractNumId w:val="11"/>
  </w:num>
  <w:num w:numId="19">
    <w:abstractNumId w:val="13"/>
  </w:num>
  <w:num w:numId="20">
    <w:abstractNumId w:val="8"/>
  </w:num>
  <w:num w:numId="21">
    <w:abstractNumId w:val="19"/>
  </w:num>
  <w:num w:numId="22">
    <w:abstractNumId w:val="15"/>
  </w:num>
  <w:num w:numId="23">
    <w:abstractNumId w:val="18"/>
  </w:num>
  <w:num w:numId="24">
    <w:abstractNumId w:val="7"/>
  </w:num>
  <w:num w:numId="25">
    <w:abstractNumId w:val="0"/>
  </w:num>
  <w:num w:numId="26">
    <w:abstractNumId w:val="1"/>
  </w:num>
  <w:num w:numId="2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405"/>
    <w:rsid w:val="000D2645"/>
    <w:rsid w:val="000D2A49"/>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BF2"/>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93A"/>
    <w:rsid w:val="005C22FF"/>
    <w:rsid w:val="005C23A4"/>
    <w:rsid w:val="005C2404"/>
    <w:rsid w:val="005C287F"/>
    <w:rsid w:val="005C2AE2"/>
    <w:rsid w:val="005C3BDE"/>
    <w:rsid w:val="005C3DA3"/>
    <w:rsid w:val="005C3E1B"/>
    <w:rsid w:val="005C40D7"/>
    <w:rsid w:val="005C4C24"/>
    <w:rsid w:val="005C4F51"/>
    <w:rsid w:val="005C553A"/>
    <w:rsid w:val="005C5556"/>
    <w:rsid w:val="005C563C"/>
    <w:rsid w:val="005C5853"/>
    <w:rsid w:val="005C5AE4"/>
    <w:rsid w:val="005C5E8E"/>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fir.info/Uploads/GHIDUL%20Solicitantului/2021_tranzitie/GS%20Sintetic/Ghid-sintetic_sM-6.3_august2021.pdf" TargetMode="External"/><Relationship Id="rId26" Type="http://schemas.openxmlformats.org/officeDocument/2006/relationships/hyperlink" Target="https://www.innovasjonnorge.no/en/start-page/eea-norway-grants/events/smes-growth-programme-romania/?fbclid=IwAR3eV3xZH3gzBAdgRnN3jXEkQ9tPjHlzrlghc6vVy1Tg5whNyBKcIO3qA0A" TargetMode="External"/><Relationship Id="rId39" Type="http://schemas.openxmlformats.org/officeDocument/2006/relationships/hyperlink" Target="https://europa.eu/year-of-rail/index_ro" TargetMode="External"/><Relationship Id="rId21" Type="http://schemas.openxmlformats.org/officeDocument/2006/relationships/hyperlink" Target="https://www.mdlpa.ro/uploads/articole/attachments/6127974e7b84b456566654.pdf" TargetMode="External"/><Relationship Id="rId34" Type="http://schemas.openxmlformats.org/officeDocument/2006/relationships/hyperlink" Target="https://ec.europa.eu/info/education/skills-and-qualifications/develop-your-skills/language-skills/juvenes-translatores_ro" TargetMode="External"/><Relationship Id="rId42" Type="http://schemas.openxmlformats.org/officeDocument/2006/relationships/hyperlink" Target="https://ec.europa.eu/transport/themes/infrastructure/ten-t_ro" TargetMode="External"/><Relationship Id="rId47" Type="http://schemas.openxmlformats.org/officeDocument/2006/relationships/hyperlink" Target="javascript:void(0)" TargetMode="External"/><Relationship Id="rId50" Type="http://schemas.openxmlformats.org/officeDocument/2006/relationships/hyperlink" Target="https://www.connectingeuropeexpress.eu/faq/" TargetMode="External"/><Relationship Id="rId55" Type="http://schemas.openxmlformats.org/officeDocument/2006/relationships/hyperlink" Target="mailto:info@connectingeuropeexpress.eu" TargetMode="External"/><Relationship Id="rId63" Type="http://schemas.openxmlformats.org/officeDocument/2006/relationships/hyperlink" Target="https://ec.europa.eu/energy/data-analysis/eurobarometer-energy_ro?redir=1" TargetMode="External"/><Relationship Id="rId68" Type="http://schemas.openxmlformats.org/officeDocument/2006/relationships/image" Target="media/image10.png"/><Relationship Id="rId76" Type="http://schemas.openxmlformats.org/officeDocument/2006/relationships/hyperlink" Target="https://ec.europa.eu/info/live-work-travel-eu/coronavirus-response/safe-covid-19-vaccines-europeans/global-response-coronavirus_ro" TargetMode="External"/><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c.europa.eu/info/live-work-travel-eu/coronavirus-response/safe-covid-19-vaccines-europeans/questions-and-answers-covid-19-vaccination-eu_en" TargetMode="External"/><Relationship Id="rId2" Type="http://schemas.openxmlformats.org/officeDocument/2006/relationships/numbering" Target="numbering.xml"/><Relationship Id="rId16" Type="http://schemas.openxmlformats.org/officeDocument/2006/relationships/hyperlink" Target="https://www.fonduri-structurale.ro/descarca-document/33370" TargetMode="External"/><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yperlink" Target="https://www.fonduri-structurale.ro/alte-finantari/465/mecanismul-financiar-see-innovation-norway-apel-de-proiecte-nr-2-pentru-dezvoltarea-imm-urilor" TargetMode="External"/><Relationship Id="rId32" Type="http://schemas.openxmlformats.org/officeDocument/2006/relationships/image" Target="media/image7.png"/><Relationship Id="rId37" Type="http://schemas.openxmlformats.org/officeDocument/2006/relationships/hyperlink" Target="https://twitter.com/translatores" TargetMode="External"/><Relationship Id="rId40" Type="http://schemas.openxmlformats.org/officeDocument/2006/relationships/image" Target="media/image8.png"/><Relationship Id="rId45" Type="http://schemas.openxmlformats.org/officeDocument/2006/relationships/hyperlink" Target="https://www.connectingeuropeexpress.eu/partners/" TargetMode="External"/><Relationship Id="rId53" Type="http://schemas.openxmlformats.org/officeDocument/2006/relationships/hyperlink" Target="https://europa.eu/year-of-rail/index_ro"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https://ec.europa.eu/info/live-work-travel-eu/coronavirus-response/safe-covid-19-vaccines-europeans/questions-and-answers-covid-19-vaccination-eu_ro" TargetMode="External"/><Relationship Id="rId79" Type="http://schemas.openxmlformats.org/officeDocument/2006/relationships/hyperlink" Target="javascript:void(0)"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c.europa.eu/commission/presscorner/detail/ro/memo_19_1596" TargetMode="External"/><Relationship Id="rId82" Type="http://schemas.openxmlformats.org/officeDocument/2006/relationships/hyperlink" Target="mailto:prefhd@comser.ro" TargetMode="External"/><Relationship Id="rId19" Type="http://schemas.openxmlformats.org/officeDocument/2006/relationships/hyperlink" Target="https://www.fonduri-structurale.ro/stiri/26886/mipe-confirma-evaluarea-contestatiilor-pe-innotech-si-competente-digitale-imm-finalizata-posibile-suplimentari-pentru-a-contracta-toate-proiectele-care-au-egalat-punctajul-celor-selectate-initi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lovenian-presidency.consilium.europa.eu/en/" TargetMode="External"/><Relationship Id="rId22" Type="http://schemas.openxmlformats.org/officeDocument/2006/relationships/hyperlink" Target="https://www.fonduri-structurale.ro/alte-finantari/533/mecanismul-financiar-see-programul-de-educatie-ucenicie-si-antreprenoriatul-tinerilor-in-romania-proiecte-in-domeniul-invatamantului-profesional-si-tehnic" TargetMode="External"/><Relationship Id="rId27" Type="http://schemas.openxmlformats.org/officeDocument/2006/relationships/hyperlink" Target="https://www.fonduri-structurale.ro/alte-finantari/514/boost-to-romanian-business-sector-business-growth-in-start-ups-in-the-areas-of-green-industry-innovation-ict-and-blue-growth" TargetMode="External"/><Relationship Id="rId30" Type="http://schemas.openxmlformats.org/officeDocument/2006/relationships/hyperlink" Target="https://www.fonduri-structurale.ro/descarca-document/33372"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https://shift2rail.org/" TargetMode="External"/><Relationship Id="rId56" Type="http://schemas.openxmlformats.org/officeDocument/2006/relationships/image" Target="media/image9.png"/><Relationship Id="rId64" Type="http://schemas.openxmlformats.org/officeDocument/2006/relationships/hyperlink" Target="javascript:void(0)" TargetMode="External"/><Relationship Id="rId69" Type="http://schemas.openxmlformats.org/officeDocument/2006/relationships/hyperlink" Target="https://ec.europa.eu/commission/presscorner/detail/ro/ip_21_2548" TargetMode="External"/><Relationship Id="rId77"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https://www.connectingeuropeexpress.eu/partners/" TargetMode="External"/><Relationship Id="rId72" Type="http://schemas.openxmlformats.org/officeDocument/2006/relationships/hyperlink" Target="https://ec.europa.eu/info/live-work-travel-eu/coronavirus-response/safe-covid-19-vaccines-europeans_ro" TargetMode="External"/><Relationship Id="rId80" Type="http://schemas.openxmlformats.org/officeDocument/2006/relationships/image" Target="media/image11.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afir.info/Uploads/GHIDUL%20Solicitantului/2021_tranzitie/GS%20Sintetic/Ghid%20sintetic%20sM%206.1%20-%20FINAL%2018.08.pdf" TargetMode="External"/><Relationship Id="rId25" Type="http://schemas.openxmlformats.org/officeDocument/2006/relationships/hyperlink" Target="https://www.fonduri-structurale.ro/alte-finantari/466/innovation-norway-programul-smes-growth-schema-de-granturi-mici-apel-ii" TargetMode="External"/><Relationship Id="rId33" Type="http://schemas.openxmlformats.org/officeDocument/2006/relationships/hyperlink" Target="https://jt.ec.europa.eu/" TargetMode="External"/><Relationship Id="rId38" Type="http://schemas.openxmlformats.org/officeDocument/2006/relationships/hyperlink" Target="https://www.connectingeuropeexpress.eu/" TargetMode="External"/><Relationship Id="rId46" Type="http://schemas.openxmlformats.org/officeDocument/2006/relationships/hyperlink" Target="https://cinea.ec.europa.eu/index_ro" TargetMode="External"/><Relationship Id="rId59" Type="http://schemas.openxmlformats.org/officeDocument/2006/relationships/hyperlink" Target="https://ec.europa.eu/commission/presscorner/detail/ro/ip_21_818" TargetMode="External"/><Relationship Id="rId67" Type="http://schemas.openxmlformats.org/officeDocument/2006/relationships/hyperlink" Target="https://www.youtube.com/playlist?list=PLst-Hb6W0Mn9yNf_fCsieNR7CUrE3ZS2L" TargetMode="External"/><Relationship Id="rId20" Type="http://schemas.openxmlformats.org/officeDocument/2006/relationships/hyperlink" Target="http://www.fonduri-structurale.ro/" TargetMode="External"/><Relationship Id="rId41" Type="http://schemas.openxmlformats.org/officeDocument/2006/relationships/hyperlink" Target="https://www.connectingeuropeexpress.eu/event/"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finante.gov.ro/ro/despre-minister/-/asset_publisher/uwgr/content/ministerul-finan-c8-9belor-actualizeaz-c4-83-codul-fiscal-pentru-a-transpune-legisla-c8-9bia-european-c4-83-c3-aen-domeniu?_com_liferay_asset_publisher_web_portlet_AssetPublisherPortlet_INSTANCE_uwgr_assetEntryId=3956889&amp;_com_liferay_asset_publisher_web_portlet_AssetPublisherPortlet_INSTANCE_uwgr_redirect=https%3A%2F%2Fmfinante.gov.ro%2Fro%2Fdespre-minister%3Fp_p_id%3Dcom_liferay_asset_publisher_web_portlet_AssetPublisherPortlet_INSTANCE_uwgr%26p_p_lifecycle%3D0%26p_p_state%3Dnormal%26p_p_mode%3Dview%26_com_liferay_asset_publisher_web_portlet_AssetPublisherPortlet_INSTANCE_uwgr_cur%3D0%26p_r_p_resetCur%3Dfalse%26_com_liferay_asset_publisher_web_portlet_AssetPublisherPortlet_INSTANCE_uwgr_assetEntryId%3D3956889" TargetMode="External"/><Relationship Id="rId23" Type="http://schemas.openxmlformats.org/officeDocument/2006/relationships/hyperlink" Target="https://activecitizensfund.ro/apel-selectie-trillenials-an-2021-2022/" TargetMode="External"/><Relationship Id="rId28" Type="http://schemas.openxmlformats.org/officeDocument/2006/relationships/hyperlink" Target="https://www.innovasjonnorge.no/en/start-page/eea-norway-grants/events/information-session-for-start-ups-interested-in-green-industry-innovation-ict-and-blue-growth/?fbclid=IwAR046gMIkLW-7TN8NJgS-CEQKozxgFhn3JbNzj-6P6Mwkc23_9qdDXKt_ok" TargetMode="External"/><Relationship Id="rId36" Type="http://schemas.openxmlformats.org/officeDocument/2006/relationships/hyperlink" Target="https://www.facebook.com/translatores" TargetMode="External"/><Relationship Id="rId49" Type="http://schemas.openxmlformats.org/officeDocument/2006/relationships/hyperlink" Target="https://www.connectingeuropeexpress.eu/" TargetMode="External"/><Relationship Id="rId57" Type="http://schemas.openxmlformats.org/officeDocument/2006/relationships/hyperlink" Target="https://ec.europa.eu/info/energy-climate-change-environment/standards-tools-and-labels/products-labelling-rules-and-requirements/energy-label-and-ecodesign/product-database_ro" TargetMode="External"/><Relationship Id="rId10" Type="http://schemas.openxmlformats.org/officeDocument/2006/relationships/image" Target="media/image3.jpeg"/><Relationship Id="rId31" Type="http://schemas.openxmlformats.org/officeDocument/2006/relationships/hyperlink" Target="https://www.fonduri-structurale.ro/descarca-document/33371" TargetMode="External"/><Relationship Id="rId44" Type="http://schemas.openxmlformats.org/officeDocument/2006/relationships/hyperlink" Target="https://www.connectingeuropeexpress.eu/" TargetMode="External"/><Relationship Id="rId52" Type="http://schemas.openxmlformats.org/officeDocument/2006/relationships/hyperlink" Target="https://www.connectingeuropeexpress.eu/about/" TargetMode="External"/><Relationship Id="rId60" Type="http://schemas.openxmlformats.org/officeDocument/2006/relationships/hyperlink" Target="javascript:void(0)" TargetMode="External"/><Relationship Id="rId65" Type="http://schemas.openxmlformats.org/officeDocument/2006/relationships/hyperlink" Target="https://ec.europa.eu/info/energy-climate-change-environment/standards-tools-and-labels/products-labelling-rules-and-requirements/energy-label-and-ecodesign_ro" TargetMode="External"/><Relationship Id="rId73" Type="http://schemas.openxmlformats.org/officeDocument/2006/relationships/hyperlink" Target="javascript:void(0)" TargetMode="External"/><Relationship Id="rId78" Type="http://schemas.openxmlformats.org/officeDocument/2006/relationships/hyperlink" Target="https://eur-lex.europa.eu/legal-content/RO/TXT/?qid=1597339415327&amp;uri=CELEX:52020DC0245" TargetMode="External"/><Relationship Id="rId81" Type="http://schemas.openxmlformats.org/officeDocument/2006/relationships/hyperlink" Target="mailto:prefhd@comser.ro" TargetMode="Externa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6262-9998-40A7-AF00-02E9A8C9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2209</TotalTime>
  <Pages>1</Pages>
  <Words>9547</Words>
  <Characters>55376</Characters>
  <Application>Microsoft Office Word</Application>
  <DocSecurity>0</DocSecurity>
  <Lines>461</Lines>
  <Paragraphs>129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64794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120</cp:revision>
  <cp:lastPrinted>2021-09-06T11:21:00Z</cp:lastPrinted>
  <dcterms:created xsi:type="dcterms:W3CDTF">2021-07-19T08:04:00Z</dcterms:created>
  <dcterms:modified xsi:type="dcterms:W3CDTF">2021-09-06T11:21:00Z</dcterms:modified>
</cp:coreProperties>
</file>