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0FB18ED3" w:rsidR="00B36B39" w:rsidRPr="00F50627" w:rsidRDefault="00D96A2B" w:rsidP="00B36B39">
      <w:pPr>
        <w:jc w:val="center"/>
      </w:pPr>
      <w:r>
        <w:rPr>
          <w:noProof/>
          <w:lang w:eastAsia="ro-RO"/>
        </w:rPr>
        <mc:AlternateContent>
          <mc:Choice Requires="wpg">
            <w:drawing>
              <wp:anchor distT="0" distB="0" distL="114300" distR="114300" simplePos="0" relativeHeight="252023808" behindDoc="0" locked="0" layoutInCell="1" allowOverlap="1" wp14:anchorId="29C0ECC6" wp14:editId="4FF45695">
                <wp:simplePos x="0" y="0"/>
                <wp:positionH relativeFrom="column">
                  <wp:posOffset>2667000</wp:posOffset>
                </wp:positionH>
                <wp:positionV relativeFrom="paragraph">
                  <wp:posOffset>-428625</wp:posOffset>
                </wp:positionV>
                <wp:extent cx="3935862" cy="10204514"/>
                <wp:effectExtent l="0" t="0" r="7620" b="6350"/>
                <wp:wrapNone/>
                <wp:docPr id="26" name="Grupare 2"/>
                <wp:cNvGraphicFramePr/>
                <a:graphic xmlns:a="http://schemas.openxmlformats.org/drawingml/2006/main">
                  <a:graphicData uri="http://schemas.microsoft.com/office/word/2010/wordprocessingGroup">
                    <wpg:wgp>
                      <wpg:cNvGrpSpPr/>
                      <wpg:grpSpPr>
                        <a:xfrm>
                          <a:off x="0" y="0"/>
                          <a:ext cx="3935862" cy="10204514"/>
                          <a:chOff x="-71252" y="0"/>
                          <a:chExt cx="3935862" cy="10204514"/>
                        </a:xfrm>
                      </wpg:grpSpPr>
                      <wps:wsp>
                        <wps:cNvPr id="27" name="Text Box 2"/>
                        <wps:cNvSpPr txBox="1">
                          <a:spLocks noChangeArrowheads="1"/>
                        </wps:cNvSpPr>
                        <wps:spPr bwMode="auto">
                          <a:xfrm>
                            <a:off x="0" y="0"/>
                            <a:ext cx="3864610" cy="2571750"/>
                          </a:xfrm>
                          <a:prstGeom prst="rect">
                            <a:avLst/>
                          </a:prstGeom>
                          <a:solidFill>
                            <a:srgbClr val="FFFFFF"/>
                          </a:solidFill>
                          <a:ln w="9525">
                            <a:noFill/>
                            <a:miter lim="800000"/>
                            <a:headEnd/>
                            <a:tailEnd/>
                          </a:ln>
                        </wps:spPr>
                        <wps:txbx>
                          <w:txbxContent>
                            <w:p w14:paraId="45AD1E20" w14:textId="77777777" w:rsidR="00D96A2B" w:rsidRPr="00856E7F" w:rsidRDefault="00D96A2B" w:rsidP="00D96A2B">
                              <w:pPr>
                                <w:jc w:val="center"/>
                              </w:pPr>
                              <w:r w:rsidRPr="00856E7F">
                                <w:t>(pentru postarea pe pagina de internet)</w:t>
                              </w:r>
                            </w:p>
                            <w:p w14:paraId="1D697D28" w14:textId="77777777" w:rsidR="00D96A2B" w:rsidRPr="00856E7F" w:rsidRDefault="00D96A2B" w:rsidP="00D96A2B">
                              <w:pPr>
                                <w:jc w:val="center"/>
                              </w:pPr>
                              <w:r w:rsidRPr="00856E7F">
                                <w:t>APROB,</w:t>
                              </w:r>
                            </w:p>
                            <w:p w14:paraId="72F31E9A" w14:textId="77777777" w:rsidR="00D96A2B" w:rsidRPr="00856E7F" w:rsidRDefault="00D96A2B" w:rsidP="00D96A2B">
                              <w:pPr>
                                <w:jc w:val="center"/>
                              </w:pPr>
                              <w:r w:rsidRPr="00856E7F">
                                <w:t>PREFECT,</w:t>
                              </w:r>
                            </w:p>
                            <w:p w14:paraId="73E9E730" w14:textId="77777777" w:rsidR="00D96A2B" w:rsidRPr="00856E7F" w:rsidRDefault="00D96A2B" w:rsidP="00D96A2B">
                              <w:pPr>
                                <w:jc w:val="center"/>
                              </w:pPr>
                              <w:r w:rsidRPr="00856E7F">
                                <w:t>Călin-Petru MARIAN</w:t>
                              </w:r>
                            </w:p>
                            <w:p w14:paraId="6F571658" w14:textId="77777777" w:rsidR="00D96A2B" w:rsidRPr="00856E7F" w:rsidRDefault="00D96A2B" w:rsidP="00D96A2B">
                              <w:pPr>
                                <w:jc w:val="center"/>
                              </w:pPr>
                            </w:p>
                            <w:p w14:paraId="7B011C2F" w14:textId="77777777" w:rsidR="00D96A2B" w:rsidRPr="00856E7F" w:rsidRDefault="00D96A2B" w:rsidP="00D96A2B">
                              <w:pPr>
                                <w:jc w:val="center"/>
                              </w:pPr>
                            </w:p>
                            <w:p w14:paraId="74A33EC4" w14:textId="77777777" w:rsidR="00D96A2B" w:rsidRPr="00856E7F" w:rsidRDefault="00D96A2B" w:rsidP="00D96A2B">
                              <w:pPr>
                                <w:jc w:val="center"/>
                              </w:pPr>
                            </w:p>
                            <w:p w14:paraId="35ABE39C" w14:textId="77777777" w:rsidR="00D96A2B" w:rsidRDefault="00D96A2B" w:rsidP="00D96A2B">
                              <w:pPr>
                                <w:jc w:val="center"/>
                              </w:pPr>
                              <w:r>
                                <w:t>De acord,</w:t>
                              </w:r>
                            </w:p>
                            <w:p w14:paraId="1E479BA2" w14:textId="77777777" w:rsidR="00D96A2B" w:rsidRDefault="00D96A2B" w:rsidP="00D96A2B">
                              <w:pPr>
                                <w:jc w:val="center"/>
                              </w:pPr>
                              <w:r>
                                <w:t>propun aprobarea,</w:t>
                              </w:r>
                            </w:p>
                            <w:p w14:paraId="3C2A6607" w14:textId="77777777" w:rsidR="00D96A2B" w:rsidRDefault="00D96A2B" w:rsidP="00D96A2B">
                              <w:pPr>
                                <w:jc w:val="center"/>
                              </w:pPr>
                              <w:r>
                                <w:t>SUBPREFECT,</w:t>
                              </w:r>
                              <w:r>
                                <w:tab/>
                              </w:r>
                              <w:r>
                                <w:tab/>
                              </w:r>
                              <w:r>
                                <w:tab/>
                              </w:r>
                              <w:r>
                                <w:tab/>
                                <w:t>SUBPREFECT,</w:t>
                              </w:r>
                            </w:p>
                            <w:p w14:paraId="4198DBA8" w14:textId="77777777" w:rsidR="00D96A2B" w:rsidRPr="00856E7F" w:rsidRDefault="00D96A2B" w:rsidP="00D96A2B">
                              <w:pPr>
                                <w:jc w:val="center"/>
                                <w:rPr>
                                  <w:sz w:val="16"/>
                                </w:rPr>
                              </w:pPr>
                              <w:r>
                                <w:t>Lőrincz SZÉLL</w:t>
                              </w:r>
                              <w:r>
                                <w:tab/>
                              </w:r>
                              <w:r>
                                <w:tab/>
                              </w:r>
                              <w:r>
                                <w:tab/>
                                <w:t>Oana Andreea BIRIȘ</w:t>
                              </w:r>
                            </w:p>
                          </w:txbxContent>
                        </wps:txbx>
                        <wps:bodyPr rot="0" vert="horz" wrap="square" lIns="91440" tIns="45720" rIns="91440" bIns="45720" anchor="t" anchorCtr="0">
                          <a:noAutofit/>
                        </wps:bodyPr>
                      </wps:wsp>
                      <wps:wsp>
                        <wps:cNvPr id="28" name="Text Box 2"/>
                        <wps:cNvSpPr txBox="1">
                          <a:spLocks noChangeArrowheads="1"/>
                        </wps:cNvSpPr>
                        <wps:spPr bwMode="auto">
                          <a:xfrm>
                            <a:off x="-71252" y="9322130"/>
                            <a:ext cx="3864610" cy="882384"/>
                          </a:xfrm>
                          <a:prstGeom prst="rect">
                            <a:avLst/>
                          </a:prstGeom>
                          <a:solidFill>
                            <a:srgbClr val="FFFFFF"/>
                          </a:solidFill>
                          <a:ln w="9525">
                            <a:noFill/>
                            <a:miter lim="800000"/>
                            <a:headEnd/>
                            <a:tailEnd/>
                          </a:ln>
                        </wps:spPr>
                        <wps:txbx>
                          <w:txbxContent>
                            <w:p w14:paraId="5BB247E6" w14:textId="77777777" w:rsidR="00D96A2B" w:rsidRPr="00392067" w:rsidRDefault="00D96A2B" w:rsidP="00D96A2B">
                              <w:pPr>
                                <w:rPr>
                                  <w:sz w:val="16"/>
                                </w:rPr>
                              </w:pPr>
                              <w:r w:rsidRPr="00392067">
                                <w:rPr>
                                  <w:sz w:val="16"/>
                                </w:rPr>
                                <w:t>Întocmit,</w:t>
                              </w:r>
                            </w:p>
                            <w:p w14:paraId="617D2E99" w14:textId="77777777" w:rsidR="00D96A2B" w:rsidRPr="00392067" w:rsidRDefault="00D96A2B" w:rsidP="00D96A2B">
                              <w:pPr>
                                <w:jc w:val="right"/>
                                <w:rPr>
                                  <w:sz w:val="16"/>
                                </w:rPr>
                              </w:pPr>
                            </w:p>
                            <w:p w14:paraId="1A71A0F1" w14:textId="77777777" w:rsidR="00D96A2B" w:rsidRPr="00392067" w:rsidRDefault="00D96A2B" w:rsidP="00D96A2B">
                              <w:pPr>
                                <w:jc w:val="right"/>
                                <w:rPr>
                                  <w:sz w:val="16"/>
                                </w:rPr>
                              </w:pPr>
                              <w:r w:rsidRPr="00392067">
                                <w:rPr>
                                  <w:sz w:val="16"/>
                                </w:rPr>
                                <w:t>Edit Iliescu, consilier</w:t>
                              </w:r>
                            </w:p>
                            <w:p w14:paraId="1437EC9C" w14:textId="77777777" w:rsidR="00D96A2B" w:rsidRPr="00392067" w:rsidRDefault="00D96A2B" w:rsidP="00D96A2B">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C0ECC6" id="Grupare 2" o:spid="_x0000_s1026" style="position:absolute;left:0;text-align:left;margin-left:210pt;margin-top:-33.75pt;width:309.9pt;height:803.5pt;z-index:252023808;mso-width-relative:margin;mso-height-relative:margin" coordorigin="-712" coordsize="39358,10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">
                <v:shapetype id="_x0000_t202" coordsize="21600,21600" o:spt="202" path="m,l,21600r21600,l21600,xe">
                  <v:stroke joinstyle="miter"/>
                  <v:path gradientshapeok="t" o:connecttype="rect"/>
                </v:shapetype>
                <v:shape id="_x0000_s1027" type="#_x0000_t202" style="position:absolute;width:38646;height:2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45AD1E20" w14:textId="77777777" w:rsidR="00D96A2B" w:rsidRPr="00856E7F" w:rsidRDefault="00D96A2B" w:rsidP="00D96A2B">
                        <w:pPr>
                          <w:jc w:val="center"/>
                        </w:pPr>
                        <w:r w:rsidRPr="00856E7F">
                          <w:t>(pentru postarea pe pagina de internet)</w:t>
                        </w:r>
                      </w:p>
                      <w:p w14:paraId="1D697D28" w14:textId="77777777" w:rsidR="00D96A2B" w:rsidRPr="00856E7F" w:rsidRDefault="00D96A2B" w:rsidP="00D96A2B">
                        <w:pPr>
                          <w:jc w:val="center"/>
                        </w:pPr>
                        <w:r w:rsidRPr="00856E7F">
                          <w:t>APROB,</w:t>
                        </w:r>
                      </w:p>
                      <w:p w14:paraId="72F31E9A" w14:textId="77777777" w:rsidR="00D96A2B" w:rsidRPr="00856E7F" w:rsidRDefault="00D96A2B" w:rsidP="00D96A2B">
                        <w:pPr>
                          <w:jc w:val="center"/>
                        </w:pPr>
                        <w:r w:rsidRPr="00856E7F">
                          <w:t>PREFECT,</w:t>
                        </w:r>
                      </w:p>
                      <w:p w14:paraId="73E9E730" w14:textId="77777777" w:rsidR="00D96A2B" w:rsidRPr="00856E7F" w:rsidRDefault="00D96A2B" w:rsidP="00D96A2B">
                        <w:pPr>
                          <w:jc w:val="center"/>
                        </w:pPr>
                        <w:r w:rsidRPr="00856E7F">
                          <w:t>Călin-Petru MARIAN</w:t>
                        </w:r>
                      </w:p>
                      <w:p w14:paraId="6F571658" w14:textId="77777777" w:rsidR="00D96A2B" w:rsidRPr="00856E7F" w:rsidRDefault="00D96A2B" w:rsidP="00D96A2B">
                        <w:pPr>
                          <w:jc w:val="center"/>
                        </w:pPr>
                      </w:p>
                      <w:p w14:paraId="7B011C2F" w14:textId="77777777" w:rsidR="00D96A2B" w:rsidRPr="00856E7F" w:rsidRDefault="00D96A2B" w:rsidP="00D96A2B">
                        <w:pPr>
                          <w:jc w:val="center"/>
                        </w:pPr>
                      </w:p>
                      <w:p w14:paraId="74A33EC4" w14:textId="77777777" w:rsidR="00D96A2B" w:rsidRPr="00856E7F" w:rsidRDefault="00D96A2B" w:rsidP="00D96A2B">
                        <w:pPr>
                          <w:jc w:val="center"/>
                        </w:pPr>
                      </w:p>
                      <w:p w14:paraId="35ABE39C" w14:textId="77777777" w:rsidR="00D96A2B" w:rsidRDefault="00D96A2B" w:rsidP="00D96A2B">
                        <w:pPr>
                          <w:jc w:val="center"/>
                        </w:pPr>
                        <w:r>
                          <w:t>De acord,</w:t>
                        </w:r>
                      </w:p>
                      <w:p w14:paraId="1E479BA2" w14:textId="77777777" w:rsidR="00D96A2B" w:rsidRDefault="00D96A2B" w:rsidP="00D96A2B">
                        <w:pPr>
                          <w:jc w:val="center"/>
                        </w:pPr>
                        <w:r>
                          <w:t>propun aprobarea,</w:t>
                        </w:r>
                      </w:p>
                      <w:p w14:paraId="3C2A6607" w14:textId="77777777" w:rsidR="00D96A2B" w:rsidRDefault="00D96A2B" w:rsidP="00D96A2B">
                        <w:pPr>
                          <w:jc w:val="center"/>
                        </w:pPr>
                        <w:r>
                          <w:t>SUBPREFECT,</w:t>
                        </w:r>
                        <w:r>
                          <w:tab/>
                        </w:r>
                        <w:r>
                          <w:tab/>
                        </w:r>
                        <w:r>
                          <w:tab/>
                        </w:r>
                        <w:r>
                          <w:tab/>
                          <w:t>SUBPREFECT,</w:t>
                        </w:r>
                      </w:p>
                      <w:p w14:paraId="4198DBA8" w14:textId="77777777" w:rsidR="00D96A2B" w:rsidRPr="00856E7F" w:rsidRDefault="00D96A2B" w:rsidP="00D96A2B">
                        <w:pPr>
                          <w:jc w:val="center"/>
                          <w:rPr>
                            <w:sz w:val="16"/>
                          </w:rPr>
                        </w:pPr>
                        <w:r>
                          <w:t>Lőrincz SZÉLL</w:t>
                        </w:r>
                        <w:r>
                          <w:tab/>
                        </w:r>
                        <w:r>
                          <w:tab/>
                        </w:r>
                        <w:r>
                          <w:tab/>
                          <w:t>Oana Andreea BIRIȘ</w:t>
                        </w:r>
                      </w:p>
                    </w:txbxContent>
                  </v:textbox>
                </v:shape>
                <v:shape id="_x0000_s1028" type="#_x0000_t202" style="position:absolute;left:-712;top:93221;width:38645;height:8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BB247E6" w14:textId="77777777" w:rsidR="00D96A2B" w:rsidRPr="00392067" w:rsidRDefault="00D96A2B" w:rsidP="00D96A2B">
                        <w:pPr>
                          <w:rPr>
                            <w:sz w:val="16"/>
                          </w:rPr>
                        </w:pPr>
                        <w:r w:rsidRPr="00392067">
                          <w:rPr>
                            <w:sz w:val="16"/>
                          </w:rPr>
                          <w:t>Întocmit,</w:t>
                        </w:r>
                      </w:p>
                      <w:p w14:paraId="617D2E99" w14:textId="77777777" w:rsidR="00D96A2B" w:rsidRPr="00392067" w:rsidRDefault="00D96A2B" w:rsidP="00D96A2B">
                        <w:pPr>
                          <w:jc w:val="right"/>
                          <w:rPr>
                            <w:sz w:val="16"/>
                          </w:rPr>
                        </w:pPr>
                      </w:p>
                      <w:p w14:paraId="1A71A0F1" w14:textId="77777777" w:rsidR="00D96A2B" w:rsidRPr="00392067" w:rsidRDefault="00D96A2B" w:rsidP="00D96A2B">
                        <w:pPr>
                          <w:jc w:val="right"/>
                          <w:rPr>
                            <w:sz w:val="16"/>
                          </w:rPr>
                        </w:pPr>
                        <w:r w:rsidRPr="00392067">
                          <w:rPr>
                            <w:sz w:val="16"/>
                          </w:rPr>
                          <w:t>Edit Iliescu, consilier</w:t>
                        </w:r>
                      </w:p>
                      <w:p w14:paraId="1437EC9C" w14:textId="77777777" w:rsidR="00D96A2B" w:rsidRPr="00392067" w:rsidRDefault="00D96A2B" w:rsidP="00D96A2B">
                        <w:pPr>
                          <w:jc w:val="right"/>
                          <w:rPr>
                            <w:sz w:val="14"/>
                          </w:rPr>
                        </w:pPr>
                        <w:r w:rsidRPr="00392067">
                          <w:rPr>
                            <w:sz w:val="16"/>
                          </w:rPr>
                          <w:t>Alexandra Irina Pădurean, manager public</w:t>
                        </w:r>
                      </w:p>
                    </w:txbxContent>
                  </v:textbox>
                </v:shape>
              </v:group>
            </w:pict>
          </mc:Fallback>
        </mc:AlternateContent>
      </w:r>
      <w:bookmarkStart w:id="0" w:name="_GoBack"/>
      <w:r w:rsidR="00743613" w:rsidRPr="00F50627">
        <w:rPr>
          <w:b/>
          <w:bCs/>
          <w:i/>
          <w:iCs/>
          <w:noProof/>
          <w:sz w:val="24"/>
          <w:szCs w:val="15"/>
          <w:lang w:eastAsia="ro-RO"/>
        </w:rPr>
        <w:drawing>
          <wp:anchor distT="0" distB="0" distL="114300" distR="114300" simplePos="0" relativeHeight="251645952" behindDoc="1" locked="0" layoutInCell="1" allowOverlap="1" wp14:anchorId="3BA79E6E" wp14:editId="69ED8BD9">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bookmarkEnd w:id="0"/>
    </w:p>
    <w:p w14:paraId="7AE6E779" w14:textId="303B6856"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5299070B"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r w:rsidR="001702FD" w:rsidRPr="00F50627">
        <w:rPr>
          <w:b/>
          <w:bCs/>
          <w:i/>
          <w:iCs/>
          <w:noProof/>
          <w:sz w:val="24"/>
          <w:szCs w:val="15"/>
          <w:lang w:eastAsia="ro-RO"/>
        </w:rPr>
        <w:drawing>
          <wp:anchor distT="0" distB="0" distL="114300" distR="114300" simplePos="0" relativeHeight="251939840" behindDoc="0" locked="0" layoutInCell="1" allowOverlap="1" wp14:anchorId="28DE11E7" wp14:editId="677ED052">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132A8759" w:rsidR="0096515E" w:rsidRPr="00F50627" w:rsidRDefault="0096515E" w:rsidP="00B96052">
      <w:pPr>
        <w:ind w:right="57" w:firstLine="2694"/>
        <w:rPr>
          <w:rFonts w:ascii="Book Antiqua" w:hAnsi="Book Antiqua"/>
          <w:b/>
          <w:bCs/>
          <w:i/>
          <w:iCs/>
          <w:sz w:val="24"/>
          <w:szCs w:val="15"/>
        </w:rPr>
      </w:pPr>
    </w:p>
    <w:p w14:paraId="3B61558B" w14:textId="3B1834EA" w:rsidR="0096515E" w:rsidRPr="00F50627" w:rsidRDefault="0096515E" w:rsidP="00B96052">
      <w:pPr>
        <w:ind w:right="57" w:firstLine="2694"/>
        <w:rPr>
          <w:rFonts w:ascii="Book Antiqua" w:hAnsi="Book Antiqua"/>
          <w:b/>
          <w:bCs/>
          <w:i/>
          <w:iCs/>
          <w:sz w:val="24"/>
          <w:szCs w:val="15"/>
        </w:rPr>
      </w:pPr>
    </w:p>
    <w:p w14:paraId="0EB377A6" w14:textId="77777777" w:rsidR="003A3F19" w:rsidRDefault="00F70FA7" w:rsidP="00F70FA7">
      <w:pPr>
        <w:ind w:right="57" w:firstLine="2694"/>
        <w:rPr>
          <w:noProof/>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6976" behindDoc="1" locked="0" layoutInCell="1" allowOverlap="1" wp14:anchorId="0B036A30" wp14:editId="070AC983">
                <wp:simplePos x="0" y="0"/>
                <wp:positionH relativeFrom="column">
                  <wp:posOffset>349522</wp:posOffset>
                </wp:positionH>
                <wp:positionV relativeFrom="paragraph">
                  <wp:posOffset>22538</wp:posOffset>
                </wp:positionV>
                <wp:extent cx="6010275" cy="8181316"/>
                <wp:effectExtent l="38100" t="38100" r="47625"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181316"/>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A668D3" id="Rectangle 15" o:spid="_x0000_s1026" style="position:absolute;margin-left:27.5pt;margin-top:1.75pt;width:473.25pt;height:64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" fillcolor="#cdddeb" strokecolor="gray" strokeweight="6.25pt">
                <v:fill opacity="52428f"/>
                <v:stroke linestyle="thickThin"/>
              </v:rect>
            </w:pict>
          </mc:Fallback>
        </mc:AlternateContent>
      </w:r>
      <w:r w:rsidR="00784815" w:rsidRPr="001B0EE4">
        <w:rPr>
          <w:rFonts w:ascii="Book Antiqua" w:hAnsi="Book Antiqua"/>
          <w:b/>
          <w:bCs/>
          <w:i/>
          <w:iCs/>
          <w:sz w:val="20"/>
          <w:szCs w:val="18"/>
        </w:rPr>
        <w:t>D</w:t>
      </w:r>
      <w:r w:rsidR="005D189D" w:rsidRPr="001B0EE4">
        <w:rPr>
          <w:rFonts w:ascii="Book Antiqua" w:hAnsi="Book Antiqua"/>
          <w:b/>
          <w:bCs/>
          <w:i/>
          <w:iCs/>
          <w:sz w:val="20"/>
          <w:szCs w:val="18"/>
        </w:rPr>
        <w:t>in</w:t>
      </w:r>
      <w:r w:rsidR="00961057" w:rsidRPr="001B0EE4">
        <w:rPr>
          <w:rFonts w:ascii="Book Antiqua" w:hAnsi="Book Antiqua"/>
          <w:b/>
          <w:bCs/>
          <w:i/>
          <w:iCs/>
          <w:sz w:val="20"/>
          <w:szCs w:val="18"/>
        </w:rPr>
        <w:t xml:space="preserve"> </w:t>
      </w:r>
      <w:r w:rsidR="002F743E" w:rsidRPr="001B0EE4">
        <w:rPr>
          <w:rFonts w:ascii="Book Antiqua" w:hAnsi="Book Antiqua"/>
          <w:b/>
          <w:bCs/>
          <w:i/>
          <w:iCs/>
          <w:sz w:val="20"/>
          <w:szCs w:val="18"/>
        </w:rPr>
        <w:t>con</w:t>
      </w:r>
      <w:r w:rsidR="002F743E" w:rsidRPr="001B0EE4">
        <w:rPr>
          <w:rFonts w:ascii="Cambria" w:hAnsi="Cambria" w:cs="Cambria"/>
          <w:b/>
          <w:bCs/>
          <w:i/>
          <w:iCs/>
          <w:sz w:val="20"/>
          <w:szCs w:val="18"/>
        </w:rPr>
        <w:t>ț</w:t>
      </w:r>
      <w:r w:rsidR="002F743E" w:rsidRPr="001B0EE4">
        <w:rPr>
          <w:rFonts w:ascii="Book Antiqua" w:hAnsi="Book Antiqua"/>
          <w:b/>
          <w:bCs/>
          <w:i/>
          <w:iCs/>
          <w:sz w:val="20"/>
          <w:szCs w:val="18"/>
        </w:rPr>
        <w:t>inutul</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acestui</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număr</w:t>
      </w:r>
      <w:r w:rsidR="00D92612" w:rsidRPr="00590C56">
        <w:rPr>
          <w:rFonts w:ascii="Book Antiqua" w:hAnsi="Book Antiqua"/>
          <w:szCs w:val="18"/>
        </w:rPr>
        <w:t>:</w:t>
      </w:r>
      <w:r w:rsidR="006932BF" w:rsidRPr="00F50627">
        <w:rPr>
          <w:rFonts w:ascii="Book Antiqua" w:hAnsi="Book Antiqua"/>
          <w:bCs/>
          <w:noProof/>
          <w:color w:val="0000FF"/>
          <w:szCs w:val="18"/>
          <w:u w:val="single"/>
          <w:lang w:eastAsia="ro-RO"/>
        </w:rPr>
        <mc:AlternateContent>
          <mc:Choice Requires="wps">
            <w:drawing>
              <wp:anchor distT="0" distB="0" distL="114300" distR="114300" simplePos="0" relativeHeight="252003328" behindDoc="1" locked="1" layoutInCell="1" allowOverlap="1" wp14:anchorId="753774BC" wp14:editId="43E15366">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31204372" w:rsidR="00D96A2B" w:rsidRDefault="00D96A2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31</w:t>
                            </w:r>
                          </w:p>
                          <w:p w14:paraId="300DDA87" w14:textId="4B6B77AE" w:rsidR="00D96A2B" w:rsidRPr="005E3F6E" w:rsidRDefault="00D96A2B" w:rsidP="006932BF">
                            <w:pPr>
                              <w:spacing w:after="120"/>
                              <w:jc w:val="center"/>
                              <w:rPr>
                                <w:rFonts w:ascii="Book Antiqua" w:hAnsi="Book Antiqua"/>
                                <w:b/>
                                <w:color w:val="000080"/>
                                <w:spacing w:val="10"/>
                                <w:szCs w:val="18"/>
                              </w:rPr>
                            </w:pPr>
                            <w:r>
                              <w:rPr>
                                <w:rFonts w:ascii="Book Antiqua" w:hAnsi="Book Antiqua"/>
                                <w:b/>
                                <w:color w:val="000080"/>
                                <w:spacing w:val="10"/>
                                <w:szCs w:val="18"/>
                              </w:rPr>
                              <w:t>2 - 6 august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774BC" id="Casetă text 3" o:spid="_x0000_s1029" type="#_x0000_t202" style="position:absolute;left:0;text-align:left;margin-left:-54.45pt;margin-top:785.4pt;width:156.75pt;height:45.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" stroked="f">
                <v:fill opacity="0"/>
                <v:textbox>
                  <w:txbxContent>
                    <w:p w14:paraId="3A783173" w14:textId="31204372" w:rsidR="00D96A2B" w:rsidRDefault="00D96A2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31</w:t>
                      </w:r>
                    </w:p>
                    <w:p w14:paraId="300DDA87" w14:textId="4B6B77AE" w:rsidR="00D96A2B" w:rsidRPr="005E3F6E" w:rsidRDefault="00D96A2B" w:rsidP="006932BF">
                      <w:pPr>
                        <w:spacing w:after="120"/>
                        <w:jc w:val="center"/>
                        <w:rPr>
                          <w:rFonts w:ascii="Book Antiqua" w:hAnsi="Book Antiqua"/>
                          <w:b/>
                          <w:color w:val="000080"/>
                          <w:spacing w:val="10"/>
                          <w:szCs w:val="18"/>
                        </w:rPr>
                      </w:pPr>
                      <w:r>
                        <w:rPr>
                          <w:rFonts w:ascii="Book Antiqua" w:hAnsi="Book Antiqua"/>
                          <w:b/>
                          <w:color w:val="000080"/>
                          <w:spacing w:val="10"/>
                          <w:szCs w:val="18"/>
                        </w:rPr>
                        <w:t>2 - 6 august</w:t>
                      </w:r>
                    </w:p>
                  </w:txbxContent>
                </v:textbox>
                <w10:wrap anchory="page"/>
                <w10:anchorlock/>
              </v:shape>
            </w:pict>
          </mc:Fallback>
        </mc:AlternateContent>
      </w:r>
      <w:r w:rsidR="00D55F50" w:rsidRPr="00F50627">
        <w:rPr>
          <w:rStyle w:val="Hyperlink"/>
          <w:rFonts w:ascii="Book Antiqua" w:hAnsi="Book Antiqua" w:cs="Arial"/>
          <w:bCs/>
          <w:smallCaps/>
        </w:rPr>
        <w:fldChar w:fldCharType="begin"/>
      </w:r>
      <w:r w:rsidR="000035FE" w:rsidRPr="00F50627">
        <w:rPr>
          <w:rStyle w:val="Hyperlink"/>
          <w:rFonts w:ascii="Book Antiqua" w:hAnsi="Book Antiqua"/>
          <w:bCs/>
        </w:rPr>
        <w:instrText xml:space="preserve"> TOC \o "1-4" \h \z \u </w:instrText>
      </w:r>
      <w:r w:rsidR="00D55F50" w:rsidRPr="00F50627">
        <w:rPr>
          <w:rStyle w:val="Hyperlink"/>
          <w:rFonts w:ascii="Book Antiqua" w:hAnsi="Book Antiqua" w:cs="Arial"/>
          <w:bCs/>
          <w:smallCaps/>
        </w:rPr>
        <w:fldChar w:fldCharType="separate"/>
      </w:r>
    </w:p>
    <w:p w14:paraId="1601CAD0"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63" w:history="1">
        <w:r w:rsidRPr="00C11FEE">
          <w:rPr>
            <w:rStyle w:val="Hyperlink"/>
            <w:rFonts w:ascii="Book Antiqua" w:hAnsi="Book Antiqua"/>
          </w:rPr>
          <w:t xml:space="preserve">Repere din agenda publică a conducerii instituţiei prefectului -  judeţul  Hunedoara  în  </w:t>
        </w:r>
        <w:r w:rsidRPr="00C11FEE">
          <w:rPr>
            <w:rStyle w:val="Hyperlink"/>
            <w:rFonts w:ascii="Book Antiqua" w:hAnsi="Book Antiqua"/>
            <w:spacing w:val="-6"/>
          </w:rPr>
          <w:t>perioada  2  – 6 august,  2021</w:t>
        </w:r>
        <w:r>
          <w:rPr>
            <w:webHidden/>
          </w:rPr>
          <w:tab/>
        </w:r>
        <w:r>
          <w:rPr>
            <w:webHidden/>
          </w:rPr>
          <w:fldChar w:fldCharType="begin"/>
        </w:r>
        <w:r>
          <w:rPr>
            <w:webHidden/>
          </w:rPr>
          <w:instrText xml:space="preserve"> PAGEREF _Toc79414363 \h </w:instrText>
        </w:r>
        <w:r>
          <w:rPr>
            <w:webHidden/>
          </w:rPr>
        </w:r>
        <w:r>
          <w:rPr>
            <w:webHidden/>
          </w:rPr>
          <w:fldChar w:fldCharType="separate"/>
        </w:r>
        <w:r w:rsidR="00127EEE">
          <w:rPr>
            <w:webHidden/>
          </w:rPr>
          <w:t>2</w:t>
        </w:r>
        <w:r>
          <w:rPr>
            <w:webHidden/>
          </w:rPr>
          <w:fldChar w:fldCharType="end"/>
        </w:r>
      </w:hyperlink>
    </w:p>
    <w:p w14:paraId="5DCE472E"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64" w:history="1">
        <w:r w:rsidRPr="00C11FEE">
          <w:rPr>
            <w:rStyle w:val="Hyperlink"/>
            <w:rFonts w:ascii="Book Antiqua" w:hAnsi="Book Antiqua"/>
            <w:spacing w:val="-6"/>
          </w:rPr>
          <w:t>Selec</w:t>
        </w:r>
        <w:r w:rsidRPr="00C11FEE">
          <w:rPr>
            <w:rStyle w:val="Hyperlink"/>
            <w:rFonts w:ascii="Cambria" w:hAnsi="Cambria" w:cs="Cambria"/>
            <w:spacing w:val="-6"/>
          </w:rPr>
          <w:t>ț</w:t>
        </w:r>
        <w:r w:rsidRPr="00C11FEE">
          <w:rPr>
            <w:rStyle w:val="Hyperlink"/>
            <w:rFonts w:ascii="Book Antiqua" w:hAnsi="Book Antiqua"/>
            <w:spacing w:val="-6"/>
          </w:rPr>
          <w:t>ie de Acte normative apărute în Monitorul Oficial al României</w:t>
        </w:r>
        <w:r w:rsidRPr="00C11FEE">
          <w:rPr>
            <w:rStyle w:val="Hyperlink"/>
          </w:rPr>
          <w:t xml:space="preserve">  </w:t>
        </w:r>
        <w:r w:rsidRPr="00C11FEE">
          <w:rPr>
            <w:rStyle w:val="Hyperlink"/>
            <w:rFonts w:ascii="Book Antiqua" w:hAnsi="Book Antiqua"/>
            <w:spacing w:val="-6"/>
          </w:rPr>
          <w:t>în perioada   2 – 6 august, 2021</w:t>
        </w:r>
        <w:r>
          <w:rPr>
            <w:webHidden/>
          </w:rPr>
          <w:tab/>
        </w:r>
        <w:r>
          <w:rPr>
            <w:webHidden/>
          </w:rPr>
          <w:fldChar w:fldCharType="begin"/>
        </w:r>
        <w:r>
          <w:rPr>
            <w:webHidden/>
          </w:rPr>
          <w:instrText xml:space="preserve"> PAGEREF _Toc79414364 \h </w:instrText>
        </w:r>
        <w:r>
          <w:rPr>
            <w:webHidden/>
          </w:rPr>
        </w:r>
        <w:r>
          <w:rPr>
            <w:webHidden/>
          </w:rPr>
          <w:fldChar w:fldCharType="separate"/>
        </w:r>
        <w:r w:rsidR="00127EEE">
          <w:rPr>
            <w:webHidden/>
          </w:rPr>
          <w:t>3</w:t>
        </w:r>
        <w:r>
          <w:rPr>
            <w:webHidden/>
          </w:rPr>
          <w:fldChar w:fldCharType="end"/>
        </w:r>
      </w:hyperlink>
    </w:p>
    <w:p w14:paraId="4D8DA3B3"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65" w:history="1">
        <w:r w:rsidRPr="00C11FEE">
          <w:rPr>
            <w:rStyle w:val="Hyperlink"/>
          </w:rPr>
          <w:t>Comunicate de Presă ale Guvernului României</w:t>
        </w:r>
        <w:r>
          <w:rPr>
            <w:webHidden/>
          </w:rPr>
          <w:tab/>
        </w:r>
        <w:r>
          <w:rPr>
            <w:webHidden/>
          </w:rPr>
          <w:fldChar w:fldCharType="begin"/>
        </w:r>
        <w:r>
          <w:rPr>
            <w:webHidden/>
          </w:rPr>
          <w:instrText xml:space="preserve"> PAGEREF _Toc79414365 \h </w:instrText>
        </w:r>
        <w:r>
          <w:rPr>
            <w:webHidden/>
          </w:rPr>
        </w:r>
        <w:r>
          <w:rPr>
            <w:webHidden/>
          </w:rPr>
          <w:fldChar w:fldCharType="separate"/>
        </w:r>
        <w:r w:rsidR="00127EEE">
          <w:rPr>
            <w:webHidden/>
          </w:rPr>
          <w:t>3</w:t>
        </w:r>
        <w:r>
          <w:rPr>
            <w:webHidden/>
          </w:rPr>
          <w:fldChar w:fldCharType="end"/>
        </w:r>
      </w:hyperlink>
    </w:p>
    <w:p w14:paraId="4DCDEAC2" w14:textId="77777777" w:rsidR="003A3F19" w:rsidRDefault="003A3F19">
      <w:pPr>
        <w:pStyle w:val="TOC4"/>
        <w:rPr>
          <w:rFonts w:asciiTheme="minorHAnsi" w:eastAsiaTheme="minorEastAsia" w:hAnsiTheme="minorHAnsi" w:cstheme="minorBidi"/>
          <w:sz w:val="22"/>
          <w:szCs w:val="22"/>
          <w:lang w:eastAsia="ro-RO"/>
        </w:rPr>
      </w:pPr>
      <w:hyperlink w:anchor="_Toc79414366" w:history="1">
        <w:r w:rsidRPr="00C11FEE">
          <w:rPr>
            <w:rStyle w:val="Hyperlink"/>
          </w:rPr>
          <w:t>Evenimentul de deschidere a etapei a III-a a Programului Oficial de Internship al Guvernului</w:t>
        </w:r>
        <w:r>
          <w:rPr>
            <w:webHidden/>
          </w:rPr>
          <w:tab/>
        </w:r>
        <w:r>
          <w:rPr>
            <w:webHidden/>
          </w:rPr>
          <w:fldChar w:fldCharType="begin"/>
        </w:r>
        <w:r>
          <w:rPr>
            <w:webHidden/>
          </w:rPr>
          <w:instrText xml:space="preserve"> PAGEREF _Toc79414366 \h </w:instrText>
        </w:r>
        <w:r>
          <w:rPr>
            <w:webHidden/>
          </w:rPr>
        </w:r>
        <w:r>
          <w:rPr>
            <w:webHidden/>
          </w:rPr>
          <w:fldChar w:fldCharType="separate"/>
        </w:r>
        <w:r w:rsidR="00127EEE">
          <w:rPr>
            <w:webHidden/>
          </w:rPr>
          <w:t>3</w:t>
        </w:r>
        <w:r>
          <w:rPr>
            <w:webHidden/>
          </w:rPr>
          <w:fldChar w:fldCharType="end"/>
        </w:r>
      </w:hyperlink>
    </w:p>
    <w:p w14:paraId="6FB4016B" w14:textId="77777777" w:rsidR="003A3F19" w:rsidRDefault="003A3F19">
      <w:pPr>
        <w:pStyle w:val="TOC4"/>
        <w:rPr>
          <w:rFonts w:asciiTheme="minorHAnsi" w:eastAsiaTheme="minorEastAsia" w:hAnsiTheme="minorHAnsi" w:cstheme="minorBidi"/>
          <w:sz w:val="22"/>
          <w:szCs w:val="22"/>
          <w:lang w:eastAsia="ro-RO"/>
        </w:rPr>
      </w:pPr>
      <w:hyperlink w:anchor="_Toc79414367" w:history="1">
        <w:r w:rsidRPr="00C11FEE">
          <w:rPr>
            <w:rStyle w:val="Hyperlink"/>
          </w:rPr>
          <w:t>MApN: Forțele Aeriene Române intervin în Macedonia de Nord, în sprijinul forțelor de intervenție la dezastre</w:t>
        </w:r>
        <w:r>
          <w:rPr>
            <w:webHidden/>
          </w:rPr>
          <w:tab/>
        </w:r>
        <w:r>
          <w:rPr>
            <w:webHidden/>
          </w:rPr>
          <w:fldChar w:fldCharType="begin"/>
        </w:r>
        <w:r>
          <w:rPr>
            <w:webHidden/>
          </w:rPr>
          <w:instrText xml:space="preserve"> PAGEREF _Toc79414367 \h </w:instrText>
        </w:r>
        <w:r>
          <w:rPr>
            <w:webHidden/>
          </w:rPr>
        </w:r>
        <w:r>
          <w:rPr>
            <w:webHidden/>
          </w:rPr>
          <w:fldChar w:fldCharType="separate"/>
        </w:r>
        <w:r w:rsidR="00127EEE">
          <w:rPr>
            <w:webHidden/>
          </w:rPr>
          <w:t>4</w:t>
        </w:r>
        <w:r>
          <w:rPr>
            <w:webHidden/>
          </w:rPr>
          <w:fldChar w:fldCharType="end"/>
        </w:r>
      </w:hyperlink>
    </w:p>
    <w:p w14:paraId="67A76A1E"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68" w:history="1">
        <w:r w:rsidRPr="00C11FEE">
          <w:rPr>
            <w:rStyle w:val="Hyperlink"/>
          </w:rPr>
          <w:t>Informaţie Europeană</w:t>
        </w:r>
        <w:r>
          <w:rPr>
            <w:webHidden/>
          </w:rPr>
          <w:tab/>
        </w:r>
        <w:r>
          <w:rPr>
            <w:webHidden/>
          </w:rPr>
          <w:fldChar w:fldCharType="begin"/>
        </w:r>
        <w:r>
          <w:rPr>
            <w:webHidden/>
          </w:rPr>
          <w:instrText xml:space="preserve"> PAGEREF _Toc79414368 \h </w:instrText>
        </w:r>
        <w:r>
          <w:rPr>
            <w:webHidden/>
          </w:rPr>
        </w:r>
        <w:r>
          <w:rPr>
            <w:webHidden/>
          </w:rPr>
          <w:fldChar w:fldCharType="separate"/>
        </w:r>
        <w:r w:rsidR="00127EEE">
          <w:rPr>
            <w:webHidden/>
          </w:rPr>
          <w:t>5</w:t>
        </w:r>
        <w:r>
          <w:rPr>
            <w:webHidden/>
          </w:rPr>
          <w:fldChar w:fldCharType="end"/>
        </w:r>
      </w:hyperlink>
    </w:p>
    <w:p w14:paraId="1C9EF1AB"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69" w:history="1">
        <w:r w:rsidRPr="00C11FEE">
          <w:rPr>
            <w:rStyle w:val="Hyperlink"/>
          </w:rPr>
          <w:t>NOUTĂȚI – Informații UTILE</w:t>
        </w:r>
        <w:r>
          <w:rPr>
            <w:webHidden/>
          </w:rPr>
          <w:tab/>
        </w:r>
        <w:r>
          <w:rPr>
            <w:webHidden/>
          </w:rPr>
          <w:fldChar w:fldCharType="begin"/>
        </w:r>
        <w:r>
          <w:rPr>
            <w:webHidden/>
          </w:rPr>
          <w:instrText xml:space="preserve"> PAGEREF _Toc79414369 \h </w:instrText>
        </w:r>
        <w:r>
          <w:rPr>
            <w:webHidden/>
          </w:rPr>
        </w:r>
        <w:r>
          <w:rPr>
            <w:webHidden/>
          </w:rPr>
          <w:fldChar w:fldCharType="separate"/>
        </w:r>
        <w:r w:rsidR="00127EEE">
          <w:rPr>
            <w:webHidden/>
          </w:rPr>
          <w:t>5</w:t>
        </w:r>
        <w:r>
          <w:rPr>
            <w:webHidden/>
          </w:rPr>
          <w:fldChar w:fldCharType="end"/>
        </w:r>
      </w:hyperlink>
    </w:p>
    <w:p w14:paraId="18A9EEC3" w14:textId="77777777" w:rsidR="003A3F19" w:rsidRDefault="003A3F19">
      <w:pPr>
        <w:pStyle w:val="TOC4"/>
        <w:rPr>
          <w:rFonts w:asciiTheme="minorHAnsi" w:eastAsiaTheme="minorEastAsia" w:hAnsiTheme="minorHAnsi" w:cstheme="minorBidi"/>
          <w:sz w:val="22"/>
          <w:szCs w:val="22"/>
          <w:lang w:eastAsia="ro-RO"/>
        </w:rPr>
      </w:pPr>
      <w:hyperlink w:anchor="_Toc79414370" w:history="1">
        <w:r w:rsidRPr="00C11FEE">
          <w:rPr>
            <w:rStyle w:val="Hyperlink"/>
          </w:rPr>
          <w:t>Executivul a aprobat un act normativ ce face posibilă derularea demersurilor necesare lansării sesiunilor măsurilor din PNDR din perioada 2021-2022</w:t>
        </w:r>
        <w:r>
          <w:rPr>
            <w:webHidden/>
          </w:rPr>
          <w:tab/>
        </w:r>
        <w:r>
          <w:rPr>
            <w:webHidden/>
          </w:rPr>
          <w:fldChar w:fldCharType="begin"/>
        </w:r>
        <w:r>
          <w:rPr>
            <w:webHidden/>
          </w:rPr>
          <w:instrText xml:space="preserve"> PAGEREF _Toc79414370 \h </w:instrText>
        </w:r>
        <w:r>
          <w:rPr>
            <w:webHidden/>
          </w:rPr>
        </w:r>
        <w:r>
          <w:rPr>
            <w:webHidden/>
          </w:rPr>
          <w:fldChar w:fldCharType="separate"/>
        </w:r>
        <w:r w:rsidR="00127EEE">
          <w:rPr>
            <w:webHidden/>
          </w:rPr>
          <w:t>5</w:t>
        </w:r>
        <w:r>
          <w:rPr>
            <w:webHidden/>
          </w:rPr>
          <w:fldChar w:fldCharType="end"/>
        </w:r>
      </w:hyperlink>
    </w:p>
    <w:p w14:paraId="4A3966D0" w14:textId="77777777" w:rsidR="003A3F19" w:rsidRDefault="003A3F19">
      <w:pPr>
        <w:pStyle w:val="TOC4"/>
        <w:rPr>
          <w:rFonts w:asciiTheme="minorHAnsi" w:eastAsiaTheme="minorEastAsia" w:hAnsiTheme="minorHAnsi" w:cstheme="minorBidi"/>
          <w:sz w:val="22"/>
          <w:szCs w:val="22"/>
          <w:lang w:eastAsia="ro-RO"/>
        </w:rPr>
      </w:pPr>
      <w:hyperlink w:anchor="_Toc79414371" w:history="1">
        <w:r w:rsidRPr="00C11FEE">
          <w:rPr>
            <w:rStyle w:val="Hyperlink"/>
          </w:rPr>
          <w:t>Informații privind oportunitățile de finanțare, exemplele de bune practici și identificarea partenerilor din România: MIPE a lansat platforma Oportunități de Finanțare UE</w:t>
        </w:r>
        <w:r>
          <w:rPr>
            <w:webHidden/>
          </w:rPr>
          <w:tab/>
        </w:r>
        <w:r>
          <w:rPr>
            <w:webHidden/>
          </w:rPr>
          <w:fldChar w:fldCharType="begin"/>
        </w:r>
        <w:r>
          <w:rPr>
            <w:webHidden/>
          </w:rPr>
          <w:instrText xml:space="preserve"> PAGEREF _Toc79414371 \h </w:instrText>
        </w:r>
        <w:r>
          <w:rPr>
            <w:webHidden/>
          </w:rPr>
        </w:r>
        <w:r>
          <w:rPr>
            <w:webHidden/>
          </w:rPr>
          <w:fldChar w:fldCharType="separate"/>
        </w:r>
        <w:r w:rsidR="00127EEE">
          <w:rPr>
            <w:webHidden/>
          </w:rPr>
          <w:t>5</w:t>
        </w:r>
        <w:r>
          <w:rPr>
            <w:webHidden/>
          </w:rPr>
          <w:fldChar w:fldCharType="end"/>
        </w:r>
      </w:hyperlink>
    </w:p>
    <w:p w14:paraId="172A0757" w14:textId="77777777" w:rsidR="003A3F19" w:rsidRDefault="003A3F19">
      <w:pPr>
        <w:pStyle w:val="TOC4"/>
        <w:rPr>
          <w:rFonts w:asciiTheme="minorHAnsi" w:eastAsiaTheme="minorEastAsia" w:hAnsiTheme="minorHAnsi" w:cstheme="minorBidi"/>
          <w:sz w:val="22"/>
          <w:szCs w:val="22"/>
          <w:lang w:eastAsia="ro-RO"/>
        </w:rPr>
      </w:pPr>
      <w:hyperlink w:anchor="_Toc79414372" w:history="1">
        <w:r w:rsidRPr="00C11FEE">
          <w:rPr>
            <w:rStyle w:val="Hyperlink"/>
          </w:rPr>
          <w:t>Fermierii vor putea să primească plăți în avans mai mari în cadrul politicii agricole comune</w:t>
        </w:r>
        <w:r>
          <w:rPr>
            <w:webHidden/>
          </w:rPr>
          <w:tab/>
        </w:r>
        <w:r>
          <w:rPr>
            <w:webHidden/>
          </w:rPr>
          <w:fldChar w:fldCharType="begin"/>
        </w:r>
        <w:r>
          <w:rPr>
            <w:webHidden/>
          </w:rPr>
          <w:instrText xml:space="preserve"> PAGEREF _Toc79414372 \h </w:instrText>
        </w:r>
        <w:r>
          <w:rPr>
            <w:webHidden/>
          </w:rPr>
        </w:r>
        <w:r>
          <w:rPr>
            <w:webHidden/>
          </w:rPr>
          <w:fldChar w:fldCharType="separate"/>
        </w:r>
        <w:r w:rsidR="00127EEE">
          <w:rPr>
            <w:webHidden/>
          </w:rPr>
          <w:t>6</w:t>
        </w:r>
        <w:r>
          <w:rPr>
            <w:webHidden/>
          </w:rPr>
          <w:fldChar w:fldCharType="end"/>
        </w:r>
      </w:hyperlink>
    </w:p>
    <w:p w14:paraId="42685CE9" w14:textId="77777777" w:rsidR="003A3F19" w:rsidRDefault="003A3F19">
      <w:pPr>
        <w:pStyle w:val="TOC4"/>
        <w:rPr>
          <w:rFonts w:asciiTheme="minorHAnsi" w:eastAsiaTheme="minorEastAsia" w:hAnsiTheme="minorHAnsi" w:cstheme="minorBidi"/>
          <w:sz w:val="22"/>
          <w:szCs w:val="22"/>
          <w:lang w:eastAsia="ro-RO"/>
        </w:rPr>
      </w:pPr>
      <w:hyperlink w:anchor="_Toc79414373" w:history="1">
        <w:r w:rsidRPr="00C11FEE">
          <w:rPr>
            <w:rStyle w:val="Hyperlink"/>
          </w:rPr>
          <w:t>Barometrul Economiei Sociale: Evoluția economiei sociale și a întreprinderilor sociale în România</w:t>
        </w:r>
        <w:r>
          <w:rPr>
            <w:webHidden/>
          </w:rPr>
          <w:tab/>
        </w:r>
        <w:r>
          <w:rPr>
            <w:webHidden/>
          </w:rPr>
          <w:fldChar w:fldCharType="begin"/>
        </w:r>
        <w:r>
          <w:rPr>
            <w:webHidden/>
          </w:rPr>
          <w:instrText xml:space="preserve"> PAGEREF _Toc79414373 \h </w:instrText>
        </w:r>
        <w:r>
          <w:rPr>
            <w:webHidden/>
          </w:rPr>
        </w:r>
        <w:r>
          <w:rPr>
            <w:webHidden/>
          </w:rPr>
          <w:fldChar w:fldCharType="separate"/>
        </w:r>
        <w:r w:rsidR="00127EEE">
          <w:rPr>
            <w:webHidden/>
          </w:rPr>
          <w:t>6</w:t>
        </w:r>
        <w:r>
          <w:rPr>
            <w:webHidden/>
          </w:rPr>
          <w:fldChar w:fldCharType="end"/>
        </w:r>
      </w:hyperlink>
    </w:p>
    <w:p w14:paraId="38C13B59" w14:textId="77777777" w:rsidR="003A3F19" w:rsidRDefault="003A3F19">
      <w:pPr>
        <w:pStyle w:val="TOC4"/>
        <w:rPr>
          <w:rFonts w:asciiTheme="minorHAnsi" w:eastAsiaTheme="minorEastAsia" w:hAnsiTheme="minorHAnsi" w:cstheme="minorBidi"/>
          <w:sz w:val="22"/>
          <w:szCs w:val="22"/>
          <w:lang w:eastAsia="ro-RO"/>
        </w:rPr>
      </w:pPr>
      <w:hyperlink w:anchor="_Toc79414374" w:history="1">
        <w:r w:rsidRPr="00C11FEE">
          <w:rPr>
            <w:rStyle w:val="Hyperlink"/>
          </w:rPr>
          <w:t>Primele prefinanțări acordate prin PNRR: Aproape 3 miliarde de euro distribuite către Belgia, Luxemburg și Portugalia</w:t>
        </w:r>
        <w:r>
          <w:rPr>
            <w:webHidden/>
          </w:rPr>
          <w:tab/>
        </w:r>
        <w:r>
          <w:rPr>
            <w:webHidden/>
          </w:rPr>
          <w:fldChar w:fldCharType="begin"/>
        </w:r>
        <w:r>
          <w:rPr>
            <w:webHidden/>
          </w:rPr>
          <w:instrText xml:space="preserve"> PAGEREF _Toc79414374 \h </w:instrText>
        </w:r>
        <w:r>
          <w:rPr>
            <w:webHidden/>
          </w:rPr>
        </w:r>
        <w:r>
          <w:rPr>
            <w:webHidden/>
          </w:rPr>
          <w:fldChar w:fldCharType="separate"/>
        </w:r>
        <w:r w:rsidR="00127EEE">
          <w:rPr>
            <w:webHidden/>
          </w:rPr>
          <w:t>7</w:t>
        </w:r>
        <w:r>
          <w:rPr>
            <w:webHidden/>
          </w:rPr>
          <w:fldChar w:fldCharType="end"/>
        </w:r>
      </w:hyperlink>
    </w:p>
    <w:p w14:paraId="680EA3F7" w14:textId="77777777" w:rsidR="003A3F19" w:rsidRDefault="003A3F19">
      <w:pPr>
        <w:pStyle w:val="TOC4"/>
        <w:rPr>
          <w:rFonts w:asciiTheme="minorHAnsi" w:eastAsiaTheme="minorEastAsia" w:hAnsiTheme="minorHAnsi" w:cstheme="minorBidi"/>
          <w:sz w:val="22"/>
          <w:szCs w:val="22"/>
          <w:lang w:eastAsia="ro-RO"/>
        </w:rPr>
      </w:pPr>
      <w:hyperlink w:anchor="_Toc79414375" w:history="1">
        <w:r w:rsidRPr="00C11FEE">
          <w:rPr>
            <w:rStyle w:val="Hyperlink"/>
          </w:rPr>
          <w:t>POCU: Modificări la ghidul adresat stagiilor de practică pentru elevi</w:t>
        </w:r>
        <w:r>
          <w:rPr>
            <w:webHidden/>
          </w:rPr>
          <w:tab/>
        </w:r>
        <w:r>
          <w:rPr>
            <w:webHidden/>
          </w:rPr>
          <w:fldChar w:fldCharType="begin"/>
        </w:r>
        <w:r>
          <w:rPr>
            <w:webHidden/>
          </w:rPr>
          <w:instrText xml:space="preserve"> PAGEREF _Toc79414375 \h </w:instrText>
        </w:r>
        <w:r>
          <w:rPr>
            <w:webHidden/>
          </w:rPr>
        </w:r>
        <w:r>
          <w:rPr>
            <w:webHidden/>
          </w:rPr>
          <w:fldChar w:fldCharType="separate"/>
        </w:r>
        <w:r w:rsidR="00127EEE">
          <w:rPr>
            <w:webHidden/>
          </w:rPr>
          <w:t>9</w:t>
        </w:r>
        <w:r>
          <w:rPr>
            <w:webHidden/>
          </w:rPr>
          <w:fldChar w:fldCharType="end"/>
        </w:r>
      </w:hyperlink>
    </w:p>
    <w:p w14:paraId="14B52462" w14:textId="77777777" w:rsidR="003A3F19" w:rsidRDefault="003A3F19">
      <w:pPr>
        <w:pStyle w:val="TOC4"/>
        <w:rPr>
          <w:rFonts w:asciiTheme="minorHAnsi" w:eastAsiaTheme="minorEastAsia" w:hAnsiTheme="minorHAnsi" w:cstheme="minorBidi"/>
          <w:sz w:val="22"/>
          <w:szCs w:val="22"/>
          <w:lang w:eastAsia="ro-RO"/>
        </w:rPr>
      </w:pPr>
      <w:hyperlink w:anchor="_Toc79414376" w:history="1">
        <w:r w:rsidRPr="00C11FEE">
          <w:rPr>
            <w:rStyle w:val="Hyperlink"/>
          </w:rPr>
          <w:t>Principalele prevederi ale PNRR-urilor din 21 de țări – o analiză European Association of Innovation Consultants cu sprijinul fonduri-structurale.ro</w:t>
        </w:r>
        <w:r>
          <w:rPr>
            <w:webHidden/>
          </w:rPr>
          <w:tab/>
        </w:r>
        <w:r>
          <w:rPr>
            <w:webHidden/>
          </w:rPr>
          <w:fldChar w:fldCharType="begin"/>
        </w:r>
        <w:r>
          <w:rPr>
            <w:webHidden/>
          </w:rPr>
          <w:instrText xml:space="preserve"> PAGEREF _Toc79414376 \h </w:instrText>
        </w:r>
        <w:r>
          <w:rPr>
            <w:webHidden/>
          </w:rPr>
        </w:r>
        <w:r>
          <w:rPr>
            <w:webHidden/>
          </w:rPr>
          <w:fldChar w:fldCharType="separate"/>
        </w:r>
        <w:r w:rsidR="00127EEE">
          <w:rPr>
            <w:webHidden/>
          </w:rPr>
          <w:t>9</w:t>
        </w:r>
        <w:r>
          <w:rPr>
            <w:webHidden/>
          </w:rPr>
          <w:fldChar w:fldCharType="end"/>
        </w:r>
      </w:hyperlink>
    </w:p>
    <w:p w14:paraId="04417B6D" w14:textId="77777777" w:rsidR="003A3F19" w:rsidRDefault="003A3F19">
      <w:pPr>
        <w:pStyle w:val="TOC4"/>
        <w:rPr>
          <w:rFonts w:asciiTheme="minorHAnsi" w:eastAsiaTheme="minorEastAsia" w:hAnsiTheme="minorHAnsi" w:cstheme="minorBidi"/>
          <w:sz w:val="22"/>
          <w:szCs w:val="22"/>
          <w:lang w:eastAsia="ro-RO"/>
        </w:rPr>
      </w:pPr>
      <w:hyperlink w:anchor="_Toc79414377" w:history="1">
        <w:r w:rsidRPr="00C11FEE">
          <w:rPr>
            <w:rStyle w:val="Hyperlink"/>
          </w:rPr>
          <w:t>MIPE confirmă: Evaluarea contestațiilor pe Innotech și competențe digitale IMM, finalizată. Posibile suplimentări pentru a contracta toate proiectele care au egalat punctajul celor selectate inițial</w:t>
        </w:r>
        <w:r>
          <w:rPr>
            <w:webHidden/>
          </w:rPr>
          <w:tab/>
        </w:r>
        <w:r>
          <w:rPr>
            <w:webHidden/>
          </w:rPr>
          <w:fldChar w:fldCharType="begin"/>
        </w:r>
        <w:r>
          <w:rPr>
            <w:webHidden/>
          </w:rPr>
          <w:instrText xml:space="preserve"> PAGEREF _Toc79414377 \h </w:instrText>
        </w:r>
        <w:r>
          <w:rPr>
            <w:webHidden/>
          </w:rPr>
        </w:r>
        <w:r>
          <w:rPr>
            <w:webHidden/>
          </w:rPr>
          <w:fldChar w:fldCharType="separate"/>
        </w:r>
        <w:r w:rsidR="00127EEE">
          <w:rPr>
            <w:webHidden/>
          </w:rPr>
          <w:t>9</w:t>
        </w:r>
        <w:r>
          <w:rPr>
            <w:webHidden/>
          </w:rPr>
          <w:fldChar w:fldCharType="end"/>
        </w:r>
      </w:hyperlink>
    </w:p>
    <w:p w14:paraId="5F28C46F" w14:textId="77777777" w:rsidR="003A3F19" w:rsidRDefault="003A3F19">
      <w:pPr>
        <w:pStyle w:val="TOC4"/>
        <w:rPr>
          <w:rFonts w:asciiTheme="minorHAnsi" w:eastAsiaTheme="minorEastAsia" w:hAnsiTheme="minorHAnsi" w:cstheme="minorBidi"/>
          <w:sz w:val="22"/>
          <w:szCs w:val="22"/>
          <w:lang w:eastAsia="ro-RO"/>
        </w:rPr>
      </w:pPr>
      <w:hyperlink w:anchor="_Toc79414378" w:history="1">
        <w:r w:rsidRPr="00C11FEE">
          <w:rPr>
            <w:rStyle w:val="Hyperlink"/>
          </w:rPr>
          <w:t>FLIGHT Tech Talks 2021: Experți naționali și internaționali vor discuta pe tema inovării în comunități și în companii</w:t>
        </w:r>
        <w:r>
          <w:rPr>
            <w:webHidden/>
          </w:rPr>
          <w:tab/>
        </w:r>
        <w:r>
          <w:rPr>
            <w:webHidden/>
          </w:rPr>
          <w:fldChar w:fldCharType="begin"/>
        </w:r>
        <w:r>
          <w:rPr>
            <w:webHidden/>
          </w:rPr>
          <w:instrText xml:space="preserve"> PAGEREF _Toc79414378 \h </w:instrText>
        </w:r>
        <w:r>
          <w:rPr>
            <w:webHidden/>
          </w:rPr>
        </w:r>
        <w:r>
          <w:rPr>
            <w:webHidden/>
          </w:rPr>
          <w:fldChar w:fldCharType="separate"/>
        </w:r>
        <w:r w:rsidR="00127EEE">
          <w:rPr>
            <w:webHidden/>
          </w:rPr>
          <w:t>10</w:t>
        </w:r>
        <w:r>
          <w:rPr>
            <w:webHidden/>
          </w:rPr>
          <w:fldChar w:fldCharType="end"/>
        </w:r>
      </w:hyperlink>
    </w:p>
    <w:p w14:paraId="3A04CD3C"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79" w:history="1">
        <w:r w:rsidRPr="00C11FEE">
          <w:rPr>
            <w:rStyle w:val="Hyperlink"/>
          </w:rPr>
          <w:t>CONSULTĂRI</w:t>
        </w:r>
        <w:r>
          <w:rPr>
            <w:webHidden/>
          </w:rPr>
          <w:tab/>
        </w:r>
        <w:r>
          <w:rPr>
            <w:webHidden/>
          </w:rPr>
          <w:fldChar w:fldCharType="begin"/>
        </w:r>
        <w:r>
          <w:rPr>
            <w:webHidden/>
          </w:rPr>
          <w:instrText xml:space="preserve"> PAGEREF _Toc79414379 \h </w:instrText>
        </w:r>
        <w:r>
          <w:rPr>
            <w:webHidden/>
          </w:rPr>
        </w:r>
        <w:r>
          <w:rPr>
            <w:webHidden/>
          </w:rPr>
          <w:fldChar w:fldCharType="separate"/>
        </w:r>
        <w:r w:rsidR="00127EEE">
          <w:rPr>
            <w:webHidden/>
          </w:rPr>
          <w:t>11</w:t>
        </w:r>
        <w:r>
          <w:rPr>
            <w:webHidden/>
          </w:rPr>
          <w:fldChar w:fldCharType="end"/>
        </w:r>
      </w:hyperlink>
    </w:p>
    <w:p w14:paraId="65425AC0" w14:textId="77777777" w:rsidR="003A3F19" w:rsidRDefault="003A3F19">
      <w:pPr>
        <w:pStyle w:val="TOC4"/>
        <w:rPr>
          <w:rFonts w:asciiTheme="minorHAnsi" w:eastAsiaTheme="minorEastAsia" w:hAnsiTheme="minorHAnsi" w:cstheme="minorBidi"/>
          <w:sz w:val="22"/>
          <w:szCs w:val="22"/>
          <w:lang w:eastAsia="ro-RO"/>
        </w:rPr>
      </w:pPr>
      <w:hyperlink w:anchor="_Toc79414380" w:history="1">
        <w:r w:rsidRPr="00C11FEE">
          <w:rPr>
            <w:rStyle w:val="Hyperlink"/>
          </w:rPr>
          <w:t>POIM: Ghidul privind monitorizarea consumului de energie la consumatorii industriali, pentru Obiectivul Specific 6.2/REACT-EU, în consultare publică</w:t>
        </w:r>
        <w:r>
          <w:rPr>
            <w:webHidden/>
          </w:rPr>
          <w:tab/>
        </w:r>
        <w:r>
          <w:rPr>
            <w:webHidden/>
          </w:rPr>
          <w:fldChar w:fldCharType="begin"/>
        </w:r>
        <w:r>
          <w:rPr>
            <w:webHidden/>
          </w:rPr>
          <w:instrText xml:space="preserve"> PAGEREF _Toc79414380 \h </w:instrText>
        </w:r>
        <w:r>
          <w:rPr>
            <w:webHidden/>
          </w:rPr>
        </w:r>
        <w:r>
          <w:rPr>
            <w:webHidden/>
          </w:rPr>
          <w:fldChar w:fldCharType="separate"/>
        </w:r>
        <w:r w:rsidR="00127EEE">
          <w:rPr>
            <w:webHidden/>
          </w:rPr>
          <w:t>11</w:t>
        </w:r>
        <w:r>
          <w:rPr>
            <w:webHidden/>
          </w:rPr>
          <w:fldChar w:fldCharType="end"/>
        </w:r>
      </w:hyperlink>
    </w:p>
    <w:p w14:paraId="3DA05D6E" w14:textId="77777777" w:rsidR="003A3F19" w:rsidRDefault="003A3F19">
      <w:pPr>
        <w:pStyle w:val="TOC4"/>
        <w:rPr>
          <w:rFonts w:asciiTheme="minorHAnsi" w:eastAsiaTheme="minorEastAsia" w:hAnsiTheme="minorHAnsi" w:cstheme="minorBidi"/>
          <w:sz w:val="22"/>
          <w:szCs w:val="22"/>
          <w:lang w:eastAsia="ro-RO"/>
        </w:rPr>
      </w:pPr>
      <w:hyperlink w:anchor="_Toc79414381" w:history="1">
        <w:r w:rsidRPr="00C11FEE">
          <w:rPr>
            <w:rStyle w:val="Hyperlink"/>
          </w:rPr>
          <w:t>Proiect de HG privind acordarea de tichete sociale pe suport electronic mamelor cu posibilități materiale reduse în cadrul POAD</w:t>
        </w:r>
        <w:r>
          <w:rPr>
            <w:webHidden/>
          </w:rPr>
          <w:tab/>
        </w:r>
        <w:r>
          <w:rPr>
            <w:webHidden/>
          </w:rPr>
          <w:fldChar w:fldCharType="begin"/>
        </w:r>
        <w:r>
          <w:rPr>
            <w:webHidden/>
          </w:rPr>
          <w:instrText xml:space="preserve"> PAGEREF _Toc79414381 \h </w:instrText>
        </w:r>
        <w:r>
          <w:rPr>
            <w:webHidden/>
          </w:rPr>
        </w:r>
        <w:r>
          <w:rPr>
            <w:webHidden/>
          </w:rPr>
          <w:fldChar w:fldCharType="separate"/>
        </w:r>
        <w:r w:rsidR="00127EEE">
          <w:rPr>
            <w:webHidden/>
          </w:rPr>
          <w:t>13</w:t>
        </w:r>
        <w:r>
          <w:rPr>
            <w:webHidden/>
          </w:rPr>
          <w:fldChar w:fldCharType="end"/>
        </w:r>
      </w:hyperlink>
    </w:p>
    <w:p w14:paraId="4C2D0B18" w14:textId="77777777" w:rsidR="003A3F19" w:rsidRDefault="003A3F19">
      <w:pPr>
        <w:pStyle w:val="TOC4"/>
        <w:rPr>
          <w:rFonts w:asciiTheme="minorHAnsi" w:eastAsiaTheme="minorEastAsia" w:hAnsiTheme="minorHAnsi" w:cstheme="minorBidi"/>
          <w:sz w:val="22"/>
          <w:szCs w:val="22"/>
          <w:lang w:eastAsia="ro-RO"/>
        </w:rPr>
      </w:pPr>
      <w:hyperlink w:anchor="_Toc79414382" w:history="1">
        <w:r w:rsidRPr="00C11FEE">
          <w:rPr>
            <w:rStyle w:val="Hyperlink"/>
          </w:rPr>
          <w:t>Consultare publică: Proiect de Hotărâre pentru continuarea finanțării proiectelor depuse pe două scheme de ajutor POIM</w:t>
        </w:r>
        <w:r>
          <w:rPr>
            <w:webHidden/>
          </w:rPr>
          <w:tab/>
        </w:r>
        <w:r>
          <w:rPr>
            <w:webHidden/>
          </w:rPr>
          <w:fldChar w:fldCharType="begin"/>
        </w:r>
        <w:r>
          <w:rPr>
            <w:webHidden/>
          </w:rPr>
          <w:instrText xml:space="preserve"> PAGEREF _Toc79414382 \h </w:instrText>
        </w:r>
        <w:r>
          <w:rPr>
            <w:webHidden/>
          </w:rPr>
        </w:r>
        <w:r>
          <w:rPr>
            <w:webHidden/>
          </w:rPr>
          <w:fldChar w:fldCharType="separate"/>
        </w:r>
        <w:r w:rsidR="00127EEE">
          <w:rPr>
            <w:webHidden/>
          </w:rPr>
          <w:t>13</w:t>
        </w:r>
        <w:r>
          <w:rPr>
            <w:webHidden/>
          </w:rPr>
          <w:fldChar w:fldCharType="end"/>
        </w:r>
      </w:hyperlink>
    </w:p>
    <w:p w14:paraId="770F7227"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83" w:history="1">
        <w:r w:rsidRPr="00C11FEE">
          <w:rPr>
            <w:rStyle w:val="Hyperlink"/>
          </w:rPr>
          <w:t>APELURI – Finanțări</w:t>
        </w:r>
        <w:r>
          <w:rPr>
            <w:webHidden/>
          </w:rPr>
          <w:tab/>
        </w:r>
        <w:r>
          <w:rPr>
            <w:webHidden/>
          </w:rPr>
          <w:fldChar w:fldCharType="begin"/>
        </w:r>
        <w:r>
          <w:rPr>
            <w:webHidden/>
          </w:rPr>
          <w:instrText xml:space="preserve"> PAGEREF _Toc79414383 \h </w:instrText>
        </w:r>
        <w:r>
          <w:rPr>
            <w:webHidden/>
          </w:rPr>
        </w:r>
        <w:r>
          <w:rPr>
            <w:webHidden/>
          </w:rPr>
          <w:fldChar w:fldCharType="separate"/>
        </w:r>
        <w:r w:rsidR="00127EEE">
          <w:rPr>
            <w:webHidden/>
          </w:rPr>
          <w:t>14</w:t>
        </w:r>
        <w:r>
          <w:rPr>
            <w:webHidden/>
          </w:rPr>
          <w:fldChar w:fldCharType="end"/>
        </w:r>
      </w:hyperlink>
    </w:p>
    <w:p w14:paraId="269B4B97" w14:textId="77777777" w:rsidR="003A3F19" w:rsidRDefault="003A3F19">
      <w:pPr>
        <w:pStyle w:val="TOC4"/>
        <w:rPr>
          <w:rFonts w:asciiTheme="minorHAnsi" w:eastAsiaTheme="minorEastAsia" w:hAnsiTheme="minorHAnsi" w:cstheme="minorBidi"/>
          <w:sz w:val="22"/>
          <w:szCs w:val="22"/>
          <w:lang w:eastAsia="ro-RO"/>
        </w:rPr>
      </w:pPr>
      <w:hyperlink w:anchor="_Toc79414384" w:history="1">
        <w:r w:rsidRPr="00C11FEE">
          <w:rPr>
            <w:rStyle w:val="Hyperlink"/>
          </w:rPr>
          <w:t>APIA: Începând cu data de 18 octombrie 2021 va demara Campania de plată în avans pentru fermierii care au depus Cereri unice de plată în anul 2021</w:t>
        </w:r>
        <w:r>
          <w:rPr>
            <w:webHidden/>
          </w:rPr>
          <w:tab/>
        </w:r>
        <w:r>
          <w:rPr>
            <w:webHidden/>
          </w:rPr>
          <w:fldChar w:fldCharType="begin"/>
        </w:r>
        <w:r>
          <w:rPr>
            <w:webHidden/>
          </w:rPr>
          <w:instrText xml:space="preserve"> PAGEREF _Toc79414384 \h </w:instrText>
        </w:r>
        <w:r>
          <w:rPr>
            <w:webHidden/>
          </w:rPr>
        </w:r>
        <w:r>
          <w:rPr>
            <w:webHidden/>
          </w:rPr>
          <w:fldChar w:fldCharType="separate"/>
        </w:r>
        <w:r w:rsidR="00127EEE">
          <w:rPr>
            <w:webHidden/>
          </w:rPr>
          <w:t>14</w:t>
        </w:r>
        <w:r>
          <w:rPr>
            <w:webHidden/>
          </w:rPr>
          <w:fldChar w:fldCharType="end"/>
        </w:r>
      </w:hyperlink>
    </w:p>
    <w:p w14:paraId="2EAF986D" w14:textId="77777777" w:rsidR="003A3F19" w:rsidRDefault="003A3F19">
      <w:pPr>
        <w:pStyle w:val="TOC4"/>
        <w:rPr>
          <w:rFonts w:asciiTheme="minorHAnsi" w:eastAsiaTheme="minorEastAsia" w:hAnsiTheme="minorHAnsi" w:cstheme="minorBidi"/>
          <w:sz w:val="22"/>
          <w:szCs w:val="22"/>
          <w:lang w:eastAsia="ro-RO"/>
        </w:rPr>
      </w:pPr>
      <w:hyperlink w:anchor="_Toc79414385" w:history="1">
        <w:r w:rsidRPr="00C11FEE">
          <w:rPr>
            <w:rStyle w:val="Hyperlink"/>
          </w:rPr>
          <w:t>Programul RO-CULTURA: Modele de Contract de finanțare și Acord de parteneriat pentru apelul destinat consolidării antreprenoriatului cultural, sesiunea 2</w:t>
        </w:r>
        <w:r>
          <w:rPr>
            <w:webHidden/>
          </w:rPr>
          <w:tab/>
        </w:r>
        <w:r>
          <w:rPr>
            <w:webHidden/>
          </w:rPr>
          <w:fldChar w:fldCharType="begin"/>
        </w:r>
        <w:r>
          <w:rPr>
            <w:webHidden/>
          </w:rPr>
          <w:instrText xml:space="preserve"> PAGEREF _Toc79414385 \h </w:instrText>
        </w:r>
        <w:r>
          <w:rPr>
            <w:webHidden/>
          </w:rPr>
        </w:r>
        <w:r>
          <w:rPr>
            <w:webHidden/>
          </w:rPr>
          <w:fldChar w:fldCharType="separate"/>
        </w:r>
        <w:r w:rsidR="00127EEE">
          <w:rPr>
            <w:webHidden/>
          </w:rPr>
          <w:t>14</w:t>
        </w:r>
        <w:r>
          <w:rPr>
            <w:webHidden/>
          </w:rPr>
          <w:fldChar w:fldCharType="end"/>
        </w:r>
      </w:hyperlink>
    </w:p>
    <w:p w14:paraId="21776CC2" w14:textId="77777777" w:rsidR="003A3F19" w:rsidRDefault="003A3F19">
      <w:pPr>
        <w:pStyle w:val="TOC4"/>
        <w:rPr>
          <w:rFonts w:asciiTheme="minorHAnsi" w:eastAsiaTheme="minorEastAsia" w:hAnsiTheme="minorHAnsi" w:cstheme="minorBidi"/>
          <w:sz w:val="22"/>
          <w:szCs w:val="22"/>
          <w:lang w:eastAsia="ro-RO"/>
        </w:rPr>
      </w:pPr>
      <w:hyperlink w:anchor="_Toc79414386" w:history="1">
        <w:r w:rsidRPr="00C11FEE">
          <w:rPr>
            <w:rStyle w:val="Hyperlink"/>
          </w:rPr>
          <w:t>POCU: Cereri de finanțare aprobate și respinse pe apelul dedicat fișelor de proiect selectate de GAL în cadrul SDL</w:t>
        </w:r>
        <w:r>
          <w:rPr>
            <w:webHidden/>
          </w:rPr>
          <w:tab/>
        </w:r>
        <w:r>
          <w:rPr>
            <w:webHidden/>
          </w:rPr>
          <w:fldChar w:fldCharType="begin"/>
        </w:r>
        <w:r>
          <w:rPr>
            <w:webHidden/>
          </w:rPr>
          <w:instrText xml:space="preserve"> PAGEREF _Toc79414386 \h </w:instrText>
        </w:r>
        <w:r>
          <w:rPr>
            <w:webHidden/>
          </w:rPr>
        </w:r>
        <w:r>
          <w:rPr>
            <w:webHidden/>
          </w:rPr>
          <w:fldChar w:fldCharType="separate"/>
        </w:r>
        <w:r w:rsidR="00127EEE">
          <w:rPr>
            <w:webHidden/>
          </w:rPr>
          <w:t>15</w:t>
        </w:r>
        <w:r>
          <w:rPr>
            <w:webHidden/>
          </w:rPr>
          <w:fldChar w:fldCharType="end"/>
        </w:r>
      </w:hyperlink>
    </w:p>
    <w:p w14:paraId="7D941C2C" w14:textId="77777777" w:rsidR="003A3F19" w:rsidRDefault="003A3F19">
      <w:pPr>
        <w:pStyle w:val="TOC4"/>
        <w:rPr>
          <w:rFonts w:asciiTheme="minorHAnsi" w:eastAsiaTheme="minorEastAsia" w:hAnsiTheme="minorHAnsi" w:cstheme="minorBidi"/>
          <w:sz w:val="22"/>
          <w:szCs w:val="22"/>
          <w:lang w:eastAsia="ro-RO"/>
        </w:rPr>
      </w:pPr>
      <w:hyperlink w:anchor="_Toc79414387" w:history="1">
        <w:r w:rsidRPr="00C11FEE">
          <w:rPr>
            <w:rStyle w:val="Hyperlink"/>
          </w:rPr>
          <w:t>Fonduri suplimentare prin POC pentru tablete și echipamente IT necesare învățământului online pentru încă 120 comune și orașe</w:t>
        </w:r>
        <w:r>
          <w:rPr>
            <w:webHidden/>
          </w:rPr>
          <w:tab/>
        </w:r>
        <w:r>
          <w:rPr>
            <w:webHidden/>
          </w:rPr>
          <w:fldChar w:fldCharType="begin"/>
        </w:r>
        <w:r>
          <w:rPr>
            <w:webHidden/>
          </w:rPr>
          <w:instrText xml:space="preserve"> PAGEREF _Toc79414387 \h </w:instrText>
        </w:r>
        <w:r>
          <w:rPr>
            <w:webHidden/>
          </w:rPr>
        </w:r>
        <w:r>
          <w:rPr>
            <w:webHidden/>
          </w:rPr>
          <w:fldChar w:fldCharType="separate"/>
        </w:r>
        <w:r w:rsidR="00127EEE">
          <w:rPr>
            <w:webHidden/>
          </w:rPr>
          <w:t>15</w:t>
        </w:r>
        <w:r>
          <w:rPr>
            <w:webHidden/>
          </w:rPr>
          <w:fldChar w:fldCharType="end"/>
        </w:r>
      </w:hyperlink>
    </w:p>
    <w:p w14:paraId="3609D20D" w14:textId="77777777" w:rsidR="003A3F19" w:rsidRDefault="003A3F19">
      <w:pPr>
        <w:pStyle w:val="TOC4"/>
        <w:rPr>
          <w:rFonts w:asciiTheme="minorHAnsi" w:eastAsiaTheme="minorEastAsia" w:hAnsiTheme="minorHAnsi" w:cstheme="minorBidi"/>
          <w:sz w:val="22"/>
          <w:szCs w:val="22"/>
          <w:lang w:eastAsia="ro-RO"/>
        </w:rPr>
      </w:pPr>
      <w:hyperlink w:anchor="_Toc79414388" w:history="1">
        <w:r w:rsidRPr="00C11FEE">
          <w:rPr>
            <w:rStyle w:val="Hyperlink"/>
          </w:rPr>
          <w:t>Artiștii români sunt așteptați să aplice pentru Jocurile Francofoniei 2022. Doar 12 zile disponibile pentru înscriere!</w:t>
        </w:r>
        <w:r>
          <w:rPr>
            <w:webHidden/>
          </w:rPr>
          <w:tab/>
        </w:r>
        <w:r>
          <w:rPr>
            <w:webHidden/>
          </w:rPr>
          <w:fldChar w:fldCharType="begin"/>
        </w:r>
        <w:r>
          <w:rPr>
            <w:webHidden/>
          </w:rPr>
          <w:instrText xml:space="preserve"> PAGEREF _Toc79414388 \h </w:instrText>
        </w:r>
        <w:r>
          <w:rPr>
            <w:webHidden/>
          </w:rPr>
        </w:r>
        <w:r>
          <w:rPr>
            <w:webHidden/>
          </w:rPr>
          <w:fldChar w:fldCharType="separate"/>
        </w:r>
        <w:r w:rsidR="00127EEE">
          <w:rPr>
            <w:webHidden/>
          </w:rPr>
          <w:t>15</w:t>
        </w:r>
        <w:r>
          <w:rPr>
            <w:webHidden/>
          </w:rPr>
          <w:fldChar w:fldCharType="end"/>
        </w:r>
      </w:hyperlink>
    </w:p>
    <w:p w14:paraId="31CBFF2F" w14:textId="77777777" w:rsidR="003A3F19" w:rsidRDefault="003A3F19">
      <w:pPr>
        <w:pStyle w:val="TOC4"/>
        <w:rPr>
          <w:rFonts w:asciiTheme="minorHAnsi" w:eastAsiaTheme="minorEastAsia" w:hAnsiTheme="minorHAnsi" w:cstheme="minorBidi"/>
          <w:sz w:val="22"/>
          <w:szCs w:val="22"/>
          <w:lang w:eastAsia="ro-RO"/>
        </w:rPr>
      </w:pPr>
      <w:hyperlink w:anchor="_Toc79414389" w:history="1">
        <w:r w:rsidRPr="00C11FEE">
          <w:rPr>
            <w:rStyle w:val="Hyperlink"/>
          </w:rPr>
          <w:t>Calendarul lansărilor pe PNDR, actualizat!</w:t>
        </w:r>
        <w:r>
          <w:rPr>
            <w:webHidden/>
          </w:rPr>
          <w:tab/>
        </w:r>
        <w:r>
          <w:rPr>
            <w:webHidden/>
          </w:rPr>
          <w:fldChar w:fldCharType="begin"/>
        </w:r>
        <w:r>
          <w:rPr>
            <w:webHidden/>
          </w:rPr>
          <w:instrText xml:space="preserve"> PAGEREF _Toc79414389 \h </w:instrText>
        </w:r>
        <w:r>
          <w:rPr>
            <w:webHidden/>
          </w:rPr>
        </w:r>
        <w:r>
          <w:rPr>
            <w:webHidden/>
          </w:rPr>
          <w:fldChar w:fldCharType="separate"/>
        </w:r>
        <w:r w:rsidR="00127EEE">
          <w:rPr>
            <w:webHidden/>
          </w:rPr>
          <w:t>16</w:t>
        </w:r>
        <w:r>
          <w:rPr>
            <w:webHidden/>
          </w:rPr>
          <w:fldChar w:fldCharType="end"/>
        </w:r>
      </w:hyperlink>
    </w:p>
    <w:p w14:paraId="7A098C55" w14:textId="77777777" w:rsidR="003A3F19" w:rsidRDefault="003A3F19">
      <w:pPr>
        <w:pStyle w:val="TOC4"/>
        <w:rPr>
          <w:rFonts w:asciiTheme="minorHAnsi" w:eastAsiaTheme="minorEastAsia" w:hAnsiTheme="minorHAnsi" w:cstheme="minorBidi"/>
          <w:sz w:val="22"/>
          <w:szCs w:val="22"/>
          <w:lang w:eastAsia="ro-RO"/>
        </w:rPr>
      </w:pPr>
      <w:hyperlink w:anchor="_Toc79414390" w:history="1">
        <w:r w:rsidRPr="00C11FEE">
          <w:rPr>
            <w:rStyle w:val="Hyperlink"/>
          </w:rPr>
          <w:t>Contribuție de 1,7 miliarde de euro a Echipei Europa în cadrul Parteneriatul mondial pentru educație</w:t>
        </w:r>
        <w:r>
          <w:rPr>
            <w:webHidden/>
          </w:rPr>
          <w:tab/>
        </w:r>
        <w:r>
          <w:rPr>
            <w:webHidden/>
          </w:rPr>
          <w:fldChar w:fldCharType="begin"/>
        </w:r>
        <w:r>
          <w:rPr>
            <w:webHidden/>
          </w:rPr>
          <w:instrText xml:space="preserve"> PAGEREF _Toc79414390 \h </w:instrText>
        </w:r>
        <w:r>
          <w:rPr>
            <w:webHidden/>
          </w:rPr>
        </w:r>
        <w:r>
          <w:rPr>
            <w:webHidden/>
          </w:rPr>
          <w:fldChar w:fldCharType="separate"/>
        </w:r>
        <w:r w:rsidR="00127EEE">
          <w:rPr>
            <w:webHidden/>
          </w:rPr>
          <w:t>17</w:t>
        </w:r>
        <w:r>
          <w:rPr>
            <w:webHidden/>
          </w:rPr>
          <w:fldChar w:fldCharType="end"/>
        </w:r>
      </w:hyperlink>
    </w:p>
    <w:p w14:paraId="5B59860C" w14:textId="77777777" w:rsidR="003A3F19" w:rsidRDefault="003A3F19">
      <w:pPr>
        <w:pStyle w:val="TOC4"/>
        <w:rPr>
          <w:rFonts w:asciiTheme="minorHAnsi" w:eastAsiaTheme="minorEastAsia" w:hAnsiTheme="minorHAnsi" w:cstheme="minorBidi"/>
          <w:sz w:val="22"/>
          <w:szCs w:val="22"/>
          <w:lang w:eastAsia="ro-RO"/>
        </w:rPr>
      </w:pPr>
      <w:hyperlink w:anchor="_Toc79414391" w:history="1">
        <w:r w:rsidRPr="00C11FEE">
          <w:rPr>
            <w:rStyle w:val="Hyperlink"/>
          </w:rPr>
          <w:t>Apel dedicat IMM-urilor care urmăresc să își digitalizeze procesele de producție</w:t>
        </w:r>
        <w:r>
          <w:rPr>
            <w:webHidden/>
          </w:rPr>
          <w:tab/>
        </w:r>
        <w:r>
          <w:rPr>
            <w:webHidden/>
          </w:rPr>
          <w:fldChar w:fldCharType="begin"/>
        </w:r>
        <w:r>
          <w:rPr>
            <w:webHidden/>
          </w:rPr>
          <w:instrText xml:space="preserve"> PAGEREF _Toc79414391 \h </w:instrText>
        </w:r>
        <w:r>
          <w:rPr>
            <w:webHidden/>
          </w:rPr>
        </w:r>
        <w:r>
          <w:rPr>
            <w:webHidden/>
          </w:rPr>
          <w:fldChar w:fldCharType="separate"/>
        </w:r>
        <w:r w:rsidR="00127EEE">
          <w:rPr>
            <w:webHidden/>
          </w:rPr>
          <w:t>18</w:t>
        </w:r>
        <w:r>
          <w:rPr>
            <w:webHidden/>
          </w:rPr>
          <w:fldChar w:fldCharType="end"/>
        </w:r>
      </w:hyperlink>
    </w:p>
    <w:p w14:paraId="14786D3A" w14:textId="77777777" w:rsidR="003A3F19" w:rsidRDefault="003A3F19">
      <w:pPr>
        <w:pStyle w:val="TOC2"/>
        <w:rPr>
          <w:rFonts w:asciiTheme="minorHAnsi" w:eastAsiaTheme="minorEastAsia" w:hAnsiTheme="minorHAnsi" w:cstheme="minorBidi"/>
          <w:b w:val="0"/>
          <w:smallCaps w:val="0"/>
          <w:sz w:val="22"/>
          <w:szCs w:val="22"/>
          <w:lang w:eastAsia="ro-RO"/>
        </w:rPr>
      </w:pPr>
      <w:hyperlink w:anchor="_Toc79414392" w:history="1">
        <w:r w:rsidRPr="00C11FEE">
          <w:rPr>
            <w:rStyle w:val="Hyperlink"/>
            <w:lang w:eastAsia="ro-RO"/>
          </w:rPr>
          <w:t>Din actualitatea europeană</w:t>
        </w:r>
        <w:r>
          <w:rPr>
            <w:webHidden/>
          </w:rPr>
          <w:tab/>
        </w:r>
        <w:r>
          <w:rPr>
            <w:webHidden/>
          </w:rPr>
          <w:fldChar w:fldCharType="begin"/>
        </w:r>
        <w:r>
          <w:rPr>
            <w:webHidden/>
          </w:rPr>
          <w:instrText xml:space="preserve"> PAGEREF _Toc79414392 \h </w:instrText>
        </w:r>
        <w:r>
          <w:rPr>
            <w:webHidden/>
          </w:rPr>
        </w:r>
        <w:r>
          <w:rPr>
            <w:webHidden/>
          </w:rPr>
          <w:fldChar w:fldCharType="separate"/>
        </w:r>
        <w:r w:rsidR="00127EEE">
          <w:rPr>
            <w:webHidden/>
          </w:rPr>
          <w:t>18</w:t>
        </w:r>
        <w:r>
          <w:rPr>
            <w:webHidden/>
          </w:rPr>
          <w:fldChar w:fldCharType="end"/>
        </w:r>
      </w:hyperlink>
    </w:p>
    <w:p w14:paraId="6B030F01" w14:textId="77777777" w:rsidR="003A3F19" w:rsidRDefault="003A3F19">
      <w:pPr>
        <w:pStyle w:val="TOC4"/>
        <w:rPr>
          <w:rFonts w:asciiTheme="minorHAnsi" w:eastAsiaTheme="minorEastAsia" w:hAnsiTheme="minorHAnsi" w:cstheme="minorBidi"/>
          <w:sz w:val="22"/>
          <w:szCs w:val="22"/>
          <w:lang w:eastAsia="ro-RO"/>
        </w:rPr>
      </w:pPr>
      <w:hyperlink w:anchor="_Toc79414393" w:history="1">
        <w:r w:rsidRPr="00C11FEE">
          <w:rPr>
            <w:rStyle w:val="Hyperlink"/>
          </w:rPr>
          <w:t>Coronavirus: Comisia aprobă un nou contract cu Novavax pentru un potențial vaccin împotriva COVID-19</w:t>
        </w:r>
        <w:r>
          <w:rPr>
            <w:webHidden/>
          </w:rPr>
          <w:tab/>
        </w:r>
        <w:r>
          <w:rPr>
            <w:webHidden/>
          </w:rPr>
          <w:fldChar w:fldCharType="begin"/>
        </w:r>
        <w:r>
          <w:rPr>
            <w:webHidden/>
          </w:rPr>
          <w:instrText xml:space="preserve"> PAGEREF _Toc79414393 \h </w:instrText>
        </w:r>
        <w:r>
          <w:rPr>
            <w:webHidden/>
          </w:rPr>
        </w:r>
        <w:r>
          <w:rPr>
            <w:webHidden/>
          </w:rPr>
          <w:fldChar w:fldCharType="separate"/>
        </w:r>
        <w:r w:rsidR="00127EEE">
          <w:rPr>
            <w:webHidden/>
          </w:rPr>
          <w:t>18</w:t>
        </w:r>
        <w:r>
          <w:rPr>
            <w:webHidden/>
          </w:rPr>
          <w:fldChar w:fldCharType="end"/>
        </w:r>
      </w:hyperlink>
    </w:p>
    <w:p w14:paraId="6F637765" w14:textId="77777777" w:rsidR="003A3F19" w:rsidRDefault="003A3F19">
      <w:pPr>
        <w:pStyle w:val="TOC4"/>
        <w:rPr>
          <w:rFonts w:asciiTheme="minorHAnsi" w:eastAsiaTheme="minorEastAsia" w:hAnsiTheme="minorHAnsi" w:cstheme="minorBidi"/>
          <w:sz w:val="22"/>
          <w:szCs w:val="22"/>
          <w:lang w:eastAsia="ro-RO"/>
        </w:rPr>
      </w:pPr>
      <w:hyperlink w:anchor="_Toc79414394" w:history="1">
        <w:r w:rsidRPr="00C11FEE">
          <w:rPr>
            <w:rStyle w:val="Hyperlink"/>
          </w:rPr>
          <w:t>Agricultură: Comisia adoptă măsuri menite să crească fluxul de numerar al fermierilor</w:t>
        </w:r>
        <w:r>
          <w:rPr>
            <w:webHidden/>
          </w:rPr>
          <w:tab/>
        </w:r>
        <w:r>
          <w:rPr>
            <w:webHidden/>
          </w:rPr>
          <w:fldChar w:fldCharType="begin"/>
        </w:r>
        <w:r>
          <w:rPr>
            <w:webHidden/>
          </w:rPr>
          <w:instrText xml:space="preserve"> PAGEREF _Toc79414394 \h </w:instrText>
        </w:r>
        <w:r>
          <w:rPr>
            <w:webHidden/>
          </w:rPr>
        </w:r>
        <w:r>
          <w:rPr>
            <w:webHidden/>
          </w:rPr>
          <w:fldChar w:fldCharType="separate"/>
        </w:r>
        <w:r w:rsidR="00127EEE">
          <w:rPr>
            <w:webHidden/>
          </w:rPr>
          <w:t>20</w:t>
        </w:r>
        <w:r>
          <w:rPr>
            <w:webHidden/>
          </w:rPr>
          <w:fldChar w:fldCharType="end"/>
        </w:r>
      </w:hyperlink>
    </w:p>
    <w:p w14:paraId="55E85C65" w14:textId="77777777" w:rsidR="003A3F19" w:rsidRDefault="003A3F19">
      <w:pPr>
        <w:pStyle w:val="TOC4"/>
        <w:rPr>
          <w:rFonts w:asciiTheme="minorHAnsi" w:eastAsiaTheme="minorEastAsia" w:hAnsiTheme="minorHAnsi" w:cstheme="minorBidi"/>
          <w:sz w:val="22"/>
          <w:szCs w:val="22"/>
          <w:lang w:eastAsia="ro-RO"/>
        </w:rPr>
      </w:pPr>
      <w:hyperlink w:anchor="_Toc79414395" w:history="1">
        <w:r w:rsidRPr="00C11FEE">
          <w:rPr>
            <w:rStyle w:val="Hyperlink"/>
          </w:rPr>
          <w:t>Raport al CE: țările din Balcanii de Vest și din Parteneriatul estic îndeplinesc în continuare cerințele pentru a beneficia de un regim de călătorii fără viză</w:t>
        </w:r>
        <w:r>
          <w:rPr>
            <w:webHidden/>
          </w:rPr>
          <w:tab/>
        </w:r>
        <w:r>
          <w:rPr>
            <w:webHidden/>
          </w:rPr>
          <w:fldChar w:fldCharType="begin"/>
        </w:r>
        <w:r>
          <w:rPr>
            <w:webHidden/>
          </w:rPr>
          <w:instrText xml:space="preserve"> PAGEREF _Toc79414395 \h </w:instrText>
        </w:r>
        <w:r>
          <w:rPr>
            <w:webHidden/>
          </w:rPr>
        </w:r>
        <w:r>
          <w:rPr>
            <w:webHidden/>
          </w:rPr>
          <w:fldChar w:fldCharType="separate"/>
        </w:r>
        <w:r w:rsidR="00127EEE">
          <w:rPr>
            <w:webHidden/>
          </w:rPr>
          <w:t>20</w:t>
        </w:r>
        <w:r>
          <w:rPr>
            <w:webHidden/>
          </w:rPr>
          <w:fldChar w:fldCharType="end"/>
        </w:r>
      </w:hyperlink>
    </w:p>
    <w:p w14:paraId="4BDF46B7" w14:textId="5D5AF09D" w:rsidR="00421EE9" w:rsidRPr="00F50627" w:rsidRDefault="00D55F50" w:rsidP="00F70FA7">
      <w:pPr>
        <w:pStyle w:val="TOC4"/>
        <w:rPr>
          <w:rStyle w:val="Hyperlink"/>
          <w:noProof w:val="0"/>
          <w:sz w:val="16"/>
          <w:szCs w:val="16"/>
        </w:rPr>
      </w:pPr>
      <w:r w:rsidRPr="00F50627">
        <w:rPr>
          <w:rStyle w:val="Hyperlink"/>
          <w:bCs/>
          <w:noProof w:val="0"/>
          <w:sz w:val="16"/>
          <w:szCs w:val="16"/>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5715B8" w:rsidRPr="00F50627">
        <w:rPr>
          <w:rStyle w:val="Hyperlink"/>
          <w:sz w:val="15"/>
          <w:szCs w:val="15"/>
          <w:lang w:eastAsia="ro-RO"/>
        </w:rPr>
        <mc:AlternateContent>
          <mc:Choice Requires="wps">
            <w:drawing>
              <wp:anchor distT="0" distB="0" distL="114300" distR="114300" simplePos="0" relativeHeight="251981824" behindDoc="0" locked="0" layoutInCell="1" allowOverlap="1" wp14:anchorId="21B6ABBA" wp14:editId="327700F4">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D96A2B" w:rsidRPr="00392067" w:rsidRDefault="00D96A2B" w:rsidP="005715B8">
                            <w:pPr>
                              <w:rPr>
                                <w:sz w:val="16"/>
                              </w:rPr>
                            </w:pPr>
                            <w:r w:rsidRPr="00392067">
                              <w:rPr>
                                <w:sz w:val="16"/>
                              </w:rPr>
                              <w:t>Întocmit,</w:t>
                            </w:r>
                          </w:p>
                          <w:p w14:paraId="22D5ECD6" w14:textId="77777777" w:rsidR="00D96A2B" w:rsidRPr="00392067" w:rsidRDefault="00D96A2B" w:rsidP="005715B8">
                            <w:pPr>
                              <w:jc w:val="right"/>
                              <w:rPr>
                                <w:sz w:val="16"/>
                              </w:rPr>
                            </w:pPr>
                            <w:r w:rsidRPr="00392067">
                              <w:rPr>
                                <w:sz w:val="16"/>
                              </w:rPr>
                              <w:t>Compartimentul Afaceri Europene și Relații Internaționale,</w:t>
                            </w:r>
                          </w:p>
                          <w:p w14:paraId="03EB92FB" w14:textId="77777777" w:rsidR="00D96A2B" w:rsidRPr="00392067" w:rsidRDefault="00D96A2B" w:rsidP="005715B8">
                            <w:pPr>
                              <w:jc w:val="right"/>
                              <w:rPr>
                                <w:sz w:val="16"/>
                              </w:rPr>
                            </w:pPr>
                            <w:r w:rsidRPr="00392067">
                              <w:rPr>
                                <w:sz w:val="16"/>
                              </w:rPr>
                              <w:t>Edit Iliescu, consilier</w:t>
                            </w:r>
                          </w:p>
                          <w:p w14:paraId="7F72545D" w14:textId="77777777" w:rsidR="00D96A2B" w:rsidRPr="00392067" w:rsidRDefault="00D96A2B"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30" type="#_x0000_t202" style="position:absolute;left:0;text-align:left;margin-left:0;margin-top:1396.45pt;width:304.3pt;height:6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&#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VJlDoyACAAAiBAAADgAAAAAAAAAAAAAAAAAuAgAAZHJzL2Uyb0RvYy54bWxQ&#10;SwECLQAUAAYACAAAACEANo+F2d4AAAAKAQAADwAAAAAAAAAAAAAAAAB6BAAAZHJzL2Rvd25yZXYu&#10;eG1sUEsFBgAAAAAEAAQA8wAAAIUFAAAAAA==&#10;" stroked="f">
                <v:textbox>
                  <w:txbxContent>
                    <w:p w14:paraId="1AC21615" w14:textId="77777777" w:rsidR="00D96A2B" w:rsidRPr="00392067" w:rsidRDefault="00D96A2B" w:rsidP="005715B8">
                      <w:pPr>
                        <w:rPr>
                          <w:sz w:val="16"/>
                        </w:rPr>
                      </w:pPr>
                      <w:r w:rsidRPr="00392067">
                        <w:rPr>
                          <w:sz w:val="16"/>
                        </w:rPr>
                        <w:t>Întocmit,</w:t>
                      </w:r>
                    </w:p>
                    <w:p w14:paraId="22D5ECD6" w14:textId="77777777" w:rsidR="00D96A2B" w:rsidRPr="00392067" w:rsidRDefault="00D96A2B" w:rsidP="005715B8">
                      <w:pPr>
                        <w:jc w:val="right"/>
                        <w:rPr>
                          <w:sz w:val="16"/>
                        </w:rPr>
                      </w:pPr>
                      <w:r w:rsidRPr="00392067">
                        <w:rPr>
                          <w:sz w:val="16"/>
                        </w:rPr>
                        <w:t>Compartimentul Afaceri Europene și Relații Internaționale,</w:t>
                      </w:r>
                    </w:p>
                    <w:p w14:paraId="03EB92FB" w14:textId="77777777" w:rsidR="00D96A2B" w:rsidRPr="00392067" w:rsidRDefault="00D96A2B" w:rsidP="005715B8">
                      <w:pPr>
                        <w:jc w:val="right"/>
                        <w:rPr>
                          <w:sz w:val="16"/>
                        </w:rPr>
                      </w:pPr>
                      <w:r w:rsidRPr="00392067">
                        <w:rPr>
                          <w:sz w:val="16"/>
                        </w:rPr>
                        <w:t>Edit Iliescu, consilier</w:t>
                      </w:r>
                    </w:p>
                    <w:p w14:paraId="7F72545D" w14:textId="77777777" w:rsidR="00D96A2B" w:rsidRPr="00392067" w:rsidRDefault="00D96A2B"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F50627">
        <w:rPr>
          <w:rStyle w:val="Hyperlink"/>
          <w:noProof w:val="0"/>
          <w:sz w:val="16"/>
          <w:szCs w:val="16"/>
        </w:rPr>
        <w:br w:type="page"/>
      </w:r>
    </w:p>
    <w:p w14:paraId="4FA8C69A" w14:textId="1C7F17CD" w:rsidR="006538AC" w:rsidRPr="00F50627" w:rsidRDefault="003075AF" w:rsidP="00001E0A">
      <w:pPr>
        <w:pStyle w:val="AgendaPrefect"/>
        <w:spacing w:before="0" w:after="0"/>
        <w:ind w:right="199"/>
        <w:rPr>
          <w:rFonts w:ascii="Book Antiqua" w:hAnsi="Book Antiqua"/>
          <w:spacing w:val="-6"/>
          <w:sz w:val="20"/>
        </w:rPr>
      </w:pPr>
      <w:bookmarkStart w:id="10" w:name="_Toc79414363"/>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F50627">
        <w:rPr>
          <w:rFonts w:ascii="Book Antiqua" w:hAnsi="Book Antiqua"/>
          <w:color w:val="auto"/>
          <w:spacing w:val="-6"/>
          <w:sz w:val="20"/>
        </w:rPr>
        <w:t>perioada</w:t>
      </w:r>
      <w:r w:rsidR="00961057" w:rsidRPr="00F50627">
        <w:rPr>
          <w:rFonts w:ascii="Book Antiqua" w:hAnsi="Book Antiqua"/>
          <w:color w:val="auto"/>
          <w:spacing w:val="-6"/>
          <w:sz w:val="20"/>
        </w:rPr>
        <w:t xml:space="preserve"> </w:t>
      </w:r>
      <w:r w:rsidR="00435FF6" w:rsidRPr="00F50627">
        <w:rPr>
          <w:rFonts w:ascii="Book Antiqua" w:hAnsi="Book Antiqua"/>
          <w:color w:val="auto"/>
          <w:spacing w:val="-6"/>
          <w:sz w:val="20"/>
        </w:rPr>
        <w:t xml:space="preserve"> </w:t>
      </w:r>
      <w:r w:rsidR="009D3302">
        <w:rPr>
          <w:rFonts w:ascii="Book Antiqua" w:hAnsi="Book Antiqua"/>
          <w:color w:val="auto"/>
          <w:spacing w:val="-6"/>
          <w:sz w:val="20"/>
        </w:rPr>
        <w:t>2</w:t>
      </w:r>
      <w:r w:rsidR="00B66BA4">
        <w:rPr>
          <w:rFonts w:ascii="Book Antiqua" w:hAnsi="Book Antiqua"/>
          <w:color w:val="auto"/>
          <w:spacing w:val="-6"/>
          <w:sz w:val="20"/>
        </w:rPr>
        <w:t xml:space="preserve"> </w:t>
      </w:r>
      <w:r w:rsidR="009D3302">
        <w:rPr>
          <w:rFonts w:ascii="Book Antiqua" w:hAnsi="Book Antiqua"/>
          <w:color w:val="auto"/>
          <w:spacing w:val="-6"/>
          <w:sz w:val="20"/>
        </w:rPr>
        <w:t xml:space="preserve"> – 6</w:t>
      </w:r>
      <w:r w:rsidR="00B66BA4">
        <w:rPr>
          <w:rFonts w:ascii="Book Antiqua" w:hAnsi="Book Antiqua"/>
          <w:color w:val="auto"/>
          <w:spacing w:val="-6"/>
          <w:sz w:val="20"/>
        </w:rPr>
        <w:t xml:space="preserve"> august</w:t>
      </w:r>
      <w:r w:rsidR="006538AC" w:rsidRPr="00F50627">
        <w:rPr>
          <w:rFonts w:ascii="Book Antiqua" w:hAnsi="Book Antiqua"/>
          <w:color w:val="auto"/>
          <w:spacing w:val="-6"/>
          <w:sz w:val="20"/>
        </w:rPr>
        <w:t>,</w:t>
      </w:r>
      <w:r w:rsidR="00961057" w:rsidRPr="00F50627">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18D7DFE8" w14:textId="3A4A8C49"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000A6F" w:rsidRPr="00F50627">
        <w:rPr>
          <w:rFonts w:ascii="Times New Roman" w:hAnsi="Times New Roman"/>
          <w:sz w:val="24"/>
          <w:szCs w:val="20"/>
        </w:rPr>
        <w:t xml:space="preserve">ților Oana Andreea BIRIȘ și 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363"/>
        <w:gridCol w:w="1405"/>
      </w:tblGrid>
      <w:tr w:rsidR="003075AF" w:rsidRPr="00F50627" w14:paraId="3E29C9AE" w14:textId="77777777" w:rsidTr="00EF1354">
        <w:trPr>
          <w:trHeight w:val="413"/>
          <w:tblHeader/>
        </w:trPr>
        <w:tc>
          <w:tcPr>
            <w:tcW w:w="4281"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71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EF1354">
        <w:trPr>
          <w:trHeight w:val="672"/>
        </w:trPr>
        <w:tc>
          <w:tcPr>
            <w:tcW w:w="4281" w:type="pct"/>
            <w:tcBorders>
              <w:top w:val="dotted" w:sz="4" w:space="0" w:color="A6A6A6"/>
              <w:left w:val="nil"/>
              <w:bottom w:val="dotted" w:sz="4" w:space="0" w:color="A6A6A6"/>
              <w:right w:val="double" w:sz="4" w:space="0" w:color="006600"/>
            </w:tcBorders>
            <w:shd w:val="clear" w:color="auto" w:fill="auto"/>
          </w:tcPr>
          <w:p w14:paraId="06F1B065" w14:textId="6F566370" w:rsidR="00952603"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operativă cu şefii şi coordonatorii structurilor de specialitate din Instituţia Prefectului - judeţul Hunedoara</w:t>
            </w:r>
          </w:p>
        </w:tc>
        <w:tc>
          <w:tcPr>
            <w:tcW w:w="719" w:type="pct"/>
            <w:tcBorders>
              <w:top w:val="dotted" w:sz="4" w:space="0" w:color="A6A6A6"/>
              <w:left w:val="double" w:sz="4" w:space="0" w:color="006600"/>
              <w:bottom w:val="dotted" w:sz="4" w:space="0" w:color="A6A6A6"/>
              <w:right w:val="nil"/>
            </w:tcBorders>
            <w:shd w:val="clear" w:color="auto" w:fill="auto"/>
          </w:tcPr>
          <w:p w14:paraId="0108CA24" w14:textId="07F7458B" w:rsidR="00952603" w:rsidRPr="00F50627" w:rsidRDefault="00502CB3" w:rsidP="00B57E81">
            <w:pPr>
              <w:ind w:right="199"/>
              <w:rPr>
                <w:rFonts w:ascii="Times New Roman" w:hAnsi="Times New Roman"/>
                <w:b/>
                <w:bCs/>
                <w:i/>
                <w:iCs/>
                <w:sz w:val="20"/>
                <w:szCs w:val="20"/>
              </w:rPr>
            </w:pPr>
            <w:r>
              <w:rPr>
                <w:rFonts w:ascii="Times New Roman" w:hAnsi="Times New Roman"/>
                <w:b/>
                <w:bCs/>
                <w:i/>
                <w:iCs/>
                <w:sz w:val="20"/>
                <w:szCs w:val="20"/>
              </w:rPr>
              <w:t>2 august</w:t>
            </w:r>
            <w:r w:rsidR="00952603" w:rsidRPr="00F50627">
              <w:rPr>
                <w:rFonts w:ascii="Times New Roman" w:hAnsi="Times New Roman"/>
                <w:b/>
                <w:bCs/>
                <w:i/>
                <w:iCs/>
                <w:sz w:val="20"/>
                <w:szCs w:val="20"/>
              </w:rPr>
              <w:t xml:space="preserve"> </w:t>
            </w:r>
          </w:p>
        </w:tc>
      </w:tr>
      <w:tr w:rsidR="00D65D0A" w:rsidRPr="00F50627" w14:paraId="6AFA329D" w14:textId="77777777" w:rsidTr="00EF1354">
        <w:trPr>
          <w:trHeight w:val="703"/>
        </w:trPr>
        <w:tc>
          <w:tcPr>
            <w:tcW w:w="4281" w:type="pct"/>
            <w:tcBorders>
              <w:top w:val="dotted" w:sz="4" w:space="0" w:color="A6A6A6"/>
              <w:left w:val="nil"/>
              <w:bottom w:val="dotted" w:sz="4" w:space="0" w:color="A6A6A6"/>
              <w:right w:val="double" w:sz="4" w:space="0" w:color="006600"/>
            </w:tcBorders>
            <w:shd w:val="clear" w:color="auto" w:fill="auto"/>
          </w:tcPr>
          <w:p w14:paraId="7BAA74B5" w14:textId="75DB4E02" w:rsidR="00D65D0A" w:rsidRPr="00D65D0A" w:rsidRDefault="00502CB3" w:rsidP="00EB28E9">
            <w:pPr>
              <w:spacing w:before="40"/>
              <w:ind w:right="198"/>
              <w:rPr>
                <w:rFonts w:ascii="Book Antiqua" w:hAnsi="Book Antiqua" w:cstheme="minorHAnsi"/>
                <w:i/>
                <w:iCs/>
                <w:sz w:val="22"/>
                <w:szCs w:val="20"/>
              </w:rPr>
            </w:pPr>
            <w:r w:rsidRPr="00502CB3">
              <w:rPr>
                <w:rFonts w:ascii="Book Antiqua" w:hAnsi="Book Antiqua" w:cstheme="minorHAnsi"/>
                <w:i/>
                <w:iCs/>
                <w:sz w:val="22"/>
                <w:szCs w:val="20"/>
              </w:rPr>
              <w:t>Întâlnire de lucru cu reprezentan</w:t>
            </w:r>
            <w:r w:rsidRPr="00502CB3">
              <w:rPr>
                <w:rFonts w:ascii="Cambria" w:hAnsi="Cambria" w:cs="Cambria"/>
                <w:i/>
                <w:iCs/>
                <w:sz w:val="22"/>
                <w:szCs w:val="20"/>
              </w:rPr>
              <w:t>ț</w:t>
            </w:r>
            <w:r w:rsidRPr="00502CB3">
              <w:rPr>
                <w:rFonts w:ascii="Book Antiqua" w:hAnsi="Book Antiqua" w:cstheme="minorHAnsi"/>
                <w:i/>
                <w:iCs/>
                <w:sz w:val="22"/>
                <w:szCs w:val="20"/>
              </w:rPr>
              <w:t>ii IPJ Hunedoara, ISU Hunedoara, IJJ Hunedoara, DSP Hunedoara, SJPI Hunedoara</w:t>
            </w:r>
          </w:p>
        </w:tc>
        <w:tc>
          <w:tcPr>
            <w:tcW w:w="719" w:type="pct"/>
            <w:tcBorders>
              <w:top w:val="dotted" w:sz="4" w:space="0" w:color="A6A6A6"/>
              <w:left w:val="double" w:sz="4" w:space="0" w:color="006600"/>
              <w:bottom w:val="dotted" w:sz="4" w:space="0" w:color="A6A6A6"/>
              <w:right w:val="nil"/>
            </w:tcBorders>
            <w:shd w:val="clear" w:color="auto" w:fill="auto"/>
          </w:tcPr>
          <w:p w14:paraId="554C4B86" w14:textId="1681774E" w:rsidR="00D65D0A" w:rsidRPr="00F50627" w:rsidRDefault="00502CB3" w:rsidP="00D65D0A">
            <w:pPr>
              <w:ind w:right="199"/>
              <w:rPr>
                <w:rFonts w:ascii="Times New Roman" w:hAnsi="Times New Roman"/>
                <w:b/>
                <w:bCs/>
                <w:i/>
                <w:iCs/>
                <w:sz w:val="20"/>
                <w:szCs w:val="20"/>
              </w:rPr>
            </w:pPr>
            <w:r>
              <w:rPr>
                <w:rFonts w:ascii="Times New Roman" w:hAnsi="Times New Roman"/>
                <w:b/>
                <w:bCs/>
                <w:i/>
                <w:iCs/>
                <w:sz w:val="20"/>
                <w:szCs w:val="20"/>
              </w:rPr>
              <w:t>2 august</w:t>
            </w:r>
          </w:p>
        </w:tc>
      </w:tr>
      <w:tr w:rsidR="00D65D0A" w:rsidRPr="00F50627" w14:paraId="472B52D7" w14:textId="77777777" w:rsidTr="00EF1354">
        <w:trPr>
          <w:trHeight w:val="415"/>
        </w:trPr>
        <w:tc>
          <w:tcPr>
            <w:tcW w:w="4281" w:type="pct"/>
            <w:tcBorders>
              <w:top w:val="dotted" w:sz="4" w:space="0" w:color="A6A6A6"/>
              <w:left w:val="nil"/>
              <w:bottom w:val="dotted" w:sz="4" w:space="0" w:color="A6A6A6"/>
              <w:right w:val="double" w:sz="4" w:space="0" w:color="006600"/>
            </w:tcBorders>
            <w:shd w:val="clear" w:color="auto" w:fill="auto"/>
          </w:tcPr>
          <w:p w14:paraId="4DB4BB15" w14:textId="5EC55F59" w:rsidR="00D65D0A" w:rsidRPr="00D65D0A" w:rsidRDefault="00502CB3" w:rsidP="00EB28E9">
            <w:pPr>
              <w:spacing w:before="40"/>
              <w:ind w:right="198"/>
              <w:rPr>
                <w:rFonts w:ascii="Book Antiqua" w:hAnsi="Book Antiqua" w:cstheme="minorHAnsi"/>
                <w:i/>
                <w:iCs/>
                <w:sz w:val="22"/>
                <w:szCs w:val="20"/>
              </w:rPr>
            </w:pPr>
            <w:r w:rsidRPr="00502CB3">
              <w:rPr>
                <w:rFonts w:ascii="Book Antiqua" w:hAnsi="Book Antiqua" w:cstheme="minorHAnsi"/>
                <w:i/>
                <w:iCs/>
                <w:sz w:val="22"/>
                <w:szCs w:val="20"/>
              </w:rPr>
              <w:t xml:space="preserve">Întâlnire de lucru cu primarii comunelor Beriu, Dobra </w:t>
            </w:r>
            <w:r w:rsidRPr="00502CB3">
              <w:rPr>
                <w:rFonts w:ascii="Cambria" w:hAnsi="Cambria" w:cs="Cambria"/>
                <w:i/>
                <w:iCs/>
                <w:sz w:val="22"/>
                <w:szCs w:val="20"/>
              </w:rPr>
              <w:t>ș</w:t>
            </w:r>
            <w:r w:rsidRPr="00502CB3">
              <w:rPr>
                <w:rFonts w:ascii="Book Antiqua" w:hAnsi="Book Antiqua" w:cstheme="minorHAnsi"/>
                <w:i/>
                <w:iCs/>
                <w:sz w:val="22"/>
                <w:szCs w:val="20"/>
              </w:rPr>
              <w:t>i B</w:t>
            </w:r>
            <w:r w:rsidRPr="00502CB3">
              <w:rPr>
                <w:rFonts w:ascii="Book Antiqua" w:hAnsi="Book Antiqua" w:cs="Book Antiqua"/>
                <w:i/>
                <w:iCs/>
                <w:sz w:val="22"/>
                <w:szCs w:val="20"/>
              </w:rPr>
              <w:t>ă</w:t>
            </w:r>
            <w:r w:rsidRPr="00502CB3">
              <w:rPr>
                <w:rFonts w:ascii="Book Antiqua" w:hAnsi="Book Antiqua" w:cstheme="minorHAnsi"/>
                <w:i/>
                <w:iCs/>
                <w:sz w:val="22"/>
                <w:szCs w:val="20"/>
              </w:rPr>
              <w:t>ni</w:t>
            </w:r>
            <w:r w:rsidRPr="00502CB3">
              <w:rPr>
                <w:rFonts w:ascii="Cambria" w:hAnsi="Cambria" w:cs="Cambria"/>
                <w:i/>
                <w:iCs/>
                <w:sz w:val="22"/>
                <w:szCs w:val="20"/>
              </w:rPr>
              <w:t>ț</w:t>
            </w:r>
            <w:r w:rsidRPr="00502CB3">
              <w:rPr>
                <w:rFonts w:ascii="Book Antiqua" w:hAnsi="Book Antiqua" w:cstheme="minorHAnsi"/>
                <w:i/>
                <w:iCs/>
                <w:sz w:val="22"/>
                <w:szCs w:val="20"/>
              </w:rPr>
              <w:t>a</w:t>
            </w:r>
          </w:p>
        </w:tc>
        <w:tc>
          <w:tcPr>
            <w:tcW w:w="719" w:type="pct"/>
            <w:tcBorders>
              <w:top w:val="dotted" w:sz="4" w:space="0" w:color="A6A6A6"/>
              <w:left w:val="double" w:sz="4" w:space="0" w:color="006600"/>
              <w:bottom w:val="dotted" w:sz="4" w:space="0" w:color="A6A6A6"/>
              <w:right w:val="nil"/>
            </w:tcBorders>
            <w:shd w:val="clear" w:color="auto" w:fill="auto"/>
          </w:tcPr>
          <w:p w14:paraId="2979F7FC" w14:textId="7FCAA3C1" w:rsidR="00D65D0A" w:rsidRPr="00F50627" w:rsidRDefault="00502CB3" w:rsidP="00D65D0A">
            <w:pPr>
              <w:ind w:right="199"/>
              <w:rPr>
                <w:rFonts w:ascii="Times New Roman" w:hAnsi="Times New Roman"/>
                <w:b/>
                <w:bCs/>
                <w:i/>
                <w:iCs/>
                <w:sz w:val="20"/>
                <w:szCs w:val="20"/>
              </w:rPr>
            </w:pPr>
            <w:r>
              <w:rPr>
                <w:rFonts w:ascii="Times New Roman" w:hAnsi="Times New Roman"/>
                <w:b/>
                <w:bCs/>
                <w:i/>
                <w:iCs/>
                <w:sz w:val="20"/>
                <w:szCs w:val="20"/>
              </w:rPr>
              <w:t>2 august</w:t>
            </w:r>
          </w:p>
        </w:tc>
      </w:tr>
      <w:tr w:rsidR="00D65D0A" w:rsidRPr="00F50627" w14:paraId="62F52A9C" w14:textId="77777777" w:rsidTr="00EF1354">
        <w:trPr>
          <w:trHeight w:val="421"/>
        </w:trPr>
        <w:tc>
          <w:tcPr>
            <w:tcW w:w="4281" w:type="pct"/>
            <w:tcBorders>
              <w:top w:val="dotted" w:sz="4" w:space="0" w:color="A6A6A6"/>
              <w:left w:val="nil"/>
              <w:bottom w:val="dotted" w:sz="4" w:space="0" w:color="A6A6A6"/>
              <w:right w:val="double" w:sz="4" w:space="0" w:color="006600"/>
            </w:tcBorders>
            <w:shd w:val="clear" w:color="auto" w:fill="auto"/>
          </w:tcPr>
          <w:p w14:paraId="115C28CB" w14:textId="50E4ABB8" w:rsidR="00D65D0A" w:rsidRPr="00D65D0A" w:rsidRDefault="00502CB3" w:rsidP="00EB28E9">
            <w:pPr>
              <w:spacing w:before="40"/>
              <w:ind w:right="198"/>
              <w:rPr>
                <w:rFonts w:ascii="Book Antiqua" w:hAnsi="Book Antiqua" w:cstheme="minorHAnsi"/>
                <w:i/>
                <w:iCs/>
                <w:sz w:val="22"/>
                <w:szCs w:val="20"/>
              </w:rPr>
            </w:pPr>
            <w:r w:rsidRPr="00502CB3">
              <w:rPr>
                <w:rFonts w:ascii="Book Antiqua" w:hAnsi="Book Antiqua" w:cstheme="minorHAnsi"/>
                <w:i/>
                <w:iCs/>
                <w:sz w:val="22"/>
                <w:szCs w:val="20"/>
              </w:rPr>
              <w:t xml:space="preserve">Întâlnire de lucru cu domnul Bretean Ovidiu Dorel, comisar </w:t>
            </w:r>
            <w:r w:rsidRPr="00502CB3">
              <w:rPr>
                <w:rFonts w:ascii="Cambria" w:hAnsi="Cambria" w:cs="Cambria"/>
                <w:i/>
                <w:iCs/>
                <w:sz w:val="22"/>
                <w:szCs w:val="20"/>
              </w:rPr>
              <w:t>ș</w:t>
            </w:r>
            <w:r w:rsidRPr="00502CB3">
              <w:rPr>
                <w:rFonts w:ascii="Book Antiqua" w:hAnsi="Book Antiqua" w:cstheme="minorHAnsi"/>
                <w:i/>
                <w:iCs/>
                <w:sz w:val="22"/>
                <w:szCs w:val="20"/>
              </w:rPr>
              <w:t>ef al G</w:t>
            </w:r>
            <w:r w:rsidRPr="00502CB3">
              <w:rPr>
                <w:rFonts w:ascii="Book Antiqua" w:hAnsi="Book Antiqua" w:cs="Book Antiqua"/>
                <w:i/>
                <w:iCs/>
                <w:sz w:val="22"/>
                <w:szCs w:val="20"/>
              </w:rPr>
              <w:t>ă</w:t>
            </w:r>
            <w:r w:rsidRPr="00502CB3">
              <w:rPr>
                <w:rFonts w:ascii="Book Antiqua" w:hAnsi="Book Antiqua" w:cstheme="minorHAnsi"/>
                <w:i/>
                <w:iCs/>
                <w:sz w:val="22"/>
                <w:szCs w:val="20"/>
              </w:rPr>
              <w:t>rzii Na</w:t>
            </w:r>
            <w:r w:rsidRPr="00502CB3">
              <w:rPr>
                <w:rFonts w:ascii="Cambria" w:hAnsi="Cambria" w:cs="Cambria"/>
                <w:i/>
                <w:iCs/>
                <w:sz w:val="22"/>
                <w:szCs w:val="20"/>
              </w:rPr>
              <w:t>ț</w:t>
            </w:r>
            <w:r w:rsidRPr="00502CB3">
              <w:rPr>
                <w:rFonts w:ascii="Book Antiqua" w:hAnsi="Book Antiqua" w:cstheme="minorHAnsi"/>
                <w:i/>
                <w:iCs/>
                <w:sz w:val="22"/>
                <w:szCs w:val="20"/>
              </w:rPr>
              <w:t xml:space="preserve">ionale de Mediu </w:t>
            </w:r>
            <w:r w:rsidRPr="00502CB3">
              <w:rPr>
                <w:rFonts w:ascii="Book Antiqua" w:hAnsi="Book Antiqua" w:cs="Book Antiqua"/>
                <w:i/>
                <w:iCs/>
                <w:sz w:val="22"/>
                <w:szCs w:val="20"/>
              </w:rPr>
              <w:t>–</w:t>
            </w:r>
            <w:r w:rsidRPr="00502CB3">
              <w:rPr>
                <w:rFonts w:ascii="Book Antiqua" w:hAnsi="Book Antiqua" w:cstheme="minorHAnsi"/>
                <w:i/>
                <w:iCs/>
                <w:sz w:val="22"/>
                <w:szCs w:val="20"/>
              </w:rPr>
              <w:t xml:space="preserve"> Serviciul Comisariatul Jude</w:t>
            </w:r>
            <w:r w:rsidRPr="00502CB3">
              <w:rPr>
                <w:rFonts w:ascii="Cambria" w:hAnsi="Cambria" w:cs="Cambria"/>
                <w:i/>
                <w:iCs/>
                <w:sz w:val="22"/>
                <w:szCs w:val="20"/>
              </w:rPr>
              <w:t>ț</w:t>
            </w:r>
            <w:r w:rsidRPr="00502CB3">
              <w:rPr>
                <w:rFonts w:ascii="Book Antiqua" w:hAnsi="Book Antiqua" w:cstheme="minorHAnsi"/>
                <w:i/>
                <w:iCs/>
                <w:sz w:val="22"/>
                <w:szCs w:val="20"/>
              </w:rPr>
              <w:t>ean Hunedoara, doamna Baraba</w:t>
            </w:r>
            <w:r w:rsidRPr="00502CB3">
              <w:rPr>
                <w:rFonts w:ascii="Cambria" w:hAnsi="Cambria" w:cs="Cambria"/>
                <w:i/>
                <w:iCs/>
                <w:sz w:val="22"/>
                <w:szCs w:val="20"/>
              </w:rPr>
              <w:t>ș</w:t>
            </w:r>
            <w:r w:rsidRPr="00502CB3">
              <w:rPr>
                <w:rFonts w:ascii="Book Antiqua" w:hAnsi="Book Antiqua" w:cstheme="minorHAnsi"/>
                <w:i/>
                <w:iCs/>
                <w:sz w:val="22"/>
                <w:szCs w:val="20"/>
              </w:rPr>
              <w:t xml:space="preserve"> Georgeta, director executiv Agen</w:t>
            </w:r>
            <w:r w:rsidRPr="00502CB3">
              <w:rPr>
                <w:rFonts w:ascii="Cambria" w:hAnsi="Cambria" w:cs="Cambria"/>
                <w:i/>
                <w:iCs/>
                <w:sz w:val="22"/>
                <w:szCs w:val="20"/>
              </w:rPr>
              <w:t>ț</w:t>
            </w:r>
            <w:r w:rsidRPr="00502CB3">
              <w:rPr>
                <w:rFonts w:ascii="Book Antiqua" w:hAnsi="Book Antiqua" w:cstheme="minorHAnsi"/>
                <w:i/>
                <w:iCs/>
                <w:sz w:val="22"/>
                <w:szCs w:val="20"/>
              </w:rPr>
              <w:t>ia pentru Protec</w:t>
            </w:r>
            <w:r w:rsidRPr="00502CB3">
              <w:rPr>
                <w:rFonts w:ascii="Cambria" w:hAnsi="Cambria" w:cs="Cambria"/>
                <w:i/>
                <w:iCs/>
                <w:sz w:val="22"/>
                <w:szCs w:val="20"/>
              </w:rPr>
              <w:t>ț</w:t>
            </w:r>
            <w:r w:rsidRPr="00502CB3">
              <w:rPr>
                <w:rFonts w:ascii="Book Antiqua" w:hAnsi="Book Antiqua" w:cstheme="minorHAnsi"/>
                <w:i/>
                <w:iCs/>
                <w:sz w:val="22"/>
                <w:szCs w:val="20"/>
              </w:rPr>
              <w:t>ia Mediului Hunedoara, respectiv reprezentan</w:t>
            </w:r>
            <w:r w:rsidRPr="00502CB3">
              <w:rPr>
                <w:rFonts w:ascii="Cambria" w:hAnsi="Cambria" w:cs="Cambria"/>
                <w:i/>
                <w:iCs/>
                <w:sz w:val="22"/>
                <w:szCs w:val="20"/>
              </w:rPr>
              <w:t>ț</w:t>
            </w:r>
            <w:r w:rsidRPr="00502CB3">
              <w:rPr>
                <w:rFonts w:ascii="Book Antiqua" w:hAnsi="Book Antiqua" w:cstheme="minorHAnsi"/>
                <w:i/>
                <w:iCs/>
                <w:sz w:val="22"/>
                <w:szCs w:val="20"/>
              </w:rPr>
              <w:t>i ai Consiliului Jude</w:t>
            </w:r>
            <w:r w:rsidRPr="00502CB3">
              <w:rPr>
                <w:rFonts w:ascii="Cambria" w:hAnsi="Cambria" w:cs="Cambria"/>
                <w:i/>
                <w:iCs/>
                <w:sz w:val="22"/>
                <w:szCs w:val="20"/>
              </w:rPr>
              <w:t>ț</w:t>
            </w:r>
            <w:r w:rsidRPr="00502CB3">
              <w:rPr>
                <w:rFonts w:ascii="Book Antiqua" w:hAnsi="Book Antiqua" w:cstheme="minorHAnsi"/>
                <w:i/>
                <w:iCs/>
                <w:sz w:val="22"/>
                <w:szCs w:val="20"/>
              </w:rPr>
              <w:t xml:space="preserve">ean Hunedoara precum </w:t>
            </w:r>
            <w:r w:rsidRPr="00502CB3">
              <w:rPr>
                <w:rFonts w:ascii="Cambria" w:hAnsi="Cambria" w:cs="Cambria"/>
                <w:i/>
                <w:iCs/>
                <w:sz w:val="22"/>
                <w:szCs w:val="20"/>
              </w:rPr>
              <w:t>ș</w:t>
            </w:r>
            <w:r w:rsidRPr="00502CB3">
              <w:rPr>
                <w:rFonts w:ascii="Book Antiqua" w:hAnsi="Book Antiqua" w:cstheme="minorHAnsi"/>
                <w:i/>
                <w:iCs/>
                <w:sz w:val="22"/>
                <w:szCs w:val="20"/>
              </w:rPr>
              <w:t>i reprezentantul Salubritate SA</w:t>
            </w:r>
          </w:p>
        </w:tc>
        <w:tc>
          <w:tcPr>
            <w:tcW w:w="719" w:type="pct"/>
            <w:tcBorders>
              <w:top w:val="dotted" w:sz="4" w:space="0" w:color="A6A6A6"/>
              <w:left w:val="double" w:sz="4" w:space="0" w:color="006600"/>
              <w:bottom w:val="dotted" w:sz="4" w:space="0" w:color="A6A6A6"/>
              <w:right w:val="nil"/>
            </w:tcBorders>
            <w:shd w:val="clear" w:color="auto" w:fill="auto"/>
          </w:tcPr>
          <w:p w14:paraId="1795A55A" w14:textId="6F9C8370" w:rsidR="00D65D0A" w:rsidRPr="00F50627" w:rsidRDefault="00502CB3" w:rsidP="00D65D0A">
            <w:pPr>
              <w:ind w:right="199"/>
              <w:rPr>
                <w:rFonts w:ascii="Times New Roman" w:hAnsi="Times New Roman"/>
                <w:b/>
                <w:bCs/>
                <w:i/>
                <w:iCs/>
                <w:sz w:val="20"/>
                <w:szCs w:val="20"/>
              </w:rPr>
            </w:pPr>
            <w:r>
              <w:rPr>
                <w:rFonts w:ascii="Times New Roman" w:hAnsi="Times New Roman"/>
                <w:b/>
                <w:bCs/>
                <w:i/>
                <w:iCs/>
                <w:sz w:val="20"/>
                <w:szCs w:val="20"/>
              </w:rPr>
              <w:t>3 august</w:t>
            </w:r>
          </w:p>
        </w:tc>
      </w:tr>
      <w:tr w:rsidR="00D65D0A" w:rsidRPr="00F50627" w14:paraId="3EECEAA5" w14:textId="77777777" w:rsidTr="00EF1354">
        <w:trPr>
          <w:trHeight w:val="554"/>
        </w:trPr>
        <w:tc>
          <w:tcPr>
            <w:tcW w:w="4281" w:type="pct"/>
            <w:tcBorders>
              <w:top w:val="dotted" w:sz="4" w:space="0" w:color="A6A6A6"/>
              <w:left w:val="nil"/>
              <w:bottom w:val="dotted" w:sz="4" w:space="0" w:color="A6A6A6"/>
              <w:right w:val="double" w:sz="4" w:space="0" w:color="006600"/>
            </w:tcBorders>
            <w:shd w:val="clear" w:color="auto" w:fill="auto"/>
          </w:tcPr>
          <w:p w14:paraId="1B5B6DE4" w14:textId="6117FEDE" w:rsidR="00D65D0A" w:rsidRPr="00D65D0A" w:rsidRDefault="00502CB3" w:rsidP="00EB28E9">
            <w:pPr>
              <w:spacing w:before="40"/>
              <w:ind w:right="198"/>
              <w:rPr>
                <w:rFonts w:ascii="Book Antiqua" w:hAnsi="Book Antiqua" w:cstheme="minorHAnsi"/>
                <w:i/>
                <w:iCs/>
                <w:sz w:val="22"/>
                <w:szCs w:val="20"/>
              </w:rPr>
            </w:pPr>
            <w:r w:rsidRPr="00502CB3">
              <w:rPr>
                <w:rFonts w:ascii="Book Antiqua" w:hAnsi="Book Antiqua" w:cstheme="minorHAnsi"/>
                <w:i/>
                <w:iCs/>
                <w:sz w:val="22"/>
                <w:szCs w:val="20"/>
              </w:rPr>
              <w:t>Întâlnire de lucru cu domnul Sebastian Mezei, directorul executiv al Direc</w:t>
            </w:r>
            <w:r w:rsidRPr="00502CB3">
              <w:rPr>
                <w:rFonts w:ascii="Cambria" w:hAnsi="Cambria" w:cs="Cambria"/>
                <w:i/>
                <w:iCs/>
                <w:sz w:val="22"/>
                <w:szCs w:val="20"/>
              </w:rPr>
              <w:t>ț</w:t>
            </w:r>
            <w:r w:rsidRPr="00502CB3">
              <w:rPr>
                <w:rFonts w:ascii="Book Antiqua" w:hAnsi="Book Antiqua" w:cstheme="minorHAnsi"/>
                <w:i/>
                <w:iCs/>
                <w:sz w:val="22"/>
                <w:szCs w:val="20"/>
              </w:rPr>
              <w:t>iei de S</w:t>
            </w:r>
            <w:r w:rsidRPr="00502CB3">
              <w:rPr>
                <w:rFonts w:ascii="Book Antiqua" w:hAnsi="Book Antiqua" w:cs="Book Antiqua"/>
                <w:i/>
                <w:iCs/>
                <w:sz w:val="22"/>
                <w:szCs w:val="20"/>
              </w:rPr>
              <w:t>ă</w:t>
            </w:r>
            <w:r w:rsidRPr="00502CB3">
              <w:rPr>
                <w:rFonts w:ascii="Book Antiqua" w:hAnsi="Book Antiqua" w:cstheme="minorHAnsi"/>
                <w:i/>
                <w:iCs/>
                <w:sz w:val="22"/>
                <w:szCs w:val="20"/>
              </w:rPr>
              <w:t>n</w:t>
            </w:r>
            <w:r w:rsidRPr="00502CB3">
              <w:rPr>
                <w:rFonts w:ascii="Book Antiqua" w:hAnsi="Book Antiqua" w:cs="Book Antiqua"/>
                <w:i/>
                <w:iCs/>
                <w:sz w:val="22"/>
                <w:szCs w:val="20"/>
              </w:rPr>
              <w:t>ă</w:t>
            </w:r>
            <w:r w:rsidRPr="00502CB3">
              <w:rPr>
                <w:rFonts w:ascii="Book Antiqua" w:hAnsi="Book Antiqua" w:cstheme="minorHAnsi"/>
                <w:i/>
                <w:iCs/>
                <w:sz w:val="22"/>
                <w:szCs w:val="20"/>
              </w:rPr>
              <w:t>tate Public</w:t>
            </w:r>
            <w:r w:rsidRPr="00502CB3">
              <w:rPr>
                <w:rFonts w:ascii="Book Antiqua" w:hAnsi="Book Antiqua" w:cs="Book Antiqua"/>
                <w:i/>
                <w:iCs/>
                <w:sz w:val="22"/>
                <w:szCs w:val="20"/>
              </w:rPr>
              <w:t>ă</w:t>
            </w:r>
            <w:r w:rsidRPr="00502CB3">
              <w:rPr>
                <w:rFonts w:ascii="Book Antiqua" w:hAnsi="Book Antiqua" w:cstheme="minorHAnsi"/>
                <w:i/>
                <w:iCs/>
                <w:sz w:val="22"/>
                <w:szCs w:val="20"/>
              </w:rPr>
              <w:t xml:space="preserve"> a Jude</w:t>
            </w:r>
            <w:r w:rsidRPr="00502CB3">
              <w:rPr>
                <w:rFonts w:ascii="Cambria" w:hAnsi="Cambria" w:cs="Cambria"/>
                <w:i/>
                <w:iCs/>
                <w:sz w:val="22"/>
                <w:szCs w:val="20"/>
              </w:rPr>
              <w:t>ț</w:t>
            </w:r>
            <w:r w:rsidRPr="00502CB3">
              <w:rPr>
                <w:rFonts w:ascii="Book Antiqua" w:hAnsi="Book Antiqua" w:cstheme="minorHAnsi"/>
                <w:i/>
                <w:iCs/>
                <w:sz w:val="22"/>
                <w:szCs w:val="20"/>
              </w:rPr>
              <w:t>ului Hunedoara</w:t>
            </w:r>
          </w:p>
        </w:tc>
        <w:tc>
          <w:tcPr>
            <w:tcW w:w="719" w:type="pct"/>
            <w:tcBorders>
              <w:top w:val="dotted" w:sz="4" w:space="0" w:color="A6A6A6"/>
              <w:left w:val="double" w:sz="4" w:space="0" w:color="006600"/>
              <w:bottom w:val="dotted" w:sz="4" w:space="0" w:color="A6A6A6"/>
              <w:right w:val="nil"/>
            </w:tcBorders>
            <w:shd w:val="clear" w:color="auto" w:fill="auto"/>
          </w:tcPr>
          <w:p w14:paraId="1D9381F2" w14:textId="669B4B58" w:rsidR="00D65D0A" w:rsidRPr="00F50627" w:rsidRDefault="00502CB3" w:rsidP="00D65D0A">
            <w:pPr>
              <w:ind w:right="199"/>
              <w:rPr>
                <w:rFonts w:ascii="Times New Roman" w:hAnsi="Times New Roman"/>
                <w:b/>
                <w:bCs/>
                <w:i/>
                <w:iCs/>
                <w:sz w:val="20"/>
                <w:szCs w:val="20"/>
              </w:rPr>
            </w:pPr>
            <w:r>
              <w:rPr>
                <w:rFonts w:ascii="Times New Roman" w:hAnsi="Times New Roman"/>
                <w:b/>
                <w:bCs/>
                <w:i/>
                <w:iCs/>
                <w:sz w:val="20"/>
                <w:szCs w:val="20"/>
              </w:rPr>
              <w:t>3 august</w:t>
            </w:r>
          </w:p>
        </w:tc>
      </w:tr>
      <w:tr w:rsidR="00D65D0A" w:rsidRPr="00F50627" w14:paraId="1D81C3AA" w14:textId="77777777" w:rsidTr="00EF1354">
        <w:trPr>
          <w:trHeight w:val="420"/>
        </w:trPr>
        <w:tc>
          <w:tcPr>
            <w:tcW w:w="4281" w:type="pct"/>
            <w:tcBorders>
              <w:top w:val="dotted" w:sz="4" w:space="0" w:color="A6A6A6"/>
              <w:left w:val="nil"/>
              <w:bottom w:val="dotted" w:sz="4" w:space="0" w:color="A6A6A6"/>
              <w:right w:val="double" w:sz="4" w:space="0" w:color="006600"/>
            </w:tcBorders>
            <w:shd w:val="clear" w:color="auto" w:fill="auto"/>
          </w:tcPr>
          <w:p w14:paraId="0D2C5A9F" w14:textId="533D763F" w:rsidR="00D65D0A" w:rsidRPr="00D65D0A" w:rsidRDefault="00502CB3" w:rsidP="00EB28E9">
            <w:pPr>
              <w:spacing w:before="40"/>
              <w:ind w:right="198"/>
              <w:rPr>
                <w:rFonts w:ascii="Book Antiqua" w:hAnsi="Book Antiqua" w:cstheme="minorHAnsi"/>
                <w:i/>
                <w:iCs/>
                <w:sz w:val="22"/>
                <w:szCs w:val="20"/>
              </w:rPr>
            </w:pPr>
            <w:r w:rsidRPr="00502CB3">
              <w:rPr>
                <w:rFonts w:ascii="Book Antiqua" w:hAnsi="Book Antiqua" w:cstheme="minorHAnsi"/>
                <w:i/>
                <w:iCs/>
                <w:sz w:val="22"/>
                <w:szCs w:val="20"/>
              </w:rPr>
              <w:t>Întâlnire de lucru cu primarul ora</w:t>
            </w:r>
            <w:r w:rsidRPr="00502CB3">
              <w:rPr>
                <w:rFonts w:ascii="Cambria" w:hAnsi="Cambria" w:cs="Cambria"/>
                <w:i/>
                <w:iCs/>
                <w:sz w:val="22"/>
                <w:szCs w:val="20"/>
              </w:rPr>
              <w:t>ș</w:t>
            </w:r>
            <w:r w:rsidRPr="00502CB3">
              <w:rPr>
                <w:rFonts w:ascii="Book Antiqua" w:hAnsi="Book Antiqua" w:cstheme="minorHAnsi"/>
                <w:i/>
                <w:iCs/>
                <w:sz w:val="22"/>
                <w:szCs w:val="20"/>
              </w:rPr>
              <w:t>ului Simeria</w:t>
            </w:r>
          </w:p>
        </w:tc>
        <w:tc>
          <w:tcPr>
            <w:tcW w:w="719" w:type="pct"/>
            <w:tcBorders>
              <w:top w:val="dotted" w:sz="4" w:space="0" w:color="A6A6A6"/>
              <w:left w:val="double" w:sz="4" w:space="0" w:color="006600"/>
              <w:bottom w:val="dotted" w:sz="4" w:space="0" w:color="A6A6A6"/>
              <w:right w:val="nil"/>
            </w:tcBorders>
            <w:shd w:val="clear" w:color="auto" w:fill="auto"/>
          </w:tcPr>
          <w:p w14:paraId="799D2AD9" w14:textId="77EE2EF1" w:rsidR="00D65D0A" w:rsidRPr="00F50627" w:rsidRDefault="00502CB3" w:rsidP="00D65D0A">
            <w:pPr>
              <w:ind w:right="199"/>
              <w:rPr>
                <w:rFonts w:ascii="Times New Roman" w:hAnsi="Times New Roman"/>
                <w:b/>
                <w:bCs/>
                <w:i/>
                <w:iCs/>
                <w:sz w:val="20"/>
                <w:szCs w:val="20"/>
              </w:rPr>
            </w:pPr>
            <w:r>
              <w:rPr>
                <w:rFonts w:ascii="Times New Roman" w:hAnsi="Times New Roman"/>
                <w:b/>
                <w:bCs/>
                <w:i/>
                <w:iCs/>
                <w:sz w:val="20"/>
                <w:szCs w:val="20"/>
              </w:rPr>
              <w:t>4 august</w:t>
            </w:r>
          </w:p>
        </w:tc>
      </w:tr>
      <w:tr w:rsidR="00EF1354" w:rsidRPr="00F50627" w14:paraId="7D6A340C" w14:textId="77777777" w:rsidTr="00EF1354">
        <w:trPr>
          <w:trHeight w:val="678"/>
        </w:trPr>
        <w:tc>
          <w:tcPr>
            <w:tcW w:w="4281" w:type="pct"/>
            <w:tcBorders>
              <w:top w:val="dotted" w:sz="4" w:space="0" w:color="A6A6A6"/>
              <w:left w:val="nil"/>
              <w:bottom w:val="dotted" w:sz="4" w:space="0" w:color="A6A6A6"/>
              <w:right w:val="double" w:sz="4" w:space="0" w:color="006600"/>
            </w:tcBorders>
            <w:shd w:val="clear" w:color="auto" w:fill="auto"/>
          </w:tcPr>
          <w:p w14:paraId="20414561" w14:textId="1E53C22C" w:rsidR="00EF1354" w:rsidRPr="00D65D0A" w:rsidRDefault="00EF1354" w:rsidP="00EF1354">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Întâlnire de lucru cu domnul Sebastian Mezei, directorul executiv al Direc</w:t>
            </w:r>
            <w:r w:rsidRPr="00EF1354">
              <w:rPr>
                <w:rFonts w:ascii="Cambria" w:hAnsi="Cambria" w:cs="Cambria"/>
                <w:i/>
                <w:iCs/>
                <w:sz w:val="22"/>
                <w:szCs w:val="20"/>
              </w:rPr>
              <w:t>ț</w:t>
            </w:r>
            <w:r w:rsidRPr="00EF1354">
              <w:rPr>
                <w:rFonts w:ascii="Book Antiqua" w:hAnsi="Book Antiqua" w:cstheme="minorHAnsi"/>
                <w:i/>
                <w:iCs/>
                <w:sz w:val="22"/>
                <w:szCs w:val="20"/>
              </w:rPr>
              <w:t>iei de S</w:t>
            </w:r>
            <w:r w:rsidRPr="00EF1354">
              <w:rPr>
                <w:rFonts w:ascii="Book Antiqua" w:hAnsi="Book Antiqua" w:cs="Book Antiqua"/>
                <w:i/>
                <w:iCs/>
                <w:sz w:val="22"/>
                <w:szCs w:val="20"/>
              </w:rPr>
              <w:t>ă</w:t>
            </w:r>
            <w:r w:rsidRPr="00EF1354">
              <w:rPr>
                <w:rFonts w:ascii="Book Antiqua" w:hAnsi="Book Antiqua" w:cstheme="minorHAnsi"/>
                <w:i/>
                <w:iCs/>
                <w:sz w:val="22"/>
                <w:szCs w:val="20"/>
              </w:rPr>
              <w:t>n</w:t>
            </w:r>
            <w:r w:rsidRPr="00EF1354">
              <w:rPr>
                <w:rFonts w:ascii="Book Antiqua" w:hAnsi="Book Antiqua" w:cs="Book Antiqua"/>
                <w:i/>
                <w:iCs/>
                <w:sz w:val="22"/>
                <w:szCs w:val="20"/>
              </w:rPr>
              <w:t>ă</w:t>
            </w:r>
            <w:r w:rsidRPr="00EF1354">
              <w:rPr>
                <w:rFonts w:ascii="Book Antiqua" w:hAnsi="Book Antiqua" w:cstheme="minorHAnsi"/>
                <w:i/>
                <w:iCs/>
                <w:sz w:val="22"/>
                <w:szCs w:val="20"/>
              </w:rPr>
              <w:t>tate Public</w:t>
            </w:r>
            <w:r w:rsidRPr="00EF1354">
              <w:rPr>
                <w:rFonts w:ascii="Book Antiqua" w:hAnsi="Book Antiqua" w:cs="Book Antiqua"/>
                <w:i/>
                <w:iCs/>
                <w:sz w:val="22"/>
                <w:szCs w:val="20"/>
              </w:rPr>
              <w:t>ă</w:t>
            </w:r>
            <w:r w:rsidRPr="00EF1354">
              <w:rPr>
                <w:rFonts w:ascii="Book Antiqua" w:hAnsi="Book Antiqua" w:cstheme="minorHAnsi"/>
                <w:i/>
                <w:iCs/>
                <w:sz w:val="22"/>
                <w:szCs w:val="20"/>
              </w:rPr>
              <w:t xml:space="preserve"> a Jude</w:t>
            </w:r>
            <w:r w:rsidRPr="00EF1354">
              <w:rPr>
                <w:rFonts w:ascii="Cambria" w:hAnsi="Cambria" w:cs="Cambria"/>
                <w:i/>
                <w:iCs/>
                <w:sz w:val="22"/>
                <w:szCs w:val="20"/>
              </w:rPr>
              <w:t>ț</w:t>
            </w:r>
            <w:r w:rsidRPr="00EF1354">
              <w:rPr>
                <w:rFonts w:ascii="Book Antiqua" w:hAnsi="Book Antiqua" w:cstheme="minorHAnsi"/>
                <w:i/>
                <w:iCs/>
                <w:sz w:val="22"/>
                <w:szCs w:val="20"/>
              </w:rPr>
              <w:t>ului Hunedoara</w:t>
            </w:r>
          </w:p>
        </w:tc>
        <w:tc>
          <w:tcPr>
            <w:tcW w:w="719" w:type="pct"/>
            <w:tcBorders>
              <w:top w:val="dotted" w:sz="4" w:space="0" w:color="A6A6A6"/>
              <w:left w:val="double" w:sz="4" w:space="0" w:color="006600"/>
              <w:bottom w:val="dotted" w:sz="4" w:space="0" w:color="A6A6A6"/>
              <w:right w:val="nil"/>
            </w:tcBorders>
            <w:shd w:val="clear" w:color="auto" w:fill="auto"/>
          </w:tcPr>
          <w:p w14:paraId="030F4F84" w14:textId="4023D9C2" w:rsidR="00EF1354" w:rsidRPr="00F50627" w:rsidRDefault="00EF1354" w:rsidP="00EF1354">
            <w:pPr>
              <w:ind w:right="199"/>
              <w:rPr>
                <w:rFonts w:ascii="Times New Roman" w:hAnsi="Times New Roman"/>
                <w:b/>
                <w:bCs/>
                <w:i/>
                <w:iCs/>
                <w:sz w:val="20"/>
                <w:szCs w:val="20"/>
              </w:rPr>
            </w:pPr>
            <w:r w:rsidRPr="001649E0">
              <w:rPr>
                <w:rFonts w:ascii="Times New Roman" w:hAnsi="Times New Roman"/>
                <w:b/>
                <w:bCs/>
                <w:i/>
                <w:iCs/>
                <w:sz w:val="20"/>
                <w:szCs w:val="20"/>
              </w:rPr>
              <w:t>4 august</w:t>
            </w:r>
          </w:p>
        </w:tc>
      </w:tr>
      <w:tr w:rsidR="00EF1354" w:rsidRPr="00F50627" w14:paraId="5CE3C1C6" w14:textId="77777777" w:rsidTr="00EF1354">
        <w:trPr>
          <w:trHeight w:val="575"/>
        </w:trPr>
        <w:tc>
          <w:tcPr>
            <w:tcW w:w="4281" w:type="pct"/>
            <w:tcBorders>
              <w:top w:val="dotted" w:sz="4" w:space="0" w:color="A6A6A6"/>
              <w:left w:val="nil"/>
              <w:bottom w:val="dotted" w:sz="4" w:space="0" w:color="A6A6A6"/>
              <w:right w:val="double" w:sz="4" w:space="0" w:color="006600"/>
            </w:tcBorders>
            <w:shd w:val="clear" w:color="auto" w:fill="auto"/>
          </w:tcPr>
          <w:p w14:paraId="0BE962EB" w14:textId="0FEF5768" w:rsidR="00EF1354" w:rsidRPr="00F50627" w:rsidRDefault="00EF1354" w:rsidP="00EF1354">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Întâlnire de lucru cu managerii unită</w:t>
            </w:r>
            <w:r w:rsidRPr="00EF1354">
              <w:rPr>
                <w:rFonts w:ascii="Cambria" w:hAnsi="Cambria" w:cs="Cambria"/>
                <w:i/>
                <w:iCs/>
                <w:sz w:val="22"/>
                <w:szCs w:val="20"/>
              </w:rPr>
              <w:t>ț</w:t>
            </w:r>
            <w:r w:rsidRPr="00EF1354">
              <w:rPr>
                <w:rFonts w:ascii="Book Antiqua" w:hAnsi="Book Antiqua" w:cstheme="minorHAnsi"/>
                <w:i/>
                <w:iCs/>
                <w:sz w:val="22"/>
                <w:szCs w:val="20"/>
              </w:rPr>
              <w:t>ilor spitalice</w:t>
            </w:r>
            <w:r w:rsidRPr="00EF1354">
              <w:rPr>
                <w:rFonts w:ascii="Cambria" w:hAnsi="Cambria" w:cs="Cambria"/>
                <w:i/>
                <w:iCs/>
                <w:sz w:val="22"/>
                <w:szCs w:val="20"/>
              </w:rPr>
              <w:t>ș</w:t>
            </w:r>
            <w:r w:rsidRPr="00EF1354">
              <w:rPr>
                <w:rFonts w:ascii="Book Antiqua" w:hAnsi="Book Antiqua" w:cstheme="minorHAnsi"/>
                <w:i/>
                <w:iCs/>
                <w:sz w:val="22"/>
                <w:szCs w:val="20"/>
              </w:rPr>
              <w:t>ti hunedorene</w:t>
            </w:r>
          </w:p>
        </w:tc>
        <w:tc>
          <w:tcPr>
            <w:tcW w:w="719" w:type="pct"/>
            <w:tcBorders>
              <w:top w:val="dotted" w:sz="4" w:space="0" w:color="A6A6A6"/>
              <w:left w:val="double" w:sz="4" w:space="0" w:color="006600"/>
              <w:bottom w:val="dotted" w:sz="4" w:space="0" w:color="A6A6A6"/>
              <w:right w:val="nil"/>
            </w:tcBorders>
            <w:shd w:val="clear" w:color="auto" w:fill="auto"/>
          </w:tcPr>
          <w:p w14:paraId="13847E08" w14:textId="3A65B900" w:rsidR="00EF1354" w:rsidRPr="00F50627" w:rsidRDefault="00EF1354" w:rsidP="00EF1354">
            <w:pPr>
              <w:ind w:right="199"/>
              <w:rPr>
                <w:rFonts w:ascii="Times New Roman" w:hAnsi="Times New Roman"/>
                <w:b/>
                <w:bCs/>
                <w:i/>
                <w:iCs/>
                <w:sz w:val="20"/>
                <w:szCs w:val="20"/>
              </w:rPr>
            </w:pPr>
            <w:r w:rsidRPr="001649E0">
              <w:rPr>
                <w:rFonts w:ascii="Times New Roman" w:hAnsi="Times New Roman"/>
                <w:b/>
                <w:bCs/>
                <w:i/>
                <w:iCs/>
                <w:sz w:val="20"/>
                <w:szCs w:val="20"/>
              </w:rPr>
              <w:t>4 august</w:t>
            </w:r>
          </w:p>
        </w:tc>
      </w:tr>
      <w:tr w:rsidR="00EF1354" w:rsidRPr="00F50627" w14:paraId="7331A3DC" w14:textId="77777777" w:rsidTr="00EF1354">
        <w:trPr>
          <w:trHeight w:val="510"/>
        </w:trPr>
        <w:tc>
          <w:tcPr>
            <w:tcW w:w="4281" w:type="pct"/>
            <w:tcBorders>
              <w:top w:val="dotted" w:sz="4" w:space="0" w:color="A6A6A6"/>
              <w:left w:val="nil"/>
              <w:bottom w:val="dotted" w:sz="4" w:space="0" w:color="A6A6A6"/>
              <w:right w:val="double" w:sz="4" w:space="0" w:color="006600"/>
            </w:tcBorders>
            <w:shd w:val="clear" w:color="auto" w:fill="auto"/>
          </w:tcPr>
          <w:p w14:paraId="68E36BB3" w14:textId="1794C819" w:rsidR="00EF1354" w:rsidRPr="00F50627" w:rsidRDefault="00EF1354" w:rsidP="00EF1354">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Înmânarea titlurilor de proprietate unor locuitori ai comunei hunedorene Buce</w:t>
            </w:r>
            <w:r w:rsidRPr="00EF1354">
              <w:rPr>
                <w:rFonts w:ascii="Cambria" w:hAnsi="Cambria" w:cs="Cambria"/>
                <w:i/>
                <w:iCs/>
                <w:sz w:val="22"/>
                <w:szCs w:val="20"/>
              </w:rPr>
              <w:t>ș</w:t>
            </w:r>
          </w:p>
        </w:tc>
        <w:tc>
          <w:tcPr>
            <w:tcW w:w="719" w:type="pct"/>
            <w:tcBorders>
              <w:top w:val="dotted" w:sz="4" w:space="0" w:color="A6A6A6"/>
              <w:left w:val="double" w:sz="4" w:space="0" w:color="006600"/>
              <w:bottom w:val="dotted" w:sz="4" w:space="0" w:color="A6A6A6"/>
              <w:right w:val="nil"/>
            </w:tcBorders>
            <w:shd w:val="clear" w:color="auto" w:fill="auto"/>
          </w:tcPr>
          <w:p w14:paraId="77A795FB" w14:textId="6B770073" w:rsidR="00EF1354" w:rsidRPr="00F50627" w:rsidRDefault="00EF1354" w:rsidP="00EF1354">
            <w:pPr>
              <w:ind w:right="199"/>
              <w:rPr>
                <w:rFonts w:ascii="Times New Roman" w:hAnsi="Times New Roman"/>
                <w:b/>
                <w:bCs/>
                <w:i/>
                <w:iCs/>
                <w:sz w:val="20"/>
                <w:szCs w:val="20"/>
              </w:rPr>
            </w:pPr>
            <w:r w:rsidRPr="001649E0">
              <w:rPr>
                <w:rFonts w:ascii="Times New Roman" w:hAnsi="Times New Roman"/>
                <w:b/>
                <w:bCs/>
                <w:i/>
                <w:iCs/>
                <w:sz w:val="20"/>
                <w:szCs w:val="20"/>
              </w:rPr>
              <w:t>4 august</w:t>
            </w:r>
          </w:p>
        </w:tc>
      </w:tr>
      <w:tr w:rsidR="00D65D0A" w:rsidRPr="00F50627" w14:paraId="0E8425AD" w14:textId="77777777" w:rsidTr="00EF1354">
        <w:trPr>
          <w:trHeight w:val="546"/>
        </w:trPr>
        <w:tc>
          <w:tcPr>
            <w:tcW w:w="4281" w:type="pct"/>
            <w:tcBorders>
              <w:top w:val="dotted" w:sz="4" w:space="0" w:color="A6A6A6"/>
              <w:left w:val="nil"/>
              <w:bottom w:val="dotted" w:sz="4" w:space="0" w:color="A6A6A6"/>
              <w:right w:val="double" w:sz="4" w:space="0" w:color="006600"/>
            </w:tcBorders>
            <w:shd w:val="clear" w:color="auto" w:fill="auto"/>
            <w:vAlign w:val="center"/>
          </w:tcPr>
          <w:p w14:paraId="0F67FBCD" w14:textId="2DE6BC53" w:rsidR="00D65D0A" w:rsidRPr="00F50627" w:rsidRDefault="00EF1354" w:rsidP="00EB28E9">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Participare la o întâlnire de lucru, la Timi</w:t>
            </w:r>
            <w:r w:rsidRPr="00EF1354">
              <w:rPr>
                <w:rFonts w:ascii="Cambria" w:hAnsi="Cambria" w:cs="Cambria"/>
                <w:i/>
                <w:iCs/>
                <w:sz w:val="22"/>
                <w:szCs w:val="20"/>
              </w:rPr>
              <w:t>ș</w:t>
            </w:r>
            <w:r w:rsidRPr="00EF1354">
              <w:rPr>
                <w:rFonts w:ascii="Book Antiqua" w:hAnsi="Book Antiqua" w:cstheme="minorHAnsi"/>
                <w:i/>
                <w:iCs/>
                <w:sz w:val="22"/>
                <w:szCs w:val="20"/>
              </w:rPr>
              <w:t>oara, cu pre</w:t>
            </w:r>
            <w:r w:rsidRPr="00EF1354">
              <w:rPr>
                <w:rFonts w:ascii="Cambria" w:hAnsi="Cambria" w:cs="Cambria"/>
                <w:i/>
                <w:iCs/>
                <w:sz w:val="22"/>
                <w:szCs w:val="20"/>
              </w:rPr>
              <w:t>ș</w:t>
            </w:r>
            <w:r w:rsidRPr="00EF1354">
              <w:rPr>
                <w:rFonts w:ascii="Book Antiqua" w:hAnsi="Book Antiqua" w:cstheme="minorHAnsi"/>
                <w:i/>
                <w:iCs/>
                <w:sz w:val="22"/>
                <w:szCs w:val="20"/>
              </w:rPr>
              <w:t>edintele Autorit</w:t>
            </w:r>
            <w:r w:rsidRPr="00EF1354">
              <w:rPr>
                <w:rFonts w:ascii="Book Antiqua" w:hAnsi="Book Antiqua" w:cs="Book Antiqua"/>
                <w:i/>
                <w:iCs/>
                <w:sz w:val="22"/>
                <w:szCs w:val="20"/>
              </w:rPr>
              <w:t>ă</w:t>
            </w:r>
            <w:r w:rsidRPr="00EF1354">
              <w:rPr>
                <w:rFonts w:ascii="Cambria" w:hAnsi="Cambria" w:cs="Cambria"/>
                <w:i/>
                <w:iCs/>
                <w:sz w:val="22"/>
                <w:szCs w:val="20"/>
              </w:rPr>
              <w:t>ț</w:t>
            </w:r>
            <w:r w:rsidRPr="00EF1354">
              <w:rPr>
                <w:rFonts w:ascii="Book Antiqua" w:hAnsi="Book Antiqua" w:cstheme="minorHAnsi"/>
                <w:i/>
                <w:iCs/>
                <w:sz w:val="22"/>
                <w:szCs w:val="20"/>
              </w:rPr>
              <w:t>ii Na</w:t>
            </w:r>
            <w:r w:rsidRPr="00EF1354">
              <w:rPr>
                <w:rFonts w:ascii="Cambria" w:hAnsi="Cambria" w:cs="Cambria"/>
                <w:i/>
                <w:iCs/>
                <w:sz w:val="22"/>
                <w:szCs w:val="20"/>
              </w:rPr>
              <w:t>ț</w:t>
            </w:r>
            <w:r w:rsidRPr="00EF1354">
              <w:rPr>
                <w:rFonts w:ascii="Book Antiqua" w:hAnsi="Book Antiqua" w:cstheme="minorHAnsi"/>
                <w:i/>
                <w:iCs/>
                <w:sz w:val="22"/>
                <w:szCs w:val="20"/>
              </w:rPr>
              <w:t>ionale de Restituire a Propriet</w:t>
            </w:r>
            <w:r w:rsidRPr="00EF1354">
              <w:rPr>
                <w:rFonts w:ascii="Book Antiqua" w:hAnsi="Book Antiqua" w:cs="Book Antiqua"/>
                <w:i/>
                <w:iCs/>
                <w:sz w:val="22"/>
                <w:szCs w:val="20"/>
              </w:rPr>
              <w:t>ă</w:t>
            </w:r>
            <w:r w:rsidRPr="00EF1354">
              <w:rPr>
                <w:rFonts w:ascii="Cambria" w:hAnsi="Cambria" w:cs="Cambria"/>
                <w:i/>
                <w:iCs/>
                <w:sz w:val="22"/>
                <w:szCs w:val="20"/>
              </w:rPr>
              <w:t>ț</w:t>
            </w:r>
            <w:r w:rsidRPr="00EF1354">
              <w:rPr>
                <w:rFonts w:ascii="Book Antiqua" w:hAnsi="Book Antiqua" w:cstheme="minorHAnsi"/>
                <w:i/>
                <w:iCs/>
                <w:sz w:val="22"/>
                <w:szCs w:val="20"/>
              </w:rPr>
              <w:t>ilor (ANRP), Silviu Grigorescu</w:t>
            </w:r>
          </w:p>
        </w:tc>
        <w:tc>
          <w:tcPr>
            <w:tcW w:w="719" w:type="pct"/>
            <w:tcBorders>
              <w:top w:val="dotted" w:sz="4" w:space="0" w:color="A6A6A6"/>
              <w:left w:val="double" w:sz="4" w:space="0" w:color="006600"/>
              <w:bottom w:val="dotted" w:sz="4" w:space="0" w:color="A6A6A6"/>
              <w:right w:val="nil"/>
            </w:tcBorders>
            <w:shd w:val="clear" w:color="auto" w:fill="auto"/>
          </w:tcPr>
          <w:p w14:paraId="23339FBF" w14:textId="4917169C" w:rsidR="00D65D0A" w:rsidRPr="00F50627" w:rsidRDefault="00EF1354" w:rsidP="00D65D0A">
            <w:pPr>
              <w:ind w:right="199"/>
              <w:rPr>
                <w:rFonts w:ascii="Times New Roman" w:hAnsi="Times New Roman"/>
                <w:b/>
                <w:bCs/>
                <w:i/>
                <w:iCs/>
                <w:sz w:val="20"/>
                <w:szCs w:val="20"/>
              </w:rPr>
            </w:pPr>
            <w:r>
              <w:rPr>
                <w:rFonts w:ascii="Times New Roman" w:hAnsi="Times New Roman"/>
                <w:b/>
                <w:bCs/>
                <w:i/>
                <w:iCs/>
                <w:sz w:val="20"/>
                <w:szCs w:val="20"/>
              </w:rPr>
              <w:t>5 august</w:t>
            </w:r>
          </w:p>
        </w:tc>
      </w:tr>
      <w:tr w:rsidR="00D65D0A" w:rsidRPr="00F50627" w14:paraId="0C5E6E05"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696DEE08" w14:textId="00273B83" w:rsidR="00D65D0A" w:rsidRPr="00F50627" w:rsidRDefault="00EF1354" w:rsidP="00EB28E9">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Deplasare Bucure</w:t>
            </w:r>
            <w:r w:rsidRPr="00EF1354">
              <w:rPr>
                <w:rFonts w:ascii="Cambria" w:hAnsi="Cambria" w:cs="Cambria"/>
                <w:i/>
                <w:iCs/>
                <w:sz w:val="22"/>
                <w:szCs w:val="20"/>
              </w:rPr>
              <w:t>ș</w:t>
            </w:r>
            <w:r w:rsidRPr="00EF1354">
              <w:rPr>
                <w:rFonts w:ascii="Book Antiqua" w:hAnsi="Book Antiqua" w:cstheme="minorHAnsi"/>
                <w:i/>
                <w:iCs/>
                <w:sz w:val="22"/>
                <w:szCs w:val="20"/>
              </w:rPr>
              <w:t>ti 05.08.2021-06.08.2021 la Direc</w:t>
            </w:r>
            <w:r w:rsidRPr="00EF1354">
              <w:rPr>
                <w:rFonts w:ascii="Cambria" w:hAnsi="Cambria" w:cs="Cambria"/>
                <w:i/>
                <w:iCs/>
                <w:sz w:val="22"/>
                <w:szCs w:val="20"/>
              </w:rPr>
              <w:t>ț</w:t>
            </w:r>
            <w:r w:rsidRPr="00EF1354">
              <w:rPr>
                <w:rFonts w:ascii="Book Antiqua" w:hAnsi="Book Antiqua" w:cstheme="minorHAnsi"/>
                <w:i/>
                <w:iCs/>
                <w:sz w:val="22"/>
                <w:szCs w:val="20"/>
              </w:rPr>
              <w:t xml:space="preserve">ia Regim Permise de Conducere </w:t>
            </w:r>
            <w:r w:rsidRPr="00EF1354">
              <w:rPr>
                <w:rFonts w:ascii="Cambria" w:hAnsi="Cambria" w:cs="Cambria"/>
                <w:i/>
                <w:iCs/>
                <w:sz w:val="22"/>
                <w:szCs w:val="20"/>
              </w:rPr>
              <w:t>ș</w:t>
            </w:r>
            <w:r w:rsidRPr="00EF1354">
              <w:rPr>
                <w:rFonts w:ascii="Book Antiqua" w:hAnsi="Book Antiqua" w:cstheme="minorHAnsi"/>
                <w:i/>
                <w:iCs/>
                <w:sz w:val="22"/>
                <w:szCs w:val="20"/>
              </w:rPr>
              <w:t xml:space="preserve">i </w:t>
            </w:r>
            <w:r w:rsidRPr="00EF1354">
              <w:rPr>
                <w:rFonts w:ascii="Book Antiqua" w:hAnsi="Book Antiqua" w:cs="Book Antiqua"/>
                <w:i/>
                <w:iCs/>
                <w:sz w:val="22"/>
                <w:szCs w:val="20"/>
              </w:rPr>
              <w:t>Î</w:t>
            </w:r>
            <w:r w:rsidRPr="00EF1354">
              <w:rPr>
                <w:rFonts w:ascii="Book Antiqua" w:hAnsi="Book Antiqua" w:cstheme="minorHAnsi"/>
                <w:i/>
                <w:iCs/>
                <w:sz w:val="22"/>
                <w:szCs w:val="20"/>
              </w:rPr>
              <w:t>nmatriculare a Vehiculelor</w:t>
            </w:r>
          </w:p>
        </w:tc>
        <w:tc>
          <w:tcPr>
            <w:tcW w:w="719" w:type="pct"/>
            <w:tcBorders>
              <w:top w:val="dotted" w:sz="4" w:space="0" w:color="A6A6A6"/>
              <w:left w:val="double" w:sz="4" w:space="0" w:color="006600"/>
              <w:bottom w:val="dotted" w:sz="4" w:space="0" w:color="A6A6A6"/>
              <w:right w:val="nil"/>
            </w:tcBorders>
            <w:shd w:val="clear" w:color="auto" w:fill="auto"/>
          </w:tcPr>
          <w:p w14:paraId="3951A61D" w14:textId="62AF9924" w:rsidR="00D65D0A" w:rsidRPr="00F50627" w:rsidRDefault="00EF1354" w:rsidP="00D65D0A">
            <w:pPr>
              <w:ind w:right="199"/>
              <w:rPr>
                <w:rFonts w:ascii="Times New Roman" w:hAnsi="Times New Roman"/>
                <w:b/>
                <w:bCs/>
                <w:i/>
                <w:iCs/>
                <w:sz w:val="20"/>
                <w:szCs w:val="20"/>
              </w:rPr>
            </w:pPr>
            <w:r>
              <w:rPr>
                <w:rFonts w:ascii="Times New Roman" w:hAnsi="Times New Roman"/>
                <w:b/>
                <w:bCs/>
                <w:i/>
                <w:iCs/>
                <w:sz w:val="20"/>
                <w:szCs w:val="20"/>
              </w:rPr>
              <w:t>5 august</w:t>
            </w:r>
          </w:p>
        </w:tc>
      </w:tr>
      <w:tr w:rsidR="00EF1354" w:rsidRPr="00F50627" w14:paraId="09E51977"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2CD33A3A" w14:textId="078C99DF" w:rsidR="00EF1354" w:rsidRPr="00F50627" w:rsidRDefault="00EF1354" w:rsidP="00EB28E9">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 xml:space="preserve">Participare la sărbătorirea „Zilei Minerului”, la comemorarea minerilor eroi care s-au sacrificat pentru drepturilor lor, </w:t>
            </w:r>
            <w:r w:rsidRPr="00EF1354">
              <w:rPr>
                <w:rFonts w:ascii="Cambria" w:hAnsi="Cambria" w:cs="Cambria"/>
                <w:i/>
                <w:iCs/>
                <w:sz w:val="22"/>
                <w:szCs w:val="20"/>
              </w:rPr>
              <w:t>ș</w:t>
            </w:r>
            <w:r w:rsidRPr="00EF1354">
              <w:rPr>
                <w:rFonts w:ascii="Book Antiqua" w:hAnsi="Book Antiqua" w:cstheme="minorHAnsi"/>
                <w:i/>
                <w:iCs/>
                <w:sz w:val="22"/>
                <w:szCs w:val="20"/>
              </w:rPr>
              <w:t xml:space="preserve">i a celor care </w:t>
            </w:r>
            <w:r w:rsidRPr="00EF1354">
              <w:rPr>
                <w:rFonts w:ascii="Cambria" w:hAnsi="Cambria" w:cs="Cambria"/>
                <w:i/>
                <w:iCs/>
                <w:sz w:val="22"/>
                <w:szCs w:val="20"/>
              </w:rPr>
              <w:t>ș</w:t>
            </w:r>
            <w:r w:rsidRPr="00EF1354">
              <w:rPr>
                <w:rFonts w:ascii="Book Antiqua" w:hAnsi="Book Antiqua" w:cstheme="minorHAnsi"/>
                <w:i/>
                <w:iCs/>
                <w:sz w:val="22"/>
                <w:szCs w:val="20"/>
              </w:rPr>
              <w:t>i-au pierdut via</w:t>
            </w:r>
            <w:r w:rsidRPr="00EF1354">
              <w:rPr>
                <w:rFonts w:ascii="Cambria" w:hAnsi="Cambria" w:cs="Cambria"/>
                <w:i/>
                <w:iCs/>
                <w:sz w:val="22"/>
                <w:szCs w:val="20"/>
              </w:rPr>
              <w:t>ț</w:t>
            </w:r>
            <w:r w:rsidRPr="00EF1354">
              <w:rPr>
                <w:rFonts w:ascii="Book Antiqua" w:hAnsi="Book Antiqua" w:cstheme="minorHAnsi"/>
                <w:i/>
                <w:iCs/>
                <w:sz w:val="22"/>
                <w:szCs w:val="20"/>
              </w:rPr>
              <w:t xml:space="preserve">a </w:t>
            </w:r>
            <w:r w:rsidRPr="00EF1354">
              <w:rPr>
                <w:rFonts w:ascii="Book Antiqua" w:hAnsi="Book Antiqua" w:cs="Book Antiqua"/>
                <w:i/>
                <w:iCs/>
                <w:sz w:val="22"/>
                <w:szCs w:val="20"/>
              </w:rPr>
              <w:t>î</w:t>
            </w:r>
            <w:r w:rsidRPr="00EF1354">
              <w:rPr>
                <w:rFonts w:ascii="Book Antiqua" w:hAnsi="Book Antiqua" w:cstheme="minorHAnsi"/>
                <w:i/>
                <w:iCs/>
                <w:sz w:val="22"/>
                <w:szCs w:val="20"/>
              </w:rPr>
              <w:t>n subteranele V</w:t>
            </w:r>
            <w:r w:rsidRPr="00EF1354">
              <w:rPr>
                <w:rFonts w:ascii="Book Antiqua" w:hAnsi="Book Antiqua" w:cs="Book Antiqua"/>
                <w:i/>
                <w:iCs/>
                <w:sz w:val="22"/>
                <w:szCs w:val="20"/>
              </w:rPr>
              <w:t>ă</w:t>
            </w:r>
            <w:r w:rsidRPr="00EF1354">
              <w:rPr>
                <w:rFonts w:ascii="Book Antiqua" w:hAnsi="Book Antiqua" w:cstheme="minorHAnsi"/>
                <w:i/>
                <w:iCs/>
                <w:sz w:val="22"/>
                <w:szCs w:val="20"/>
              </w:rPr>
              <w:t>ii Jiului. Ceremoniile au avut loc la Statuia Minerului din Petro</w:t>
            </w:r>
            <w:r w:rsidRPr="00EF1354">
              <w:rPr>
                <w:rFonts w:ascii="Cambria" w:hAnsi="Cambria" w:cs="Cambria"/>
                <w:i/>
                <w:iCs/>
                <w:sz w:val="22"/>
                <w:szCs w:val="20"/>
              </w:rPr>
              <w:t>ș</w:t>
            </w:r>
            <w:r w:rsidRPr="00EF1354">
              <w:rPr>
                <w:rFonts w:ascii="Book Antiqua" w:hAnsi="Book Antiqua" w:cstheme="minorHAnsi"/>
                <w:i/>
                <w:iCs/>
                <w:sz w:val="22"/>
                <w:szCs w:val="20"/>
              </w:rPr>
              <w:t xml:space="preserve">ani respectiv la Mina Lupeni </w:t>
            </w:r>
            <w:r w:rsidRPr="00EF1354">
              <w:rPr>
                <w:rFonts w:ascii="Cambria" w:hAnsi="Cambria" w:cs="Cambria"/>
                <w:i/>
                <w:iCs/>
                <w:sz w:val="22"/>
                <w:szCs w:val="20"/>
              </w:rPr>
              <w:t>ș</w:t>
            </w:r>
            <w:r w:rsidRPr="00EF1354">
              <w:rPr>
                <w:rFonts w:ascii="Book Antiqua" w:hAnsi="Book Antiqua" w:cstheme="minorHAnsi"/>
                <w:i/>
                <w:iCs/>
                <w:sz w:val="22"/>
                <w:szCs w:val="20"/>
              </w:rPr>
              <w:t>i la Monumentul Eroilor din localitate</w:t>
            </w:r>
          </w:p>
        </w:tc>
        <w:tc>
          <w:tcPr>
            <w:tcW w:w="719" w:type="pct"/>
            <w:tcBorders>
              <w:top w:val="dotted" w:sz="4" w:space="0" w:color="A6A6A6"/>
              <w:left w:val="double" w:sz="4" w:space="0" w:color="006600"/>
              <w:bottom w:val="dotted" w:sz="4" w:space="0" w:color="A6A6A6"/>
              <w:right w:val="nil"/>
            </w:tcBorders>
            <w:shd w:val="clear" w:color="auto" w:fill="auto"/>
          </w:tcPr>
          <w:p w14:paraId="3E6D8070" w14:textId="0592D9B1" w:rsidR="00EF1354" w:rsidRPr="00F50627" w:rsidRDefault="00EF1354" w:rsidP="00D65D0A">
            <w:pPr>
              <w:ind w:right="199"/>
              <w:rPr>
                <w:rFonts w:ascii="Times New Roman" w:hAnsi="Times New Roman"/>
                <w:b/>
                <w:bCs/>
                <w:i/>
                <w:iCs/>
                <w:sz w:val="20"/>
                <w:szCs w:val="20"/>
              </w:rPr>
            </w:pPr>
            <w:r>
              <w:rPr>
                <w:rFonts w:ascii="Times New Roman" w:hAnsi="Times New Roman"/>
                <w:b/>
                <w:bCs/>
                <w:i/>
                <w:iCs/>
                <w:sz w:val="20"/>
                <w:szCs w:val="20"/>
              </w:rPr>
              <w:t>6 august</w:t>
            </w:r>
          </w:p>
        </w:tc>
      </w:tr>
      <w:tr w:rsidR="00EF1354" w:rsidRPr="00F50627" w14:paraId="5244704E"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44D377B4" w14:textId="544016F4" w:rsidR="00EF1354" w:rsidRPr="00F50627" w:rsidRDefault="00EF1354" w:rsidP="00EF1354">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Participare la conferin</w:t>
            </w:r>
            <w:r w:rsidRPr="00EF1354">
              <w:rPr>
                <w:rFonts w:ascii="Cambria" w:hAnsi="Cambria" w:cs="Cambria"/>
                <w:i/>
                <w:iCs/>
                <w:sz w:val="22"/>
                <w:szCs w:val="20"/>
              </w:rPr>
              <w:t>ț</w:t>
            </w:r>
            <w:r w:rsidRPr="00EF1354">
              <w:rPr>
                <w:rFonts w:ascii="Book Antiqua" w:hAnsi="Book Antiqua" w:cstheme="minorHAnsi"/>
                <w:i/>
                <w:iCs/>
                <w:sz w:val="22"/>
                <w:szCs w:val="20"/>
              </w:rPr>
              <w:t>a de pres</w:t>
            </w:r>
            <w:r w:rsidRPr="00EF1354">
              <w:rPr>
                <w:rFonts w:ascii="Book Antiqua" w:hAnsi="Book Antiqua" w:cs="Book Antiqua"/>
                <w:i/>
                <w:iCs/>
                <w:sz w:val="22"/>
                <w:szCs w:val="20"/>
              </w:rPr>
              <w:t>ă</w:t>
            </w:r>
            <w:r w:rsidRPr="00EF1354">
              <w:rPr>
                <w:rFonts w:ascii="Book Antiqua" w:hAnsi="Book Antiqua" w:cstheme="minorHAnsi"/>
                <w:i/>
                <w:iCs/>
                <w:sz w:val="22"/>
                <w:szCs w:val="20"/>
              </w:rPr>
              <w:t xml:space="preserve"> comun</w:t>
            </w:r>
            <w:r w:rsidRPr="00EF1354">
              <w:rPr>
                <w:rFonts w:ascii="Book Antiqua" w:hAnsi="Book Antiqua" w:cs="Book Antiqua"/>
                <w:i/>
                <w:iCs/>
                <w:sz w:val="22"/>
                <w:szCs w:val="20"/>
              </w:rPr>
              <w:t>ă</w:t>
            </w:r>
            <w:r w:rsidRPr="00EF1354">
              <w:rPr>
                <w:rFonts w:ascii="Book Antiqua" w:hAnsi="Book Antiqua" w:cstheme="minorHAnsi"/>
                <w:i/>
                <w:iCs/>
                <w:sz w:val="22"/>
                <w:szCs w:val="20"/>
              </w:rPr>
              <w:t xml:space="preserve"> a </w:t>
            </w:r>
            <w:r w:rsidRPr="00EF1354">
              <w:rPr>
                <w:rFonts w:ascii="Book Antiqua" w:hAnsi="Book Antiqua" w:cs="Book Antiqua"/>
                <w:i/>
                <w:iCs/>
                <w:sz w:val="22"/>
                <w:szCs w:val="20"/>
              </w:rPr>
              <w:t>„</w:t>
            </w:r>
            <w:r w:rsidRPr="00EF1354">
              <w:rPr>
                <w:rFonts w:ascii="Book Antiqua" w:hAnsi="Book Antiqua" w:cstheme="minorHAnsi"/>
                <w:i/>
                <w:iCs/>
                <w:sz w:val="22"/>
                <w:szCs w:val="20"/>
              </w:rPr>
              <w:t>Alian</w:t>
            </w:r>
            <w:r w:rsidRPr="00EF1354">
              <w:rPr>
                <w:rFonts w:ascii="Cambria" w:hAnsi="Cambria" w:cs="Cambria"/>
                <w:i/>
                <w:iCs/>
                <w:sz w:val="22"/>
                <w:szCs w:val="20"/>
              </w:rPr>
              <w:t>ț</w:t>
            </w:r>
            <w:r w:rsidRPr="00EF1354">
              <w:rPr>
                <w:rFonts w:ascii="Book Antiqua" w:hAnsi="Book Antiqua" w:cstheme="minorHAnsi"/>
                <w:i/>
                <w:iCs/>
                <w:sz w:val="22"/>
                <w:szCs w:val="20"/>
              </w:rPr>
              <w:t>ei Vestului pentru S</w:t>
            </w:r>
            <w:r w:rsidRPr="00EF1354">
              <w:rPr>
                <w:rFonts w:ascii="Book Antiqua" w:hAnsi="Book Antiqua" w:cs="Book Antiqua"/>
                <w:i/>
                <w:iCs/>
                <w:sz w:val="22"/>
                <w:szCs w:val="20"/>
              </w:rPr>
              <w:t>ă</w:t>
            </w:r>
            <w:r w:rsidRPr="00EF1354">
              <w:rPr>
                <w:rFonts w:ascii="Book Antiqua" w:hAnsi="Book Antiqua" w:cstheme="minorHAnsi"/>
                <w:i/>
                <w:iCs/>
                <w:sz w:val="22"/>
                <w:szCs w:val="20"/>
              </w:rPr>
              <w:t>n</w:t>
            </w:r>
            <w:r w:rsidRPr="00EF1354">
              <w:rPr>
                <w:rFonts w:ascii="Book Antiqua" w:hAnsi="Book Antiqua" w:cs="Book Antiqua"/>
                <w:i/>
                <w:iCs/>
                <w:sz w:val="22"/>
                <w:szCs w:val="20"/>
              </w:rPr>
              <w:t>ă</w:t>
            </w:r>
            <w:r w:rsidRPr="00EF1354">
              <w:rPr>
                <w:rFonts w:ascii="Book Antiqua" w:hAnsi="Book Antiqua" w:cstheme="minorHAnsi"/>
                <w:i/>
                <w:iCs/>
                <w:sz w:val="22"/>
                <w:szCs w:val="20"/>
              </w:rPr>
              <w:t>tate Public</w:t>
            </w:r>
            <w:r w:rsidRPr="00EF1354">
              <w:rPr>
                <w:rFonts w:ascii="Book Antiqua" w:hAnsi="Book Antiqua" w:cs="Book Antiqua"/>
                <w:i/>
                <w:iCs/>
                <w:sz w:val="22"/>
                <w:szCs w:val="20"/>
              </w:rPr>
              <w:t>ă”</w:t>
            </w:r>
            <w:r w:rsidRPr="00EF1354">
              <w:rPr>
                <w:rFonts w:ascii="Book Antiqua" w:hAnsi="Book Antiqua" w:cstheme="minorHAnsi"/>
                <w:i/>
                <w:iCs/>
                <w:sz w:val="22"/>
                <w:szCs w:val="20"/>
              </w:rPr>
              <w:t xml:space="preserve"> format</w:t>
            </w:r>
            <w:r w:rsidRPr="00EF1354">
              <w:rPr>
                <w:rFonts w:ascii="Book Antiqua" w:hAnsi="Book Antiqua" w:cs="Book Antiqua"/>
                <w:i/>
                <w:iCs/>
                <w:sz w:val="22"/>
                <w:szCs w:val="20"/>
              </w:rPr>
              <w:t>ă</w:t>
            </w:r>
            <w:r w:rsidRPr="00EF1354">
              <w:rPr>
                <w:rFonts w:ascii="Book Antiqua" w:hAnsi="Book Antiqua" w:cstheme="minorHAnsi"/>
                <w:i/>
                <w:iCs/>
                <w:sz w:val="22"/>
                <w:szCs w:val="20"/>
              </w:rPr>
              <w:t xml:space="preserve"> din Direc</w:t>
            </w:r>
            <w:r w:rsidRPr="00EF1354">
              <w:rPr>
                <w:rFonts w:ascii="Cambria" w:hAnsi="Cambria" w:cs="Cambria"/>
                <w:i/>
                <w:iCs/>
                <w:sz w:val="22"/>
                <w:szCs w:val="20"/>
              </w:rPr>
              <w:t>ț</w:t>
            </w:r>
            <w:r w:rsidRPr="00EF1354">
              <w:rPr>
                <w:rFonts w:ascii="Book Antiqua" w:hAnsi="Book Antiqua" w:cstheme="minorHAnsi"/>
                <w:i/>
                <w:iCs/>
                <w:sz w:val="22"/>
                <w:szCs w:val="20"/>
              </w:rPr>
              <w:t>iile de S</w:t>
            </w:r>
            <w:r w:rsidRPr="00EF1354">
              <w:rPr>
                <w:rFonts w:ascii="Book Antiqua" w:hAnsi="Book Antiqua" w:cs="Book Antiqua"/>
                <w:i/>
                <w:iCs/>
                <w:sz w:val="22"/>
                <w:szCs w:val="20"/>
              </w:rPr>
              <w:t>ă</w:t>
            </w:r>
            <w:r w:rsidRPr="00EF1354">
              <w:rPr>
                <w:rFonts w:ascii="Book Antiqua" w:hAnsi="Book Antiqua" w:cstheme="minorHAnsi"/>
                <w:i/>
                <w:iCs/>
                <w:sz w:val="22"/>
                <w:szCs w:val="20"/>
              </w:rPr>
              <w:t>n</w:t>
            </w:r>
            <w:r w:rsidRPr="00EF1354">
              <w:rPr>
                <w:rFonts w:ascii="Book Antiqua" w:hAnsi="Book Antiqua" w:cs="Book Antiqua"/>
                <w:i/>
                <w:iCs/>
                <w:sz w:val="22"/>
                <w:szCs w:val="20"/>
              </w:rPr>
              <w:t>ă</w:t>
            </w:r>
            <w:r w:rsidRPr="00EF1354">
              <w:rPr>
                <w:rFonts w:ascii="Book Antiqua" w:hAnsi="Book Antiqua" w:cstheme="minorHAnsi"/>
                <w:i/>
                <w:iCs/>
                <w:sz w:val="22"/>
                <w:szCs w:val="20"/>
              </w:rPr>
              <w:t>tate Public</w:t>
            </w:r>
            <w:r w:rsidRPr="00EF1354">
              <w:rPr>
                <w:rFonts w:ascii="Book Antiqua" w:hAnsi="Book Antiqua" w:cs="Book Antiqua"/>
                <w:i/>
                <w:iCs/>
                <w:sz w:val="22"/>
                <w:szCs w:val="20"/>
              </w:rPr>
              <w:t>ă</w:t>
            </w:r>
            <w:r w:rsidRPr="00EF1354">
              <w:rPr>
                <w:rFonts w:ascii="Book Antiqua" w:hAnsi="Book Antiqua" w:cstheme="minorHAnsi"/>
                <w:i/>
                <w:iCs/>
                <w:sz w:val="22"/>
                <w:szCs w:val="20"/>
              </w:rPr>
              <w:t xml:space="preserve"> din jude</w:t>
            </w:r>
            <w:r w:rsidRPr="00EF1354">
              <w:rPr>
                <w:rFonts w:ascii="Cambria" w:hAnsi="Cambria" w:cs="Cambria"/>
                <w:i/>
                <w:iCs/>
                <w:sz w:val="22"/>
                <w:szCs w:val="20"/>
              </w:rPr>
              <w:t>ț</w:t>
            </w:r>
            <w:r w:rsidRPr="00EF1354">
              <w:rPr>
                <w:rFonts w:ascii="Book Antiqua" w:hAnsi="Book Antiqua" w:cstheme="minorHAnsi"/>
                <w:i/>
                <w:iCs/>
                <w:sz w:val="22"/>
                <w:szCs w:val="20"/>
              </w:rPr>
              <w:t>ele Timi</w:t>
            </w:r>
            <w:r w:rsidRPr="00EF1354">
              <w:rPr>
                <w:rFonts w:ascii="Cambria" w:hAnsi="Cambria" w:cs="Cambria"/>
                <w:i/>
                <w:iCs/>
                <w:sz w:val="22"/>
                <w:szCs w:val="20"/>
              </w:rPr>
              <w:t>ș</w:t>
            </w:r>
            <w:r w:rsidRPr="00EF1354">
              <w:rPr>
                <w:rFonts w:ascii="Book Antiqua" w:hAnsi="Book Antiqua" w:cstheme="minorHAnsi"/>
                <w:i/>
                <w:iCs/>
                <w:sz w:val="22"/>
                <w:szCs w:val="20"/>
              </w:rPr>
              <w:t xml:space="preserve">, Arad </w:t>
            </w:r>
            <w:r w:rsidRPr="00EF1354">
              <w:rPr>
                <w:rFonts w:ascii="Cambria" w:hAnsi="Cambria" w:cs="Cambria"/>
                <w:i/>
                <w:iCs/>
                <w:sz w:val="22"/>
                <w:szCs w:val="20"/>
              </w:rPr>
              <w:t>ș</w:t>
            </w:r>
            <w:r w:rsidRPr="00EF1354">
              <w:rPr>
                <w:rFonts w:ascii="Book Antiqua" w:hAnsi="Book Antiqua" w:cstheme="minorHAnsi"/>
                <w:i/>
                <w:iCs/>
                <w:sz w:val="22"/>
                <w:szCs w:val="20"/>
              </w:rPr>
              <w:t>i Hunedoara</w:t>
            </w:r>
          </w:p>
        </w:tc>
        <w:tc>
          <w:tcPr>
            <w:tcW w:w="719" w:type="pct"/>
            <w:tcBorders>
              <w:top w:val="dotted" w:sz="4" w:space="0" w:color="A6A6A6"/>
              <w:left w:val="double" w:sz="4" w:space="0" w:color="006600"/>
              <w:bottom w:val="dotted" w:sz="4" w:space="0" w:color="A6A6A6"/>
              <w:right w:val="nil"/>
            </w:tcBorders>
            <w:shd w:val="clear" w:color="auto" w:fill="auto"/>
          </w:tcPr>
          <w:p w14:paraId="7FA40443" w14:textId="766D9347" w:rsidR="00EF1354" w:rsidRPr="00F50627" w:rsidRDefault="00EF1354" w:rsidP="00EF1354">
            <w:pPr>
              <w:ind w:right="199"/>
              <w:rPr>
                <w:rFonts w:ascii="Times New Roman" w:hAnsi="Times New Roman"/>
                <w:b/>
                <w:bCs/>
                <w:i/>
                <w:iCs/>
                <w:sz w:val="20"/>
                <w:szCs w:val="20"/>
              </w:rPr>
            </w:pPr>
            <w:r w:rsidRPr="009B2F12">
              <w:rPr>
                <w:rFonts w:ascii="Times New Roman" w:hAnsi="Times New Roman"/>
                <w:b/>
                <w:bCs/>
                <w:i/>
                <w:iCs/>
                <w:sz w:val="20"/>
                <w:szCs w:val="20"/>
              </w:rPr>
              <w:t>6 august</w:t>
            </w:r>
          </w:p>
        </w:tc>
      </w:tr>
      <w:tr w:rsidR="00EF1354" w:rsidRPr="00F50627" w14:paraId="6BE85ED5"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40942FAE" w14:textId="5A8C8062" w:rsidR="00EF1354" w:rsidRPr="00F50627" w:rsidRDefault="00EF1354" w:rsidP="00EF1354">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Întâlnire de lucru cu directorii DSP Timi</w:t>
            </w:r>
            <w:r w:rsidRPr="00EF1354">
              <w:rPr>
                <w:rFonts w:ascii="Cambria" w:hAnsi="Cambria" w:cs="Cambria"/>
                <w:i/>
                <w:iCs/>
                <w:sz w:val="22"/>
                <w:szCs w:val="20"/>
              </w:rPr>
              <w:t>ș</w:t>
            </w:r>
            <w:r w:rsidRPr="00EF1354">
              <w:rPr>
                <w:rFonts w:ascii="Book Antiqua" w:hAnsi="Book Antiqua" w:cstheme="minorHAnsi"/>
                <w:i/>
                <w:iCs/>
                <w:sz w:val="22"/>
                <w:szCs w:val="20"/>
              </w:rPr>
              <w:t>, DSP Arad respectiv DSP Hunedoara</w:t>
            </w:r>
          </w:p>
        </w:tc>
        <w:tc>
          <w:tcPr>
            <w:tcW w:w="719" w:type="pct"/>
            <w:tcBorders>
              <w:top w:val="dotted" w:sz="4" w:space="0" w:color="A6A6A6"/>
              <w:left w:val="double" w:sz="4" w:space="0" w:color="006600"/>
              <w:bottom w:val="dotted" w:sz="4" w:space="0" w:color="A6A6A6"/>
              <w:right w:val="nil"/>
            </w:tcBorders>
            <w:shd w:val="clear" w:color="auto" w:fill="auto"/>
          </w:tcPr>
          <w:p w14:paraId="0FF60346" w14:textId="64B808E5" w:rsidR="00EF1354" w:rsidRPr="00F50627" w:rsidRDefault="00EF1354" w:rsidP="00EF1354">
            <w:pPr>
              <w:ind w:right="199"/>
              <w:rPr>
                <w:rFonts w:ascii="Times New Roman" w:hAnsi="Times New Roman"/>
                <w:b/>
                <w:bCs/>
                <w:i/>
                <w:iCs/>
                <w:sz w:val="20"/>
                <w:szCs w:val="20"/>
              </w:rPr>
            </w:pPr>
            <w:r w:rsidRPr="009B2F12">
              <w:rPr>
                <w:rFonts w:ascii="Times New Roman" w:hAnsi="Times New Roman"/>
                <w:b/>
                <w:bCs/>
                <w:i/>
                <w:iCs/>
                <w:sz w:val="20"/>
                <w:szCs w:val="20"/>
              </w:rPr>
              <w:t>6 august</w:t>
            </w:r>
          </w:p>
        </w:tc>
      </w:tr>
      <w:tr w:rsidR="00EF1354" w:rsidRPr="00F50627" w14:paraId="2A20E03C" w14:textId="77777777" w:rsidTr="00EF1354">
        <w:trPr>
          <w:trHeight w:val="426"/>
        </w:trPr>
        <w:tc>
          <w:tcPr>
            <w:tcW w:w="4281" w:type="pct"/>
            <w:tcBorders>
              <w:top w:val="dotted" w:sz="4" w:space="0" w:color="A6A6A6"/>
              <w:left w:val="nil"/>
              <w:bottom w:val="dotted" w:sz="4" w:space="0" w:color="A6A6A6"/>
              <w:right w:val="double" w:sz="4" w:space="0" w:color="006600"/>
            </w:tcBorders>
            <w:shd w:val="clear" w:color="auto" w:fill="auto"/>
          </w:tcPr>
          <w:p w14:paraId="7F53C12D" w14:textId="7AA89A3E" w:rsidR="00EF1354" w:rsidRPr="00F50627" w:rsidRDefault="00EF1354" w:rsidP="00EF1354">
            <w:pPr>
              <w:spacing w:before="40"/>
              <w:ind w:right="198"/>
              <w:rPr>
                <w:rFonts w:ascii="Book Antiqua" w:hAnsi="Book Antiqua" w:cstheme="minorHAnsi"/>
                <w:i/>
                <w:iCs/>
                <w:sz w:val="22"/>
                <w:szCs w:val="20"/>
              </w:rPr>
            </w:pPr>
            <w:r w:rsidRPr="00EF1354">
              <w:rPr>
                <w:rFonts w:ascii="Book Antiqua" w:hAnsi="Book Antiqua" w:cstheme="minorHAnsi"/>
                <w:i/>
                <w:iCs/>
                <w:sz w:val="22"/>
                <w:szCs w:val="20"/>
              </w:rPr>
              <w:t>Participare la „Festivalului plăcintelor pădurene</w:t>
            </w:r>
            <w:r w:rsidRPr="00EF1354">
              <w:rPr>
                <w:rFonts w:ascii="Cambria" w:hAnsi="Cambria" w:cs="Cambria"/>
                <w:i/>
                <w:iCs/>
                <w:sz w:val="22"/>
                <w:szCs w:val="20"/>
              </w:rPr>
              <w:t>ș</w:t>
            </w:r>
            <w:r w:rsidRPr="00EF1354">
              <w:rPr>
                <w:rFonts w:ascii="Book Antiqua" w:hAnsi="Book Antiqua" w:cstheme="minorHAnsi"/>
                <w:i/>
                <w:iCs/>
                <w:sz w:val="22"/>
                <w:szCs w:val="20"/>
              </w:rPr>
              <w:t>ti</w:t>
            </w:r>
            <w:r w:rsidRPr="00EF1354">
              <w:rPr>
                <w:rFonts w:ascii="Book Antiqua" w:hAnsi="Book Antiqua" w:cs="Book Antiqua"/>
                <w:i/>
                <w:iCs/>
                <w:sz w:val="22"/>
                <w:szCs w:val="20"/>
              </w:rPr>
              <w:t>”</w:t>
            </w:r>
            <w:r w:rsidRPr="00EF1354">
              <w:rPr>
                <w:rFonts w:ascii="Book Antiqua" w:hAnsi="Book Antiqua" w:cstheme="minorHAnsi"/>
                <w:i/>
                <w:iCs/>
                <w:sz w:val="22"/>
                <w:szCs w:val="20"/>
              </w:rPr>
              <w:t>, organizat de Prim</w:t>
            </w:r>
            <w:r w:rsidRPr="00EF1354">
              <w:rPr>
                <w:rFonts w:ascii="Book Antiqua" w:hAnsi="Book Antiqua" w:cs="Book Antiqua"/>
                <w:i/>
                <w:iCs/>
                <w:sz w:val="22"/>
                <w:szCs w:val="20"/>
              </w:rPr>
              <w:t>ă</w:t>
            </w:r>
            <w:r w:rsidRPr="00EF1354">
              <w:rPr>
                <w:rFonts w:ascii="Book Antiqua" w:hAnsi="Book Antiqua" w:cstheme="minorHAnsi"/>
                <w:i/>
                <w:iCs/>
                <w:sz w:val="22"/>
                <w:szCs w:val="20"/>
              </w:rPr>
              <w:t>ria comunei Cerb</w:t>
            </w:r>
            <w:r w:rsidRPr="00EF1354">
              <w:rPr>
                <w:rFonts w:ascii="Book Antiqua" w:hAnsi="Book Antiqua" w:cs="Book Antiqua"/>
                <w:i/>
                <w:iCs/>
                <w:sz w:val="22"/>
                <w:szCs w:val="20"/>
              </w:rPr>
              <w:t>ă</w:t>
            </w:r>
            <w:r w:rsidRPr="00EF1354">
              <w:rPr>
                <w:rFonts w:ascii="Book Antiqua" w:hAnsi="Book Antiqua" w:cstheme="minorHAnsi"/>
                <w:i/>
                <w:iCs/>
                <w:sz w:val="22"/>
                <w:szCs w:val="20"/>
              </w:rPr>
              <w:t xml:space="preserve">l </w:t>
            </w:r>
            <w:r w:rsidRPr="00EF1354">
              <w:rPr>
                <w:rFonts w:ascii="Cambria" w:hAnsi="Cambria" w:cs="Cambria"/>
                <w:i/>
                <w:iCs/>
                <w:sz w:val="22"/>
                <w:szCs w:val="20"/>
              </w:rPr>
              <w:t>ș</w:t>
            </w:r>
            <w:r w:rsidRPr="00EF1354">
              <w:rPr>
                <w:rFonts w:ascii="Book Antiqua" w:hAnsi="Book Antiqua" w:cstheme="minorHAnsi"/>
                <w:i/>
                <w:iCs/>
                <w:sz w:val="22"/>
                <w:szCs w:val="20"/>
              </w:rPr>
              <w:t>i aflat la cea de-a doua edi</w:t>
            </w:r>
            <w:r w:rsidRPr="00EF1354">
              <w:rPr>
                <w:rFonts w:ascii="Cambria" w:hAnsi="Cambria" w:cs="Cambria"/>
                <w:i/>
                <w:iCs/>
                <w:sz w:val="22"/>
                <w:szCs w:val="20"/>
              </w:rPr>
              <w:t>ț</w:t>
            </w:r>
            <w:r w:rsidRPr="00EF1354">
              <w:rPr>
                <w:rFonts w:ascii="Book Antiqua" w:hAnsi="Book Antiqua" w:cstheme="minorHAnsi"/>
                <w:i/>
                <w:iCs/>
                <w:sz w:val="22"/>
                <w:szCs w:val="20"/>
              </w:rPr>
              <w:t>ie</w:t>
            </w:r>
          </w:p>
        </w:tc>
        <w:tc>
          <w:tcPr>
            <w:tcW w:w="719" w:type="pct"/>
            <w:tcBorders>
              <w:top w:val="dotted" w:sz="4" w:space="0" w:color="A6A6A6"/>
              <w:left w:val="double" w:sz="4" w:space="0" w:color="006600"/>
              <w:bottom w:val="dotted" w:sz="4" w:space="0" w:color="A6A6A6"/>
              <w:right w:val="nil"/>
            </w:tcBorders>
            <w:shd w:val="clear" w:color="auto" w:fill="auto"/>
          </w:tcPr>
          <w:p w14:paraId="4B26CA04" w14:textId="2C774ECC" w:rsidR="00EF1354" w:rsidRPr="00F50627" w:rsidRDefault="00EF1354" w:rsidP="00EF1354">
            <w:pPr>
              <w:ind w:right="199"/>
              <w:rPr>
                <w:rFonts w:ascii="Times New Roman" w:hAnsi="Times New Roman"/>
                <w:b/>
                <w:bCs/>
                <w:i/>
                <w:iCs/>
                <w:sz w:val="20"/>
                <w:szCs w:val="20"/>
              </w:rPr>
            </w:pPr>
            <w:r>
              <w:rPr>
                <w:rFonts w:ascii="Times New Roman" w:hAnsi="Times New Roman"/>
                <w:b/>
                <w:bCs/>
                <w:i/>
                <w:iCs/>
                <w:sz w:val="20"/>
                <w:szCs w:val="20"/>
              </w:rPr>
              <w:t>8</w:t>
            </w:r>
            <w:r w:rsidRPr="009B2F12">
              <w:rPr>
                <w:rFonts w:ascii="Times New Roman" w:hAnsi="Times New Roman"/>
                <w:b/>
                <w:bCs/>
                <w:i/>
                <w:iCs/>
                <w:sz w:val="20"/>
                <w:szCs w:val="20"/>
              </w:rPr>
              <w:t xml:space="preserve"> august</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078BCE83"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1A6C63E3">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2569901" w:rsidR="00B577BB" w:rsidRPr="00F50627"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79414364"/>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2 – 6 august</w:t>
      </w:r>
      <w:r w:rsidR="00AB4E40" w:rsidRPr="00F50627">
        <w:rPr>
          <w:rFonts w:ascii="Book Antiqua" w:hAnsi="Book Antiqua"/>
          <w:spacing w:val="-6"/>
          <w:sz w:val="20"/>
        </w:rPr>
        <w:t>, 2021</w:t>
      </w:r>
      <w:bookmarkEnd w:id="21"/>
    </w:p>
    <w:p w14:paraId="0B7B26C9" w14:textId="1737B80D" w:rsidR="00D664A3" w:rsidRPr="00F50627" w:rsidRDefault="00D664A3"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sidR="00F126BB">
        <w:rPr>
          <w:rFonts w:cs="Arial"/>
          <w:b/>
          <w:bCs/>
          <w:smallCaps/>
          <w:color w:val="0000FF"/>
          <w:szCs w:val="18"/>
          <w:u w:val="single"/>
        </w:rPr>
        <w:t>51</w:t>
      </w:r>
      <w:r w:rsidRPr="00F50627">
        <w:rPr>
          <w:rFonts w:cs="Arial"/>
          <w:b/>
          <w:bCs/>
          <w:smallCaps/>
          <w:color w:val="0000FF"/>
          <w:szCs w:val="18"/>
          <w:u w:val="single"/>
        </w:rPr>
        <w:t xml:space="preserve">/ </w:t>
      </w:r>
      <w:r>
        <w:rPr>
          <w:rFonts w:cs="Arial"/>
          <w:b/>
          <w:bCs/>
          <w:smallCaps/>
          <w:color w:val="0000FF"/>
          <w:szCs w:val="18"/>
          <w:u w:val="single"/>
        </w:rPr>
        <w:t>2</w:t>
      </w:r>
      <w:r w:rsidR="00F126BB">
        <w:rPr>
          <w:rFonts w:cs="Arial"/>
          <w:b/>
          <w:bCs/>
          <w:smallCaps/>
          <w:color w:val="0000FF"/>
          <w:szCs w:val="18"/>
          <w:u w:val="single"/>
        </w:rPr>
        <w:t xml:space="preserve"> august</w:t>
      </w:r>
      <w:r w:rsidRPr="00F50627">
        <w:rPr>
          <w:rFonts w:cs="Arial"/>
          <w:b/>
          <w:bCs/>
          <w:smallCaps/>
          <w:color w:val="0000FF"/>
          <w:szCs w:val="18"/>
          <w:u w:val="single"/>
        </w:rPr>
        <w:t xml:space="preserve"> 2021</w:t>
      </w:r>
    </w:p>
    <w:p w14:paraId="0E8BAD3D" w14:textId="7977CAD4" w:rsidR="00D664A3" w:rsidRDefault="00F126BB"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45/20-4417/61 </w:t>
      </w:r>
      <w:r w:rsidR="00D664A3" w:rsidRPr="00F50627">
        <w:rPr>
          <w:rFonts w:ascii="Verdana" w:hAnsi="Verdana"/>
          <w:b/>
          <w:sz w:val="18"/>
          <w:szCs w:val="18"/>
          <w:lang w:val="ro-RO"/>
        </w:rPr>
        <w:t xml:space="preserve">– </w:t>
      </w:r>
      <w:r w:rsidRPr="00F126BB">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w:t>
      </w:r>
      <w:r w:rsidRPr="00F126BB">
        <w:rPr>
          <w:rFonts w:ascii="Verdana" w:hAnsi="Verdana" w:cs="Arial"/>
          <w:b/>
          <w:color w:val="153E7E"/>
          <w:sz w:val="18"/>
          <w:szCs w:val="18"/>
          <w:lang w:val="ro-RO"/>
        </w:rPr>
        <w:t>Secretariatul General al Guvernului</w:t>
      </w:r>
      <w:r>
        <w:rPr>
          <w:rFonts w:ascii="Verdana" w:hAnsi="Verdana" w:cs="Arial"/>
          <w:b/>
          <w:color w:val="153E7E"/>
          <w:sz w:val="18"/>
          <w:szCs w:val="18"/>
          <w:lang w:val="ro-RO"/>
        </w:rPr>
        <w:t xml:space="preserve">/ </w:t>
      </w:r>
      <w:r w:rsidRPr="00F126BB">
        <w:rPr>
          <w:rFonts w:ascii="Verdana" w:hAnsi="Verdana" w:cs="Arial"/>
          <w:b/>
          <w:color w:val="153E7E"/>
          <w:sz w:val="18"/>
          <w:szCs w:val="18"/>
          <w:lang w:val="ro-RO"/>
        </w:rPr>
        <w:t>Ministerul Energiei</w:t>
      </w:r>
      <w:r w:rsidRPr="00AA72DD">
        <w:rPr>
          <w:rFonts w:ascii="Verdana" w:hAnsi="Verdana" w:cs="Arial"/>
          <w:b/>
          <w:color w:val="153E7E"/>
          <w:sz w:val="18"/>
          <w:szCs w:val="18"/>
          <w:lang w:val="ro-RO"/>
        </w:rPr>
        <w:t xml:space="preserve"> </w:t>
      </w:r>
      <w:r w:rsidR="00D664A3" w:rsidRPr="00F50627">
        <w:rPr>
          <w:rFonts w:ascii="Verdana" w:hAnsi="Verdana"/>
          <w:b/>
          <w:sz w:val="18"/>
          <w:szCs w:val="18"/>
          <w:lang w:val="ro-RO"/>
        </w:rPr>
        <w:t xml:space="preserve">- </w:t>
      </w:r>
      <w:r w:rsidRPr="00F126BB">
        <w:rPr>
          <w:rFonts w:ascii="Verdana" w:hAnsi="Verdana"/>
          <w:bCs/>
          <w:sz w:val="18"/>
          <w:szCs w:val="18"/>
          <w:lang w:val="ro-RO"/>
        </w:rPr>
        <w:t> Ordin privind aprobarea modelului de convenție pentru relocarea de utilități, încheiată între administratorii de infrastructură și operatorii de transport/distribuție a gazelor naturale/energiei electrice</w:t>
      </w:r>
    </w:p>
    <w:p w14:paraId="10E394E5" w14:textId="25856247" w:rsidR="00F126BB" w:rsidRPr="00F50627" w:rsidRDefault="00F126BB" w:rsidP="00F126BB">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52</w:t>
      </w:r>
      <w:r w:rsidRPr="00F50627">
        <w:rPr>
          <w:rFonts w:cs="Arial"/>
          <w:b/>
          <w:bCs/>
          <w:smallCaps/>
          <w:color w:val="0000FF"/>
          <w:szCs w:val="18"/>
          <w:u w:val="single"/>
        </w:rPr>
        <w:t xml:space="preserve">/ </w:t>
      </w:r>
      <w:r>
        <w:rPr>
          <w:rFonts w:cs="Arial"/>
          <w:b/>
          <w:bCs/>
          <w:smallCaps/>
          <w:color w:val="0000FF"/>
          <w:szCs w:val="18"/>
          <w:u w:val="single"/>
        </w:rPr>
        <w:t>2 august</w:t>
      </w:r>
      <w:r w:rsidRPr="00F50627">
        <w:rPr>
          <w:rFonts w:cs="Arial"/>
          <w:b/>
          <w:bCs/>
          <w:smallCaps/>
          <w:color w:val="0000FF"/>
          <w:szCs w:val="18"/>
          <w:u w:val="single"/>
        </w:rPr>
        <w:t xml:space="preserve"> 2021</w:t>
      </w:r>
    </w:p>
    <w:p w14:paraId="05D3C9F2" w14:textId="793EA073" w:rsidR="00F126BB" w:rsidRPr="009E75E2" w:rsidRDefault="00F126BB" w:rsidP="00F126BB">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803 </w:t>
      </w:r>
      <w:r w:rsidRPr="00F50627">
        <w:rPr>
          <w:rFonts w:ascii="Verdana" w:hAnsi="Verdana"/>
          <w:b/>
          <w:sz w:val="18"/>
          <w:szCs w:val="18"/>
          <w:lang w:val="ro-RO"/>
        </w:rPr>
        <w:t xml:space="preserve">– </w:t>
      </w:r>
      <w:r w:rsidR="009E75E2" w:rsidRPr="009E75E2">
        <w:rPr>
          <w:rFonts w:ascii="Verdana" w:hAnsi="Verdana" w:cs="Arial"/>
          <w:b/>
          <w:color w:val="153E7E"/>
          <w:sz w:val="18"/>
          <w:szCs w:val="18"/>
          <w:lang w:val="ro-RO"/>
        </w:rPr>
        <w:t>Ministerul Investițiilor și Proiectelor Europene</w:t>
      </w:r>
      <w:r w:rsidR="009E75E2">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009E75E2" w:rsidRPr="009E75E2">
        <w:rPr>
          <w:rFonts w:ascii="Verdana" w:hAnsi="Verdana"/>
          <w:sz w:val="18"/>
          <w:szCs w:val="18"/>
          <w:lang w:val="ro-RO"/>
        </w:rPr>
        <w:t>Ordin pentru completarea Schemei de ajutor de stat - Sprijin pentru IMM-uri în vederea depășirii crizei economice generate de pandemia de COVID-19, aprobată prin Ordinul ministrului investițiilor și proiectelor europene nr. 690/2021</w:t>
      </w:r>
    </w:p>
    <w:p w14:paraId="4B313E41" w14:textId="2133F285" w:rsidR="008233F3" w:rsidRPr="00F50627" w:rsidRDefault="008233F3" w:rsidP="008233F3">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56</w:t>
      </w:r>
      <w:r w:rsidRPr="00F50627">
        <w:rPr>
          <w:rFonts w:cs="Arial"/>
          <w:b/>
          <w:bCs/>
          <w:smallCaps/>
          <w:color w:val="0000FF"/>
          <w:szCs w:val="18"/>
          <w:u w:val="single"/>
        </w:rPr>
        <w:t xml:space="preserve">/ </w:t>
      </w:r>
      <w:r>
        <w:rPr>
          <w:rFonts w:cs="Arial"/>
          <w:b/>
          <w:bCs/>
          <w:smallCaps/>
          <w:color w:val="0000FF"/>
          <w:szCs w:val="18"/>
          <w:u w:val="single"/>
        </w:rPr>
        <w:t>3 august</w:t>
      </w:r>
      <w:r w:rsidRPr="00F50627">
        <w:rPr>
          <w:rFonts w:cs="Arial"/>
          <w:b/>
          <w:bCs/>
          <w:smallCaps/>
          <w:color w:val="0000FF"/>
          <w:szCs w:val="18"/>
          <w:u w:val="single"/>
        </w:rPr>
        <w:t xml:space="preserve"> 2021</w:t>
      </w:r>
    </w:p>
    <w:p w14:paraId="3B2E173C" w14:textId="36677B60" w:rsidR="008233F3" w:rsidRPr="009E75E2" w:rsidRDefault="008233F3" w:rsidP="008233F3">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581 </w:t>
      </w:r>
      <w:r w:rsidRPr="00F50627">
        <w:rPr>
          <w:rFonts w:ascii="Verdana" w:hAnsi="Verdana"/>
          <w:b/>
          <w:sz w:val="18"/>
          <w:szCs w:val="18"/>
          <w:lang w:val="ro-RO"/>
        </w:rPr>
        <w:t xml:space="preserve">– </w:t>
      </w:r>
      <w:r w:rsidRPr="008233F3">
        <w:rPr>
          <w:rFonts w:ascii="Verdana" w:hAnsi="Verdana" w:cs="Arial"/>
          <w:b/>
          <w:color w:val="153E7E"/>
          <w:sz w:val="18"/>
          <w:szCs w:val="18"/>
          <w:lang w:val="ro-RO"/>
        </w:rPr>
        <w:t>Agenția Națională a Funcționarilor Publici</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Pr="008233F3">
        <w:rPr>
          <w:rFonts w:ascii="Verdana" w:hAnsi="Verdana"/>
          <w:sz w:val="18"/>
          <w:szCs w:val="18"/>
          <w:lang w:val="ro-RO"/>
        </w:rPr>
        <w:t>Ordin pentru aprobarea formatului standard de raportare, a termenelor de raportare și a instrucțiunilor privind modalitatea de transmitere a datelor privind procedura administrativ-disciplinară aplicabilă funcționarilor publici</w:t>
      </w:r>
    </w:p>
    <w:p w14:paraId="294CC60D" w14:textId="717F3CDA" w:rsidR="008233F3" w:rsidRPr="00F50627" w:rsidRDefault="008233F3" w:rsidP="008233F3">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57</w:t>
      </w:r>
      <w:r w:rsidRPr="00F50627">
        <w:rPr>
          <w:rFonts w:cs="Arial"/>
          <w:b/>
          <w:bCs/>
          <w:smallCaps/>
          <w:color w:val="0000FF"/>
          <w:szCs w:val="18"/>
          <w:u w:val="single"/>
        </w:rPr>
        <w:t xml:space="preserve">/ </w:t>
      </w:r>
      <w:r>
        <w:rPr>
          <w:rFonts w:cs="Arial"/>
          <w:b/>
          <w:bCs/>
          <w:smallCaps/>
          <w:color w:val="0000FF"/>
          <w:szCs w:val="18"/>
          <w:u w:val="single"/>
        </w:rPr>
        <w:t>4 august</w:t>
      </w:r>
      <w:r w:rsidRPr="00F50627">
        <w:rPr>
          <w:rFonts w:cs="Arial"/>
          <w:b/>
          <w:bCs/>
          <w:smallCaps/>
          <w:color w:val="0000FF"/>
          <w:szCs w:val="18"/>
          <w:u w:val="single"/>
        </w:rPr>
        <w:t xml:space="preserve"> 2021</w:t>
      </w:r>
    </w:p>
    <w:p w14:paraId="01569CD2" w14:textId="3D62030C" w:rsidR="008233F3" w:rsidRPr="009E75E2" w:rsidRDefault="008233F3" w:rsidP="008233F3">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665 </w:t>
      </w:r>
      <w:r w:rsidRPr="00F50627">
        <w:rPr>
          <w:rFonts w:ascii="Verdana" w:hAnsi="Verdana"/>
          <w:b/>
          <w:sz w:val="18"/>
          <w:szCs w:val="18"/>
          <w:lang w:val="ro-RO"/>
        </w:rPr>
        <w:t xml:space="preserve">– </w:t>
      </w:r>
      <w:r w:rsidRPr="008233F3">
        <w:rPr>
          <w:rFonts w:ascii="Verdana" w:hAnsi="Verdana" w:cs="Arial"/>
          <w:b/>
          <w:color w:val="153E7E"/>
          <w:sz w:val="18"/>
          <w:szCs w:val="18"/>
          <w:lang w:val="ro-RO"/>
        </w:rPr>
        <w:t>Ministerul Muncii și Protecției Sociale</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Pr="008233F3">
        <w:rPr>
          <w:rFonts w:ascii="Verdana" w:hAnsi="Verdana"/>
          <w:sz w:val="18"/>
          <w:szCs w:val="18"/>
          <w:lang w:val="ro-RO"/>
        </w:rPr>
        <w:t>Ordin privind aprobarea instrucțiunilor pentru acordarea unitară a stimulentului de risc prevăzut de art. 7 alin. (5) din Ordonanța de urgență a Guvernului nr. 43/2020 pentru aprobarea unor măsuri de sprijin decontate din fonduri europene, ca urmare a răspândirii coronavirusului COVID-19, pe perioada stării de urgență</w:t>
      </w:r>
    </w:p>
    <w:p w14:paraId="1D40A388" w14:textId="5A945E2F" w:rsidR="008233F3" w:rsidRPr="00F50627" w:rsidRDefault="008233F3" w:rsidP="008233F3">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60</w:t>
      </w:r>
      <w:r w:rsidRPr="00F50627">
        <w:rPr>
          <w:rFonts w:cs="Arial"/>
          <w:b/>
          <w:bCs/>
          <w:smallCaps/>
          <w:color w:val="0000FF"/>
          <w:szCs w:val="18"/>
          <w:u w:val="single"/>
        </w:rPr>
        <w:t xml:space="preserve">/ </w:t>
      </w:r>
      <w:r>
        <w:rPr>
          <w:rFonts w:cs="Arial"/>
          <w:b/>
          <w:bCs/>
          <w:smallCaps/>
          <w:color w:val="0000FF"/>
          <w:szCs w:val="18"/>
          <w:u w:val="single"/>
        </w:rPr>
        <w:t>4 august</w:t>
      </w:r>
      <w:r w:rsidRPr="00F50627">
        <w:rPr>
          <w:rFonts w:cs="Arial"/>
          <w:b/>
          <w:bCs/>
          <w:smallCaps/>
          <w:color w:val="0000FF"/>
          <w:szCs w:val="18"/>
          <w:u w:val="single"/>
        </w:rPr>
        <w:t xml:space="preserve"> 2021</w:t>
      </w:r>
    </w:p>
    <w:p w14:paraId="120CD211" w14:textId="73DBAD43" w:rsidR="00F126BB" w:rsidRPr="00A3348A" w:rsidRDefault="008233F3" w:rsidP="008233F3">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198 </w:t>
      </w:r>
      <w:r w:rsidRPr="00F50627">
        <w:rPr>
          <w:rFonts w:ascii="Verdana" w:hAnsi="Verdana"/>
          <w:b/>
          <w:sz w:val="18"/>
          <w:szCs w:val="18"/>
          <w:lang w:val="ro-RO"/>
        </w:rPr>
        <w:t xml:space="preserve">– </w:t>
      </w:r>
      <w:r w:rsidR="00AD0BC7" w:rsidRPr="00AD0BC7">
        <w:rPr>
          <w:rFonts w:ascii="Verdana" w:hAnsi="Verdana" w:cs="Arial"/>
          <w:b/>
          <w:color w:val="153E7E"/>
          <w:sz w:val="18"/>
          <w:szCs w:val="18"/>
          <w:lang w:val="ro-RO"/>
        </w:rPr>
        <w:t>Autoritatea Națională pentru Protecția Consumatorilor</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Pr="008233F3">
        <w:rPr>
          <w:rFonts w:ascii="Verdana" w:hAnsi="Verdana"/>
          <w:sz w:val="18"/>
          <w:szCs w:val="18"/>
          <w:lang w:val="ro-RO"/>
        </w:rPr>
        <w:t>Ordin privind unele măsuri de informare a consumatorilor și consiliere a operatorilor economici</w:t>
      </w:r>
    </w:p>
    <w:p w14:paraId="6DA5F792" w14:textId="15102B36" w:rsidR="00A3348A" w:rsidRPr="00F50627" w:rsidRDefault="00A3348A" w:rsidP="00A3348A">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66</w:t>
      </w:r>
      <w:r w:rsidRPr="00F50627">
        <w:rPr>
          <w:rFonts w:cs="Arial"/>
          <w:b/>
          <w:bCs/>
          <w:smallCaps/>
          <w:color w:val="0000FF"/>
          <w:szCs w:val="18"/>
          <w:u w:val="single"/>
        </w:rPr>
        <w:t xml:space="preserve">/ </w:t>
      </w:r>
      <w:r w:rsidR="000D2645">
        <w:rPr>
          <w:rFonts w:cs="Arial"/>
          <w:b/>
          <w:bCs/>
          <w:smallCaps/>
          <w:color w:val="0000FF"/>
          <w:szCs w:val="18"/>
          <w:u w:val="single"/>
        </w:rPr>
        <w:t>6</w:t>
      </w:r>
      <w:r>
        <w:rPr>
          <w:rFonts w:cs="Arial"/>
          <w:b/>
          <w:bCs/>
          <w:smallCaps/>
          <w:color w:val="0000FF"/>
          <w:szCs w:val="18"/>
          <w:u w:val="single"/>
        </w:rPr>
        <w:t xml:space="preserve"> august</w:t>
      </w:r>
      <w:r w:rsidRPr="00F50627">
        <w:rPr>
          <w:rFonts w:cs="Arial"/>
          <w:b/>
          <w:bCs/>
          <w:smallCaps/>
          <w:color w:val="0000FF"/>
          <w:szCs w:val="18"/>
          <w:u w:val="single"/>
        </w:rPr>
        <w:t xml:space="preserve"> 2021</w:t>
      </w:r>
    </w:p>
    <w:p w14:paraId="1317889D" w14:textId="49515CE3" w:rsidR="00A3348A" w:rsidRDefault="000D2645" w:rsidP="00A3348A">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1191</w:t>
      </w:r>
      <w:r w:rsidR="00A3348A">
        <w:rPr>
          <w:rFonts w:ascii="Verdana" w:hAnsi="Verdana"/>
          <w:b/>
          <w:sz w:val="18"/>
          <w:szCs w:val="18"/>
          <w:lang w:val="ro-RO"/>
        </w:rPr>
        <w:t xml:space="preserve"> </w:t>
      </w:r>
      <w:r w:rsidR="00A3348A" w:rsidRPr="00F50627">
        <w:rPr>
          <w:rFonts w:ascii="Verdana" w:hAnsi="Verdana"/>
          <w:b/>
          <w:sz w:val="18"/>
          <w:szCs w:val="18"/>
          <w:lang w:val="ro-RO"/>
        </w:rPr>
        <w:t xml:space="preserve">– </w:t>
      </w:r>
      <w:r w:rsidRPr="000D2645">
        <w:rPr>
          <w:rFonts w:ascii="Verdana" w:hAnsi="Verdana" w:cs="Arial"/>
          <w:b/>
          <w:color w:val="153E7E"/>
          <w:sz w:val="18"/>
          <w:szCs w:val="18"/>
          <w:lang w:val="ro-RO"/>
        </w:rPr>
        <w:t>Agenția Națională de Administrare Fiscală</w:t>
      </w:r>
      <w:r w:rsidR="00A3348A">
        <w:rPr>
          <w:rFonts w:ascii="Verdana" w:hAnsi="Verdana" w:cs="Arial"/>
          <w:b/>
          <w:color w:val="153E7E"/>
          <w:sz w:val="18"/>
          <w:szCs w:val="18"/>
          <w:lang w:val="ro-RO"/>
        </w:rPr>
        <w:t xml:space="preserve"> -</w:t>
      </w:r>
      <w:r w:rsidR="00A3348A" w:rsidRPr="00AA72DD">
        <w:rPr>
          <w:rFonts w:ascii="Verdana" w:hAnsi="Verdana" w:cs="Arial"/>
          <w:b/>
          <w:color w:val="153E7E"/>
          <w:sz w:val="18"/>
          <w:szCs w:val="18"/>
          <w:lang w:val="ro-RO"/>
        </w:rPr>
        <w:t xml:space="preserve"> </w:t>
      </w:r>
      <w:r w:rsidRPr="000D2645">
        <w:rPr>
          <w:rFonts w:ascii="Verdana" w:hAnsi="Verdana"/>
          <w:sz w:val="18"/>
          <w:szCs w:val="18"/>
          <w:lang w:val="ro-RO"/>
        </w:rPr>
        <w:t>Ordin pentru aprobarea Procedurii de implementare și de administrare a grupului fiscal în domeniul impozitului pe profit, precum și pentru aprobarea modelului și conținutului unor formulare</w:t>
      </w:r>
    </w:p>
    <w:p w14:paraId="6F146253" w14:textId="0F5B0ECB" w:rsidR="000D2645" w:rsidRPr="00F50627" w:rsidRDefault="000D2645" w:rsidP="000D2645">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67</w:t>
      </w:r>
      <w:r w:rsidRPr="00F50627">
        <w:rPr>
          <w:rFonts w:cs="Arial"/>
          <w:b/>
          <w:bCs/>
          <w:smallCaps/>
          <w:color w:val="0000FF"/>
          <w:szCs w:val="18"/>
          <w:u w:val="single"/>
        </w:rPr>
        <w:t xml:space="preserve">/ </w:t>
      </w:r>
      <w:r>
        <w:rPr>
          <w:rFonts w:cs="Arial"/>
          <w:b/>
          <w:bCs/>
          <w:smallCaps/>
          <w:color w:val="0000FF"/>
          <w:szCs w:val="18"/>
          <w:u w:val="single"/>
        </w:rPr>
        <w:t>6 august</w:t>
      </w:r>
      <w:r w:rsidRPr="00F50627">
        <w:rPr>
          <w:rFonts w:cs="Arial"/>
          <w:b/>
          <w:bCs/>
          <w:smallCaps/>
          <w:color w:val="0000FF"/>
          <w:szCs w:val="18"/>
          <w:u w:val="single"/>
        </w:rPr>
        <w:t xml:space="preserve"> 2021</w:t>
      </w:r>
    </w:p>
    <w:p w14:paraId="4D5FC218" w14:textId="6B2ED00C" w:rsidR="00A3348A" w:rsidRPr="000D2645" w:rsidRDefault="000D2645" w:rsidP="000D2645">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826 </w:t>
      </w:r>
      <w:r w:rsidRPr="00F50627">
        <w:rPr>
          <w:rFonts w:ascii="Verdana" w:hAnsi="Verdana"/>
          <w:b/>
          <w:sz w:val="18"/>
          <w:szCs w:val="18"/>
          <w:lang w:val="ro-RO"/>
        </w:rPr>
        <w:t xml:space="preserve">– </w:t>
      </w:r>
      <w:r w:rsidRPr="000D2645">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 </w:t>
      </w:r>
      <w:r w:rsidRPr="000D2645">
        <w:rPr>
          <w:rFonts w:ascii="Verdana" w:hAnsi="Verdana"/>
          <w:sz w:val="18"/>
          <w:szCs w:val="18"/>
          <w:lang w:val="ro-RO"/>
        </w:rPr>
        <w:t>Hotărâre privind prelungirea stării de alertă pe teritoriul României începând cu data de 11 august 2021, precum și stabilirea măsurilor care se aplică pe durata acesteia pentru prevenirea și combaterea efectelor pandemiei de COVID-19</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B40CDBC">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77D8E562" w14:textId="0B824438" w:rsidR="00D761B8" w:rsidRDefault="00D761B8" w:rsidP="00B96052">
      <w:pPr>
        <w:pStyle w:val="InfoEuropeana"/>
        <w:spacing w:before="0"/>
        <w:ind w:right="57"/>
      </w:pPr>
      <w:bookmarkStart w:id="116" w:name="_Toc79414365"/>
      <w:bookmarkEnd w:id="11"/>
      <w:bookmarkEnd w:id="12"/>
      <w:bookmarkEnd w:id="13"/>
      <w:bookmarkEnd w:id="14"/>
      <w:bookmarkEnd w:id="15"/>
      <w:bookmarkEnd w:id="16"/>
      <w:r>
        <w:t>Comunicate de Presă ale Guvernului României</w:t>
      </w:r>
      <w:bookmarkEnd w:id="116"/>
    </w:p>
    <w:p w14:paraId="6A8A2386" w14:textId="77777777" w:rsidR="00D761B8" w:rsidRPr="00D761B8" w:rsidRDefault="00D761B8" w:rsidP="00D761B8">
      <w:pPr>
        <w:pStyle w:val="TitluArticolinINFOUE"/>
        <w:rPr>
          <w:lang w:eastAsia="ro-RO"/>
        </w:rPr>
      </w:pPr>
      <w:bookmarkStart w:id="117" w:name="_Toc79414366"/>
      <w:r w:rsidRPr="00D761B8">
        <w:t>Evenimentul de deschidere a etapei a III-a a Programului Oficial de Internship al Guvernului</w:t>
      </w:r>
      <w:bookmarkEnd w:id="117"/>
    </w:p>
    <w:p w14:paraId="20D6CFB0" w14:textId="77777777" w:rsid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Astăzi, 2 august 2021, la Palatul Victoria, s-a desfășurat evenimentul de deschidere a etapei a III-a a Programului Oficial de Internship organizat de Guvernul României, ediția a VIII-a, prezidată de domnul MIRCEA ABRUDEAN, Secretarul General Adjunct al Guvernului, la care a participat doamna Maria Mădălina Turza, consilier de stat la Cancelaria Prim-Ministrului,  precum și studenții selectați pentru etapa a III-a, împreună cu reprezentanții ministerelor organizații-gazdă și ai Secretariatului General al Guvernului, acolo unde fiecare intern își va desfășura activitatea.</w:t>
      </w:r>
    </w:p>
    <w:p w14:paraId="39082043" w14:textId="77777777" w:rsid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 xml:space="preserve">În alocuțiunea sa, Secretarul General Adjunct Mircea Abrudean a vorbit despre importanța experienței în administrația publică centrală, precum și despre responsabilitățile cu care se vor confrunta internii pe </w:t>
      </w:r>
      <w:r w:rsidRPr="00D761B8">
        <w:rPr>
          <w:rFonts w:ascii="Verdana" w:hAnsi="Verdana"/>
          <w:color w:val="3C3C3C"/>
          <w:sz w:val="18"/>
          <w:szCs w:val="18"/>
        </w:rPr>
        <w:lastRenderedPageBreak/>
        <w:t>parcursul celor două luni de internship, încurajându-i puternic să se bucure de această oportunitate și să acumuleze cât mai mult know-how.</w:t>
      </w:r>
    </w:p>
    <w:p w14:paraId="0DDCC6EC" w14:textId="005A3D95"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Prezentă la eveniment, doamna consilier de stat Maria Mădălina Turza, a ținut să sublinieze importanța formării unei echipe în ce privește lucrul în cadrul administrației publice, dar și despre „rewarding” sau efortul plin de satisfacții, pe care tinerii să îl urmeze, în ce privește dezvoltarea personală și profesională, după care fiecare intern s-a prezentat în câteva cuvinte.</w:t>
      </w:r>
    </w:p>
    <w:p w14:paraId="20F93E2B" w14:textId="1BBB0B1D" w:rsid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Pr>
          <w:rFonts w:ascii="Verdana" w:hAnsi="Verdana"/>
          <w:color w:val="3C3C3C"/>
          <w:sz w:val="18"/>
          <w:szCs w:val="18"/>
        </w:rPr>
        <w:t>Totodată, a </w:t>
      </w:r>
      <w:r w:rsidRPr="00D761B8">
        <w:rPr>
          <w:rFonts w:ascii="Verdana" w:hAnsi="Verdana"/>
          <w:color w:val="3C3C3C"/>
          <w:sz w:val="18"/>
          <w:szCs w:val="18"/>
        </w:rPr>
        <w:t>fost creat grupul de coordonare al activității internilor, la nivelul coordonatorilor și îndrumătorilor din partea ministerelor și a Secretariatului General al Guvernului și s-au trasat primele coordonate în activitatea internilor, având în vedere că evenimentul de deschidere a coincis cu prima zi de activitate a candidaților admiși la Program.</w:t>
      </w:r>
    </w:p>
    <w:p w14:paraId="35E2255F" w14:textId="74CC122B"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La evenimentul de astăzi au fost prezenți, alături de candidați admiși la etapa a III-a a Programului, și reprezentanții din partea a 15 ministere și autorități naționale pentru care au optat tinerii ca orientare profesională în dobândirea de noi competențe și aptitudini, în viitoarea lor carieră și reprezentanții Secretariatului General al Guvernului, ca instituție organizatoare a Programului.</w:t>
      </w:r>
    </w:p>
    <w:p w14:paraId="78D12B97" w14:textId="0B03413F" w:rsidR="00D761B8" w:rsidRPr="00D761B8" w:rsidRDefault="00D761B8" w:rsidP="007C5C7A">
      <w:pPr>
        <w:jc w:val="center"/>
        <w:rPr>
          <w:szCs w:val="18"/>
        </w:rPr>
      </w:pPr>
      <w:r w:rsidRPr="00D761B8">
        <w:rPr>
          <w:szCs w:val="18"/>
        </w:rPr>
        <w:t>*</w:t>
      </w:r>
    </w:p>
    <w:p w14:paraId="2106524B" w14:textId="77777777" w:rsidR="00D761B8" w:rsidRPr="00D761B8" w:rsidRDefault="00D761B8" w:rsidP="00D761B8">
      <w:pPr>
        <w:pStyle w:val="TitluArticolinINFOUE"/>
        <w:rPr>
          <w:lang w:eastAsia="ro-RO"/>
        </w:rPr>
      </w:pPr>
      <w:bookmarkStart w:id="118" w:name="_Toc79414367"/>
      <w:r w:rsidRPr="00D761B8">
        <w:t>MApN: Forțele Aeriene Române intervin în Macedonia de Nord, în sprijinul forțelor de intervenție la dezastre</w:t>
      </w:r>
      <w:bookmarkEnd w:id="118"/>
    </w:p>
    <w:p w14:paraId="14889C99" w14:textId="77777777"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Ca urmare a unei hotărâri emise, în această dimineață, de Comitetul Național pentru Situații de Urgență, o aeronavă C-27 J Spartan, configurată pentru stingerea incendiilor, precum și o aeronavă C-130 Hercules, pentru sprijin logistic, din dotarea Forțelor Aeriene Române au decolat astăzi, 7 august, în jurul orei 10.00, din Baza 90 Transport Aerian, cu destinația Skopje, Macedonia de Nord, pentru a acționa în sprijinul forțelor de intervenție din această țară, afectată de incendiile de pădure manifestate în ultimele zile.</w:t>
      </w:r>
    </w:p>
    <w:p w14:paraId="4B4EA541" w14:textId="77777777"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Aeronavele sunt deservite de aproximativ 15 de militari - piloți, personal navigant și personal auxiliar.</w:t>
      </w:r>
      <w:r w:rsidRPr="00D761B8">
        <w:rPr>
          <w:rFonts w:ascii="Verdana" w:hAnsi="Verdana"/>
          <w:color w:val="3C3C3C"/>
          <w:sz w:val="18"/>
          <w:szCs w:val="18"/>
        </w:rPr>
        <w:br/>
        <w:t>Având în vedere situația gravă prin care trec mai multe țări din Europa, afectate de grave incendii, Ministerul Afacerilor Interne, prin Departamentul pentru Situații de Urgență, în calitate de Punct național de contact, a notificat partenerii europeni asupra disponibilității de sprijin a României, iar prin portalul informațional dedicat CECIS (Common Emergency Communication and Information System) al Mecanismului de protecție civilă al UE, a fost precizată nevoia intervenției forțelor și mijloacelor oferite de țara noastră.</w:t>
      </w:r>
    </w:p>
    <w:p w14:paraId="71A61D5E" w14:textId="77777777" w:rsid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Pentru aeronavele Forțelor Aeriene Române este a doua misiune internațională de acest tip, prima având loc în luna iulie a anului 2018, în Grecia.</w:t>
      </w:r>
    </w:p>
    <w:p w14:paraId="00643DE0" w14:textId="76F4C083"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Aeronava C-27 J Spartan, configurată pentru stingerea incendiilor, care poate transporta 6.000 de litri de apă (șase containere) la fiecare trecere, a acționat, din 2017 și până în prezent, și pentru stingerea a două incendii de pădure din țara noastră  - unul în zona localității Șvinița, din județul Mehedinți, și cel de-al doilea  în zona Buceș, munții Vulcan, la limita dintre județele Alba și Hunedoara.</w:t>
      </w:r>
    </w:p>
    <w:p w14:paraId="580AB1E8" w14:textId="65872630"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 * *</w:t>
      </w:r>
    </w:p>
    <w:p w14:paraId="268A6C36" w14:textId="77777777" w:rsid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Mecanismul de protecție civilă al Uniunii Europene coordonează răspunsul la dezastrele naturale și provocate de om la nivelul UE, permițând acordarea asistenței coordonate, eficace și rapide în sprijinul populațiilor afectate.</w:t>
      </w:r>
    </w:p>
    <w:p w14:paraId="78951C87" w14:textId="77777777" w:rsid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Capacitatea europeană de răspuns în situații de urgență este realizată prin punerea în comun, în mod voluntar, a resurselor alocate în prealabil de statele membre, în vederea desfășurării imediate în interiorul sau în afara UE.</w:t>
      </w:r>
    </w:p>
    <w:p w14:paraId="6B06BABB" w14:textId="0B0B94AD"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r w:rsidRPr="00D761B8">
        <w:rPr>
          <w:rFonts w:ascii="Verdana" w:hAnsi="Verdana"/>
          <w:color w:val="3C3C3C"/>
          <w:sz w:val="18"/>
          <w:szCs w:val="18"/>
        </w:rPr>
        <w:t>Centrul de coordonare a răspunsului la situații de urgență este nucleul operațional al mecanismului de protecție civilă: este activ non-stop și coordonează eforturile UE de răspuns în caz de dezastre.</w:t>
      </w:r>
    </w:p>
    <w:p w14:paraId="52160F76" w14:textId="57A43CAD" w:rsidR="00D761B8" w:rsidRPr="00D761B8" w:rsidRDefault="00D761B8" w:rsidP="00D761B8">
      <w:pPr>
        <w:pStyle w:val="NormalWeb"/>
        <w:spacing w:before="120" w:beforeAutospacing="0" w:after="0" w:afterAutospacing="0"/>
        <w:jc w:val="both"/>
        <w:textAlignment w:val="baseline"/>
        <w:rPr>
          <w:rFonts w:ascii="Verdana" w:hAnsi="Verdana"/>
          <w:color w:val="3C3C3C"/>
          <w:sz w:val="18"/>
          <w:szCs w:val="18"/>
        </w:rPr>
      </w:pPr>
      <w:hyperlink r:id="rId13" w:history="1">
        <w:r w:rsidRPr="00D761B8">
          <w:rPr>
            <w:rStyle w:val="Hyperlink"/>
            <w:color w:val="2F598C"/>
            <w:u w:val="none"/>
            <w:bdr w:val="none" w:sz="0" w:space="0" w:color="auto" w:frame="1"/>
          </w:rPr>
          <w:t>HOTĂRÂRE nr. 58 din 07.08.2021 privind acordarea de asistență internațională, cu titlu gratuit, Republicii Macedonia de Nord</w:t>
        </w:r>
      </w:hyperlink>
    </w:p>
    <w:p w14:paraId="515A29D2" w14:textId="28EC1448" w:rsidR="00D761B8" w:rsidRPr="00D761B8" w:rsidRDefault="00D761B8" w:rsidP="00D761B8">
      <w:pPr>
        <w:pStyle w:val="Stilsursa"/>
      </w:pPr>
      <w:r w:rsidRPr="00D761B8">
        <w:t>Sursa: https://gov.ro/ro/media/comunicate</w:t>
      </w:r>
    </w:p>
    <w:p w14:paraId="35A1739B" w14:textId="77777777" w:rsidR="00D761B8" w:rsidRPr="00F50627" w:rsidRDefault="00D761B8" w:rsidP="00D761B8">
      <w:pPr>
        <w:pStyle w:val="separatorcapitole"/>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9" w:name="_Toc79414368"/>
      <w:r w:rsidRPr="00F50627">
        <w:lastRenderedPageBreak/>
        <w:t>Informaţie Europeană</w:t>
      </w:r>
      <w:bookmarkEnd w:id="11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0219013">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5"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Pr="00F50627" w:rsidRDefault="002307AB" w:rsidP="00B96052">
      <w:pPr>
        <w:pStyle w:val="separatorcapitole"/>
        <w:ind w:right="57"/>
      </w:pPr>
      <w:bookmarkStart w:id="120" w:name="_Toc415050943"/>
      <w:r w:rsidRPr="00F50627">
        <w:sym w:font="Wingdings" w:char="F07B"/>
      </w:r>
      <w:r w:rsidRPr="00F50627">
        <w:sym w:font="Wingdings" w:char="F07B"/>
      </w:r>
      <w:r w:rsidRPr="00F50627">
        <w:sym w:font="Wingdings" w:char="F07B"/>
      </w:r>
    </w:p>
    <w:p w14:paraId="0AA511DD" w14:textId="73A4BB07" w:rsidR="009B6759" w:rsidRDefault="00587A84" w:rsidP="00B96052">
      <w:pPr>
        <w:pStyle w:val="RezultatedinOF"/>
        <w:tabs>
          <w:tab w:val="left" w:pos="3686"/>
        </w:tabs>
        <w:spacing w:after="0" w:line="240" w:lineRule="auto"/>
        <w:ind w:right="57"/>
        <w:rPr>
          <w:color w:val="639729"/>
          <w:sz w:val="18"/>
          <w:szCs w:val="18"/>
        </w:rPr>
      </w:pPr>
      <w:bookmarkStart w:id="121" w:name="_Toc464051883"/>
      <w:bookmarkStart w:id="122" w:name="_Toc464117719"/>
      <w:bookmarkStart w:id="123" w:name="_Toc466963745"/>
      <w:bookmarkStart w:id="124" w:name="_Toc79414369"/>
      <w:bookmarkEnd w:id="120"/>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4"/>
    </w:p>
    <w:p w14:paraId="40B980B5" w14:textId="77777777" w:rsidR="00CC1E56" w:rsidRPr="00CC1E56" w:rsidRDefault="00CC1E56" w:rsidP="00CC1E56">
      <w:pPr>
        <w:pStyle w:val="TitluArticolinINFOUE"/>
        <w:rPr>
          <w:lang w:eastAsia="ro-RO"/>
        </w:rPr>
      </w:pPr>
      <w:bookmarkStart w:id="125" w:name="_Toc79414370"/>
      <w:r w:rsidRPr="00CC1E56">
        <w:t>Executivul a aprobat un act normativ ce face posibilă derularea demersurilor necesare lansării sesiunilor măsurilor din PNDR din perioada 2021-2022</w:t>
      </w:r>
      <w:bookmarkEnd w:id="125"/>
    </w:p>
    <w:p w14:paraId="278B734D"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Ieri, 05 august 2021, a fost aprobată în ședința de Guvern o Hotărâre ce modifică și completează Hotărârea Guvernului nr. 226/2015 privind stabilirea cadrului general de implementare a măsurilor Programului Național de Dezvoltare Rurală (PNDR) cofinanțate din Fondul European Agricol pentru Dezvoltare Rurală și de la bugetul de stat, pentru a răspunde cerințelor specifice perioadei de tranziție 2021-2022.</w:t>
      </w:r>
    </w:p>
    <w:p w14:paraId="2BD318C1"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Adoptarea acestui act normativ face posibilă derularea demersurilor necesare lansării sesiunilor măsurilor din PNDR aferente perioadei de tranziție 2021-2022, măsuri a căror implementare este vizată de modificările din hotărârea adoptată.</w:t>
      </w:r>
    </w:p>
    <w:p w14:paraId="5C697E67"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Aprobarea prezentului act normativ permite derularea pașilor procedurali necesari lansării măsurilor, respectiv aprobarea ghidurilor solicitantului și procedurilor aferente.</w:t>
      </w:r>
    </w:p>
    <w:p w14:paraId="56230A89"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Principalele modificări şi completări cuprinse în actul normativ vizează, printre altele, reglementarea depunerii proiectelor din cadrul apelurilor măsurilor aferente perioadei de tranziție precum și perioada maximă de implementare în conformitate cu prevederile privind eligibilitatea cheltuielilor, respectiv decembrie 2025.</w:t>
      </w:r>
    </w:p>
    <w:p w14:paraId="195810CC" w14:textId="77777777" w:rsidR="00CC1E56" w:rsidRPr="00CC1E56" w:rsidRDefault="00CC1E56" w:rsidP="00CC1E56">
      <w:pPr>
        <w:pStyle w:val="Stilsursa"/>
      </w:pPr>
      <w:r w:rsidRPr="00CC1E56">
        <w:t>Sursa: Ministerul Agriculturii și Dezvoltării Rurale</w:t>
      </w:r>
    </w:p>
    <w:p w14:paraId="1CD84712" w14:textId="62893295" w:rsidR="00CC1E56" w:rsidRPr="00CC1E56" w:rsidRDefault="00CC1E56" w:rsidP="00CC1E56">
      <w:pPr>
        <w:pStyle w:val="separatorarticole"/>
      </w:pPr>
      <w:r w:rsidRPr="00CC1E56">
        <w:t>*</w:t>
      </w:r>
    </w:p>
    <w:p w14:paraId="11127228" w14:textId="77777777" w:rsidR="00482F99" w:rsidRPr="00CC1E56" w:rsidRDefault="00482F99" w:rsidP="00CC1E56">
      <w:pPr>
        <w:pStyle w:val="TitluArticolinINFOUE"/>
        <w:rPr>
          <w:lang w:eastAsia="ro-RO"/>
        </w:rPr>
      </w:pPr>
      <w:bookmarkStart w:id="126" w:name="_Toc79414371"/>
      <w:r w:rsidRPr="00CC1E56">
        <w:t>Informații privind oportunitățile de finanțare, exemplele de bune practici și identificarea partenerilor din România: MIPE a lansat platforma Oportunități de Finanțare UE</w:t>
      </w:r>
      <w:bookmarkEnd w:id="126"/>
    </w:p>
    <w:p w14:paraId="0BB2120C"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Ministerul Investițiilor și Proiectelor Europene a lansat ieri, 5 august 2021, Oportunități de Finanțare UE, </w:t>
      </w:r>
      <w:hyperlink r:id="rId16" w:tgtFrame="_blank" w:history="1">
        <w:r w:rsidRPr="00CC1E56">
          <w:rPr>
            <w:rStyle w:val="Hyperlink"/>
            <w:rFonts w:cs="Helvetica"/>
          </w:rPr>
          <w:t>o platformă online</w:t>
        </w:r>
      </w:hyperlink>
      <w:r w:rsidRPr="00CC1E56">
        <w:rPr>
          <w:rFonts w:ascii="Verdana" w:hAnsi="Verdana" w:cs="Helvetica"/>
          <w:color w:val="313131"/>
          <w:sz w:val="18"/>
          <w:szCs w:val="18"/>
        </w:rPr>
        <w:t>, care integrează informații privind fonduri din mai multe surse de finanțare (programele naționale, operaționale, comunitare etc.). Conform MIPE, platforma își dorește să fie „atât interfața între mediul instituțional și beneficiari, cât și un instrument principal la nivelul României în ceea ce privește identificarea de parteneri, incluzând prezentarea exemplelor de bune practici în accesarea finanțărilor disponibile”.</w:t>
      </w:r>
    </w:p>
    <w:p w14:paraId="496AFB99"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Prin intermediul acestei platforme, Ministerul Investițiilor și Proiectelor Europene își dorește să fie o punte de legătură și de contact permanent cu potențialii beneficiari ai surselor de finanțare comunitare, direcționându-i către Punctele Naționale de Contact/Punctele Focale (PNC/PF), Agențiile Naționale responsabile, AM-urile aferente domeniului de interes sau Direcțiile Generale ale Comisiei Europene și/sau Agențiile Executive responsabile, în cazul în care programul de interes nu are un PNC/PF în România.</w:t>
      </w:r>
    </w:p>
    <w:p w14:paraId="284300FD"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lastRenderedPageBreak/>
        <w:t>Conform comunicatului oficial, platforma integrează informații consistente pentru toți potențialii beneficiari, atât din mediul privat, cât și public, precum și din mediul academic și de cercetare, în vederea creșterii vizibilității surselor de finanțare europeană și a eficientizării canalelor de comunicare dintre autoritățile care gestionează aceste finanțări și cei cărora le sunt destinate.</w:t>
      </w:r>
    </w:p>
    <w:p w14:paraId="2D89ACAC" w14:textId="77777777" w:rsidR="00482F99" w:rsidRPr="00CC1E56" w:rsidRDefault="00482F99" w:rsidP="00CC1E56">
      <w:pPr>
        <w:pStyle w:val="Stilsursa"/>
      </w:pPr>
      <w:r w:rsidRPr="00CC1E56">
        <w:t>Sursa: MIPE </w:t>
      </w:r>
    </w:p>
    <w:p w14:paraId="0A4A11BC" w14:textId="15B21642" w:rsidR="00482F99" w:rsidRPr="00CC1E56" w:rsidRDefault="00482F99" w:rsidP="00CC1E56">
      <w:pPr>
        <w:pStyle w:val="separatorarticole"/>
      </w:pPr>
      <w:r w:rsidRPr="00CC1E56">
        <w:t>*</w:t>
      </w:r>
    </w:p>
    <w:p w14:paraId="19AD2A42" w14:textId="77777777" w:rsidR="00482F99" w:rsidRPr="00CC1E56" w:rsidRDefault="00482F99" w:rsidP="00CC1E56">
      <w:pPr>
        <w:pStyle w:val="TitluArticolinINFOUE"/>
        <w:rPr>
          <w:lang w:eastAsia="ro-RO"/>
        </w:rPr>
      </w:pPr>
      <w:bookmarkStart w:id="127" w:name="_Toc79414372"/>
      <w:r w:rsidRPr="00CC1E56">
        <w:t>Fermierii vor putea să primească plăți în avans mai mari în cadrul politicii agricole comune</w:t>
      </w:r>
      <w:bookmarkEnd w:id="127"/>
    </w:p>
    <w:p w14:paraId="233ADE2D"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Ieri, 4 august, Comisia Europeană a adoptat o măsură prin aplicarea căreia fermierii pot să primească plăți în avans mai mari în cadrul politicii agricole comune (PAC).</w:t>
      </w:r>
    </w:p>
    <w:p w14:paraId="246A20AB"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Această măsură va sprijini și va spori fluxul de numerar al fermierilor afectați de criza provocată de pandemia de COVID-19 și de impactul condițiilor meteorologice nefavorabile din întreaga UE.</w:t>
      </w:r>
    </w:p>
    <w:p w14:paraId="1673FC11"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Unele regiuni au fost grav afectate, de exemplu, de inundații. Măsura le va permite statelor membre să le plătească fermierilor sprijin pentru venit și să aplice anumite scheme de dezvoltare rurală cu un nivel mai ridicat al avansurilor, de până la 70 % (creștere față de 50 %) în cazul plăților directe, respectiv  85 % (față de 75 %) în cazul plăților pentru dezvoltare rurală.</w:t>
      </w:r>
    </w:p>
    <w:p w14:paraId="7A99D7A3"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Se aplică garanțiile pentru protejarea bugetului UE, așadar plățile se pot face după finalizarea </w:t>
      </w:r>
      <w:hyperlink r:id="rId17" w:tgtFrame="_blank" w:history="1">
        <w:r w:rsidRPr="00CC1E56">
          <w:rPr>
            <w:rStyle w:val="Hyperlink"/>
            <w:rFonts w:cs="Helvetica"/>
          </w:rPr>
          <w:t>controalelor și a verificărilor</w:t>
        </w:r>
      </w:hyperlink>
      <w:r w:rsidRPr="00CC1E56">
        <w:rPr>
          <w:rFonts w:ascii="Verdana" w:hAnsi="Verdana" w:cs="Helvetica"/>
          <w:color w:val="313131"/>
          <w:sz w:val="18"/>
          <w:szCs w:val="18"/>
        </w:rPr>
        <w:t> și începând cu 16 octombrie 2021 în cazul plăților directe. Comisia Europeană a oferit </w:t>
      </w:r>
      <w:hyperlink r:id="rId18" w:tgtFrame="_blank" w:history="1">
        <w:r w:rsidRPr="00CC1E56">
          <w:rPr>
            <w:rStyle w:val="Hyperlink"/>
            <w:rFonts w:cs="Helvetica"/>
          </w:rPr>
          <w:t>sprijin sectorului agroalimentar pe</w:t>
        </w:r>
      </w:hyperlink>
      <w:r w:rsidRPr="00CC1E56">
        <w:rPr>
          <w:rFonts w:ascii="Verdana" w:hAnsi="Verdana" w:cs="Helvetica"/>
          <w:color w:val="313131"/>
          <w:sz w:val="18"/>
          <w:szCs w:val="18"/>
        </w:rPr>
        <w:t> tot parcursul crizei provocate de pandemia de COVID-19 prin sporirea flexibilității și prin măsuri specifice de piață.</w:t>
      </w:r>
    </w:p>
    <w:p w14:paraId="7AF282A5"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Mai multe informații sunt disponibile </w:t>
      </w:r>
      <w:hyperlink r:id="rId19" w:tgtFrame="_blank" w:history="1">
        <w:r w:rsidRPr="00CC1E56">
          <w:rPr>
            <w:rStyle w:val="Hyperlink"/>
            <w:rFonts w:cs="Helvetica"/>
          </w:rPr>
          <w:t>aici</w:t>
        </w:r>
      </w:hyperlink>
      <w:r w:rsidRPr="00CC1E56">
        <w:rPr>
          <w:rFonts w:ascii="Verdana" w:hAnsi="Verdana" w:cs="Helvetica"/>
          <w:color w:val="313131"/>
          <w:sz w:val="18"/>
          <w:szCs w:val="18"/>
        </w:rPr>
        <w:t>.</w:t>
      </w:r>
    </w:p>
    <w:p w14:paraId="448AECA7" w14:textId="77777777" w:rsidR="00482F99" w:rsidRPr="00CC1E56" w:rsidRDefault="00482F99" w:rsidP="00CC1E56">
      <w:pPr>
        <w:pStyle w:val="Stilsursa"/>
      </w:pPr>
      <w:r w:rsidRPr="00CC1E56">
        <w:t>Sursa: Reprezentanța Comisiei Europene în România</w:t>
      </w:r>
    </w:p>
    <w:p w14:paraId="14D91DF7" w14:textId="20A58E1F" w:rsidR="00482F99" w:rsidRPr="00CC1E56" w:rsidRDefault="00482F99" w:rsidP="00CC1E56">
      <w:pPr>
        <w:pStyle w:val="separatorarticole"/>
      </w:pPr>
      <w:r w:rsidRPr="00CC1E56">
        <w:t>*</w:t>
      </w:r>
    </w:p>
    <w:p w14:paraId="37589BBC" w14:textId="77777777" w:rsidR="00482F99" w:rsidRPr="00CC1E56" w:rsidRDefault="00482F99" w:rsidP="00CC1E56">
      <w:pPr>
        <w:pStyle w:val="TitluArticolinINFOUE"/>
        <w:rPr>
          <w:lang w:eastAsia="ro-RO"/>
        </w:rPr>
      </w:pPr>
      <w:bookmarkStart w:id="128" w:name="_Toc79414373"/>
      <w:r w:rsidRPr="00CC1E56">
        <w:t>Barometrul Economiei Sociale: Evoluția economiei sociale și a întreprinderilor sociale în România</w:t>
      </w:r>
      <w:bookmarkEnd w:id="128"/>
    </w:p>
    <w:p w14:paraId="5D5B4DCB"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Fundația „Alături de Voi” România a publicat raportul anual de cercetare privind economia socială din România, </w:t>
      </w:r>
      <w:r w:rsidRPr="00CC1E56">
        <w:rPr>
          <w:rStyle w:val="Strong"/>
          <w:rFonts w:cs="Helvetica"/>
          <w:color w:val="313131"/>
        </w:rPr>
        <w:t>Barometrul Economiei Sociale</w:t>
      </w:r>
      <w:r w:rsidRPr="00CC1E56">
        <w:rPr>
          <w:rFonts w:ascii="Verdana" w:hAnsi="Verdana" w:cs="Helvetica"/>
          <w:color w:val="313131"/>
          <w:sz w:val="18"/>
          <w:szCs w:val="18"/>
        </w:rPr>
        <w:t>. Raportul a fost realizat în cadrul proiectului </w:t>
      </w:r>
      <w:r w:rsidRPr="00CC1E56">
        <w:rPr>
          <w:rStyle w:val="Strong"/>
          <w:rFonts w:cs="Helvetica"/>
          <w:color w:val="313131"/>
        </w:rPr>
        <w:t>„Acceleratorul de Întreprinderi Sociale!” </w:t>
      </w:r>
      <w:r w:rsidRPr="00CC1E56">
        <w:rPr>
          <w:rFonts w:ascii="Verdana" w:hAnsi="Verdana" w:cs="Helvetica"/>
          <w:color w:val="313131"/>
          <w:sz w:val="18"/>
          <w:szCs w:val="18"/>
        </w:rPr>
        <w:t>implementat de către Fundația „Alături de Voi” România în parteneriat cu fonduri-structurale.ro și cofinanțat din Fondul Social European, prin POCU 2014-2020.</w:t>
      </w:r>
    </w:p>
    <w:p w14:paraId="12C43E10"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Documentul a fost elaborat în cadrul proiectului de către Ancuța Vameșu și a fost prezentat pentru prima dată la 13 mai 2021, în timpul Conferinței de Economie Socială.</w:t>
      </w:r>
    </w:p>
    <w:p w14:paraId="0D8DB313"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Raportul a fost realizat prin analizarea și sintetizarea datelor statistice oficiale, accesibile la data de 30 martie 2021, precum și a răspunsurilor din cadrul unui chestionar cu 195 de respondenți, entități din economia socială.</w:t>
      </w:r>
    </w:p>
    <w:p w14:paraId="101B896A" w14:textId="3A0CCEE4" w:rsidR="00482F99" w:rsidRPr="00CC1E56" w:rsidRDefault="00482F99" w:rsidP="00CC1E56">
      <w:pPr>
        <w:pStyle w:val="NormalWeb"/>
        <w:spacing w:before="120" w:beforeAutospacing="0" w:after="0" w:afterAutospacing="0"/>
        <w:jc w:val="center"/>
        <w:rPr>
          <w:rFonts w:ascii="Verdana" w:hAnsi="Verdana" w:cs="Helvetica"/>
          <w:color w:val="313131"/>
          <w:sz w:val="18"/>
          <w:szCs w:val="18"/>
        </w:rPr>
      </w:pPr>
      <w:r w:rsidRPr="00CC1E56">
        <w:rPr>
          <w:rFonts w:ascii="Verdana" w:hAnsi="Verdana" w:cs="Helvetica"/>
          <w:noProof/>
          <w:color w:val="313131"/>
          <w:sz w:val="18"/>
          <w:szCs w:val="18"/>
          <w:lang w:val="ro-RO" w:eastAsia="ro-RO"/>
        </w:rPr>
        <w:lastRenderedPageBreak/>
        <w:drawing>
          <wp:inline distT="0" distB="0" distL="0" distR="0" wp14:anchorId="26F59B6E" wp14:editId="122BA914">
            <wp:extent cx="4591050" cy="3443288"/>
            <wp:effectExtent l="0" t="0" r="0" b="5080"/>
            <wp:docPr id="25" name="Picture 25" descr="https://www.fonduri-structurale.ro/uploads/media/default/0001/34/7afbf2ce32c61bf272692adb699aaa1dbce47d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onduri-structurale.ro/uploads/media/default/0001/34/7afbf2ce32c61bf272692adb699aaa1dbce47d0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5869" cy="3446902"/>
                    </a:xfrm>
                    <a:prstGeom prst="rect">
                      <a:avLst/>
                    </a:prstGeom>
                    <a:noFill/>
                    <a:ln>
                      <a:noFill/>
                    </a:ln>
                  </pic:spPr>
                </pic:pic>
              </a:graphicData>
            </a:graphic>
          </wp:inline>
        </w:drawing>
      </w:r>
    </w:p>
    <w:p w14:paraId="0B73731D"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Numărul organizațiilor economiei sociale crește an de an mai ales prin înregistrarea unui număr mare de asociații și fundații. Asociațiile și fundațiile constituie cel mai numeros segment al economiei sociale din România, atât din punct de vedere numeric (89,7% din organizațiile active în anul 2009), acest sector fiind cel mai important și din punct de vedere al veniturilor, activelor imobilizate sau al personalului salariat. Peste 90% dintre entitățile economiei sociale care aparțin lumii asociative, sectorului neguvernamental s-au creat după 1990, în timp ce cooperativele sunt în cele mai multe cazuri moștenitoarele unor patrimonii semnificative acumulate înainte de 1990.</w:t>
      </w:r>
    </w:p>
    <w:p w14:paraId="6713DD93"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Raportul abordează subteme precum: indicatori privind economia socială, rezultatele principale ale proiectului, integrarea în muncă a grupurilor defavorizate, etc.</w:t>
      </w:r>
    </w:p>
    <w:p w14:paraId="00283988"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Raportul complet este disponibil </w:t>
      </w:r>
      <w:hyperlink r:id="rId21" w:tgtFrame="_blank" w:history="1">
        <w:r w:rsidRPr="00CC1E56">
          <w:rPr>
            <w:rStyle w:val="Emphasis"/>
            <w:rFonts w:cs="Helvetica"/>
            <w:b/>
            <w:bCs/>
            <w:color w:val="0000FF"/>
            <w:u w:val="single"/>
          </w:rPr>
          <w:t>aici</w:t>
        </w:r>
      </w:hyperlink>
      <w:r w:rsidRPr="00CC1E56">
        <w:rPr>
          <w:rFonts w:ascii="Verdana" w:hAnsi="Verdana" w:cs="Helvetica"/>
          <w:color w:val="313131"/>
          <w:sz w:val="18"/>
          <w:szCs w:val="18"/>
        </w:rPr>
        <w:t>.</w:t>
      </w:r>
    </w:p>
    <w:p w14:paraId="2233C3D1"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Pentru mai multe detalii legate de proiect și întreprinderile sociale participante, accesați următorul </w:t>
      </w:r>
      <w:hyperlink r:id="rId22" w:tgtFrame="_blank" w:history="1">
        <w:r w:rsidRPr="00CC1E56">
          <w:rPr>
            <w:rStyle w:val="Emphasis"/>
            <w:rFonts w:cs="Helvetica"/>
            <w:b/>
            <w:bCs/>
            <w:color w:val="0000FF"/>
            <w:u w:val="single"/>
          </w:rPr>
          <w:t>link</w:t>
        </w:r>
      </w:hyperlink>
      <w:r w:rsidRPr="00CC1E56">
        <w:rPr>
          <w:rFonts w:ascii="Verdana" w:hAnsi="Verdana" w:cs="Helvetica"/>
          <w:color w:val="313131"/>
          <w:sz w:val="18"/>
          <w:szCs w:val="18"/>
        </w:rPr>
        <w:t>.</w:t>
      </w:r>
    </w:p>
    <w:p w14:paraId="34E20AC1" w14:textId="1869D965" w:rsidR="00482F99" w:rsidRPr="00CC1E56" w:rsidRDefault="00482F99" w:rsidP="00CC1E56">
      <w:pPr>
        <w:pStyle w:val="separatorarticole"/>
      </w:pPr>
      <w:r w:rsidRPr="00CC1E56">
        <w:t>*</w:t>
      </w:r>
    </w:p>
    <w:p w14:paraId="06605EAF" w14:textId="77777777" w:rsidR="00482F99" w:rsidRPr="00CC1E56" w:rsidRDefault="00482F99" w:rsidP="00CC1E56">
      <w:pPr>
        <w:pStyle w:val="TitluArticolinINFOUE"/>
        <w:rPr>
          <w:lang w:eastAsia="ro-RO"/>
        </w:rPr>
      </w:pPr>
      <w:bookmarkStart w:id="129" w:name="_Toc79414374"/>
      <w:r w:rsidRPr="00CC1E56">
        <w:t>Primele prefinanțări acordate prin PNRR: Aproape 3 miliarde de euro distribuite către Belgia, Luxemburg și Portugalia</w:t>
      </w:r>
      <w:bookmarkEnd w:id="129"/>
    </w:p>
    <w:p w14:paraId="3A1D16DF"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Comisia Europeană a plătit ieri, 3 august 2021, prin intermediul Mecanismului de Redresare și Reziliență, primele prefinanțări în procent de 13% din totalul alocat prin Planurile Naționale de Redresare și Reziliență ale Belgiei, Portugaliei și Luxemburgului.</w:t>
      </w:r>
    </w:p>
    <w:p w14:paraId="090344CD"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Style w:val="Strong"/>
          <w:rFonts w:cs="Helvetica"/>
          <w:color w:val="313131"/>
        </w:rPr>
        <w:t>Belgia</w:t>
      </w:r>
    </w:p>
    <w:p w14:paraId="5D733381" w14:textId="77777777" w:rsidR="00482F99" w:rsidRPr="00CC1E56" w:rsidRDefault="00482F99" w:rsidP="002942EB">
      <w:pPr>
        <w:numPr>
          <w:ilvl w:val="0"/>
          <w:numId w:val="13"/>
        </w:numPr>
        <w:rPr>
          <w:rFonts w:cs="Helvetica"/>
          <w:color w:val="313131"/>
          <w:szCs w:val="18"/>
        </w:rPr>
      </w:pPr>
      <w:r w:rsidRPr="00CC1E56">
        <w:rPr>
          <w:rFonts w:cs="Helvetica"/>
          <w:color w:val="313131"/>
          <w:szCs w:val="18"/>
        </w:rPr>
        <w:t>Alocare totală: 5,9 miliarde euro (doar granturi)</w:t>
      </w:r>
    </w:p>
    <w:p w14:paraId="278BBD32" w14:textId="77777777" w:rsidR="00482F99" w:rsidRPr="00CC1E56" w:rsidRDefault="00482F99" w:rsidP="002942EB">
      <w:pPr>
        <w:numPr>
          <w:ilvl w:val="0"/>
          <w:numId w:val="13"/>
        </w:numPr>
        <w:rPr>
          <w:rFonts w:cs="Helvetica"/>
          <w:color w:val="313131"/>
          <w:szCs w:val="18"/>
        </w:rPr>
      </w:pPr>
      <w:r w:rsidRPr="00CC1E56">
        <w:rPr>
          <w:rFonts w:cs="Helvetica"/>
          <w:color w:val="313131"/>
          <w:szCs w:val="18"/>
        </w:rPr>
        <w:t>Prefinanțare acordată: 770 milioane de euro</w:t>
      </w:r>
    </w:p>
    <w:p w14:paraId="36E5FF21"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În PNRR-ul Belgiei, printre proiectele asumate se numără și cele referitoare la </w:t>
      </w:r>
      <w:r w:rsidRPr="00CC1E56">
        <w:rPr>
          <w:rStyle w:val="Emphasis"/>
          <w:rFonts w:cs="Helvetica"/>
          <w:color w:val="313131"/>
        </w:rPr>
        <w:t>susținerea tranziției digitale</w:t>
      </w:r>
      <w:r w:rsidRPr="00CC1E56">
        <w:rPr>
          <w:rFonts w:ascii="Verdana" w:hAnsi="Verdana" w:cs="Helvetica"/>
          <w:color w:val="313131"/>
          <w:sz w:val="18"/>
          <w:szCs w:val="18"/>
        </w:rPr>
        <w:t> și </w:t>
      </w:r>
      <w:r w:rsidRPr="00CC1E56">
        <w:rPr>
          <w:rStyle w:val="Emphasis"/>
          <w:rFonts w:cs="Helvetica"/>
          <w:color w:val="313131"/>
        </w:rPr>
        <w:t>consolidarea rezilienței economice și sociale</w:t>
      </w:r>
      <w:r w:rsidRPr="00CC1E56">
        <w:rPr>
          <w:rFonts w:ascii="Verdana" w:hAnsi="Verdana" w:cs="Helvetica"/>
          <w:color w:val="313131"/>
          <w:sz w:val="18"/>
          <w:szCs w:val="18"/>
        </w:rPr>
        <w:t>, astfel:</w:t>
      </w:r>
    </w:p>
    <w:p w14:paraId="30797845" w14:textId="77777777" w:rsidR="00482F99" w:rsidRPr="00CC1E56" w:rsidRDefault="00482F99" w:rsidP="002942EB">
      <w:pPr>
        <w:numPr>
          <w:ilvl w:val="0"/>
          <w:numId w:val="14"/>
        </w:numPr>
        <w:rPr>
          <w:rFonts w:cs="Helvetica"/>
          <w:color w:val="313131"/>
          <w:szCs w:val="18"/>
        </w:rPr>
      </w:pPr>
      <w:r w:rsidRPr="00CC1E56">
        <w:rPr>
          <w:rStyle w:val="Strong"/>
          <w:rFonts w:cs="Helvetica"/>
          <w:color w:val="313131"/>
        </w:rPr>
        <w:t>Asigurarea tranziției verzi</w:t>
      </w:r>
      <w:r w:rsidRPr="00CC1E56">
        <w:rPr>
          <w:rFonts w:cs="Helvetica"/>
          <w:color w:val="313131"/>
          <w:szCs w:val="18"/>
        </w:rPr>
        <w:t xml:space="preserve">: Prin Mecanismul de Redresare și Reziliență se investesc 400 de milioane EUR în adaptarea la schimbările climatice prin măsuri de restabilire a biodiversității și de creștere a rezistenței la schimbările climatice, pentru a preveni inundațiile, secetele și efectele căldurii. Include totodată proiecte circulare de utilizare a apei, investiții într-o rețea </w:t>
      </w:r>
      <w:r w:rsidRPr="00CC1E56">
        <w:rPr>
          <w:rFonts w:cs="Helvetica"/>
          <w:color w:val="313131"/>
          <w:szCs w:val="18"/>
        </w:rPr>
        <w:lastRenderedPageBreak/>
        <w:t>coerentă de arii protejate pentru păduri rezistente la natură și climă, pentru șerpuirea râurilor și crearea și restaurarea naturii umede și a văilor;</w:t>
      </w:r>
    </w:p>
    <w:p w14:paraId="3F07BC65" w14:textId="77777777" w:rsidR="00482F99" w:rsidRPr="00CC1E56" w:rsidRDefault="00482F99" w:rsidP="002942EB">
      <w:pPr>
        <w:numPr>
          <w:ilvl w:val="0"/>
          <w:numId w:val="15"/>
        </w:numPr>
        <w:rPr>
          <w:rFonts w:cs="Helvetica"/>
          <w:color w:val="313131"/>
          <w:szCs w:val="18"/>
        </w:rPr>
      </w:pPr>
      <w:r w:rsidRPr="00CC1E56">
        <w:rPr>
          <w:rStyle w:val="Strong"/>
          <w:rFonts w:cs="Helvetica"/>
          <w:color w:val="313131"/>
        </w:rPr>
        <w:t>Susținerea tranziției digitale</w:t>
      </w:r>
      <w:r w:rsidRPr="00CC1E56">
        <w:rPr>
          <w:rFonts w:cs="Helvetica"/>
          <w:color w:val="313131"/>
          <w:szCs w:val="18"/>
        </w:rPr>
        <w:t>: Planul Belgiei are o agendă de competențe ambițioasă ce include investiții de 480 de milioane EUR într-un sistem de educație mai incluziv și mai rezistent la viitor în comunitățile lingvistice cu abilități digitale. Se urmărește de asemenea îmbunătățirea competențelor STEM (știință, tehnologie, inginerie și matematică) ale elevilor și studenților și asigurarea accesului la instrumente și tehnologie digitale;</w:t>
      </w:r>
    </w:p>
    <w:p w14:paraId="26D3338D" w14:textId="77777777" w:rsidR="00482F99" w:rsidRPr="00CC1E56" w:rsidRDefault="00482F99" w:rsidP="002942EB">
      <w:pPr>
        <w:numPr>
          <w:ilvl w:val="0"/>
          <w:numId w:val="15"/>
        </w:numPr>
        <w:rPr>
          <w:rFonts w:cs="Helvetica"/>
          <w:color w:val="313131"/>
          <w:szCs w:val="18"/>
        </w:rPr>
      </w:pPr>
      <w:r w:rsidRPr="00CC1E56">
        <w:rPr>
          <w:rStyle w:val="Strong"/>
          <w:rFonts w:cs="Helvetica"/>
          <w:color w:val="313131"/>
        </w:rPr>
        <w:t>Consolidarea rezilienței economice și sociale</w:t>
      </w:r>
      <w:r w:rsidRPr="00CC1E56">
        <w:rPr>
          <w:rFonts w:cs="Helvetica"/>
          <w:color w:val="313131"/>
          <w:szCs w:val="18"/>
        </w:rPr>
        <w:t>: Planul belgian conține măsuri în valoare de 450 milioane EUR pentru îmbunătățirea și extinderea instruirii pentru facilitarea integrării grupurilor vulnerabile - inclusiv migranți, persoane cu calificare redusă, persoane cu dizabilități - și pentru a îmbunătăți accesul la piața muncii pentru solicitanții de locuri de muncă.</w:t>
      </w:r>
    </w:p>
    <w:p w14:paraId="0F6D7F4B"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Style w:val="Strong"/>
          <w:rFonts w:cs="Helvetica"/>
          <w:color w:val="313131"/>
        </w:rPr>
        <w:t>Luxemburg</w:t>
      </w:r>
    </w:p>
    <w:p w14:paraId="76B91644" w14:textId="77777777" w:rsidR="00482F99" w:rsidRPr="00CC1E56" w:rsidRDefault="00482F99" w:rsidP="002942EB">
      <w:pPr>
        <w:numPr>
          <w:ilvl w:val="0"/>
          <w:numId w:val="16"/>
        </w:numPr>
        <w:rPr>
          <w:rFonts w:cs="Helvetica"/>
          <w:color w:val="313131"/>
          <w:szCs w:val="18"/>
        </w:rPr>
      </w:pPr>
      <w:r w:rsidRPr="00CC1E56">
        <w:rPr>
          <w:rFonts w:cs="Helvetica"/>
          <w:color w:val="313131"/>
          <w:szCs w:val="18"/>
        </w:rPr>
        <w:t>Alocare totală: 93,4 milioane de euro (doar granturi)</w:t>
      </w:r>
    </w:p>
    <w:p w14:paraId="35982D7C" w14:textId="77777777" w:rsidR="00482F99" w:rsidRPr="00CC1E56" w:rsidRDefault="00482F99" w:rsidP="002942EB">
      <w:pPr>
        <w:numPr>
          <w:ilvl w:val="0"/>
          <w:numId w:val="16"/>
        </w:numPr>
        <w:rPr>
          <w:rFonts w:cs="Helvetica"/>
          <w:color w:val="313131"/>
          <w:szCs w:val="18"/>
        </w:rPr>
      </w:pPr>
      <w:r w:rsidRPr="00CC1E56">
        <w:rPr>
          <w:rFonts w:cs="Helvetica"/>
          <w:color w:val="313131"/>
          <w:szCs w:val="18"/>
        </w:rPr>
        <w:t>Prefinanțare acordată: 12,1 milioane de euro</w:t>
      </w:r>
    </w:p>
    <w:p w14:paraId="2A15AE69"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Investiții asumate în PNRR-ul Luxemburgului:</w:t>
      </w:r>
    </w:p>
    <w:p w14:paraId="1CD0CD1C" w14:textId="77777777" w:rsidR="00482F99" w:rsidRPr="00CC1E56" w:rsidRDefault="00482F99" w:rsidP="002942EB">
      <w:pPr>
        <w:numPr>
          <w:ilvl w:val="0"/>
          <w:numId w:val="17"/>
        </w:numPr>
        <w:rPr>
          <w:rFonts w:cs="Helvetica"/>
          <w:color w:val="313131"/>
          <w:szCs w:val="18"/>
        </w:rPr>
      </w:pPr>
      <w:r w:rsidRPr="00CC1E56">
        <w:rPr>
          <w:rStyle w:val="Strong"/>
          <w:rFonts w:cs="Helvetica"/>
          <w:color w:val="313131"/>
        </w:rPr>
        <w:t>Asigurarea tranziției verzi:</w:t>
      </w:r>
      <w:r w:rsidRPr="00CC1E56">
        <w:rPr>
          <w:rFonts w:cs="Helvetica"/>
          <w:color w:val="313131"/>
          <w:szCs w:val="18"/>
        </w:rPr>
        <w:t> MRR sprijină cu 30,5 milioane EUR transportul durabil în Luxemburg printr-un sistem de sprijin pentru extinderea rețelei de puncte de încărcare pentru vehicule electrice în întreaga țară;</w:t>
      </w:r>
    </w:p>
    <w:p w14:paraId="11597248" w14:textId="77777777" w:rsidR="00482F99" w:rsidRPr="00CC1E56" w:rsidRDefault="00482F99" w:rsidP="002942EB">
      <w:pPr>
        <w:numPr>
          <w:ilvl w:val="0"/>
          <w:numId w:val="17"/>
        </w:numPr>
        <w:rPr>
          <w:rFonts w:cs="Helvetica"/>
          <w:color w:val="313131"/>
          <w:szCs w:val="18"/>
        </w:rPr>
      </w:pPr>
      <w:r w:rsidRPr="00CC1E56">
        <w:rPr>
          <w:rStyle w:val="Strong"/>
          <w:rFonts w:cs="Helvetica"/>
          <w:color w:val="313131"/>
        </w:rPr>
        <w:t>Sprijinirea tranziției digitale</w:t>
      </w:r>
      <w:r w:rsidRPr="00CC1E56">
        <w:rPr>
          <w:rFonts w:cs="Helvetica"/>
          <w:color w:val="313131"/>
          <w:szCs w:val="18"/>
        </w:rPr>
        <w:t>: MRR ajută cu 10 milioane EUR consolidarea rezilienței la securitatea cibernetică a Luxemburgului, cofinanțând infrastructura de comunicații ultra-sigură din Luxemburg „LuxQCI Lab”, bazată pe tehnologia cuantică, ca parte a unui proiect european;</w:t>
      </w:r>
    </w:p>
    <w:p w14:paraId="2F81F618" w14:textId="77777777" w:rsidR="00482F99" w:rsidRPr="00CC1E56" w:rsidRDefault="00482F99" w:rsidP="002942EB">
      <w:pPr>
        <w:numPr>
          <w:ilvl w:val="0"/>
          <w:numId w:val="17"/>
        </w:numPr>
        <w:rPr>
          <w:rFonts w:cs="Helvetica"/>
          <w:color w:val="313131"/>
          <w:szCs w:val="18"/>
        </w:rPr>
      </w:pPr>
      <w:r w:rsidRPr="00CC1E56">
        <w:rPr>
          <w:rStyle w:val="Strong"/>
          <w:rFonts w:cs="Helvetica"/>
          <w:color w:val="313131"/>
        </w:rPr>
        <w:t>Consolidarea rezilienței economice și sociale</w:t>
      </w:r>
      <w:r w:rsidRPr="00CC1E56">
        <w:rPr>
          <w:rFonts w:cs="Helvetica"/>
          <w:color w:val="313131"/>
          <w:szCs w:val="18"/>
        </w:rPr>
        <w:t>: înființarea unui „Pact pentru locuință 2.0” cu municipalitățile pentru a reforma finanțarea locuințelor noi sau renovate la prețuri accesibile și durabile.</w:t>
      </w:r>
    </w:p>
    <w:p w14:paraId="27CACA91"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Style w:val="Strong"/>
          <w:rFonts w:cs="Helvetica"/>
          <w:color w:val="313131"/>
        </w:rPr>
        <w:t>Portugalia</w:t>
      </w:r>
    </w:p>
    <w:p w14:paraId="29C9D9F8" w14:textId="77777777" w:rsidR="00482F99" w:rsidRPr="00CC1E56" w:rsidRDefault="00482F99" w:rsidP="002942EB">
      <w:pPr>
        <w:numPr>
          <w:ilvl w:val="0"/>
          <w:numId w:val="18"/>
        </w:numPr>
        <w:rPr>
          <w:rFonts w:cs="Helvetica"/>
          <w:color w:val="313131"/>
          <w:szCs w:val="18"/>
        </w:rPr>
      </w:pPr>
      <w:r w:rsidRPr="00CC1E56">
        <w:rPr>
          <w:rFonts w:cs="Helvetica"/>
          <w:color w:val="313131"/>
          <w:szCs w:val="18"/>
        </w:rPr>
        <w:t>Alocare totală: 16,6 miliarde de euro (13,9 miliarde granturi și 2,7 miliarde euro împrumuturi)</w:t>
      </w:r>
    </w:p>
    <w:p w14:paraId="3FBBC8E6" w14:textId="77777777" w:rsidR="00482F99" w:rsidRPr="00CC1E56" w:rsidRDefault="00482F99" w:rsidP="002942EB">
      <w:pPr>
        <w:numPr>
          <w:ilvl w:val="0"/>
          <w:numId w:val="18"/>
        </w:numPr>
        <w:rPr>
          <w:rFonts w:cs="Helvetica"/>
          <w:color w:val="313131"/>
          <w:szCs w:val="18"/>
        </w:rPr>
      </w:pPr>
      <w:r w:rsidRPr="00CC1E56">
        <w:rPr>
          <w:rFonts w:cs="Helvetica"/>
          <w:color w:val="313131"/>
          <w:szCs w:val="18"/>
        </w:rPr>
        <w:t>Prefinanțare acordată: 2,2 miliarde de euro</w:t>
      </w:r>
    </w:p>
    <w:p w14:paraId="2216F62D"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Investiții asumate în PNRR-ul Portugaliei:</w:t>
      </w:r>
    </w:p>
    <w:p w14:paraId="65EECEEC" w14:textId="77777777" w:rsidR="00482F99" w:rsidRPr="00CC1E56" w:rsidRDefault="00482F99" w:rsidP="002942EB">
      <w:pPr>
        <w:numPr>
          <w:ilvl w:val="0"/>
          <w:numId w:val="19"/>
        </w:numPr>
        <w:rPr>
          <w:rFonts w:cs="Helvetica"/>
          <w:color w:val="313131"/>
          <w:szCs w:val="18"/>
        </w:rPr>
      </w:pPr>
      <w:r w:rsidRPr="00CC1E56">
        <w:rPr>
          <w:rStyle w:val="Strong"/>
          <w:rFonts w:cs="Helvetica"/>
          <w:color w:val="313131"/>
        </w:rPr>
        <w:t>Asigurarea tranziției verzi</w:t>
      </w:r>
      <w:r w:rsidRPr="00CC1E56">
        <w:rPr>
          <w:rFonts w:cs="Helvetica"/>
          <w:color w:val="313131"/>
          <w:szCs w:val="18"/>
        </w:rPr>
        <w:t>: Mai multe proiecte din planul de recuperare și rezistență al Portugaliei susțin tranziția verde a Portugaliei, un exemplu fiind un program de renovare la scară largă finanțat cu 300 de milioane EUR pentru creșterea eficienței energetice a clădirilor rezidențiale;</w:t>
      </w:r>
    </w:p>
    <w:p w14:paraId="158524E1" w14:textId="77777777" w:rsidR="00482F99" w:rsidRPr="00CC1E56" w:rsidRDefault="00482F99" w:rsidP="002942EB">
      <w:pPr>
        <w:numPr>
          <w:ilvl w:val="0"/>
          <w:numId w:val="19"/>
        </w:numPr>
        <w:rPr>
          <w:rFonts w:cs="Helvetica"/>
          <w:color w:val="313131"/>
          <w:szCs w:val="18"/>
        </w:rPr>
      </w:pPr>
      <w:r w:rsidRPr="00CC1E56">
        <w:rPr>
          <w:rStyle w:val="Strong"/>
          <w:rFonts w:cs="Helvetica"/>
          <w:color w:val="313131"/>
        </w:rPr>
        <w:t>Sprijinirea tranziției digitale</w:t>
      </w:r>
      <w:r w:rsidRPr="00CC1E56">
        <w:rPr>
          <w:rFonts w:cs="Helvetica"/>
          <w:color w:val="313131"/>
          <w:szCs w:val="18"/>
        </w:rPr>
        <w:t>: Planul acoperă, de asemenea, măsuri în valoare de 300 de milioane EUR pentru modernizarea sistemelor informatice ale Serviciului Național de Sănătate și creșterea digitalizării dosarelor medicale conforme cu principiile adecvate de securitate;</w:t>
      </w:r>
    </w:p>
    <w:p w14:paraId="2FE489DB" w14:textId="77777777" w:rsidR="00482F99" w:rsidRPr="00CC1E56" w:rsidRDefault="00482F99" w:rsidP="002942EB">
      <w:pPr>
        <w:numPr>
          <w:ilvl w:val="0"/>
          <w:numId w:val="19"/>
        </w:numPr>
        <w:rPr>
          <w:rFonts w:cs="Helvetica"/>
          <w:color w:val="313131"/>
          <w:szCs w:val="18"/>
        </w:rPr>
      </w:pPr>
      <w:r w:rsidRPr="00CC1E56">
        <w:rPr>
          <w:rStyle w:val="Strong"/>
          <w:rFonts w:cs="Helvetica"/>
          <w:color w:val="313131"/>
        </w:rPr>
        <w:t>Consolidarea rezilienței economice și sociale</w:t>
      </w:r>
      <w:r w:rsidRPr="00CC1E56">
        <w:rPr>
          <w:rFonts w:cs="Helvetica"/>
          <w:color w:val="313131"/>
          <w:szCs w:val="18"/>
        </w:rPr>
        <w:t>: MRR finanțează proiectul „Youth Impulse” cu 130 de milioane de euro, care vizează modernizarea facilităților științifice din școlile secundare și universități pentru a crește ratele de înscriere la cursurile de știință, tehnologie, inginerie, arte și matematică. Acest proiect se concentrează în special pe femei pentru a promova egalitatea de gen și a contracara stereotipurile în alegerile de carieră.</w:t>
      </w:r>
    </w:p>
    <w:p w14:paraId="6D896049"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Plățile de ieri au fost realizate ca urmare a implementării recente cu succes a primelor operațiuni de împrumut în cadrul NextGenerationEU.</w:t>
      </w:r>
    </w:p>
    <w:p w14:paraId="00A9A1DF" w14:textId="77777777" w:rsidR="00482F99" w:rsidRPr="00CC1E56" w:rsidRDefault="00482F99" w:rsidP="00CC1E56">
      <w:pPr>
        <w:pStyle w:val="Stilsursa"/>
      </w:pPr>
      <w:r w:rsidRPr="00CC1E56">
        <w:t>Sursa: Comisia Europeană</w:t>
      </w:r>
    </w:p>
    <w:p w14:paraId="7827306A" w14:textId="06B3A588" w:rsidR="00482F99" w:rsidRPr="00CC1E56" w:rsidRDefault="00482F99" w:rsidP="00CC1E56">
      <w:pPr>
        <w:pStyle w:val="separatorarticole"/>
      </w:pPr>
      <w:r w:rsidRPr="00CC1E56">
        <w:t>*</w:t>
      </w:r>
    </w:p>
    <w:p w14:paraId="4E852E34" w14:textId="77777777" w:rsidR="00482F99" w:rsidRPr="00CC1E56" w:rsidRDefault="00482F99" w:rsidP="00CC1E56">
      <w:pPr>
        <w:pStyle w:val="TitluArticolinINFOUE"/>
        <w:rPr>
          <w:lang w:eastAsia="ro-RO"/>
        </w:rPr>
      </w:pPr>
      <w:bookmarkStart w:id="130" w:name="_Toc79414375"/>
      <w:r w:rsidRPr="00CC1E56">
        <w:lastRenderedPageBreak/>
        <w:t>POCU: Modificări la ghidul adresat stagiilor de practică pentru elevi</w:t>
      </w:r>
      <w:bookmarkEnd w:id="130"/>
    </w:p>
    <w:p w14:paraId="664A6046"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AM POCU a publicat ieri, 3 august 2021, </w:t>
      </w:r>
      <w:r w:rsidRPr="00CC1E56">
        <w:rPr>
          <w:rStyle w:val="Strong"/>
          <w:rFonts w:cs="Helvetica"/>
          <w:color w:val="313131"/>
        </w:rPr>
        <w:t>Corrigendum 1 </w:t>
      </w:r>
      <w:r w:rsidRPr="00CC1E56">
        <w:rPr>
          <w:rFonts w:ascii="Verdana" w:hAnsi="Verdana" w:cs="Helvetica"/>
          <w:color w:val="313131"/>
          <w:sz w:val="18"/>
          <w:szCs w:val="18"/>
        </w:rPr>
        <w:t>la Ghidul Solicitantului – Condiții Specifice </w:t>
      </w:r>
      <w:r w:rsidRPr="00CC1E56">
        <w:rPr>
          <w:rStyle w:val="Emphasis"/>
          <w:rFonts w:cs="Helvetica"/>
          <w:color w:val="313131"/>
        </w:rPr>
        <w:t>Stagii de practică pentru elevi</w:t>
      </w:r>
      <w:r w:rsidRPr="00CC1E56">
        <w:rPr>
          <w:rFonts w:ascii="Verdana" w:hAnsi="Verdana" w:cs="Helvetica"/>
          <w:color w:val="313131"/>
          <w:sz w:val="18"/>
          <w:szCs w:val="18"/>
        </w:rPr>
        <w:t>, aferent Programului Operațional Capital Uman 2014-2020, Axa Prioritară 6, Prioritatea de investiții 10.iv, Obiectivul specific 6.14: Creșterea participării la programe de învățare la locul de muncă a elevilor și ucenicilor din învățământul secundar și terțiar non-universitar, cu accent pe sectoarele economice cu potențial competitiv identificate conform SNC și din domeniile de specializare inteligentă conform SNCDI (apel 633).</w:t>
      </w:r>
    </w:p>
    <w:p w14:paraId="4E5C4009"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Prin acest Ordin, in Anexa 2 – Definițiile indicatorilor, termenul maxim pentru „încetarea calității de participant” a fost modificat la </w:t>
      </w:r>
      <w:r w:rsidRPr="00CC1E56">
        <w:rPr>
          <w:rStyle w:val="Strong"/>
          <w:rFonts w:cs="Helvetica"/>
          <w:color w:val="313131"/>
        </w:rPr>
        <w:t>31.12.2023</w:t>
      </w:r>
      <w:r w:rsidRPr="00CC1E56">
        <w:rPr>
          <w:rFonts w:ascii="Verdana" w:hAnsi="Verdana" w:cs="Helvetica"/>
          <w:color w:val="313131"/>
          <w:sz w:val="18"/>
          <w:szCs w:val="18"/>
        </w:rPr>
        <w:t>.</w:t>
      </w:r>
    </w:p>
    <w:p w14:paraId="4411749B"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hyperlink r:id="rId23" w:tgtFrame="_blank" w:history="1">
        <w:r w:rsidRPr="00CC1E56">
          <w:rPr>
            <w:rStyle w:val="Emphasis"/>
            <w:rFonts w:cs="Helvetica"/>
            <w:b/>
            <w:bCs/>
            <w:color w:val="0000FF"/>
            <w:u w:val="single"/>
          </w:rPr>
          <w:t>Descarcă</w:t>
        </w:r>
      </w:hyperlink>
      <w:r w:rsidRPr="00CC1E56">
        <w:rPr>
          <w:rFonts w:ascii="Verdana" w:hAnsi="Verdana" w:cs="Helvetica"/>
          <w:color w:val="313131"/>
          <w:sz w:val="18"/>
          <w:szCs w:val="18"/>
        </w:rPr>
        <w:t> corrigendum</w:t>
      </w:r>
    </w:p>
    <w:p w14:paraId="6CB34841" w14:textId="77777777" w:rsidR="00482F99" w:rsidRPr="00CC1E56" w:rsidRDefault="00482F99" w:rsidP="00CC1E56">
      <w:pPr>
        <w:pStyle w:val="Stilsursa"/>
      </w:pPr>
      <w:r w:rsidRPr="00CC1E56">
        <w:t>Sursa: MIPE</w:t>
      </w:r>
    </w:p>
    <w:p w14:paraId="507DAD4E" w14:textId="34E7DFAC" w:rsidR="00482F99" w:rsidRPr="00CC1E56" w:rsidRDefault="00482F99" w:rsidP="00CC1E56">
      <w:pPr>
        <w:pStyle w:val="separatorarticole"/>
      </w:pPr>
      <w:r w:rsidRPr="00CC1E56">
        <w:t>*</w:t>
      </w:r>
    </w:p>
    <w:p w14:paraId="1F9B331D" w14:textId="77777777" w:rsidR="00482F99" w:rsidRPr="00CC1E56" w:rsidRDefault="00482F99" w:rsidP="00CC1E56">
      <w:pPr>
        <w:pStyle w:val="TitluArticolinINFOUE"/>
        <w:rPr>
          <w:lang w:eastAsia="ro-RO"/>
        </w:rPr>
      </w:pPr>
      <w:bookmarkStart w:id="131" w:name="_Toc79414376"/>
      <w:r w:rsidRPr="00CC1E56">
        <w:t>Principalele prevederi ale PNRR-urilor din 21 de țări – o analiză European Association of Innovation Consultants cu sprijinul fonduri-structurale.ro</w:t>
      </w:r>
      <w:bookmarkEnd w:id="131"/>
    </w:p>
    <w:p w14:paraId="2004AE96"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La finalul lunii iulie 2021, </w:t>
      </w:r>
      <w:hyperlink r:id="rId24" w:tgtFrame="_blank" w:history="1">
        <w:r w:rsidRPr="00CC1E56">
          <w:rPr>
            <w:rStyle w:val="Hyperlink"/>
            <w:rFonts w:cs="Helvetica"/>
          </w:rPr>
          <w:t>Asociația Europeană a Consultanților în Inovare</w:t>
        </w:r>
      </w:hyperlink>
      <w:r w:rsidRPr="00CC1E56">
        <w:rPr>
          <w:rFonts w:ascii="Verdana" w:hAnsi="Verdana" w:cs="Helvetica"/>
          <w:color w:val="313131"/>
          <w:sz w:val="18"/>
          <w:szCs w:val="18"/>
        </w:rPr>
        <w:t> (EAIC) din care </w:t>
      </w:r>
      <w:hyperlink r:id="rId25" w:tgtFrame="_blank" w:history="1">
        <w:r w:rsidRPr="00CC1E56">
          <w:rPr>
            <w:rStyle w:val="Hyperlink"/>
            <w:rFonts w:cs="Helvetica"/>
          </w:rPr>
          <w:t>fonduri-structurale.ro</w:t>
        </w:r>
      </w:hyperlink>
      <w:r w:rsidRPr="00CC1E56">
        <w:rPr>
          <w:rFonts w:ascii="Verdana" w:hAnsi="Verdana" w:cs="Helvetica"/>
          <w:color w:val="313131"/>
          <w:sz w:val="18"/>
          <w:szCs w:val="18"/>
        </w:rPr>
        <w:t> face parte în calitate de membru fondator, a publicat un raport privind oportunitățile de finanțare în contextul Next Generation EU.</w:t>
      </w:r>
    </w:p>
    <w:p w14:paraId="6EAA7C2B"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Pandemia cauzată de virusul SARS-CoV-2 a dus la o criză economică și de sănătate fără precedent în societate. Companiile de toate dimensiunile și întregi sectoare au fost afectate de pandemie. Pentru a depăși această criză, pentru a întări și transforma economia, făcând-o mai ecologică, mai digitală și mai rezistentă, creând noi oportunități și mai multe locuri de muncă, Comisia Europeană a lansat instrumentul temporar „</w:t>
      </w:r>
      <w:hyperlink r:id="rId26" w:tgtFrame="_blank" w:history="1">
        <w:r w:rsidRPr="00CC1E56">
          <w:rPr>
            <w:rStyle w:val="Hyperlink"/>
            <w:rFonts w:cs="Helvetica"/>
          </w:rPr>
          <w:t>Next Generation EU</w:t>
        </w:r>
      </w:hyperlink>
      <w:r w:rsidRPr="00CC1E56">
        <w:rPr>
          <w:rFonts w:ascii="Verdana" w:hAnsi="Verdana" w:cs="Helvetica"/>
          <w:color w:val="313131"/>
          <w:sz w:val="18"/>
          <w:szCs w:val="18"/>
        </w:rPr>
        <w:t>”, care ridică bugetul Uniunii Europene la 2.018 trilioane de euro (prețuri actuale), cel mai mare stimul economic finanțat vreodată de UE.</w:t>
      </w:r>
    </w:p>
    <w:p w14:paraId="1D6A68FF"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Prin intermediul instrumentului NGEU, fiecare stat membru a realizat un Plan Național de Redresare și Reziliență, ce include reforme și investiții propuse pentru redresarea economică.</w:t>
      </w:r>
    </w:p>
    <w:p w14:paraId="164ABD5B"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În cadrul ghidului publicat la finalul lunii iulie, EAIC explică oportunitățile de finanțare propuse de fiecare stat membru prin intermediul PNRR propriu..Ghidul acoperă în prezent 21 de țări, iar EAIC intenționează să actualizeze regulat acest ghid și să încorporeze noi secțiuni pentru a facilita identificarea oportunităților pentru industrie.</w:t>
      </w:r>
    </w:p>
    <w:p w14:paraId="4C4F00CF"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Capitolul dedicat României din cadrul acestui ghid a fost dezvoltat de echipa fonduri-structurale.ro.Reamintim că PNRR-ul României, </w:t>
      </w:r>
      <w:hyperlink r:id="rId27" w:tgtFrame="_blank" w:history="1">
        <w:r w:rsidRPr="00CC1E56">
          <w:rPr>
            <w:rStyle w:val="Hyperlink"/>
            <w:rFonts w:cs="Helvetica"/>
          </w:rPr>
          <w:t>transmis către CE la sfârșitul lunii mai 2021</w:t>
        </w:r>
      </w:hyperlink>
      <w:r w:rsidRPr="00CC1E56">
        <w:rPr>
          <w:rFonts w:ascii="Verdana" w:hAnsi="Verdana" w:cs="Helvetica"/>
          <w:color w:val="313131"/>
          <w:sz w:val="18"/>
          <w:szCs w:val="18"/>
        </w:rPr>
        <w:t>, are o alocare propusă de peste 29 miliarde de euro, formată din 14,248 miliarde euro granturi și 14,935 miliarde euro împrumuturi.</w:t>
      </w:r>
    </w:p>
    <w:p w14:paraId="0DDEDA3F"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Raportul este disponibil </w:t>
      </w:r>
      <w:hyperlink r:id="rId28" w:tgtFrame="_blank" w:history="1">
        <w:r w:rsidRPr="00CC1E56">
          <w:rPr>
            <w:rStyle w:val="Strong"/>
            <w:rFonts w:cs="Helvetica"/>
            <w:i/>
            <w:iCs/>
            <w:color w:val="0000FF"/>
            <w:u w:val="single"/>
          </w:rPr>
          <w:t>aici</w:t>
        </w:r>
      </w:hyperlink>
      <w:r w:rsidRPr="00CC1E56">
        <w:rPr>
          <w:rFonts w:ascii="Verdana" w:hAnsi="Verdana" w:cs="Helvetica"/>
          <w:color w:val="313131"/>
          <w:sz w:val="18"/>
          <w:szCs w:val="18"/>
        </w:rPr>
        <w:t>. </w:t>
      </w:r>
    </w:p>
    <w:p w14:paraId="39675C95" w14:textId="77777777" w:rsidR="00482F99" w:rsidRPr="00CC1E56" w:rsidRDefault="00482F99" w:rsidP="00CC1E56">
      <w:pPr>
        <w:pStyle w:val="NormalWeb"/>
        <w:spacing w:before="120" w:beforeAutospacing="0" w:after="0" w:afterAutospacing="0"/>
        <w:jc w:val="center"/>
        <w:rPr>
          <w:rFonts w:ascii="Verdana" w:hAnsi="Verdana" w:cs="Helvetica"/>
          <w:color w:val="313131"/>
          <w:sz w:val="18"/>
          <w:szCs w:val="18"/>
        </w:rPr>
      </w:pPr>
      <w:r w:rsidRPr="00CC1E56">
        <w:rPr>
          <w:rStyle w:val="Strong"/>
          <w:rFonts w:cs="Helvetica"/>
          <w:color w:val="313131"/>
        </w:rPr>
        <w:t>***</w:t>
      </w:r>
    </w:p>
    <w:p w14:paraId="4D5794B9"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Asociația Europeană a Consultanților în Inovare (EAIC) reunește consultanți activi în domeniul inovării în domeniul proiectelor europene de cercetare și inovare. Grupul își propune să faciliteze schimbul și promovarea celor mai bune practici și povești de succes, precum și să susțină abilitățile și expertiza profesională în proiectele europene de CDI.</w:t>
      </w:r>
    </w:p>
    <w:p w14:paraId="33F159D2"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În prezent, grupul adună 50 de membri, activi în mai mult de 24 de țări din Europa.</w:t>
      </w:r>
    </w:p>
    <w:p w14:paraId="3C82F1CB" w14:textId="4D0F943F" w:rsidR="00482F99" w:rsidRPr="00CC1E56" w:rsidRDefault="00482F99" w:rsidP="00CC1E56">
      <w:pPr>
        <w:pStyle w:val="separatorarticole"/>
      </w:pPr>
      <w:r w:rsidRPr="00CC1E56">
        <w:t>*</w:t>
      </w:r>
    </w:p>
    <w:p w14:paraId="2A736A2E" w14:textId="77777777" w:rsidR="006E4357" w:rsidRPr="00CC1E56" w:rsidRDefault="006E4357" w:rsidP="00CC1E56">
      <w:pPr>
        <w:pStyle w:val="TitluArticolinINFOUE"/>
      </w:pPr>
      <w:bookmarkStart w:id="132" w:name="_Toc79414377"/>
      <w:r w:rsidRPr="00CC1E56">
        <w:t>MIPE confirmă: Evaluarea contestațiilor pe Innotech și competențe digitale IMM, finalizată. Posibile suplimentări pentru a contracta toate proiectele care au egalat punctajul celor selectate inițial</w:t>
      </w:r>
      <w:bookmarkEnd w:id="132"/>
    </w:p>
    <w:p w14:paraId="28BD25CD"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Ministerul Investiţiilor şi Proiectelor Europene a răspuns vineri, 30 iulie 2021, solicitării transmise de fonduri-structurale.ro să clarifice care este statusul celor două proiecte de Hotărâre de Guvern publicate în secțiunea de transparență decizională pe 19 iulie, unul pentru suplimentarea bugetului pe </w:t>
      </w:r>
      <w:hyperlink r:id="rId29" w:tgtFrame="_blank" w:history="1">
        <w:r w:rsidRPr="00CC1E56">
          <w:rPr>
            <w:rStyle w:val="Hyperlink"/>
            <w:rFonts w:cs="Helvetica"/>
          </w:rPr>
          <w:t xml:space="preserve">„Innotech </w:t>
        </w:r>
        <w:r w:rsidRPr="00CC1E56">
          <w:rPr>
            <w:rStyle w:val="Hyperlink"/>
            <w:rFonts w:cs="Helvetica"/>
          </w:rPr>
          <w:lastRenderedPageBreak/>
          <w:t>Student”</w:t>
        </w:r>
      </w:hyperlink>
      <w:r w:rsidRPr="00CC1E56">
        <w:rPr>
          <w:rFonts w:ascii="Verdana" w:hAnsi="Verdana" w:cs="Helvetica"/>
          <w:color w:val="313131"/>
          <w:sz w:val="18"/>
          <w:szCs w:val="18"/>
        </w:rPr>
        <w:t> și celălalt pentru suplimentarea bugetului pe </w:t>
      </w:r>
      <w:hyperlink r:id="rId30" w:tgtFrame="_blank" w:history="1">
        <w:r w:rsidRPr="00CC1E56">
          <w:rPr>
            <w:rStyle w:val="Hyperlink"/>
            <w:rFonts w:cs="Helvetica"/>
          </w:rPr>
          <w:t>„Competențe digitale pentru angajații din sectorul întreprinderilor mici și mijlocii”</w:t>
        </w:r>
      </w:hyperlink>
      <w:r w:rsidRPr="00CC1E56">
        <w:rPr>
          <w:rFonts w:ascii="Verdana" w:hAnsi="Verdana" w:cs="Helvetica"/>
          <w:color w:val="313131"/>
          <w:sz w:val="18"/>
          <w:szCs w:val="18"/>
        </w:rPr>
        <w:t>, ambele reprezentând apeluri finanțate prin POCU.</w:t>
      </w:r>
    </w:p>
    <w:p w14:paraId="7B60010F"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Conform MIPE, proiectele de acte normative publicate pe 19 iulie 2021 înlocuiesc versiunile iniţiale publicate în </w:t>
      </w:r>
      <w:hyperlink r:id="rId31" w:tgtFrame="_blank" w:history="1">
        <w:r w:rsidRPr="00CC1E56">
          <w:rPr>
            <w:rStyle w:val="Hyperlink"/>
            <w:rFonts w:cs="Helvetica"/>
          </w:rPr>
          <w:t>februarie 2021</w:t>
        </w:r>
      </w:hyperlink>
      <w:r w:rsidRPr="00CC1E56">
        <w:rPr>
          <w:rFonts w:ascii="Verdana" w:hAnsi="Verdana" w:cs="Helvetica"/>
          <w:color w:val="313131"/>
          <w:sz w:val="18"/>
          <w:szCs w:val="18"/>
        </w:rPr>
        <w:t>, respectiv în </w:t>
      </w:r>
      <w:hyperlink r:id="rId32" w:tgtFrame="_blank" w:history="1">
        <w:r w:rsidRPr="00CC1E56">
          <w:rPr>
            <w:rStyle w:val="Hyperlink"/>
            <w:rFonts w:cs="Helvetica"/>
          </w:rPr>
          <w:t>aprilie 2021</w:t>
        </w:r>
      </w:hyperlink>
      <w:r w:rsidRPr="00CC1E56">
        <w:rPr>
          <w:rFonts w:ascii="Verdana" w:hAnsi="Verdana" w:cs="Helvetica"/>
          <w:color w:val="313131"/>
          <w:sz w:val="18"/>
          <w:szCs w:val="18"/>
        </w:rPr>
        <w:t>, aceste forme revizuite nemaifiind supuse consultării publice.</w:t>
      </w:r>
    </w:p>
    <w:p w14:paraId="2D15A99E"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Motivul publicării acestor forme revizuite îl reprezintă finalizarea procesului de soluţionare a contestaţiilor pentru cele două apeluri, proces în urma căruia</w:t>
      </w:r>
      <w:r w:rsidRPr="00CC1E56">
        <w:rPr>
          <w:rStyle w:val="Strong"/>
          <w:rFonts w:cs="Helvetica"/>
          <w:i/>
          <w:iCs/>
          <w:color w:val="313131"/>
        </w:rPr>
        <w:t> „au intrat la finanţare proiecte care au obţinut acelaşi punctaj ca proiectele incluse iniţial în lista intermediară a proiectelor aprobate la finanţare în etapa tehnico-financiară”</w:t>
      </w:r>
      <w:r w:rsidRPr="00CC1E56">
        <w:rPr>
          <w:rFonts w:ascii="Verdana" w:hAnsi="Verdana" w:cs="Helvetica"/>
          <w:color w:val="313131"/>
          <w:sz w:val="18"/>
          <w:szCs w:val="18"/>
        </w:rPr>
        <w:t>.</w:t>
      </w:r>
    </w:p>
    <w:p w14:paraId="3318CDF8"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Așadar, ar urma să intre la finanțare:</w:t>
      </w:r>
    </w:p>
    <w:p w14:paraId="59A26614" w14:textId="77777777" w:rsidR="006E4357" w:rsidRPr="00CC1E56" w:rsidRDefault="006E4357" w:rsidP="002942EB">
      <w:pPr>
        <w:numPr>
          <w:ilvl w:val="0"/>
          <w:numId w:val="9"/>
        </w:numPr>
        <w:rPr>
          <w:rFonts w:cs="Helvetica"/>
          <w:color w:val="313131"/>
          <w:szCs w:val="18"/>
        </w:rPr>
      </w:pPr>
      <w:r w:rsidRPr="00CC1E56">
        <w:rPr>
          <w:rStyle w:val="Strong"/>
          <w:rFonts w:cs="Helvetica"/>
          <w:color w:val="313131"/>
        </w:rPr>
        <w:t>68 proiecte pe „Innotech Student” </w:t>
      </w:r>
      <w:r w:rsidRPr="00CC1E56">
        <w:rPr>
          <w:rFonts w:cs="Helvetica"/>
          <w:color w:val="313131"/>
          <w:szCs w:val="18"/>
        </w:rPr>
        <w:t>(cu punctaj maxim - 100 puncte). </w:t>
      </w:r>
      <w:hyperlink r:id="rId33" w:tgtFrame="_blank" w:history="1">
        <w:r w:rsidRPr="00CC1E56">
          <w:rPr>
            <w:rStyle w:val="Hyperlink"/>
            <w:rFonts w:cs="Helvetica"/>
          </w:rPr>
          <w:t>Trei proiecte</w:t>
        </w:r>
      </w:hyperlink>
      <w:r w:rsidRPr="00CC1E56">
        <w:rPr>
          <w:rFonts w:cs="Helvetica"/>
          <w:color w:val="313131"/>
          <w:szCs w:val="18"/>
        </w:rPr>
        <w:t> fuseseră admise la finanțare încă din faza intermediară, ceea ce înseamnă că 65 de proiecte au obținut o creștere a punctajului până la 100 de puncte urmare a soluționării contestațiilor depuse,</w:t>
      </w:r>
    </w:p>
    <w:p w14:paraId="4632F5F1" w14:textId="77777777" w:rsidR="006E4357" w:rsidRPr="00CC1E56" w:rsidRDefault="006E4357" w:rsidP="002942EB">
      <w:pPr>
        <w:numPr>
          <w:ilvl w:val="0"/>
          <w:numId w:val="9"/>
        </w:numPr>
        <w:rPr>
          <w:rFonts w:cs="Helvetica"/>
          <w:color w:val="313131"/>
          <w:szCs w:val="18"/>
        </w:rPr>
      </w:pPr>
      <w:r w:rsidRPr="00CC1E56">
        <w:rPr>
          <w:rStyle w:val="Strong"/>
          <w:rFonts w:cs="Helvetica"/>
          <w:color w:val="313131"/>
        </w:rPr>
        <w:t>22 proiecte pe „Competențe digitale pentru angajații din sectorul IMM”</w:t>
      </w:r>
      <w:r w:rsidRPr="00CC1E56">
        <w:rPr>
          <w:rFonts w:cs="Helvetica"/>
          <w:color w:val="313131"/>
          <w:szCs w:val="18"/>
        </w:rPr>
        <w:t> (cu punctaje de 100 și 99,5 pentru zonele care nu vizează ITI Delta Dunării și 98 pentru ITI Delta Dunării). Inițial fuseseră admise la finanțare </w:t>
      </w:r>
      <w:hyperlink r:id="rId34" w:tgtFrame="_blank" w:history="1">
        <w:r w:rsidRPr="00CC1E56">
          <w:rPr>
            <w:rStyle w:val="Hyperlink"/>
            <w:rFonts w:cs="Helvetica"/>
          </w:rPr>
          <w:t>11 proiecte</w:t>
        </w:r>
      </w:hyperlink>
      <w:r w:rsidRPr="00CC1E56">
        <w:rPr>
          <w:rFonts w:cs="Helvetica"/>
          <w:color w:val="313131"/>
          <w:szCs w:val="18"/>
        </w:rPr>
        <w:t>, ceea ce înseamnă că încă 11 proiecte au reușit să egaleze punctajele celor selectate inițial urmare a soluționării contestațiilor.</w:t>
      </w:r>
    </w:p>
    <w:p w14:paraId="2C11EEE0"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Aprobarea bugetelor suplimentare și contractarea proiectelor pe cele două apeluri de proiecte ar trebui să se concretizeze cât mai curând având în vedere timpul limitat rămas până la finalul perioadei financiare actuale.</w:t>
      </w:r>
    </w:p>
    <w:p w14:paraId="4705D66D"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Conform MIPE, proiectele de acte normative vor fi supuse avizării interministeriale, urmând a fi adoptate de Guvernul României.</w:t>
      </w:r>
    </w:p>
    <w:p w14:paraId="45FFDF46"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Click </w:t>
      </w:r>
      <w:hyperlink r:id="rId35" w:tgtFrame="_blank" w:history="1">
        <w:r w:rsidRPr="00CC1E56">
          <w:rPr>
            <w:rStyle w:val="Emphasis"/>
            <w:rFonts w:cs="Helvetica"/>
            <w:b/>
            <w:bCs/>
            <w:color w:val="0000FF"/>
            <w:u w:val="single"/>
          </w:rPr>
          <w:t>aici</w:t>
        </w:r>
      </w:hyperlink>
      <w:r w:rsidRPr="00CC1E56">
        <w:rPr>
          <w:rFonts w:ascii="Verdana" w:hAnsi="Verdana" w:cs="Helvetica"/>
          <w:color w:val="313131"/>
          <w:sz w:val="18"/>
          <w:szCs w:val="18"/>
        </w:rPr>
        <w:t> pentru a consulta răspunsul MIPE transmis către fonduri-structurale.ro.</w:t>
      </w:r>
    </w:p>
    <w:p w14:paraId="29A52877" w14:textId="2B4D084C" w:rsidR="006E4357" w:rsidRPr="00CC1E56" w:rsidRDefault="00CC1E56" w:rsidP="00CC1E56">
      <w:pPr>
        <w:pStyle w:val="Stilsursa"/>
      </w:pPr>
      <w:r w:rsidRPr="00CC1E56">
        <w:t xml:space="preserve">Sursa: </w:t>
      </w:r>
      <w:hyperlink r:id="rId36" w:history="1">
        <w:r w:rsidR="006E4357" w:rsidRPr="00CC1E56">
          <w:rPr>
            <w:rStyle w:val="Hyperlink"/>
            <w:sz w:val="14"/>
            <w:szCs w:val="24"/>
            <w:u w:val="none"/>
          </w:rPr>
          <w:t>www.fonduri-structurale.ro</w:t>
        </w:r>
      </w:hyperlink>
    </w:p>
    <w:p w14:paraId="270A86BC" w14:textId="400E3665" w:rsidR="006E4357" w:rsidRPr="00CC1E56" w:rsidRDefault="006E4357" w:rsidP="00CC1E56">
      <w:pPr>
        <w:pStyle w:val="separatorarticole"/>
      </w:pPr>
      <w:r w:rsidRPr="00CC1E56">
        <w:t xml:space="preserve">* </w:t>
      </w:r>
      <w:r w:rsidRPr="00CC1E56">
        <w:tab/>
      </w:r>
    </w:p>
    <w:p w14:paraId="62FC9C2C" w14:textId="77777777" w:rsidR="006E4357" w:rsidRPr="00CC1E56" w:rsidRDefault="006E4357" w:rsidP="00CC1E56">
      <w:pPr>
        <w:pStyle w:val="TitluArticolinINFOUE"/>
      </w:pPr>
      <w:bookmarkStart w:id="133" w:name="_Toc79414378"/>
      <w:r w:rsidRPr="00CC1E56">
        <w:rPr>
          <w:rStyle w:val="TitluArticolinINFOUECaracter"/>
          <w:b/>
        </w:rPr>
        <w:t>FLIGHT Tech Talks 2021: Experți naționali și internaționali vor discuta</w:t>
      </w:r>
      <w:r w:rsidRPr="00CC1E56">
        <w:t xml:space="preserve"> pe tema inovării în comunități și în companii</w:t>
      </w:r>
      <w:bookmarkEnd w:id="133"/>
    </w:p>
    <w:p w14:paraId="100025EB" w14:textId="14C5EE7E" w:rsidR="006E4357" w:rsidRPr="00CC1E56" w:rsidRDefault="006E4357" w:rsidP="00CC1E56">
      <w:pPr>
        <w:pStyle w:val="NormalWeb"/>
        <w:spacing w:before="120" w:beforeAutospacing="0" w:after="0" w:afterAutospacing="0"/>
        <w:jc w:val="center"/>
        <w:rPr>
          <w:rFonts w:ascii="Verdana" w:hAnsi="Verdana" w:cs="Helvetica"/>
          <w:color w:val="313131"/>
          <w:sz w:val="18"/>
          <w:szCs w:val="18"/>
        </w:rPr>
      </w:pPr>
      <w:r w:rsidRPr="00CC1E56">
        <w:rPr>
          <w:rFonts w:ascii="Verdana" w:hAnsi="Verdana" w:cs="Helvetica"/>
          <w:noProof/>
          <w:color w:val="313131"/>
          <w:sz w:val="18"/>
          <w:szCs w:val="18"/>
          <w:lang w:val="ro-RO" w:eastAsia="ro-RO"/>
        </w:rPr>
        <w:drawing>
          <wp:inline distT="0" distB="0" distL="0" distR="0" wp14:anchorId="7D7A96EA" wp14:editId="63B28C1A">
            <wp:extent cx="4970145" cy="2795706"/>
            <wp:effectExtent l="0" t="0" r="1905" b="5080"/>
            <wp:docPr id="24" name="Picture 24" descr="https://www.fonduri-structurale.ro/uploads/media/default/0001/34/69dee847c64221f764c1168b5eb93825d32751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onduri-structurale.ro/uploads/media/default/0001/34/69dee847c64221f764c1168b5eb93825d32751df.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7085" cy="2799610"/>
                    </a:xfrm>
                    <a:prstGeom prst="rect">
                      <a:avLst/>
                    </a:prstGeom>
                    <a:noFill/>
                    <a:ln>
                      <a:noFill/>
                    </a:ln>
                  </pic:spPr>
                </pic:pic>
              </a:graphicData>
            </a:graphic>
          </wp:inline>
        </w:drawing>
      </w:r>
    </w:p>
    <w:p w14:paraId="70BB6B5B"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 doua ediție a </w:t>
      </w:r>
      <w:hyperlink r:id="rId38" w:tgtFrame="_blank" w:history="1">
        <w:r w:rsidRPr="00CC1E56">
          <w:rPr>
            <w:rStyle w:val="Strong"/>
            <w:rFonts w:cs="Helvetica"/>
            <w:color w:val="0000FF"/>
            <w:u w:val="single"/>
          </w:rPr>
          <w:t>FLIGHT Tech Talks</w:t>
        </w:r>
      </w:hyperlink>
      <w:r w:rsidRPr="00CC1E56">
        <w:rPr>
          <w:rFonts w:ascii="Verdana" w:hAnsi="Verdana" w:cs="Helvetica"/>
          <w:color w:val="313131"/>
          <w:sz w:val="18"/>
          <w:szCs w:val="18"/>
        </w:rPr>
        <w:t xml:space="preserve"> se va desfășura la finalul lunii august la Timișoara. Gândit ca un spațiu inspirațional, evenimentul va reuni antreprenori și intraprenori, pionieri în tehnologie, experți, </w:t>
      </w:r>
      <w:r w:rsidRPr="00CC1E56">
        <w:rPr>
          <w:rFonts w:ascii="Verdana" w:hAnsi="Verdana" w:cs="Helvetica"/>
          <w:color w:val="313131"/>
          <w:sz w:val="18"/>
          <w:szCs w:val="18"/>
        </w:rPr>
        <w:lastRenderedPageBreak/>
        <w:t>futurologi și reprezentanți ai comunității locale care, împreună, vor aborda subiectul inovării în comunitate și în companii pentru a dezvolta soluții, propuneri inovatoare și inițiative out-of-the-box.</w:t>
      </w:r>
    </w:p>
    <w:p w14:paraId="61126ABB"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Evenimentul se va desfășura în zilele de </w:t>
      </w:r>
      <w:r w:rsidRPr="00CC1E56">
        <w:rPr>
          <w:rStyle w:val="Strong"/>
          <w:rFonts w:cs="Helvetica"/>
          <w:color w:val="313131"/>
        </w:rPr>
        <w:t>24 și 25 august 2021 </w:t>
      </w:r>
      <w:r w:rsidRPr="00CC1E56">
        <w:rPr>
          <w:rFonts w:ascii="Verdana" w:hAnsi="Verdana" w:cs="Helvetica"/>
          <w:color w:val="313131"/>
          <w:sz w:val="18"/>
          <w:szCs w:val="18"/>
        </w:rPr>
        <w:t>și va fi deschis de Dominic Fritz, Primarul Municipiului Timișoara, moderarea fiind asigurată de Claudiu Vrînceanu.</w:t>
      </w:r>
    </w:p>
    <w:p w14:paraId="1A957EB3"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Flight Tech Talks va aborda în cele două zile subiecte precum inovarea în comunități, modul în care inovația și tehnologia contribuie la îmbunătățirea vieții în orașe și a serviciilor publice, precum și inovarea în companii, bune practici și impactul noilor tehnologii asupra vieții comunităților mediului de afaceri, având ca invitați experți naționali și internaționali. Va avea loc și un panel dedicat inovării sociale, alături de </w:t>
      </w:r>
      <w:r w:rsidRPr="00CC1E56">
        <w:rPr>
          <w:rStyle w:val="Strong"/>
          <w:rFonts w:cs="Helvetica"/>
          <w:color w:val="313131"/>
        </w:rPr>
        <w:t>Cristina Pojoga</w:t>
      </w:r>
      <w:r w:rsidRPr="00CC1E56">
        <w:rPr>
          <w:rFonts w:ascii="Verdana" w:hAnsi="Verdana" w:cs="Helvetica"/>
          <w:color w:val="313131"/>
          <w:sz w:val="18"/>
          <w:szCs w:val="18"/>
        </w:rPr>
        <w:t>, Partner &amp; Senior Consultant @ fonduri-structurale.ro, Co-founder &amp; Campaign Manager @ consolid8.ro.</w:t>
      </w:r>
    </w:p>
    <w:p w14:paraId="742A48AE"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Printre primii speakeri anunțați, se numără:</w:t>
      </w:r>
    </w:p>
    <w:p w14:paraId="15332922"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Vladimir Bataev</w:t>
      </w:r>
      <w:r w:rsidRPr="00CC1E56">
        <w:rPr>
          <w:rFonts w:cs="Helvetica"/>
          <w:color w:val="313131"/>
          <w:szCs w:val="18"/>
        </w:rPr>
        <w:t>, Global expert in innovative smart &amp; circular urban solutions @ ZAZ Ventures</w:t>
      </w:r>
    </w:p>
    <w:p w14:paraId="66BDC2CF"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George Grama</w:t>
      </w:r>
      <w:r w:rsidRPr="00CC1E56">
        <w:rPr>
          <w:rFonts w:cs="Helvetica"/>
          <w:color w:val="313131"/>
          <w:szCs w:val="18"/>
        </w:rPr>
        <w:t>, Founder &amp; CEO @ Autonomy</w:t>
      </w:r>
    </w:p>
    <w:p w14:paraId="18E767A7"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Vlad Măcelaru</w:t>
      </w:r>
      <w:r w:rsidRPr="00CC1E56">
        <w:rPr>
          <w:rFonts w:cs="Helvetica"/>
          <w:color w:val="313131"/>
          <w:szCs w:val="18"/>
        </w:rPr>
        <w:t>, Co-founder @ Clark</w:t>
      </w:r>
    </w:p>
    <w:p w14:paraId="00802D17"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Andreea Iager Tako</w:t>
      </w:r>
      <w:r w:rsidRPr="00CC1E56">
        <w:rPr>
          <w:rFonts w:cs="Helvetica"/>
          <w:color w:val="313131"/>
          <w:szCs w:val="18"/>
        </w:rPr>
        <w:t>, Co-founder @ AMBASADA | ONE.Shirt | building.a.community</w:t>
      </w:r>
    </w:p>
    <w:p w14:paraId="504E8067"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Corina Murafa</w:t>
      </w:r>
      <w:r w:rsidRPr="00CC1E56">
        <w:rPr>
          <w:rFonts w:cs="Helvetica"/>
          <w:color w:val="313131"/>
          <w:szCs w:val="18"/>
        </w:rPr>
        <w:t>, Next Now: Planet &amp; Climate Leader @ Ashoka Romania</w:t>
      </w:r>
    </w:p>
    <w:p w14:paraId="6EA0E055"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Ștefan Constantinescu</w:t>
      </w:r>
      <w:r w:rsidRPr="00CC1E56">
        <w:rPr>
          <w:rFonts w:cs="Helvetica"/>
          <w:color w:val="313131"/>
          <w:szCs w:val="18"/>
        </w:rPr>
        <w:t>, President and co-founder @ BIMTECH Association, Founder @ BIT Arhitectura, Co-founder @ GISCraft</w:t>
      </w:r>
    </w:p>
    <w:p w14:paraId="2CCB1E48"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Cristian Vesa</w:t>
      </w:r>
      <w:r w:rsidRPr="00CC1E56">
        <w:rPr>
          <w:rFonts w:cs="Helvetica"/>
          <w:color w:val="313131"/>
          <w:szCs w:val="18"/>
        </w:rPr>
        <w:t>, Domain group leader @ HELLA</w:t>
      </w:r>
    </w:p>
    <w:p w14:paraId="07557E4F"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Antonio Éram</w:t>
      </w:r>
      <w:r w:rsidRPr="00CC1E56">
        <w:rPr>
          <w:rFonts w:cs="Helvetica"/>
          <w:color w:val="313131"/>
          <w:szCs w:val="18"/>
        </w:rPr>
        <w:t>, Founder &amp; CEO @ NETOPIA Payments</w:t>
      </w:r>
    </w:p>
    <w:p w14:paraId="75DB617B"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Jeremy Dalton</w:t>
      </w:r>
      <w:r w:rsidRPr="00CC1E56">
        <w:rPr>
          <w:rFonts w:cs="Helvetica"/>
          <w:color w:val="313131"/>
          <w:szCs w:val="18"/>
        </w:rPr>
        <w:t>, Author @ RealityCheckXR.com, Head of XR @ PwC UK</w:t>
      </w:r>
    </w:p>
    <w:p w14:paraId="7C37A224"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Andreea Bozeșan</w:t>
      </w:r>
      <w:r w:rsidRPr="00CC1E56">
        <w:rPr>
          <w:rFonts w:cs="Helvetica"/>
          <w:color w:val="313131"/>
          <w:szCs w:val="18"/>
        </w:rPr>
        <w:t>, Delivery Manager &amp; Project Manager @ Softvision</w:t>
      </w:r>
    </w:p>
    <w:p w14:paraId="7D544605"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Robert Berta</w:t>
      </w:r>
      <w:r w:rsidRPr="00CC1E56">
        <w:rPr>
          <w:rFonts w:cs="Helvetica"/>
          <w:color w:val="313131"/>
          <w:szCs w:val="18"/>
        </w:rPr>
        <w:t>, DevOps Engineer for Data Digitalization @ Bosch Service Solutions</w:t>
      </w:r>
    </w:p>
    <w:p w14:paraId="250F3344"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Daniel Rusen</w:t>
      </w:r>
      <w:r w:rsidRPr="00CC1E56">
        <w:rPr>
          <w:rFonts w:cs="Helvetica"/>
          <w:color w:val="313131"/>
          <w:szCs w:val="18"/>
        </w:rPr>
        <w:t>, Director of Marketing and Operations @ Microsoft</w:t>
      </w:r>
    </w:p>
    <w:p w14:paraId="532E7E82" w14:textId="77777777" w:rsidR="006E4357" w:rsidRPr="00CC1E56" w:rsidRDefault="006E4357" w:rsidP="002942EB">
      <w:pPr>
        <w:numPr>
          <w:ilvl w:val="0"/>
          <w:numId w:val="6"/>
        </w:numPr>
        <w:rPr>
          <w:rFonts w:cs="Helvetica"/>
          <w:color w:val="313131"/>
          <w:szCs w:val="18"/>
        </w:rPr>
      </w:pPr>
      <w:r w:rsidRPr="00CC1E56">
        <w:rPr>
          <w:rStyle w:val="Strong"/>
          <w:rFonts w:cs="Helvetica"/>
          <w:color w:val="313131"/>
        </w:rPr>
        <w:t>Radu Orghidan</w:t>
      </w:r>
      <w:r w:rsidRPr="00CC1E56">
        <w:rPr>
          <w:rFonts w:cs="Helvetica"/>
          <w:color w:val="313131"/>
          <w:szCs w:val="18"/>
        </w:rPr>
        <w:t>, Vice President of Cognitive Computing @ Endava</w:t>
      </w:r>
    </w:p>
    <w:p w14:paraId="39B83404"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De asemenea, cei prezenți vor putea lua parte la sesiunea de </w:t>
      </w:r>
      <w:r w:rsidRPr="00CC1E56">
        <w:rPr>
          <w:rStyle w:val="Emphasis"/>
          <w:rFonts w:cs="Helvetica"/>
          <w:color w:val="313131"/>
        </w:rPr>
        <w:t>Active dreaming</w:t>
      </w:r>
      <w:r w:rsidRPr="00CC1E56">
        <w:rPr>
          <w:rFonts w:ascii="Verdana" w:hAnsi="Verdana" w:cs="Helvetica"/>
          <w:color w:val="313131"/>
          <w:sz w:val="18"/>
          <w:szCs w:val="18"/>
        </w:rPr>
        <w:t>, organizată de Raluca Ioana Cibu Buzac.</w:t>
      </w:r>
    </w:p>
    <w:p w14:paraId="6AB061C8"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Style w:val="Strong"/>
          <w:rFonts w:cs="Helvetica"/>
          <w:color w:val="313131"/>
        </w:rPr>
        <w:t>Are you ready to talk tech?</w:t>
      </w:r>
    </w:p>
    <w:p w14:paraId="0BA417D1"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Mai mulți speakeri vor fi anunțați în curând. Detalii despre eveniment sunt disponibile </w:t>
      </w:r>
      <w:hyperlink r:id="rId39" w:tgtFrame="_blank" w:history="1">
        <w:r w:rsidRPr="00CC1E56">
          <w:rPr>
            <w:rStyle w:val="Emphasis"/>
            <w:rFonts w:cs="Helvetica"/>
            <w:b/>
            <w:bCs/>
            <w:color w:val="0000FF"/>
            <w:u w:val="single"/>
          </w:rPr>
          <w:t>aici</w:t>
        </w:r>
      </w:hyperlink>
      <w:r w:rsidRPr="00CC1E56">
        <w:rPr>
          <w:rFonts w:ascii="Verdana" w:hAnsi="Verdana" w:cs="Helvetica"/>
          <w:color w:val="313131"/>
          <w:sz w:val="18"/>
          <w:szCs w:val="18"/>
        </w:rPr>
        <w:t>.</w:t>
      </w:r>
    </w:p>
    <w:p w14:paraId="31325E74" w14:textId="77777777" w:rsidR="006E4357" w:rsidRPr="00CC1E56" w:rsidRDefault="006E4357" w:rsidP="00CC1E56">
      <w:pPr>
        <w:pStyle w:val="NormalWeb"/>
        <w:spacing w:before="120" w:beforeAutospacing="0" w:after="0" w:afterAutospacing="0"/>
        <w:jc w:val="center"/>
        <w:rPr>
          <w:rFonts w:ascii="Verdana" w:hAnsi="Verdana" w:cs="Helvetica"/>
          <w:color w:val="313131"/>
          <w:sz w:val="18"/>
          <w:szCs w:val="18"/>
        </w:rPr>
      </w:pPr>
      <w:r w:rsidRPr="00CC1E56">
        <w:rPr>
          <w:rFonts w:ascii="Verdana" w:hAnsi="Verdana" w:cs="Helvetica"/>
          <w:color w:val="313131"/>
          <w:sz w:val="18"/>
          <w:szCs w:val="18"/>
        </w:rPr>
        <w:t>***</w:t>
      </w:r>
    </w:p>
    <w:p w14:paraId="745E6473" w14:textId="77777777" w:rsidR="006E4357" w:rsidRPr="00CC1E56" w:rsidRDefault="006E4357" w:rsidP="00CC1E56">
      <w:pPr>
        <w:pStyle w:val="NormalWeb"/>
        <w:spacing w:before="120" w:beforeAutospacing="0" w:after="0" w:afterAutospacing="0"/>
        <w:rPr>
          <w:rFonts w:ascii="Verdana" w:hAnsi="Verdana" w:cs="Helvetica"/>
          <w:color w:val="313131"/>
          <w:sz w:val="18"/>
          <w:szCs w:val="18"/>
        </w:rPr>
      </w:pPr>
      <w:r w:rsidRPr="00CC1E56">
        <w:rPr>
          <w:rStyle w:val="Emphasis"/>
          <w:rFonts w:cs="Helvetica"/>
          <w:color w:val="313131"/>
        </w:rPr>
        <w:t>Evenimentul este realizat cu sprijinul ATOS, BOSCH, Softvision, consolid8, Continental, CoWork Timișoara, fonduri-structurale.ro, George by BCR, HELLA, Iulius Town, Luminspino, Microsoft, NOKIA, Primăria Municipiului Timișoara, pwc, start-up.ro, toluna, Universitatea Politehnica Timișoara, Universitatea de Vest din Timișoara, ZF.</w:t>
      </w:r>
    </w:p>
    <w:p w14:paraId="7BEDBC2F" w14:textId="77777777" w:rsidR="004E3B23" w:rsidRPr="00F50627" w:rsidRDefault="004E3B23" w:rsidP="004E3B23">
      <w:pPr>
        <w:ind w:right="57"/>
        <w:jc w:val="center"/>
        <w:rPr>
          <w:color w:val="9999FF"/>
          <w:spacing w:val="40"/>
          <w:szCs w:val="18"/>
        </w:rPr>
      </w:pPr>
      <w:bookmarkStart w:id="134" w:name="_Toc75263875"/>
      <w:r w:rsidRPr="00F50627">
        <w:rPr>
          <w:color w:val="9999FF"/>
          <w:spacing w:val="40"/>
          <w:szCs w:val="18"/>
        </w:rPr>
        <w:sym w:font="Wingdings" w:char="F07B"/>
      </w:r>
    </w:p>
    <w:p w14:paraId="4A98E56E" w14:textId="79384425" w:rsidR="00942DD3" w:rsidRDefault="00942DD3" w:rsidP="00942DD3">
      <w:pPr>
        <w:pStyle w:val="RezultatedinOF"/>
        <w:tabs>
          <w:tab w:val="left" w:pos="2268"/>
          <w:tab w:val="left" w:pos="2694"/>
        </w:tabs>
        <w:spacing w:after="0" w:line="240" w:lineRule="auto"/>
        <w:rPr>
          <w:color w:val="FF3300"/>
          <w:sz w:val="18"/>
          <w:szCs w:val="18"/>
        </w:rPr>
      </w:pPr>
      <w:bookmarkStart w:id="135" w:name="_Toc79414379"/>
      <w:r w:rsidRPr="00F50627">
        <w:rPr>
          <w:color w:val="FF3300"/>
          <w:sz w:val="18"/>
          <w:szCs w:val="18"/>
        </w:rPr>
        <w:t>C</w:t>
      </w:r>
      <w:bookmarkEnd w:id="134"/>
      <w:r w:rsidR="00785A24" w:rsidRPr="00F50627">
        <w:rPr>
          <w:color w:val="FF3300"/>
          <w:sz w:val="18"/>
          <w:szCs w:val="18"/>
        </w:rPr>
        <w:t>ONSULTĂRI</w:t>
      </w:r>
      <w:bookmarkEnd w:id="135"/>
    </w:p>
    <w:p w14:paraId="76C734C6" w14:textId="77777777" w:rsidR="00CC1E56" w:rsidRPr="00CC1E56" w:rsidRDefault="00CC1E56" w:rsidP="00CC1E56">
      <w:pPr>
        <w:pStyle w:val="TitluArticolinINFOUE"/>
        <w:rPr>
          <w:lang w:eastAsia="ro-RO"/>
        </w:rPr>
      </w:pPr>
      <w:bookmarkStart w:id="136" w:name="_Toc79414380"/>
      <w:r w:rsidRPr="00CC1E56">
        <w:t>POIM: Ghidul privind monitorizarea consumului de energie la consumatorii industriali, pentru Obiectivul Specific 6.2/REACT-EU, în consultare publică</w:t>
      </w:r>
      <w:bookmarkEnd w:id="136"/>
    </w:p>
    <w:p w14:paraId="5340784E"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AM POIM a lansat în consultare publică </w:t>
      </w:r>
      <w:r w:rsidRPr="00CC1E56">
        <w:rPr>
          <w:rStyle w:val="Strong"/>
          <w:rFonts w:cs="Helvetica"/>
          <w:color w:val="313131"/>
        </w:rPr>
        <w:t>Ghidul Solicitantului privind monitorizarea consumului de energie la consumatorii industriali</w:t>
      </w:r>
      <w:r w:rsidRPr="00CC1E56">
        <w:rPr>
          <w:rFonts w:ascii="Verdana" w:hAnsi="Verdana" w:cs="Helvetica"/>
          <w:color w:val="313131"/>
          <w:sz w:val="18"/>
          <w:szCs w:val="18"/>
        </w:rPr>
        <w:t>, aferent Obiectivului Specific 6.2/REACT-EU din cadrul POIM.</w:t>
      </w:r>
    </w:p>
    <w:p w14:paraId="6B542339"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Style w:val="Strong"/>
          <w:rFonts w:cs="Helvetica"/>
          <w:color w:val="313131"/>
        </w:rPr>
        <w:t> Solicitanţii eligibili </w:t>
      </w:r>
      <w:r w:rsidRPr="00CC1E56">
        <w:rPr>
          <w:rFonts w:ascii="Verdana" w:hAnsi="Verdana" w:cs="Helvetica"/>
          <w:color w:val="313131"/>
          <w:sz w:val="18"/>
          <w:szCs w:val="18"/>
        </w:rPr>
        <w:t>în cadrul OS 6.2/REACT-EU sunt:</w:t>
      </w:r>
    </w:p>
    <w:p w14:paraId="15D82836" w14:textId="77777777" w:rsidR="00CC1E56" w:rsidRPr="00CC1E56" w:rsidRDefault="00CC1E56" w:rsidP="002942EB">
      <w:pPr>
        <w:numPr>
          <w:ilvl w:val="0"/>
          <w:numId w:val="21"/>
        </w:numPr>
        <w:rPr>
          <w:rFonts w:cs="Helvetica"/>
          <w:color w:val="313131"/>
          <w:szCs w:val="18"/>
        </w:rPr>
      </w:pPr>
      <w:r w:rsidRPr="00CC1E56">
        <w:rPr>
          <w:rFonts w:cs="Helvetica"/>
          <w:color w:val="313131"/>
          <w:szCs w:val="18"/>
        </w:rPr>
        <w:lastRenderedPageBreak/>
        <w:t>Societăţile cu personalitate juridică (denumite în continuare societăți) din industrie cu consumuri de peste 1.000 tep/an (definite drept mari consumatori de energie, conform ANRE) care trebuie să implementeze sisteme de monitorizare în vederea identificării rapide a soluţiilor non-cost de reducere a consumurilor şi care trebuie să deţină un instrument puternic de urmărire şi cuantificare a efectelor pozitive ale aplicării măsurilor de creştere a eficienţei energetice.</w:t>
      </w:r>
    </w:p>
    <w:p w14:paraId="208B65AD"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Bugetul alocat apelului de proiecte este împărțit  după cum urmează:</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180"/>
        <w:gridCol w:w="3180"/>
        <w:gridCol w:w="3178"/>
      </w:tblGrid>
      <w:tr w:rsidR="00CC1E56" w:rsidRPr="00CC1E56" w14:paraId="5B5270CD" w14:textId="77777777" w:rsidTr="00CC1E56">
        <w:tc>
          <w:tcPr>
            <w:tcW w:w="166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C87152" w14:textId="77777777" w:rsidR="00CC1E56" w:rsidRPr="00CC1E56" w:rsidRDefault="00CC1E56" w:rsidP="00CC1E56">
            <w:pPr>
              <w:pStyle w:val="NormalWeb"/>
              <w:spacing w:before="120" w:beforeAutospacing="0" w:after="0" w:afterAutospacing="0"/>
              <w:jc w:val="center"/>
              <w:rPr>
                <w:rFonts w:ascii="Verdana" w:hAnsi="Verdana"/>
                <w:sz w:val="18"/>
                <w:szCs w:val="18"/>
              </w:rPr>
            </w:pPr>
            <w:r w:rsidRPr="00CC1E56">
              <w:rPr>
                <w:rStyle w:val="Strong"/>
              </w:rPr>
              <w:t>Acțiune</w:t>
            </w:r>
          </w:p>
        </w:tc>
        <w:tc>
          <w:tcPr>
            <w:tcW w:w="166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AB0179B" w14:textId="77777777" w:rsidR="00CC1E56" w:rsidRPr="00CC1E56" w:rsidRDefault="00CC1E56" w:rsidP="00CC1E56">
            <w:pPr>
              <w:pStyle w:val="NormalWeb"/>
              <w:spacing w:before="120" w:beforeAutospacing="0" w:after="0" w:afterAutospacing="0"/>
              <w:jc w:val="center"/>
              <w:rPr>
                <w:rFonts w:ascii="Verdana" w:hAnsi="Verdana"/>
                <w:sz w:val="18"/>
                <w:szCs w:val="18"/>
              </w:rPr>
            </w:pPr>
            <w:r w:rsidRPr="00CC1E56">
              <w:rPr>
                <w:rStyle w:val="Strong"/>
              </w:rPr>
              <w:t>Alocare netă POIM (euro)</w:t>
            </w:r>
          </w:p>
        </w:tc>
        <w:tc>
          <w:tcPr>
            <w:tcW w:w="1667"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0864D5B" w14:textId="77777777" w:rsidR="00CC1E56" w:rsidRPr="00CC1E56" w:rsidRDefault="00CC1E56" w:rsidP="00CC1E56">
            <w:pPr>
              <w:pStyle w:val="NormalWeb"/>
              <w:spacing w:before="120" w:beforeAutospacing="0" w:after="0" w:afterAutospacing="0"/>
              <w:jc w:val="center"/>
              <w:rPr>
                <w:rFonts w:ascii="Verdana" w:hAnsi="Verdana"/>
                <w:sz w:val="18"/>
                <w:szCs w:val="18"/>
              </w:rPr>
            </w:pPr>
            <w:r w:rsidRPr="00CC1E56">
              <w:rPr>
                <w:rStyle w:val="Strong"/>
              </w:rPr>
              <w:t>Buget limită contractare (euro)</w:t>
            </w:r>
          </w:p>
        </w:tc>
      </w:tr>
      <w:tr w:rsidR="00CC1E56" w:rsidRPr="00CC1E56" w14:paraId="591CE461" w14:textId="77777777" w:rsidTr="00CC1E56">
        <w:tc>
          <w:tcPr>
            <w:tcW w:w="166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BE5306" w14:textId="77777777" w:rsidR="00CC1E56" w:rsidRPr="00CC1E56" w:rsidRDefault="00CC1E56" w:rsidP="00CC1E56">
            <w:pPr>
              <w:pStyle w:val="NormalWeb"/>
              <w:spacing w:before="120" w:beforeAutospacing="0" w:after="0" w:afterAutospacing="0"/>
              <w:jc w:val="center"/>
              <w:rPr>
                <w:rFonts w:ascii="Verdana" w:hAnsi="Verdana"/>
                <w:sz w:val="18"/>
                <w:szCs w:val="18"/>
              </w:rPr>
            </w:pPr>
            <w:r w:rsidRPr="00CC1E56">
              <w:rPr>
                <w:rFonts w:ascii="Verdana" w:hAnsi="Verdana"/>
                <w:sz w:val="18"/>
                <w:szCs w:val="18"/>
              </w:rPr>
              <w:t>Total</w:t>
            </w:r>
          </w:p>
        </w:tc>
        <w:tc>
          <w:tcPr>
            <w:tcW w:w="166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83CBE6" w14:textId="77777777" w:rsidR="00CC1E56" w:rsidRPr="00CC1E56" w:rsidRDefault="00CC1E56" w:rsidP="00CC1E56">
            <w:pPr>
              <w:pStyle w:val="NormalWeb"/>
              <w:spacing w:before="120" w:beforeAutospacing="0" w:after="0" w:afterAutospacing="0"/>
              <w:jc w:val="center"/>
              <w:rPr>
                <w:rFonts w:ascii="Verdana" w:hAnsi="Verdana"/>
                <w:sz w:val="18"/>
                <w:szCs w:val="18"/>
              </w:rPr>
            </w:pPr>
            <w:r w:rsidRPr="00CC1E56">
              <w:rPr>
                <w:rFonts w:ascii="Verdana" w:hAnsi="Verdana"/>
                <w:sz w:val="18"/>
                <w:szCs w:val="18"/>
              </w:rPr>
              <w:t>9.707.000</w:t>
            </w:r>
          </w:p>
        </w:tc>
        <w:tc>
          <w:tcPr>
            <w:tcW w:w="1667"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31EB4E" w14:textId="77777777" w:rsidR="00CC1E56" w:rsidRPr="00CC1E56" w:rsidRDefault="00CC1E56" w:rsidP="00CC1E56">
            <w:pPr>
              <w:pStyle w:val="NormalWeb"/>
              <w:spacing w:before="120" w:beforeAutospacing="0" w:after="0" w:afterAutospacing="0"/>
              <w:jc w:val="center"/>
              <w:rPr>
                <w:rFonts w:ascii="Verdana" w:hAnsi="Verdana"/>
                <w:sz w:val="18"/>
                <w:szCs w:val="18"/>
              </w:rPr>
            </w:pPr>
            <w:r w:rsidRPr="00CC1E56">
              <w:rPr>
                <w:rFonts w:ascii="Verdana" w:hAnsi="Verdana"/>
                <w:sz w:val="18"/>
                <w:szCs w:val="18"/>
              </w:rPr>
              <w:t>9.707.000</w:t>
            </w:r>
          </w:p>
        </w:tc>
      </w:tr>
    </w:tbl>
    <w:p w14:paraId="44723D4C"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Valoarea maximă eligibilă a finanţării nerambursabile acordate pentru o întreprindere unică (indiferent de tipul acesteia - mică, mijlocie sau mare) nu poate depăși echivalentul în lei a 200.000 euro, calculat la cursul Inforeuro din luna anterioară depunerii cererii de finanţare.</w:t>
      </w:r>
    </w:p>
    <w:p w14:paraId="6DA66133"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Vor fi finanţate proiecte care au ca obiectiv implementarea acţiunii de implementarea unui număr de sisteme de monitorizare a consumurilor de energie la consumatorii industriali.</w:t>
      </w:r>
    </w:p>
    <w:p w14:paraId="22EBE481"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Următoarele activităţi prevăzute în proiect pot fi eligibile:</w:t>
      </w:r>
    </w:p>
    <w:p w14:paraId="4EA9EFD2" w14:textId="77777777" w:rsidR="00CC1E56" w:rsidRPr="00CC1E56" w:rsidRDefault="00CC1E56" w:rsidP="00CC1E56">
      <w:pPr>
        <w:pStyle w:val="NormalWeb"/>
        <w:spacing w:before="120" w:beforeAutospacing="0" w:after="0" w:afterAutospacing="0"/>
        <w:ind w:left="65"/>
        <w:rPr>
          <w:rFonts w:ascii="Verdana" w:hAnsi="Verdana" w:cs="Helvetica"/>
          <w:color w:val="313131"/>
          <w:sz w:val="18"/>
          <w:szCs w:val="18"/>
        </w:rPr>
      </w:pPr>
      <w:r w:rsidRPr="00CC1E56">
        <w:rPr>
          <w:rStyle w:val="Strong"/>
          <w:rFonts w:cs="Helvetica"/>
          <w:color w:val="313131"/>
        </w:rPr>
        <w:t>1.Achiziţionarea şi implementarea sistemului de monitorizare a consumului de energie la nivelul platformei industriale, respectiv:</w:t>
      </w:r>
    </w:p>
    <w:p w14:paraId="686225A7" w14:textId="77777777" w:rsidR="00CC1E56" w:rsidRPr="00CC1E56" w:rsidRDefault="00CC1E56" w:rsidP="002942EB">
      <w:pPr>
        <w:numPr>
          <w:ilvl w:val="0"/>
          <w:numId w:val="22"/>
        </w:numPr>
        <w:rPr>
          <w:rFonts w:cs="Helvetica"/>
          <w:color w:val="313131"/>
          <w:szCs w:val="18"/>
        </w:rPr>
      </w:pPr>
      <w:r w:rsidRPr="00CC1E56">
        <w:rPr>
          <w:rFonts w:cs="Helvetica"/>
          <w:color w:val="313131"/>
          <w:szCs w:val="18"/>
        </w:rPr>
        <w:t>Instalaţii/echipamente necesare realizării de sisteme de monitorizare a consumului de energie la întreprinderi (societăţi) din industrie cu consumuri de peste 1.000 tep/an, în scopul de reducere imediată și pe termen scurt (1 – 5 ani) a pierderilor de energie, localizarea punctelor de aplicare şi cuantificarea potenţialului de reducere a consumului de energie si pentru maximizarea eficienţei măsurilor de creştere a eficienţei energetice ce pot fi aplicate ulterior de catre solicitant, inclusiv:</w:t>
      </w:r>
    </w:p>
    <w:p w14:paraId="184B53C2" w14:textId="77777777" w:rsidR="00CC1E56" w:rsidRPr="00CC1E56" w:rsidRDefault="00CC1E56" w:rsidP="002942EB">
      <w:pPr>
        <w:numPr>
          <w:ilvl w:val="1"/>
          <w:numId w:val="22"/>
        </w:numPr>
        <w:rPr>
          <w:rFonts w:cs="Helvetica"/>
          <w:color w:val="313131"/>
          <w:szCs w:val="18"/>
        </w:rPr>
      </w:pPr>
      <w:r w:rsidRPr="00CC1E56">
        <w:rPr>
          <w:rFonts w:cs="Helvetica"/>
          <w:color w:val="313131"/>
          <w:szCs w:val="18"/>
        </w:rPr>
        <w:t>Sisteme de monitorizare (hardware şi software): senzori pentru instrumente de măsură şi/sau instrumente de măsură şi dispozitive de control pentru date de proces industrial;</w:t>
      </w:r>
    </w:p>
    <w:p w14:paraId="1CD8F605" w14:textId="77777777" w:rsidR="00CC1E56" w:rsidRPr="00CC1E56" w:rsidRDefault="00CC1E56" w:rsidP="002942EB">
      <w:pPr>
        <w:numPr>
          <w:ilvl w:val="1"/>
          <w:numId w:val="22"/>
        </w:numPr>
        <w:rPr>
          <w:rFonts w:cs="Helvetica"/>
          <w:color w:val="313131"/>
          <w:szCs w:val="18"/>
        </w:rPr>
      </w:pPr>
      <w:r w:rsidRPr="00CC1E56">
        <w:rPr>
          <w:rFonts w:cs="Helvetica"/>
          <w:color w:val="313131"/>
          <w:szCs w:val="18"/>
        </w:rPr>
        <w:t>RTU (Remote Terminal Units) – Unitate de prelevare date din proces industrial sau din câmp, sistem de comunicare date, staţie;</w:t>
      </w:r>
    </w:p>
    <w:p w14:paraId="4A62EEAA" w14:textId="77777777" w:rsidR="00CC1E56" w:rsidRPr="00CC1E56" w:rsidRDefault="00CC1E56" w:rsidP="002942EB">
      <w:pPr>
        <w:numPr>
          <w:ilvl w:val="1"/>
          <w:numId w:val="22"/>
        </w:numPr>
        <w:rPr>
          <w:rFonts w:cs="Helvetica"/>
          <w:color w:val="313131"/>
          <w:szCs w:val="18"/>
        </w:rPr>
      </w:pPr>
      <w:r w:rsidRPr="00CC1E56">
        <w:rPr>
          <w:rFonts w:cs="Helvetica"/>
          <w:color w:val="313131"/>
          <w:szCs w:val="18"/>
        </w:rPr>
        <w:t>Sistem de comunicare date;</w:t>
      </w:r>
    </w:p>
    <w:p w14:paraId="506AC939" w14:textId="77777777" w:rsidR="00CC1E56" w:rsidRPr="00CC1E56" w:rsidRDefault="00CC1E56" w:rsidP="002942EB">
      <w:pPr>
        <w:numPr>
          <w:ilvl w:val="1"/>
          <w:numId w:val="22"/>
        </w:numPr>
        <w:rPr>
          <w:rFonts w:cs="Helvetica"/>
          <w:color w:val="313131"/>
          <w:szCs w:val="18"/>
        </w:rPr>
      </w:pPr>
      <w:r w:rsidRPr="00CC1E56">
        <w:rPr>
          <w:rFonts w:cs="Helvetica"/>
          <w:color w:val="313131"/>
          <w:szCs w:val="18"/>
        </w:rPr>
        <w:t>Staţie master (staţia la care ajung toate comunicaţiile şi care este legată de toate echipamentele şi subsistemele);</w:t>
      </w:r>
    </w:p>
    <w:p w14:paraId="2BB664E7" w14:textId="77777777" w:rsidR="00CC1E56" w:rsidRPr="00CC1E56" w:rsidRDefault="00CC1E56" w:rsidP="002942EB">
      <w:pPr>
        <w:numPr>
          <w:ilvl w:val="1"/>
          <w:numId w:val="22"/>
        </w:numPr>
        <w:rPr>
          <w:rFonts w:cs="Helvetica"/>
          <w:color w:val="313131"/>
          <w:szCs w:val="18"/>
        </w:rPr>
      </w:pPr>
      <w:r w:rsidRPr="00CC1E56">
        <w:rPr>
          <w:rFonts w:cs="Helvetica"/>
          <w:color w:val="313131"/>
          <w:szCs w:val="18"/>
        </w:rPr>
        <w:t>Sistem computerizat de prelucrare a datelor, recomandare a unor soluţii sau acţiuni şi/sau optimizarea acestor acţiuni.</w:t>
      </w:r>
    </w:p>
    <w:p w14:paraId="0F49B98D" w14:textId="77777777" w:rsidR="00CC1E56" w:rsidRPr="00CC1E56" w:rsidRDefault="00CC1E56" w:rsidP="002942EB">
      <w:pPr>
        <w:numPr>
          <w:ilvl w:val="1"/>
          <w:numId w:val="22"/>
        </w:numPr>
        <w:rPr>
          <w:rFonts w:cs="Helvetica"/>
          <w:color w:val="313131"/>
          <w:szCs w:val="18"/>
        </w:rPr>
      </w:pPr>
      <w:r w:rsidRPr="00CC1E56">
        <w:rPr>
          <w:rFonts w:cs="Helvetica"/>
          <w:color w:val="313131"/>
          <w:szCs w:val="18"/>
        </w:rPr>
        <w:t>Alte echipamente, numai dacă sunt necesare implementării proiectului (ex. autolaboratoare de măsurări energetice, analizoare de gaze, etc).</w:t>
      </w:r>
    </w:p>
    <w:p w14:paraId="1A602294"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2.</w:t>
      </w:r>
      <w:r w:rsidRPr="00CC1E56">
        <w:rPr>
          <w:rStyle w:val="Strong"/>
          <w:rFonts w:cs="Helvetica"/>
          <w:color w:val="313131"/>
        </w:rPr>
        <w:t>Pregătirea proiectului</w:t>
      </w:r>
      <w:r w:rsidRPr="00CC1E56">
        <w:rPr>
          <w:rFonts w:ascii="Verdana" w:hAnsi="Verdana" w:cs="Helvetica"/>
          <w:color w:val="313131"/>
          <w:sz w:val="18"/>
          <w:szCs w:val="18"/>
        </w:rPr>
        <w:t> (elaborarea studiilor, obţinerea avizelor, autorizaţiilor etc);</w:t>
      </w:r>
    </w:p>
    <w:p w14:paraId="751B3EC3"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3.</w:t>
      </w:r>
      <w:r w:rsidRPr="00CC1E56">
        <w:rPr>
          <w:rStyle w:val="Strong"/>
          <w:rFonts w:cs="Helvetica"/>
          <w:color w:val="313131"/>
        </w:rPr>
        <w:t>Managementul proiectului, auditul proiectului</w:t>
      </w:r>
      <w:r w:rsidRPr="00CC1E56">
        <w:rPr>
          <w:rFonts w:ascii="Verdana" w:hAnsi="Verdana" w:cs="Helvetica"/>
          <w:color w:val="313131"/>
          <w:sz w:val="18"/>
          <w:szCs w:val="18"/>
        </w:rPr>
        <w:t>;</w:t>
      </w:r>
    </w:p>
    <w:p w14:paraId="3143A51E"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4.</w:t>
      </w:r>
      <w:r w:rsidRPr="00CC1E56">
        <w:rPr>
          <w:rStyle w:val="Strong"/>
          <w:rFonts w:cs="Helvetica"/>
          <w:color w:val="313131"/>
        </w:rPr>
        <w:t>Informare şi publicitate</w:t>
      </w:r>
      <w:r w:rsidRPr="00CC1E56">
        <w:rPr>
          <w:rFonts w:ascii="Verdana" w:hAnsi="Verdana" w:cs="Helvetica"/>
          <w:color w:val="313131"/>
          <w:sz w:val="18"/>
          <w:szCs w:val="18"/>
        </w:rPr>
        <w:t>.</w:t>
      </w:r>
    </w:p>
    <w:p w14:paraId="0B22477E"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hyperlink r:id="rId40" w:tgtFrame="_blank" w:history="1">
        <w:r w:rsidRPr="00CC1E56">
          <w:rPr>
            <w:rStyle w:val="Emphasis"/>
            <w:rFonts w:cs="Helvetica"/>
            <w:b/>
            <w:bCs/>
            <w:color w:val="0000FF"/>
            <w:u w:val="single"/>
          </w:rPr>
          <w:t>Descarcă</w:t>
        </w:r>
      </w:hyperlink>
      <w:r w:rsidRPr="00CC1E56">
        <w:rPr>
          <w:rFonts w:ascii="Verdana" w:hAnsi="Verdana" w:cs="Helvetica"/>
          <w:color w:val="313131"/>
          <w:sz w:val="18"/>
          <w:szCs w:val="18"/>
        </w:rPr>
        <w:t> ghidul</w:t>
      </w:r>
    </w:p>
    <w:p w14:paraId="3D1D6D36" w14:textId="77777777" w:rsidR="00CC1E56" w:rsidRPr="00CC1E56" w:rsidRDefault="00CC1E56"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Propunerile și sugestiile publicului pot fi trimise la sediul din Șos. București-Ploiești, nr. 1 – 1B, Victoria Office – intrarea str. Menuetului, nr. 7, București, sector 1 și/sau pe adresa de email: </w:t>
      </w:r>
      <w:r w:rsidRPr="00CC1E56">
        <w:rPr>
          <w:rStyle w:val="Strong"/>
          <w:rFonts w:cs="Helvetica"/>
          <w:color w:val="313131"/>
        </w:rPr>
        <w:t>secretariat.dgpim@mfe.gov.ro</w:t>
      </w:r>
      <w:r w:rsidRPr="00CC1E56">
        <w:rPr>
          <w:rFonts w:ascii="Verdana" w:hAnsi="Verdana" w:cs="Helvetica"/>
          <w:color w:val="313131"/>
          <w:sz w:val="18"/>
          <w:szCs w:val="18"/>
        </w:rPr>
        <w:t>, până la data de </w:t>
      </w:r>
      <w:r w:rsidRPr="00CC1E56">
        <w:rPr>
          <w:rStyle w:val="Strong"/>
          <w:rFonts w:cs="Helvetica"/>
          <w:color w:val="313131"/>
        </w:rPr>
        <w:t>20.08.2021.</w:t>
      </w:r>
    </w:p>
    <w:p w14:paraId="0A444FEF" w14:textId="77777777" w:rsidR="00CC1E56" w:rsidRPr="00CC1E56" w:rsidRDefault="00CC1E56" w:rsidP="00CC1E56">
      <w:pPr>
        <w:pStyle w:val="Stilsursa"/>
      </w:pPr>
      <w:r w:rsidRPr="00CC1E56">
        <w:t>Sursa: MIPE</w:t>
      </w:r>
    </w:p>
    <w:p w14:paraId="7E1F0DB9" w14:textId="79BB2DC8" w:rsidR="00CC1E56" w:rsidRPr="00CC1E56" w:rsidRDefault="00CC1E56" w:rsidP="00CC1E56">
      <w:pPr>
        <w:pStyle w:val="separatorarticole"/>
      </w:pPr>
      <w:r w:rsidRPr="00CC1E56">
        <w:t>*</w:t>
      </w:r>
    </w:p>
    <w:p w14:paraId="4A2D0490" w14:textId="77777777" w:rsidR="00482F99" w:rsidRPr="00CC1E56" w:rsidRDefault="00482F99" w:rsidP="00CC1E56">
      <w:pPr>
        <w:pStyle w:val="TitluArticolinINFOUE"/>
        <w:rPr>
          <w:lang w:eastAsia="ro-RO"/>
        </w:rPr>
      </w:pPr>
      <w:bookmarkStart w:id="137" w:name="_Toc79414381"/>
      <w:r w:rsidRPr="00CC1E56">
        <w:lastRenderedPageBreak/>
        <w:t>Proiect de HG privind acordarea de tichete sociale pe suport electronic mamelor cu posibilități materiale reduse în cadrul POAD</w:t>
      </w:r>
      <w:bookmarkEnd w:id="137"/>
    </w:p>
    <w:p w14:paraId="3C14E500"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Ieri, 2 august 2021, Ministerul Investițiilor și Proiectelor Europene a lansat în consultare publică proiectul de HG care va reglementa modul prin care vor fi acordate trusourile pentru nou-născuți, de care vor beneficia mamele cu posibilități materiale reduse.</w:t>
      </w:r>
    </w:p>
    <w:p w14:paraId="08A1FEEE"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Potrivit propunerii, sprijinul financiar, constând în tichete sociale în valoare de câte 2.000 lei/nou născut, va fi susținut din fonduri europene, prin Programul Operațional Ajutorarea Persoanelor Defavorizate și va putea acoperi achiziția de alimente, scutece, îmbrăcăminte sau articole sanitare și medicale pentru mamă și copil.</w:t>
      </w:r>
    </w:p>
    <w:p w14:paraId="49BDA057"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Tichetele se vor acorda în primele 3 luni de la naștere, după cum urmează:</w:t>
      </w:r>
    </w:p>
    <w:p w14:paraId="0ABD0612" w14:textId="77777777" w:rsidR="00482F99" w:rsidRPr="00CC1E56" w:rsidRDefault="00482F99" w:rsidP="002942EB">
      <w:pPr>
        <w:numPr>
          <w:ilvl w:val="0"/>
          <w:numId w:val="10"/>
        </w:numPr>
        <w:rPr>
          <w:rFonts w:cs="Helvetica"/>
          <w:color w:val="313131"/>
          <w:szCs w:val="18"/>
        </w:rPr>
      </w:pPr>
      <w:r w:rsidRPr="00CC1E56">
        <w:rPr>
          <w:rFonts w:cs="Helvetica"/>
          <w:color w:val="313131"/>
          <w:szCs w:val="18"/>
        </w:rPr>
        <w:t>mamelor cărora le este stabilit, prin dispoziție scrisă a primarului, dreptul la un venit minim garantat acordat în baza Legii nr. 416/2001 privind venitul minim garantat;</w:t>
      </w:r>
    </w:p>
    <w:p w14:paraId="109E9990" w14:textId="77777777" w:rsidR="00482F99" w:rsidRPr="00CC1E56" w:rsidRDefault="00482F99" w:rsidP="002942EB">
      <w:pPr>
        <w:numPr>
          <w:ilvl w:val="0"/>
          <w:numId w:val="10"/>
        </w:numPr>
        <w:rPr>
          <w:rFonts w:cs="Helvetica"/>
          <w:color w:val="313131"/>
          <w:szCs w:val="18"/>
        </w:rPr>
      </w:pPr>
      <w:r w:rsidRPr="00CC1E56">
        <w:rPr>
          <w:rFonts w:cs="Helvetica"/>
          <w:color w:val="313131"/>
          <w:szCs w:val="18"/>
        </w:rPr>
        <w:t>mamelor din familiile beneficiare de alocație pentru susținerea familiei, acordată în baza Legii nr. 277/2010 privind alocația pentru susținerea familiei mamelor minore;</w:t>
      </w:r>
    </w:p>
    <w:p w14:paraId="2F75E58E" w14:textId="77777777" w:rsidR="00482F99" w:rsidRPr="00CC1E56" w:rsidRDefault="00482F99" w:rsidP="002942EB">
      <w:pPr>
        <w:numPr>
          <w:ilvl w:val="0"/>
          <w:numId w:val="10"/>
        </w:numPr>
        <w:rPr>
          <w:rFonts w:cs="Helvetica"/>
          <w:color w:val="313131"/>
          <w:szCs w:val="18"/>
        </w:rPr>
      </w:pPr>
      <w:r w:rsidRPr="00CC1E56">
        <w:rPr>
          <w:rFonts w:cs="Helvetica"/>
          <w:color w:val="313131"/>
          <w:szCs w:val="18"/>
        </w:rPr>
        <w:t>mamelor care se află în situație de risc (exemplu: persoanele cu dizabilități);</w:t>
      </w:r>
    </w:p>
    <w:p w14:paraId="58F453EC" w14:textId="77777777" w:rsidR="00482F99" w:rsidRPr="00CC1E56" w:rsidRDefault="00482F99" w:rsidP="002942EB">
      <w:pPr>
        <w:numPr>
          <w:ilvl w:val="0"/>
          <w:numId w:val="10"/>
        </w:numPr>
        <w:rPr>
          <w:rFonts w:cs="Helvetica"/>
          <w:color w:val="313131"/>
          <w:szCs w:val="18"/>
        </w:rPr>
      </w:pPr>
      <w:r w:rsidRPr="00CC1E56">
        <w:rPr>
          <w:rFonts w:cs="Helvetica"/>
          <w:color w:val="313131"/>
          <w:szCs w:val="18"/>
        </w:rPr>
        <w:t>mamelor aflate temporar în situații critice de viață (victime ale calamităților, violenței domestice, persoane dependente, etc.) și/sau care se află în situații deosebite de vulnerabilitate (exemplu – fără locuință;</w:t>
      </w:r>
    </w:p>
    <w:p w14:paraId="30446EAF" w14:textId="77777777" w:rsidR="00482F99" w:rsidRPr="00CC1E56" w:rsidRDefault="00482F99" w:rsidP="002942EB">
      <w:pPr>
        <w:numPr>
          <w:ilvl w:val="0"/>
          <w:numId w:val="10"/>
        </w:numPr>
        <w:rPr>
          <w:rFonts w:cs="Helvetica"/>
          <w:color w:val="313131"/>
          <w:szCs w:val="18"/>
        </w:rPr>
      </w:pPr>
      <w:r w:rsidRPr="00CC1E56">
        <w:rPr>
          <w:rFonts w:cs="Helvetica"/>
          <w:color w:val="313131"/>
          <w:szCs w:val="18"/>
        </w:rPr>
        <w:t>mamelor care nu dețin acte de identitate și nu pot accede la drepturile civile.</w:t>
      </w:r>
    </w:p>
    <w:p w14:paraId="4C570345"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Tichetele sociale/cardurile vor putea fi utilizate la comercianții parteneri înscriși în program.</w:t>
      </w:r>
    </w:p>
    <w:p w14:paraId="412543C9"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hyperlink r:id="rId41" w:tgtFrame="_blank" w:history="1">
        <w:r w:rsidRPr="00CC1E56">
          <w:rPr>
            <w:rStyle w:val="Emphasis"/>
            <w:rFonts w:cs="Helvetica"/>
            <w:b/>
            <w:bCs/>
            <w:color w:val="0000FF"/>
            <w:u w:val="single"/>
          </w:rPr>
          <w:t>Descarcă</w:t>
        </w:r>
      </w:hyperlink>
      <w:r w:rsidRPr="00CC1E56">
        <w:rPr>
          <w:rFonts w:ascii="Verdana" w:hAnsi="Verdana" w:cs="Helvetica"/>
          <w:color w:val="313131"/>
          <w:sz w:val="18"/>
          <w:szCs w:val="18"/>
        </w:rPr>
        <w:t> proiectul de HG</w:t>
      </w:r>
    </w:p>
    <w:p w14:paraId="4DA64811"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Propunerile și sugestiile de modificare pot fi transmise la adresa </w:t>
      </w:r>
      <w:hyperlink r:id="rId42" w:history="1">
        <w:r w:rsidRPr="00CC1E56">
          <w:rPr>
            <w:rStyle w:val="Hyperlink"/>
            <w:rFonts w:cs="Helvetica"/>
          </w:rPr>
          <w:t>acte.normative@mfe.gov.ro</w:t>
        </w:r>
      </w:hyperlink>
      <w:r w:rsidRPr="00CC1E56">
        <w:rPr>
          <w:rFonts w:ascii="Verdana" w:hAnsi="Verdana" w:cs="Helvetica"/>
          <w:color w:val="313131"/>
          <w:sz w:val="18"/>
          <w:szCs w:val="18"/>
        </w:rPr>
        <w:t> sau prin </w:t>
      </w:r>
      <w:hyperlink r:id="rId43" w:tgtFrame="_blank" w:history="1">
        <w:r w:rsidRPr="00CC1E56">
          <w:rPr>
            <w:rStyle w:val="Hyperlink"/>
            <w:rFonts w:cs="Helvetica"/>
          </w:rPr>
          <w:t>formularul de contact</w:t>
        </w:r>
      </w:hyperlink>
      <w:r w:rsidRPr="00CC1E56">
        <w:rPr>
          <w:rFonts w:ascii="Verdana" w:hAnsi="Verdana" w:cs="Helvetica"/>
          <w:color w:val="313131"/>
          <w:sz w:val="18"/>
          <w:szCs w:val="18"/>
        </w:rPr>
        <w:t> pus la dispoziție de MIPE pe o perioadă de </w:t>
      </w:r>
      <w:r w:rsidRPr="00CC1E56">
        <w:rPr>
          <w:rStyle w:val="Strong"/>
          <w:rFonts w:cs="Helvetica"/>
          <w:color w:val="313131"/>
        </w:rPr>
        <w:t>10 zile calendaristice</w:t>
      </w:r>
      <w:r w:rsidRPr="00CC1E56">
        <w:rPr>
          <w:rFonts w:ascii="Verdana" w:hAnsi="Verdana" w:cs="Helvetica"/>
          <w:color w:val="313131"/>
          <w:sz w:val="18"/>
          <w:szCs w:val="18"/>
        </w:rPr>
        <w:t> de la data lansării în consultare publică, respectiv 02.08.2021.</w:t>
      </w:r>
    </w:p>
    <w:p w14:paraId="7F278A0A" w14:textId="77777777" w:rsidR="00482F99" w:rsidRPr="00CC1E56" w:rsidRDefault="00482F99" w:rsidP="00CC1E56">
      <w:pPr>
        <w:pStyle w:val="Stilsursa"/>
      </w:pPr>
      <w:r w:rsidRPr="00CC1E56">
        <w:t>Sursa: MIPE</w:t>
      </w:r>
    </w:p>
    <w:p w14:paraId="69B70F3F" w14:textId="2AE7A7FB" w:rsidR="00482F99" w:rsidRPr="00CC1E56" w:rsidRDefault="00482F99" w:rsidP="00CC1E56">
      <w:pPr>
        <w:pStyle w:val="separatorarticole"/>
      </w:pPr>
      <w:r w:rsidRPr="00CC1E56">
        <w:t>*</w:t>
      </w:r>
    </w:p>
    <w:p w14:paraId="71C4491C" w14:textId="77777777" w:rsidR="00482F99" w:rsidRPr="00CC1E56" w:rsidRDefault="00482F99" w:rsidP="00CC1E56">
      <w:pPr>
        <w:pStyle w:val="TitluArticolinINFOUE"/>
        <w:rPr>
          <w:lang w:eastAsia="ro-RO"/>
        </w:rPr>
      </w:pPr>
      <w:bookmarkStart w:id="138" w:name="_Toc79414382"/>
      <w:r w:rsidRPr="00CC1E56">
        <w:t>Consultare publică: Proiect de Hotărâre pentru continuarea finanțării proiectelor depuse pe două scheme de ajutor POIM</w:t>
      </w:r>
      <w:bookmarkEnd w:id="138"/>
    </w:p>
    <w:p w14:paraId="1235ACE3"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Ministerul Investițiilor și Proiectelor Europene a lansat joi, 29 iulie 2021, spre consultare publică, proiectul de </w:t>
      </w:r>
      <w:r w:rsidRPr="00CC1E56">
        <w:rPr>
          <w:rStyle w:val="Emphasis"/>
          <w:rFonts w:cs="Helvetica"/>
          <w:color w:val="313131"/>
        </w:rPr>
        <w:t>Hotărâre pentru aprobarea Schemei de ajutor de stat având ca obiectiv </w:t>
      </w:r>
      <w:r w:rsidRPr="00CC1E56">
        <w:rPr>
          <w:rStyle w:val="Strong"/>
          <w:rFonts w:cs="Helvetica"/>
          <w:i/>
          <w:iCs/>
          <w:color w:val="313131"/>
        </w:rPr>
        <w:t>sprijinirea investițiilor destinate promovării producției de energie din surse regenerabile mai puțin exploatate</w:t>
      </w:r>
      <w:r w:rsidRPr="00CC1E56">
        <w:rPr>
          <w:rStyle w:val="Emphasis"/>
          <w:rFonts w:cs="Helvetica"/>
          <w:color w:val="313131"/>
        </w:rPr>
        <w:t>, respectiv biomasă, biogaz, energie geotermală </w:t>
      </w:r>
      <w:r w:rsidRPr="00CC1E56">
        <w:rPr>
          <w:rFonts w:ascii="Verdana" w:hAnsi="Verdana" w:cs="Helvetica"/>
          <w:color w:val="313131"/>
          <w:sz w:val="18"/>
          <w:szCs w:val="18"/>
        </w:rPr>
        <w:t>și a </w:t>
      </w:r>
      <w:r w:rsidRPr="00CC1E56">
        <w:rPr>
          <w:rStyle w:val="Emphasis"/>
          <w:rFonts w:cs="Helvetica"/>
          <w:color w:val="313131"/>
        </w:rPr>
        <w:t>Schemei de ajutor de stat pentru </w:t>
      </w:r>
      <w:r w:rsidRPr="00CC1E56">
        <w:rPr>
          <w:rStyle w:val="Strong"/>
          <w:rFonts w:cs="Helvetica"/>
          <w:i/>
          <w:iCs/>
          <w:color w:val="313131"/>
        </w:rPr>
        <w:t>sprijinirea investiţiilor în cogenerare de înaltă eficienţă</w:t>
      </w:r>
      <w:r w:rsidRPr="00CC1E56">
        <w:rPr>
          <w:rStyle w:val="Emphasis"/>
          <w:rFonts w:cs="Helvetica"/>
          <w:color w:val="313131"/>
        </w:rPr>
        <w:t> aferent Programului Operaţional Infrastructură Mare</w:t>
      </w:r>
      <w:r w:rsidRPr="00CC1E56">
        <w:rPr>
          <w:rFonts w:ascii="Verdana" w:hAnsi="Verdana" w:cs="Helvetica"/>
          <w:color w:val="313131"/>
          <w:sz w:val="18"/>
          <w:szCs w:val="18"/>
        </w:rPr>
        <w:t>.</w:t>
      </w:r>
    </w:p>
    <w:p w14:paraId="303641BB"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Conform notei de fundamentare, în cadrul celor două apeluri de proiecte au fost depuse aproximativ 20 de proiecte, care se află, în prezent, în diverse stadii de evaluare și aprobare.</w:t>
      </w:r>
    </w:p>
    <w:p w14:paraId="2C845E6E"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Prezentul act normativ a fost lansat spre consultare publică întrucât schemele de ajutor de stat și-au încetat valabilitatea la 31 decembrie 2020, iar pentru continuarea finanțării proiectelor de investiții depuse în cadrul acestor apeluri de proiecte și care îndeplinesc condițiile de finanțare, este necesar a se asigura cadrul legal pentru acordarea ajutoarelor de stat.</w:t>
      </w:r>
    </w:p>
    <w:p w14:paraId="6D275DFA"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r w:rsidRPr="00CC1E56">
        <w:rPr>
          <w:rFonts w:ascii="Verdana" w:hAnsi="Verdana" w:cs="Helvetica"/>
          <w:color w:val="313131"/>
          <w:sz w:val="18"/>
          <w:szCs w:val="18"/>
        </w:rPr>
        <w:t>Propunerile și sugestiile de modificare pot fi transmise la adresa </w:t>
      </w:r>
      <w:hyperlink r:id="rId44" w:history="1">
        <w:r w:rsidRPr="00CC1E56">
          <w:rPr>
            <w:rStyle w:val="Hyperlink"/>
            <w:rFonts w:cs="Helvetica"/>
          </w:rPr>
          <w:t>acte.normative@mfe.gov.ro</w:t>
        </w:r>
      </w:hyperlink>
      <w:r w:rsidRPr="00CC1E56">
        <w:rPr>
          <w:rFonts w:ascii="Verdana" w:hAnsi="Verdana" w:cs="Helvetica"/>
          <w:color w:val="313131"/>
          <w:sz w:val="18"/>
          <w:szCs w:val="18"/>
        </w:rPr>
        <w:t> sau prin </w:t>
      </w:r>
      <w:hyperlink r:id="rId45" w:tgtFrame="_blank" w:history="1">
        <w:r w:rsidRPr="00CC1E56">
          <w:rPr>
            <w:rStyle w:val="Hyperlink"/>
            <w:rFonts w:cs="Helvetica"/>
          </w:rPr>
          <w:t>formularul de contact</w:t>
        </w:r>
      </w:hyperlink>
      <w:r w:rsidRPr="00CC1E56">
        <w:rPr>
          <w:rFonts w:ascii="Verdana" w:hAnsi="Verdana" w:cs="Helvetica"/>
          <w:color w:val="313131"/>
          <w:sz w:val="18"/>
          <w:szCs w:val="18"/>
        </w:rPr>
        <w:t> pus la dispoziție de MIPE pe o perioadă de </w:t>
      </w:r>
      <w:r w:rsidRPr="00CC1E56">
        <w:rPr>
          <w:rStyle w:val="Strong"/>
          <w:rFonts w:cs="Helvetica"/>
          <w:color w:val="313131"/>
        </w:rPr>
        <w:t>10 zile calendaristice</w:t>
      </w:r>
      <w:r w:rsidRPr="00CC1E56">
        <w:rPr>
          <w:rFonts w:ascii="Verdana" w:hAnsi="Verdana" w:cs="Helvetica"/>
          <w:color w:val="313131"/>
          <w:sz w:val="18"/>
          <w:szCs w:val="18"/>
        </w:rPr>
        <w:t> de la data lansării în consultare publică, respectiv 29.07.2021.</w:t>
      </w:r>
    </w:p>
    <w:p w14:paraId="1A4D2C9E" w14:textId="77777777" w:rsidR="00482F99" w:rsidRPr="00CC1E56" w:rsidRDefault="00482F99" w:rsidP="00CC1E56">
      <w:pPr>
        <w:pStyle w:val="NormalWeb"/>
        <w:spacing w:before="120" w:beforeAutospacing="0" w:after="0" w:afterAutospacing="0"/>
        <w:rPr>
          <w:rFonts w:ascii="Verdana" w:hAnsi="Verdana" w:cs="Helvetica"/>
          <w:color w:val="313131"/>
          <w:sz w:val="18"/>
          <w:szCs w:val="18"/>
        </w:rPr>
      </w:pPr>
      <w:hyperlink r:id="rId46" w:tgtFrame="_blank" w:history="1">
        <w:r w:rsidRPr="00CC1E56">
          <w:rPr>
            <w:rStyle w:val="Emphasis"/>
            <w:rFonts w:cs="Helvetica"/>
            <w:b/>
            <w:bCs/>
            <w:color w:val="0000FF"/>
            <w:u w:val="single"/>
          </w:rPr>
          <w:t>Descarcă</w:t>
        </w:r>
      </w:hyperlink>
      <w:r w:rsidRPr="00CC1E56">
        <w:rPr>
          <w:rFonts w:ascii="Verdana" w:hAnsi="Verdana" w:cs="Helvetica"/>
          <w:color w:val="313131"/>
          <w:sz w:val="18"/>
          <w:szCs w:val="18"/>
        </w:rPr>
        <w:t> proiectul de Hotărâre</w:t>
      </w:r>
    </w:p>
    <w:p w14:paraId="6A710733" w14:textId="77777777" w:rsidR="00482F99" w:rsidRPr="00CC1E56" w:rsidRDefault="00482F99" w:rsidP="00D423E9">
      <w:pPr>
        <w:pStyle w:val="Stilsursa"/>
      </w:pPr>
      <w:r w:rsidRPr="00CC1E56">
        <w:t>Sursa: MIPE</w:t>
      </w:r>
    </w:p>
    <w:p w14:paraId="30272E25" w14:textId="77777777" w:rsidR="00C82EC2" w:rsidRPr="00F50627" w:rsidRDefault="00C82EC2" w:rsidP="00B96052">
      <w:pPr>
        <w:pStyle w:val="separatorcapitole"/>
        <w:spacing w:before="120" w:after="0"/>
        <w:ind w:right="57"/>
        <w:rPr>
          <w:sz w:val="18"/>
          <w:szCs w:val="18"/>
        </w:rPr>
      </w:pPr>
      <w:bookmarkStart w:id="139" w:name="_Hlk75262944"/>
      <w:r w:rsidRPr="00F50627">
        <w:rPr>
          <w:sz w:val="18"/>
          <w:szCs w:val="18"/>
        </w:rPr>
        <w:sym w:font="Wingdings" w:char="F07B"/>
      </w:r>
    </w:p>
    <w:p w14:paraId="77278EA5" w14:textId="540D2ECE" w:rsidR="00C26D6E" w:rsidRDefault="00C26D6E" w:rsidP="006E4357">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40" w:name="_Toc79414383"/>
      <w:bookmarkEnd w:id="139"/>
      <w:r w:rsidRPr="00F50627">
        <w:rPr>
          <w:color w:val="006600"/>
          <w:sz w:val="18"/>
          <w:szCs w:val="18"/>
        </w:rPr>
        <w:lastRenderedPageBreak/>
        <w:t>APELURI</w:t>
      </w:r>
      <w:r w:rsidR="00F45109" w:rsidRPr="00F50627">
        <w:rPr>
          <w:color w:val="006600"/>
          <w:sz w:val="18"/>
          <w:szCs w:val="18"/>
        </w:rPr>
        <w:t xml:space="preserve"> – </w:t>
      </w:r>
      <w:r w:rsidR="00F45109" w:rsidRPr="00F50627">
        <w:rPr>
          <w:color w:val="3B3838" w:themeColor="background2" w:themeShade="40"/>
          <w:sz w:val="18"/>
          <w:szCs w:val="18"/>
        </w:rPr>
        <w:t>Finanțări</w:t>
      </w:r>
      <w:bookmarkEnd w:id="140"/>
    </w:p>
    <w:p w14:paraId="1CBF1CD7" w14:textId="77777777" w:rsidR="00CC1E56" w:rsidRPr="0073552A" w:rsidRDefault="00CC1E56" w:rsidP="0073552A">
      <w:pPr>
        <w:pStyle w:val="TitluArticolinINFOUE"/>
        <w:rPr>
          <w:lang w:eastAsia="ro-RO"/>
        </w:rPr>
      </w:pPr>
      <w:bookmarkStart w:id="141" w:name="_Toc79414384"/>
      <w:r w:rsidRPr="0073552A">
        <w:t>APIA: Începând cu data de 18 octombrie 2021 va demara Campania de plată în avans pentru fermierii care au depus Cereri unice de plată în anul 2021</w:t>
      </w:r>
      <w:bookmarkEnd w:id="141"/>
    </w:p>
    <w:p w14:paraId="6AC22C2F" w14:textId="77777777" w:rsidR="00CC1E56" w:rsidRPr="0073552A" w:rsidRDefault="00CC1E56"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Agenția de Plăți și Intervenție pentru Agricultură a informat la sfârșitul săptămânii trecute faptul că începând cu data de 18 octombrie 2021 va demara Campania de plată în avans pentru fermierii care au depus Cereri unice de plată în anul 2021.</w:t>
      </w:r>
    </w:p>
    <w:p w14:paraId="3625FD3D" w14:textId="77777777" w:rsidR="00CC1E56" w:rsidRPr="0073552A" w:rsidRDefault="00CC1E56"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În conformitate cu Regulamentul (UE) nr.1295 din 4 august 2021 de derogare, pentru anul 2021, de la articolul 75 alineatul (1) al treilea paragraf din Regulamentul (UE) nr. 1306/2013 al Parlamentului European și al Consiliului în ceea ce privește nivelul avansurilor pentru plățile directe și pentru măsurile de dezvoltare rurală legate de suprafață și de animale, statele membre pot plăti avansuri de până la 70 % în cazul plăților directe indicate în anexa I la Regulamentul (UE) nr. 1307/2013 și de până la 85 % în cazul sprijinului acordat în cadrul dezvoltării rurale menționat la articolul 67 alineatul (2) din Regulamentul (UE) nr. 1306/2013.</w:t>
      </w:r>
    </w:p>
    <w:p w14:paraId="6A70D1CB" w14:textId="77777777" w:rsidR="00CC1E56" w:rsidRPr="0073552A" w:rsidRDefault="00CC1E56"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Deoarece în acest an data de 16 octombrie 2021 coincide cu o zi nelucrătoare, autorizarea plăților în avans va demara în data de 18 octombrie 2021.</w:t>
      </w:r>
    </w:p>
    <w:p w14:paraId="052D4146" w14:textId="77777777" w:rsidR="00CC1E56" w:rsidRPr="0073552A" w:rsidRDefault="00CC1E56"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Totodată, APIA a precizat faptul că până la data de 15 octombrie 2021 vor fi finalizate controalele în teren, astfel încât APIA să poată efectua plata în avans pentru toţi fermierii eligibili la plată.</w:t>
      </w:r>
    </w:p>
    <w:p w14:paraId="342DDCD1" w14:textId="77777777" w:rsidR="00CC1E56" w:rsidRPr="0073552A" w:rsidRDefault="00CC1E56"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Conform comunicatului oficial, APIA îşi propune în perioada de acordare a avansului, 18 octombrie 2021 - 30 noiembrie 2021, să finanţeze fermierii cu o sumă de peste 1 miliard de euro, atât pentru schemele finanţate din Fondul European de Garantare Agricolă  cât şi pentru măsurile finanţate din Fondul European Agricol pentru Dezvoltare Rurală.</w:t>
      </w:r>
    </w:p>
    <w:p w14:paraId="5E7D1537" w14:textId="77777777" w:rsidR="00CC1E56" w:rsidRPr="0073552A" w:rsidRDefault="00CC1E56"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APIA a precizat că plăţile pentru schemele finanțate din FEGA (Fondul European de Garantare Agricolă) se fac în lei, la cursul de schimb valutar stabilit de Banca Centrală Europeană în data de 30.09.2021 şi publicat în Jurnalul Oficial al Uniunii Europene.</w:t>
      </w:r>
    </w:p>
    <w:p w14:paraId="7FA3D045" w14:textId="77777777" w:rsidR="00CC1E56" w:rsidRPr="0073552A" w:rsidRDefault="00CC1E56"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Plăţile pentru schemele finanțate din FEADR (Fondul European Agricol de Dezvoltare Rurală) se fac în lei, la cursul de schimb valutar de 4,8683 lei/euro, stabilit de Banca Centrală Europeană în data de 31.12.2020 şi publicat în Jurnalul Oficial al Uniunii Europene, seria C nr. 1/03.</w:t>
      </w:r>
    </w:p>
    <w:p w14:paraId="4A79D97B" w14:textId="77777777" w:rsidR="00CC1E56" w:rsidRPr="0073552A" w:rsidRDefault="00CC1E56" w:rsidP="0073552A">
      <w:pPr>
        <w:pStyle w:val="Stilsursa"/>
      </w:pPr>
      <w:r w:rsidRPr="0073552A">
        <w:t>Sursa: APIA</w:t>
      </w:r>
    </w:p>
    <w:p w14:paraId="44665B1D" w14:textId="23A919B8" w:rsidR="00CC1E56" w:rsidRPr="0073552A" w:rsidRDefault="0073552A" w:rsidP="0073552A">
      <w:pPr>
        <w:pStyle w:val="separatorarticole"/>
      </w:pPr>
      <w:r>
        <w:t>*</w:t>
      </w:r>
    </w:p>
    <w:p w14:paraId="45A62EAA" w14:textId="77777777" w:rsidR="00482F99" w:rsidRPr="0073552A" w:rsidRDefault="00482F99" w:rsidP="0073552A">
      <w:pPr>
        <w:pStyle w:val="TitluArticolinINFOUE"/>
        <w:rPr>
          <w:lang w:eastAsia="ro-RO"/>
        </w:rPr>
      </w:pPr>
      <w:bookmarkStart w:id="142" w:name="_Toc79414385"/>
      <w:r w:rsidRPr="0073552A">
        <w:t>Programul RO-CULTURA: Modele de Contract de finanțare și Acord de parteneriat pentru apelul destinat consolidării antreprenoriatului cultural, sesiunea 2</w:t>
      </w:r>
      <w:bookmarkEnd w:id="142"/>
    </w:p>
    <w:p w14:paraId="1359173D"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Unitatea de Management a Proiectului din cadrul Ministerului Culturii, în calitate de Operator al Programului RO-CULTURA, a anunțat ieri, 4 august 2021, publicarea modelelor de Contract de finanțare, respectiv Acord de parteneriat pentru entitățile ale căror proiecte vor fi finanțate în cadrul apelului ce vizează consolidarea antreprenoriatului cultural și dezvoltarea audienței și a publicului (sesiunea 2).</w:t>
      </w:r>
    </w:p>
    <w:p w14:paraId="5BDD2CB7"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Modelul de contract de finanțare poate fi accesat </w:t>
      </w:r>
      <w:hyperlink r:id="rId47" w:tgtFrame="_blank" w:history="1">
        <w:r w:rsidRPr="0073552A">
          <w:rPr>
            <w:rStyle w:val="Strong"/>
            <w:rFonts w:cs="Helvetica"/>
            <w:color w:val="0000FF"/>
            <w:u w:val="single"/>
          </w:rPr>
          <w:t>aici</w:t>
        </w:r>
      </w:hyperlink>
      <w:r w:rsidRPr="0073552A">
        <w:rPr>
          <w:rFonts w:ascii="Verdana" w:hAnsi="Verdana" w:cs="Helvetica"/>
          <w:color w:val="313131"/>
          <w:sz w:val="18"/>
          <w:szCs w:val="18"/>
        </w:rPr>
        <w:t>.</w:t>
      </w:r>
    </w:p>
    <w:p w14:paraId="4F09531A"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Conform comunicatului oficial, în cazul promotorilor care implementează proiecte în parteneriat doar cu entități din România, se va avea în vedere modelul Acordului de parteneriat în limba română disponibil </w:t>
      </w:r>
      <w:hyperlink r:id="rId48" w:tgtFrame="_blank" w:history="1">
        <w:r w:rsidRPr="0073552A">
          <w:rPr>
            <w:rStyle w:val="Strong"/>
            <w:rFonts w:cs="Helvetica"/>
            <w:color w:val="0000FF"/>
            <w:u w:val="single"/>
          </w:rPr>
          <w:t>aici</w:t>
        </w:r>
      </w:hyperlink>
      <w:r w:rsidRPr="0073552A">
        <w:rPr>
          <w:rFonts w:ascii="Verdana" w:hAnsi="Verdana" w:cs="Helvetica"/>
          <w:color w:val="313131"/>
          <w:sz w:val="18"/>
          <w:szCs w:val="18"/>
        </w:rPr>
        <w:t>.</w:t>
      </w:r>
    </w:p>
    <w:p w14:paraId="33C5F87E"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În cazul promotorilor care implementează proiecte în parteneriat cu cel puțin o entitate din unul dintre cele trei State Donatoare (Norvegia, Islanda, Liechtenstein), se va avea în vedere modelul de Acord de parteneriat în limba engleză disponibil </w:t>
      </w:r>
      <w:hyperlink r:id="rId49" w:tgtFrame="_blank" w:history="1">
        <w:r w:rsidRPr="0073552A">
          <w:rPr>
            <w:rStyle w:val="Strong"/>
            <w:rFonts w:cs="Helvetica"/>
            <w:color w:val="0000FF"/>
            <w:u w:val="single"/>
          </w:rPr>
          <w:t>aici</w:t>
        </w:r>
      </w:hyperlink>
      <w:r w:rsidRPr="0073552A">
        <w:rPr>
          <w:rFonts w:ascii="Verdana" w:hAnsi="Verdana" w:cs="Helvetica"/>
          <w:color w:val="313131"/>
          <w:sz w:val="18"/>
          <w:szCs w:val="18"/>
        </w:rPr>
        <w:t>.</w:t>
      </w:r>
    </w:p>
    <w:p w14:paraId="4CDAD0C4"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Reamintim că în prezent este deschisă sesiunea 3 de depunere a propunerilor de proiecte în cadrul apelului pentru Consolidarea antreprenoriatului cultural și dezvoltarea audienței și a publicului. Mai multe informații sunt disponibile în rubrica noastră de </w:t>
      </w:r>
      <w:hyperlink r:id="rId50" w:history="1">
        <w:r w:rsidRPr="0073552A">
          <w:rPr>
            <w:rStyle w:val="Emphasis"/>
            <w:rFonts w:cs="Helvetica"/>
            <w:b/>
            <w:bCs/>
            <w:color w:val="0000FF"/>
            <w:u w:val="single"/>
          </w:rPr>
          <w:t>alte finanțări</w:t>
        </w:r>
      </w:hyperlink>
      <w:r w:rsidRPr="0073552A">
        <w:rPr>
          <w:rFonts w:ascii="Verdana" w:hAnsi="Verdana" w:cs="Helvetica"/>
          <w:color w:val="313131"/>
          <w:sz w:val="18"/>
          <w:szCs w:val="18"/>
        </w:rPr>
        <w:t>.</w:t>
      </w:r>
    </w:p>
    <w:p w14:paraId="0187C4A0" w14:textId="77777777" w:rsidR="00482F99" w:rsidRPr="0073552A" w:rsidRDefault="00482F99" w:rsidP="0073552A">
      <w:pPr>
        <w:pStyle w:val="Stilsursa"/>
      </w:pPr>
      <w:r w:rsidRPr="0073552A">
        <w:t>Sursa: Programul RO-CULTURA</w:t>
      </w:r>
    </w:p>
    <w:p w14:paraId="277C630B" w14:textId="508EE44C" w:rsidR="00482F99" w:rsidRPr="0073552A" w:rsidRDefault="00482F99" w:rsidP="0073552A">
      <w:pPr>
        <w:pStyle w:val="separatorarticole"/>
      </w:pPr>
      <w:r w:rsidRPr="0073552A">
        <w:t>*</w:t>
      </w:r>
    </w:p>
    <w:p w14:paraId="4945275E" w14:textId="77777777" w:rsidR="00482F99" w:rsidRPr="0073552A" w:rsidRDefault="00482F99" w:rsidP="0073552A">
      <w:pPr>
        <w:pStyle w:val="TitluArticolinINFOUE"/>
        <w:rPr>
          <w:lang w:eastAsia="ro-RO"/>
        </w:rPr>
      </w:pPr>
      <w:bookmarkStart w:id="143" w:name="_Toc79414386"/>
      <w:r w:rsidRPr="0073552A">
        <w:lastRenderedPageBreak/>
        <w:t>POCU: Cereri de finanțare aprobate și respinse pe apelul dedicat fișelor de proiect selectate de GAL în cadrul SDL</w:t>
      </w:r>
      <w:bookmarkEnd w:id="143"/>
    </w:p>
    <w:p w14:paraId="7D042865"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Ministerul Investițiilor și Proiectelor Europene a publicat ieri, 4 august 2021, următoarele documente:</w:t>
      </w:r>
    </w:p>
    <w:p w14:paraId="238EB66F" w14:textId="77777777" w:rsidR="00482F99" w:rsidRPr="0073552A" w:rsidRDefault="00482F99" w:rsidP="002942EB">
      <w:pPr>
        <w:numPr>
          <w:ilvl w:val="0"/>
          <w:numId w:val="20"/>
        </w:numPr>
        <w:rPr>
          <w:rFonts w:cs="Helvetica"/>
          <w:color w:val="313131"/>
          <w:szCs w:val="18"/>
        </w:rPr>
      </w:pPr>
      <w:hyperlink r:id="rId51" w:tgtFrame="_blank" w:history="1">
        <w:r w:rsidRPr="0073552A">
          <w:rPr>
            <w:rStyle w:val="Hyperlink"/>
            <w:rFonts w:cs="Helvetica"/>
          </w:rPr>
          <w:t>Lista intermediară nr. 11 a cererilor de finanțare </w:t>
        </w:r>
        <w:r w:rsidRPr="0073552A">
          <w:rPr>
            <w:rStyle w:val="Strong"/>
            <w:rFonts w:cs="Helvetica"/>
            <w:color w:val="0000FF"/>
            <w:u w:val="single"/>
          </w:rPr>
          <w:t>respinse</w:t>
        </w:r>
      </w:hyperlink>
      <w:r w:rsidRPr="0073552A">
        <w:rPr>
          <w:rFonts w:cs="Helvetica"/>
          <w:color w:val="313131"/>
          <w:szCs w:val="18"/>
        </w:rPr>
        <w:t> în etapa de verificare a conformității administrative și eligibilității pentru apelul de proiecte POCU/717/5/1/ „</w:t>
      </w:r>
      <w:r w:rsidRPr="0073552A">
        <w:rPr>
          <w:rStyle w:val="Emphasis"/>
          <w:rFonts w:cs="Helvetica"/>
          <w:b/>
          <w:bCs/>
          <w:color w:val="313131"/>
        </w:rPr>
        <w:t>Condiții specifice pentru depunerea în sistemul MySMIS a cererilor de finanțare aferente fișelor de proiect selectate de GAL în cadrul SDL</w:t>
      </w:r>
      <w:r w:rsidRPr="0073552A">
        <w:rPr>
          <w:rFonts w:cs="Helvetica"/>
          <w:color w:val="313131"/>
          <w:szCs w:val="18"/>
        </w:rPr>
        <w:t> – Etapa a III-a a mecanismului DLRC AP 5/ PI 9.vi/ OS 5.1 – Regiuni mai puțin dezvoltate”- perioada 02.07.2021-04.08.2021;</w:t>
      </w:r>
    </w:p>
    <w:p w14:paraId="34F99106" w14:textId="77777777" w:rsidR="00482F99" w:rsidRPr="0073552A" w:rsidRDefault="00482F99" w:rsidP="002942EB">
      <w:pPr>
        <w:numPr>
          <w:ilvl w:val="0"/>
          <w:numId w:val="20"/>
        </w:numPr>
        <w:rPr>
          <w:rFonts w:cs="Helvetica"/>
          <w:color w:val="313131"/>
          <w:szCs w:val="18"/>
        </w:rPr>
      </w:pPr>
      <w:hyperlink r:id="rId52" w:tgtFrame="_blank" w:history="1">
        <w:r w:rsidRPr="0073552A">
          <w:rPr>
            <w:rStyle w:val="Hyperlink"/>
            <w:rFonts w:cs="Helvetica"/>
          </w:rPr>
          <w:t>Lista intermediară nr. 11 a cererilor de finanțare care au fost </w:t>
        </w:r>
        <w:r w:rsidRPr="0073552A">
          <w:rPr>
            <w:rStyle w:val="Strong"/>
            <w:rFonts w:cs="Helvetica"/>
            <w:color w:val="0000FF"/>
            <w:u w:val="single"/>
          </w:rPr>
          <w:t>aprobate</w:t>
        </w:r>
      </w:hyperlink>
      <w:r w:rsidRPr="0073552A">
        <w:rPr>
          <w:rFonts w:cs="Helvetica"/>
          <w:color w:val="313131"/>
          <w:szCs w:val="18"/>
        </w:rPr>
        <w:t> în etapa de verificare tehnico-finaciară (VTF) pentru apelul de proiecte POCU/717/5/1/ „</w:t>
      </w:r>
      <w:r w:rsidRPr="0073552A">
        <w:rPr>
          <w:rStyle w:val="Emphasis"/>
          <w:rFonts w:cs="Helvetica"/>
          <w:b/>
          <w:bCs/>
          <w:color w:val="313131"/>
        </w:rPr>
        <w:t>Condiții specifice pentru depunerea în sistemul MySMIS a cererilor de finanțare aferente fișelor de proiect selectate de GAL în cadrul SDL</w:t>
      </w:r>
      <w:r w:rsidRPr="0073552A">
        <w:rPr>
          <w:rFonts w:cs="Helvetica"/>
          <w:color w:val="313131"/>
          <w:szCs w:val="18"/>
        </w:rPr>
        <w:t> – Etapa a III-a a mecanismului DLRC AP 5/ PI 9.vi/ OS 5.1 – Regiuni mai puțin dezvoltate” – la data de 04.08.2021.</w:t>
      </w:r>
    </w:p>
    <w:p w14:paraId="653D5EB5"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Începând cu data de </w:t>
      </w:r>
      <w:r w:rsidRPr="0073552A">
        <w:rPr>
          <w:rStyle w:val="Strong"/>
          <w:rFonts w:cs="Helvetica"/>
          <w:color w:val="313131"/>
        </w:rPr>
        <w:t>04.08.2021</w:t>
      </w:r>
      <w:r w:rsidRPr="0073552A">
        <w:rPr>
          <w:rFonts w:ascii="Verdana" w:hAnsi="Verdana" w:cs="Helvetica"/>
          <w:color w:val="313131"/>
          <w:sz w:val="18"/>
          <w:szCs w:val="18"/>
        </w:rPr>
        <w:t>, solicitanții ale căror cereri de finanțare au fost aprobate sau respinse în această etapă vor primi, prin sistemul electronic MySMIS 2014+, Notificare privind rezultatul verificării conformității administrative și eligibilității, respectiv tehnico-finaciare şi grilele de evaluare.</w:t>
      </w:r>
    </w:p>
    <w:p w14:paraId="7E672330"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Solicitantul poate contesta rezultatul evaluării cererii lui de finanţare o singură dată pentru fiecare etapă. Contestaţiile se vor depune de solicitant în sistemul MySMIS 2014+ în termenul precizat în cadrul notificării privind rezultatul primit, potrivit pașilor descriși în documentul </w:t>
      </w:r>
      <w:hyperlink r:id="rId53" w:tgtFrame="_blank" w:history="1">
        <w:r w:rsidRPr="0073552A">
          <w:rPr>
            <w:rStyle w:val="Strong"/>
            <w:rFonts w:cs="Helvetica"/>
            <w:color w:val="0000FF"/>
            <w:u w:val="single"/>
          </w:rPr>
          <w:t>„Modalitatea de depunere a contestației în sistemul informatic MySMIS</w:t>
        </w:r>
      </w:hyperlink>
      <w:r w:rsidRPr="0073552A">
        <w:rPr>
          <w:rFonts w:ascii="Verdana" w:hAnsi="Verdana" w:cs="Helvetica"/>
          <w:color w:val="313131"/>
          <w:sz w:val="18"/>
          <w:szCs w:val="18"/>
        </w:rPr>
        <w:t>”.</w:t>
      </w:r>
    </w:p>
    <w:p w14:paraId="55BDD5AF" w14:textId="77777777" w:rsidR="00482F99" w:rsidRPr="0073552A" w:rsidRDefault="00482F99" w:rsidP="0073552A">
      <w:pPr>
        <w:pStyle w:val="Stilsursa"/>
      </w:pPr>
      <w:r w:rsidRPr="0073552A">
        <w:t>Sursa: MIPE</w:t>
      </w:r>
    </w:p>
    <w:p w14:paraId="2FC5C5FE" w14:textId="6EBB6E1E" w:rsidR="00482F99" w:rsidRPr="0073552A" w:rsidRDefault="00482F99" w:rsidP="0073552A">
      <w:pPr>
        <w:pStyle w:val="separatorarticole"/>
      </w:pPr>
      <w:r w:rsidRPr="0073552A">
        <w:t>*</w:t>
      </w:r>
    </w:p>
    <w:p w14:paraId="1D2761AB" w14:textId="77777777" w:rsidR="00482F99" w:rsidRPr="0073552A" w:rsidRDefault="00482F99" w:rsidP="0073552A">
      <w:pPr>
        <w:pStyle w:val="TitluArticolinINFOUE"/>
        <w:rPr>
          <w:lang w:eastAsia="ro-RO"/>
        </w:rPr>
      </w:pPr>
      <w:bookmarkStart w:id="144" w:name="_Toc79414387"/>
      <w:r w:rsidRPr="0073552A">
        <w:t>Fonduri suplimentare prin POC pentru tablete și echipamente IT necesare învățământului online pentru încă 120 comune și orașe</w:t>
      </w:r>
      <w:bookmarkEnd w:id="144"/>
    </w:p>
    <w:p w14:paraId="0ADA9ED6" w14:textId="77777777" w:rsidR="00482F99" w:rsidRPr="0073552A" w:rsidRDefault="00482F99" w:rsidP="0073552A">
      <w:pPr>
        <w:pStyle w:val="NormalWeb"/>
        <w:spacing w:before="120" w:beforeAutospacing="0" w:after="0" w:afterAutospacing="0"/>
        <w:rPr>
          <w:rFonts w:ascii="Verdana" w:hAnsi="Verdana"/>
          <w:sz w:val="18"/>
          <w:szCs w:val="18"/>
        </w:rPr>
      </w:pPr>
      <w:r w:rsidRPr="0073552A">
        <w:rPr>
          <w:rFonts w:ascii="Verdana" w:hAnsi="Verdana"/>
          <w:sz w:val="18"/>
          <w:szCs w:val="18"/>
        </w:rPr>
        <w:t>Încă 120 de comune și orașe vor primi fonduri nerambursabile pentru tablete și echipamente IT necesare învățământului online, destinate elevilor și cadrelor didactice din preuniversitar, prin Apelul 2 de proiecte din cadrul Acțiunii 2.3.3 destinată îmbunătățirii conținutului digital și infrastructurii TIC sistemice, asistența financiară nerambursabilă, prin intermediul Programului Operațional Competitivitate, se arată într-un comunicat oficial al Ministerului Investițiilor și Proiectelor Europene de ieri, 3 august 2021. Conform comunicatului, în total, în cadrul acestui apel, vor fi finanțate 515 proiecte.</w:t>
      </w:r>
    </w:p>
    <w:p w14:paraId="000C36B0" w14:textId="77777777" w:rsidR="00482F99" w:rsidRPr="0073552A" w:rsidRDefault="00482F99" w:rsidP="0073552A">
      <w:pPr>
        <w:pStyle w:val="NormalWeb"/>
        <w:spacing w:before="120" w:beforeAutospacing="0" w:after="0" w:afterAutospacing="0"/>
        <w:rPr>
          <w:rFonts w:ascii="Verdana" w:hAnsi="Verdana"/>
          <w:sz w:val="18"/>
          <w:szCs w:val="18"/>
        </w:rPr>
      </w:pPr>
      <w:r w:rsidRPr="0073552A">
        <w:rPr>
          <w:rFonts w:ascii="Verdana" w:hAnsi="Verdana"/>
          <w:sz w:val="18"/>
          <w:szCs w:val="18"/>
        </w:rPr>
        <w:t>Inițial, în urma procesului de evaluare, bugetul prevăzut pentru învățământul preuniversitar a fost epuizat după selectarea pentru finanțare a 318 de proiecte, alte 77 de proiecte fiind incluse în lista de rezervă. Ca urmare a faptului că la bugetul dedicat finanțării pentru instituțiile de învățământ superior au fost înregistrate economii în valoare de </w:t>
      </w:r>
      <w:r w:rsidRPr="0073552A">
        <w:rPr>
          <w:rStyle w:val="Strong"/>
        </w:rPr>
        <w:t>37.837.552,97 de euro (echivalentul a 179.891.042,15 lei)</w:t>
      </w:r>
      <w:r w:rsidRPr="0073552A">
        <w:rPr>
          <w:rFonts w:ascii="Verdana" w:hAnsi="Verdana"/>
          <w:sz w:val="18"/>
          <w:szCs w:val="18"/>
        </w:rPr>
        <w:t>, MIPE a decis utilizarea acestei sume pentru finanțarea proiectelor depuse de unitățile de învățământ preuniversitar și unități administrativ-teritoriale din regiuni rurale și urbane, respectiv 79 de proiecte din regiunile rurale (o parte din lista de rezervă și o parte nou evaluate) și 41 de proiecte din regiunile urbane din lista de rezervă. În acest sens, a fost aprobat un corrigendum la Ghidul Solicitantului și, în cel mai scurt timp, va demara contractarea, în ordinea depunerii proiectelor și cu respectarea criteriilor de eligibilitate și de selecție stipulate în ghid, conform MIPE.</w:t>
      </w:r>
    </w:p>
    <w:p w14:paraId="6F9AA13A" w14:textId="77777777" w:rsidR="00482F99" w:rsidRPr="0073552A" w:rsidRDefault="00482F99" w:rsidP="0073552A">
      <w:pPr>
        <w:pStyle w:val="NormalWeb"/>
        <w:spacing w:before="120" w:beforeAutospacing="0" w:after="0" w:afterAutospacing="0"/>
        <w:rPr>
          <w:rFonts w:ascii="Verdana" w:hAnsi="Verdana"/>
          <w:sz w:val="18"/>
          <w:szCs w:val="18"/>
        </w:rPr>
      </w:pPr>
      <w:r w:rsidRPr="0073552A">
        <w:rPr>
          <w:rFonts w:ascii="Verdana" w:hAnsi="Verdana"/>
          <w:sz w:val="18"/>
          <w:szCs w:val="18"/>
        </w:rPr>
        <w:t>Lista completă a proiectelor ce vor fi finanțate în cadrul acestui apel este disponibilă </w:t>
      </w:r>
      <w:hyperlink r:id="rId54" w:history="1">
        <w:r w:rsidRPr="0073552A">
          <w:rPr>
            <w:rStyle w:val="Emphasis"/>
            <w:b/>
            <w:bCs/>
            <w:color w:val="0000FF"/>
            <w:u w:val="single"/>
          </w:rPr>
          <w:t>aici</w:t>
        </w:r>
      </w:hyperlink>
      <w:r w:rsidRPr="0073552A">
        <w:rPr>
          <w:rFonts w:ascii="Verdana" w:hAnsi="Verdana"/>
          <w:sz w:val="18"/>
          <w:szCs w:val="18"/>
        </w:rPr>
        <w:t>.</w:t>
      </w:r>
    </w:p>
    <w:p w14:paraId="1A281D1E" w14:textId="77777777" w:rsidR="00482F99" w:rsidRPr="0073552A" w:rsidRDefault="00482F99" w:rsidP="0073552A">
      <w:pPr>
        <w:pStyle w:val="Stilsursa"/>
      </w:pPr>
      <w:r w:rsidRPr="0073552A">
        <w:t>Sursa: MIPE</w:t>
      </w:r>
    </w:p>
    <w:p w14:paraId="650E5DEA" w14:textId="4AD8BF14" w:rsidR="00482F99" w:rsidRPr="0073552A" w:rsidRDefault="00482F99" w:rsidP="0073552A">
      <w:pPr>
        <w:pStyle w:val="separatorarticole"/>
      </w:pPr>
      <w:r w:rsidRPr="0073552A">
        <w:t>*</w:t>
      </w:r>
    </w:p>
    <w:p w14:paraId="36F59C61" w14:textId="77777777" w:rsidR="00482F99" w:rsidRPr="0073552A" w:rsidRDefault="00482F99" w:rsidP="0073552A">
      <w:pPr>
        <w:pStyle w:val="TitluArticolinINFOUE"/>
        <w:rPr>
          <w:lang w:eastAsia="ro-RO"/>
        </w:rPr>
      </w:pPr>
      <w:bookmarkStart w:id="145" w:name="_Toc79414388"/>
      <w:r w:rsidRPr="0073552A">
        <w:t>Artiștii români sunt așteptați să aplice pentru Jocurile Francofoniei 2022. Doar 12 zile disponibile pentru înscriere!</w:t>
      </w:r>
      <w:bookmarkEnd w:id="145"/>
    </w:p>
    <w:p w14:paraId="077CFB26"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Ministerul Culturii a lansat în luna iulie apelul de selecție în vederea constituirii delegației de artiști care va reprezenta România la cea de-a IX-a ediție a Jocurilor Francofoniei.</w:t>
      </w:r>
    </w:p>
    <w:p w14:paraId="60BBA656"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Evenimentul se va desfășura în perioada 19-28 august 2022, la Kinshasa, Republica Democrată Congo, de către Organizația Internațională a Francofoniei (OIF).</w:t>
      </w:r>
    </w:p>
    <w:p w14:paraId="19E920AA"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lastRenderedPageBreak/>
        <w:t>Disciplinele culturale pentru care se acceptă aplicații sunt următoarele:</w:t>
      </w:r>
    </w:p>
    <w:p w14:paraId="1F96D10F" w14:textId="77777777" w:rsidR="00482F99" w:rsidRPr="0073552A" w:rsidRDefault="00482F99" w:rsidP="002942EB">
      <w:pPr>
        <w:numPr>
          <w:ilvl w:val="0"/>
          <w:numId w:val="12"/>
        </w:numPr>
        <w:rPr>
          <w:rFonts w:cs="Helvetica"/>
          <w:color w:val="313131"/>
          <w:szCs w:val="18"/>
        </w:rPr>
      </w:pPr>
      <w:r w:rsidRPr="0073552A">
        <w:rPr>
          <w:rStyle w:val="Strong"/>
          <w:rFonts w:cs="Helvetica"/>
          <w:color w:val="313131"/>
        </w:rPr>
        <w:t>artă stradală </w:t>
      </w:r>
      <w:r w:rsidRPr="0073552A">
        <w:rPr>
          <w:rFonts w:cs="Helvetica"/>
          <w:color w:val="313131"/>
          <w:szCs w:val="18"/>
        </w:rPr>
        <w:t>(hip-hop, jonglerie, marionete gigant)</w:t>
      </w:r>
    </w:p>
    <w:p w14:paraId="77DEE1DF" w14:textId="77777777" w:rsidR="00482F99" w:rsidRPr="0073552A" w:rsidRDefault="00482F99" w:rsidP="002942EB">
      <w:pPr>
        <w:numPr>
          <w:ilvl w:val="0"/>
          <w:numId w:val="12"/>
        </w:numPr>
        <w:rPr>
          <w:rFonts w:cs="Helvetica"/>
          <w:color w:val="313131"/>
          <w:szCs w:val="18"/>
        </w:rPr>
      </w:pPr>
      <w:r w:rsidRPr="0073552A">
        <w:rPr>
          <w:rStyle w:val="Strong"/>
          <w:rFonts w:cs="Helvetica"/>
          <w:color w:val="313131"/>
        </w:rPr>
        <w:t>arte vizuale </w:t>
      </w:r>
      <w:r w:rsidRPr="0073552A">
        <w:rPr>
          <w:rFonts w:cs="Helvetica"/>
          <w:color w:val="313131"/>
          <w:szCs w:val="18"/>
        </w:rPr>
        <w:t>(pictură, sculptură/instalație, fotografie)</w:t>
      </w:r>
    </w:p>
    <w:p w14:paraId="3C8C1568" w14:textId="77777777" w:rsidR="00482F99" w:rsidRPr="0073552A" w:rsidRDefault="00482F99" w:rsidP="002942EB">
      <w:pPr>
        <w:numPr>
          <w:ilvl w:val="0"/>
          <w:numId w:val="12"/>
        </w:numPr>
        <w:rPr>
          <w:rFonts w:cs="Helvetica"/>
          <w:color w:val="313131"/>
          <w:szCs w:val="18"/>
        </w:rPr>
      </w:pPr>
      <w:r w:rsidRPr="0073552A">
        <w:rPr>
          <w:rStyle w:val="Strong"/>
          <w:rFonts w:cs="Helvetica"/>
          <w:color w:val="313131"/>
        </w:rPr>
        <w:t>creație și interpretare muzicală</w:t>
      </w:r>
    </w:p>
    <w:p w14:paraId="651E181C" w14:textId="77777777" w:rsidR="00482F99" w:rsidRPr="0073552A" w:rsidRDefault="00482F99" w:rsidP="002942EB">
      <w:pPr>
        <w:numPr>
          <w:ilvl w:val="0"/>
          <w:numId w:val="12"/>
        </w:numPr>
        <w:rPr>
          <w:rFonts w:cs="Helvetica"/>
          <w:color w:val="313131"/>
          <w:szCs w:val="18"/>
        </w:rPr>
      </w:pPr>
      <w:r w:rsidRPr="0073552A">
        <w:rPr>
          <w:rStyle w:val="Strong"/>
          <w:rFonts w:cs="Helvetica"/>
          <w:color w:val="313131"/>
        </w:rPr>
        <w:t>povești și povestitori</w:t>
      </w:r>
    </w:p>
    <w:p w14:paraId="4E8FE880" w14:textId="77777777" w:rsidR="00482F99" w:rsidRPr="0073552A" w:rsidRDefault="00482F99" w:rsidP="002942EB">
      <w:pPr>
        <w:numPr>
          <w:ilvl w:val="0"/>
          <w:numId w:val="12"/>
        </w:numPr>
        <w:rPr>
          <w:rFonts w:cs="Helvetica"/>
          <w:color w:val="313131"/>
          <w:szCs w:val="18"/>
        </w:rPr>
      </w:pPr>
      <w:r w:rsidRPr="0073552A">
        <w:rPr>
          <w:rStyle w:val="Strong"/>
          <w:rFonts w:cs="Helvetica"/>
          <w:color w:val="313131"/>
        </w:rPr>
        <w:t>dans</w:t>
      </w:r>
    </w:p>
    <w:p w14:paraId="01D759C9" w14:textId="77777777" w:rsidR="00482F99" w:rsidRPr="0073552A" w:rsidRDefault="00482F99" w:rsidP="002942EB">
      <w:pPr>
        <w:numPr>
          <w:ilvl w:val="0"/>
          <w:numId w:val="12"/>
        </w:numPr>
        <w:rPr>
          <w:rFonts w:cs="Helvetica"/>
          <w:color w:val="313131"/>
          <w:szCs w:val="18"/>
        </w:rPr>
      </w:pPr>
      <w:r w:rsidRPr="0073552A">
        <w:rPr>
          <w:rStyle w:val="Strong"/>
          <w:rFonts w:cs="Helvetica"/>
          <w:color w:val="313131"/>
        </w:rPr>
        <w:t>literatură</w:t>
      </w:r>
    </w:p>
    <w:p w14:paraId="3D9C1AFC" w14:textId="77777777" w:rsidR="00482F99" w:rsidRPr="0073552A" w:rsidRDefault="00482F99" w:rsidP="002942EB">
      <w:pPr>
        <w:numPr>
          <w:ilvl w:val="0"/>
          <w:numId w:val="12"/>
        </w:numPr>
        <w:rPr>
          <w:rFonts w:cs="Helvetica"/>
          <w:color w:val="313131"/>
          <w:szCs w:val="18"/>
        </w:rPr>
      </w:pPr>
      <w:r w:rsidRPr="0073552A">
        <w:rPr>
          <w:rStyle w:val="Strong"/>
          <w:rFonts w:cs="Helvetica"/>
          <w:color w:val="313131"/>
        </w:rPr>
        <w:t>creație digitală</w:t>
      </w:r>
    </w:p>
    <w:p w14:paraId="28C3FA69"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Artiștii români, cu vârste cuprinse între 18 și 35 de ani, sunt așteptați să aplice până la data de </w:t>
      </w:r>
      <w:r w:rsidRPr="0073552A">
        <w:rPr>
          <w:rStyle w:val="Strong"/>
          <w:rFonts w:cs="Helvetica"/>
          <w:color w:val="313131"/>
        </w:rPr>
        <w:t>15 august 2021</w:t>
      </w:r>
      <w:r w:rsidRPr="0073552A">
        <w:rPr>
          <w:rFonts w:ascii="Verdana" w:hAnsi="Verdana" w:cs="Helvetica"/>
          <w:color w:val="313131"/>
          <w:sz w:val="18"/>
          <w:szCs w:val="18"/>
        </w:rPr>
        <w:t>.</w:t>
      </w:r>
    </w:p>
    <w:p w14:paraId="016A55DB"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Pentru mai multe detalii puteți consulta rubrica noastră de </w:t>
      </w:r>
      <w:hyperlink r:id="rId55" w:tgtFrame="_blank" w:history="1">
        <w:r w:rsidRPr="0073552A">
          <w:rPr>
            <w:rStyle w:val="Hyperlink"/>
            <w:rFonts w:cs="Helvetica"/>
            <w:b/>
            <w:bCs/>
            <w:i/>
            <w:iCs/>
          </w:rPr>
          <w:t>alte finanțări</w:t>
        </w:r>
      </w:hyperlink>
      <w:r w:rsidRPr="0073552A">
        <w:rPr>
          <w:rFonts w:ascii="Verdana" w:hAnsi="Verdana" w:cs="Helvetica"/>
          <w:color w:val="313131"/>
          <w:sz w:val="18"/>
          <w:szCs w:val="18"/>
        </w:rPr>
        <w:t>.</w:t>
      </w:r>
    </w:p>
    <w:p w14:paraId="676C5F83" w14:textId="77777777" w:rsidR="00482F99" w:rsidRPr="0073552A" w:rsidRDefault="00482F99" w:rsidP="0073552A">
      <w:pPr>
        <w:pStyle w:val="Stilsursa"/>
      </w:pPr>
      <w:r w:rsidRPr="0073552A">
        <w:t>Sursa: Ministerul Culturii</w:t>
      </w:r>
    </w:p>
    <w:p w14:paraId="3E7C9F47" w14:textId="43992432" w:rsidR="00482F99" w:rsidRPr="0073552A" w:rsidRDefault="00482F99" w:rsidP="0073552A">
      <w:pPr>
        <w:pStyle w:val="separatorarticole"/>
      </w:pPr>
      <w:r w:rsidRPr="0073552A">
        <w:t>*</w:t>
      </w:r>
    </w:p>
    <w:p w14:paraId="5D2486FD" w14:textId="77777777" w:rsidR="00482F99" w:rsidRPr="0073552A" w:rsidRDefault="00482F99" w:rsidP="0073552A">
      <w:pPr>
        <w:pStyle w:val="TitluArticolinINFOUE"/>
        <w:rPr>
          <w:lang w:eastAsia="ro-RO"/>
        </w:rPr>
      </w:pPr>
      <w:bookmarkStart w:id="146" w:name="_Toc79414389"/>
      <w:r w:rsidRPr="0073552A">
        <w:t>Calendarul lansărilor pe PNDR, actualizat!</w:t>
      </w:r>
      <w:bookmarkEnd w:id="146"/>
    </w:p>
    <w:p w14:paraId="5D5B6F5A"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Agenția de Finanțare a Investițiilor Rurale a publicat în cursul săptămânii trecute calendarul actualizat pentru 2021 al lansărilor sesiunilor de depunere a proiectelor din cadrul Programului Național de Dezvoltare Rurală 2014-2020, astfel:</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802"/>
        <w:gridCol w:w="3417"/>
        <w:gridCol w:w="2238"/>
        <w:gridCol w:w="3081"/>
      </w:tblGrid>
      <w:tr w:rsidR="00482F99" w:rsidRPr="0073552A" w14:paraId="7644E6D2"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7CBA890"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Nr. crt</w:t>
            </w:r>
          </w:p>
        </w:tc>
        <w:tc>
          <w:tcPr>
            <w:tcW w:w="17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B0E601F"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Submăsuri/Măsuri</w:t>
            </w:r>
          </w:p>
        </w:tc>
        <w:tc>
          <w:tcPr>
            <w:tcW w:w="117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18A6DDC"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Perioadă derulare sesiune</w:t>
            </w:r>
          </w:p>
        </w:tc>
        <w:tc>
          <w:tcPr>
            <w:tcW w:w="161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A580A3"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Aocare disponibilă (euro)</w:t>
            </w:r>
          </w:p>
        </w:tc>
      </w:tr>
      <w:tr w:rsidR="00482F99" w:rsidRPr="0073552A" w14:paraId="142BC8D8"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57FEEC"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w:t>
            </w:r>
          </w:p>
        </w:tc>
        <w:tc>
          <w:tcPr>
            <w:tcW w:w="17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DB8EA8"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17.1 „Prime de asigurare a culturilor, plantelor şi</w:t>
            </w:r>
          </w:p>
          <w:p w14:paraId="0FFCA497"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animalelor”</w:t>
            </w:r>
            <w:r w:rsidRPr="0073552A">
              <w:rPr>
                <w:rStyle w:val="Strong"/>
                <w:color w:val="FF0000"/>
              </w:rPr>
              <w:t>*</w:t>
            </w:r>
          </w:p>
        </w:tc>
        <w:tc>
          <w:tcPr>
            <w:tcW w:w="117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42FB5C"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28 iulie – 31 octombrie 2021</w:t>
            </w:r>
          </w:p>
        </w:tc>
        <w:tc>
          <w:tcPr>
            <w:tcW w:w="161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B1F5B4"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31.200.000</w:t>
            </w:r>
          </w:p>
        </w:tc>
      </w:tr>
      <w:tr w:rsidR="00482F99" w:rsidRPr="0073552A" w14:paraId="762BEACE"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C4C0C3"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2.</w:t>
            </w:r>
          </w:p>
        </w:tc>
        <w:tc>
          <w:tcPr>
            <w:tcW w:w="17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23DED2"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9.1 „Înființarea grupurilor de producători în sectorul</w:t>
            </w:r>
          </w:p>
          <w:p w14:paraId="3427DA02"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agricol”</w:t>
            </w:r>
            <w:r w:rsidRPr="0073552A">
              <w:rPr>
                <w:rStyle w:val="Strong"/>
                <w:color w:val="FF0000"/>
              </w:rPr>
              <w:t>*</w:t>
            </w:r>
          </w:p>
        </w:tc>
        <w:tc>
          <w:tcPr>
            <w:tcW w:w="117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7E34FA5"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29 iulie – 29 octombrie 2021</w:t>
            </w:r>
          </w:p>
        </w:tc>
        <w:tc>
          <w:tcPr>
            <w:tcW w:w="161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7373BC"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6.769.295</w:t>
            </w:r>
          </w:p>
        </w:tc>
      </w:tr>
      <w:tr w:rsidR="00482F99" w:rsidRPr="0073552A" w14:paraId="4420B1C3"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DBD62D"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Nr. crt</w:t>
            </w:r>
          </w:p>
        </w:tc>
        <w:tc>
          <w:tcPr>
            <w:tcW w:w="17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B44135"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Submăsuri/Măsuri</w:t>
            </w:r>
          </w:p>
        </w:tc>
        <w:tc>
          <w:tcPr>
            <w:tcW w:w="117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366552"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Perioadă estimativă lansare sesiune</w:t>
            </w:r>
          </w:p>
        </w:tc>
        <w:tc>
          <w:tcPr>
            <w:tcW w:w="161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D9D72D"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Style w:val="Strong"/>
              </w:rPr>
              <w:t>Alocare din fondurile de tranziție (euro)</w:t>
            </w:r>
            <w:r w:rsidRPr="0073552A">
              <w:rPr>
                <w:rStyle w:val="Strong"/>
                <w:color w:val="FF0000"/>
              </w:rPr>
              <w:t>**</w:t>
            </w:r>
          </w:p>
        </w:tc>
      </w:tr>
      <w:tr w:rsidR="00482F99" w:rsidRPr="0073552A" w14:paraId="0E422139"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5506C91"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3.</w:t>
            </w:r>
          </w:p>
        </w:tc>
        <w:tc>
          <w:tcPr>
            <w:tcW w:w="17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961D1A3"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6.1 „Sprijin pentru instalarea tinerilor fermieri”</w:t>
            </w:r>
          </w:p>
        </w:tc>
        <w:tc>
          <w:tcPr>
            <w:tcW w:w="117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8B447AF"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A doua jumătate a lunii august</w:t>
            </w:r>
          </w:p>
        </w:tc>
        <w:tc>
          <w:tcPr>
            <w:tcW w:w="161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72EECDF"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100.000.000</w:t>
            </w:r>
          </w:p>
        </w:tc>
      </w:tr>
      <w:tr w:rsidR="00482F99" w:rsidRPr="0073552A" w14:paraId="651713CF"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014500"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4.</w:t>
            </w:r>
          </w:p>
        </w:tc>
        <w:tc>
          <w:tcPr>
            <w:tcW w:w="17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C0DACE"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6.3 „Sprijin pentru dezvoltarea fermelor mici”</w:t>
            </w:r>
          </w:p>
        </w:tc>
        <w:tc>
          <w:tcPr>
            <w:tcW w:w="117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96E774"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A doua jumătate a lunii august</w:t>
            </w:r>
          </w:p>
        </w:tc>
        <w:tc>
          <w:tcPr>
            <w:tcW w:w="161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3A2614" w14:textId="77777777" w:rsidR="00482F99" w:rsidRPr="0073552A" w:rsidRDefault="00482F99" w:rsidP="0073552A">
            <w:pPr>
              <w:pStyle w:val="NormalWeb"/>
              <w:spacing w:before="120" w:beforeAutospacing="0" w:after="0" w:afterAutospacing="0"/>
              <w:rPr>
                <w:rFonts w:ascii="Verdana" w:hAnsi="Verdana"/>
                <w:sz w:val="18"/>
                <w:szCs w:val="18"/>
              </w:rPr>
            </w:pPr>
            <w:r w:rsidRPr="0073552A">
              <w:rPr>
                <w:rFonts w:ascii="Verdana" w:hAnsi="Verdana"/>
                <w:sz w:val="18"/>
                <w:szCs w:val="18"/>
              </w:rPr>
              <w:t>87.000.000, din care:</w:t>
            </w:r>
          </w:p>
          <w:p w14:paraId="23D3BE69" w14:textId="77777777" w:rsidR="00482F99" w:rsidRPr="0073552A" w:rsidRDefault="00482F99" w:rsidP="002942EB">
            <w:pPr>
              <w:numPr>
                <w:ilvl w:val="0"/>
                <w:numId w:val="11"/>
              </w:numPr>
              <w:rPr>
                <w:szCs w:val="18"/>
              </w:rPr>
            </w:pPr>
            <w:r w:rsidRPr="0073552A">
              <w:rPr>
                <w:szCs w:val="18"/>
              </w:rPr>
              <w:t>60.900.000 NAȚIONAL</w:t>
            </w:r>
          </w:p>
          <w:p w14:paraId="0D3C806A" w14:textId="77777777" w:rsidR="00482F99" w:rsidRPr="0073552A" w:rsidRDefault="00482F99" w:rsidP="002942EB">
            <w:pPr>
              <w:numPr>
                <w:ilvl w:val="0"/>
                <w:numId w:val="11"/>
              </w:numPr>
              <w:rPr>
                <w:szCs w:val="18"/>
              </w:rPr>
            </w:pPr>
            <w:r w:rsidRPr="0073552A">
              <w:rPr>
                <w:szCs w:val="18"/>
              </w:rPr>
              <w:t>26.100.000 MONTAN</w:t>
            </w:r>
          </w:p>
        </w:tc>
      </w:tr>
      <w:tr w:rsidR="00482F99" w:rsidRPr="0073552A" w14:paraId="2192CB04"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5FD9F8"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5.</w:t>
            </w:r>
          </w:p>
        </w:tc>
        <w:tc>
          <w:tcPr>
            <w:tcW w:w="17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539DCE8"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16.4 „Sprijin acordat pentru cooperare orizontală și verticală între actorii din lanțul de aprovizionare”</w:t>
            </w:r>
          </w:p>
        </w:tc>
        <w:tc>
          <w:tcPr>
            <w:tcW w:w="117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7DC73A4"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A doua jumătate a lunii august</w:t>
            </w:r>
          </w:p>
        </w:tc>
        <w:tc>
          <w:tcPr>
            <w:tcW w:w="161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F4D3FBC"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40.000.000</w:t>
            </w:r>
          </w:p>
        </w:tc>
      </w:tr>
      <w:tr w:rsidR="00482F99" w:rsidRPr="0073552A" w14:paraId="7DC86E04"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832961"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lastRenderedPageBreak/>
              <w:t>6.</w:t>
            </w:r>
          </w:p>
        </w:tc>
        <w:tc>
          <w:tcPr>
            <w:tcW w:w="17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D7284F"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16.4a „Sprijin pentru cooperarea orizontală și verticală între actorii din lanțul de aprovizionare în sectorul pomicol”</w:t>
            </w:r>
          </w:p>
        </w:tc>
        <w:tc>
          <w:tcPr>
            <w:tcW w:w="117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322FC5"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A doua jumătate a lunii august</w:t>
            </w:r>
          </w:p>
        </w:tc>
        <w:tc>
          <w:tcPr>
            <w:tcW w:w="161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5F86F0"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10.000.000</w:t>
            </w:r>
          </w:p>
        </w:tc>
      </w:tr>
      <w:tr w:rsidR="00482F99" w:rsidRPr="0073552A" w14:paraId="7BA3AEEC"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317E93"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7.</w:t>
            </w:r>
          </w:p>
        </w:tc>
        <w:tc>
          <w:tcPr>
            <w:tcW w:w="17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ED18F44"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6.2 „Sprijin pentru înființarea de activități neagricole în zone rurale”</w:t>
            </w:r>
          </w:p>
        </w:tc>
        <w:tc>
          <w:tcPr>
            <w:tcW w:w="117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871F095"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Septembrie</w:t>
            </w:r>
          </w:p>
        </w:tc>
        <w:tc>
          <w:tcPr>
            <w:tcW w:w="161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27458B"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50.000.000</w:t>
            </w:r>
          </w:p>
        </w:tc>
      </w:tr>
      <w:tr w:rsidR="00482F99" w:rsidRPr="0073552A" w14:paraId="0ABC5351"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7A943C"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8.</w:t>
            </w:r>
          </w:p>
        </w:tc>
        <w:tc>
          <w:tcPr>
            <w:tcW w:w="17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95AF6A"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6.4 „Investiții în crearea şi dezvoltarea de activități neagricole”</w:t>
            </w:r>
          </w:p>
        </w:tc>
        <w:tc>
          <w:tcPr>
            <w:tcW w:w="117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776BBF"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Septembrie</w:t>
            </w:r>
          </w:p>
        </w:tc>
        <w:tc>
          <w:tcPr>
            <w:tcW w:w="161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6D49FD"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100.000.000</w:t>
            </w:r>
          </w:p>
        </w:tc>
      </w:tr>
      <w:tr w:rsidR="00482F99" w:rsidRPr="0073552A" w14:paraId="0277FC7F"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5D50D2F"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9.</w:t>
            </w:r>
          </w:p>
        </w:tc>
        <w:tc>
          <w:tcPr>
            <w:tcW w:w="17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967BE36"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 sM 4.1 „Investiții în exploatații agricole”</w:t>
            </w:r>
          </w:p>
        </w:tc>
        <w:tc>
          <w:tcPr>
            <w:tcW w:w="117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BF8D416"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Septembrie</w:t>
            </w:r>
          </w:p>
        </w:tc>
        <w:tc>
          <w:tcPr>
            <w:tcW w:w="161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3ED5238"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760.000.000</w:t>
            </w:r>
          </w:p>
        </w:tc>
      </w:tr>
      <w:tr w:rsidR="00482F99" w:rsidRPr="0073552A" w14:paraId="187C1B11"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1E58EC"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10.</w:t>
            </w:r>
          </w:p>
        </w:tc>
        <w:tc>
          <w:tcPr>
            <w:tcW w:w="17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4625D6"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4.2 „Sprijin pentru investiții în</w:t>
            </w:r>
          </w:p>
          <w:p w14:paraId="192653E4"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procesarea/marketingul produselor agricole”</w:t>
            </w:r>
          </w:p>
        </w:tc>
        <w:tc>
          <w:tcPr>
            <w:tcW w:w="117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6D20CD"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Septembrie</w:t>
            </w:r>
          </w:p>
        </w:tc>
        <w:tc>
          <w:tcPr>
            <w:tcW w:w="161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90438B"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140.000.000</w:t>
            </w:r>
          </w:p>
        </w:tc>
      </w:tr>
      <w:tr w:rsidR="00482F99" w:rsidRPr="0073552A" w14:paraId="1D04AFDC"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C27207B"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11.</w:t>
            </w:r>
          </w:p>
        </w:tc>
        <w:tc>
          <w:tcPr>
            <w:tcW w:w="179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4160F90"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4.2a „Investiții în procesarea/marketingul produselor din sectorul pomicol”</w:t>
            </w:r>
          </w:p>
        </w:tc>
        <w:tc>
          <w:tcPr>
            <w:tcW w:w="1173"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D5FCAF9"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Septembrie</w:t>
            </w:r>
          </w:p>
        </w:tc>
        <w:tc>
          <w:tcPr>
            <w:tcW w:w="1615"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FA8D1E"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10.000.000</w:t>
            </w:r>
          </w:p>
        </w:tc>
      </w:tr>
      <w:tr w:rsidR="00482F99" w:rsidRPr="0073552A" w14:paraId="584994BC" w14:textId="77777777" w:rsidTr="0073552A">
        <w:tc>
          <w:tcPr>
            <w:tcW w:w="42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DB5D6B"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12.</w:t>
            </w:r>
          </w:p>
        </w:tc>
        <w:tc>
          <w:tcPr>
            <w:tcW w:w="179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9BAB30"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sM 4.3 „Investiții pentru dezvoltarea, modernizarea sau adaptarea infrastructurii agricole și silvice” - componenta infrastructura de acces agricolă</w:t>
            </w:r>
          </w:p>
        </w:tc>
        <w:tc>
          <w:tcPr>
            <w:tcW w:w="1173"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0317B3"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Septembrie</w:t>
            </w:r>
          </w:p>
        </w:tc>
        <w:tc>
          <w:tcPr>
            <w:tcW w:w="1615"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B0D789" w14:textId="77777777" w:rsidR="00482F99" w:rsidRPr="0073552A" w:rsidRDefault="00482F99" w:rsidP="0073552A">
            <w:pPr>
              <w:pStyle w:val="NormalWeb"/>
              <w:spacing w:before="120" w:beforeAutospacing="0" w:after="0" w:afterAutospacing="0"/>
              <w:jc w:val="center"/>
              <w:rPr>
                <w:rFonts w:ascii="Verdana" w:hAnsi="Verdana"/>
                <w:sz w:val="18"/>
                <w:szCs w:val="18"/>
              </w:rPr>
            </w:pPr>
            <w:r w:rsidRPr="0073552A">
              <w:rPr>
                <w:rFonts w:ascii="Verdana" w:hAnsi="Verdana"/>
                <w:sz w:val="18"/>
                <w:szCs w:val="18"/>
              </w:rPr>
              <w:t>100.660.000</w:t>
            </w:r>
          </w:p>
        </w:tc>
      </w:tr>
    </w:tbl>
    <w:p w14:paraId="19DBD4B4"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FF0000"/>
          <w:sz w:val="18"/>
          <w:szCs w:val="18"/>
        </w:rPr>
        <w:t>* </w:t>
      </w:r>
      <w:r w:rsidRPr="0073552A">
        <w:rPr>
          <w:rFonts w:ascii="Verdana" w:hAnsi="Verdana" w:cs="Helvetica"/>
          <w:color w:val="313131"/>
          <w:sz w:val="18"/>
          <w:szCs w:val="18"/>
        </w:rPr>
        <w:t>Mai multe informații privind cele două submăsuri sunt disponibile </w:t>
      </w:r>
      <w:hyperlink r:id="rId56" w:tgtFrame="_blank" w:history="1">
        <w:r w:rsidRPr="0073552A">
          <w:rPr>
            <w:rStyle w:val="Emphasis"/>
            <w:rFonts w:cs="Helvetica"/>
            <w:b/>
            <w:bCs/>
            <w:color w:val="0000FF"/>
            <w:u w:val="single"/>
          </w:rPr>
          <w:t>aici</w:t>
        </w:r>
      </w:hyperlink>
      <w:r w:rsidRPr="0073552A">
        <w:rPr>
          <w:rFonts w:ascii="Verdana" w:hAnsi="Verdana" w:cs="Helvetica"/>
          <w:color w:val="313131"/>
          <w:sz w:val="18"/>
          <w:szCs w:val="18"/>
        </w:rPr>
        <w:t>.</w:t>
      </w:r>
    </w:p>
    <w:p w14:paraId="217BC027"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FF0000"/>
          <w:sz w:val="18"/>
          <w:szCs w:val="18"/>
        </w:rPr>
        <w:t>**</w:t>
      </w:r>
      <w:r w:rsidRPr="0073552A">
        <w:rPr>
          <w:rFonts w:ascii="Verdana" w:hAnsi="Verdana" w:cs="Helvetica"/>
          <w:color w:val="313131"/>
          <w:sz w:val="18"/>
          <w:szCs w:val="18"/>
        </w:rPr>
        <w:t>Notă: Alocările aferente sesiunilor de depunere vor fi suplimentate conform disponibilului 2014-2020 existent la data aprobării notei de lansare a sesiunii.</w:t>
      </w:r>
    </w:p>
    <w:p w14:paraId="23876BF1" w14:textId="77777777" w:rsidR="00482F99" w:rsidRPr="0073552A" w:rsidRDefault="00482F99"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Reamintim că Ministerul Agriculturii și Dezvoltării Rurale a publicat la 14 iulie 2021 prima variantă a calendarului estimativ alături de criterii de selecție și punctajele aferente acestora pentru submăsurile și măsurile menționate mai sus. Mai multe informații sunt disponibile </w:t>
      </w:r>
      <w:hyperlink r:id="rId57" w:tgtFrame="_blank" w:history="1">
        <w:r w:rsidRPr="0073552A">
          <w:rPr>
            <w:rStyle w:val="Emphasis"/>
            <w:rFonts w:cs="Helvetica"/>
            <w:b/>
            <w:bCs/>
            <w:color w:val="0000FF"/>
            <w:u w:val="single"/>
          </w:rPr>
          <w:t>aici</w:t>
        </w:r>
      </w:hyperlink>
      <w:r w:rsidRPr="0073552A">
        <w:rPr>
          <w:rFonts w:ascii="Verdana" w:hAnsi="Verdana" w:cs="Helvetica"/>
          <w:color w:val="313131"/>
          <w:sz w:val="18"/>
          <w:szCs w:val="18"/>
        </w:rPr>
        <w:t>.</w:t>
      </w:r>
    </w:p>
    <w:p w14:paraId="5D64A537" w14:textId="77777777" w:rsidR="00482F99" w:rsidRPr="0073552A" w:rsidRDefault="00482F99" w:rsidP="0073552A">
      <w:pPr>
        <w:pStyle w:val="Stilsursa"/>
      </w:pPr>
      <w:r w:rsidRPr="0073552A">
        <w:t>Sursa: AFIR</w:t>
      </w:r>
    </w:p>
    <w:p w14:paraId="142415E3" w14:textId="79230B84" w:rsidR="00482F99" w:rsidRPr="0073552A" w:rsidRDefault="00482F99" w:rsidP="0073552A">
      <w:pPr>
        <w:pStyle w:val="separatorarticole"/>
      </w:pPr>
      <w:r w:rsidRPr="0073552A">
        <w:t>*</w:t>
      </w:r>
    </w:p>
    <w:p w14:paraId="25F6F766" w14:textId="77777777" w:rsidR="006E4357" w:rsidRPr="0073552A" w:rsidRDefault="006E4357" w:rsidP="00F2484E">
      <w:pPr>
        <w:pStyle w:val="TitluArticolinINFOUE"/>
        <w:rPr>
          <w:lang w:eastAsia="ro-RO"/>
        </w:rPr>
      </w:pPr>
      <w:bookmarkStart w:id="147" w:name="_Toc79414390"/>
      <w:r w:rsidRPr="0073552A">
        <w:t>Contribuție de 1,7 miliarde de euro a Echipei Europa în cadrul Parteneriatul mondial pentru educație</w:t>
      </w:r>
      <w:bookmarkEnd w:id="147"/>
    </w:p>
    <w:p w14:paraId="0E7DD5F4"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Joi, 29 iulie, la Summitul mondial privind educația de la Londra, Uniunea Europeană și statele membre ale acesteia, în calitate de Echipa Europa, s-au angajat să contribuie cu 1,7 miliarde euro la Parteneriatul mondial pentru educație (Global Partnership for Education – GPE) cu scopul de a facilita transformarea sistemelor de educație în beneficiul a peste un miliard de fete și băieți dintr-un număr de până la 90 de țări și teritorii. Aceasta reprezintă cea mai mare contribuție la GPE.</w:t>
      </w:r>
    </w:p>
    <w:p w14:paraId="0C85B993"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Sprijinul UE pentru educație se concentrează pe asigurarea calității, a egalității și a echității, precum și pe corelarea competențelor cu locurile de muncă. Aceasta se traduce în special în:</w:t>
      </w:r>
    </w:p>
    <w:p w14:paraId="012CFE45" w14:textId="77777777" w:rsidR="006E4357" w:rsidRPr="0073552A" w:rsidRDefault="006E4357" w:rsidP="002942EB">
      <w:pPr>
        <w:numPr>
          <w:ilvl w:val="0"/>
          <w:numId w:val="8"/>
        </w:numPr>
        <w:rPr>
          <w:rFonts w:cs="Helvetica"/>
          <w:color w:val="313131"/>
          <w:szCs w:val="18"/>
        </w:rPr>
      </w:pPr>
      <w:r w:rsidRPr="0073552A">
        <w:rPr>
          <w:rFonts w:cs="Helvetica"/>
          <w:color w:val="313131"/>
          <w:szCs w:val="18"/>
        </w:rPr>
        <w:t>investiții în cadre didactice bine pregătite și motivate, care să poată înzestra copiii cu combinația adecvată de competențe necesare în secolul 21. Până în 2030, vor trebui să fie recrutate cel puțin 69 de milioane de noi cadre didactice pentru învățământul primar și secundar, din care peste 17 milioane în Africa;</w:t>
      </w:r>
    </w:p>
    <w:p w14:paraId="36234395" w14:textId="77777777" w:rsidR="006E4357" w:rsidRPr="0073552A" w:rsidRDefault="006E4357" w:rsidP="002942EB">
      <w:pPr>
        <w:numPr>
          <w:ilvl w:val="0"/>
          <w:numId w:val="8"/>
        </w:numPr>
        <w:rPr>
          <w:rFonts w:cs="Helvetica"/>
          <w:color w:val="313131"/>
          <w:szCs w:val="18"/>
        </w:rPr>
      </w:pPr>
      <w:r w:rsidRPr="0073552A">
        <w:rPr>
          <w:rFonts w:cs="Helvetica"/>
          <w:color w:val="313131"/>
          <w:szCs w:val="18"/>
        </w:rPr>
        <w:lastRenderedPageBreak/>
        <w:t>investiții în egalitate, în special în promovarea educației fetelor și în valorificarea potențialului inovațiilor digitale. Educarea și capacitarea fetelor reprezintă un aspect-cheie al Planului de acțiune al UE privind egalitatea de gen III, care urmărește să limiteze creșterea inegalităților în contextul pandemiei și să accelereze progresele în ceea ce privește egalitatea de gen și capacitarea femeilor;</w:t>
      </w:r>
    </w:p>
    <w:p w14:paraId="01E46C8C" w14:textId="77777777" w:rsidR="006E4357" w:rsidRPr="0073552A" w:rsidRDefault="006E4357" w:rsidP="002942EB">
      <w:pPr>
        <w:numPr>
          <w:ilvl w:val="0"/>
          <w:numId w:val="8"/>
        </w:numPr>
        <w:rPr>
          <w:rFonts w:cs="Helvetica"/>
          <w:color w:val="313131"/>
          <w:szCs w:val="18"/>
        </w:rPr>
      </w:pPr>
      <w:r w:rsidRPr="0073552A">
        <w:rPr>
          <w:rFonts w:cs="Helvetica"/>
          <w:color w:val="313131"/>
          <w:szCs w:val="18"/>
        </w:rPr>
        <w:t>investiții în competențe pentru viitor, în vederea pregătirii viitorilor profesioniști, lideri din mediul de afaceri și factori de decizie pentru transformarea verde și digitală.</w:t>
      </w:r>
    </w:p>
    <w:p w14:paraId="3324E564"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Abordarea de tip „Echipa Europa” a UE și a statelor membre ale acesteia asigură amploarea, coordonarea și direcționarea necesare pentru a maximiza impactul comun și a oferi oportunități educaționale fiecărui copil.</w:t>
      </w:r>
    </w:p>
    <w:p w14:paraId="2980FF74"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Style w:val="Strong"/>
          <w:rFonts w:cs="Helvetica"/>
          <w:color w:val="313131"/>
        </w:rPr>
        <w:t>Context</w:t>
      </w:r>
    </w:p>
    <w:p w14:paraId="54D4D29E"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Summitul mondial privind educația este o conferință de atragere de fonduri pentru GPE, singurul parteneriat mondial pentru educație care reunește reprezentanți ai tuturor grupurilor de părți interesate din domeniul educației, inclusiv ai țărilor partenere, ai donatorilor, ai organizațiilor internaționale, ai grupurilor societății civile, ai fundațiilor și ai sectorului privat.</w:t>
      </w:r>
    </w:p>
    <w:p w14:paraId="03A0CA33"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GPE, găzduit de Banca Mondială, oferă sprijin financiar țărilor cu venituri reduse și celor cu venituri medii inferioare – în special celor cu un număr mare de copii neșcolarizați și cu disparități de gen semnificative.</w:t>
      </w:r>
    </w:p>
    <w:p w14:paraId="4A79AEFD" w14:textId="77777777" w:rsidR="006E4357" w:rsidRPr="0073552A" w:rsidRDefault="006E4357" w:rsidP="00F2484E">
      <w:pPr>
        <w:pStyle w:val="Stilsursa"/>
      </w:pPr>
      <w:r w:rsidRPr="0073552A">
        <w:t>Sursa: Reprezentanța Comisiei Europene în România</w:t>
      </w:r>
    </w:p>
    <w:p w14:paraId="51CB2DAD" w14:textId="393AFD0C" w:rsidR="006E4357" w:rsidRPr="0073552A" w:rsidRDefault="006E4357" w:rsidP="00F2484E">
      <w:pPr>
        <w:pStyle w:val="separatorarticole"/>
      </w:pPr>
      <w:r w:rsidRPr="0073552A">
        <w:t>*</w:t>
      </w:r>
    </w:p>
    <w:p w14:paraId="6E3A80F3" w14:textId="77777777" w:rsidR="006E4357" w:rsidRPr="0073552A" w:rsidRDefault="006E4357" w:rsidP="00F2484E">
      <w:pPr>
        <w:pStyle w:val="TitluArticolinINFOUE"/>
        <w:rPr>
          <w:lang w:eastAsia="ro-RO"/>
        </w:rPr>
      </w:pPr>
      <w:bookmarkStart w:id="148" w:name="_Toc79414391"/>
      <w:r w:rsidRPr="0073552A">
        <w:t>Apel dedicat IMM-urilor care urmăresc să își digitalizeze procesele de producție</w:t>
      </w:r>
      <w:bookmarkEnd w:id="148"/>
    </w:p>
    <w:p w14:paraId="5571E289"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EIT Manufacturing a lansat joi, 28 iulie 2021, apelul SME Transform dedicat întreprinderilor mici și mijlocii care urmăresc să își digitalizeze procesele de producție din cadrul firmei.</w:t>
      </w:r>
    </w:p>
    <w:p w14:paraId="0D0C9024"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Inițiativa are ca </w:t>
      </w:r>
      <w:r w:rsidRPr="0073552A">
        <w:rPr>
          <w:rStyle w:val="Strong"/>
          <w:rFonts w:cs="Helvetica"/>
          <w:color w:val="313131"/>
        </w:rPr>
        <w:t>obiectiv</w:t>
      </w:r>
      <w:r w:rsidRPr="0073552A">
        <w:rPr>
          <w:rFonts w:ascii="Verdana" w:hAnsi="Verdana" w:cs="Helvetica"/>
          <w:color w:val="313131"/>
          <w:sz w:val="18"/>
          <w:szCs w:val="18"/>
        </w:rPr>
        <w:t> sprijinirea firmelor care se confruntă cu una sau mai multe dintre următoarele probleme:</w:t>
      </w:r>
    </w:p>
    <w:p w14:paraId="36027DE9" w14:textId="77777777" w:rsidR="006E4357" w:rsidRPr="0073552A" w:rsidRDefault="006E4357" w:rsidP="002942EB">
      <w:pPr>
        <w:numPr>
          <w:ilvl w:val="0"/>
          <w:numId w:val="7"/>
        </w:numPr>
        <w:rPr>
          <w:rFonts w:cs="Helvetica"/>
          <w:color w:val="313131"/>
          <w:szCs w:val="18"/>
        </w:rPr>
      </w:pPr>
      <w:r w:rsidRPr="0073552A">
        <w:rPr>
          <w:rFonts w:cs="Helvetica"/>
          <w:color w:val="313131"/>
          <w:szCs w:val="18"/>
        </w:rPr>
        <w:t>Lipsa expertizei;</w:t>
      </w:r>
    </w:p>
    <w:p w14:paraId="18A51C67" w14:textId="77777777" w:rsidR="006E4357" w:rsidRPr="0073552A" w:rsidRDefault="006E4357" w:rsidP="002942EB">
      <w:pPr>
        <w:numPr>
          <w:ilvl w:val="0"/>
          <w:numId w:val="7"/>
        </w:numPr>
        <w:rPr>
          <w:rFonts w:cs="Helvetica"/>
          <w:color w:val="313131"/>
          <w:szCs w:val="18"/>
        </w:rPr>
      </w:pPr>
      <w:r w:rsidRPr="0073552A">
        <w:rPr>
          <w:rFonts w:cs="Helvetica"/>
          <w:color w:val="313131"/>
          <w:szCs w:val="18"/>
        </w:rPr>
        <w:t>Lipsa resurselor interne;</w:t>
      </w:r>
    </w:p>
    <w:p w14:paraId="113F5D35" w14:textId="77777777" w:rsidR="006E4357" w:rsidRPr="0073552A" w:rsidRDefault="006E4357" w:rsidP="002942EB">
      <w:pPr>
        <w:numPr>
          <w:ilvl w:val="0"/>
          <w:numId w:val="7"/>
        </w:numPr>
        <w:rPr>
          <w:rFonts w:cs="Helvetica"/>
          <w:color w:val="313131"/>
          <w:szCs w:val="18"/>
        </w:rPr>
      </w:pPr>
      <w:r w:rsidRPr="0073552A">
        <w:rPr>
          <w:rFonts w:cs="Helvetica"/>
          <w:color w:val="313131"/>
          <w:szCs w:val="18"/>
        </w:rPr>
        <w:t>Lipsa unei rețele de furnizori de tehnologie;</w:t>
      </w:r>
    </w:p>
    <w:p w14:paraId="46E78029" w14:textId="77777777" w:rsidR="006E4357" w:rsidRPr="0073552A" w:rsidRDefault="006E4357" w:rsidP="002942EB">
      <w:pPr>
        <w:numPr>
          <w:ilvl w:val="0"/>
          <w:numId w:val="7"/>
        </w:numPr>
        <w:rPr>
          <w:rFonts w:cs="Helvetica"/>
          <w:color w:val="313131"/>
          <w:szCs w:val="18"/>
        </w:rPr>
      </w:pPr>
      <w:r w:rsidRPr="0073552A">
        <w:rPr>
          <w:rFonts w:cs="Helvetica"/>
          <w:color w:val="313131"/>
          <w:szCs w:val="18"/>
        </w:rPr>
        <w:t>Resurse financiare limitate;</w:t>
      </w:r>
    </w:p>
    <w:p w14:paraId="3A2C90CB" w14:textId="77777777" w:rsidR="006E4357" w:rsidRPr="0073552A" w:rsidRDefault="006E4357" w:rsidP="002942EB">
      <w:pPr>
        <w:numPr>
          <w:ilvl w:val="0"/>
          <w:numId w:val="7"/>
        </w:numPr>
        <w:rPr>
          <w:rFonts w:cs="Helvetica"/>
          <w:color w:val="313131"/>
          <w:szCs w:val="18"/>
        </w:rPr>
      </w:pPr>
      <w:r w:rsidRPr="0073552A">
        <w:rPr>
          <w:rFonts w:cs="Helvetica"/>
          <w:color w:val="313131"/>
          <w:szCs w:val="18"/>
        </w:rPr>
        <w:t>Nu știu cum să înceapă.</w:t>
      </w:r>
    </w:p>
    <w:p w14:paraId="5ABB84CD"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Beneficiarii apelului vor avea parte de un </w:t>
      </w:r>
      <w:r w:rsidRPr="0073552A">
        <w:rPr>
          <w:rStyle w:val="Strong"/>
          <w:rFonts w:cs="Helvetica"/>
          <w:color w:val="313131"/>
        </w:rPr>
        <w:t>pachet de asistență financiară</w:t>
      </w:r>
      <w:r w:rsidRPr="0073552A">
        <w:rPr>
          <w:rFonts w:ascii="Verdana" w:hAnsi="Verdana" w:cs="Helvetica"/>
          <w:color w:val="313131"/>
          <w:sz w:val="18"/>
          <w:szCs w:val="18"/>
        </w:rPr>
        <w:t> pentru digitalizare iar, opțional, de un </w:t>
      </w:r>
      <w:r w:rsidRPr="0073552A">
        <w:rPr>
          <w:rStyle w:val="Strong"/>
          <w:rFonts w:cs="Helvetica"/>
          <w:color w:val="313131"/>
        </w:rPr>
        <w:t>pachet financiar</w:t>
      </w:r>
      <w:r w:rsidRPr="0073552A">
        <w:rPr>
          <w:rFonts w:ascii="Verdana" w:hAnsi="Verdana" w:cs="Helvetica"/>
          <w:color w:val="313131"/>
          <w:sz w:val="18"/>
          <w:szCs w:val="18"/>
        </w:rPr>
        <w:t> de maximum 150.000 de euro.</w:t>
      </w:r>
    </w:p>
    <w:p w14:paraId="66E28A22"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Termenul de aplicare este 30 septembrie 2021.</w:t>
      </w:r>
    </w:p>
    <w:p w14:paraId="1BDA1624" w14:textId="77777777" w:rsidR="006E4357" w:rsidRPr="0073552A" w:rsidRDefault="006E4357" w:rsidP="0073552A">
      <w:pPr>
        <w:pStyle w:val="NormalWeb"/>
        <w:spacing w:before="120" w:beforeAutospacing="0" w:after="0" w:afterAutospacing="0"/>
        <w:rPr>
          <w:rFonts w:ascii="Verdana" w:hAnsi="Verdana" w:cs="Helvetica"/>
          <w:color w:val="313131"/>
          <w:sz w:val="18"/>
          <w:szCs w:val="18"/>
        </w:rPr>
      </w:pPr>
      <w:r w:rsidRPr="0073552A">
        <w:rPr>
          <w:rFonts w:ascii="Verdana" w:hAnsi="Verdana" w:cs="Helvetica"/>
          <w:color w:val="313131"/>
          <w:sz w:val="18"/>
          <w:szCs w:val="18"/>
        </w:rPr>
        <w:t>Pentru mai multe detalii, puteți accesa rubrica noastră de </w:t>
      </w:r>
      <w:hyperlink r:id="rId58" w:tgtFrame="_blank" w:history="1">
        <w:r w:rsidRPr="0073552A">
          <w:rPr>
            <w:rStyle w:val="Emphasis"/>
            <w:rFonts w:cs="Helvetica"/>
            <w:b/>
            <w:bCs/>
            <w:color w:val="0000FF"/>
            <w:u w:val="single"/>
          </w:rPr>
          <w:t>alte finanțări</w:t>
        </w:r>
      </w:hyperlink>
      <w:r w:rsidRPr="0073552A">
        <w:rPr>
          <w:rFonts w:ascii="Verdana" w:hAnsi="Verdana" w:cs="Helvetica"/>
          <w:color w:val="313131"/>
          <w:sz w:val="18"/>
          <w:szCs w:val="18"/>
        </w:rPr>
        <w:t>.</w:t>
      </w:r>
    </w:p>
    <w:p w14:paraId="07590DD5" w14:textId="77777777" w:rsidR="006E4357" w:rsidRPr="0073552A" w:rsidRDefault="006E4357" w:rsidP="00F2484E">
      <w:pPr>
        <w:pStyle w:val="Stilsursa"/>
      </w:pPr>
      <w:r w:rsidRPr="0073552A">
        <w:t>Sursa: EIT Manufacturing</w:t>
      </w:r>
    </w:p>
    <w:p w14:paraId="3A50F8E7" w14:textId="77777777" w:rsidR="00542DB0" w:rsidRPr="00F50627" w:rsidRDefault="00542DB0" w:rsidP="00542DB0">
      <w:pPr>
        <w:pStyle w:val="separatorcapitole"/>
        <w:spacing w:before="120" w:after="0"/>
        <w:ind w:right="57"/>
        <w:rPr>
          <w:sz w:val="18"/>
          <w:szCs w:val="18"/>
        </w:rPr>
      </w:pPr>
      <w:r w:rsidRPr="00F50627">
        <w:rPr>
          <w:sz w:val="18"/>
          <w:szCs w:val="18"/>
        </w:rPr>
        <w:sym w:font="Wingdings" w:char="F07B"/>
      </w:r>
    </w:p>
    <w:p w14:paraId="210BD1AB" w14:textId="48ABD7C8" w:rsidR="00CE59DB" w:rsidRDefault="00BE63EF" w:rsidP="00B96052">
      <w:pPr>
        <w:pStyle w:val="DinactualitateaEU"/>
        <w:ind w:right="57"/>
        <w:rPr>
          <w:lang w:eastAsia="ro-RO"/>
        </w:rPr>
      </w:pPr>
      <w:bookmarkStart w:id="149" w:name="_Toc79414392"/>
      <w:r w:rsidRPr="00F50627">
        <w:rPr>
          <w:lang w:eastAsia="ro-RO"/>
        </w:rPr>
        <w:t>Din actualitatea europeană</w:t>
      </w:r>
      <w:bookmarkEnd w:id="149"/>
    </w:p>
    <w:p w14:paraId="676898D8" w14:textId="77777777" w:rsidR="00905ACB" w:rsidRPr="00905ACB" w:rsidRDefault="00905ACB" w:rsidP="00905ACB">
      <w:pPr>
        <w:pStyle w:val="TitluArticolinINFOUE"/>
        <w:rPr>
          <w:lang w:eastAsia="ro-RO"/>
        </w:rPr>
      </w:pPr>
      <w:bookmarkStart w:id="150" w:name="_Toc79414393"/>
      <w:r w:rsidRPr="00905ACB">
        <w:t>Coronavirus: Comisia aprobă un nou contract cu Novavax pentru un potențial vaccin împotriva COVID-19</w:t>
      </w:r>
      <w:bookmarkEnd w:id="150"/>
    </w:p>
    <w:p w14:paraId="32BC8823" w14:textId="77777777" w:rsidR="00905ACB" w:rsidRPr="00905ACB" w:rsidRDefault="00905ACB" w:rsidP="00905ACB">
      <w:pPr>
        <w:pStyle w:val="ecl-page-header-standardiseddescription"/>
        <w:spacing w:before="120" w:beforeAutospacing="0" w:after="0" w:afterAutospacing="0"/>
        <w:rPr>
          <w:rFonts w:ascii="Verdana" w:hAnsi="Verdana" w:cs="Arial"/>
          <w:color w:val="404040"/>
          <w:sz w:val="18"/>
          <w:szCs w:val="18"/>
        </w:rPr>
      </w:pPr>
      <w:r w:rsidRPr="00905ACB">
        <w:rPr>
          <w:rFonts w:ascii="Verdana" w:hAnsi="Verdana" w:cs="Arial"/>
          <w:color w:val="404040"/>
          <w:sz w:val="18"/>
          <w:szCs w:val="18"/>
        </w:rPr>
        <w:t>Astăzi, 4 august, Comisia Europeană a aprobat cel de al șaptelea acord preliminar de achiziție (APA) încheiat cu o companie farmaceutică pentru a asigura accesul la un potențial vaccin împotriva COVID-19 în T4 din 2021 și în 2022.</w:t>
      </w:r>
    </w:p>
    <w:p w14:paraId="1C1B9722" w14:textId="03AB6103" w:rsidR="00905ACB" w:rsidRPr="00905ACB" w:rsidRDefault="00905ACB" w:rsidP="00905ACB">
      <w:pPr>
        <w:rPr>
          <w:color w:val="404040"/>
          <w:szCs w:val="18"/>
        </w:rPr>
      </w:pPr>
      <w:r w:rsidRPr="00905ACB">
        <w:rPr>
          <w:noProof/>
          <w:szCs w:val="18"/>
          <w:lang w:eastAsia="ro-RO"/>
        </w:rPr>
        <w:lastRenderedPageBreak/>
        <w:drawing>
          <wp:anchor distT="0" distB="0" distL="114300" distR="114300" simplePos="0" relativeHeight="252019712" behindDoc="0" locked="0" layoutInCell="1" allowOverlap="1" wp14:anchorId="59C7E4DD" wp14:editId="1634D3BB">
            <wp:simplePos x="0" y="0"/>
            <wp:positionH relativeFrom="column">
              <wp:posOffset>2540</wp:posOffset>
            </wp:positionH>
            <wp:positionV relativeFrom="paragraph">
              <wp:posOffset>80645</wp:posOffset>
            </wp:positionV>
            <wp:extent cx="2295525" cy="1535755"/>
            <wp:effectExtent l="0" t="0" r="0" b="7620"/>
            <wp:wrapSquare wrapText="bothSides"/>
            <wp:docPr id="20" name="Picture 20" descr="Novav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ava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5525" cy="1535755"/>
                    </a:xfrm>
                    <a:prstGeom prst="rect">
                      <a:avLst/>
                    </a:prstGeom>
                    <a:noFill/>
                    <a:ln>
                      <a:noFill/>
                    </a:ln>
                  </pic:spPr>
                </pic:pic>
              </a:graphicData>
            </a:graphic>
          </wp:anchor>
        </w:drawing>
      </w:r>
      <w:r w:rsidRPr="00905ACB">
        <w:rPr>
          <w:color w:val="404040"/>
          <w:szCs w:val="18"/>
        </w:rPr>
        <w:t>În temeiul acestui contract, statele membre vor putea achiziționa până la 100 de milioane de doze de vaccin Novavax, cu o opțiune pentru 100 de milioane de doze suplimentare în cursul anilor 2021, 2022 și 2023, după ce EMA va fi revizuit și aprobat vaccinul respectiv ca fiind sigur și eficace. Statele membre pot decide să doneze vaccinuri unor țări cu venituri medii și mici sau să le redirecționeze către alte țări europene.</w:t>
      </w:r>
    </w:p>
    <w:p w14:paraId="6981C59F" w14:textId="564A2C71"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Contractul de astăzi extinde portofoliul deja larg de vaccinuri care urmează să fie produse în Europa, incluzând contractele semnate cu </w:t>
      </w:r>
      <w:hyperlink r:id="rId60" w:history="1">
        <w:r w:rsidRPr="00905ACB">
          <w:rPr>
            <w:rStyle w:val="Hyperlink"/>
            <w:color w:val="004494"/>
          </w:rPr>
          <w:t>AstraZeneca</w:t>
        </w:r>
      </w:hyperlink>
      <w:hyperlink r:id="rId61"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w:t>
      </w:r>
      <w:hyperlink r:id="rId62" w:history="1">
        <w:r w:rsidRPr="00905ACB">
          <w:rPr>
            <w:rStyle w:val="Hyperlink"/>
            <w:color w:val="004494"/>
          </w:rPr>
          <w:t>Sanofi-GSK</w:t>
        </w:r>
      </w:hyperlink>
      <w:hyperlink r:id="rId63"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w:t>
      </w:r>
      <w:hyperlink r:id="rId64" w:history="1">
        <w:r w:rsidRPr="00905ACB">
          <w:rPr>
            <w:rStyle w:val="Hyperlink"/>
            <w:color w:val="004494"/>
          </w:rPr>
          <w:t>Janssen Pharmaceutica NV</w:t>
        </w:r>
      </w:hyperlink>
      <w:hyperlink r:id="rId65"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w:t>
      </w:r>
      <w:hyperlink r:id="rId66" w:history="1">
        <w:r w:rsidRPr="00905ACB">
          <w:rPr>
            <w:rStyle w:val="Hyperlink"/>
            <w:color w:val="004494"/>
          </w:rPr>
          <w:t>BioNtech-Pfizer</w:t>
        </w:r>
      </w:hyperlink>
      <w:hyperlink r:id="rId67"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w:t>
      </w:r>
      <w:hyperlink r:id="rId68" w:history="1">
        <w:r w:rsidRPr="00905ACB">
          <w:rPr>
            <w:rStyle w:val="Hyperlink"/>
            <w:color w:val="004494"/>
          </w:rPr>
          <w:t>CureVac</w:t>
        </w:r>
      </w:hyperlink>
      <w:hyperlink r:id="rId69"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w:t>
      </w:r>
      <w:hyperlink r:id="rId70" w:history="1">
        <w:r w:rsidRPr="00905ACB">
          <w:rPr>
            <w:rStyle w:val="Hyperlink"/>
            <w:color w:val="004494"/>
          </w:rPr>
          <w:t>Moderna</w:t>
        </w:r>
      </w:hyperlink>
      <w:hyperlink r:id="rId71"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discuțiile exploratorii încheiate cu </w:t>
      </w:r>
      <w:hyperlink r:id="rId72" w:history="1">
        <w:r w:rsidRPr="00905ACB">
          <w:rPr>
            <w:rStyle w:val="Hyperlink"/>
            <w:color w:val="004494"/>
          </w:rPr>
          <w:t>Valneva</w:t>
        </w:r>
      </w:hyperlink>
      <w:hyperlink r:id="rId73"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Aceasta reprezintă un alt pas esențial către asigurarea faptului că Europa este bine pregătită să facă față pandemiei de COVID-19.</w:t>
      </w:r>
    </w:p>
    <w:p w14:paraId="32874F89"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Președinta Comisiei Europene, Ursula </w:t>
      </w:r>
      <w:r w:rsidRPr="00905ACB">
        <w:rPr>
          <w:rStyle w:val="Strong"/>
          <w:color w:val="404040"/>
        </w:rPr>
        <w:t>von der Leyen</w:t>
      </w:r>
      <w:r w:rsidRPr="00905ACB">
        <w:rPr>
          <w:rFonts w:ascii="Verdana" w:hAnsi="Verdana"/>
          <w:color w:val="404040"/>
          <w:sz w:val="18"/>
          <w:szCs w:val="18"/>
        </w:rPr>
        <w:t>, a declarat: </w:t>
      </w:r>
      <w:r w:rsidRPr="00905ACB">
        <w:rPr>
          <w:rStyle w:val="Emphasis"/>
          <w:color w:val="404040"/>
        </w:rPr>
        <w:t>„Pe măsură ce noi variante de coronavirus se răspândesc în Europa și în întreaga lume, acest nou contract cu o companie care își testează deja vaccinul cu succes împotriva acestor variante reprezintă o garanție suplimentară pentru protecția populației noastre. Acesta consolidează și mai mult portofoliul nostru amplu de vaccinuri, în beneficiul europenilor și al partenerilor noștri din întreaga lume.”</w:t>
      </w:r>
    </w:p>
    <w:p w14:paraId="0C030E65" w14:textId="705415E4"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Stella </w:t>
      </w:r>
      <w:r w:rsidRPr="00905ACB">
        <w:rPr>
          <w:rStyle w:val="Strong"/>
          <w:color w:val="404040"/>
        </w:rPr>
        <w:t>Kyriakides</w:t>
      </w:r>
      <w:r w:rsidRPr="00905ACB">
        <w:rPr>
          <w:rFonts w:ascii="Verdana" w:hAnsi="Verdana"/>
          <w:color w:val="404040"/>
          <w:sz w:val="18"/>
          <w:szCs w:val="18"/>
        </w:rPr>
        <w:t>, comisarul pentru sănătate și siguranță alimentară, a declarat: </w:t>
      </w:r>
      <w:r w:rsidRPr="00905ACB">
        <w:rPr>
          <w:rStyle w:val="Emphasis"/>
          <w:color w:val="404040"/>
        </w:rPr>
        <w:t>„Vaccinările din UE avansează și ne apropiem de obiectivul nostru de 70 % dintre cetățeni vaccinați complet până la sfârșitul verii. Noul acord cu Novavax ne extinde portofoliul de vaccinuri pentru a include încă un vaccin pe bază de proteine, o platformă care se arată promițătoare în studiile clinice. Vom continua să depunem eforturi neobosite pentru a ne asigura că vaccinurile noastre continuă să ajungă la cetățeni din Europa și din întreaga lume, pentru a pune capăt pandemiei cât mai curând posibil.”</w:t>
      </w:r>
    </w:p>
    <w:p w14:paraId="6C4BE113" w14:textId="59190818"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Novavax este o companie de biotehnologie care dezvoltă vaccinuri de ultimă generație împotriva unor boli infecțioase grave. Vaccinul Novavax împotriva COVID-19 este deja în curs de revizuire de către EMA în vederea unei eventuale autorizații de introducere pe piață.</w:t>
      </w:r>
    </w:p>
    <w:p w14:paraId="3606926F" w14:textId="037C269A"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Comisia a luat decizia de a sprijini acest vaccin pe baza unei evaluări științifice temeinice a tehnologiei utilizate, a experienței companiei în crearea de vaccinuri și a capacității sale de producție pentru a aproviziona întreaga UE.</w:t>
      </w:r>
    </w:p>
    <w:p w14:paraId="352C81F8" w14:textId="2BEA7E48"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Style w:val="Strong"/>
          <w:color w:val="404040"/>
        </w:rPr>
        <w:t>Context</w:t>
      </w:r>
    </w:p>
    <w:p w14:paraId="0782D22D" w14:textId="799B41BE"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La 17 iunie, Comisia Europeană a prezentat o </w:t>
      </w:r>
      <w:hyperlink r:id="rId74" w:history="1">
        <w:r w:rsidRPr="00905ACB">
          <w:rPr>
            <w:rStyle w:val="Hyperlink"/>
            <w:color w:val="004494"/>
          </w:rPr>
          <w:t>strategie europeană</w:t>
        </w:r>
      </w:hyperlink>
      <w:hyperlink r:id="rId75"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vizând accelerarea dezvoltării, producerii și punerii la dispoziție pe scară largă a unor vaccinuri eficace și sigure împotriva COVID-19. În schimbul dreptului de a cumpăra un număr specificat de doze de vaccin într-un anumit interval de timp, Comisia finanțează o parte din costurile inițiale suportate de producătorii de vaccinuri în baza unor </w:t>
      </w:r>
      <w:r w:rsidRPr="00905ACB">
        <w:rPr>
          <w:rStyle w:val="Strong"/>
          <w:color w:val="404040"/>
        </w:rPr>
        <w:t>acorduri preliminare de achiziție</w:t>
      </w:r>
      <w:r w:rsidRPr="00905ACB">
        <w:rPr>
          <w:rFonts w:ascii="Verdana" w:hAnsi="Verdana"/>
          <w:color w:val="404040"/>
          <w:sz w:val="18"/>
          <w:szCs w:val="18"/>
        </w:rPr>
        <w:t>.</w:t>
      </w:r>
    </w:p>
    <w:p w14:paraId="40C5BBF9"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Având în vedere variantele actuale și viitoare ale SARS-CoV-2, Comisia și statele membre negociază noi acorduri cu întreprinderi care contribuie deja la portofoliul de vaccinuri al UE, care ar permite achiziționarea de vaccinuri adaptate rapid, în cantități suficiente, pentru a consolida și a prelungi imunitatea.</w:t>
      </w:r>
    </w:p>
    <w:p w14:paraId="7CC91F10" w14:textId="4A09D88B"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lastRenderedPageBreak/>
        <w:t>Pentru a achiziționa noile vaccinuri, statele membre pot utiliza pachetul </w:t>
      </w:r>
      <w:hyperlink r:id="rId76" w:history="1">
        <w:r w:rsidRPr="00905ACB">
          <w:rPr>
            <w:rStyle w:val="Hyperlink"/>
            <w:color w:val="004494"/>
          </w:rPr>
          <w:t>REACT-EU</w:t>
        </w:r>
      </w:hyperlink>
      <w:hyperlink r:id="rId77"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EN</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unul dintre cele mai mari programe din cadrul noului instrument Next Generation EU, care continuă și extinde măsurile de răspuns la criză și de redresare în urma daunelor cauzate de criză.</w:t>
      </w:r>
    </w:p>
    <w:p w14:paraId="4AB9A053"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Style w:val="Strong"/>
          <w:color w:val="404040"/>
        </w:rPr>
        <w:t>Pentru mai multe informații</w:t>
      </w:r>
    </w:p>
    <w:p w14:paraId="4E485F33" w14:textId="77777777" w:rsidR="00905ACB" w:rsidRPr="00905ACB" w:rsidRDefault="00905ACB" w:rsidP="00905ACB">
      <w:pPr>
        <w:pStyle w:val="NormalWeb"/>
        <w:spacing w:before="120" w:beforeAutospacing="0" w:after="0" w:afterAutospacing="0"/>
        <w:rPr>
          <w:rFonts w:ascii="Verdana" w:hAnsi="Verdana"/>
          <w:color w:val="404040"/>
          <w:sz w:val="18"/>
          <w:szCs w:val="18"/>
        </w:rPr>
      </w:pPr>
      <w:hyperlink r:id="rId78" w:history="1">
        <w:r w:rsidRPr="00905ACB">
          <w:rPr>
            <w:rStyle w:val="Hyperlink"/>
            <w:color w:val="004494"/>
          </w:rPr>
          <w:t>Strategia UE privind vaccinurile</w:t>
        </w:r>
      </w:hyperlink>
      <w:hyperlink r:id="rId79"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p>
    <w:p w14:paraId="49791991" w14:textId="77777777" w:rsidR="00905ACB" w:rsidRPr="00905ACB" w:rsidRDefault="00905ACB" w:rsidP="00905ACB">
      <w:pPr>
        <w:pStyle w:val="NormalWeb"/>
        <w:spacing w:before="120" w:beforeAutospacing="0" w:after="0" w:afterAutospacing="0"/>
        <w:rPr>
          <w:rFonts w:ascii="Verdana" w:hAnsi="Verdana"/>
          <w:color w:val="404040"/>
          <w:sz w:val="18"/>
          <w:szCs w:val="18"/>
        </w:rPr>
      </w:pPr>
      <w:hyperlink r:id="rId80" w:history="1">
        <w:r w:rsidRPr="00905ACB">
          <w:rPr>
            <w:rStyle w:val="Hyperlink"/>
            <w:color w:val="004494"/>
          </w:rPr>
          <w:t>Vaccinuri anti-COVID-19 sigure în Europa</w:t>
        </w:r>
      </w:hyperlink>
      <w:hyperlink r:id="rId81"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p>
    <w:p w14:paraId="45D6BB0C" w14:textId="77777777" w:rsidR="00905ACB" w:rsidRPr="00905ACB" w:rsidRDefault="00905ACB" w:rsidP="00905ACB">
      <w:pPr>
        <w:pStyle w:val="NormalWeb"/>
        <w:spacing w:before="120" w:beforeAutospacing="0" w:after="0" w:afterAutospacing="0"/>
        <w:rPr>
          <w:rFonts w:ascii="Verdana" w:hAnsi="Verdana"/>
          <w:color w:val="404040"/>
          <w:sz w:val="18"/>
          <w:szCs w:val="18"/>
        </w:rPr>
      </w:pPr>
      <w:hyperlink r:id="rId82" w:history="1">
        <w:r w:rsidRPr="00905ACB">
          <w:rPr>
            <w:rStyle w:val="Hyperlink"/>
            <w:color w:val="004494"/>
          </w:rPr>
          <w:t>Răspunsul UE la criza cauzată de noul coronavirus</w:t>
        </w:r>
      </w:hyperlink>
      <w:hyperlink r:id="rId83"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p>
    <w:p w14:paraId="2D5AFE7C" w14:textId="739BA820" w:rsidR="00905ACB" w:rsidRPr="00905ACB" w:rsidRDefault="00905ACB" w:rsidP="00905ACB">
      <w:pPr>
        <w:pStyle w:val="separatorarticole"/>
      </w:pPr>
      <w:r w:rsidRPr="00905ACB">
        <w:t>*</w:t>
      </w:r>
    </w:p>
    <w:p w14:paraId="5165A4F3" w14:textId="77777777" w:rsidR="00905ACB" w:rsidRPr="00905ACB" w:rsidRDefault="00905ACB" w:rsidP="00905ACB">
      <w:pPr>
        <w:pStyle w:val="TitluArticolinINFOUE"/>
        <w:rPr>
          <w:lang w:eastAsia="ro-RO"/>
        </w:rPr>
      </w:pPr>
      <w:bookmarkStart w:id="151" w:name="_Toc79414394"/>
      <w:r w:rsidRPr="00905ACB">
        <w:t>Agricultură: Comisia adoptă măsuri menite să crească fluxul de numerar al fermierilor</w:t>
      </w:r>
      <w:bookmarkEnd w:id="151"/>
    </w:p>
    <w:p w14:paraId="4375DC03" w14:textId="5C42EB94" w:rsidR="00905ACB" w:rsidRPr="00905ACB" w:rsidRDefault="00905ACB" w:rsidP="00905ACB">
      <w:pPr>
        <w:pStyle w:val="ecl-page-header-standardiseddescription"/>
        <w:spacing w:before="120" w:beforeAutospacing="0" w:after="0" w:afterAutospacing="0"/>
        <w:rPr>
          <w:rFonts w:ascii="Verdana" w:hAnsi="Verdana" w:cs="Arial"/>
          <w:color w:val="404040"/>
          <w:sz w:val="18"/>
          <w:szCs w:val="18"/>
        </w:rPr>
      </w:pPr>
      <w:r w:rsidRPr="00905ACB">
        <w:rPr>
          <w:rFonts w:ascii="Verdana" w:hAnsi="Verdana" w:cs="Arial"/>
          <w:color w:val="404040"/>
          <w:sz w:val="18"/>
          <w:szCs w:val="18"/>
        </w:rPr>
        <w:t>Astăzi, 4 august, Comisia Europeană a adoptat o măsură prin aplicarea căreia fermierii pot să primească plăți în avans mai mari în cadrul politicii agricole comune (PAC).</w:t>
      </w:r>
    </w:p>
    <w:p w14:paraId="0898E4BF" w14:textId="7C0EFD0C"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noProof/>
          <w:sz w:val="18"/>
          <w:szCs w:val="18"/>
          <w:lang w:eastAsia="ro-RO"/>
        </w:rPr>
        <w:drawing>
          <wp:anchor distT="0" distB="0" distL="114300" distR="114300" simplePos="0" relativeHeight="252020736" behindDoc="0" locked="0" layoutInCell="1" allowOverlap="1" wp14:anchorId="35C52C63" wp14:editId="77E36670">
            <wp:simplePos x="0" y="0"/>
            <wp:positionH relativeFrom="column">
              <wp:posOffset>-15802</wp:posOffset>
            </wp:positionH>
            <wp:positionV relativeFrom="paragraph">
              <wp:posOffset>0</wp:posOffset>
            </wp:positionV>
            <wp:extent cx="1819275" cy="1217134"/>
            <wp:effectExtent l="0" t="0" r="0" b="2540"/>
            <wp:wrapSquare wrapText="bothSides"/>
            <wp:docPr id="21" name="Picture 21" descr="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ricultur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19275" cy="1217134"/>
                    </a:xfrm>
                    <a:prstGeom prst="rect">
                      <a:avLst/>
                    </a:prstGeom>
                    <a:noFill/>
                    <a:ln>
                      <a:noFill/>
                    </a:ln>
                  </pic:spPr>
                </pic:pic>
              </a:graphicData>
            </a:graphic>
          </wp:anchor>
        </w:drawing>
      </w:r>
      <w:r w:rsidRPr="00905ACB">
        <w:rPr>
          <w:rFonts w:ascii="Verdana" w:hAnsi="Verdana"/>
          <w:color w:val="404040"/>
          <w:sz w:val="18"/>
          <w:szCs w:val="18"/>
        </w:rPr>
        <w:t>Această măsură va sprijini și va spori fluxul de numerar al fermierilor afectați de criza provocată de pandemia de COVID-19 și de impactul condițiilor meteorologice nefavorabile din întreaga UE.</w:t>
      </w:r>
    </w:p>
    <w:p w14:paraId="6C8C2EBA"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Unele regiuni au fost grav afectate, de exemplu, de inundații. Măsura le va permite statelor membre să le plătească fermierilor sprijin pentru venit și să aplice anumite scheme de dezvoltare rurală cu un nivel mai ridicat al avansurilor, de până la 70 % (creștere față de 50 %) în cazul plăților directe, respectiv  85 % (față de 75 %) în cazul plăților pentru dezvoltare rurală.</w:t>
      </w:r>
    </w:p>
    <w:p w14:paraId="58E99060"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Se aplică garanțiile pentru protejarea bugetului UE, așadar plățile se pot face după finalizarea </w:t>
      </w:r>
      <w:hyperlink r:id="rId85" w:history="1">
        <w:r w:rsidRPr="00905ACB">
          <w:rPr>
            <w:rStyle w:val="Hyperlink"/>
            <w:color w:val="004494"/>
          </w:rPr>
          <w:t>controalelor și a verificărilor</w:t>
        </w:r>
      </w:hyperlink>
      <w:hyperlink r:id="rId86"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EN</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și începând cu 16 octombrie 2021 în cazul plăților directe. Comisia Europeană a oferit </w:t>
      </w:r>
      <w:hyperlink r:id="rId87" w:history="1">
        <w:r w:rsidRPr="00905ACB">
          <w:rPr>
            <w:rStyle w:val="Hyperlink"/>
            <w:color w:val="004494"/>
          </w:rPr>
          <w:t>sprijin sectorului agroalimentar pe</w:t>
        </w:r>
      </w:hyperlink>
      <w:hyperlink r:id="rId88" w:history="1">
        <w:r w:rsidRPr="00905ACB">
          <w:rPr>
            <w:rStyle w:val="wtoffscreen"/>
            <w:rFonts w:ascii="Verdana" w:hAnsi="Verdana"/>
            <w:color w:val="BBBBBB"/>
            <w:sz w:val="18"/>
            <w:szCs w:val="18"/>
            <w:u w:val="single"/>
            <w:bdr w:val="none" w:sz="0" w:space="0" w:color="auto" w:frame="1"/>
          </w:rPr>
          <w:t>Căutați traducerile disponibile pentru linkul precedent</w:t>
        </w:r>
        <w:r w:rsidRPr="00905ACB">
          <w:rPr>
            <w:rStyle w:val="Hyperlink"/>
            <w:color w:val="BBBBBB"/>
            <w:bdr w:val="none" w:sz="0" w:space="0" w:color="auto" w:frame="1"/>
          </w:rPr>
          <w:t>EN</w:t>
        </w:r>
        <w:r w:rsidRPr="00905ACB">
          <w:rPr>
            <w:rStyle w:val="Hyperlink"/>
            <w:b/>
            <w:bCs/>
            <w:color w:val="CCCCCC"/>
            <w:bdr w:val="none" w:sz="0" w:space="0" w:color="auto" w:frame="1"/>
          </w:rPr>
          <w:t>•••</w:t>
        </w:r>
      </w:hyperlink>
      <w:r w:rsidRPr="00905ACB">
        <w:rPr>
          <w:rFonts w:ascii="Verdana" w:hAnsi="Verdana"/>
          <w:color w:val="404040"/>
          <w:sz w:val="18"/>
          <w:szCs w:val="18"/>
        </w:rPr>
        <w:t> tot parcursul crizei provocate de pandemia de COVID-19 prin sporirea flexibilității și prin măsuri specifice de piață.</w:t>
      </w:r>
    </w:p>
    <w:p w14:paraId="1354A7FE"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Mai multe informații sunt disponibile </w:t>
      </w:r>
      <w:hyperlink r:id="rId89" w:history="1">
        <w:r w:rsidRPr="00905ACB">
          <w:rPr>
            <w:rStyle w:val="Hyperlink"/>
            <w:color w:val="004494"/>
          </w:rPr>
          <w:t>aici</w:t>
        </w:r>
      </w:hyperlink>
      <w:hyperlink r:id="rId90"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EN</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w:t>
      </w:r>
    </w:p>
    <w:p w14:paraId="09FF4C40" w14:textId="6C1BD12B" w:rsidR="00905ACB" w:rsidRPr="00905ACB" w:rsidRDefault="00905ACB" w:rsidP="00905ACB">
      <w:pPr>
        <w:pStyle w:val="separatorarticole"/>
        <w:rPr>
          <w:lang w:eastAsia="ro-RO"/>
        </w:rPr>
      </w:pPr>
      <w:r w:rsidRPr="00905ACB">
        <w:rPr>
          <w:lang w:eastAsia="ro-RO"/>
        </w:rPr>
        <w:t>*</w:t>
      </w:r>
    </w:p>
    <w:p w14:paraId="4D73C6FB" w14:textId="77777777" w:rsidR="00905ACB" w:rsidRPr="00905ACB" w:rsidRDefault="00905ACB" w:rsidP="00905ACB">
      <w:pPr>
        <w:pStyle w:val="TitluArticolinINFOUE"/>
        <w:rPr>
          <w:lang w:eastAsia="ro-RO"/>
        </w:rPr>
      </w:pPr>
      <w:bookmarkStart w:id="152" w:name="_Toc79414395"/>
      <w:r w:rsidRPr="00905ACB">
        <w:t>Raport al CE: țările din Balcanii de Vest și din Parteneriatul estic îndeplinesc în continuare cerințele pentru a beneficia de un regim de călătorii fără viză</w:t>
      </w:r>
      <w:bookmarkEnd w:id="152"/>
    </w:p>
    <w:p w14:paraId="6DA56060" w14:textId="77777777" w:rsidR="00905ACB" w:rsidRPr="00905ACB" w:rsidRDefault="00905ACB" w:rsidP="00905ACB">
      <w:pPr>
        <w:pStyle w:val="ecl-page-header-standardiseddescription"/>
        <w:spacing w:before="120" w:beforeAutospacing="0" w:after="0" w:afterAutospacing="0"/>
        <w:rPr>
          <w:rFonts w:ascii="Verdana" w:hAnsi="Verdana" w:cs="Arial"/>
          <w:color w:val="404040"/>
          <w:sz w:val="18"/>
          <w:szCs w:val="18"/>
        </w:rPr>
      </w:pPr>
      <w:r w:rsidRPr="00905ACB">
        <w:rPr>
          <w:rFonts w:ascii="Verdana" w:hAnsi="Verdana" w:cs="Arial"/>
          <w:color w:val="404040"/>
          <w:sz w:val="18"/>
          <w:szCs w:val="18"/>
        </w:rPr>
        <w:t>Liberalizarea vizelor: Un raport al Comisiei concluzionează că țările din Balcanii de Vest și cele din cadrul Parteneriatului estic îndeplinesc în continuare cerințele pentru a beneficia de un regim de călătorii fără viză</w:t>
      </w:r>
    </w:p>
    <w:p w14:paraId="50B2A75D" w14:textId="0759FF46" w:rsidR="00905ACB" w:rsidRPr="00905ACB" w:rsidRDefault="00905ACB" w:rsidP="00905ACB">
      <w:pPr>
        <w:rPr>
          <w:color w:val="404040"/>
          <w:szCs w:val="18"/>
        </w:rPr>
      </w:pPr>
      <w:r w:rsidRPr="00905ACB">
        <w:rPr>
          <w:noProof/>
          <w:szCs w:val="18"/>
          <w:lang w:eastAsia="ro-RO"/>
        </w:rPr>
        <w:drawing>
          <wp:anchor distT="0" distB="0" distL="114300" distR="114300" simplePos="0" relativeHeight="252021760" behindDoc="0" locked="0" layoutInCell="1" allowOverlap="1" wp14:anchorId="2C09B93C" wp14:editId="1C05033D">
            <wp:simplePos x="0" y="0"/>
            <wp:positionH relativeFrom="column">
              <wp:posOffset>2540</wp:posOffset>
            </wp:positionH>
            <wp:positionV relativeFrom="paragraph">
              <wp:posOffset>77470</wp:posOffset>
            </wp:positionV>
            <wp:extent cx="1676400" cy="1121547"/>
            <wp:effectExtent l="0" t="0" r="0" b="2540"/>
            <wp:wrapSquare wrapText="bothSides"/>
            <wp:docPr id="23" name="Picture 23" descr="Liberaliarea_viz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beraliarea_vizelo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76400" cy="1121547"/>
                    </a:xfrm>
                    <a:prstGeom prst="rect">
                      <a:avLst/>
                    </a:prstGeom>
                    <a:noFill/>
                    <a:ln>
                      <a:noFill/>
                    </a:ln>
                  </pic:spPr>
                </pic:pic>
              </a:graphicData>
            </a:graphic>
          </wp:anchor>
        </w:drawing>
      </w:r>
      <w:r w:rsidRPr="00905ACB">
        <w:rPr>
          <w:color w:val="404040"/>
          <w:szCs w:val="18"/>
        </w:rPr>
        <w:t>Astăzi, 4 august, Comisia prezintă cel de </w:t>
      </w:r>
      <w:hyperlink r:id="rId92" w:history="1">
        <w:r w:rsidRPr="00905ACB">
          <w:rPr>
            <w:rStyle w:val="Hyperlink"/>
            <w:color w:val="004494"/>
          </w:rPr>
          <w:t>al 4-lea raport privind monitorizarea regimului UE de călătorii fără viză cu Albania, Bosnia și Herțegovina, Muntenegru, Macedonia de Nord și Serbia, precum și cu Georgia, Moldova și Ucraina</w:t>
        </w:r>
      </w:hyperlink>
      <w:hyperlink r:id="rId93" w:history="1">
        <w:r w:rsidRPr="00905ACB">
          <w:rPr>
            <w:rStyle w:val="wtoffscreen"/>
            <w:color w:val="999999"/>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EN</w:t>
        </w:r>
        <w:r w:rsidRPr="00905ACB">
          <w:rPr>
            <w:rStyle w:val="Hyperlink"/>
            <w:b/>
            <w:bCs/>
            <w:color w:val="CCCCCC"/>
            <w:bdr w:val="single" w:sz="6" w:space="2" w:color="AAAAAA" w:frame="1"/>
            <w:shd w:val="clear" w:color="auto" w:fill="FFFFFF"/>
          </w:rPr>
          <w:t>•••</w:t>
        </w:r>
      </w:hyperlink>
      <w:r w:rsidRPr="00905ACB">
        <w:rPr>
          <w:color w:val="404040"/>
          <w:szCs w:val="18"/>
        </w:rPr>
        <w:t>. Raportul se axează pe acțiunile întreprinse în 2020 pentru a da curs recomandărilor celui de al </w:t>
      </w:r>
      <w:hyperlink r:id="rId94" w:history="1">
        <w:r w:rsidRPr="00905ACB">
          <w:rPr>
            <w:rStyle w:val="Hyperlink"/>
            <w:color w:val="004494"/>
          </w:rPr>
          <w:t>3-lea raport din cadrul mecanismului privind suspendarea exceptării de la obligativitatea vizelor</w:t>
        </w:r>
      </w:hyperlink>
      <w:hyperlink r:id="rId95" w:history="1">
        <w:r w:rsidRPr="00905ACB">
          <w:rPr>
            <w:rStyle w:val="wtoffscreen"/>
            <w:color w:val="999999"/>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color w:val="404040"/>
          <w:szCs w:val="18"/>
        </w:rPr>
        <w:t xml:space="preserve">. Pentru țările care beneficiază de scutirea de viză de mai puțin de 7 ani (Georgia, Moldova și Ucraina), raportul prezintă, de asemenea, o evaluare mai detaliată a altor acțiuni întreprinse pentru a asigura </w:t>
      </w:r>
      <w:r w:rsidRPr="00905ACB">
        <w:rPr>
          <w:color w:val="404040"/>
          <w:szCs w:val="18"/>
        </w:rPr>
        <w:lastRenderedPageBreak/>
        <w:t>îndeplinirea continuă a criteriilor de referință. Concluzia raportului este că toate țările în cauză continuă să îndeplinească cerințele privind liberalizarea vizelor și au înregistrat progrese în ceea ce privește punerea în aplicare a recomandărilor de anul trecut. În același timp, raportul evidențiază domeniile în care sunt necesare eforturi suplimentare din partea fiecărei țări. În raport se precizează, de asemenea, că circulația fără viză continuă să aducă beneficii economice, sociale și culturale statelor membre ale UE și țărilor partenere.</w:t>
      </w:r>
    </w:p>
    <w:p w14:paraId="70CB7838"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Ylva </w:t>
      </w:r>
      <w:r w:rsidRPr="00905ACB">
        <w:rPr>
          <w:rStyle w:val="Strong"/>
          <w:color w:val="404040"/>
        </w:rPr>
        <w:t>Johansson</w:t>
      </w:r>
      <w:r w:rsidRPr="00905ACB">
        <w:rPr>
          <w:rFonts w:ascii="Verdana" w:hAnsi="Verdana"/>
          <w:color w:val="404040"/>
          <w:sz w:val="18"/>
          <w:szCs w:val="18"/>
        </w:rPr>
        <w:t>, comisarul pentru afaceri interne, a declarat: </w:t>
      </w:r>
      <w:r w:rsidRPr="00905ACB">
        <w:rPr>
          <w:rStyle w:val="Emphasis"/>
          <w:color w:val="404040"/>
        </w:rPr>
        <w:t>„Regimul de călătorii fără viză între UE și țările din Balcanii de Vest și din cadrul Parteneriatului estic este o mare realizare. Deși restricțiile legate de pandemia de COVID-19 au avut un impact major asupra mobilității, țările din Balcanii de Vest și din cadrul Parteneriatului estic care beneficiază de regimul de călătorii fără viză trebuie să își continue și să își intensifice eforturile de gestionare a migrației și a azilului, precum și de combatere a corupției și a criminalității organizate.”</w:t>
      </w:r>
    </w:p>
    <w:p w14:paraId="48CFE997"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Style w:val="Strong"/>
          <w:color w:val="404040"/>
        </w:rPr>
        <w:t>Migrația, azilul și cooperarea în materie de readmisie</w:t>
      </w:r>
    </w:p>
    <w:p w14:paraId="6B411966"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Pandemia de COVID-19 și restricțiile de călătorie impuse în acest context au avut un impact major asupra migrației și a mobilității către UE. Marea majoritate a celor care au călătorit în UE au pornit la drum din motive legitime. Deși toate țările evaluate au continuat să ia măsuri de combatere a migrației ilegale, sunt necesare eforturi suplimentare pentru a răspunde preocupărilor actuale:</w:t>
      </w:r>
    </w:p>
    <w:p w14:paraId="3B784C33" w14:textId="77777777" w:rsidR="00905ACB" w:rsidRPr="00905ACB" w:rsidRDefault="00905ACB" w:rsidP="002942EB">
      <w:pPr>
        <w:numPr>
          <w:ilvl w:val="0"/>
          <w:numId w:val="4"/>
        </w:numPr>
        <w:ind w:left="0" w:firstLine="0"/>
        <w:rPr>
          <w:color w:val="404040"/>
          <w:szCs w:val="18"/>
        </w:rPr>
      </w:pPr>
      <w:r w:rsidRPr="00905ACB">
        <w:rPr>
          <w:color w:val="404040"/>
          <w:szCs w:val="18"/>
        </w:rPr>
        <w:t>Numărul </w:t>
      </w:r>
      <w:r w:rsidRPr="00905ACB">
        <w:rPr>
          <w:rStyle w:val="Strong"/>
          <w:color w:val="404040"/>
        </w:rPr>
        <w:t>cererilor de azil</w:t>
      </w:r>
      <w:r w:rsidRPr="00905ACB">
        <w:rPr>
          <w:color w:val="404040"/>
          <w:szCs w:val="18"/>
        </w:rPr>
        <w:t> a scăzut drastic în primăvara anului 2020. Cu toate acestea, mai multe țări trebuie să ia în continuare măsuri pentru a soluționa problema cererilor de azil nefondate depuse de cetățenii lor, inclusiv prin consolidarea participării la Platforma multidisciplinară europeană împotriva amenințărilor infracționale (EMPACT) și prin organizarea în continuare a unor campanii de informare specifice.</w:t>
      </w:r>
    </w:p>
    <w:p w14:paraId="11101AF8" w14:textId="77777777" w:rsidR="00905ACB" w:rsidRPr="00905ACB" w:rsidRDefault="00905ACB" w:rsidP="002942EB">
      <w:pPr>
        <w:numPr>
          <w:ilvl w:val="0"/>
          <w:numId w:val="4"/>
        </w:numPr>
        <w:ind w:left="0" w:firstLine="0"/>
        <w:rPr>
          <w:color w:val="404040"/>
          <w:szCs w:val="18"/>
        </w:rPr>
      </w:pPr>
      <w:r w:rsidRPr="00905ACB">
        <w:rPr>
          <w:color w:val="404040"/>
          <w:szCs w:val="18"/>
        </w:rPr>
        <w:t>Deși </w:t>
      </w:r>
      <w:r w:rsidRPr="00905ACB">
        <w:rPr>
          <w:rStyle w:val="Strong"/>
          <w:color w:val="404040"/>
        </w:rPr>
        <w:t>ratele de returnare</w:t>
      </w:r>
      <w:r w:rsidRPr="00905ACB">
        <w:rPr>
          <w:color w:val="404040"/>
          <w:szCs w:val="18"/>
        </w:rPr>
        <w:t> au scăzut din cauza disponibilității limitate a zborurilor, buna cooperare în materie de returnare și readmisie continuă între statele membre și țările participante.</w:t>
      </w:r>
    </w:p>
    <w:p w14:paraId="31E758C9" w14:textId="77777777" w:rsidR="00905ACB" w:rsidRPr="00905ACB" w:rsidRDefault="00905ACB" w:rsidP="002942EB">
      <w:pPr>
        <w:numPr>
          <w:ilvl w:val="0"/>
          <w:numId w:val="4"/>
        </w:numPr>
        <w:ind w:left="0" w:firstLine="0"/>
        <w:rPr>
          <w:color w:val="404040"/>
          <w:szCs w:val="18"/>
        </w:rPr>
      </w:pPr>
      <w:r w:rsidRPr="00905ACB">
        <w:rPr>
          <w:color w:val="404040"/>
          <w:szCs w:val="18"/>
        </w:rPr>
        <w:t>În ciuda scăderii globale a numărului de treceri ilegale ale frontierei, sunt necesare în continuare îmbunătățiri în domeniile </w:t>
      </w:r>
      <w:r w:rsidRPr="00905ACB">
        <w:rPr>
          <w:rStyle w:val="Strong"/>
          <w:color w:val="404040"/>
        </w:rPr>
        <w:t>gestionării frontierelor și migrației</w:t>
      </w:r>
      <w:r w:rsidRPr="00905ACB">
        <w:rPr>
          <w:color w:val="404040"/>
          <w:szCs w:val="18"/>
        </w:rPr>
        <w:t>. Capacitatea de primire în unele țări din Balcanii de Vest pune în continuare probleme, în special în Bosnia și Herțegovina.</w:t>
      </w:r>
    </w:p>
    <w:p w14:paraId="1345F5CF" w14:textId="77777777" w:rsidR="00905ACB" w:rsidRPr="00905ACB" w:rsidRDefault="00905ACB" w:rsidP="002942EB">
      <w:pPr>
        <w:numPr>
          <w:ilvl w:val="0"/>
          <w:numId w:val="4"/>
        </w:numPr>
        <w:ind w:left="0" w:firstLine="0"/>
        <w:rPr>
          <w:color w:val="404040"/>
          <w:szCs w:val="18"/>
        </w:rPr>
      </w:pPr>
      <w:r w:rsidRPr="00905ACB">
        <w:rPr>
          <w:rStyle w:val="Strong"/>
          <w:color w:val="404040"/>
        </w:rPr>
        <w:t>Acordurile privind statutul Frontex </w:t>
      </w:r>
      <w:r w:rsidRPr="00905ACB">
        <w:rPr>
          <w:color w:val="404040"/>
          <w:szCs w:val="18"/>
        </w:rPr>
        <w:t>cu Macedonia de Nord și Bosnia și Herțegovina ar trebui să fie finalizate și puse în aplicare rapid.</w:t>
      </w:r>
    </w:p>
    <w:p w14:paraId="7DF3B10E" w14:textId="77777777" w:rsidR="00905ACB" w:rsidRPr="00905ACB" w:rsidRDefault="00905ACB" w:rsidP="002942EB">
      <w:pPr>
        <w:numPr>
          <w:ilvl w:val="0"/>
          <w:numId w:val="4"/>
        </w:numPr>
        <w:ind w:left="0" w:firstLine="0"/>
        <w:rPr>
          <w:color w:val="404040"/>
          <w:szCs w:val="18"/>
        </w:rPr>
      </w:pPr>
      <w:r w:rsidRPr="00905ACB">
        <w:rPr>
          <w:color w:val="404040"/>
          <w:szCs w:val="18"/>
        </w:rPr>
        <w:t>Pentru a asigura un mediu bine gestionat în materie de migrație și securitate, care reprezintă o condiție prealabilă pentru îndeplinirea continuă a criteriilor de liberalizare a vizelor, țările evaluate trebuie să asigure </w:t>
      </w:r>
      <w:r w:rsidRPr="00905ACB">
        <w:rPr>
          <w:rStyle w:val="Strong"/>
          <w:color w:val="404040"/>
        </w:rPr>
        <w:t>alinierea în continuare la politica UE în domeniul vizelor</w:t>
      </w:r>
      <w:r w:rsidRPr="00905ACB">
        <w:rPr>
          <w:color w:val="404040"/>
          <w:szCs w:val="18"/>
        </w:rPr>
        <w:t>.</w:t>
      </w:r>
    </w:p>
    <w:p w14:paraId="08DC6265"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Style w:val="Strong"/>
          <w:color w:val="404040"/>
        </w:rPr>
        <w:t>Ordinea și siguranța publică</w:t>
      </w:r>
    </w:p>
    <w:p w14:paraId="09B77D5C"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Toate țările evaluate au continuat să ia măsuri de prevenire și </w:t>
      </w:r>
      <w:r w:rsidRPr="00905ACB">
        <w:rPr>
          <w:rStyle w:val="Strong"/>
          <w:color w:val="404040"/>
        </w:rPr>
        <w:t>combatere a criminalității organizate</w:t>
      </w:r>
      <w:r w:rsidRPr="00905ACB">
        <w:rPr>
          <w:rFonts w:ascii="Verdana" w:hAnsi="Verdana"/>
          <w:color w:val="404040"/>
          <w:sz w:val="18"/>
          <w:szCs w:val="18"/>
        </w:rPr>
        <w:t>. Cu toate acestea, sunt necesare eforturi suplimentare pentru a răspunde preocupărilor legate de securitatea internă:</w:t>
      </w:r>
    </w:p>
    <w:p w14:paraId="5F50DC88" w14:textId="77777777" w:rsidR="00905ACB" w:rsidRPr="00905ACB" w:rsidRDefault="00905ACB" w:rsidP="002942EB">
      <w:pPr>
        <w:numPr>
          <w:ilvl w:val="0"/>
          <w:numId w:val="5"/>
        </w:numPr>
        <w:ind w:left="0" w:firstLine="0"/>
        <w:rPr>
          <w:color w:val="404040"/>
          <w:szCs w:val="18"/>
        </w:rPr>
      </w:pPr>
      <w:r w:rsidRPr="00905ACB">
        <w:rPr>
          <w:color w:val="404040"/>
          <w:szCs w:val="18"/>
        </w:rPr>
        <w:t>Țările în cauză ar trebui să ia măsuri pentru a </w:t>
      </w:r>
      <w:r w:rsidRPr="00905ACB">
        <w:rPr>
          <w:rStyle w:val="Strong"/>
          <w:color w:val="404040"/>
        </w:rPr>
        <w:t>combate</w:t>
      </w:r>
      <w:r w:rsidRPr="00905ACB">
        <w:rPr>
          <w:color w:val="404040"/>
          <w:szCs w:val="18"/>
        </w:rPr>
        <w:t> în mod eficace </w:t>
      </w:r>
      <w:r w:rsidRPr="00905ACB">
        <w:rPr>
          <w:rStyle w:val="Strong"/>
          <w:color w:val="404040"/>
        </w:rPr>
        <w:t>criminalitatea organizată</w:t>
      </w:r>
      <w:r w:rsidRPr="00905ACB">
        <w:rPr>
          <w:color w:val="404040"/>
          <w:szCs w:val="18"/>
        </w:rPr>
        <w:t>, frauda financiară și spălarea banilor, în special printr-o mai bună coordonare între agențiile de aplicare a legii.</w:t>
      </w:r>
    </w:p>
    <w:p w14:paraId="3C292A65" w14:textId="77777777" w:rsidR="00905ACB" w:rsidRPr="00905ACB" w:rsidRDefault="00905ACB" w:rsidP="002942EB">
      <w:pPr>
        <w:numPr>
          <w:ilvl w:val="0"/>
          <w:numId w:val="5"/>
        </w:numPr>
        <w:ind w:left="0" w:firstLine="0"/>
        <w:rPr>
          <w:color w:val="404040"/>
          <w:szCs w:val="18"/>
        </w:rPr>
      </w:pPr>
      <w:r w:rsidRPr="00905ACB">
        <w:rPr>
          <w:rStyle w:val="Strong"/>
          <w:color w:val="404040"/>
        </w:rPr>
        <w:t>Corupția la nivel înalt</w:t>
      </w:r>
      <w:r w:rsidRPr="00905ACB">
        <w:rPr>
          <w:color w:val="404040"/>
          <w:szCs w:val="18"/>
        </w:rPr>
        <w:t> rămâne un motiv de îngrijorare. În unele cazuri, eforturile de combatere a corupției sunt în continuare îngreunate de capacitatea limitată și de statutul juridic al agențiilor anticorupție, precum și de numărul redus de condamnări în cazurile de corupție care sunt judecate (în special în Moldova și Ucraina).</w:t>
      </w:r>
    </w:p>
    <w:p w14:paraId="124C2821" w14:textId="77777777" w:rsidR="00905ACB" w:rsidRPr="00905ACB" w:rsidRDefault="00905ACB" w:rsidP="002942EB">
      <w:pPr>
        <w:numPr>
          <w:ilvl w:val="0"/>
          <w:numId w:val="5"/>
        </w:numPr>
        <w:ind w:left="0" w:firstLine="0"/>
        <w:rPr>
          <w:color w:val="404040"/>
          <w:szCs w:val="18"/>
        </w:rPr>
      </w:pPr>
      <w:r w:rsidRPr="00905ACB">
        <w:rPr>
          <w:color w:val="404040"/>
          <w:szCs w:val="18"/>
        </w:rPr>
        <w:t>Țările beneficiare ale regimului de călătorii fără viză care </w:t>
      </w:r>
      <w:r w:rsidRPr="00905ACB">
        <w:rPr>
          <w:rStyle w:val="Strong"/>
          <w:color w:val="404040"/>
        </w:rPr>
        <w:t>acordă cetățenia în schimbul investițiilor</w:t>
      </w:r>
      <w:r w:rsidRPr="00905ACB">
        <w:rPr>
          <w:color w:val="404040"/>
          <w:szCs w:val="18"/>
        </w:rPr>
        <w:t> ar trebui să elimine treptat și efectiv astfel de sisteme, pentru a împiedica resortisanții altor țări care au obligația de a deține viză să eludeze procedura UE de acordare a vizelor de scurtă ședere și evaluarea aprofundată a riscurilor în materie de migrație și securitate inerentă acestei proceduri.</w:t>
      </w:r>
    </w:p>
    <w:p w14:paraId="0EAC3FC0"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Style w:val="Strong"/>
          <w:color w:val="404040"/>
        </w:rPr>
        <w:t>Etapele următoare</w:t>
      </w:r>
    </w:p>
    <w:p w14:paraId="0116605A"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lastRenderedPageBreak/>
        <w:t>Comisia va continua să monitorizeze îndeplinirea cerințelor legate de liberalizarea vizelor prin reuniuni la nivel de înalți funcționari, precum și prin intermediul reuniunilor periodice ale subcomitetului pentru justiție, libertate și securitate și al dialogurilor bilaterale și regionale dintre UE și țările care beneficiază de un regim de călătorii fără viză. Pentru țările din Balcanii de Vest, această monitorizare va avea loc, de asemenea, în cadrul rapoartelor periodice privind extinderea și, după caz, în cadrul negocierilor de aderare la UE. Comisia va continua să trimită rapoarte Parlamentului European și Consiliului cel puțin o dată pe an.</w:t>
      </w:r>
    </w:p>
    <w:p w14:paraId="527B07A1"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Style w:val="Strong"/>
          <w:color w:val="404040"/>
        </w:rPr>
        <w:t>Context</w:t>
      </w:r>
    </w:p>
    <w:p w14:paraId="54E08866"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În prezent, UE dispune de un regim de călătorii fără viză cu 61 de țări. În cadrul acestui regim de călătorii fără viză, cetățenii din afara UE care dețin un pașaport biometric pot intra în spațiul Schengen fără a deține viză timp de 90 de zile în cursul unei perioade de 180 de zile. Călătorii exonerați de obligația de a deține viză care vizitează spațiul Schengen vor face obiectul </w:t>
      </w:r>
      <w:hyperlink r:id="rId96" w:history="1">
        <w:r w:rsidRPr="00905ACB">
          <w:rPr>
            <w:rStyle w:val="Hyperlink"/>
            <w:color w:val="004494"/>
          </w:rPr>
          <w:t>Sistemului european de informații și de autorizare privind călătoriile (ETIAS)</w:t>
        </w:r>
      </w:hyperlink>
      <w:hyperlink r:id="rId97"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EN</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de la sfârșitul anului 2022.</w:t>
      </w:r>
    </w:p>
    <w:p w14:paraId="44DD9F59"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Ca parte a </w:t>
      </w:r>
      <w:hyperlink r:id="rId98" w:history="1">
        <w:r w:rsidRPr="00905ACB">
          <w:rPr>
            <w:rStyle w:val="Hyperlink"/>
            <w:color w:val="004494"/>
          </w:rPr>
          <w:t>mecanismului consolidat privind suspendarea exceptării de la obligativitatea vizelor</w:t>
        </w:r>
      </w:hyperlink>
      <w:hyperlink r:id="rId99"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adoptat în martie 2017, Comisia monitorizează îndeplinirea continuă a cerințelor privind liberalizarea vizelor de către țările din afara UE care au obținut exonerarea de obligația de a deține viză ca urmare a unui dialog privind liberalizarea vizelor în urmă cu mai puțin de 7 ani și raportează Parlamentului European și Consiliului cel puțin o dată pe an.</w:t>
      </w:r>
    </w:p>
    <w:p w14:paraId="05370190"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Raportul de astăzi este cel de al patrulea din cadrul mecanismului privind suspendarea exceptării de la obligativitatea vizelor, </w:t>
      </w:r>
      <w:hyperlink r:id="rId100" w:history="1">
        <w:r w:rsidRPr="00905ACB">
          <w:rPr>
            <w:rStyle w:val="Hyperlink"/>
            <w:color w:val="004494"/>
          </w:rPr>
          <w:t>primul astfel de raport</w:t>
        </w:r>
      </w:hyperlink>
      <w:hyperlink r:id="rId101"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fiind publicat în decembrie 2017, cel de </w:t>
      </w:r>
      <w:hyperlink r:id="rId102" w:history="1">
        <w:r w:rsidRPr="00905ACB">
          <w:rPr>
            <w:rStyle w:val="Hyperlink"/>
            <w:color w:val="004494"/>
          </w:rPr>
          <w:t>al doilea</w:t>
        </w:r>
      </w:hyperlink>
      <w:hyperlink r:id="rId103"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 în decembrie 2018, iar cel de </w:t>
      </w:r>
      <w:hyperlink r:id="rId104" w:history="1">
        <w:r w:rsidRPr="00905ACB">
          <w:rPr>
            <w:rStyle w:val="Hyperlink"/>
            <w:color w:val="004494"/>
          </w:rPr>
          <w:t>al treilea</w:t>
        </w:r>
      </w:hyperlink>
      <w:hyperlink r:id="rId105"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r w:rsidRPr="00905ACB">
        <w:rPr>
          <w:rFonts w:ascii="Verdana" w:hAnsi="Verdana"/>
          <w:color w:val="404040"/>
          <w:sz w:val="18"/>
          <w:szCs w:val="18"/>
        </w:rPr>
        <w:t> – în iulie 2020.</w:t>
      </w:r>
    </w:p>
    <w:p w14:paraId="2A4397D4"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Datele din prezentul raport se referă la anul calendaristic 2020, cu actualizări pentru 2021, dacă este cazul.</w:t>
      </w:r>
    </w:p>
    <w:p w14:paraId="7E24616D"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Fonts w:ascii="Verdana" w:hAnsi="Verdana"/>
          <w:color w:val="404040"/>
          <w:sz w:val="18"/>
          <w:szCs w:val="18"/>
        </w:rPr>
        <w:t>Cetățenii din Muntenegru, Serbia și Macedonia de Nord pot călători în UE fără viză din decembrie 2009. Cetățenii Albaniei și ai Bosniei și Herțegovinei beneficiază de această facilitate de la sfârșitul anului 2010. Regimul de călătorii fără viză a intrat în vigoare pentru Moldova în aprilie 2014, pentru Georgia în martie 2017 și pentru Ucraina în iunie 2017.</w:t>
      </w:r>
    </w:p>
    <w:p w14:paraId="54BA8264" w14:textId="77777777" w:rsidR="00905ACB" w:rsidRPr="00905ACB" w:rsidRDefault="00905ACB" w:rsidP="00905ACB">
      <w:pPr>
        <w:pStyle w:val="NormalWeb"/>
        <w:spacing w:before="120" w:beforeAutospacing="0" w:after="0" w:afterAutospacing="0"/>
        <w:rPr>
          <w:rFonts w:ascii="Verdana" w:hAnsi="Verdana"/>
          <w:color w:val="404040"/>
          <w:sz w:val="18"/>
          <w:szCs w:val="18"/>
        </w:rPr>
      </w:pPr>
      <w:r w:rsidRPr="00905ACB">
        <w:rPr>
          <w:rStyle w:val="Strong"/>
          <w:color w:val="404040"/>
        </w:rPr>
        <w:t>Informații suplimentare</w:t>
      </w:r>
    </w:p>
    <w:p w14:paraId="12291078" w14:textId="77777777" w:rsidR="00905ACB" w:rsidRPr="00905ACB" w:rsidRDefault="00905ACB" w:rsidP="00905ACB">
      <w:pPr>
        <w:pStyle w:val="NormalWeb"/>
        <w:spacing w:before="120" w:beforeAutospacing="0" w:after="0" w:afterAutospacing="0"/>
        <w:rPr>
          <w:rFonts w:ascii="Verdana" w:hAnsi="Verdana"/>
          <w:color w:val="404040"/>
          <w:sz w:val="18"/>
          <w:szCs w:val="18"/>
        </w:rPr>
      </w:pPr>
      <w:hyperlink r:id="rId106" w:history="1">
        <w:r w:rsidRPr="00905ACB">
          <w:rPr>
            <w:rStyle w:val="Hyperlink"/>
            <w:color w:val="004494"/>
          </w:rPr>
          <w:t>Cel de al patrulea raport din cadrul mecanismului privind suspendarea exceptării de la obligativitatea vizelor</w:t>
        </w:r>
      </w:hyperlink>
      <w:hyperlink r:id="rId107"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EN</w:t>
        </w:r>
        <w:r w:rsidRPr="00905ACB">
          <w:rPr>
            <w:rStyle w:val="Hyperlink"/>
            <w:b/>
            <w:bCs/>
            <w:color w:val="CCCCCC"/>
            <w:bdr w:val="single" w:sz="6" w:space="2" w:color="AAAAAA" w:frame="1"/>
            <w:shd w:val="clear" w:color="auto" w:fill="FFFFFF"/>
          </w:rPr>
          <w:t>•••</w:t>
        </w:r>
      </w:hyperlink>
    </w:p>
    <w:p w14:paraId="4C6992C6" w14:textId="77777777" w:rsidR="00905ACB" w:rsidRPr="00905ACB" w:rsidRDefault="00905ACB" w:rsidP="00905ACB">
      <w:pPr>
        <w:pStyle w:val="NormalWeb"/>
        <w:spacing w:before="120" w:beforeAutospacing="0" w:after="0" w:afterAutospacing="0"/>
        <w:rPr>
          <w:rFonts w:ascii="Verdana" w:hAnsi="Verdana"/>
          <w:color w:val="404040"/>
          <w:sz w:val="18"/>
          <w:szCs w:val="18"/>
        </w:rPr>
      </w:pPr>
      <w:hyperlink r:id="rId108" w:history="1">
        <w:r w:rsidRPr="00905ACB">
          <w:rPr>
            <w:rStyle w:val="Hyperlink"/>
            <w:color w:val="004494"/>
          </w:rPr>
          <w:t>Documentul de lucru al serviciilor Comisiei</w:t>
        </w:r>
      </w:hyperlink>
      <w:hyperlink r:id="rId109"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EN</w:t>
        </w:r>
        <w:r w:rsidRPr="00905ACB">
          <w:rPr>
            <w:rStyle w:val="Hyperlink"/>
            <w:b/>
            <w:bCs/>
            <w:color w:val="CCCCCC"/>
            <w:bdr w:val="single" w:sz="6" w:space="2" w:color="AAAAAA" w:frame="1"/>
            <w:shd w:val="clear" w:color="auto" w:fill="FFFFFF"/>
          </w:rPr>
          <w:t>•••</w:t>
        </w:r>
      </w:hyperlink>
    </w:p>
    <w:p w14:paraId="0930A534" w14:textId="77777777" w:rsidR="00905ACB" w:rsidRPr="00905ACB" w:rsidRDefault="00905ACB" w:rsidP="00905ACB">
      <w:pPr>
        <w:pStyle w:val="NormalWeb"/>
        <w:spacing w:before="120" w:beforeAutospacing="0" w:after="0" w:afterAutospacing="0"/>
        <w:rPr>
          <w:rFonts w:ascii="Verdana" w:hAnsi="Verdana"/>
          <w:color w:val="404040"/>
          <w:sz w:val="18"/>
          <w:szCs w:val="18"/>
        </w:rPr>
      </w:pPr>
      <w:hyperlink r:id="rId110" w:history="1">
        <w:r w:rsidRPr="00905ACB">
          <w:rPr>
            <w:rStyle w:val="Hyperlink"/>
            <w:color w:val="004494"/>
          </w:rPr>
          <w:t>Întrebări și răspunsuri</w:t>
        </w:r>
      </w:hyperlink>
      <w:hyperlink r:id="rId111"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p>
    <w:p w14:paraId="2A3E6541" w14:textId="77777777" w:rsidR="00905ACB" w:rsidRPr="00905ACB" w:rsidRDefault="00905ACB" w:rsidP="00905ACB">
      <w:pPr>
        <w:pStyle w:val="NormalWeb"/>
        <w:spacing w:before="120" w:beforeAutospacing="0" w:after="0" w:afterAutospacing="0"/>
        <w:rPr>
          <w:rFonts w:ascii="Verdana" w:hAnsi="Verdana"/>
          <w:color w:val="404040"/>
          <w:sz w:val="18"/>
          <w:szCs w:val="18"/>
        </w:rPr>
      </w:pPr>
      <w:hyperlink r:id="rId112" w:history="1">
        <w:r w:rsidRPr="00905ACB">
          <w:rPr>
            <w:rStyle w:val="Hyperlink"/>
            <w:color w:val="004494"/>
          </w:rPr>
          <w:t>Mecanismul consolidat privind suspendarea exceptării de la obligativitatea vizelor</w:t>
        </w:r>
      </w:hyperlink>
      <w:hyperlink r:id="rId113" w:history="1">
        <w:r w:rsidRPr="00905ACB">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905ACB">
          <w:rPr>
            <w:rStyle w:val="Hyperlink"/>
            <w:color w:val="AAAAAA"/>
            <w:bdr w:val="single" w:sz="6" w:space="2" w:color="AAAAAA" w:frame="1"/>
            <w:shd w:val="clear" w:color="auto" w:fill="FFFFFF"/>
          </w:rPr>
          <w:t>RO</w:t>
        </w:r>
        <w:r w:rsidRPr="00905ACB">
          <w:rPr>
            <w:rStyle w:val="Hyperlink"/>
            <w:b/>
            <w:bCs/>
            <w:color w:val="CCCCCC"/>
            <w:bdr w:val="single" w:sz="6" w:space="2" w:color="AAAAAA" w:frame="1"/>
            <w:shd w:val="clear" w:color="auto" w:fill="FFFFFF"/>
          </w:rPr>
          <w:t>•••</w:t>
        </w:r>
      </w:hyperlink>
    </w:p>
    <w:p w14:paraId="3D2DD426" w14:textId="658647C7" w:rsidR="00C236C1" w:rsidRPr="007F116E" w:rsidRDefault="00C236C1" w:rsidP="00C236C1">
      <w:pPr>
        <w:jc w:val="right"/>
        <w:rPr>
          <w:i/>
          <w:color w:val="0000FF"/>
          <w:sz w:val="14"/>
          <w:szCs w:val="14"/>
        </w:rPr>
      </w:pPr>
      <w:bookmarkStart w:id="153" w:name="_Hlk41647725"/>
      <w:bookmarkStart w:id="154" w:name="_Hlk33092632"/>
      <w:bookmarkEnd w:id="17"/>
      <w:bookmarkEnd w:id="18"/>
      <w:bookmarkEnd w:id="121"/>
      <w:bookmarkEnd w:id="122"/>
      <w:bookmarkEnd w:id="123"/>
      <w:r w:rsidRPr="00F50627">
        <w:rPr>
          <w:b/>
          <w:i/>
          <w:color w:val="0000FF"/>
          <w:sz w:val="14"/>
          <w:szCs w:val="14"/>
        </w:rPr>
        <w:t>Sursa: Reprezentanța în România a Comisiei Europene</w:t>
      </w:r>
      <w:r w:rsidRPr="00F50627">
        <w:rPr>
          <w:b/>
          <w:i/>
          <w:color w:val="0000FF"/>
          <w:sz w:val="14"/>
          <w:szCs w:val="14"/>
          <w:u w:val="single"/>
        </w:rPr>
        <w:t xml:space="preserve"> </w:t>
      </w:r>
      <w:bookmarkEnd w:id="153"/>
      <w:r w:rsidR="007F116E" w:rsidRPr="007F116E">
        <w:rPr>
          <w:i/>
          <w:color w:val="0000FF"/>
          <w:sz w:val="14"/>
          <w:szCs w:val="14"/>
          <w:u w:val="single"/>
        </w:rPr>
        <w:t>https://romania.representation.ec.europa.eu/stiri-evenimente-si-resurse-pentru-presa/stiri_ro?page=0</w:t>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4"/>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1A99FB2">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62E8A5F6" w14:textId="77777777" w:rsidR="00C236C1" w:rsidRPr="00F50627" w:rsidRDefault="00C236C1" w:rsidP="00CA689C">
      <w:pPr>
        <w:spacing w:after="120"/>
        <w:ind w:right="57"/>
        <w:rPr>
          <w:rFonts w:cs="Arial"/>
          <w:color w:val="404040"/>
          <w:szCs w:val="18"/>
          <w:lang w:eastAsia="ro-RO"/>
        </w:rPr>
      </w:pPr>
    </w:p>
    <w:p w14:paraId="4FC32EF6" w14:textId="3066CBB2" w:rsidR="00DC5114" w:rsidRPr="00F50627" w:rsidRDefault="00DC5114" w:rsidP="00CA689C">
      <w:pPr>
        <w:spacing w:after="120"/>
        <w:ind w:right="57"/>
        <w:rPr>
          <w:rFonts w:cs="Arial"/>
          <w:color w:val="000000"/>
          <w:szCs w:val="18"/>
        </w:rPr>
      </w:pPr>
      <w:r w:rsidRPr="00F50627">
        <w:rPr>
          <w:rFonts w:cs="Arial"/>
          <w:color w:val="000000"/>
          <w:szCs w:val="18"/>
        </w:rPr>
        <w:br w:type="page"/>
      </w: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8688" behindDoc="0" locked="0" layoutInCell="1" allowOverlap="1" wp14:anchorId="4D070D2D" wp14:editId="63601FEB">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D96A2B" w:rsidRDefault="00D96A2B" w:rsidP="00FB71DC">
                            <w:pPr>
                              <w:jc w:val="center"/>
                              <w:rPr>
                                <w:b/>
                                <w:smallCaps/>
                                <w:color w:val="000080"/>
                                <w:szCs w:val="18"/>
                                <w:u w:val="single"/>
                              </w:rPr>
                            </w:pPr>
                          </w:p>
                          <w:p w14:paraId="32A750FB" w14:textId="77777777" w:rsidR="00D96A2B" w:rsidRDefault="00D96A2B" w:rsidP="00FB71DC">
                            <w:pPr>
                              <w:jc w:val="center"/>
                              <w:rPr>
                                <w:b/>
                                <w:smallCaps/>
                                <w:color w:val="000080"/>
                                <w:szCs w:val="18"/>
                                <w:u w:val="single"/>
                              </w:rPr>
                            </w:pPr>
                          </w:p>
                          <w:p w14:paraId="57DA7989" w14:textId="77777777" w:rsidR="00D96A2B" w:rsidRPr="00307C1A" w:rsidRDefault="00D96A2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96A2B" w:rsidRPr="00307C1A" w:rsidRDefault="00D96A2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96A2B" w:rsidRPr="00100481" w:rsidRDefault="00D96A2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96A2B" w:rsidRDefault="00D96A2B" w:rsidP="00FB71DC">
                            <w:pPr>
                              <w:spacing w:before="200"/>
                              <w:jc w:val="center"/>
                              <w:rPr>
                                <w:b/>
                                <w:smallCaps/>
                                <w:color w:val="000080"/>
                                <w:szCs w:val="18"/>
                              </w:rPr>
                            </w:pPr>
                          </w:p>
                          <w:p w14:paraId="10BB6620" w14:textId="77777777" w:rsidR="00D96A2B" w:rsidRDefault="00D96A2B" w:rsidP="00FB71DC">
                            <w:pPr>
                              <w:spacing w:before="200"/>
                              <w:jc w:val="center"/>
                              <w:rPr>
                                <w:b/>
                                <w:smallCaps/>
                                <w:color w:val="000080"/>
                                <w:szCs w:val="18"/>
                              </w:rPr>
                            </w:pPr>
                          </w:p>
                          <w:p w14:paraId="00499C2A" w14:textId="77777777" w:rsidR="00D96A2B" w:rsidRPr="00827DC2" w:rsidRDefault="00D96A2B" w:rsidP="00FB71DC">
                            <w:pPr>
                              <w:jc w:val="center"/>
                              <w:rPr>
                                <w:b/>
                                <w:smallCaps/>
                                <w:color w:val="000080"/>
                                <w:szCs w:val="18"/>
                              </w:rPr>
                            </w:pPr>
                            <w:r w:rsidRPr="00827DC2">
                              <w:rPr>
                                <w:b/>
                                <w:smallCaps/>
                                <w:color w:val="000080"/>
                                <w:szCs w:val="18"/>
                              </w:rPr>
                              <w:t>Instituţia Prefectului - Judeţul Hunedoara</w:t>
                            </w:r>
                          </w:p>
                          <w:p w14:paraId="22F8B620" w14:textId="77777777" w:rsidR="00D96A2B" w:rsidRPr="00A16260" w:rsidRDefault="00D96A2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96A2B" w:rsidRPr="00A16260" w:rsidRDefault="00D96A2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96A2B" w:rsidRDefault="00D96A2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96A2B" w:rsidRPr="00A16260" w:rsidRDefault="00D96A2B" w:rsidP="00FB71DC">
                            <w:pPr>
                              <w:spacing w:before="40"/>
                              <w:jc w:val="center"/>
                              <w:rPr>
                                <w:rFonts w:ascii="Book Antiqua" w:hAnsi="Book Antiqua" w:cs="Tahoma"/>
                                <w:b/>
                                <w:szCs w:val="18"/>
                              </w:rPr>
                            </w:pPr>
                          </w:p>
                          <w:p w14:paraId="33D8A147" w14:textId="77777777" w:rsidR="00D96A2B" w:rsidRPr="00C85301" w:rsidRDefault="00D96A2B" w:rsidP="00FB71DC">
                            <w:pPr>
                              <w:spacing w:before="40"/>
                              <w:jc w:val="center"/>
                              <w:rPr>
                                <w:rStyle w:val="Hyperlink"/>
                                <w:rFonts w:ascii="Book Antiqua" w:hAnsi="Book Antiqua"/>
                              </w:rPr>
                            </w:pPr>
                            <w:hyperlink r:id="rId11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D96A2B" w:rsidRPr="00A16260" w:rsidRDefault="00D96A2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31" type="#_x0000_t202" style="position:absolute;margin-left:106.5pt;margin-top:69.95pt;width:231.9pt;height:495pt;z-index:2520186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rDuqvU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D96A2B" w:rsidRDefault="00D96A2B" w:rsidP="00FB71DC">
                      <w:pPr>
                        <w:jc w:val="center"/>
                        <w:rPr>
                          <w:b/>
                          <w:smallCaps/>
                          <w:color w:val="000080"/>
                          <w:szCs w:val="18"/>
                          <w:u w:val="single"/>
                        </w:rPr>
                      </w:pPr>
                    </w:p>
                    <w:p w14:paraId="32A750FB" w14:textId="77777777" w:rsidR="00D96A2B" w:rsidRDefault="00D96A2B" w:rsidP="00FB71DC">
                      <w:pPr>
                        <w:jc w:val="center"/>
                        <w:rPr>
                          <w:b/>
                          <w:smallCaps/>
                          <w:color w:val="000080"/>
                          <w:szCs w:val="18"/>
                          <w:u w:val="single"/>
                        </w:rPr>
                      </w:pPr>
                    </w:p>
                    <w:p w14:paraId="57DA7989" w14:textId="77777777" w:rsidR="00D96A2B" w:rsidRPr="00307C1A" w:rsidRDefault="00D96A2B"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96A2B" w:rsidRPr="00307C1A" w:rsidRDefault="00D96A2B"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96A2B" w:rsidRPr="00100481" w:rsidRDefault="00D96A2B"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96A2B" w:rsidRDefault="00D96A2B" w:rsidP="00FB71DC">
                      <w:pPr>
                        <w:spacing w:before="200"/>
                        <w:jc w:val="center"/>
                        <w:rPr>
                          <w:b/>
                          <w:smallCaps/>
                          <w:color w:val="000080"/>
                          <w:szCs w:val="18"/>
                        </w:rPr>
                      </w:pPr>
                    </w:p>
                    <w:p w14:paraId="10BB6620" w14:textId="77777777" w:rsidR="00D96A2B" w:rsidRDefault="00D96A2B" w:rsidP="00FB71DC">
                      <w:pPr>
                        <w:spacing w:before="200"/>
                        <w:jc w:val="center"/>
                        <w:rPr>
                          <w:b/>
                          <w:smallCaps/>
                          <w:color w:val="000080"/>
                          <w:szCs w:val="18"/>
                        </w:rPr>
                      </w:pPr>
                    </w:p>
                    <w:p w14:paraId="00499C2A" w14:textId="77777777" w:rsidR="00D96A2B" w:rsidRPr="00827DC2" w:rsidRDefault="00D96A2B" w:rsidP="00FB71DC">
                      <w:pPr>
                        <w:jc w:val="center"/>
                        <w:rPr>
                          <w:b/>
                          <w:smallCaps/>
                          <w:color w:val="000080"/>
                          <w:szCs w:val="18"/>
                        </w:rPr>
                      </w:pPr>
                      <w:r w:rsidRPr="00827DC2">
                        <w:rPr>
                          <w:b/>
                          <w:smallCaps/>
                          <w:color w:val="000080"/>
                          <w:szCs w:val="18"/>
                        </w:rPr>
                        <w:t>Instituţia Prefectului - Judeţul Hunedoara</w:t>
                      </w:r>
                    </w:p>
                    <w:p w14:paraId="22F8B620" w14:textId="77777777" w:rsidR="00D96A2B" w:rsidRPr="00A16260" w:rsidRDefault="00D96A2B"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96A2B" w:rsidRPr="00A16260" w:rsidRDefault="00D96A2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96A2B" w:rsidRDefault="00D96A2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96A2B" w:rsidRPr="00A16260" w:rsidRDefault="00D96A2B" w:rsidP="00FB71DC">
                      <w:pPr>
                        <w:spacing w:before="40"/>
                        <w:jc w:val="center"/>
                        <w:rPr>
                          <w:rFonts w:ascii="Book Antiqua" w:hAnsi="Book Antiqua" w:cs="Tahoma"/>
                          <w:b/>
                          <w:szCs w:val="18"/>
                        </w:rPr>
                      </w:pPr>
                    </w:p>
                    <w:p w14:paraId="33D8A147" w14:textId="77777777" w:rsidR="00D96A2B" w:rsidRPr="00C85301" w:rsidRDefault="00D96A2B" w:rsidP="00FB71DC">
                      <w:pPr>
                        <w:spacing w:before="40"/>
                        <w:jc w:val="center"/>
                        <w:rPr>
                          <w:rStyle w:val="Hyperlink"/>
                          <w:rFonts w:ascii="Book Antiqua" w:hAnsi="Book Antiqua"/>
                        </w:rPr>
                      </w:pPr>
                      <w:hyperlink r:id="rId11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D96A2B" w:rsidRPr="00A16260" w:rsidRDefault="00D96A2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17"/>
      <w:headerReference w:type="default" r:id="rId118"/>
      <w:footerReference w:type="default" r:id="rId119"/>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ECF06" w14:textId="77777777" w:rsidR="002942EB" w:rsidRDefault="002942EB">
      <w:r>
        <w:separator/>
      </w:r>
    </w:p>
    <w:p w14:paraId="2AB8E083" w14:textId="77777777" w:rsidR="002942EB" w:rsidRDefault="002942EB"/>
  </w:endnote>
  <w:endnote w:type="continuationSeparator" w:id="0">
    <w:p w14:paraId="7040E1CE" w14:textId="77777777" w:rsidR="002942EB" w:rsidRDefault="002942EB">
      <w:r>
        <w:continuationSeparator/>
      </w:r>
    </w:p>
    <w:p w14:paraId="0423809E" w14:textId="77777777" w:rsidR="002942EB" w:rsidRDefault="00294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D96A2B" w:rsidRPr="006E031F" w14:paraId="29C45603" w14:textId="77777777" w:rsidTr="0041562B">
      <w:trPr>
        <w:gridAfter w:val="1"/>
        <w:wAfter w:w="6" w:type="pct"/>
        <w:trHeight w:val="288"/>
      </w:trPr>
      <w:tc>
        <w:tcPr>
          <w:tcW w:w="600" w:type="pct"/>
          <w:vMerge w:val="restart"/>
          <w:vAlign w:val="center"/>
        </w:tcPr>
        <w:p w14:paraId="65FB61FF" w14:textId="77777777" w:rsidR="00D96A2B" w:rsidRPr="008B206B" w:rsidRDefault="00D96A2B" w:rsidP="0041562B">
          <w:pPr>
            <w:pStyle w:val="Footer"/>
            <w:spacing w:before="0"/>
            <w:rPr>
              <w:szCs w:val="18"/>
            </w:rPr>
          </w:pPr>
          <w:r w:rsidRPr="008B206B">
            <w:rPr>
              <w:szCs w:val="18"/>
            </w:rPr>
            <w:t xml:space="preserve">Anul </w:t>
          </w:r>
        </w:p>
        <w:p w14:paraId="77EB7363" w14:textId="117472E3" w:rsidR="00D96A2B" w:rsidRPr="00E97917" w:rsidRDefault="00D96A2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7B08AE4" w:rsidR="00D96A2B" w:rsidRPr="008B206B" w:rsidRDefault="00D96A2B" w:rsidP="00DD6BA6">
          <w:pPr>
            <w:pStyle w:val="Footer"/>
            <w:spacing w:before="0"/>
            <w:rPr>
              <w:szCs w:val="18"/>
            </w:rPr>
          </w:pPr>
          <w:r>
            <w:rPr>
              <w:szCs w:val="18"/>
            </w:rPr>
            <w:t>Numărul 31</w:t>
          </w:r>
        </w:p>
      </w:tc>
      <w:tc>
        <w:tcPr>
          <w:tcW w:w="2650" w:type="pct"/>
          <w:vAlign w:val="center"/>
        </w:tcPr>
        <w:p w14:paraId="5CFAC056" w14:textId="2E8284DE" w:rsidR="00D96A2B" w:rsidRPr="00CD7AF9" w:rsidRDefault="00D96A2B" w:rsidP="00DD6BA6">
          <w:pPr>
            <w:spacing w:before="0"/>
            <w:jc w:val="center"/>
            <w:rPr>
              <w:rFonts w:ascii="Book Antiqua" w:hAnsi="Book Antiqua"/>
              <w:b/>
              <w:color w:val="000080"/>
              <w:spacing w:val="10"/>
              <w:szCs w:val="18"/>
            </w:rPr>
          </w:pPr>
          <w:r>
            <w:rPr>
              <w:rFonts w:ascii="Book Antiqua" w:hAnsi="Book Antiqua"/>
              <w:b/>
              <w:color w:val="000080"/>
              <w:spacing w:val="10"/>
              <w:szCs w:val="18"/>
            </w:rPr>
            <w:t>2 – 6 august</w:t>
          </w:r>
        </w:p>
      </w:tc>
      <w:tc>
        <w:tcPr>
          <w:tcW w:w="921" w:type="pct"/>
          <w:vAlign w:val="center"/>
        </w:tcPr>
        <w:p w14:paraId="1AB19596" w14:textId="77777777" w:rsidR="00D96A2B" w:rsidRPr="008B206B" w:rsidRDefault="00D96A2B"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127EEE">
            <w:rPr>
              <w:noProof/>
              <w:szCs w:val="18"/>
            </w:rPr>
            <w:t>24</w:t>
          </w:r>
          <w:r w:rsidRPr="008B206B">
            <w:rPr>
              <w:szCs w:val="18"/>
            </w:rPr>
            <w:fldChar w:fldCharType="end"/>
          </w:r>
        </w:p>
      </w:tc>
    </w:tr>
    <w:tr w:rsidR="00D96A2B" w:rsidRPr="006E031F" w14:paraId="5A7A2BD8" w14:textId="77777777" w:rsidTr="00E119C2">
      <w:trPr>
        <w:trHeight w:val="257"/>
      </w:trPr>
      <w:tc>
        <w:tcPr>
          <w:tcW w:w="600" w:type="pct"/>
          <w:vMerge/>
        </w:tcPr>
        <w:p w14:paraId="6C24859B" w14:textId="77777777" w:rsidR="00D96A2B" w:rsidRPr="006E031F" w:rsidRDefault="00D96A2B" w:rsidP="0041562B">
          <w:pPr>
            <w:spacing w:before="0"/>
            <w:jc w:val="center"/>
            <w:rPr>
              <w:rFonts w:ascii="Book Antiqua" w:hAnsi="Book Antiqua"/>
              <w:b/>
              <w:color w:val="808080"/>
              <w:szCs w:val="18"/>
            </w:rPr>
          </w:pPr>
        </w:p>
      </w:tc>
      <w:tc>
        <w:tcPr>
          <w:tcW w:w="824" w:type="pct"/>
          <w:vMerge/>
          <w:vAlign w:val="center"/>
        </w:tcPr>
        <w:p w14:paraId="50268750" w14:textId="77777777" w:rsidR="00D96A2B" w:rsidRPr="006E031F" w:rsidRDefault="00D96A2B" w:rsidP="0041562B">
          <w:pPr>
            <w:spacing w:before="0"/>
            <w:jc w:val="center"/>
            <w:rPr>
              <w:rFonts w:ascii="Book Antiqua" w:hAnsi="Book Antiqua"/>
              <w:b/>
              <w:color w:val="808080"/>
              <w:szCs w:val="18"/>
            </w:rPr>
          </w:pPr>
        </w:p>
      </w:tc>
      <w:tc>
        <w:tcPr>
          <w:tcW w:w="2650" w:type="pct"/>
        </w:tcPr>
        <w:p w14:paraId="7121F994" w14:textId="77777777" w:rsidR="00D96A2B" w:rsidRPr="006E031F" w:rsidRDefault="00D96A2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D96A2B" w:rsidRPr="006E031F" w:rsidRDefault="00D96A2B" w:rsidP="0041562B">
          <w:pPr>
            <w:spacing w:before="0"/>
            <w:rPr>
              <w:rFonts w:ascii="Book Antiqua" w:hAnsi="Book Antiqua"/>
              <w:b/>
              <w:color w:val="808080"/>
              <w:szCs w:val="18"/>
            </w:rPr>
          </w:pPr>
        </w:p>
      </w:tc>
    </w:tr>
  </w:tbl>
  <w:p w14:paraId="1BF0DCEE" w14:textId="5F76118D" w:rsidR="00D96A2B" w:rsidRPr="00B445F1" w:rsidRDefault="00D96A2B" w:rsidP="00EF3149">
    <w:pPr>
      <w:tabs>
        <w:tab w:val="left" w:pos="1956"/>
        <w:tab w:val="center" w:pos="4762"/>
      </w:tabs>
    </w:pPr>
    <w:r>
      <w:tab/>
    </w:r>
    <w:r>
      <w:tab/>
    </w:r>
  </w:p>
  <w:p w14:paraId="30EB9954" w14:textId="77777777" w:rsidR="00D96A2B" w:rsidRDefault="00D96A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8F60D" w14:textId="77777777" w:rsidR="002942EB" w:rsidRDefault="002942EB">
      <w:r>
        <w:separator/>
      </w:r>
    </w:p>
    <w:p w14:paraId="36E44E74" w14:textId="77777777" w:rsidR="002942EB" w:rsidRDefault="002942EB"/>
  </w:footnote>
  <w:footnote w:type="continuationSeparator" w:id="0">
    <w:p w14:paraId="499C294E" w14:textId="77777777" w:rsidR="002942EB" w:rsidRDefault="002942EB">
      <w:r>
        <w:continuationSeparator/>
      </w:r>
    </w:p>
    <w:p w14:paraId="06E97579" w14:textId="77777777" w:rsidR="002942EB" w:rsidRDefault="002942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D96A2B" w:rsidRDefault="00D96A2B" w:rsidP="00633305">
    <w:pPr>
      <w:pStyle w:val="Header"/>
    </w:pPr>
  </w:p>
  <w:p w14:paraId="3D4EE5EE" w14:textId="77777777" w:rsidR="00D96A2B" w:rsidRDefault="00D96A2B"/>
  <w:p w14:paraId="16D7B7A0" w14:textId="77777777" w:rsidR="00D96A2B" w:rsidRDefault="00D96A2B"/>
  <w:p w14:paraId="32F98579" w14:textId="77777777" w:rsidR="00D96A2B" w:rsidRDefault="00D96A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D96A2B" w:rsidRDefault="00D96A2B"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602B"/>
    <w:multiLevelType w:val="multilevel"/>
    <w:tmpl w:val="206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3615E"/>
    <w:multiLevelType w:val="multilevel"/>
    <w:tmpl w:val="1B1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37CB9"/>
    <w:multiLevelType w:val="multilevel"/>
    <w:tmpl w:val="14E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D0D6B"/>
    <w:multiLevelType w:val="multilevel"/>
    <w:tmpl w:val="F810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C6CF3"/>
    <w:multiLevelType w:val="multilevel"/>
    <w:tmpl w:val="0EE8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D3D7B"/>
    <w:multiLevelType w:val="multilevel"/>
    <w:tmpl w:val="C250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843FBE"/>
    <w:multiLevelType w:val="multilevel"/>
    <w:tmpl w:val="1D0E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902B62"/>
    <w:multiLevelType w:val="multilevel"/>
    <w:tmpl w:val="1AE4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3A70B0"/>
    <w:multiLevelType w:val="multilevel"/>
    <w:tmpl w:val="A23C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816B2F"/>
    <w:multiLevelType w:val="multilevel"/>
    <w:tmpl w:val="530C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C6410C"/>
    <w:multiLevelType w:val="multilevel"/>
    <w:tmpl w:val="71B4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9A1A71"/>
    <w:multiLevelType w:val="multilevel"/>
    <w:tmpl w:val="2BAA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A56859"/>
    <w:multiLevelType w:val="multilevel"/>
    <w:tmpl w:val="C3B8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7E6650"/>
    <w:multiLevelType w:val="multilevel"/>
    <w:tmpl w:val="B914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6A1093"/>
    <w:multiLevelType w:val="multilevel"/>
    <w:tmpl w:val="F434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EB705F"/>
    <w:multiLevelType w:val="multilevel"/>
    <w:tmpl w:val="8494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65210"/>
    <w:multiLevelType w:val="multilevel"/>
    <w:tmpl w:val="C96C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B5522"/>
    <w:multiLevelType w:val="multilevel"/>
    <w:tmpl w:val="624C5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E461D38"/>
    <w:multiLevelType w:val="multilevel"/>
    <w:tmpl w:val="59F6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20"/>
  </w:num>
  <w:num w:numId="4">
    <w:abstractNumId w:val="21"/>
  </w:num>
  <w:num w:numId="5">
    <w:abstractNumId w:val="4"/>
  </w:num>
  <w:num w:numId="6">
    <w:abstractNumId w:val="16"/>
  </w:num>
  <w:num w:numId="7">
    <w:abstractNumId w:val="9"/>
  </w:num>
  <w:num w:numId="8">
    <w:abstractNumId w:val="10"/>
  </w:num>
  <w:num w:numId="9">
    <w:abstractNumId w:val="12"/>
  </w:num>
  <w:num w:numId="10">
    <w:abstractNumId w:val="13"/>
  </w:num>
  <w:num w:numId="11">
    <w:abstractNumId w:val="6"/>
  </w:num>
  <w:num w:numId="12">
    <w:abstractNumId w:val="7"/>
  </w:num>
  <w:num w:numId="13">
    <w:abstractNumId w:val="5"/>
  </w:num>
  <w:num w:numId="14">
    <w:abstractNumId w:val="1"/>
  </w:num>
  <w:num w:numId="15">
    <w:abstractNumId w:val="2"/>
  </w:num>
  <w:num w:numId="16">
    <w:abstractNumId w:val="14"/>
  </w:num>
  <w:num w:numId="17">
    <w:abstractNumId w:val="11"/>
  </w:num>
  <w:num w:numId="18">
    <w:abstractNumId w:val="18"/>
  </w:num>
  <w:num w:numId="19">
    <w:abstractNumId w:val="8"/>
  </w:num>
  <w:num w:numId="20">
    <w:abstractNumId w:val="17"/>
  </w:num>
  <w:num w:numId="21">
    <w:abstractNumId w:val="0"/>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645"/>
    <w:rsid w:val="000D2A49"/>
    <w:rsid w:val="000D2E10"/>
    <w:rsid w:val="000D2E85"/>
    <w:rsid w:val="000D3C67"/>
    <w:rsid w:val="000D3DE8"/>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AEA"/>
    <w:rsid w:val="00200DC1"/>
    <w:rsid w:val="00201826"/>
    <w:rsid w:val="002018E6"/>
    <w:rsid w:val="00201A36"/>
    <w:rsid w:val="00201C76"/>
    <w:rsid w:val="00201F4B"/>
    <w:rsid w:val="00202E43"/>
    <w:rsid w:val="002037CB"/>
    <w:rsid w:val="00203806"/>
    <w:rsid w:val="00204812"/>
    <w:rsid w:val="00204869"/>
    <w:rsid w:val="00204B6B"/>
    <w:rsid w:val="00204C2C"/>
    <w:rsid w:val="00204CA9"/>
    <w:rsid w:val="0020513E"/>
    <w:rsid w:val="0020538A"/>
    <w:rsid w:val="00205C79"/>
    <w:rsid w:val="00206201"/>
    <w:rsid w:val="00206509"/>
    <w:rsid w:val="0020653A"/>
    <w:rsid w:val="0020660E"/>
    <w:rsid w:val="00206FE3"/>
    <w:rsid w:val="00207389"/>
    <w:rsid w:val="002075AC"/>
    <w:rsid w:val="00207830"/>
    <w:rsid w:val="00207893"/>
    <w:rsid w:val="00207E1D"/>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6A9D"/>
    <w:rsid w:val="002C7EDB"/>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6E40"/>
    <w:rsid w:val="00387E78"/>
    <w:rsid w:val="0039037F"/>
    <w:rsid w:val="003906B3"/>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AEE"/>
    <w:rsid w:val="003A5554"/>
    <w:rsid w:val="003A5CEC"/>
    <w:rsid w:val="003A5D3B"/>
    <w:rsid w:val="003A6053"/>
    <w:rsid w:val="003A624E"/>
    <w:rsid w:val="003A646F"/>
    <w:rsid w:val="003A6652"/>
    <w:rsid w:val="003B0124"/>
    <w:rsid w:val="003B03E9"/>
    <w:rsid w:val="003B05D2"/>
    <w:rsid w:val="003B0CD9"/>
    <w:rsid w:val="003B0E2F"/>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C5"/>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0E"/>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B"/>
    <w:rsid w:val="005A6AD6"/>
    <w:rsid w:val="005A6C5B"/>
    <w:rsid w:val="005A78B4"/>
    <w:rsid w:val="005B023B"/>
    <w:rsid w:val="005B0A26"/>
    <w:rsid w:val="005B143D"/>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C24"/>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65E"/>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260"/>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16E"/>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E25"/>
    <w:rsid w:val="00874FD9"/>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2CD"/>
    <w:rsid w:val="00BB4795"/>
    <w:rsid w:val="00BB55B5"/>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3E7A"/>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3579"/>
    <w:rsid w:val="00C0415E"/>
    <w:rsid w:val="00C04717"/>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C9F"/>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4CE"/>
    <w:rsid w:val="00D245B4"/>
    <w:rsid w:val="00D246ED"/>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3B6B"/>
    <w:rsid w:val="00D43F1A"/>
    <w:rsid w:val="00D4415D"/>
    <w:rsid w:val="00D446EA"/>
    <w:rsid w:val="00D44782"/>
    <w:rsid w:val="00D4487B"/>
    <w:rsid w:val="00D44943"/>
    <w:rsid w:val="00D454F8"/>
    <w:rsid w:val="00D45500"/>
    <w:rsid w:val="00D4589F"/>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5018F"/>
    <w:rsid w:val="00F50627"/>
    <w:rsid w:val="00F5084F"/>
    <w:rsid w:val="00F50957"/>
    <w:rsid w:val="00F50A07"/>
    <w:rsid w:val="00F5127D"/>
    <w:rsid w:val="00F52139"/>
    <w:rsid w:val="00F52277"/>
    <w:rsid w:val="00F527FC"/>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07F"/>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2021-2027" TargetMode="External"/><Relationship Id="rId117" Type="http://schemas.openxmlformats.org/officeDocument/2006/relationships/header" Target="header1.xml"/><Relationship Id="rId21" Type="http://schemas.openxmlformats.org/officeDocument/2006/relationships/hyperlink" Target="https://acceleratorul.alaturidevoi.ro/wp-content/uploads/2021/07/Barometrul-Economiei-Sociale-2021.pdf" TargetMode="External"/><Relationship Id="rId42" Type="http://schemas.openxmlformats.org/officeDocument/2006/relationships/hyperlink" Target="mailto:acte.normative@mfe.gov.ro" TargetMode="External"/><Relationship Id="rId47" Type="http://schemas.openxmlformats.org/officeDocument/2006/relationships/hyperlink" Target="https://www.ro-cultura.ro/files/upload-dir/913-contract-finantare_sesiunea-2_draft.doc" TargetMode="External"/><Relationship Id="rId63" Type="http://schemas.openxmlformats.org/officeDocument/2006/relationships/hyperlink" Target="javascript:void(0)" TargetMode="External"/><Relationship Id="rId68" Type="http://schemas.openxmlformats.org/officeDocument/2006/relationships/hyperlink" Target="https://ec.europa.eu/commission/presscorner/detail/ro/ip_20_2136" TargetMode="External"/><Relationship Id="rId84" Type="http://schemas.openxmlformats.org/officeDocument/2006/relationships/image" Target="media/image9.png"/><Relationship Id="rId89" Type="http://schemas.openxmlformats.org/officeDocument/2006/relationships/hyperlink" Target="https://ec.europa.eu/info/news/commission-adopts-measure-increase-cash-flow-farmers-2021-aug-04_en" TargetMode="External"/><Relationship Id="rId112" Type="http://schemas.openxmlformats.org/officeDocument/2006/relationships/hyperlink" Target="https://eur-lex.europa.eu/legal-content/RO/TXT/?qid=1520952367268&amp;uri=CELEX%3A32017R0371" TargetMode="External"/><Relationship Id="rId16" Type="http://schemas.openxmlformats.org/officeDocument/2006/relationships/hyperlink" Target="https://oportunitati-ue.gov.ro/)," TargetMode="External"/><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hyperlink" Target="https://www.fonduri-structurale.ro/stiri/26245/pocu-proiect-de-hg-pentru-asigurarea-finantarii-proiectelor-cu-punctaj-egal-obtinut-in-cadrul-apelului-pentru-cresterea-competentelor-digitale-ale-angajatilor-din-immuri" TargetMode="External"/><Relationship Id="rId37" Type="http://schemas.openxmlformats.org/officeDocument/2006/relationships/image" Target="media/image7.jpeg"/><Relationship Id="rId53" Type="http://schemas.openxmlformats.org/officeDocument/2006/relationships/hyperlink" Target="https://mfe.gov.ro/wp-content/uploads/2021/08/0f8bebdfe5ad0680f90cb6984eb43db5.pdf" TargetMode="External"/><Relationship Id="rId58" Type="http://schemas.openxmlformats.org/officeDocument/2006/relationships/hyperlink" Target="https://www.fonduri-structurale.ro/alte-finantari/524/eit-manufacturing-sme-transform" TargetMode="External"/><Relationship Id="rId74" Type="http://schemas.openxmlformats.org/officeDocument/2006/relationships/hyperlink" Target="https://eur-lex.europa.eu/legal-content/RO/TXT/HTML/?uri=CELEX:52020DC0245&amp;from=EN" TargetMode="External"/><Relationship Id="rId79" Type="http://schemas.openxmlformats.org/officeDocument/2006/relationships/hyperlink" Target="javascript:void(0)" TargetMode="External"/><Relationship Id="rId102" Type="http://schemas.openxmlformats.org/officeDocument/2006/relationships/hyperlink" Target="https://ec.europa.eu/commission/presscorner/detail/ro/IP_18_6819"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hyperlink" Target="https://ec.europa.eu/info/live-work-travel-eu/coronavirus-response_ro" TargetMode="Externa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9" Type="http://schemas.openxmlformats.org/officeDocument/2006/relationships/hyperlink" Target="https://ec.europa.eu/info/news/commission-adopts-measure-increase-cash-flow-farmers-2021-aug-04_en" TargetMode="External"/><Relationship Id="rId14" Type="http://schemas.openxmlformats.org/officeDocument/2006/relationships/image" Target="media/image5.png"/><Relationship Id="rId22" Type="http://schemas.openxmlformats.org/officeDocument/2006/relationships/hyperlink" Target="https://www.fonduri-structurale.ro/acceleratorul-de-intreprinderi-sociale" TargetMode="External"/><Relationship Id="rId27" Type="http://schemas.openxmlformats.org/officeDocument/2006/relationships/hyperlink" Target="https://www.fonduri-structurale.ro/stiri/26455/comisia-europeana-a-primit-planul-national-de-redresare-si-rezilienta-pnrr-al-romaniei" TargetMode="External"/><Relationship Id="rId30" Type="http://schemas.openxmlformats.org/officeDocument/2006/relationships/hyperlink" Target="https://www.fonduri-structurale.ro/stiri/26799/proiect-de-hg-pentru-suplimentarea-bugetului-si-modificarea-indicatorilor-pe-apelul-pocu-pentru-competente-digitale-ale-angajatilor-din-immuri" TargetMode="External"/><Relationship Id="rId35" Type="http://schemas.openxmlformats.org/officeDocument/2006/relationships/hyperlink" Target="https://www.fonduri-structurale.ro/descarca-document/33236" TargetMode="External"/><Relationship Id="rId43" Type="http://schemas.openxmlformats.org/officeDocument/2006/relationships/hyperlink" Target="https://mfe.gov.ro/hotarare-pentru-aprobarea-schemei-de-ajutor-de-stat-avand-ca-obiectiv-sprijinirea-investitiilor-destinate-promovarii-productiei-de-energie/" TargetMode="External"/><Relationship Id="rId48" Type="http://schemas.openxmlformats.org/officeDocument/2006/relationships/hyperlink" Target="https://www.ro-cultura.ro/files/upload-dir/914-acord-parteneriat-2_2-ro_sesiunea-2_ro_draft.docx" TargetMode="External"/><Relationship Id="rId56" Type="http://schemas.openxmlformats.org/officeDocument/2006/relationships/hyperlink" Target="https://www.fonduri-structurale.ro/stiri/26820/saptamana-viitoare-se-deschid-sesiunile-de-depunere-a-cererilor-de-finantare-pe-doua-submasuri-din-cadrul-pndr" TargetMode="External"/><Relationship Id="rId64" Type="http://schemas.openxmlformats.org/officeDocument/2006/relationships/hyperlink" Target="https://ec.europa.eu/commission/presscorner/detail/ro/ip_20_1829"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https://ec.europa.eu/commission/presscorner/detail/ro/IP_17_5313" TargetMode="External"/><Relationship Id="rId105" Type="http://schemas.openxmlformats.org/officeDocument/2006/relationships/hyperlink" Target="javascript:void(0)" TargetMode="External"/><Relationship Id="rId113" Type="http://schemas.openxmlformats.org/officeDocument/2006/relationships/hyperlink" Target="javascript:void(0)" TargetMode="External"/><Relationship Id="rId11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fonduri-structurale.ro/descarca-document/33275" TargetMode="External"/><Relationship Id="rId72" Type="http://schemas.openxmlformats.org/officeDocument/2006/relationships/hyperlink" Target="https://ec.europa.eu/commission/presscorner/detail/ro/ip_21_51" TargetMode="External"/><Relationship Id="rId80" Type="http://schemas.openxmlformats.org/officeDocument/2006/relationships/hyperlink" Target="https://ec.europa.eu/info/live-work-travel-eu/coronavirus-response/safe-covid-19-vaccines-europeans_ro" TargetMode="External"/><Relationship Id="rId85" Type="http://schemas.openxmlformats.org/officeDocument/2006/relationships/hyperlink" Target="https://ec.europa.eu/info/food-farming-fisheries/key-policies/common-agricultural-policy/financing-cap/financial-assurance_en" TargetMode="External"/><Relationship Id="rId93" Type="http://schemas.openxmlformats.org/officeDocument/2006/relationships/hyperlink" Target="javascript:void(0)" TargetMode="External"/><Relationship Id="rId98" Type="http://schemas.openxmlformats.org/officeDocument/2006/relationships/hyperlink" Target="https://eur-lex.europa.eu/legal-content/RO/TXT/?qid=1520952367268&amp;uri=CELEX%3A32017R0371"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ec.europa.eu/info/food-farming-fisheries/key-policies/common-agricultural-policy/financing-cap/financial-assurance_en" TargetMode="External"/><Relationship Id="rId25" Type="http://schemas.openxmlformats.org/officeDocument/2006/relationships/hyperlink" Target="http://www.fonduri-structurale.ro/" TargetMode="External"/><Relationship Id="rId33" Type="http://schemas.openxmlformats.org/officeDocument/2006/relationships/hyperlink" Target="https://www.fonduri-structurale.ro/stiri/26284/doar-3-proiecte-finantate-pe-innotech-student" TargetMode="External"/><Relationship Id="rId38" Type="http://schemas.openxmlformats.org/officeDocument/2006/relationships/hyperlink" Target="https://flight-festival.com/tech-talks/" TargetMode="External"/><Relationship Id="rId46" Type="http://schemas.openxmlformats.org/officeDocument/2006/relationships/hyperlink" Target="https://www.fonduri-structurale.ro/descarca-document/33237" TargetMode="External"/><Relationship Id="rId59" Type="http://schemas.openxmlformats.org/officeDocument/2006/relationships/image" Target="media/image8.png"/><Relationship Id="rId67"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https://ec.europa.eu/home-affairs/sites/homeaffairs/files/pdf/04082021_commission_staff_working_document_accompanying_report_commission_european_parliament_council_fourth_report_visa_suspension_mechanism_swd-2021-206_en.pdf" TargetMode="External"/><Relationship Id="rId116" Type="http://schemas.openxmlformats.org/officeDocument/2006/relationships/hyperlink" Target="mailto:prefhd@comser.ro" TargetMode="External"/><Relationship Id="rId20" Type="http://schemas.openxmlformats.org/officeDocument/2006/relationships/image" Target="media/image6.png"/><Relationship Id="rId41" Type="http://schemas.openxmlformats.org/officeDocument/2006/relationships/hyperlink" Target="https://www.fonduri-structurale.ro/descarca-document/33238" TargetMode="External"/><Relationship Id="rId54" Type="http://schemas.openxmlformats.org/officeDocument/2006/relationships/hyperlink" Target="https://oipsi.gov.ro/wp-content/uploads/2021/07/Selectie-Actiunea-233-apel-2-Tablete-scolare.pdf" TargetMode="External"/><Relationship Id="rId62" Type="http://schemas.openxmlformats.org/officeDocument/2006/relationships/hyperlink" Target="https://ec.europa.eu/commission/presscorner/detail/ro/ip_20_1680" TargetMode="External"/><Relationship Id="rId70" Type="http://schemas.openxmlformats.org/officeDocument/2006/relationships/hyperlink" Target="https://ec.europa.eu/commission/presscorner/detail/ro/ip_20_2200" TargetMode="External"/><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image" Target="media/image10.png"/><Relationship Id="rId96" Type="http://schemas.openxmlformats.org/officeDocument/2006/relationships/hyperlink" Target="https://ec.europa.eu/home-affairs/what-we-do/policies/borders-and-visas/smart-borders/etias_en" TargetMode="External"/><Relationship Id="rId11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lovenian-presidency.consilium.europa.eu/en/" TargetMode="External"/><Relationship Id="rId23" Type="http://schemas.openxmlformats.org/officeDocument/2006/relationships/hyperlink" Target="https://www.fonduri-structurale.ro/descarca-document/33240" TargetMode="External"/><Relationship Id="rId28" Type="http://schemas.openxmlformats.org/officeDocument/2006/relationships/hyperlink" Target="https://www.eaic.eu/news/press-release-next-generation-eu-made-easy" TargetMode="External"/><Relationship Id="rId36" Type="http://schemas.openxmlformats.org/officeDocument/2006/relationships/hyperlink" Target="http://www.fonduri-structurale.ro/" TargetMode="External"/><Relationship Id="rId49" Type="http://schemas.openxmlformats.org/officeDocument/2006/relationships/hyperlink" Target="https://www.ro-cultura.ro/files/upload-dir/915-partnership-agreement-22_sesiunea-2_ro-en_draft.docx" TargetMode="External"/><Relationship Id="rId57" Type="http://schemas.openxmlformats.org/officeDocument/2006/relationships/hyperlink" Target="https://www.fonduri-structurale.ro/stiri/26777/madr-submasurile-6-2-si-6-4-se-vor-lansa-in-septembrie-criteriile-oficiale-de-selectie-pentru-toate-masurile-tranzitorii" TargetMode="External"/><Relationship Id="rId106" Type="http://schemas.openxmlformats.org/officeDocument/2006/relationships/hyperlink" Target="https://ec.europa.eu/home-affairs/sites/homeaffairs/files/pdf/04082021_report_commission_european_parliament_council_fourth_report_visa_suspension_mechanism_com-2021-602_en.pdf" TargetMode="External"/><Relationship Id="rId114" Type="http://schemas.openxmlformats.org/officeDocument/2006/relationships/image" Target="media/image11.emf"/><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www.fonduri-structurale.ro/stiri/25603/suplimentarea-bugetului-apelului-innotech-student-in-consultare-publica" TargetMode="External"/><Relationship Id="rId44" Type="http://schemas.openxmlformats.org/officeDocument/2006/relationships/hyperlink" Target="mailto:acte.normative@mfe.gov.ro" TargetMode="External"/><Relationship Id="rId52" Type="http://schemas.openxmlformats.org/officeDocument/2006/relationships/hyperlink" Target="https://www.fonduri-structurale.ro/descarca-document/33276" TargetMode="External"/><Relationship Id="rId60" Type="http://schemas.openxmlformats.org/officeDocument/2006/relationships/hyperlink" Target="https://ec.europa.eu/commission/presscorner/detail/ro/ip_20_1524"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https://eur-lex.europa.eu/legal-content/RO/TXT/?uri=CELEX:52020DC0245"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94" Type="http://schemas.openxmlformats.org/officeDocument/2006/relationships/hyperlink" Target="https://eur-lex.europa.eu/legal-content/RO/TXT/PDF/?uri=CELEX:52020DC0325&amp;qid=1627899440689&amp;from=RO"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ov.ro/fisiere/comunicate_fisiere/HCNSU_MACEDONIA_DE_NORD.pdf" TargetMode="External"/><Relationship Id="rId18" Type="http://schemas.openxmlformats.org/officeDocument/2006/relationships/hyperlink" Target="https://ec.europa.eu/info/food-farming-fisheries/farming/coronavirus-response_en" TargetMode="External"/><Relationship Id="rId39" Type="http://schemas.openxmlformats.org/officeDocument/2006/relationships/hyperlink" Target="https://flight-festival.com/tech-talks/" TargetMode="External"/><Relationship Id="rId109" Type="http://schemas.openxmlformats.org/officeDocument/2006/relationships/hyperlink" Target="javascript:void(0)" TargetMode="External"/><Relationship Id="rId34" Type="http://schemas.openxmlformats.org/officeDocument/2006/relationships/hyperlink" Target="https://www.fonduri-structurale.ro/stiri/26289/11-proiecte-selectate-la-finantare-pe-apelul-pentru-imbunatatirea-competentelor-digitale-pentru-angajatii-din-immuri" TargetMode="External"/><Relationship Id="rId50" Type="http://schemas.openxmlformats.org/officeDocument/2006/relationships/hyperlink" Target="https://www.fonduri-structurale.ro/alte-finantari/508/ro-cultura-consolidarea-antreprenoriatului-cultural-si-dezvoltarea-audientei-si-a-publicului-sesiunea-3" TargetMode="External"/><Relationship Id="rId55" Type="http://schemas.openxmlformats.org/officeDocument/2006/relationships/hyperlink" Target="https://www.fonduri-structurale.ro/alte-finantari/512/apel-pentru-artisti-jocurile-francofoniei" TargetMode="External"/><Relationship Id="rId76" Type="http://schemas.openxmlformats.org/officeDocument/2006/relationships/hyperlink" Target="https://ec.europa.eu/regional_policy/en/newsroom/coronavirus-response/react-eu" TargetMode="External"/><Relationship Id="rId97" Type="http://schemas.openxmlformats.org/officeDocument/2006/relationships/hyperlink" Target="javascript:void(0)" TargetMode="External"/><Relationship Id="rId104" Type="http://schemas.openxmlformats.org/officeDocument/2006/relationships/hyperlink" Target="https://ec.europa.eu/commission/presscorner/detail/ro/ip_20_1327"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ec.europa.eu/home-affairs/sites/homeaffairs/files/pdf/04082021_report_commission_european_parliament_council_fourth_report_visa_suspension_mechanism_com-2021-602_en.pdf" TargetMode="External"/><Relationship Id="rId2" Type="http://schemas.openxmlformats.org/officeDocument/2006/relationships/numbering" Target="numbering.xml"/><Relationship Id="rId29" Type="http://schemas.openxmlformats.org/officeDocument/2006/relationships/hyperlink" Target="https://www.fonduri-structurale.ro/stiri/26798/o-noua-propunere-de-suplimentare-a-bugetului-pe-innotech-student-proiectul-de-hg-publicat-de-mipe-astazi" TargetMode="External"/><Relationship Id="rId24" Type="http://schemas.openxmlformats.org/officeDocument/2006/relationships/hyperlink" Target="https://www.eaic.eu/news/press-release-next-generation-eu-made-easy" TargetMode="External"/><Relationship Id="rId40" Type="http://schemas.openxmlformats.org/officeDocument/2006/relationships/hyperlink" Target="https://www.fonduri-structurale.ro/descarca-document/33286" TargetMode="External"/><Relationship Id="rId45" Type="http://schemas.openxmlformats.org/officeDocument/2006/relationships/hyperlink" Target="https://mfe.gov.ro/hotarare-pentru-aprobarea-schemei-de-ajutor-de-stat-avand-ca-obiectiv-sprijinirea-investitiilor-destinate-promovarii-productiei-de-energie/" TargetMode="External"/><Relationship Id="rId66" Type="http://schemas.openxmlformats.org/officeDocument/2006/relationships/hyperlink" Target="https://ec.europa.eu/commission/presscorner/detail/ro/ip_20_2081" TargetMode="External"/><Relationship Id="rId87" Type="http://schemas.openxmlformats.org/officeDocument/2006/relationships/hyperlink" Target="https://ec.europa.eu/info/food-farming-fisheries/farming/coronavirus-response_en" TargetMode="External"/><Relationship Id="rId110" Type="http://schemas.openxmlformats.org/officeDocument/2006/relationships/hyperlink" Target="https://ec.europa.eu/commission/presscorner/detail/ro/qanda_21_3964" TargetMode="External"/><Relationship Id="rId115" Type="http://schemas.openxmlformats.org/officeDocument/2006/relationships/hyperlink" Target="mailto:prefhd@comser.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B12C7-A22C-4B72-B05F-3F67865A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1393</TotalTime>
  <Pages>24</Pages>
  <Words>11737</Words>
  <Characters>68078</Characters>
  <Application>Microsoft Office Word</Application>
  <DocSecurity>0</DocSecurity>
  <Lines>567</Lines>
  <Paragraphs>159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79656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71</cp:revision>
  <cp:lastPrinted>2021-08-09T12:13:00Z</cp:lastPrinted>
  <dcterms:created xsi:type="dcterms:W3CDTF">2021-07-19T08:04:00Z</dcterms:created>
  <dcterms:modified xsi:type="dcterms:W3CDTF">2021-08-09T12:13:00Z</dcterms:modified>
</cp:coreProperties>
</file>