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59950A2D" w:rsidR="00B36B39" w:rsidRPr="00F50627" w:rsidRDefault="00451626" w:rsidP="00B36B39">
      <w:pPr>
        <w:jc w:val="center"/>
      </w:pPr>
      <w:r>
        <w:rPr>
          <w:noProof/>
          <w:lang w:eastAsia="ro-RO"/>
        </w:rPr>
        <mc:AlternateContent>
          <mc:Choice Requires="wpg">
            <w:drawing>
              <wp:anchor distT="0" distB="0" distL="114300" distR="114300" simplePos="0" relativeHeight="252040192" behindDoc="0" locked="0" layoutInCell="1" allowOverlap="1" wp14:anchorId="45B43D2F" wp14:editId="2DC9DF5F">
                <wp:simplePos x="0" y="0"/>
                <wp:positionH relativeFrom="column">
                  <wp:posOffset>2520563</wp:posOffset>
                </wp:positionH>
                <wp:positionV relativeFrom="paragraph">
                  <wp:posOffset>-389614</wp:posOffset>
                </wp:positionV>
                <wp:extent cx="3935862" cy="10204514"/>
                <wp:effectExtent l="0" t="0" r="7620" b="6350"/>
                <wp:wrapNone/>
                <wp:docPr id="9" name="Grupare 2"/>
                <wp:cNvGraphicFramePr/>
                <a:graphic xmlns:a="http://schemas.openxmlformats.org/drawingml/2006/main">
                  <a:graphicData uri="http://schemas.microsoft.com/office/word/2010/wordprocessingGroup">
                    <wpg:wgp>
                      <wpg:cNvGrpSpPr/>
                      <wpg:grpSpPr>
                        <a:xfrm>
                          <a:off x="0" y="0"/>
                          <a:ext cx="3935862" cy="10204514"/>
                          <a:chOff x="-71252" y="0"/>
                          <a:chExt cx="3935862" cy="10204514"/>
                        </a:xfrm>
                      </wpg:grpSpPr>
                      <wps:wsp>
                        <wps:cNvPr id="10" name="Text Box 2"/>
                        <wps:cNvSpPr txBox="1">
                          <a:spLocks noChangeArrowheads="1"/>
                        </wps:cNvSpPr>
                        <wps:spPr bwMode="auto">
                          <a:xfrm>
                            <a:off x="0" y="0"/>
                            <a:ext cx="3864610" cy="2571750"/>
                          </a:xfrm>
                          <a:prstGeom prst="rect">
                            <a:avLst/>
                          </a:prstGeom>
                          <a:solidFill>
                            <a:srgbClr val="FFFFFF"/>
                          </a:solidFill>
                          <a:ln w="9525">
                            <a:noFill/>
                            <a:miter lim="800000"/>
                            <a:headEnd/>
                            <a:tailEnd/>
                          </a:ln>
                        </wps:spPr>
                        <wps:txbx>
                          <w:txbxContent>
                            <w:p w14:paraId="77CC5417" w14:textId="77777777" w:rsidR="00451626" w:rsidRPr="00856E7F" w:rsidRDefault="00451626" w:rsidP="00451626">
                              <w:pPr>
                                <w:jc w:val="center"/>
                              </w:pPr>
                              <w:r w:rsidRPr="00856E7F">
                                <w:t>(pentru postarea pe pagina de internet)</w:t>
                              </w:r>
                            </w:p>
                            <w:p w14:paraId="74C2FD00" w14:textId="77777777" w:rsidR="00451626" w:rsidRPr="00856E7F" w:rsidRDefault="00451626" w:rsidP="00451626">
                              <w:pPr>
                                <w:jc w:val="center"/>
                              </w:pPr>
                              <w:r w:rsidRPr="00856E7F">
                                <w:t>APROB,</w:t>
                              </w:r>
                            </w:p>
                            <w:p w14:paraId="7770D292" w14:textId="77777777" w:rsidR="00451626" w:rsidRPr="00856E7F" w:rsidRDefault="00451626" w:rsidP="00451626">
                              <w:pPr>
                                <w:jc w:val="center"/>
                              </w:pPr>
                              <w:r w:rsidRPr="00856E7F">
                                <w:t>PREFECT,</w:t>
                              </w:r>
                            </w:p>
                            <w:p w14:paraId="3E4B28B2" w14:textId="77777777" w:rsidR="00451626" w:rsidRPr="00856E7F" w:rsidRDefault="00451626" w:rsidP="00451626">
                              <w:pPr>
                                <w:jc w:val="center"/>
                              </w:pPr>
                              <w:r w:rsidRPr="00856E7F">
                                <w:t>Călin-Petru MARIAN</w:t>
                              </w:r>
                            </w:p>
                            <w:p w14:paraId="6464FFAA" w14:textId="77777777" w:rsidR="00451626" w:rsidRPr="00856E7F" w:rsidRDefault="00451626" w:rsidP="00451626">
                              <w:pPr>
                                <w:jc w:val="center"/>
                              </w:pPr>
                            </w:p>
                            <w:p w14:paraId="11B11625" w14:textId="77777777" w:rsidR="00451626" w:rsidRPr="00856E7F" w:rsidRDefault="00451626" w:rsidP="00451626">
                              <w:pPr>
                                <w:jc w:val="center"/>
                              </w:pPr>
                            </w:p>
                            <w:p w14:paraId="51AB46CF" w14:textId="77777777" w:rsidR="00451626" w:rsidRPr="00856E7F" w:rsidRDefault="00451626" w:rsidP="00451626">
                              <w:pPr>
                                <w:jc w:val="center"/>
                              </w:pPr>
                            </w:p>
                            <w:p w14:paraId="32C843F9" w14:textId="77777777" w:rsidR="00451626" w:rsidRDefault="00451626" w:rsidP="00451626">
                              <w:pPr>
                                <w:jc w:val="center"/>
                              </w:pPr>
                              <w:r>
                                <w:t>De acord,</w:t>
                              </w:r>
                            </w:p>
                            <w:p w14:paraId="47E479F4" w14:textId="77777777" w:rsidR="00451626" w:rsidRDefault="00451626" w:rsidP="00451626">
                              <w:pPr>
                                <w:jc w:val="center"/>
                              </w:pPr>
                              <w:r>
                                <w:t>propun aprobarea,</w:t>
                              </w:r>
                            </w:p>
                            <w:p w14:paraId="23275EF5" w14:textId="77777777" w:rsidR="00451626" w:rsidRDefault="00451626" w:rsidP="00451626">
                              <w:pPr>
                                <w:jc w:val="center"/>
                              </w:pPr>
                              <w:r>
                                <w:t>SUBPREFECT,</w:t>
                              </w:r>
                              <w:r>
                                <w:tab/>
                              </w:r>
                              <w:r>
                                <w:tab/>
                              </w:r>
                              <w:r>
                                <w:tab/>
                              </w:r>
                              <w:r>
                                <w:tab/>
                                <w:t>SUBPREFECT,</w:t>
                              </w:r>
                            </w:p>
                            <w:p w14:paraId="3872A443" w14:textId="77777777" w:rsidR="00451626" w:rsidRPr="00856E7F" w:rsidRDefault="00451626" w:rsidP="00451626">
                              <w:pPr>
                                <w:jc w:val="center"/>
                                <w:rPr>
                                  <w:sz w:val="16"/>
                                </w:rPr>
                              </w:pPr>
                              <w:r>
                                <w:t>Lőrincz SZÉLL</w:t>
                              </w:r>
                              <w:r>
                                <w:tab/>
                              </w:r>
                              <w:r>
                                <w:tab/>
                              </w:r>
                              <w:r>
                                <w:tab/>
                                <w:t>Oana Andreea BIRIȘ</w:t>
                              </w:r>
                            </w:p>
                          </w:txbxContent>
                        </wps:txbx>
                        <wps:bodyPr rot="0" vert="horz" wrap="square" lIns="91440" tIns="45720" rIns="91440" bIns="45720" anchor="t" anchorCtr="0">
                          <a:noAutofit/>
                        </wps:bodyPr>
                      </wps:wsp>
                      <wps:wsp>
                        <wps:cNvPr id="16" name="Text Box 2"/>
                        <wps:cNvSpPr txBox="1">
                          <a:spLocks noChangeArrowheads="1"/>
                        </wps:cNvSpPr>
                        <wps:spPr bwMode="auto">
                          <a:xfrm>
                            <a:off x="-71252" y="9322130"/>
                            <a:ext cx="3864610" cy="882384"/>
                          </a:xfrm>
                          <a:prstGeom prst="rect">
                            <a:avLst/>
                          </a:prstGeom>
                          <a:solidFill>
                            <a:srgbClr val="FFFFFF"/>
                          </a:solidFill>
                          <a:ln w="9525">
                            <a:noFill/>
                            <a:miter lim="800000"/>
                            <a:headEnd/>
                            <a:tailEnd/>
                          </a:ln>
                        </wps:spPr>
                        <wps:txbx>
                          <w:txbxContent>
                            <w:p w14:paraId="21146E37" w14:textId="77777777" w:rsidR="00451626" w:rsidRPr="00392067" w:rsidRDefault="00451626" w:rsidP="00451626">
                              <w:pPr>
                                <w:rPr>
                                  <w:sz w:val="16"/>
                                </w:rPr>
                              </w:pPr>
                              <w:r w:rsidRPr="00392067">
                                <w:rPr>
                                  <w:sz w:val="16"/>
                                </w:rPr>
                                <w:t>Întocmit,</w:t>
                              </w:r>
                            </w:p>
                            <w:p w14:paraId="27D4FF96" w14:textId="77777777" w:rsidR="00451626" w:rsidRPr="00392067" w:rsidRDefault="00451626" w:rsidP="00451626">
                              <w:pPr>
                                <w:jc w:val="right"/>
                                <w:rPr>
                                  <w:sz w:val="16"/>
                                </w:rPr>
                              </w:pPr>
                            </w:p>
                            <w:p w14:paraId="315DDB89" w14:textId="77777777" w:rsidR="00451626" w:rsidRPr="00392067" w:rsidRDefault="00451626" w:rsidP="00451626">
                              <w:pPr>
                                <w:jc w:val="right"/>
                                <w:rPr>
                                  <w:sz w:val="16"/>
                                </w:rPr>
                              </w:pPr>
                              <w:r w:rsidRPr="00392067">
                                <w:rPr>
                                  <w:sz w:val="16"/>
                                </w:rPr>
                                <w:t>Edit Iliescu, consilier</w:t>
                              </w:r>
                            </w:p>
                            <w:p w14:paraId="78BBD987" w14:textId="77777777" w:rsidR="00451626" w:rsidRPr="00392067" w:rsidRDefault="00451626" w:rsidP="00451626">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B43D2F" id="Grupare 2" o:spid="_x0000_s1026" style="position:absolute;left:0;text-align:left;margin-left:198.45pt;margin-top:-30.7pt;width:309.9pt;height:803.5pt;z-index:252040192;mso-width-relative:margin;mso-height-relative:margin" coordorigin="-712" coordsize="39358,10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">
                <v:shapetype id="_x0000_t202" coordsize="21600,21600" o:spt="202" path="m,l,21600r21600,l21600,xe">
                  <v:stroke joinstyle="miter"/>
                  <v:path gradientshapeok="t" o:connecttype="rect"/>
                </v:shapetype>
                <v:shape id="_x0000_s1027" type="#_x0000_t202" style="position:absolute;width:38646;height:2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77CC5417" w14:textId="77777777" w:rsidR="00451626" w:rsidRPr="00856E7F" w:rsidRDefault="00451626" w:rsidP="00451626">
                        <w:pPr>
                          <w:jc w:val="center"/>
                        </w:pPr>
                        <w:r w:rsidRPr="00856E7F">
                          <w:t>(pentru postarea pe pagina de internet)</w:t>
                        </w:r>
                      </w:p>
                      <w:p w14:paraId="74C2FD00" w14:textId="77777777" w:rsidR="00451626" w:rsidRPr="00856E7F" w:rsidRDefault="00451626" w:rsidP="00451626">
                        <w:pPr>
                          <w:jc w:val="center"/>
                        </w:pPr>
                        <w:r w:rsidRPr="00856E7F">
                          <w:t>APROB,</w:t>
                        </w:r>
                      </w:p>
                      <w:p w14:paraId="7770D292" w14:textId="77777777" w:rsidR="00451626" w:rsidRPr="00856E7F" w:rsidRDefault="00451626" w:rsidP="00451626">
                        <w:pPr>
                          <w:jc w:val="center"/>
                        </w:pPr>
                        <w:r w:rsidRPr="00856E7F">
                          <w:t>PREFECT,</w:t>
                        </w:r>
                      </w:p>
                      <w:p w14:paraId="3E4B28B2" w14:textId="77777777" w:rsidR="00451626" w:rsidRPr="00856E7F" w:rsidRDefault="00451626" w:rsidP="00451626">
                        <w:pPr>
                          <w:jc w:val="center"/>
                        </w:pPr>
                        <w:r w:rsidRPr="00856E7F">
                          <w:t>Călin-Petru MARIAN</w:t>
                        </w:r>
                      </w:p>
                      <w:p w14:paraId="6464FFAA" w14:textId="77777777" w:rsidR="00451626" w:rsidRPr="00856E7F" w:rsidRDefault="00451626" w:rsidP="00451626">
                        <w:pPr>
                          <w:jc w:val="center"/>
                        </w:pPr>
                      </w:p>
                      <w:p w14:paraId="11B11625" w14:textId="77777777" w:rsidR="00451626" w:rsidRPr="00856E7F" w:rsidRDefault="00451626" w:rsidP="00451626">
                        <w:pPr>
                          <w:jc w:val="center"/>
                        </w:pPr>
                      </w:p>
                      <w:p w14:paraId="51AB46CF" w14:textId="77777777" w:rsidR="00451626" w:rsidRPr="00856E7F" w:rsidRDefault="00451626" w:rsidP="00451626">
                        <w:pPr>
                          <w:jc w:val="center"/>
                        </w:pPr>
                      </w:p>
                      <w:p w14:paraId="32C843F9" w14:textId="77777777" w:rsidR="00451626" w:rsidRDefault="00451626" w:rsidP="00451626">
                        <w:pPr>
                          <w:jc w:val="center"/>
                        </w:pPr>
                        <w:r>
                          <w:t>De acord,</w:t>
                        </w:r>
                      </w:p>
                      <w:p w14:paraId="47E479F4" w14:textId="77777777" w:rsidR="00451626" w:rsidRDefault="00451626" w:rsidP="00451626">
                        <w:pPr>
                          <w:jc w:val="center"/>
                        </w:pPr>
                        <w:r>
                          <w:t>propun aprobarea,</w:t>
                        </w:r>
                      </w:p>
                      <w:p w14:paraId="23275EF5" w14:textId="77777777" w:rsidR="00451626" w:rsidRDefault="00451626" w:rsidP="00451626">
                        <w:pPr>
                          <w:jc w:val="center"/>
                        </w:pPr>
                        <w:r>
                          <w:t>SUBPREFECT,</w:t>
                        </w:r>
                        <w:r>
                          <w:tab/>
                        </w:r>
                        <w:r>
                          <w:tab/>
                        </w:r>
                        <w:r>
                          <w:tab/>
                        </w:r>
                        <w:r>
                          <w:tab/>
                          <w:t>SUBPREFECT,</w:t>
                        </w:r>
                      </w:p>
                      <w:p w14:paraId="3872A443" w14:textId="77777777" w:rsidR="00451626" w:rsidRPr="00856E7F" w:rsidRDefault="00451626" w:rsidP="00451626">
                        <w:pPr>
                          <w:jc w:val="center"/>
                          <w:rPr>
                            <w:sz w:val="16"/>
                          </w:rPr>
                        </w:pPr>
                        <w:r>
                          <w:t>Lőrincz SZÉLL</w:t>
                        </w:r>
                        <w:r>
                          <w:tab/>
                        </w:r>
                        <w:r>
                          <w:tab/>
                        </w:r>
                        <w:r>
                          <w:tab/>
                          <w:t>Oana Andreea BIRIȘ</w:t>
                        </w:r>
                      </w:p>
                    </w:txbxContent>
                  </v:textbox>
                </v:shape>
                <v:shape id="_x0000_s1028" type="#_x0000_t202" style="position:absolute;left:-712;top:93221;width:38645;height:8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21146E37" w14:textId="77777777" w:rsidR="00451626" w:rsidRPr="00392067" w:rsidRDefault="00451626" w:rsidP="00451626">
                        <w:pPr>
                          <w:rPr>
                            <w:sz w:val="16"/>
                          </w:rPr>
                        </w:pPr>
                        <w:r w:rsidRPr="00392067">
                          <w:rPr>
                            <w:sz w:val="16"/>
                          </w:rPr>
                          <w:t>Întocmit,</w:t>
                        </w:r>
                      </w:p>
                      <w:p w14:paraId="27D4FF96" w14:textId="77777777" w:rsidR="00451626" w:rsidRPr="00392067" w:rsidRDefault="00451626" w:rsidP="00451626">
                        <w:pPr>
                          <w:jc w:val="right"/>
                          <w:rPr>
                            <w:sz w:val="16"/>
                          </w:rPr>
                        </w:pPr>
                      </w:p>
                      <w:p w14:paraId="315DDB89" w14:textId="77777777" w:rsidR="00451626" w:rsidRPr="00392067" w:rsidRDefault="00451626" w:rsidP="00451626">
                        <w:pPr>
                          <w:jc w:val="right"/>
                          <w:rPr>
                            <w:sz w:val="16"/>
                          </w:rPr>
                        </w:pPr>
                        <w:r w:rsidRPr="00392067">
                          <w:rPr>
                            <w:sz w:val="16"/>
                          </w:rPr>
                          <w:t>Edit Iliescu, consilier</w:t>
                        </w:r>
                      </w:p>
                      <w:p w14:paraId="78BBD987" w14:textId="77777777" w:rsidR="00451626" w:rsidRPr="00392067" w:rsidRDefault="00451626" w:rsidP="00451626">
                        <w:pPr>
                          <w:jc w:val="right"/>
                          <w:rPr>
                            <w:sz w:val="14"/>
                          </w:rPr>
                        </w:pPr>
                        <w:r w:rsidRPr="00392067">
                          <w:rPr>
                            <w:sz w:val="16"/>
                          </w:rPr>
                          <w:t>Alexandra Irina Pădurean, manager public</w:t>
                        </w:r>
                      </w:p>
                    </w:txbxContent>
                  </v:textbox>
                </v:shape>
              </v:group>
            </w:pict>
          </mc:Fallback>
        </mc:AlternateContent>
      </w:r>
      <w:r w:rsidR="00743613" w:rsidRPr="00F50627">
        <w:rPr>
          <w:b/>
          <w:bCs/>
          <w:i/>
          <w:iCs/>
          <w:noProof/>
          <w:sz w:val="24"/>
          <w:szCs w:val="15"/>
          <w:lang w:eastAsia="ro-RO"/>
        </w:rPr>
        <w:drawing>
          <wp:anchor distT="0" distB="0" distL="114300" distR="114300" simplePos="0" relativeHeight="251645952" behindDoc="1" locked="0" layoutInCell="1" allowOverlap="1" wp14:anchorId="3BA79E6E" wp14:editId="22A47BE1">
            <wp:simplePos x="0" y="0"/>
            <wp:positionH relativeFrom="column">
              <wp:posOffset>-1634435</wp:posOffset>
            </wp:positionH>
            <wp:positionV relativeFrom="paragraph">
              <wp:posOffset>-517138</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303B6856"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5299070B"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r w:rsidR="001702FD" w:rsidRPr="00F50627">
        <w:rPr>
          <w:b/>
          <w:bCs/>
          <w:i/>
          <w:iCs/>
          <w:noProof/>
          <w:sz w:val="24"/>
          <w:szCs w:val="15"/>
          <w:lang w:eastAsia="ro-RO"/>
        </w:rPr>
        <w:drawing>
          <wp:anchor distT="0" distB="0" distL="114300" distR="114300" simplePos="0" relativeHeight="251939840" behindDoc="0" locked="0" layoutInCell="1" allowOverlap="1" wp14:anchorId="28DE11E7" wp14:editId="384EC09C">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132A8759" w:rsidR="0096515E" w:rsidRPr="00F50627" w:rsidRDefault="0096515E" w:rsidP="00B96052">
      <w:pPr>
        <w:ind w:right="57" w:firstLine="2694"/>
        <w:rPr>
          <w:rFonts w:ascii="Book Antiqua" w:hAnsi="Book Antiqua"/>
          <w:b/>
          <w:bCs/>
          <w:i/>
          <w:iCs/>
          <w:sz w:val="24"/>
          <w:szCs w:val="15"/>
        </w:rPr>
      </w:pPr>
    </w:p>
    <w:p w14:paraId="3B61558B" w14:textId="3B1834EA" w:rsidR="0096515E" w:rsidRPr="00F50627" w:rsidRDefault="0096515E" w:rsidP="00B96052">
      <w:pPr>
        <w:ind w:right="57" w:firstLine="2694"/>
        <w:rPr>
          <w:rFonts w:ascii="Book Antiqua" w:hAnsi="Book Antiqua"/>
          <w:b/>
          <w:bCs/>
          <w:i/>
          <w:iCs/>
          <w:sz w:val="24"/>
          <w:szCs w:val="15"/>
        </w:rPr>
      </w:pPr>
    </w:p>
    <w:p w14:paraId="38A2CF56" w14:textId="7D012F3F" w:rsidR="001B0EE4" w:rsidRDefault="00F70FA7" w:rsidP="00F70FA7">
      <w:pPr>
        <w:ind w:right="57" w:firstLine="2694"/>
        <w:rPr>
          <w:noProof/>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6976" behindDoc="1" locked="0" layoutInCell="1" allowOverlap="1" wp14:anchorId="0B036A30" wp14:editId="2694E3A6">
                <wp:simplePos x="0" y="0"/>
                <wp:positionH relativeFrom="column">
                  <wp:posOffset>349522</wp:posOffset>
                </wp:positionH>
                <wp:positionV relativeFrom="paragraph">
                  <wp:posOffset>22538</wp:posOffset>
                </wp:positionV>
                <wp:extent cx="6010275" cy="8181316"/>
                <wp:effectExtent l="38100" t="38100" r="47625"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181316"/>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668D3" id="Rectangle 15" o:spid="_x0000_s1026" style="position:absolute;margin-left:27.5pt;margin-top:1.75pt;width:473.25pt;height:64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" fillcolor="#cdddeb" strokecolor="gray" strokeweight="6.25pt">
                <v:fill opacity="52428f"/>
                <v:stroke linestyle="thickThin"/>
              </v:rect>
            </w:pict>
          </mc:Fallback>
        </mc:AlternateContent>
      </w:r>
      <w:r w:rsidR="00784815" w:rsidRPr="001B0EE4">
        <w:rPr>
          <w:rFonts w:ascii="Book Antiqua" w:hAnsi="Book Antiqua"/>
          <w:b/>
          <w:bCs/>
          <w:i/>
          <w:iCs/>
          <w:sz w:val="20"/>
          <w:szCs w:val="18"/>
        </w:rPr>
        <w:t>D</w:t>
      </w:r>
      <w:r w:rsidR="005D189D" w:rsidRPr="001B0EE4">
        <w:rPr>
          <w:rFonts w:ascii="Book Antiqua" w:hAnsi="Book Antiqua"/>
          <w:b/>
          <w:bCs/>
          <w:i/>
          <w:iCs/>
          <w:sz w:val="20"/>
          <w:szCs w:val="18"/>
        </w:rPr>
        <w:t>in</w:t>
      </w:r>
      <w:r w:rsidR="00961057" w:rsidRPr="001B0EE4">
        <w:rPr>
          <w:rFonts w:ascii="Book Antiqua" w:hAnsi="Book Antiqua"/>
          <w:b/>
          <w:bCs/>
          <w:i/>
          <w:iCs/>
          <w:sz w:val="20"/>
          <w:szCs w:val="18"/>
        </w:rPr>
        <w:t xml:space="preserve"> </w:t>
      </w:r>
      <w:r w:rsidR="002F743E" w:rsidRPr="001B0EE4">
        <w:rPr>
          <w:rFonts w:ascii="Book Antiqua" w:hAnsi="Book Antiqua"/>
          <w:b/>
          <w:bCs/>
          <w:i/>
          <w:iCs/>
          <w:sz w:val="20"/>
          <w:szCs w:val="18"/>
        </w:rPr>
        <w:t>con</w:t>
      </w:r>
      <w:r w:rsidR="002F743E" w:rsidRPr="001B0EE4">
        <w:rPr>
          <w:rFonts w:ascii="Cambria" w:hAnsi="Cambria" w:cs="Cambria"/>
          <w:b/>
          <w:bCs/>
          <w:i/>
          <w:iCs/>
          <w:sz w:val="20"/>
          <w:szCs w:val="18"/>
        </w:rPr>
        <w:t>ț</w:t>
      </w:r>
      <w:r w:rsidR="002F743E" w:rsidRPr="001B0EE4">
        <w:rPr>
          <w:rFonts w:ascii="Book Antiqua" w:hAnsi="Book Antiqua"/>
          <w:b/>
          <w:bCs/>
          <w:i/>
          <w:iCs/>
          <w:sz w:val="20"/>
          <w:szCs w:val="18"/>
        </w:rPr>
        <w:t>inutul</w:t>
      </w:r>
      <w:r w:rsidR="00961057" w:rsidRPr="001B0EE4">
        <w:rPr>
          <w:rFonts w:ascii="Book Antiqua" w:hAnsi="Book Antiqua"/>
          <w:b/>
          <w:bCs/>
          <w:i/>
          <w:iCs/>
          <w:sz w:val="20"/>
          <w:szCs w:val="18"/>
        </w:rPr>
        <w:t xml:space="preserve"> </w:t>
      </w:r>
      <w:r w:rsidR="005D189D" w:rsidRPr="001B0EE4">
        <w:rPr>
          <w:rFonts w:ascii="Book Antiqua" w:hAnsi="Book Antiqua"/>
          <w:b/>
          <w:bCs/>
          <w:i/>
          <w:iCs/>
          <w:sz w:val="20"/>
          <w:szCs w:val="18"/>
        </w:rPr>
        <w:t>acestui</w:t>
      </w:r>
      <w:r w:rsidR="00961057" w:rsidRPr="001B0EE4">
        <w:rPr>
          <w:rFonts w:ascii="Book Antiqua" w:hAnsi="Book Antiqua"/>
          <w:b/>
          <w:bCs/>
          <w:i/>
          <w:iCs/>
          <w:sz w:val="20"/>
          <w:szCs w:val="18"/>
        </w:rPr>
        <w:t xml:space="preserve"> </w:t>
      </w:r>
      <w:r w:rsidR="005D189D" w:rsidRPr="001B0EE4">
        <w:rPr>
          <w:rFonts w:ascii="Book Antiqua" w:hAnsi="Book Antiqua"/>
          <w:b/>
          <w:bCs/>
          <w:i/>
          <w:iCs/>
          <w:sz w:val="20"/>
          <w:szCs w:val="18"/>
        </w:rPr>
        <w:t>număr</w:t>
      </w:r>
      <w:r w:rsidR="00D92612" w:rsidRPr="00590C56">
        <w:rPr>
          <w:rFonts w:ascii="Book Antiqua" w:hAnsi="Book Antiqua"/>
          <w:szCs w:val="18"/>
        </w:rPr>
        <w:t>:</w:t>
      </w:r>
      <w:r w:rsidR="006932BF" w:rsidRPr="00F50627">
        <w:rPr>
          <w:rFonts w:ascii="Book Antiqua" w:hAnsi="Book Antiqua"/>
          <w:bCs/>
          <w:noProof/>
          <w:color w:val="0000FF"/>
          <w:szCs w:val="18"/>
          <w:u w:val="single"/>
          <w:lang w:eastAsia="ro-RO"/>
        </w:rPr>
        <mc:AlternateContent>
          <mc:Choice Requires="wps">
            <w:drawing>
              <wp:anchor distT="0" distB="0" distL="114300" distR="114300" simplePos="0" relativeHeight="252003328" behindDoc="1" locked="1" layoutInCell="1" allowOverlap="1" wp14:anchorId="753774BC" wp14:editId="39A49A6C">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40664B2F" w:rsidR="00206509" w:rsidRDefault="00206509"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29</w:t>
                            </w:r>
                          </w:p>
                          <w:p w14:paraId="300DDA87" w14:textId="6C9EBFF5" w:rsidR="00206509" w:rsidRPr="005E3F6E" w:rsidRDefault="00206509" w:rsidP="006932BF">
                            <w:pPr>
                              <w:spacing w:after="120"/>
                              <w:jc w:val="center"/>
                              <w:rPr>
                                <w:rFonts w:ascii="Book Antiqua" w:hAnsi="Book Antiqua"/>
                                <w:b/>
                                <w:color w:val="000080"/>
                                <w:spacing w:val="10"/>
                                <w:szCs w:val="18"/>
                              </w:rPr>
                            </w:pPr>
                            <w:r>
                              <w:rPr>
                                <w:rFonts w:ascii="Book Antiqua" w:hAnsi="Book Antiqua"/>
                                <w:b/>
                                <w:color w:val="000080"/>
                                <w:spacing w:val="10"/>
                                <w:szCs w:val="18"/>
                              </w:rPr>
                              <w:t>19-23 iulie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774BC" id="Casetă text 3" o:spid="_x0000_s1029" type="#_x0000_t202" style="position:absolute;left:0;text-align:left;margin-left:-54.45pt;margin-top:785.4pt;width:156.75pt;height:45.6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" stroked="f">
                <v:fill opacity="0"/>
                <v:textbox>
                  <w:txbxContent>
                    <w:p w14:paraId="3A783173" w14:textId="40664B2F" w:rsidR="00206509" w:rsidRDefault="00206509"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29</w:t>
                      </w:r>
                    </w:p>
                    <w:p w14:paraId="300DDA87" w14:textId="6C9EBFF5" w:rsidR="00206509" w:rsidRPr="005E3F6E" w:rsidRDefault="00206509" w:rsidP="006932BF">
                      <w:pPr>
                        <w:spacing w:after="120"/>
                        <w:jc w:val="center"/>
                        <w:rPr>
                          <w:rFonts w:ascii="Book Antiqua" w:hAnsi="Book Antiqua"/>
                          <w:b/>
                          <w:color w:val="000080"/>
                          <w:spacing w:val="10"/>
                          <w:szCs w:val="18"/>
                        </w:rPr>
                      </w:pPr>
                      <w:r>
                        <w:rPr>
                          <w:rFonts w:ascii="Book Antiqua" w:hAnsi="Book Antiqua"/>
                          <w:b/>
                          <w:color w:val="000080"/>
                          <w:spacing w:val="10"/>
                          <w:szCs w:val="18"/>
                        </w:rPr>
                        <w:t>19-23 iulie</w:t>
                      </w:r>
                    </w:p>
                  </w:txbxContent>
                </v:textbox>
                <w10:wrap anchory="page"/>
                <w10:anchorlock/>
              </v:shape>
            </w:pict>
          </mc:Fallback>
        </mc:AlternateContent>
      </w:r>
      <w:r w:rsidR="00D55F50" w:rsidRPr="00F50627">
        <w:rPr>
          <w:rStyle w:val="Hyperlink"/>
          <w:rFonts w:ascii="Book Antiqua" w:hAnsi="Book Antiqua" w:cs="Arial"/>
          <w:bCs/>
          <w:smallCaps/>
        </w:rPr>
        <w:fldChar w:fldCharType="begin"/>
      </w:r>
      <w:r w:rsidR="000035FE" w:rsidRPr="00F50627">
        <w:rPr>
          <w:rStyle w:val="Hyperlink"/>
          <w:rFonts w:ascii="Book Antiqua" w:hAnsi="Book Antiqua"/>
          <w:bCs/>
        </w:rPr>
        <w:instrText xml:space="preserve"> TOC \o "1-4" \h \z \u </w:instrText>
      </w:r>
      <w:r w:rsidR="00D55F50" w:rsidRPr="00F50627">
        <w:rPr>
          <w:rStyle w:val="Hyperlink"/>
          <w:rFonts w:ascii="Book Antiqua" w:hAnsi="Book Antiqua" w:cs="Arial"/>
          <w:bCs/>
          <w:smallCaps/>
        </w:rPr>
        <w:fldChar w:fldCharType="separate"/>
      </w:r>
    </w:p>
    <w:p w14:paraId="58F8EF55" w14:textId="72600090" w:rsidR="001B0EE4" w:rsidRDefault="00882042">
      <w:pPr>
        <w:pStyle w:val="TOC2"/>
        <w:rPr>
          <w:rFonts w:asciiTheme="minorHAnsi" w:eastAsiaTheme="minorEastAsia" w:hAnsiTheme="minorHAnsi" w:cstheme="minorBidi"/>
          <w:b w:val="0"/>
          <w:smallCaps w:val="0"/>
          <w:sz w:val="22"/>
          <w:szCs w:val="22"/>
          <w:lang w:eastAsia="ro-RO"/>
        </w:rPr>
      </w:pPr>
      <w:hyperlink w:anchor="_Toc78450236" w:history="1">
        <w:r w:rsidR="001B0EE4" w:rsidRPr="008A30F3">
          <w:rPr>
            <w:rStyle w:val="Hyperlink"/>
            <w:rFonts w:ascii="Book Antiqua" w:hAnsi="Book Antiqua"/>
          </w:rPr>
          <w:t xml:space="preserve">Repere din agenda publică a conducerii instituţiei prefectului -  judeţul  Hunedoara  în  </w:t>
        </w:r>
        <w:r w:rsidR="001B0EE4" w:rsidRPr="008A30F3">
          <w:rPr>
            <w:rStyle w:val="Hyperlink"/>
            <w:rFonts w:ascii="Book Antiqua" w:hAnsi="Book Antiqua"/>
            <w:spacing w:val="-6"/>
          </w:rPr>
          <w:t>perioada  19 – 23 iulie,  2021</w:t>
        </w:r>
        <w:r w:rsidR="001B0EE4">
          <w:rPr>
            <w:webHidden/>
          </w:rPr>
          <w:tab/>
        </w:r>
        <w:r w:rsidR="001B0EE4">
          <w:rPr>
            <w:webHidden/>
          </w:rPr>
          <w:fldChar w:fldCharType="begin"/>
        </w:r>
        <w:r w:rsidR="001B0EE4">
          <w:rPr>
            <w:webHidden/>
          </w:rPr>
          <w:instrText xml:space="preserve"> PAGEREF _Toc78450236 \h </w:instrText>
        </w:r>
        <w:r w:rsidR="001B0EE4">
          <w:rPr>
            <w:webHidden/>
          </w:rPr>
        </w:r>
        <w:r w:rsidR="001B0EE4">
          <w:rPr>
            <w:webHidden/>
          </w:rPr>
          <w:fldChar w:fldCharType="separate"/>
        </w:r>
        <w:r w:rsidR="00451626">
          <w:rPr>
            <w:webHidden/>
          </w:rPr>
          <w:t>2</w:t>
        </w:r>
        <w:r w:rsidR="001B0EE4">
          <w:rPr>
            <w:webHidden/>
          </w:rPr>
          <w:fldChar w:fldCharType="end"/>
        </w:r>
      </w:hyperlink>
    </w:p>
    <w:p w14:paraId="61026898" w14:textId="37EC0898" w:rsidR="001B0EE4" w:rsidRDefault="00882042">
      <w:pPr>
        <w:pStyle w:val="TOC2"/>
        <w:rPr>
          <w:rFonts w:asciiTheme="minorHAnsi" w:eastAsiaTheme="minorEastAsia" w:hAnsiTheme="minorHAnsi" w:cstheme="minorBidi"/>
          <w:b w:val="0"/>
          <w:smallCaps w:val="0"/>
          <w:sz w:val="22"/>
          <w:szCs w:val="22"/>
          <w:lang w:eastAsia="ro-RO"/>
        </w:rPr>
      </w:pPr>
      <w:hyperlink w:anchor="_Toc78450237" w:history="1">
        <w:r w:rsidR="001B0EE4" w:rsidRPr="008A30F3">
          <w:rPr>
            <w:rStyle w:val="Hyperlink"/>
            <w:rFonts w:ascii="Book Antiqua" w:hAnsi="Book Antiqua"/>
            <w:spacing w:val="-6"/>
          </w:rPr>
          <w:t>Selec</w:t>
        </w:r>
        <w:r w:rsidR="001B0EE4" w:rsidRPr="008A30F3">
          <w:rPr>
            <w:rStyle w:val="Hyperlink"/>
            <w:rFonts w:ascii="Cambria" w:hAnsi="Cambria" w:cs="Cambria"/>
            <w:spacing w:val="-6"/>
          </w:rPr>
          <w:t>ț</w:t>
        </w:r>
        <w:r w:rsidR="001B0EE4" w:rsidRPr="008A30F3">
          <w:rPr>
            <w:rStyle w:val="Hyperlink"/>
            <w:rFonts w:ascii="Book Antiqua" w:hAnsi="Book Antiqua"/>
            <w:spacing w:val="-6"/>
          </w:rPr>
          <w:t>ie de Acte normative apărute în Monitorul Oficial al României</w:t>
        </w:r>
        <w:r w:rsidR="001B0EE4" w:rsidRPr="008A30F3">
          <w:rPr>
            <w:rStyle w:val="Hyperlink"/>
          </w:rPr>
          <w:t xml:space="preserve">  </w:t>
        </w:r>
        <w:r w:rsidR="001B0EE4" w:rsidRPr="008A30F3">
          <w:rPr>
            <w:rStyle w:val="Hyperlink"/>
            <w:rFonts w:ascii="Book Antiqua" w:hAnsi="Book Antiqua"/>
            <w:spacing w:val="-6"/>
          </w:rPr>
          <w:t>în perioada  19  - 23 iulie, 2021</w:t>
        </w:r>
        <w:r w:rsidR="001B0EE4">
          <w:rPr>
            <w:webHidden/>
          </w:rPr>
          <w:tab/>
        </w:r>
        <w:r w:rsidR="001B0EE4">
          <w:rPr>
            <w:webHidden/>
          </w:rPr>
          <w:fldChar w:fldCharType="begin"/>
        </w:r>
        <w:r w:rsidR="001B0EE4">
          <w:rPr>
            <w:webHidden/>
          </w:rPr>
          <w:instrText xml:space="preserve"> PAGEREF _Toc78450237 \h </w:instrText>
        </w:r>
        <w:r w:rsidR="001B0EE4">
          <w:rPr>
            <w:webHidden/>
          </w:rPr>
        </w:r>
        <w:r w:rsidR="001B0EE4">
          <w:rPr>
            <w:webHidden/>
          </w:rPr>
          <w:fldChar w:fldCharType="separate"/>
        </w:r>
        <w:r w:rsidR="00451626">
          <w:rPr>
            <w:webHidden/>
          </w:rPr>
          <w:t>3</w:t>
        </w:r>
        <w:r w:rsidR="001B0EE4">
          <w:rPr>
            <w:webHidden/>
          </w:rPr>
          <w:fldChar w:fldCharType="end"/>
        </w:r>
      </w:hyperlink>
    </w:p>
    <w:p w14:paraId="34736B75" w14:textId="7CBEA696" w:rsidR="001B0EE4" w:rsidRDefault="00882042">
      <w:pPr>
        <w:pStyle w:val="TOC2"/>
        <w:rPr>
          <w:rFonts w:asciiTheme="minorHAnsi" w:eastAsiaTheme="minorEastAsia" w:hAnsiTheme="minorHAnsi" w:cstheme="minorBidi"/>
          <w:b w:val="0"/>
          <w:smallCaps w:val="0"/>
          <w:sz w:val="22"/>
          <w:szCs w:val="22"/>
          <w:lang w:eastAsia="ro-RO"/>
        </w:rPr>
      </w:pPr>
      <w:hyperlink w:anchor="_Toc78450238" w:history="1">
        <w:r w:rsidR="001B0EE4" w:rsidRPr="008A30F3">
          <w:rPr>
            <w:rStyle w:val="Hyperlink"/>
          </w:rPr>
          <w:t>Comunicate de presă ale Guvernului României</w:t>
        </w:r>
        <w:r w:rsidR="001B0EE4">
          <w:rPr>
            <w:webHidden/>
          </w:rPr>
          <w:tab/>
        </w:r>
        <w:r w:rsidR="001B0EE4">
          <w:rPr>
            <w:webHidden/>
          </w:rPr>
          <w:fldChar w:fldCharType="begin"/>
        </w:r>
        <w:r w:rsidR="001B0EE4">
          <w:rPr>
            <w:webHidden/>
          </w:rPr>
          <w:instrText xml:space="preserve"> PAGEREF _Toc78450238 \h </w:instrText>
        </w:r>
        <w:r w:rsidR="001B0EE4">
          <w:rPr>
            <w:webHidden/>
          </w:rPr>
        </w:r>
        <w:r w:rsidR="001B0EE4">
          <w:rPr>
            <w:webHidden/>
          </w:rPr>
          <w:fldChar w:fldCharType="separate"/>
        </w:r>
        <w:r w:rsidR="00451626">
          <w:rPr>
            <w:webHidden/>
          </w:rPr>
          <w:t>6</w:t>
        </w:r>
        <w:r w:rsidR="001B0EE4">
          <w:rPr>
            <w:webHidden/>
          </w:rPr>
          <w:fldChar w:fldCharType="end"/>
        </w:r>
      </w:hyperlink>
    </w:p>
    <w:p w14:paraId="4AEE31FB" w14:textId="40E84E27" w:rsidR="001B0EE4" w:rsidRDefault="00882042">
      <w:pPr>
        <w:pStyle w:val="TOC4"/>
        <w:rPr>
          <w:rFonts w:asciiTheme="minorHAnsi" w:eastAsiaTheme="minorEastAsia" w:hAnsiTheme="minorHAnsi" w:cstheme="minorBidi"/>
          <w:sz w:val="22"/>
          <w:szCs w:val="22"/>
          <w:lang w:eastAsia="ro-RO"/>
        </w:rPr>
      </w:pPr>
      <w:hyperlink w:anchor="_Toc78450239" w:history="1">
        <w:r w:rsidR="001B0EE4" w:rsidRPr="008A30F3">
          <w:rPr>
            <w:rStyle w:val="Hyperlink"/>
            <w:bCs/>
          </w:rPr>
          <w:t>Prima reuniune a Consiliului Consultativ pentru dezvoltare durabilă</w:t>
        </w:r>
        <w:r w:rsidR="001B0EE4">
          <w:rPr>
            <w:webHidden/>
          </w:rPr>
          <w:tab/>
        </w:r>
        <w:r w:rsidR="001B0EE4">
          <w:rPr>
            <w:webHidden/>
          </w:rPr>
          <w:fldChar w:fldCharType="begin"/>
        </w:r>
        <w:r w:rsidR="001B0EE4">
          <w:rPr>
            <w:webHidden/>
          </w:rPr>
          <w:instrText xml:space="preserve"> PAGEREF _Toc78450239 \h </w:instrText>
        </w:r>
        <w:r w:rsidR="001B0EE4">
          <w:rPr>
            <w:webHidden/>
          </w:rPr>
        </w:r>
        <w:r w:rsidR="001B0EE4">
          <w:rPr>
            <w:webHidden/>
          </w:rPr>
          <w:fldChar w:fldCharType="separate"/>
        </w:r>
        <w:r w:rsidR="00451626">
          <w:rPr>
            <w:webHidden/>
          </w:rPr>
          <w:t>6</w:t>
        </w:r>
        <w:r w:rsidR="001B0EE4">
          <w:rPr>
            <w:webHidden/>
          </w:rPr>
          <w:fldChar w:fldCharType="end"/>
        </w:r>
      </w:hyperlink>
    </w:p>
    <w:p w14:paraId="2F005927" w14:textId="114D0F5D" w:rsidR="001B0EE4" w:rsidRDefault="00882042">
      <w:pPr>
        <w:pStyle w:val="TOC2"/>
        <w:rPr>
          <w:rFonts w:asciiTheme="minorHAnsi" w:eastAsiaTheme="minorEastAsia" w:hAnsiTheme="minorHAnsi" w:cstheme="minorBidi"/>
          <w:b w:val="0"/>
          <w:smallCaps w:val="0"/>
          <w:sz w:val="22"/>
          <w:szCs w:val="22"/>
          <w:lang w:eastAsia="ro-RO"/>
        </w:rPr>
      </w:pPr>
      <w:hyperlink w:anchor="_Toc78450240" w:history="1">
        <w:r w:rsidR="001B0EE4" w:rsidRPr="008A30F3">
          <w:rPr>
            <w:rStyle w:val="Hyperlink"/>
          </w:rPr>
          <w:t>Informaţie Europeană</w:t>
        </w:r>
        <w:r w:rsidR="001B0EE4">
          <w:rPr>
            <w:webHidden/>
          </w:rPr>
          <w:tab/>
        </w:r>
        <w:r w:rsidR="001B0EE4">
          <w:rPr>
            <w:webHidden/>
          </w:rPr>
          <w:fldChar w:fldCharType="begin"/>
        </w:r>
        <w:r w:rsidR="001B0EE4">
          <w:rPr>
            <w:webHidden/>
          </w:rPr>
          <w:instrText xml:space="preserve"> PAGEREF _Toc78450240 \h </w:instrText>
        </w:r>
        <w:r w:rsidR="001B0EE4">
          <w:rPr>
            <w:webHidden/>
          </w:rPr>
        </w:r>
        <w:r w:rsidR="001B0EE4">
          <w:rPr>
            <w:webHidden/>
          </w:rPr>
          <w:fldChar w:fldCharType="separate"/>
        </w:r>
        <w:r w:rsidR="00451626">
          <w:rPr>
            <w:webHidden/>
          </w:rPr>
          <w:t>6</w:t>
        </w:r>
        <w:r w:rsidR="001B0EE4">
          <w:rPr>
            <w:webHidden/>
          </w:rPr>
          <w:fldChar w:fldCharType="end"/>
        </w:r>
      </w:hyperlink>
    </w:p>
    <w:p w14:paraId="3B690762" w14:textId="77777777" w:rsidR="001B0EE4" w:rsidRDefault="00882042">
      <w:pPr>
        <w:pStyle w:val="TOC2"/>
        <w:rPr>
          <w:rFonts w:asciiTheme="minorHAnsi" w:eastAsiaTheme="minorEastAsia" w:hAnsiTheme="minorHAnsi" w:cstheme="minorBidi"/>
          <w:b w:val="0"/>
          <w:smallCaps w:val="0"/>
          <w:sz w:val="22"/>
          <w:szCs w:val="22"/>
          <w:lang w:eastAsia="ro-RO"/>
        </w:rPr>
      </w:pPr>
      <w:hyperlink w:anchor="_Toc78450241" w:history="1">
        <w:r w:rsidR="001B0EE4" w:rsidRPr="008A30F3">
          <w:rPr>
            <w:rStyle w:val="Hyperlink"/>
          </w:rPr>
          <w:t>NOUTĂȚI – Informații UTILE</w:t>
        </w:r>
        <w:r w:rsidR="001B0EE4">
          <w:rPr>
            <w:webHidden/>
          </w:rPr>
          <w:tab/>
        </w:r>
        <w:r w:rsidR="001B0EE4">
          <w:rPr>
            <w:webHidden/>
          </w:rPr>
          <w:fldChar w:fldCharType="begin"/>
        </w:r>
        <w:r w:rsidR="001B0EE4">
          <w:rPr>
            <w:webHidden/>
          </w:rPr>
          <w:instrText xml:space="preserve"> PAGEREF _Toc78450241 \h </w:instrText>
        </w:r>
        <w:r w:rsidR="001B0EE4">
          <w:rPr>
            <w:webHidden/>
          </w:rPr>
        </w:r>
        <w:r w:rsidR="001B0EE4">
          <w:rPr>
            <w:webHidden/>
          </w:rPr>
          <w:fldChar w:fldCharType="separate"/>
        </w:r>
        <w:r w:rsidR="00451626">
          <w:rPr>
            <w:webHidden/>
          </w:rPr>
          <w:t>7</w:t>
        </w:r>
        <w:r w:rsidR="001B0EE4">
          <w:rPr>
            <w:webHidden/>
          </w:rPr>
          <w:fldChar w:fldCharType="end"/>
        </w:r>
      </w:hyperlink>
    </w:p>
    <w:p w14:paraId="474D08C0" w14:textId="4A0017C4" w:rsidR="001B0EE4" w:rsidRPr="001B0EE4" w:rsidRDefault="00882042">
      <w:pPr>
        <w:pStyle w:val="TOC4"/>
        <w:rPr>
          <w:rFonts w:asciiTheme="minorHAnsi" w:eastAsiaTheme="minorEastAsia" w:hAnsiTheme="minorHAnsi" w:cstheme="minorBidi"/>
          <w:sz w:val="18"/>
          <w:szCs w:val="22"/>
          <w:lang w:eastAsia="ro-RO"/>
        </w:rPr>
      </w:pPr>
      <w:hyperlink w:anchor="_Toc78450242" w:history="1">
        <w:r w:rsidR="001B0EE4" w:rsidRPr="001B0EE4">
          <w:rPr>
            <w:rStyle w:val="Hyperlink"/>
            <w:sz w:val="14"/>
          </w:rPr>
          <w:t>Schema de ajutor de stat pentru reducerea accizei la motorină utilizată în agricultură a suferit modificări</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_Toc78450242 \h </w:instrText>
        </w:r>
        <w:r w:rsidR="001B0EE4" w:rsidRPr="001B0EE4">
          <w:rPr>
            <w:webHidden/>
            <w:sz w:val="12"/>
          </w:rPr>
        </w:r>
        <w:r w:rsidR="001B0EE4" w:rsidRPr="001B0EE4">
          <w:rPr>
            <w:webHidden/>
            <w:sz w:val="12"/>
          </w:rPr>
          <w:fldChar w:fldCharType="separate"/>
        </w:r>
        <w:r w:rsidR="00451626">
          <w:rPr>
            <w:webHidden/>
            <w:sz w:val="12"/>
          </w:rPr>
          <w:t>7</w:t>
        </w:r>
        <w:r w:rsidR="001B0EE4" w:rsidRPr="001B0EE4">
          <w:rPr>
            <w:webHidden/>
            <w:sz w:val="12"/>
          </w:rPr>
          <w:fldChar w:fldCharType="end"/>
        </w:r>
      </w:hyperlink>
    </w:p>
    <w:p w14:paraId="715598E5" w14:textId="09D66970" w:rsidR="001B0EE4" w:rsidRPr="001B0EE4" w:rsidRDefault="00882042">
      <w:pPr>
        <w:pStyle w:val="TOC4"/>
        <w:rPr>
          <w:rFonts w:asciiTheme="minorHAnsi" w:eastAsiaTheme="minorEastAsia" w:hAnsiTheme="minorHAnsi" w:cstheme="minorBidi"/>
          <w:sz w:val="18"/>
          <w:szCs w:val="22"/>
          <w:lang w:eastAsia="ro-RO"/>
        </w:rPr>
      </w:pPr>
      <w:hyperlink w:anchor="_Toc78450243" w:history="1">
        <w:r w:rsidR="001B0EE4" w:rsidRPr="001B0EE4">
          <w:rPr>
            <w:rStyle w:val="Hyperlink"/>
            <w:sz w:val="14"/>
          </w:rPr>
          <w:t>Plățile pe Măsura 2 - capital de lucru au fost deblocate! MEAT: Începe de astăzi trimiterea contractelor către beneficiari</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_Toc78450243 \h </w:instrText>
        </w:r>
        <w:r w:rsidR="001B0EE4" w:rsidRPr="001B0EE4">
          <w:rPr>
            <w:webHidden/>
            <w:sz w:val="12"/>
          </w:rPr>
        </w:r>
        <w:r w:rsidR="001B0EE4" w:rsidRPr="001B0EE4">
          <w:rPr>
            <w:webHidden/>
            <w:sz w:val="12"/>
          </w:rPr>
          <w:fldChar w:fldCharType="separate"/>
        </w:r>
        <w:r w:rsidR="00451626">
          <w:rPr>
            <w:webHidden/>
            <w:sz w:val="12"/>
          </w:rPr>
          <w:t>7</w:t>
        </w:r>
        <w:r w:rsidR="001B0EE4" w:rsidRPr="001B0EE4">
          <w:rPr>
            <w:webHidden/>
            <w:sz w:val="12"/>
          </w:rPr>
          <w:fldChar w:fldCharType="end"/>
        </w:r>
      </w:hyperlink>
    </w:p>
    <w:p w14:paraId="7BD77FA6" w14:textId="1DF82910" w:rsidR="001B0EE4" w:rsidRPr="001B0EE4" w:rsidRDefault="00882042">
      <w:pPr>
        <w:pStyle w:val="TOC4"/>
        <w:rPr>
          <w:rFonts w:asciiTheme="minorHAnsi" w:eastAsiaTheme="minorEastAsia" w:hAnsiTheme="minorHAnsi" w:cstheme="minorBidi"/>
          <w:sz w:val="18"/>
          <w:szCs w:val="22"/>
          <w:lang w:eastAsia="ro-RO"/>
        </w:rPr>
      </w:pPr>
      <w:hyperlink w:anchor="_Toc78450244" w:history="1">
        <w:r w:rsidR="001B0EE4" w:rsidRPr="001B0EE4">
          <w:rPr>
            <w:rStyle w:val="Hyperlink"/>
            <w:sz w:val="14"/>
          </w:rPr>
          <w:t>Ordinul pentru deblocarea plăților pe măsura 2 - capital de lucru, publicat în Monitorul Oficial!</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_Toc78450244 \h </w:instrText>
        </w:r>
        <w:r w:rsidR="001B0EE4" w:rsidRPr="001B0EE4">
          <w:rPr>
            <w:webHidden/>
            <w:sz w:val="12"/>
          </w:rPr>
        </w:r>
        <w:r w:rsidR="001B0EE4" w:rsidRPr="001B0EE4">
          <w:rPr>
            <w:webHidden/>
            <w:sz w:val="12"/>
          </w:rPr>
          <w:fldChar w:fldCharType="separate"/>
        </w:r>
        <w:r w:rsidR="00451626">
          <w:rPr>
            <w:webHidden/>
            <w:sz w:val="12"/>
          </w:rPr>
          <w:t>8</w:t>
        </w:r>
        <w:r w:rsidR="001B0EE4" w:rsidRPr="001B0EE4">
          <w:rPr>
            <w:webHidden/>
            <w:sz w:val="12"/>
          </w:rPr>
          <w:fldChar w:fldCharType="end"/>
        </w:r>
      </w:hyperlink>
    </w:p>
    <w:p w14:paraId="15490A41" w14:textId="31A93D45" w:rsidR="001B0EE4" w:rsidRPr="001B0EE4" w:rsidRDefault="00882042">
      <w:pPr>
        <w:pStyle w:val="TOC4"/>
        <w:rPr>
          <w:rFonts w:asciiTheme="minorHAnsi" w:eastAsiaTheme="minorEastAsia" w:hAnsiTheme="minorHAnsi" w:cstheme="minorBidi"/>
          <w:sz w:val="18"/>
          <w:szCs w:val="22"/>
          <w:lang w:eastAsia="ro-RO"/>
        </w:rPr>
      </w:pPr>
      <w:hyperlink w:anchor="_Toc78450245" w:history="1">
        <w:r w:rsidR="001B0EE4" w:rsidRPr="001B0EE4">
          <w:rPr>
            <w:rStyle w:val="Hyperlink"/>
            <w:sz w:val="14"/>
          </w:rPr>
          <w:t>Programul Orizont Europa: 11 proiecte noi cu o valoare totală de 120 milioane euro au fost selectate pentru sprijinirea cercetărilor referitoare la COVID-19</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_Toc78450245 \h </w:instrText>
        </w:r>
        <w:r w:rsidR="001B0EE4" w:rsidRPr="001B0EE4">
          <w:rPr>
            <w:webHidden/>
            <w:sz w:val="12"/>
          </w:rPr>
        </w:r>
        <w:r w:rsidR="001B0EE4" w:rsidRPr="001B0EE4">
          <w:rPr>
            <w:webHidden/>
            <w:sz w:val="12"/>
          </w:rPr>
          <w:fldChar w:fldCharType="separate"/>
        </w:r>
        <w:r w:rsidR="00451626">
          <w:rPr>
            <w:webHidden/>
            <w:sz w:val="12"/>
          </w:rPr>
          <w:t>8</w:t>
        </w:r>
        <w:r w:rsidR="001B0EE4" w:rsidRPr="001B0EE4">
          <w:rPr>
            <w:webHidden/>
            <w:sz w:val="12"/>
          </w:rPr>
          <w:fldChar w:fldCharType="end"/>
        </w:r>
      </w:hyperlink>
    </w:p>
    <w:p w14:paraId="2E1B1856" w14:textId="77777777" w:rsidR="001B0EE4" w:rsidRPr="001B0EE4" w:rsidRDefault="00882042">
      <w:pPr>
        <w:pStyle w:val="TOC4"/>
        <w:rPr>
          <w:rFonts w:asciiTheme="minorHAnsi" w:eastAsiaTheme="minorEastAsia" w:hAnsiTheme="minorHAnsi" w:cstheme="minorBidi"/>
          <w:sz w:val="18"/>
          <w:szCs w:val="22"/>
          <w:lang w:eastAsia="ro-RO"/>
        </w:rPr>
      </w:pPr>
      <w:hyperlink w:anchor="_Toc78450246" w:history="1">
        <w:r w:rsidR="001B0EE4" w:rsidRPr="001B0EE4">
          <w:rPr>
            <w:rStyle w:val="Hyperlink"/>
            <w:sz w:val="14"/>
          </w:rPr>
          <w:t>Seminar informativ adresat entităților interesate să depună proiecte în cadrul apelului „Intervenții prioritare pentru comunitățile rome”</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_Toc78450246 \h </w:instrText>
        </w:r>
        <w:r w:rsidR="001B0EE4" w:rsidRPr="001B0EE4">
          <w:rPr>
            <w:webHidden/>
            <w:sz w:val="12"/>
          </w:rPr>
        </w:r>
        <w:r w:rsidR="001B0EE4" w:rsidRPr="001B0EE4">
          <w:rPr>
            <w:webHidden/>
            <w:sz w:val="12"/>
          </w:rPr>
          <w:fldChar w:fldCharType="separate"/>
        </w:r>
        <w:r w:rsidR="00451626">
          <w:rPr>
            <w:webHidden/>
            <w:sz w:val="12"/>
          </w:rPr>
          <w:t>9</w:t>
        </w:r>
        <w:r w:rsidR="001B0EE4" w:rsidRPr="001B0EE4">
          <w:rPr>
            <w:webHidden/>
            <w:sz w:val="12"/>
          </w:rPr>
          <w:fldChar w:fldCharType="end"/>
        </w:r>
      </w:hyperlink>
    </w:p>
    <w:p w14:paraId="608161F9" w14:textId="7E7E6760" w:rsidR="001B0EE4" w:rsidRPr="001B0EE4" w:rsidRDefault="00882042">
      <w:pPr>
        <w:pStyle w:val="TOC4"/>
        <w:rPr>
          <w:rFonts w:asciiTheme="minorHAnsi" w:eastAsiaTheme="minorEastAsia" w:hAnsiTheme="minorHAnsi" w:cstheme="minorBidi"/>
          <w:sz w:val="18"/>
          <w:szCs w:val="22"/>
          <w:lang w:eastAsia="ro-RO"/>
        </w:rPr>
      </w:pPr>
      <w:hyperlink w:anchor="_Toc78450247" w:history="1">
        <w:r w:rsidR="001B0EE4" w:rsidRPr="001B0EE4">
          <w:rPr>
            <w:rStyle w:val="Hyperlink"/>
            <w:sz w:val="14"/>
          </w:rPr>
          <w:t>APIA: Peste 14.000 de cereri înregistrate în cadrul campaniei de înscriere în Programul pentru susținerea producției de legume în spații protejate</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_Toc78450247 \h </w:instrText>
        </w:r>
        <w:r w:rsidR="001B0EE4" w:rsidRPr="001B0EE4">
          <w:rPr>
            <w:webHidden/>
            <w:sz w:val="12"/>
          </w:rPr>
        </w:r>
        <w:r w:rsidR="001B0EE4" w:rsidRPr="001B0EE4">
          <w:rPr>
            <w:webHidden/>
            <w:sz w:val="12"/>
          </w:rPr>
          <w:fldChar w:fldCharType="separate"/>
        </w:r>
        <w:r w:rsidR="00451626">
          <w:rPr>
            <w:webHidden/>
            <w:sz w:val="12"/>
          </w:rPr>
          <w:t>9</w:t>
        </w:r>
        <w:r w:rsidR="001B0EE4" w:rsidRPr="001B0EE4">
          <w:rPr>
            <w:webHidden/>
            <w:sz w:val="12"/>
          </w:rPr>
          <w:fldChar w:fldCharType="end"/>
        </w:r>
      </w:hyperlink>
    </w:p>
    <w:p w14:paraId="5E987947" w14:textId="0504FFE3" w:rsidR="001B0EE4" w:rsidRPr="001B0EE4" w:rsidRDefault="00882042">
      <w:pPr>
        <w:pStyle w:val="TOC4"/>
        <w:rPr>
          <w:rFonts w:asciiTheme="minorHAnsi" w:eastAsiaTheme="minorEastAsia" w:hAnsiTheme="minorHAnsi" w:cstheme="minorBidi"/>
          <w:sz w:val="18"/>
          <w:szCs w:val="22"/>
          <w:lang w:eastAsia="ro-RO"/>
        </w:rPr>
      </w:pPr>
      <w:hyperlink w:anchor="_Toc78450248" w:history="1">
        <w:r w:rsidR="001B0EE4" w:rsidRPr="001B0EE4">
          <w:rPr>
            <w:rStyle w:val="Hyperlink"/>
            <w:sz w:val="14"/>
          </w:rPr>
          <w:t>În prezent 1,083 miliarde euro au fost transmise spre decontare la CE. Oficial MIPE: Pentru buna funcționare a proiectelor în derulare este necesară o suplimentare de la bugetul de stat</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_Toc78450248 \h </w:instrText>
        </w:r>
        <w:r w:rsidR="001B0EE4" w:rsidRPr="001B0EE4">
          <w:rPr>
            <w:webHidden/>
            <w:sz w:val="12"/>
          </w:rPr>
        </w:r>
        <w:r w:rsidR="001B0EE4" w:rsidRPr="001B0EE4">
          <w:rPr>
            <w:webHidden/>
            <w:sz w:val="12"/>
          </w:rPr>
          <w:fldChar w:fldCharType="separate"/>
        </w:r>
        <w:r w:rsidR="00451626">
          <w:rPr>
            <w:webHidden/>
            <w:sz w:val="12"/>
          </w:rPr>
          <w:t>10</w:t>
        </w:r>
        <w:r w:rsidR="001B0EE4" w:rsidRPr="001B0EE4">
          <w:rPr>
            <w:webHidden/>
            <w:sz w:val="12"/>
          </w:rPr>
          <w:fldChar w:fldCharType="end"/>
        </w:r>
      </w:hyperlink>
    </w:p>
    <w:p w14:paraId="1A71813F" w14:textId="394D5293" w:rsidR="001B0EE4" w:rsidRPr="001B0EE4" w:rsidRDefault="00882042">
      <w:pPr>
        <w:pStyle w:val="TOC4"/>
        <w:rPr>
          <w:rFonts w:asciiTheme="minorHAnsi" w:eastAsiaTheme="minorEastAsia" w:hAnsiTheme="minorHAnsi" w:cstheme="minorBidi"/>
          <w:sz w:val="18"/>
          <w:szCs w:val="22"/>
          <w:lang w:eastAsia="ro-RO"/>
        </w:rPr>
      </w:pPr>
      <w:hyperlink w:anchor="_Toc78450249" w:history="1">
        <w:r w:rsidR="001B0EE4" w:rsidRPr="001B0EE4">
          <w:rPr>
            <w:rStyle w:val="Hyperlink"/>
            <w:sz w:val="14"/>
          </w:rPr>
          <w:t>Ediția 2021 a Premiului Juvenes Translatores: Înscrierile pot fi realizate în perioada septembrie-octombrie 2021</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_Toc78450249 \h </w:instrText>
        </w:r>
        <w:r w:rsidR="001B0EE4" w:rsidRPr="001B0EE4">
          <w:rPr>
            <w:webHidden/>
            <w:sz w:val="12"/>
          </w:rPr>
        </w:r>
        <w:r w:rsidR="001B0EE4" w:rsidRPr="001B0EE4">
          <w:rPr>
            <w:webHidden/>
            <w:sz w:val="12"/>
          </w:rPr>
          <w:fldChar w:fldCharType="separate"/>
        </w:r>
        <w:r w:rsidR="00451626">
          <w:rPr>
            <w:webHidden/>
            <w:sz w:val="12"/>
          </w:rPr>
          <w:t>11</w:t>
        </w:r>
        <w:r w:rsidR="001B0EE4" w:rsidRPr="001B0EE4">
          <w:rPr>
            <w:webHidden/>
            <w:sz w:val="12"/>
          </w:rPr>
          <w:fldChar w:fldCharType="end"/>
        </w:r>
      </w:hyperlink>
    </w:p>
    <w:p w14:paraId="0F78094F" w14:textId="667869C8" w:rsidR="001B0EE4" w:rsidRPr="001B0EE4" w:rsidRDefault="00882042">
      <w:pPr>
        <w:pStyle w:val="TOC4"/>
        <w:rPr>
          <w:rFonts w:asciiTheme="minorHAnsi" w:eastAsiaTheme="minorEastAsia" w:hAnsiTheme="minorHAnsi" w:cstheme="minorBidi"/>
          <w:sz w:val="18"/>
          <w:szCs w:val="22"/>
          <w:lang w:eastAsia="ro-RO"/>
        </w:rPr>
      </w:pPr>
      <w:hyperlink w:anchor="_Toc78450250" w:history="1">
        <w:r w:rsidR="001B0EE4" w:rsidRPr="001B0EE4">
          <w:rPr>
            <w:rStyle w:val="Hyperlink"/>
            <w:sz w:val="14"/>
          </w:rPr>
          <w:t>Aviz pozitiv al Comisiei Europene pentru PNRR-ul Irlandei</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_Toc78450250 \h </w:instrText>
        </w:r>
        <w:r w:rsidR="001B0EE4" w:rsidRPr="001B0EE4">
          <w:rPr>
            <w:webHidden/>
            <w:sz w:val="12"/>
          </w:rPr>
        </w:r>
        <w:r w:rsidR="001B0EE4" w:rsidRPr="001B0EE4">
          <w:rPr>
            <w:webHidden/>
            <w:sz w:val="12"/>
          </w:rPr>
          <w:fldChar w:fldCharType="separate"/>
        </w:r>
        <w:r w:rsidR="00451626">
          <w:rPr>
            <w:webHidden/>
            <w:sz w:val="12"/>
          </w:rPr>
          <w:t>11</w:t>
        </w:r>
        <w:r w:rsidR="001B0EE4" w:rsidRPr="001B0EE4">
          <w:rPr>
            <w:webHidden/>
            <w:sz w:val="12"/>
          </w:rPr>
          <w:fldChar w:fldCharType="end"/>
        </w:r>
      </w:hyperlink>
    </w:p>
    <w:p w14:paraId="0B09D0C1" w14:textId="21CE0339" w:rsidR="001B0EE4" w:rsidRPr="001B0EE4" w:rsidRDefault="00882042">
      <w:pPr>
        <w:pStyle w:val="TOC4"/>
        <w:rPr>
          <w:rFonts w:asciiTheme="minorHAnsi" w:eastAsiaTheme="minorEastAsia" w:hAnsiTheme="minorHAnsi" w:cstheme="minorBidi"/>
          <w:sz w:val="18"/>
          <w:szCs w:val="22"/>
          <w:lang w:eastAsia="ro-RO"/>
        </w:rPr>
      </w:pPr>
      <w:hyperlink w:anchor="_Toc78450251" w:history="1">
        <w:r w:rsidR="001B0EE4" w:rsidRPr="001B0EE4">
          <w:rPr>
            <w:rStyle w:val="Hyperlink"/>
            <w:sz w:val="14"/>
          </w:rPr>
          <w:t>Aviz pozitiv pentru PNRR-ul Cehiei</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_Toc78450251 \h </w:instrText>
        </w:r>
        <w:r w:rsidR="001B0EE4" w:rsidRPr="001B0EE4">
          <w:rPr>
            <w:webHidden/>
            <w:sz w:val="12"/>
          </w:rPr>
        </w:r>
        <w:r w:rsidR="001B0EE4" w:rsidRPr="001B0EE4">
          <w:rPr>
            <w:webHidden/>
            <w:sz w:val="12"/>
          </w:rPr>
          <w:fldChar w:fldCharType="separate"/>
        </w:r>
        <w:r w:rsidR="00451626">
          <w:rPr>
            <w:webHidden/>
            <w:sz w:val="12"/>
          </w:rPr>
          <w:t>12</w:t>
        </w:r>
        <w:r w:rsidR="001B0EE4" w:rsidRPr="001B0EE4">
          <w:rPr>
            <w:webHidden/>
            <w:sz w:val="12"/>
          </w:rPr>
          <w:fldChar w:fldCharType="end"/>
        </w:r>
      </w:hyperlink>
    </w:p>
    <w:p w14:paraId="129A204F" w14:textId="59EB9B10" w:rsidR="001B0EE4" w:rsidRDefault="00882042">
      <w:pPr>
        <w:pStyle w:val="TOC2"/>
        <w:rPr>
          <w:rFonts w:asciiTheme="minorHAnsi" w:eastAsiaTheme="minorEastAsia" w:hAnsiTheme="minorHAnsi" w:cstheme="minorBidi"/>
          <w:b w:val="0"/>
          <w:smallCaps w:val="0"/>
          <w:sz w:val="22"/>
          <w:szCs w:val="22"/>
          <w:lang w:eastAsia="ro-RO"/>
        </w:rPr>
      </w:pPr>
      <w:hyperlink w:anchor="_Toc78450252" w:history="1">
        <w:r w:rsidR="001B0EE4" w:rsidRPr="008A30F3">
          <w:rPr>
            <w:rStyle w:val="Hyperlink"/>
          </w:rPr>
          <w:t>CONSULTĂRI</w:t>
        </w:r>
        <w:r w:rsidR="001B0EE4">
          <w:rPr>
            <w:webHidden/>
          </w:rPr>
          <w:tab/>
        </w:r>
        <w:r w:rsidR="001B0EE4">
          <w:rPr>
            <w:webHidden/>
          </w:rPr>
          <w:fldChar w:fldCharType="begin"/>
        </w:r>
        <w:r w:rsidR="001B0EE4">
          <w:rPr>
            <w:webHidden/>
          </w:rPr>
          <w:instrText xml:space="preserve"> PAGEREF _Toc78450252 \h </w:instrText>
        </w:r>
        <w:r w:rsidR="001B0EE4">
          <w:rPr>
            <w:webHidden/>
          </w:rPr>
        </w:r>
        <w:r w:rsidR="001B0EE4">
          <w:rPr>
            <w:webHidden/>
          </w:rPr>
          <w:fldChar w:fldCharType="separate"/>
        </w:r>
        <w:r w:rsidR="00451626">
          <w:rPr>
            <w:webHidden/>
          </w:rPr>
          <w:t>13</w:t>
        </w:r>
        <w:r w:rsidR="001B0EE4">
          <w:rPr>
            <w:webHidden/>
          </w:rPr>
          <w:fldChar w:fldCharType="end"/>
        </w:r>
      </w:hyperlink>
    </w:p>
    <w:p w14:paraId="3DD61FE9" w14:textId="054CAE36" w:rsidR="001B0EE4" w:rsidRPr="001B0EE4" w:rsidRDefault="00882042">
      <w:pPr>
        <w:pStyle w:val="TOC4"/>
        <w:rPr>
          <w:rFonts w:asciiTheme="minorHAnsi" w:eastAsiaTheme="minorEastAsia" w:hAnsiTheme="minorHAnsi" w:cstheme="minorBidi"/>
          <w:sz w:val="20"/>
          <w:szCs w:val="22"/>
          <w:lang w:eastAsia="ro-RO"/>
        </w:rPr>
      </w:pPr>
      <w:hyperlink w:anchor="_Toc78450253" w:history="1">
        <w:r w:rsidR="001B0EE4" w:rsidRPr="001B0EE4">
          <w:rPr>
            <w:rStyle w:val="Hyperlink"/>
            <w:sz w:val="16"/>
          </w:rPr>
          <w:t>Legea pentru aprobarea OUG 122/2020 privind agențiile de dezvoltare regională și rolul acestora în cadrul programele operaționale regionale 2021-2027, trimisă spre reexaminare</w:t>
        </w:r>
        <w:r w:rsidR="001B0EE4" w:rsidRPr="001B0EE4">
          <w:rPr>
            <w:webHidden/>
            <w:sz w:val="14"/>
          </w:rPr>
          <w:tab/>
        </w:r>
        <w:r w:rsidR="001B0EE4" w:rsidRPr="001B0EE4">
          <w:rPr>
            <w:webHidden/>
            <w:sz w:val="14"/>
          </w:rPr>
          <w:fldChar w:fldCharType="begin"/>
        </w:r>
        <w:r w:rsidR="001B0EE4" w:rsidRPr="001B0EE4">
          <w:rPr>
            <w:webHidden/>
            <w:sz w:val="14"/>
          </w:rPr>
          <w:instrText xml:space="preserve"> PAGEREF _Toc78450253 \h </w:instrText>
        </w:r>
        <w:r w:rsidR="001B0EE4" w:rsidRPr="001B0EE4">
          <w:rPr>
            <w:webHidden/>
            <w:sz w:val="14"/>
          </w:rPr>
        </w:r>
        <w:r w:rsidR="001B0EE4" w:rsidRPr="001B0EE4">
          <w:rPr>
            <w:webHidden/>
            <w:sz w:val="14"/>
          </w:rPr>
          <w:fldChar w:fldCharType="separate"/>
        </w:r>
        <w:r w:rsidR="00451626">
          <w:rPr>
            <w:webHidden/>
            <w:sz w:val="14"/>
          </w:rPr>
          <w:t>13</w:t>
        </w:r>
        <w:r w:rsidR="001B0EE4" w:rsidRPr="001B0EE4">
          <w:rPr>
            <w:webHidden/>
            <w:sz w:val="14"/>
          </w:rPr>
          <w:fldChar w:fldCharType="end"/>
        </w:r>
      </w:hyperlink>
    </w:p>
    <w:p w14:paraId="5A9303BC" w14:textId="1EA4BC35" w:rsidR="001B0EE4" w:rsidRPr="001B0EE4" w:rsidRDefault="00882042">
      <w:pPr>
        <w:pStyle w:val="TOC4"/>
        <w:rPr>
          <w:rFonts w:asciiTheme="minorHAnsi" w:eastAsiaTheme="minorEastAsia" w:hAnsiTheme="minorHAnsi" w:cstheme="minorBidi"/>
          <w:sz w:val="20"/>
          <w:szCs w:val="22"/>
          <w:lang w:eastAsia="ro-RO"/>
        </w:rPr>
      </w:pPr>
      <w:hyperlink w:anchor="_Toc78450254" w:history="1">
        <w:r w:rsidR="001B0EE4" w:rsidRPr="001B0EE4">
          <w:rPr>
            <w:rStyle w:val="Hyperlink"/>
            <w:sz w:val="16"/>
          </w:rPr>
          <w:t>MIPE: Versiunea actualizată a Programului Operațional Tranziție Justă va fi supusă consultării publice</w:t>
        </w:r>
        <w:r w:rsidR="001B0EE4" w:rsidRPr="001B0EE4">
          <w:rPr>
            <w:webHidden/>
            <w:sz w:val="14"/>
          </w:rPr>
          <w:tab/>
        </w:r>
        <w:r w:rsidR="001B0EE4" w:rsidRPr="001B0EE4">
          <w:rPr>
            <w:webHidden/>
            <w:sz w:val="14"/>
          </w:rPr>
          <w:fldChar w:fldCharType="begin"/>
        </w:r>
        <w:r w:rsidR="001B0EE4" w:rsidRPr="001B0EE4">
          <w:rPr>
            <w:webHidden/>
            <w:sz w:val="14"/>
          </w:rPr>
          <w:instrText xml:space="preserve"> PAGEREF _Toc78450254 \h </w:instrText>
        </w:r>
        <w:r w:rsidR="001B0EE4" w:rsidRPr="001B0EE4">
          <w:rPr>
            <w:webHidden/>
            <w:sz w:val="14"/>
          </w:rPr>
        </w:r>
        <w:r w:rsidR="001B0EE4" w:rsidRPr="001B0EE4">
          <w:rPr>
            <w:webHidden/>
            <w:sz w:val="14"/>
          </w:rPr>
          <w:fldChar w:fldCharType="separate"/>
        </w:r>
        <w:r w:rsidR="00451626">
          <w:rPr>
            <w:webHidden/>
            <w:sz w:val="14"/>
          </w:rPr>
          <w:t>13</w:t>
        </w:r>
        <w:r w:rsidR="001B0EE4" w:rsidRPr="001B0EE4">
          <w:rPr>
            <w:webHidden/>
            <w:sz w:val="14"/>
          </w:rPr>
          <w:fldChar w:fldCharType="end"/>
        </w:r>
      </w:hyperlink>
    </w:p>
    <w:p w14:paraId="5503382F" w14:textId="68BA0B06" w:rsidR="001B0EE4" w:rsidRPr="001B0EE4" w:rsidRDefault="00882042">
      <w:pPr>
        <w:pStyle w:val="TOC4"/>
        <w:rPr>
          <w:rFonts w:asciiTheme="minorHAnsi" w:eastAsiaTheme="minorEastAsia" w:hAnsiTheme="minorHAnsi" w:cstheme="minorBidi"/>
          <w:sz w:val="20"/>
          <w:szCs w:val="22"/>
          <w:lang w:eastAsia="ro-RO"/>
        </w:rPr>
      </w:pPr>
      <w:hyperlink w:anchor="_Toc78450255" w:history="1">
        <w:r w:rsidR="001B0EE4" w:rsidRPr="001B0EE4">
          <w:rPr>
            <w:rStyle w:val="Hyperlink"/>
            <w:sz w:val="16"/>
          </w:rPr>
          <w:t>Două scheme de ajutor de stat și de minimis pentru monitorizarea consumului de energie la nivelul consumatorilor industriali și investiţii în infrastructură energetică, în consultare publică</w:t>
        </w:r>
        <w:r w:rsidR="001B0EE4" w:rsidRPr="001B0EE4">
          <w:rPr>
            <w:webHidden/>
            <w:sz w:val="14"/>
          </w:rPr>
          <w:tab/>
        </w:r>
        <w:r w:rsidR="001B0EE4" w:rsidRPr="001B0EE4">
          <w:rPr>
            <w:webHidden/>
            <w:sz w:val="14"/>
          </w:rPr>
          <w:fldChar w:fldCharType="begin"/>
        </w:r>
        <w:r w:rsidR="001B0EE4" w:rsidRPr="001B0EE4">
          <w:rPr>
            <w:webHidden/>
            <w:sz w:val="14"/>
          </w:rPr>
          <w:instrText xml:space="preserve"> PAGEREF _Toc78450255 \h </w:instrText>
        </w:r>
        <w:r w:rsidR="001B0EE4" w:rsidRPr="001B0EE4">
          <w:rPr>
            <w:webHidden/>
            <w:sz w:val="14"/>
          </w:rPr>
        </w:r>
        <w:r w:rsidR="001B0EE4" w:rsidRPr="001B0EE4">
          <w:rPr>
            <w:webHidden/>
            <w:sz w:val="14"/>
          </w:rPr>
          <w:fldChar w:fldCharType="separate"/>
        </w:r>
        <w:r w:rsidR="00451626">
          <w:rPr>
            <w:webHidden/>
            <w:sz w:val="14"/>
          </w:rPr>
          <w:t>14</w:t>
        </w:r>
        <w:r w:rsidR="001B0EE4" w:rsidRPr="001B0EE4">
          <w:rPr>
            <w:webHidden/>
            <w:sz w:val="14"/>
          </w:rPr>
          <w:fldChar w:fldCharType="end"/>
        </w:r>
      </w:hyperlink>
    </w:p>
    <w:p w14:paraId="778F4AB2" w14:textId="77777777" w:rsidR="001B0EE4" w:rsidRPr="001B0EE4" w:rsidRDefault="00882042">
      <w:pPr>
        <w:pStyle w:val="TOC4"/>
        <w:rPr>
          <w:rFonts w:asciiTheme="minorHAnsi" w:eastAsiaTheme="minorEastAsia" w:hAnsiTheme="minorHAnsi" w:cstheme="minorBidi"/>
          <w:sz w:val="20"/>
          <w:szCs w:val="22"/>
          <w:lang w:eastAsia="ro-RO"/>
        </w:rPr>
      </w:pPr>
      <w:hyperlink w:anchor="_Toc78450256" w:history="1">
        <w:r w:rsidR="001B0EE4" w:rsidRPr="001B0EE4">
          <w:rPr>
            <w:rStyle w:val="Hyperlink"/>
            <w:sz w:val="16"/>
          </w:rPr>
          <w:t>O nouă propunere de suplimentare a bugetului pe Innotech Student. Proiectul de HG, publicat de MIPE astăzi</w:t>
        </w:r>
        <w:r w:rsidR="001B0EE4" w:rsidRPr="001B0EE4">
          <w:rPr>
            <w:webHidden/>
            <w:sz w:val="14"/>
          </w:rPr>
          <w:tab/>
        </w:r>
        <w:r w:rsidR="001B0EE4" w:rsidRPr="001B0EE4">
          <w:rPr>
            <w:webHidden/>
            <w:sz w:val="14"/>
          </w:rPr>
          <w:fldChar w:fldCharType="begin"/>
        </w:r>
        <w:r w:rsidR="001B0EE4" w:rsidRPr="001B0EE4">
          <w:rPr>
            <w:webHidden/>
            <w:sz w:val="14"/>
          </w:rPr>
          <w:instrText xml:space="preserve"> PAGEREF _Toc78450256 \h </w:instrText>
        </w:r>
        <w:r w:rsidR="001B0EE4" w:rsidRPr="001B0EE4">
          <w:rPr>
            <w:webHidden/>
            <w:sz w:val="14"/>
          </w:rPr>
        </w:r>
        <w:r w:rsidR="001B0EE4" w:rsidRPr="001B0EE4">
          <w:rPr>
            <w:webHidden/>
            <w:sz w:val="14"/>
          </w:rPr>
          <w:fldChar w:fldCharType="separate"/>
        </w:r>
        <w:r w:rsidR="00451626">
          <w:rPr>
            <w:webHidden/>
            <w:sz w:val="14"/>
          </w:rPr>
          <w:t>15</w:t>
        </w:r>
        <w:r w:rsidR="001B0EE4" w:rsidRPr="001B0EE4">
          <w:rPr>
            <w:webHidden/>
            <w:sz w:val="14"/>
          </w:rPr>
          <w:fldChar w:fldCharType="end"/>
        </w:r>
      </w:hyperlink>
    </w:p>
    <w:p w14:paraId="4F3196E2" w14:textId="005CA2F5" w:rsidR="001B0EE4" w:rsidRPr="001B0EE4" w:rsidRDefault="00882042">
      <w:pPr>
        <w:pStyle w:val="TOC4"/>
        <w:rPr>
          <w:rFonts w:asciiTheme="minorHAnsi" w:eastAsiaTheme="minorEastAsia" w:hAnsiTheme="minorHAnsi" w:cstheme="minorBidi"/>
          <w:sz w:val="20"/>
          <w:szCs w:val="22"/>
          <w:lang w:eastAsia="ro-RO"/>
        </w:rPr>
      </w:pPr>
      <w:hyperlink w:anchor="_Toc78450257" w:history="1">
        <w:r w:rsidR="001B0EE4" w:rsidRPr="001B0EE4">
          <w:rPr>
            <w:rStyle w:val="Hyperlink"/>
            <w:sz w:val="16"/>
          </w:rPr>
          <w:t>Proiect de HG pentru suplimentarea bugetului și modificarea indicatorilor pe apelul POCU pentru competențe digitale ale angajaților din IMMuri</w:t>
        </w:r>
        <w:r w:rsidR="001B0EE4" w:rsidRPr="001B0EE4">
          <w:rPr>
            <w:webHidden/>
            <w:sz w:val="14"/>
          </w:rPr>
          <w:tab/>
        </w:r>
        <w:r w:rsidR="001B0EE4" w:rsidRPr="001B0EE4">
          <w:rPr>
            <w:webHidden/>
            <w:sz w:val="14"/>
          </w:rPr>
          <w:fldChar w:fldCharType="begin"/>
        </w:r>
        <w:r w:rsidR="001B0EE4" w:rsidRPr="001B0EE4">
          <w:rPr>
            <w:webHidden/>
            <w:sz w:val="14"/>
          </w:rPr>
          <w:instrText xml:space="preserve"> PAGEREF _Toc78450257 \h </w:instrText>
        </w:r>
        <w:r w:rsidR="001B0EE4" w:rsidRPr="001B0EE4">
          <w:rPr>
            <w:webHidden/>
            <w:sz w:val="14"/>
          </w:rPr>
        </w:r>
        <w:r w:rsidR="001B0EE4" w:rsidRPr="001B0EE4">
          <w:rPr>
            <w:webHidden/>
            <w:sz w:val="14"/>
          </w:rPr>
          <w:fldChar w:fldCharType="separate"/>
        </w:r>
        <w:r w:rsidR="00451626">
          <w:rPr>
            <w:webHidden/>
            <w:sz w:val="14"/>
          </w:rPr>
          <w:t>15</w:t>
        </w:r>
        <w:r w:rsidR="001B0EE4" w:rsidRPr="001B0EE4">
          <w:rPr>
            <w:webHidden/>
            <w:sz w:val="14"/>
          </w:rPr>
          <w:fldChar w:fldCharType="end"/>
        </w:r>
      </w:hyperlink>
    </w:p>
    <w:p w14:paraId="3C763EA2" w14:textId="77777777" w:rsidR="001B0EE4" w:rsidRDefault="00882042">
      <w:pPr>
        <w:pStyle w:val="TOC2"/>
        <w:rPr>
          <w:rFonts w:asciiTheme="minorHAnsi" w:eastAsiaTheme="minorEastAsia" w:hAnsiTheme="minorHAnsi" w:cstheme="minorBidi"/>
          <w:b w:val="0"/>
          <w:smallCaps w:val="0"/>
          <w:sz w:val="22"/>
          <w:szCs w:val="22"/>
          <w:lang w:eastAsia="ro-RO"/>
        </w:rPr>
      </w:pPr>
      <w:hyperlink w:anchor="_Toc78450258" w:history="1">
        <w:r w:rsidR="001B0EE4" w:rsidRPr="008A30F3">
          <w:rPr>
            <w:rStyle w:val="Hyperlink"/>
          </w:rPr>
          <w:t>APELURI – Finanțări</w:t>
        </w:r>
        <w:r w:rsidR="001B0EE4">
          <w:rPr>
            <w:webHidden/>
          </w:rPr>
          <w:tab/>
        </w:r>
        <w:r w:rsidR="001B0EE4">
          <w:rPr>
            <w:webHidden/>
          </w:rPr>
          <w:fldChar w:fldCharType="begin"/>
        </w:r>
        <w:r w:rsidR="001B0EE4">
          <w:rPr>
            <w:webHidden/>
          </w:rPr>
          <w:instrText xml:space="preserve"> PAGEREF _Toc78450258 \h </w:instrText>
        </w:r>
        <w:r w:rsidR="001B0EE4">
          <w:rPr>
            <w:webHidden/>
          </w:rPr>
        </w:r>
        <w:r w:rsidR="001B0EE4">
          <w:rPr>
            <w:webHidden/>
          </w:rPr>
          <w:fldChar w:fldCharType="separate"/>
        </w:r>
        <w:r w:rsidR="00451626">
          <w:rPr>
            <w:webHidden/>
          </w:rPr>
          <w:t>16</w:t>
        </w:r>
        <w:r w:rsidR="001B0EE4">
          <w:rPr>
            <w:webHidden/>
          </w:rPr>
          <w:fldChar w:fldCharType="end"/>
        </w:r>
      </w:hyperlink>
    </w:p>
    <w:p w14:paraId="1F4DA139" w14:textId="77777777" w:rsidR="001B0EE4" w:rsidRPr="001B0EE4" w:rsidRDefault="00882042">
      <w:pPr>
        <w:pStyle w:val="TOC4"/>
        <w:rPr>
          <w:rFonts w:asciiTheme="minorHAnsi" w:eastAsiaTheme="minorEastAsia" w:hAnsiTheme="minorHAnsi" w:cstheme="minorBidi"/>
          <w:sz w:val="18"/>
          <w:szCs w:val="22"/>
          <w:lang w:eastAsia="ro-RO"/>
        </w:rPr>
      </w:pPr>
      <w:hyperlink w:anchor="_Toc78450259" w:history="1">
        <w:r w:rsidR="001B0EE4" w:rsidRPr="001B0EE4">
          <w:rPr>
            <w:rStyle w:val="Hyperlink"/>
            <w:sz w:val="14"/>
          </w:rPr>
          <w:t>Cerere de oferte pentru sprijinirea dezvoltării Centrului de educație digitală</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_Toc78450259 \h </w:instrText>
        </w:r>
        <w:r w:rsidR="001B0EE4" w:rsidRPr="001B0EE4">
          <w:rPr>
            <w:webHidden/>
            <w:sz w:val="12"/>
          </w:rPr>
        </w:r>
        <w:r w:rsidR="001B0EE4" w:rsidRPr="001B0EE4">
          <w:rPr>
            <w:webHidden/>
            <w:sz w:val="12"/>
          </w:rPr>
          <w:fldChar w:fldCharType="separate"/>
        </w:r>
        <w:r w:rsidR="00451626">
          <w:rPr>
            <w:webHidden/>
            <w:sz w:val="12"/>
          </w:rPr>
          <w:t>16</w:t>
        </w:r>
        <w:r w:rsidR="001B0EE4" w:rsidRPr="001B0EE4">
          <w:rPr>
            <w:webHidden/>
            <w:sz w:val="12"/>
          </w:rPr>
          <w:fldChar w:fldCharType="end"/>
        </w:r>
      </w:hyperlink>
    </w:p>
    <w:p w14:paraId="002ECF6B" w14:textId="77777777" w:rsidR="001B0EE4" w:rsidRPr="001B0EE4" w:rsidRDefault="00882042">
      <w:pPr>
        <w:pStyle w:val="TOC4"/>
        <w:rPr>
          <w:rFonts w:asciiTheme="minorHAnsi" w:eastAsiaTheme="minorEastAsia" w:hAnsiTheme="minorHAnsi" w:cstheme="minorBidi"/>
          <w:sz w:val="18"/>
          <w:szCs w:val="22"/>
          <w:lang w:eastAsia="ro-RO"/>
        </w:rPr>
      </w:pPr>
      <w:hyperlink w:anchor="_Toc78450260" w:history="1">
        <w:r w:rsidR="001B0EE4" w:rsidRPr="001B0EE4">
          <w:rPr>
            <w:rStyle w:val="Hyperlink"/>
            <w:sz w:val="14"/>
          </w:rPr>
          <w:t>Ediția a VII-a a „Fondului pentru Fapte bune”: Fundația Vodafone acordă până la 290.000 lei/proiect pentru creșterea incluziunii sociale a grupurilor vulnerabile</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_Toc78450260 \h </w:instrText>
        </w:r>
        <w:r w:rsidR="001B0EE4" w:rsidRPr="001B0EE4">
          <w:rPr>
            <w:webHidden/>
            <w:sz w:val="12"/>
          </w:rPr>
        </w:r>
        <w:r w:rsidR="001B0EE4" w:rsidRPr="001B0EE4">
          <w:rPr>
            <w:webHidden/>
            <w:sz w:val="12"/>
          </w:rPr>
          <w:fldChar w:fldCharType="separate"/>
        </w:r>
        <w:r w:rsidR="00451626">
          <w:rPr>
            <w:webHidden/>
            <w:sz w:val="12"/>
          </w:rPr>
          <w:t>17</w:t>
        </w:r>
        <w:r w:rsidR="001B0EE4" w:rsidRPr="001B0EE4">
          <w:rPr>
            <w:webHidden/>
            <w:sz w:val="12"/>
          </w:rPr>
          <w:fldChar w:fldCharType="end"/>
        </w:r>
      </w:hyperlink>
    </w:p>
    <w:p w14:paraId="1ED7E8D5" w14:textId="0BA74EF2" w:rsidR="001B0EE4" w:rsidRPr="001B0EE4" w:rsidRDefault="00882042">
      <w:pPr>
        <w:pStyle w:val="TOC4"/>
        <w:rPr>
          <w:rFonts w:asciiTheme="minorHAnsi" w:eastAsiaTheme="minorEastAsia" w:hAnsiTheme="minorHAnsi" w:cstheme="minorBidi"/>
          <w:sz w:val="18"/>
          <w:szCs w:val="22"/>
          <w:lang w:eastAsia="ro-RO"/>
        </w:rPr>
      </w:pPr>
      <w:hyperlink w:anchor="_Toc78450261" w:history="1">
        <w:r w:rsidR="001B0EE4" w:rsidRPr="001B0EE4">
          <w:rPr>
            <w:rStyle w:val="Hyperlink"/>
            <w:sz w:val="14"/>
          </w:rPr>
          <w:t>Oportunitate de finanțare adresată ONG-urilor din domeniul domeniul protecţiei persoanelor cu dizabilităţi</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_Toc78450261 \h </w:instrText>
        </w:r>
        <w:r w:rsidR="001B0EE4" w:rsidRPr="001B0EE4">
          <w:rPr>
            <w:webHidden/>
            <w:sz w:val="12"/>
          </w:rPr>
        </w:r>
        <w:r w:rsidR="001B0EE4" w:rsidRPr="001B0EE4">
          <w:rPr>
            <w:webHidden/>
            <w:sz w:val="12"/>
          </w:rPr>
          <w:fldChar w:fldCharType="separate"/>
        </w:r>
        <w:r w:rsidR="00451626">
          <w:rPr>
            <w:webHidden/>
            <w:sz w:val="12"/>
          </w:rPr>
          <w:t>17</w:t>
        </w:r>
        <w:r w:rsidR="001B0EE4" w:rsidRPr="001B0EE4">
          <w:rPr>
            <w:webHidden/>
            <w:sz w:val="12"/>
          </w:rPr>
          <w:fldChar w:fldCharType="end"/>
        </w:r>
      </w:hyperlink>
    </w:p>
    <w:p w14:paraId="5C0BE641" w14:textId="77777777" w:rsidR="001B0EE4" w:rsidRPr="001B0EE4" w:rsidRDefault="00882042">
      <w:pPr>
        <w:pStyle w:val="TOC4"/>
        <w:rPr>
          <w:rFonts w:asciiTheme="minorHAnsi" w:eastAsiaTheme="minorEastAsia" w:hAnsiTheme="minorHAnsi" w:cstheme="minorBidi"/>
          <w:sz w:val="18"/>
          <w:szCs w:val="22"/>
          <w:lang w:eastAsia="ro-RO"/>
        </w:rPr>
      </w:pPr>
      <w:hyperlink w:anchor="_Toc78450262" w:history="1">
        <w:r w:rsidR="001B0EE4" w:rsidRPr="001B0EE4">
          <w:rPr>
            <w:rStyle w:val="Hyperlink"/>
            <w:sz w:val="14"/>
          </w:rPr>
          <w:t>Săptămâna viitoare se deschid sesiunile de depunere a cererilor de finanțare pe două submăsuri din cadrul PNDR</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_Toc78450262 \h </w:instrText>
        </w:r>
        <w:r w:rsidR="001B0EE4" w:rsidRPr="001B0EE4">
          <w:rPr>
            <w:webHidden/>
            <w:sz w:val="12"/>
          </w:rPr>
        </w:r>
        <w:r w:rsidR="001B0EE4" w:rsidRPr="001B0EE4">
          <w:rPr>
            <w:webHidden/>
            <w:sz w:val="12"/>
          </w:rPr>
          <w:fldChar w:fldCharType="separate"/>
        </w:r>
        <w:r w:rsidR="00451626">
          <w:rPr>
            <w:webHidden/>
            <w:sz w:val="12"/>
          </w:rPr>
          <w:t>17</w:t>
        </w:r>
        <w:r w:rsidR="001B0EE4" w:rsidRPr="001B0EE4">
          <w:rPr>
            <w:webHidden/>
            <w:sz w:val="12"/>
          </w:rPr>
          <w:fldChar w:fldCharType="end"/>
        </w:r>
      </w:hyperlink>
    </w:p>
    <w:p w14:paraId="4F8D40A7" w14:textId="0000F08B" w:rsidR="001B0EE4" w:rsidRPr="001B0EE4" w:rsidRDefault="00882042">
      <w:pPr>
        <w:pStyle w:val="TOC4"/>
        <w:rPr>
          <w:rFonts w:asciiTheme="minorHAnsi" w:eastAsiaTheme="minorEastAsia" w:hAnsiTheme="minorHAnsi" w:cstheme="minorBidi"/>
          <w:sz w:val="18"/>
          <w:szCs w:val="22"/>
          <w:lang w:eastAsia="ro-RO"/>
        </w:rPr>
      </w:pPr>
      <w:hyperlink w:anchor="_Toc78450263" w:history="1">
        <w:r w:rsidR="001B0EE4" w:rsidRPr="001B0EE4">
          <w:rPr>
            <w:rStyle w:val="Hyperlink"/>
            <w:sz w:val="14"/>
          </w:rPr>
          <w:t>POCU: Cereri de finanțare aprobate în etapa II de evaluare pe apelul dedicat fișelor de proiect selectate de GAL în cadrul SDL</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_Toc78450263 \h </w:instrText>
        </w:r>
        <w:r w:rsidR="001B0EE4" w:rsidRPr="001B0EE4">
          <w:rPr>
            <w:webHidden/>
            <w:sz w:val="12"/>
          </w:rPr>
        </w:r>
        <w:r w:rsidR="001B0EE4" w:rsidRPr="001B0EE4">
          <w:rPr>
            <w:webHidden/>
            <w:sz w:val="12"/>
          </w:rPr>
          <w:fldChar w:fldCharType="separate"/>
        </w:r>
        <w:r w:rsidR="00451626">
          <w:rPr>
            <w:webHidden/>
            <w:sz w:val="12"/>
          </w:rPr>
          <w:t>18</w:t>
        </w:r>
        <w:r w:rsidR="001B0EE4" w:rsidRPr="001B0EE4">
          <w:rPr>
            <w:webHidden/>
            <w:sz w:val="12"/>
          </w:rPr>
          <w:fldChar w:fldCharType="end"/>
        </w:r>
      </w:hyperlink>
    </w:p>
    <w:p w14:paraId="78F615DD" w14:textId="77777777" w:rsidR="001B0EE4" w:rsidRPr="001B0EE4" w:rsidRDefault="00882042">
      <w:pPr>
        <w:pStyle w:val="TOC4"/>
        <w:rPr>
          <w:rFonts w:asciiTheme="minorHAnsi" w:eastAsiaTheme="minorEastAsia" w:hAnsiTheme="minorHAnsi" w:cstheme="minorBidi"/>
          <w:sz w:val="18"/>
          <w:szCs w:val="22"/>
          <w:lang w:eastAsia="ro-RO"/>
        </w:rPr>
      </w:pPr>
      <w:hyperlink w:anchor="_Toc78450264" w:history="1">
        <w:r w:rsidR="001B0EE4" w:rsidRPr="001B0EE4">
          <w:rPr>
            <w:rStyle w:val="Hyperlink"/>
            <w:sz w:val="14"/>
          </w:rPr>
          <w:t>Finanțări de până la 200.000 euro pentru sprijinirea inițiativelor culturale despre minoritatea romă</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_Toc78450264 \h </w:instrText>
        </w:r>
        <w:r w:rsidR="001B0EE4" w:rsidRPr="001B0EE4">
          <w:rPr>
            <w:webHidden/>
            <w:sz w:val="12"/>
          </w:rPr>
        </w:r>
        <w:r w:rsidR="001B0EE4" w:rsidRPr="001B0EE4">
          <w:rPr>
            <w:webHidden/>
            <w:sz w:val="12"/>
          </w:rPr>
          <w:fldChar w:fldCharType="separate"/>
        </w:r>
        <w:r w:rsidR="00451626">
          <w:rPr>
            <w:webHidden/>
            <w:sz w:val="12"/>
          </w:rPr>
          <w:t>18</w:t>
        </w:r>
        <w:r w:rsidR="001B0EE4" w:rsidRPr="001B0EE4">
          <w:rPr>
            <w:webHidden/>
            <w:sz w:val="12"/>
          </w:rPr>
          <w:fldChar w:fldCharType="end"/>
        </w:r>
      </w:hyperlink>
    </w:p>
    <w:p w14:paraId="13B1BF44" w14:textId="77777777" w:rsidR="001B0EE4" w:rsidRPr="001B0EE4" w:rsidRDefault="00882042">
      <w:pPr>
        <w:pStyle w:val="TOC4"/>
        <w:rPr>
          <w:rFonts w:asciiTheme="minorHAnsi" w:eastAsiaTheme="minorEastAsia" w:hAnsiTheme="minorHAnsi" w:cstheme="minorBidi"/>
          <w:sz w:val="18"/>
          <w:szCs w:val="22"/>
          <w:lang w:eastAsia="ro-RO"/>
        </w:rPr>
      </w:pPr>
      <w:hyperlink w:anchor="_Toc78450265" w:history="1">
        <w:r w:rsidR="001B0EE4" w:rsidRPr="001B0EE4">
          <w:rPr>
            <w:rStyle w:val="Hyperlink"/>
            <w:sz w:val="14"/>
          </w:rPr>
          <w:t>Perioada de depunere a aplicațiilor pe schema HoReCa, prelungită cu o săptămână!</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_Toc78450265 \h </w:instrText>
        </w:r>
        <w:r w:rsidR="001B0EE4" w:rsidRPr="001B0EE4">
          <w:rPr>
            <w:webHidden/>
            <w:sz w:val="12"/>
          </w:rPr>
        </w:r>
        <w:r w:rsidR="001B0EE4" w:rsidRPr="001B0EE4">
          <w:rPr>
            <w:webHidden/>
            <w:sz w:val="12"/>
          </w:rPr>
          <w:fldChar w:fldCharType="separate"/>
        </w:r>
        <w:r w:rsidR="00451626">
          <w:rPr>
            <w:webHidden/>
            <w:sz w:val="12"/>
          </w:rPr>
          <w:t>19</w:t>
        </w:r>
        <w:r w:rsidR="001B0EE4" w:rsidRPr="001B0EE4">
          <w:rPr>
            <w:webHidden/>
            <w:sz w:val="12"/>
          </w:rPr>
          <w:fldChar w:fldCharType="end"/>
        </w:r>
      </w:hyperlink>
    </w:p>
    <w:p w14:paraId="25035079" w14:textId="77777777" w:rsidR="001B0EE4" w:rsidRDefault="00882042">
      <w:pPr>
        <w:pStyle w:val="TOC2"/>
        <w:rPr>
          <w:rFonts w:asciiTheme="minorHAnsi" w:eastAsiaTheme="minorEastAsia" w:hAnsiTheme="minorHAnsi" w:cstheme="minorBidi"/>
          <w:b w:val="0"/>
          <w:smallCaps w:val="0"/>
          <w:sz w:val="22"/>
          <w:szCs w:val="22"/>
          <w:lang w:eastAsia="ro-RO"/>
        </w:rPr>
      </w:pPr>
      <w:hyperlink w:anchor="_Toc78450266" w:history="1">
        <w:r w:rsidR="001B0EE4" w:rsidRPr="008A30F3">
          <w:rPr>
            <w:rStyle w:val="Hyperlink"/>
            <w:lang w:eastAsia="ro-RO"/>
          </w:rPr>
          <w:t>Din actualitatea europeană</w:t>
        </w:r>
        <w:r w:rsidR="001B0EE4">
          <w:rPr>
            <w:webHidden/>
          </w:rPr>
          <w:tab/>
        </w:r>
        <w:r w:rsidR="001B0EE4">
          <w:rPr>
            <w:webHidden/>
          </w:rPr>
          <w:fldChar w:fldCharType="begin"/>
        </w:r>
        <w:r w:rsidR="001B0EE4">
          <w:rPr>
            <w:webHidden/>
          </w:rPr>
          <w:instrText xml:space="preserve"> PAGEREF _Toc78450266 \h </w:instrText>
        </w:r>
        <w:r w:rsidR="001B0EE4">
          <w:rPr>
            <w:webHidden/>
          </w:rPr>
        </w:r>
        <w:r w:rsidR="001B0EE4">
          <w:rPr>
            <w:webHidden/>
          </w:rPr>
          <w:fldChar w:fldCharType="separate"/>
        </w:r>
        <w:r w:rsidR="00451626">
          <w:rPr>
            <w:webHidden/>
          </w:rPr>
          <w:t>19</w:t>
        </w:r>
        <w:r w:rsidR="001B0EE4">
          <w:rPr>
            <w:webHidden/>
          </w:rPr>
          <w:fldChar w:fldCharType="end"/>
        </w:r>
      </w:hyperlink>
    </w:p>
    <w:p w14:paraId="0B32F15A" w14:textId="77777777" w:rsidR="001B0EE4" w:rsidRPr="001B0EE4" w:rsidRDefault="00882042">
      <w:pPr>
        <w:pStyle w:val="TOC4"/>
        <w:rPr>
          <w:rFonts w:asciiTheme="minorHAnsi" w:eastAsiaTheme="minorEastAsia" w:hAnsiTheme="minorHAnsi" w:cstheme="minorBidi"/>
          <w:sz w:val="18"/>
          <w:szCs w:val="22"/>
          <w:lang w:eastAsia="ro-RO"/>
        </w:rPr>
      </w:pPr>
      <w:hyperlink w:anchor="_Toc78450267" w:history="1">
        <w:r w:rsidR="001B0EE4" w:rsidRPr="001B0EE4">
          <w:rPr>
            <w:rStyle w:val="Hyperlink"/>
            <w:sz w:val="14"/>
          </w:rPr>
          <w:t>Pactul verde european: Comisia propune o nouă strategie pentru protejarea și refacerea pădurilor din UE</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_Toc78450267 \h </w:instrText>
        </w:r>
        <w:r w:rsidR="001B0EE4" w:rsidRPr="001B0EE4">
          <w:rPr>
            <w:webHidden/>
            <w:sz w:val="12"/>
          </w:rPr>
        </w:r>
        <w:r w:rsidR="001B0EE4" w:rsidRPr="001B0EE4">
          <w:rPr>
            <w:webHidden/>
            <w:sz w:val="12"/>
          </w:rPr>
          <w:fldChar w:fldCharType="separate"/>
        </w:r>
        <w:r w:rsidR="00451626">
          <w:rPr>
            <w:webHidden/>
            <w:sz w:val="12"/>
          </w:rPr>
          <w:t>19</w:t>
        </w:r>
        <w:r w:rsidR="001B0EE4" w:rsidRPr="001B0EE4">
          <w:rPr>
            <w:webHidden/>
            <w:sz w:val="12"/>
          </w:rPr>
          <w:fldChar w:fldCharType="end"/>
        </w:r>
      </w:hyperlink>
    </w:p>
    <w:p w14:paraId="3C61B06F" w14:textId="395556A4" w:rsidR="001B0EE4" w:rsidRPr="001B0EE4" w:rsidRDefault="00882042">
      <w:pPr>
        <w:pStyle w:val="TOC4"/>
        <w:rPr>
          <w:rFonts w:asciiTheme="minorHAnsi" w:eastAsiaTheme="minorEastAsia" w:hAnsiTheme="minorHAnsi" w:cstheme="minorBidi"/>
          <w:sz w:val="18"/>
          <w:szCs w:val="22"/>
          <w:lang w:eastAsia="ro-RO"/>
        </w:rPr>
      </w:pPr>
      <w:hyperlink w:anchor="_Toc78450268" w:history="1">
        <w:r w:rsidR="001B0EE4" w:rsidRPr="001B0EE4">
          <w:rPr>
            <w:rStyle w:val="Hyperlink"/>
            <w:sz w:val="14"/>
          </w:rPr>
          <w:t>Învingerea criminalității financiare: Comisia revizuiește normele privind combaterea spălării banilor și a finanțării terorismului</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_Toc78450268 \h </w:instrText>
        </w:r>
        <w:r w:rsidR="001B0EE4" w:rsidRPr="001B0EE4">
          <w:rPr>
            <w:webHidden/>
            <w:sz w:val="12"/>
          </w:rPr>
        </w:r>
        <w:r w:rsidR="001B0EE4" w:rsidRPr="001B0EE4">
          <w:rPr>
            <w:webHidden/>
            <w:sz w:val="12"/>
          </w:rPr>
          <w:fldChar w:fldCharType="separate"/>
        </w:r>
        <w:r w:rsidR="00451626">
          <w:rPr>
            <w:webHidden/>
            <w:sz w:val="12"/>
          </w:rPr>
          <w:t>21</w:t>
        </w:r>
        <w:r w:rsidR="001B0EE4" w:rsidRPr="001B0EE4">
          <w:rPr>
            <w:webHidden/>
            <w:sz w:val="12"/>
          </w:rPr>
          <w:fldChar w:fldCharType="end"/>
        </w:r>
      </w:hyperlink>
    </w:p>
    <w:p w14:paraId="0ABA68A5" w14:textId="066040BE" w:rsidR="001B0EE4" w:rsidRPr="001B0EE4" w:rsidRDefault="00882042">
      <w:pPr>
        <w:pStyle w:val="TOC4"/>
        <w:rPr>
          <w:rFonts w:asciiTheme="minorHAnsi" w:eastAsiaTheme="minorEastAsia" w:hAnsiTheme="minorHAnsi" w:cstheme="minorBidi"/>
          <w:sz w:val="18"/>
          <w:szCs w:val="22"/>
          <w:lang w:eastAsia="ro-RO"/>
        </w:rPr>
      </w:pPr>
      <w:hyperlink w:anchor="_Toc78450269" w:history="1">
        <w:r w:rsidR="001B0EE4" w:rsidRPr="001B0EE4">
          <w:rPr>
            <w:rStyle w:val="Hyperlink"/>
            <w:sz w:val="14"/>
          </w:rPr>
          <w:t>Statul de drept în 2021: raportul UE evidențiază evoluții pozitive în statele membre, dar semnalează și îngrijorări majore</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_Toc78450269 \h </w:instrText>
        </w:r>
        <w:r w:rsidR="001B0EE4" w:rsidRPr="001B0EE4">
          <w:rPr>
            <w:webHidden/>
            <w:sz w:val="12"/>
          </w:rPr>
        </w:r>
        <w:r w:rsidR="001B0EE4" w:rsidRPr="001B0EE4">
          <w:rPr>
            <w:webHidden/>
            <w:sz w:val="12"/>
          </w:rPr>
          <w:fldChar w:fldCharType="separate"/>
        </w:r>
        <w:r w:rsidR="00451626">
          <w:rPr>
            <w:webHidden/>
            <w:sz w:val="12"/>
          </w:rPr>
          <w:t>25</w:t>
        </w:r>
        <w:r w:rsidR="001B0EE4" w:rsidRPr="001B0EE4">
          <w:rPr>
            <w:webHidden/>
            <w:sz w:val="12"/>
          </w:rPr>
          <w:fldChar w:fldCharType="end"/>
        </w:r>
      </w:hyperlink>
    </w:p>
    <w:p w14:paraId="2C4D3F02" w14:textId="77777777" w:rsidR="001B0EE4" w:rsidRPr="001B0EE4" w:rsidRDefault="00882042">
      <w:pPr>
        <w:pStyle w:val="TOC4"/>
        <w:rPr>
          <w:rFonts w:asciiTheme="minorHAnsi" w:eastAsiaTheme="minorEastAsia" w:hAnsiTheme="minorHAnsi" w:cstheme="minorBidi"/>
          <w:sz w:val="18"/>
          <w:szCs w:val="22"/>
          <w:lang w:eastAsia="ro-RO"/>
        </w:rPr>
      </w:pPr>
      <w:hyperlink w:anchor="_Toc78450270" w:history="1">
        <w:r w:rsidR="001B0EE4" w:rsidRPr="001B0EE4">
          <w:rPr>
            <w:rStyle w:val="Hyperlink"/>
            <w:sz w:val="14"/>
          </w:rPr>
          <w:t>Coronavirus: Comisia intensifică finanțarea cercetării, alocând 120 de milioane EUR pentru 11 proiecte noi care vizează combaterea virusului și a variantelor acestuia</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_Toc78450270 \h </w:instrText>
        </w:r>
        <w:r w:rsidR="001B0EE4" w:rsidRPr="001B0EE4">
          <w:rPr>
            <w:webHidden/>
            <w:sz w:val="12"/>
          </w:rPr>
        </w:r>
        <w:r w:rsidR="001B0EE4" w:rsidRPr="001B0EE4">
          <w:rPr>
            <w:webHidden/>
            <w:sz w:val="12"/>
          </w:rPr>
          <w:fldChar w:fldCharType="separate"/>
        </w:r>
        <w:r w:rsidR="00451626">
          <w:rPr>
            <w:webHidden/>
            <w:sz w:val="12"/>
          </w:rPr>
          <w:t>27</w:t>
        </w:r>
        <w:r w:rsidR="001B0EE4" w:rsidRPr="001B0EE4">
          <w:rPr>
            <w:webHidden/>
            <w:sz w:val="12"/>
          </w:rPr>
          <w:fldChar w:fldCharType="end"/>
        </w:r>
      </w:hyperlink>
    </w:p>
    <w:p w14:paraId="2A770AFE" w14:textId="48378752" w:rsidR="001B0EE4" w:rsidRPr="001B0EE4" w:rsidRDefault="00882042">
      <w:pPr>
        <w:pStyle w:val="TOC4"/>
        <w:rPr>
          <w:rFonts w:asciiTheme="minorHAnsi" w:eastAsiaTheme="minorEastAsia" w:hAnsiTheme="minorHAnsi" w:cstheme="minorBidi"/>
          <w:sz w:val="18"/>
          <w:szCs w:val="22"/>
          <w:lang w:eastAsia="ro-RO"/>
        </w:rPr>
      </w:pPr>
      <w:hyperlink w:anchor="_Toc78450271" w:history="1">
        <w:r w:rsidR="001B0EE4" w:rsidRPr="001B0EE4">
          <w:rPr>
            <w:rStyle w:val="Hyperlink"/>
            <w:sz w:val="14"/>
          </w:rPr>
          <w:t>Asigurarea unui transport aerian fără probleme, cu verificarea certificatelor digitale ale UE privind COVID: orientări noi pentru statele membre</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_Toc78450271 \h </w:instrText>
        </w:r>
        <w:r w:rsidR="001B0EE4" w:rsidRPr="001B0EE4">
          <w:rPr>
            <w:webHidden/>
            <w:sz w:val="12"/>
          </w:rPr>
        </w:r>
        <w:r w:rsidR="001B0EE4" w:rsidRPr="001B0EE4">
          <w:rPr>
            <w:webHidden/>
            <w:sz w:val="12"/>
          </w:rPr>
          <w:fldChar w:fldCharType="separate"/>
        </w:r>
        <w:r w:rsidR="00451626">
          <w:rPr>
            <w:webHidden/>
            <w:sz w:val="12"/>
          </w:rPr>
          <w:t>29</w:t>
        </w:r>
        <w:r w:rsidR="001B0EE4" w:rsidRPr="001B0EE4">
          <w:rPr>
            <w:webHidden/>
            <w:sz w:val="12"/>
          </w:rPr>
          <w:fldChar w:fldCharType="end"/>
        </w:r>
      </w:hyperlink>
    </w:p>
    <w:p w14:paraId="33ED6EE4" w14:textId="4A005324" w:rsidR="001B0EE4" w:rsidRPr="001B0EE4" w:rsidRDefault="00882042">
      <w:pPr>
        <w:pStyle w:val="TOC4"/>
        <w:rPr>
          <w:rFonts w:asciiTheme="minorHAnsi" w:eastAsiaTheme="minorEastAsia" w:hAnsiTheme="minorHAnsi" w:cstheme="minorBidi"/>
          <w:sz w:val="18"/>
          <w:szCs w:val="22"/>
          <w:lang w:eastAsia="ro-RO"/>
        </w:rPr>
      </w:pPr>
      <w:hyperlink w:anchor="_Toc78450272" w:history="1">
        <w:r w:rsidR="001B0EE4" w:rsidRPr="001B0EE4">
          <w:rPr>
            <w:rStyle w:val="Hyperlink"/>
            <w:sz w:val="14"/>
          </w:rPr>
          <w:t>Ajutoare de stat: Comisia simplifică normele privind ajutoarele de stat combinate cu sprijin din partea UE și introduce noi posibilități de implementare a măsurilor</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_Toc78450272 \h </w:instrText>
        </w:r>
        <w:r w:rsidR="001B0EE4" w:rsidRPr="001B0EE4">
          <w:rPr>
            <w:webHidden/>
            <w:sz w:val="12"/>
          </w:rPr>
        </w:r>
        <w:r w:rsidR="001B0EE4" w:rsidRPr="001B0EE4">
          <w:rPr>
            <w:webHidden/>
            <w:sz w:val="12"/>
          </w:rPr>
          <w:fldChar w:fldCharType="separate"/>
        </w:r>
        <w:r w:rsidR="00451626">
          <w:rPr>
            <w:webHidden/>
            <w:sz w:val="12"/>
          </w:rPr>
          <w:t>29</w:t>
        </w:r>
        <w:r w:rsidR="001B0EE4" w:rsidRPr="001B0EE4">
          <w:rPr>
            <w:webHidden/>
            <w:sz w:val="12"/>
          </w:rPr>
          <w:fldChar w:fldCharType="end"/>
        </w:r>
      </w:hyperlink>
    </w:p>
    <w:p w14:paraId="36C3F8A5" w14:textId="61533AA3" w:rsidR="001B0EE4" w:rsidRPr="001B0EE4" w:rsidRDefault="00882042">
      <w:pPr>
        <w:pStyle w:val="TOC4"/>
        <w:rPr>
          <w:rFonts w:asciiTheme="minorHAnsi" w:eastAsiaTheme="minorEastAsia" w:hAnsiTheme="minorHAnsi" w:cstheme="minorBidi"/>
          <w:sz w:val="18"/>
          <w:szCs w:val="22"/>
          <w:lang w:eastAsia="ro-RO"/>
        </w:rPr>
      </w:pPr>
      <w:hyperlink w:anchor="_Toc78450273" w:history="1">
        <w:r w:rsidR="001B0EE4" w:rsidRPr="001B0EE4">
          <w:rPr>
            <w:rStyle w:val="Hyperlink"/>
            <w:sz w:val="14"/>
          </w:rPr>
          <w:t>Aplicarea dreptului UE în 2020: protejarea normelor pe care le-am convenit și a valorilor noastre comune în timpul unei pandemii</w:t>
        </w:r>
        <w:r w:rsidR="001B0EE4" w:rsidRPr="001B0EE4">
          <w:rPr>
            <w:webHidden/>
            <w:sz w:val="12"/>
          </w:rPr>
          <w:tab/>
        </w:r>
        <w:r w:rsidR="001B0EE4" w:rsidRPr="001B0EE4">
          <w:rPr>
            <w:webHidden/>
            <w:sz w:val="12"/>
          </w:rPr>
          <w:fldChar w:fldCharType="begin"/>
        </w:r>
        <w:r w:rsidR="001B0EE4" w:rsidRPr="001B0EE4">
          <w:rPr>
            <w:webHidden/>
            <w:sz w:val="12"/>
          </w:rPr>
          <w:instrText xml:space="preserve"> PAGEREF _Toc78450273 \h </w:instrText>
        </w:r>
        <w:r w:rsidR="001B0EE4" w:rsidRPr="001B0EE4">
          <w:rPr>
            <w:webHidden/>
            <w:sz w:val="12"/>
          </w:rPr>
        </w:r>
        <w:r w:rsidR="001B0EE4" w:rsidRPr="001B0EE4">
          <w:rPr>
            <w:webHidden/>
            <w:sz w:val="12"/>
          </w:rPr>
          <w:fldChar w:fldCharType="separate"/>
        </w:r>
        <w:r w:rsidR="00451626">
          <w:rPr>
            <w:webHidden/>
            <w:sz w:val="12"/>
          </w:rPr>
          <w:t>31</w:t>
        </w:r>
        <w:r w:rsidR="001B0EE4" w:rsidRPr="001B0EE4">
          <w:rPr>
            <w:webHidden/>
            <w:sz w:val="12"/>
          </w:rPr>
          <w:fldChar w:fldCharType="end"/>
        </w:r>
      </w:hyperlink>
    </w:p>
    <w:p w14:paraId="4BDF46B7" w14:textId="5D5AF09D" w:rsidR="00421EE9" w:rsidRPr="00F50627" w:rsidRDefault="00D55F50" w:rsidP="00F70FA7">
      <w:pPr>
        <w:pStyle w:val="TOC4"/>
        <w:rPr>
          <w:rStyle w:val="Hyperlink"/>
          <w:noProof w:val="0"/>
          <w:sz w:val="16"/>
          <w:szCs w:val="16"/>
        </w:rPr>
      </w:pPr>
      <w:r w:rsidRPr="00F50627">
        <w:rPr>
          <w:rStyle w:val="Hyperlink"/>
          <w:bCs/>
          <w:noProof w:val="0"/>
          <w:sz w:val="16"/>
          <w:szCs w:val="16"/>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F50627">
        <w:rPr>
          <w:rStyle w:val="Hyperlink"/>
          <w:sz w:val="15"/>
          <w:szCs w:val="15"/>
          <w:lang w:eastAsia="ro-RO"/>
        </w:rPr>
        <mc:AlternateContent>
          <mc:Choice Requires="wps">
            <w:drawing>
              <wp:anchor distT="0" distB="0" distL="114300" distR="114300" simplePos="0" relativeHeight="251981824" behindDoc="0" locked="0" layoutInCell="1" allowOverlap="1" wp14:anchorId="21B6ABBA" wp14:editId="0043FD1B">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206509" w:rsidRPr="00392067" w:rsidRDefault="00206509" w:rsidP="005715B8">
                            <w:pPr>
                              <w:rPr>
                                <w:sz w:val="16"/>
                              </w:rPr>
                            </w:pPr>
                            <w:r w:rsidRPr="00392067">
                              <w:rPr>
                                <w:sz w:val="16"/>
                              </w:rPr>
                              <w:t>Întocmit,</w:t>
                            </w:r>
                          </w:p>
                          <w:p w14:paraId="22D5ECD6" w14:textId="77777777" w:rsidR="00206509" w:rsidRPr="00392067" w:rsidRDefault="00206509" w:rsidP="005715B8">
                            <w:pPr>
                              <w:jc w:val="right"/>
                              <w:rPr>
                                <w:sz w:val="16"/>
                              </w:rPr>
                            </w:pPr>
                            <w:r w:rsidRPr="00392067">
                              <w:rPr>
                                <w:sz w:val="16"/>
                              </w:rPr>
                              <w:t>Compartimentul Afaceri Europene și Relații Internaționale,</w:t>
                            </w:r>
                          </w:p>
                          <w:p w14:paraId="03EB92FB" w14:textId="77777777" w:rsidR="00206509" w:rsidRPr="00392067" w:rsidRDefault="00206509" w:rsidP="005715B8">
                            <w:pPr>
                              <w:jc w:val="right"/>
                              <w:rPr>
                                <w:sz w:val="16"/>
                              </w:rPr>
                            </w:pPr>
                            <w:r w:rsidRPr="00392067">
                              <w:rPr>
                                <w:sz w:val="16"/>
                              </w:rPr>
                              <w:t>Edit Iliescu, consilier</w:t>
                            </w:r>
                          </w:p>
                          <w:p w14:paraId="7F72545D" w14:textId="77777777" w:rsidR="00206509" w:rsidRPr="00392067" w:rsidRDefault="00206509"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30" type="#_x0000_t202" style="position:absolute;left:0;text-align:left;margin-left:0;margin-top:1396.45pt;width:304.3pt;height:6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&#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VJlDoyACAAAiBAAADgAAAAAAAAAAAAAAAAAuAgAAZHJzL2Uyb0RvYy54bWxQ&#10;SwECLQAUAAYACAAAACEANo+F2d4AAAAKAQAADwAAAAAAAAAAAAAAAAB6BAAAZHJzL2Rvd25yZXYu&#10;eG1sUEsFBgAAAAAEAAQA8wAAAIUFAAAAAA==&#10;" stroked="f">
                <v:textbox>
                  <w:txbxContent>
                    <w:p w14:paraId="1AC21615" w14:textId="77777777" w:rsidR="00206509" w:rsidRPr="00392067" w:rsidRDefault="00206509" w:rsidP="005715B8">
                      <w:pPr>
                        <w:rPr>
                          <w:sz w:val="16"/>
                        </w:rPr>
                      </w:pPr>
                      <w:r w:rsidRPr="00392067">
                        <w:rPr>
                          <w:sz w:val="16"/>
                        </w:rPr>
                        <w:t>Întocmit,</w:t>
                      </w:r>
                    </w:p>
                    <w:p w14:paraId="22D5ECD6" w14:textId="77777777" w:rsidR="00206509" w:rsidRPr="00392067" w:rsidRDefault="00206509" w:rsidP="005715B8">
                      <w:pPr>
                        <w:jc w:val="right"/>
                        <w:rPr>
                          <w:sz w:val="16"/>
                        </w:rPr>
                      </w:pPr>
                      <w:r w:rsidRPr="00392067">
                        <w:rPr>
                          <w:sz w:val="16"/>
                        </w:rPr>
                        <w:t>Compartimentul Afaceri Europene și Relații Internaționale,</w:t>
                      </w:r>
                    </w:p>
                    <w:p w14:paraId="03EB92FB" w14:textId="77777777" w:rsidR="00206509" w:rsidRPr="00392067" w:rsidRDefault="00206509" w:rsidP="005715B8">
                      <w:pPr>
                        <w:jc w:val="right"/>
                        <w:rPr>
                          <w:sz w:val="16"/>
                        </w:rPr>
                      </w:pPr>
                      <w:r w:rsidRPr="00392067">
                        <w:rPr>
                          <w:sz w:val="16"/>
                        </w:rPr>
                        <w:t>Edit Iliescu, consilier</w:t>
                      </w:r>
                    </w:p>
                    <w:p w14:paraId="7F72545D" w14:textId="77777777" w:rsidR="00206509" w:rsidRPr="00392067" w:rsidRDefault="00206509"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F50627">
        <w:rPr>
          <w:rStyle w:val="Hyperlink"/>
          <w:noProof w:val="0"/>
          <w:sz w:val="16"/>
          <w:szCs w:val="16"/>
        </w:rPr>
        <w:br w:type="page"/>
      </w:r>
    </w:p>
    <w:p w14:paraId="4FA8C69A" w14:textId="32489EA6" w:rsidR="006538AC" w:rsidRPr="00F50627" w:rsidRDefault="003075AF" w:rsidP="00001E0A">
      <w:pPr>
        <w:pStyle w:val="AgendaPrefect"/>
        <w:spacing w:before="0" w:after="0"/>
        <w:ind w:right="199"/>
        <w:rPr>
          <w:rFonts w:ascii="Book Antiqua" w:hAnsi="Book Antiqua"/>
          <w:spacing w:val="-6"/>
          <w:sz w:val="20"/>
        </w:rPr>
      </w:pPr>
      <w:bookmarkStart w:id="9" w:name="_Toc78450236"/>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F50627">
        <w:rPr>
          <w:rFonts w:ascii="Book Antiqua" w:hAnsi="Book Antiqua"/>
          <w:color w:val="auto"/>
          <w:spacing w:val="-6"/>
          <w:sz w:val="20"/>
        </w:rPr>
        <w:t>perioada</w:t>
      </w:r>
      <w:r w:rsidR="00961057" w:rsidRPr="00F50627">
        <w:rPr>
          <w:rFonts w:ascii="Book Antiqua" w:hAnsi="Book Antiqua"/>
          <w:color w:val="auto"/>
          <w:spacing w:val="-6"/>
          <w:sz w:val="20"/>
        </w:rPr>
        <w:t xml:space="preserve"> </w:t>
      </w:r>
      <w:r w:rsidR="00435FF6" w:rsidRPr="00F50627">
        <w:rPr>
          <w:rFonts w:ascii="Book Antiqua" w:hAnsi="Book Antiqua"/>
          <w:color w:val="auto"/>
          <w:spacing w:val="-6"/>
          <w:sz w:val="20"/>
        </w:rPr>
        <w:t xml:space="preserve"> </w:t>
      </w:r>
      <w:r w:rsidR="00996E3B" w:rsidRPr="00F50627">
        <w:rPr>
          <w:rFonts w:ascii="Book Antiqua" w:hAnsi="Book Antiqua"/>
          <w:color w:val="auto"/>
          <w:spacing w:val="-6"/>
          <w:sz w:val="20"/>
        </w:rPr>
        <w:t>1</w:t>
      </w:r>
      <w:r w:rsidR="00B57E81" w:rsidRPr="00F50627">
        <w:rPr>
          <w:rFonts w:ascii="Book Antiqua" w:hAnsi="Book Antiqua"/>
          <w:color w:val="auto"/>
          <w:spacing w:val="-6"/>
          <w:sz w:val="20"/>
        </w:rPr>
        <w:t xml:space="preserve">9 </w:t>
      </w:r>
      <w:r w:rsidR="003644B7" w:rsidRPr="00F50627">
        <w:rPr>
          <w:rFonts w:ascii="Book Antiqua" w:hAnsi="Book Antiqua"/>
          <w:color w:val="auto"/>
          <w:spacing w:val="-6"/>
          <w:sz w:val="20"/>
        </w:rPr>
        <w:t xml:space="preserve">– </w:t>
      </w:r>
      <w:r w:rsidR="00B57E81" w:rsidRPr="00F50627">
        <w:rPr>
          <w:rFonts w:ascii="Book Antiqua" w:hAnsi="Book Antiqua"/>
          <w:color w:val="auto"/>
          <w:spacing w:val="-6"/>
          <w:sz w:val="20"/>
        </w:rPr>
        <w:t>23</w:t>
      </w:r>
      <w:r w:rsidR="003644B7" w:rsidRPr="00F50627">
        <w:rPr>
          <w:rFonts w:ascii="Book Antiqua" w:hAnsi="Book Antiqua"/>
          <w:color w:val="auto"/>
          <w:spacing w:val="-6"/>
          <w:sz w:val="20"/>
        </w:rPr>
        <w:t xml:space="preserve"> iulie</w:t>
      </w:r>
      <w:r w:rsidR="006538AC" w:rsidRPr="00F50627">
        <w:rPr>
          <w:rFonts w:ascii="Book Antiqua" w:hAnsi="Book Antiqua"/>
          <w:color w:val="auto"/>
          <w:spacing w:val="-6"/>
          <w:sz w:val="20"/>
        </w:rPr>
        <w:t>,</w:t>
      </w:r>
      <w:r w:rsidR="00961057" w:rsidRPr="00F50627">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9"/>
    </w:p>
    <w:p w14:paraId="18D7DFE8" w14:textId="3A4A8C49"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000A6F" w:rsidRPr="00F50627">
        <w:rPr>
          <w:rFonts w:ascii="Times New Roman" w:hAnsi="Times New Roman"/>
          <w:sz w:val="24"/>
          <w:szCs w:val="20"/>
        </w:rPr>
        <w:t xml:space="preserve">ților Oana Andreea BIRIȘ și 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4971" w:type="pct"/>
        <w:shd w:val="clear" w:color="auto" w:fill="BDCBF1"/>
        <w:tblLook w:val="04A0" w:firstRow="1" w:lastRow="0" w:firstColumn="1" w:lastColumn="0" w:noHBand="0" w:noVBand="1"/>
      </w:tblPr>
      <w:tblGrid>
        <w:gridCol w:w="8365"/>
        <w:gridCol w:w="1134"/>
      </w:tblGrid>
      <w:tr w:rsidR="003075AF" w:rsidRPr="00F50627" w14:paraId="3E29C9AE" w14:textId="77777777" w:rsidTr="00DF7F45">
        <w:trPr>
          <w:trHeight w:val="413"/>
          <w:tblHeader/>
        </w:trPr>
        <w:tc>
          <w:tcPr>
            <w:tcW w:w="4403"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597"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52603" w:rsidRPr="00F50627" w14:paraId="493F8A70" w14:textId="77777777" w:rsidTr="00D115F3">
        <w:trPr>
          <w:trHeight w:val="672"/>
        </w:trPr>
        <w:tc>
          <w:tcPr>
            <w:tcW w:w="4403" w:type="pct"/>
            <w:tcBorders>
              <w:top w:val="dotted" w:sz="4" w:space="0" w:color="A6A6A6"/>
              <w:left w:val="nil"/>
              <w:bottom w:val="dotted" w:sz="4" w:space="0" w:color="A6A6A6"/>
              <w:right w:val="double" w:sz="4" w:space="0" w:color="006600"/>
            </w:tcBorders>
            <w:shd w:val="clear" w:color="auto" w:fill="auto"/>
          </w:tcPr>
          <w:p w14:paraId="06F1B065" w14:textId="23CB9121" w:rsidR="00952603" w:rsidRPr="00F50627" w:rsidRDefault="00B57E81" w:rsidP="00952603">
            <w:pPr>
              <w:ind w:right="199"/>
              <w:rPr>
                <w:rFonts w:ascii="Book Antiqua" w:hAnsi="Book Antiqua" w:cstheme="minorHAnsi"/>
                <w:i/>
                <w:sz w:val="22"/>
                <w:szCs w:val="20"/>
              </w:rPr>
            </w:pPr>
            <w:r w:rsidRPr="00F50627">
              <w:rPr>
                <w:rFonts w:ascii="Book Antiqua" w:hAnsi="Book Antiqua" w:cstheme="minorHAnsi"/>
                <w:i/>
                <w:sz w:val="22"/>
                <w:szCs w:val="20"/>
              </w:rPr>
              <w:t>Întâlnire operativă cu şefii şi coordonatorii structurilor de specialitate din Instituţia Prefectului - judeţul Hunedoara</w:t>
            </w:r>
          </w:p>
        </w:tc>
        <w:tc>
          <w:tcPr>
            <w:tcW w:w="597" w:type="pct"/>
            <w:tcBorders>
              <w:top w:val="dotted" w:sz="4" w:space="0" w:color="A6A6A6"/>
              <w:left w:val="double" w:sz="4" w:space="0" w:color="006600"/>
              <w:bottom w:val="dotted" w:sz="4" w:space="0" w:color="A6A6A6"/>
              <w:right w:val="nil"/>
            </w:tcBorders>
            <w:shd w:val="clear" w:color="auto" w:fill="auto"/>
          </w:tcPr>
          <w:p w14:paraId="0108CA24" w14:textId="06B44DDE" w:rsidR="00952603" w:rsidRPr="00F50627" w:rsidRDefault="00952603" w:rsidP="00B57E81">
            <w:pPr>
              <w:ind w:right="199"/>
              <w:rPr>
                <w:rFonts w:ascii="Times New Roman" w:hAnsi="Times New Roman"/>
                <w:b/>
                <w:bCs/>
                <w:i/>
                <w:iCs/>
                <w:sz w:val="20"/>
                <w:szCs w:val="20"/>
              </w:rPr>
            </w:pPr>
            <w:r w:rsidRPr="00F50627">
              <w:rPr>
                <w:rFonts w:ascii="Times New Roman" w:hAnsi="Times New Roman"/>
                <w:b/>
                <w:bCs/>
                <w:i/>
                <w:iCs/>
                <w:sz w:val="20"/>
                <w:szCs w:val="20"/>
              </w:rPr>
              <w:t>1</w:t>
            </w:r>
            <w:r w:rsidR="00B57E81" w:rsidRPr="00F50627">
              <w:rPr>
                <w:rFonts w:ascii="Times New Roman" w:hAnsi="Times New Roman"/>
                <w:b/>
                <w:bCs/>
                <w:i/>
                <w:iCs/>
                <w:sz w:val="20"/>
                <w:szCs w:val="20"/>
              </w:rPr>
              <w:t>9</w:t>
            </w:r>
            <w:r w:rsidRPr="00F50627">
              <w:rPr>
                <w:rFonts w:ascii="Times New Roman" w:hAnsi="Times New Roman"/>
                <w:b/>
                <w:bCs/>
                <w:i/>
                <w:iCs/>
                <w:sz w:val="20"/>
                <w:szCs w:val="20"/>
              </w:rPr>
              <w:t xml:space="preserve"> iulie </w:t>
            </w:r>
          </w:p>
        </w:tc>
      </w:tr>
      <w:tr w:rsidR="00952603" w:rsidRPr="00F50627" w14:paraId="6AFA329D" w14:textId="77777777" w:rsidTr="00D115F3">
        <w:trPr>
          <w:trHeight w:val="703"/>
        </w:trPr>
        <w:tc>
          <w:tcPr>
            <w:tcW w:w="4403" w:type="pct"/>
            <w:tcBorders>
              <w:top w:val="dotted" w:sz="4" w:space="0" w:color="A6A6A6"/>
              <w:left w:val="nil"/>
              <w:bottom w:val="dotted" w:sz="4" w:space="0" w:color="A6A6A6"/>
              <w:right w:val="double" w:sz="4" w:space="0" w:color="006600"/>
            </w:tcBorders>
            <w:shd w:val="clear" w:color="auto" w:fill="auto"/>
          </w:tcPr>
          <w:p w14:paraId="7BAA74B5" w14:textId="430C16F9" w:rsidR="00952603" w:rsidRPr="00F50627" w:rsidRDefault="00B57E81" w:rsidP="00952603">
            <w:pPr>
              <w:ind w:right="199"/>
              <w:rPr>
                <w:rFonts w:ascii="Book Antiqua" w:hAnsi="Book Antiqua" w:cstheme="minorHAnsi"/>
                <w:i/>
                <w:sz w:val="22"/>
                <w:szCs w:val="20"/>
              </w:rPr>
            </w:pPr>
            <w:r w:rsidRPr="00F50627">
              <w:rPr>
                <w:rFonts w:ascii="Book Antiqua" w:hAnsi="Book Antiqua" w:cstheme="minorHAnsi"/>
                <w:i/>
                <w:sz w:val="22"/>
                <w:szCs w:val="20"/>
              </w:rPr>
              <w:t>Întâlnire de lucru cu reprezentan</w:t>
            </w:r>
            <w:r w:rsidRPr="00F50627">
              <w:rPr>
                <w:rFonts w:ascii="Cambria" w:hAnsi="Cambria" w:cs="Cambria"/>
                <w:i/>
                <w:sz w:val="22"/>
                <w:szCs w:val="20"/>
              </w:rPr>
              <w:t>ț</w:t>
            </w:r>
            <w:r w:rsidRPr="00F50627">
              <w:rPr>
                <w:rFonts w:ascii="Book Antiqua" w:hAnsi="Book Antiqua" w:cstheme="minorHAnsi"/>
                <w:i/>
                <w:sz w:val="22"/>
                <w:szCs w:val="20"/>
              </w:rPr>
              <w:t>ii IPJ Hunedoara, ISU Hunedoara, IJJ Hunedoara, DSP Hunedoara, SJPI Hunedoara</w:t>
            </w:r>
          </w:p>
        </w:tc>
        <w:tc>
          <w:tcPr>
            <w:tcW w:w="597" w:type="pct"/>
            <w:tcBorders>
              <w:top w:val="dotted" w:sz="4" w:space="0" w:color="A6A6A6"/>
              <w:left w:val="double" w:sz="4" w:space="0" w:color="006600"/>
              <w:bottom w:val="dotted" w:sz="4" w:space="0" w:color="A6A6A6"/>
              <w:right w:val="nil"/>
            </w:tcBorders>
            <w:shd w:val="clear" w:color="auto" w:fill="auto"/>
          </w:tcPr>
          <w:p w14:paraId="554C4B86" w14:textId="232BD136" w:rsidR="00952603" w:rsidRPr="00F50627" w:rsidRDefault="00952603" w:rsidP="00B57E81">
            <w:pPr>
              <w:ind w:right="199"/>
              <w:rPr>
                <w:rFonts w:ascii="Times New Roman" w:hAnsi="Times New Roman"/>
                <w:b/>
                <w:bCs/>
                <w:i/>
                <w:iCs/>
                <w:sz w:val="20"/>
                <w:szCs w:val="20"/>
              </w:rPr>
            </w:pPr>
            <w:r w:rsidRPr="00F50627">
              <w:rPr>
                <w:rFonts w:ascii="Times New Roman" w:hAnsi="Times New Roman"/>
                <w:b/>
                <w:bCs/>
                <w:i/>
                <w:iCs/>
                <w:sz w:val="20"/>
                <w:szCs w:val="20"/>
              </w:rPr>
              <w:t>1</w:t>
            </w:r>
            <w:r w:rsidR="00B57E81" w:rsidRPr="00F50627">
              <w:rPr>
                <w:rFonts w:ascii="Times New Roman" w:hAnsi="Times New Roman"/>
                <w:b/>
                <w:bCs/>
                <w:i/>
                <w:iCs/>
                <w:sz w:val="20"/>
                <w:szCs w:val="20"/>
              </w:rPr>
              <w:t>9</w:t>
            </w:r>
            <w:r w:rsidRPr="00F50627">
              <w:rPr>
                <w:rFonts w:ascii="Times New Roman" w:hAnsi="Times New Roman"/>
                <w:b/>
                <w:bCs/>
                <w:i/>
                <w:iCs/>
                <w:sz w:val="20"/>
                <w:szCs w:val="20"/>
              </w:rPr>
              <w:t xml:space="preserve"> iulie </w:t>
            </w:r>
          </w:p>
        </w:tc>
      </w:tr>
      <w:tr w:rsidR="00952603" w:rsidRPr="00F50627" w14:paraId="472B52D7" w14:textId="77777777" w:rsidTr="00D115F3">
        <w:trPr>
          <w:trHeight w:val="415"/>
        </w:trPr>
        <w:tc>
          <w:tcPr>
            <w:tcW w:w="4403" w:type="pct"/>
            <w:tcBorders>
              <w:top w:val="dotted" w:sz="4" w:space="0" w:color="A6A6A6"/>
              <w:left w:val="nil"/>
              <w:bottom w:val="dotted" w:sz="4" w:space="0" w:color="A6A6A6"/>
              <w:right w:val="double" w:sz="4" w:space="0" w:color="006600"/>
            </w:tcBorders>
            <w:shd w:val="clear" w:color="auto" w:fill="auto"/>
          </w:tcPr>
          <w:p w14:paraId="4DB4BB15" w14:textId="64154DC5" w:rsidR="00952603" w:rsidRPr="00F50627" w:rsidRDefault="00B57E81" w:rsidP="00952603">
            <w:pPr>
              <w:spacing w:before="0"/>
              <w:ind w:right="199"/>
              <w:rPr>
                <w:rFonts w:ascii="Book Antiqua" w:hAnsi="Book Antiqua" w:cstheme="minorHAnsi"/>
                <w:i/>
                <w:sz w:val="22"/>
                <w:szCs w:val="20"/>
              </w:rPr>
            </w:pPr>
            <w:r w:rsidRPr="00F50627">
              <w:rPr>
                <w:rFonts w:ascii="Book Antiqua" w:hAnsi="Book Antiqua" w:cstheme="minorHAnsi"/>
                <w:i/>
                <w:sz w:val="22"/>
                <w:szCs w:val="20"/>
              </w:rPr>
              <w:t>Participare la ceremonia depunerii jurământului primarului comunei Sarmizegetusa</w:t>
            </w:r>
          </w:p>
        </w:tc>
        <w:tc>
          <w:tcPr>
            <w:tcW w:w="597" w:type="pct"/>
            <w:tcBorders>
              <w:top w:val="dotted" w:sz="4" w:space="0" w:color="A6A6A6"/>
              <w:left w:val="double" w:sz="4" w:space="0" w:color="006600"/>
              <w:bottom w:val="dotted" w:sz="4" w:space="0" w:color="A6A6A6"/>
              <w:right w:val="nil"/>
            </w:tcBorders>
            <w:shd w:val="clear" w:color="auto" w:fill="auto"/>
          </w:tcPr>
          <w:p w14:paraId="2979F7FC" w14:textId="6E4EB88F" w:rsidR="00952603" w:rsidRPr="00F50627" w:rsidRDefault="00B57E81" w:rsidP="00952603">
            <w:pPr>
              <w:ind w:right="199"/>
              <w:rPr>
                <w:rFonts w:ascii="Times New Roman" w:hAnsi="Times New Roman"/>
                <w:b/>
                <w:bCs/>
                <w:i/>
                <w:iCs/>
                <w:sz w:val="20"/>
                <w:szCs w:val="20"/>
              </w:rPr>
            </w:pPr>
            <w:r w:rsidRPr="00F50627">
              <w:rPr>
                <w:rFonts w:ascii="Times New Roman" w:hAnsi="Times New Roman"/>
                <w:b/>
                <w:bCs/>
                <w:i/>
                <w:iCs/>
                <w:sz w:val="20"/>
                <w:szCs w:val="20"/>
              </w:rPr>
              <w:t>19</w:t>
            </w:r>
            <w:r w:rsidR="00952603" w:rsidRPr="00F50627">
              <w:rPr>
                <w:rFonts w:ascii="Times New Roman" w:hAnsi="Times New Roman"/>
                <w:b/>
                <w:bCs/>
                <w:i/>
                <w:iCs/>
                <w:sz w:val="20"/>
                <w:szCs w:val="20"/>
              </w:rPr>
              <w:t xml:space="preserve"> iulie </w:t>
            </w:r>
          </w:p>
        </w:tc>
      </w:tr>
      <w:tr w:rsidR="00B57E81" w:rsidRPr="00F50627" w14:paraId="62F52A9C" w14:textId="77777777" w:rsidTr="00D115F3">
        <w:trPr>
          <w:trHeight w:val="421"/>
        </w:trPr>
        <w:tc>
          <w:tcPr>
            <w:tcW w:w="4403" w:type="pct"/>
            <w:tcBorders>
              <w:top w:val="dotted" w:sz="4" w:space="0" w:color="A6A6A6"/>
              <w:left w:val="nil"/>
              <w:bottom w:val="dotted" w:sz="4" w:space="0" w:color="A6A6A6"/>
              <w:right w:val="double" w:sz="4" w:space="0" w:color="006600"/>
            </w:tcBorders>
            <w:shd w:val="clear" w:color="auto" w:fill="auto"/>
          </w:tcPr>
          <w:p w14:paraId="115C28CB" w14:textId="30F6EE89" w:rsidR="00B57E81" w:rsidRPr="00F50627" w:rsidRDefault="00471E55" w:rsidP="00B57E81">
            <w:pPr>
              <w:spacing w:before="0"/>
              <w:ind w:right="199"/>
              <w:rPr>
                <w:rFonts w:ascii="Book Antiqua" w:hAnsi="Book Antiqua" w:cstheme="minorHAnsi"/>
                <w:i/>
                <w:sz w:val="22"/>
                <w:szCs w:val="20"/>
              </w:rPr>
            </w:pPr>
            <w:r w:rsidRPr="00F50627">
              <w:rPr>
                <w:rFonts w:ascii="Book Antiqua" w:hAnsi="Book Antiqua" w:cstheme="minorHAnsi"/>
                <w:i/>
                <w:sz w:val="22"/>
                <w:szCs w:val="20"/>
              </w:rPr>
              <w:t>Întâlnire de lucru la sediul ISJ Hunedoara</w:t>
            </w:r>
          </w:p>
        </w:tc>
        <w:tc>
          <w:tcPr>
            <w:tcW w:w="597" w:type="pct"/>
            <w:tcBorders>
              <w:top w:val="dotted" w:sz="4" w:space="0" w:color="A6A6A6"/>
              <w:left w:val="double" w:sz="4" w:space="0" w:color="006600"/>
              <w:bottom w:val="dotted" w:sz="4" w:space="0" w:color="A6A6A6"/>
              <w:right w:val="nil"/>
            </w:tcBorders>
            <w:shd w:val="clear" w:color="auto" w:fill="auto"/>
          </w:tcPr>
          <w:p w14:paraId="1795A55A" w14:textId="29B733BC" w:rsidR="00B57E81" w:rsidRPr="00F50627" w:rsidRDefault="00B57E81"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20 iulie </w:t>
            </w:r>
          </w:p>
        </w:tc>
      </w:tr>
      <w:tr w:rsidR="00471E55" w:rsidRPr="00F50627" w14:paraId="3EECEAA5" w14:textId="77777777" w:rsidTr="00D115F3">
        <w:trPr>
          <w:trHeight w:val="554"/>
        </w:trPr>
        <w:tc>
          <w:tcPr>
            <w:tcW w:w="4403" w:type="pct"/>
            <w:tcBorders>
              <w:top w:val="dotted" w:sz="4" w:space="0" w:color="A6A6A6"/>
              <w:left w:val="nil"/>
              <w:bottom w:val="dotted" w:sz="4" w:space="0" w:color="A6A6A6"/>
              <w:right w:val="double" w:sz="4" w:space="0" w:color="006600"/>
            </w:tcBorders>
            <w:shd w:val="clear" w:color="auto" w:fill="auto"/>
          </w:tcPr>
          <w:p w14:paraId="1B5B6DE4" w14:textId="5DD2346E" w:rsidR="00471E55" w:rsidRPr="00F50627" w:rsidRDefault="00471E55" w:rsidP="00471E55">
            <w:pPr>
              <w:ind w:right="199"/>
              <w:rPr>
                <w:rFonts w:ascii="Book Antiqua" w:hAnsi="Book Antiqua" w:cstheme="minorHAnsi"/>
                <w:i/>
                <w:sz w:val="22"/>
                <w:szCs w:val="20"/>
              </w:rPr>
            </w:pPr>
            <w:r w:rsidRPr="00F50627">
              <w:rPr>
                <w:rFonts w:ascii="Book Antiqua" w:hAnsi="Book Antiqua" w:cstheme="minorHAnsi"/>
                <w:i/>
                <w:sz w:val="22"/>
                <w:szCs w:val="20"/>
              </w:rPr>
              <w:t xml:space="preserve">Întâlnire de lucru cu domnul </w:t>
            </w:r>
            <w:r w:rsidRPr="00F50627">
              <w:rPr>
                <w:rFonts w:ascii="Cambria" w:hAnsi="Cambria" w:cs="Cambria"/>
                <w:i/>
                <w:sz w:val="22"/>
                <w:szCs w:val="20"/>
              </w:rPr>
              <w:t>Ș</w:t>
            </w:r>
            <w:r w:rsidRPr="00F50627">
              <w:rPr>
                <w:rFonts w:ascii="Book Antiqua" w:hAnsi="Book Antiqua" w:cstheme="minorHAnsi"/>
                <w:i/>
                <w:sz w:val="22"/>
                <w:szCs w:val="20"/>
              </w:rPr>
              <w:t xml:space="preserve">incovici Cristian, </w:t>
            </w:r>
            <w:r w:rsidRPr="00F50627">
              <w:rPr>
                <w:rFonts w:ascii="Cambria" w:hAnsi="Cambria" w:cs="Cambria"/>
                <w:i/>
                <w:sz w:val="22"/>
                <w:szCs w:val="20"/>
              </w:rPr>
              <w:t>ș</w:t>
            </w:r>
            <w:r w:rsidRPr="00F50627">
              <w:rPr>
                <w:rFonts w:ascii="Book Antiqua" w:hAnsi="Book Antiqua" w:cstheme="minorHAnsi"/>
                <w:i/>
                <w:sz w:val="22"/>
                <w:szCs w:val="20"/>
              </w:rPr>
              <w:t>ef serviciu SPCRPCIV Hunedoara</w:t>
            </w:r>
          </w:p>
        </w:tc>
        <w:tc>
          <w:tcPr>
            <w:tcW w:w="597" w:type="pct"/>
            <w:tcBorders>
              <w:top w:val="dotted" w:sz="4" w:space="0" w:color="A6A6A6"/>
              <w:left w:val="double" w:sz="4" w:space="0" w:color="006600"/>
              <w:bottom w:val="dotted" w:sz="4" w:space="0" w:color="A6A6A6"/>
              <w:right w:val="nil"/>
            </w:tcBorders>
            <w:shd w:val="clear" w:color="auto" w:fill="auto"/>
          </w:tcPr>
          <w:p w14:paraId="1D9381F2" w14:textId="1D5ED29E" w:rsidR="00471E55" w:rsidRPr="00F50627" w:rsidRDefault="00471E55" w:rsidP="00471E55">
            <w:pPr>
              <w:ind w:right="199"/>
              <w:rPr>
                <w:rFonts w:ascii="Times New Roman" w:hAnsi="Times New Roman"/>
                <w:b/>
                <w:bCs/>
                <w:i/>
                <w:iCs/>
                <w:sz w:val="20"/>
                <w:szCs w:val="20"/>
              </w:rPr>
            </w:pPr>
            <w:r w:rsidRPr="00F50627">
              <w:rPr>
                <w:rFonts w:ascii="Times New Roman" w:hAnsi="Times New Roman"/>
                <w:b/>
                <w:bCs/>
                <w:i/>
                <w:iCs/>
                <w:sz w:val="20"/>
                <w:szCs w:val="20"/>
              </w:rPr>
              <w:t xml:space="preserve">20 iulie </w:t>
            </w:r>
          </w:p>
        </w:tc>
      </w:tr>
      <w:tr w:rsidR="00471E55" w:rsidRPr="00F50627" w14:paraId="1D81C3AA" w14:textId="77777777" w:rsidTr="00D115F3">
        <w:trPr>
          <w:trHeight w:val="420"/>
        </w:trPr>
        <w:tc>
          <w:tcPr>
            <w:tcW w:w="4403" w:type="pct"/>
            <w:tcBorders>
              <w:top w:val="dotted" w:sz="4" w:space="0" w:color="A6A6A6"/>
              <w:left w:val="nil"/>
              <w:bottom w:val="dotted" w:sz="4" w:space="0" w:color="A6A6A6"/>
              <w:right w:val="double" w:sz="4" w:space="0" w:color="006600"/>
            </w:tcBorders>
            <w:shd w:val="clear" w:color="auto" w:fill="auto"/>
          </w:tcPr>
          <w:p w14:paraId="0D2C5A9F" w14:textId="6FBEB52D" w:rsidR="00471E55" w:rsidRPr="00F50627" w:rsidRDefault="00471E55" w:rsidP="00471E55">
            <w:pPr>
              <w:ind w:right="199"/>
              <w:rPr>
                <w:rFonts w:ascii="Book Antiqua" w:hAnsi="Book Antiqua" w:cstheme="minorHAnsi"/>
                <w:i/>
                <w:sz w:val="22"/>
                <w:szCs w:val="20"/>
              </w:rPr>
            </w:pPr>
            <w:r w:rsidRPr="00F50627">
              <w:rPr>
                <w:rFonts w:ascii="Book Antiqua" w:hAnsi="Book Antiqua" w:cstheme="minorHAnsi"/>
                <w:i/>
                <w:sz w:val="22"/>
                <w:szCs w:val="20"/>
              </w:rPr>
              <w:t>Participare la emisiunea „La subiect”, transmisă de postul de televiziune „UNU TV”</w:t>
            </w:r>
          </w:p>
        </w:tc>
        <w:tc>
          <w:tcPr>
            <w:tcW w:w="597" w:type="pct"/>
            <w:tcBorders>
              <w:top w:val="dotted" w:sz="4" w:space="0" w:color="A6A6A6"/>
              <w:left w:val="double" w:sz="4" w:space="0" w:color="006600"/>
              <w:bottom w:val="dotted" w:sz="4" w:space="0" w:color="A6A6A6"/>
              <w:right w:val="nil"/>
            </w:tcBorders>
            <w:shd w:val="clear" w:color="auto" w:fill="auto"/>
          </w:tcPr>
          <w:p w14:paraId="799D2AD9" w14:textId="1DF98FD7" w:rsidR="00471E55" w:rsidRPr="00F50627" w:rsidRDefault="00471E55" w:rsidP="00471E55">
            <w:pPr>
              <w:ind w:right="199"/>
              <w:rPr>
                <w:rFonts w:ascii="Times New Roman" w:hAnsi="Times New Roman"/>
                <w:b/>
                <w:bCs/>
                <w:i/>
                <w:iCs/>
                <w:sz w:val="20"/>
                <w:szCs w:val="20"/>
              </w:rPr>
            </w:pPr>
            <w:r w:rsidRPr="00F50627">
              <w:rPr>
                <w:rFonts w:ascii="Times New Roman" w:hAnsi="Times New Roman"/>
                <w:b/>
                <w:bCs/>
                <w:i/>
                <w:iCs/>
                <w:sz w:val="20"/>
                <w:szCs w:val="20"/>
              </w:rPr>
              <w:t xml:space="preserve">20 iulie </w:t>
            </w:r>
          </w:p>
        </w:tc>
      </w:tr>
      <w:tr w:rsidR="00471E55" w:rsidRPr="00F50627" w14:paraId="7D6A340C" w14:textId="77777777" w:rsidTr="008627C6">
        <w:trPr>
          <w:trHeight w:val="932"/>
        </w:trPr>
        <w:tc>
          <w:tcPr>
            <w:tcW w:w="4403" w:type="pct"/>
            <w:tcBorders>
              <w:top w:val="dotted" w:sz="4" w:space="0" w:color="A6A6A6"/>
              <w:left w:val="nil"/>
              <w:bottom w:val="dotted" w:sz="4" w:space="0" w:color="A6A6A6"/>
              <w:right w:val="double" w:sz="4" w:space="0" w:color="006600"/>
            </w:tcBorders>
            <w:shd w:val="clear" w:color="auto" w:fill="auto"/>
          </w:tcPr>
          <w:p w14:paraId="20414561" w14:textId="2C745305" w:rsidR="00471E55" w:rsidRPr="00F50627" w:rsidRDefault="00471E55" w:rsidP="00471E55">
            <w:pPr>
              <w:ind w:right="199"/>
              <w:rPr>
                <w:rFonts w:ascii="Book Antiqua" w:hAnsi="Book Antiqua" w:cstheme="minorHAnsi"/>
                <w:i/>
                <w:sz w:val="22"/>
                <w:szCs w:val="20"/>
              </w:rPr>
            </w:pPr>
            <w:r w:rsidRPr="00F50627">
              <w:rPr>
                <w:rFonts w:ascii="Book Antiqua" w:hAnsi="Book Antiqua" w:cstheme="minorHAnsi"/>
                <w:i/>
                <w:sz w:val="22"/>
                <w:szCs w:val="20"/>
              </w:rPr>
              <w:t>Deplasare în comuna General Berthelot unde ploile toren</w:t>
            </w:r>
            <w:r w:rsidRPr="00F50627">
              <w:rPr>
                <w:rFonts w:ascii="Cambria" w:hAnsi="Cambria" w:cs="Cambria"/>
                <w:i/>
                <w:sz w:val="22"/>
                <w:szCs w:val="20"/>
              </w:rPr>
              <w:t>ț</w:t>
            </w:r>
            <w:r w:rsidRPr="00F50627">
              <w:rPr>
                <w:rFonts w:ascii="Book Antiqua" w:hAnsi="Book Antiqua" w:cstheme="minorHAnsi"/>
                <w:i/>
                <w:sz w:val="22"/>
                <w:szCs w:val="20"/>
              </w:rPr>
              <w:t>iale care au determinat cre</w:t>
            </w:r>
            <w:r w:rsidRPr="00F50627">
              <w:rPr>
                <w:rFonts w:ascii="Cambria" w:hAnsi="Cambria" w:cs="Cambria"/>
                <w:i/>
                <w:sz w:val="22"/>
                <w:szCs w:val="20"/>
              </w:rPr>
              <w:t>ș</w:t>
            </w:r>
            <w:r w:rsidRPr="00F50627">
              <w:rPr>
                <w:rFonts w:ascii="Book Antiqua" w:hAnsi="Book Antiqua" w:cstheme="minorHAnsi"/>
                <w:i/>
                <w:sz w:val="22"/>
                <w:szCs w:val="20"/>
              </w:rPr>
              <w:t xml:space="preserve">teri mari de debite </w:t>
            </w:r>
            <w:r w:rsidRPr="00F50627">
              <w:rPr>
                <w:rFonts w:ascii="Cambria" w:hAnsi="Cambria" w:cs="Cambria"/>
                <w:i/>
                <w:sz w:val="22"/>
                <w:szCs w:val="20"/>
              </w:rPr>
              <w:t>ș</w:t>
            </w:r>
            <w:r w:rsidRPr="00F50627">
              <w:rPr>
                <w:rFonts w:ascii="Book Antiqua" w:hAnsi="Book Antiqua" w:cstheme="minorHAnsi"/>
                <w:i/>
                <w:sz w:val="22"/>
                <w:szCs w:val="20"/>
              </w:rPr>
              <w:t>i viituri au distrus dou</w:t>
            </w:r>
            <w:r w:rsidRPr="00F50627">
              <w:rPr>
                <w:rFonts w:ascii="Book Antiqua" w:hAnsi="Book Antiqua" w:cs="Book Antiqua"/>
                <w:i/>
                <w:sz w:val="22"/>
                <w:szCs w:val="20"/>
              </w:rPr>
              <w:t>ă</w:t>
            </w:r>
            <w:r w:rsidRPr="00F50627">
              <w:rPr>
                <w:rFonts w:ascii="Book Antiqua" w:hAnsi="Book Antiqua" w:cstheme="minorHAnsi"/>
                <w:i/>
                <w:sz w:val="22"/>
                <w:szCs w:val="20"/>
              </w:rPr>
              <w:t xml:space="preserve"> drumuri comunale, au inundat 15 gospod</w:t>
            </w:r>
            <w:r w:rsidRPr="00F50627">
              <w:rPr>
                <w:rFonts w:ascii="Book Antiqua" w:hAnsi="Book Antiqua" w:cs="Book Antiqua"/>
                <w:i/>
                <w:sz w:val="22"/>
                <w:szCs w:val="20"/>
              </w:rPr>
              <w:t>ă</w:t>
            </w:r>
            <w:r w:rsidRPr="00F50627">
              <w:rPr>
                <w:rFonts w:ascii="Book Antiqua" w:hAnsi="Book Antiqua" w:cstheme="minorHAnsi"/>
                <w:i/>
                <w:sz w:val="22"/>
                <w:szCs w:val="20"/>
              </w:rPr>
              <w:t xml:space="preserve">rii </w:t>
            </w:r>
            <w:r w:rsidRPr="00F50627">
              <w:rPr>
                <w:rFonts w:ascii="Cambria" w:hAnsi="Cambria" w:cs="Cambria"/>
                <w:i/>
                <w:sz w:val="22"/>
                <w:szCs w:val="20"/>
              </w:rPr>
              <w:t>ș</w:t>
            </w:r>
            <w:r w:rsidRPr="00F50627">
              <w:rPr>
                <w:rFonts w:ascii="Book Antiqua" w:hAnsi="Book Antiqua" w:cstheme="minorHAnsi"/>
                <w:i/>
                <w:sz w:val="22"/>
                <w:szCs w:val="20"/>
              </w:rPr>
              <w:t>i au acoperit cu ap</w:t>
            </w:r>
            <w:r w:rsidRPr="00F50627">
              <w:rPr>
                <w:rFonts w:ascii="Book Antiqua" w:hAnsi="Book Antiqua" w:cs="Book Antiqua"/>
                <w:i/>
                <w:sz w:val="22"/>
                <w:szCs w:val="20"/>
              </w:rPr>
              <w:t>ă</w:t>
            </w:r>
            <w:r w:rsidRPr="00F50627">
              <w:rPr>
                <w:rFonts w:ascii="Book Antiqua" w:hAnsi="Book Antiqua" w:cstheme="minorHAnsi"/>
                <w:i/>
                <w:sz w:val="22"/>
                <w:szCs w:val="20"/>
              </w:rPr>
              <w:t xml:space="preserve"> mai multe hectare de teren agricol</w:t>
            </w:r>
          </w:p>
        </w:tc>
        <w:tc>
          <w:tcPr>
            <w:tcW w:w="597" w:type="pct"/>
            <w:tcBorders>
              <w:top w:val="dotted" w:sz="4" w:space="0" w:color="A6A6A6"/>
              <w:left w:val="double" w:sz="4" w:space="0" w:color="006600"/>
              <w:bottom w:val="dotted" w:sz="4" w:space="0" w:color="A6A6A6"/>
              <w:right w:val="nil"/>
            </w:tcBorders>
            <w:shd w:val="clear" w:color="auto" w:fill="auto"/>
          </w:tcPr>
          <w:p w14:paraId="030F4F84" w14:textId="1FFCF33B" w:rsidR="00471E55" w:rsidRPr="00F50627" w:rsidRDefault="00471E55" w:rsidP="00471E55">
            <w:pPr>
              <w:ind w:right="199"/>
              <w:rPr>
                <w:rFonts w:ascii="Times New Roman" w:hAnsi="Times New Roman"/>
                <w:b/>
                <w:bCs/>
                <w:i/>
                <w:iCs/>
                <w:sz w:val="20"/>
                <w:szCs w:val="20"/>
              </w:rPr>
            </w:pPr>
            <w:r w:rsidRPr="00F50627">
              <w:rPr>
                <w:rFonts w:ascii="Times New Roman" w:hAnsi="Times New Roman"/>
                <w:b/>
                <w:bCs/>
                <w:i/>
                <w:iCs/>
                <w:sz w:val="20"/>
                <w:szCs w:val="20"/>
              </w:rPr>
              <w:t xml:space="preserve">20 iulie </w:t>
            </w:r>
          </w:p>
        </w:tc>
      </w:tr>
      <w:tr w:rsidR="00471E55" w:rsidRPr="00F50627" w14:paraId="5CE3C1C6" w14:textId="77777777" w:rsidTr="008627C6">
        <w:trPr>
          <w:trHeight w:val="932"/>
        </w:trPr>
        <w:tc>
          <w:tcPr>
            <w:tcW w:w="4403" w:type="pct"/>
            <w:tcBorders>
              <w:top w:val="dotted" w:sz="4" w:space="0" w:color="A6A6A6"/>
              <w:left w:val="nil"/>
              <w:bottom w:val="dotted" w:sz="4" w:space="0" w:color="A6A6A6"/>
              <w:right w:val="double" w:sz="4" w:space="0" w:color="006600"/>
            </w:tcBorders>
            <w:shd w:val="clear" w:color="auto" w:fill="auto"/>
          </w:tcPr>
          <w:p w14:paraId="0BE962EB" w14:textId="7A09DFDB" w:rsidR="00471E55" w:rsidRPr="00F50627" w:rsidRDefault="00471E55" w:rsidP="00471E55">
            <w:pPr>
              <w:ind w:right="199"/>
              <w:rPr>
                <w:rFonts w:ascii="Book Antiqua" w:hAnsi="Book Antiqua" w:cstheme="minorHAnsi"/>
                <w:i/>
                <w:iCs/>
                <w:sz w:val="22"/>
                <w:szCs w:val="20"/>
              </w:rPr>
            </w:pPr>
            <w:r w:rsidRPr="00F50627">
              <w:rPr>
                <w:rFonts w:ascii="Book Antiqua" w:hAnsi="Book Antiqua" w:cstheme="minorHAnsi"/>
                <w:i/>
                <w:iCs/>
                <w:sz w:val="22"/>
                <w:szCs w:val="20"/>
              </w:rPr>
              <w:t xml:space="preserve">Participare la </w:t>
            </w:r>
            <w:r w:rsidRPr="00F50627">
              <w:rPr>
                <w:rFonts w:ascii="Cambria" w:hAnsi="Cambria" w:cs="Cambria"/>
                <w:i/>
                <w:iCs/>
                <w:sz w:val="22"/>
                <w:szCs w:val="20"/>
              </w:rPr>
              <w:t>ș</w:t>
            </w:r>
            <w:r w:rsidRPr="00F50627">
              <w:rPr>
                <w:rFonts w:ascii="Book Antiqua" w:hAnsi="Book Antiqua" w:cstheme="minorHAnsi"/>
                <w:i/>
                <w:iCs/>
                <w:sz w:val="22"/>
                <w:szCs w:val="20"/>
              </w:rPr>
              <w:t>edin</w:t>
            </w:r>
            <w:r w:rsidRPr="00F50627">
              <w:rPr>
                <w:rFonts w:ascii="Cambria" w:hAnsi="Cambria" w:cs="Cambria"/>
                <w:i/>
                <w:iCs/>
                <w:sz w:val="22"/>
                <w:szCs w:val="20"/>
              </w:rPr>
              <w:t>ț</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w:t>
            </w:r>
            <w:r w:rsidRPr="00F50627">
              <w:rPr>
                <w:rFonts w:ascii="Book Antiqua" w:hAnsi="Book Antiqua" w:cs="Book Antiqua"/>
                <w:i/>
                <w:iCs/>
                <w:sz w:val="22"/>
                <w:szCs w:val="20"/>
              </w:rPr>
              <w:t>î</w:t>
            </w:r>
            <w:r w:rsidRPr="00F50627">
              <w:rPr>
                <w:rFonts w:ascii="Book Antiqua" w:hAnsi="Book Antiqua" w:cstheme="minorHAnsi"/>
                <w:i/>
                <w:iCs/>
                <w:sz w:val="22"/>
                <w:szCs w:val="20"/>
              </w:rPr>
              <w:t>n sistem videoconferin</w:t>
            </w:r>
            <w:r w:rsidRPr="00F50627">
              <w:rPr>
                <w:rFonts w:ascii="Cambria" w:hAnsi="Cambria" w:cs="Cambria"/>
                <w:i/>
                <w:iCs/>
                <w:sz w:val="22"/>
                <w:szCs w:val="20"/>
              </w:rPr>
              <w:t>ț</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condus</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de premierul Florin C</w:t>
            </w:r>
            <w:r w:rsidRPr="00F50627">
              <w:rPr>
                <w:rFonts w:ascii="Book Antiqua" w:hAnsi="Book Antiqua" w:cs="Book Antiqua"/>
                <w:i/>
                <w:iCs/>
                <w:sz w:val="22"/>
                <w:szCs w:val="20"/>
              </w:rPr>
              <w:t>î</w:t>
            </w:r>
            <w:r w:rsidRPr="00F50627">
              <w:rPr>
                <w:rFonts w:ascii="Cambria" w:hAnsi="Cambria" w:cs="Cambria"/>
                <w:i/>
                <w:iCs/>
                <w:sz w:val="22"/>
                <w:szCs w:val="20"/>
              </w:rPr>
              <w:t>ț</w:t>
            </w:r>
            <w:r w:rsidRPr="00F50627">
              <w:rPr>
                <w:rFonts w:ascii="Book Antiqua" w:hAnsi="Book Antiqua" w:cstheme="minorHAnsi"/>
                <w:i/>
                <w:iCs/>
                <w:sz w:val="22"/>
                <w:szCs w:val="20"/>
              </w:rPr>
              <w:t xml:space="preserve">u, ministrul Afacerilor Interne, Lucian Bode </w:t>
            </w:r>
            <w:r w:rsidRPr="00F50627">
              <w:rPr>
                <w:rFonts w:ascii="Cambria" w:hAnsi="Cambria" w:cs="Cambria"/>
                <w:i/>
                <w:iCs/>
                <w:sz w:val="22"/>
                <w:szCs w:val="20"/>
              </w:rPr>
              <w:t>ș</w:t>
            </w:r>
            <w:r w:rsidRPr="00F50627">
              <w:rPr>
                <w:rFonts w:ascii="Book Antiqua" w:hAnsi="Book Antiqua" w:cstheme="minorHAnsi"/>
                <w:i/>
                <w:iCs/>
                <w:sz w:val="22"/>
                <w:szCs w:val="20"/>
              </w:rPr>
              <w:t xml:space="preserve">i dr. Raed Arafat, </w:t>
            </w:r>
            <w:r w:rsidRPr="00F50627">
              <w:rPr>
                <w:rFonts w:ascii="Cambria" w:hAnsi="Cambria" w:cs="Cambria"/>
                <w:i/>
                <w:iCs/>
                <w:sz w:val="22"/>
                <w:szCs w:val="20"/>
              </w:rPr>
              <w:t>ș</w:t>
            </w:r>
            <w:r w:rsidRPr="00F50627">
              <w:rPr>
                <w:rFonts w:ascii="Book Antiqua" w:hAnsi="Book Antiqua" w:cstheme="minorHAnsi"/>
                <w:i/>
                <w:iCs/>
                <w:sz w:val="22"/>
                <w:szCs w:val="20"/>
              </w:rPr>
              <w:t>eful Departamentului pentru Situa</w:t>
            </w:r>
            <w:r w:rsidRPr="00F50627">
              <w:rPr>
                <w:rFonts w:ascii="Cambria" w:hAnsi="Cambria" w:cs="Cambria"/>
                <w:i/>
                <w:iCs/>
                <w:sz w:val="22"/>
                <w:szCs w:val="20"/>
              </w:rPr>
              <w:t>ț</w:t>
            </w:r>
            <w:r w:rsidRPr="00F50627">
              <w:rPr>
                <w:rFonts w:ascii="Book Antiqua" w:hAnsi="Book Antiqua" w:cstheme="minorHAnsi"/>
                <w:i/>
                <w:iCs/>
                <w:sz w:val="22"/>
                <w:szCs w:val="20"/>
              </w:rPr>
              <w:t>ii de Urgen</w:t>
            </w:r>
            <w:r w:rsidRPr="00F50627">
              <w:rPr>
                <w:rFonts w:ascii="Cambria" w:hAnsi="Cambria" w:cs="Cambria"/>
                <w:i/>
                <w:iCs/>
                <w:sz w:val="22"/>
                <w:szCs w:val="20"/>
              </w:rPr>
              <w:t>ț</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pe tema inunda</w:t>
            </w:r>
            <w:r w:rsidRPr="00F50627">
              <w:rPr>
                <w:rFonts w:ascii="Cambria" w:hAnsi="Cambria" w:cs="Cambria"/>
                <w:i/>
                <w:iCs/>
                <w:sz w:val="22"/>
                <w:szCs w:val="20"/>
              </w:rPr>
              <w:t>ț</w:t>
            </w:r>
            <w:r w:rsidRPr="00F50627">
              <w:rPr>
                <w:rFonts w:ascii="Book Antiqua" w:hAnsi="Book Antiqua" w:cstheme="minorHAnsi"/>
                <w:i/>
                <w:iCs/>
                <w:sz w:val="22"/>
                <w:szCs w:val="20"/>
              </w:rPr>
              <w:t>iilor</w:t>
            </w:r>
          </w:p>
        </w:tc>
        <w:tc>
          <w:tcPr>
            <w:tcW w:w="597" w:type="pct"/>
            <w:tcBorders>
              <w:top w:val="dotted" w:sz="4" w:space="0" w:color="A6A6A6"/>
              <w:left w:val="double" w:sz="4" w:space="0" w:color="006600"/>
              <w:bottom w:val="dotted" w:sz="4" w:space="0" w:color="A6A6A6"/>
              <w:right w:val="nil"/>
            </w:tcBorders>
            <w:shd w:val="clear" w:color="auto" w:fill="auto"/>
          </w:tcPr>
          <w:p w14:paraId="13847E08" w14:textId="51D38309" w:rsidR="00471E55" w:rsidRPr="00F50627" w:rsidRDefault="00471E55" w:rsidP="00471E55">
            <w:pPr>
              <w:ind w:right="199"/>
              <w:rPr>
                <w:rFonts w:ascii="Times New Roman" w:hAnsi="Times New Roman"/>
                <w:b/>
                <w:bCs/>
                <w:i/>
                <w:iCs/>
                <w:sz w:val="20"/>
                <w:szCs w:val="20"/>
              </w:rPr>
            </w:pPr>
            <w:r w:rsidRPr="00F50627">
              <w:rPr>
                <w:rFonts w:ascii="Times New Roman" w:hAnsi="Times New Roman"/>
                <w:b/>
                <w:bCs/>
                <w:i/>
                <w:iCs/>
                <w:sz w:val="20"/>
                <w:szCs w:val="20"/>
              </w:rPr>
              <w:t xml:space="preserve">20 iulie </w:t>
            </w:r>
          </w:p>
        </w:tc>
      </w:tr>
      <w:tr w:rsidR="00B57E81" w:rsidRPr="00F50627" w14:paraId="7331A3DC" w14:textId="77777777" w:rsidTr="00D115F3">
        <w:trPr>
          <w:trHeight w:val="510"/>
        </w:trPr>
        <w:tc>
          <w:tcPr>
            <w:tcW w:w="4403" w:type="pct"/>
            <w:tcBorders>
              <w:top w:val="dotted" w:sz="4" w:space="0" w:color="A6A6A6"/>
              <w:left w:val="nil"/>
              <w:bottom w:val="dotted" w:sz="4" w:space="0" w:color="A6A6A6"/>
              <w:right w:val="double" w:sz="4" w:space="0" w:color="006600"/>
            </w:tcBorders>
            <w:shd w:val="clear" w:color="auto" w:fill="auto"/>
          </w:tcPr>
          <w:p w14:paraId="68E36BB3" w14:textId="45087225" w:rsidR="00B57E81" w:rsidRPr="00F50627" w:rsidRDefault="00471E55" w:rsidP="00B57E81">
            <w:pPr>
              <w:ind w:right="199"/>
              <w:rPr>
                <w:rFonts w:ascii="Book Antiqua" w:hAnsi="Book Antiqua" w:cstheme="minorHAnsi"/>
                <w:i/>
                <w:iCs/>
                <w:sz w:val="22"/>
                <w:szCs w:val="20"/>
              </w:rPr>
            </w:pPr>
            <w:r w:rsidRPr="00F50627">
              <w:rPr>
                <w:rFonts w:ascii="Book Antiqua" w:hAnsi="Book Antiqua" w:cstheme="minorHAnsi"/>
                <w:i/>
                <w:iCs/>
                <w:sz w:val="22"/>
                <w:szCs w:val="20"/>
              </w:rPr>
              <w:t xml:space="preserve">Întâlnire de lucru cu domnul col. Demean Viorel, inspector </w:t>
            </w:r>
            <w:r w:rsidRPr="00F50627">
              <w:rPr>
                <w:rFonts w:ascii="Cambria" w:hAnsi="Cambria" w:cs="Cambria"/>
                <w:i/>
                <w:iCs/>
                <w:sz w:val="22"/>
                <w:szCs w:val="20"/>
              </w:rPr>
              <w:t>ș</w:t>
            </w:r>
            <w:r w:rsidRPr="00F50627">
              <w:rPr>
                <w:rFonts w:ascii="Book Antiqua" w:hAnsi="Book Antiqua" w:cstheme="minorHAnsi"/>
                <w:i/>
                <w:iCs/>
                <w:sz w:val="22"/>
                <w:szCs w:val="20"/>
              </w:rPr>
              <w:t>ef ISU Hunedoara</w:t>
            </w:r>
          </w:p>
        </w:tc>
        <w:tc>
          <w:tcPr>
            <w:tcW w:w="597" w:type="pct"/>
            <w:tcBorders>
              <w:top w:val="dotted" w:sz="4" w:space="0" w:color="A6A6A6"/>
              <w:left w:val="double" w:sz="4" w:space="0" w:color="006600"/>
              <w:bottom w:val="dotted" w:sz="4" w:space="0" w:color="A6A6A6"/>
              <w:right w:val="nil"/>
            </w:tcBorders>
            <w:shd w:val="clear" w:color="auto" w:fill="auto"/>
          </w:tcPr>
          <w:p w14:paraId="77A795FB" w14:textId="7094FAD8" w:rsidR="00B57E81" w:rsidRPr="00F50627" w:rsidRDefault="00714A11"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21 </w:t>
            </w:r>
            <w:r w:rsidR="00B57E81" w:rsidRPr="00F50627">
              <w:rPr>
                <w:rFonts w:ascii="Times New Roman" w:hAnsi="Times New Roman"/>
                <w:b/>
                <w:bCs/>
                <w:i/>
                <w:iCs/>
                <w:sz w:val="20"/>
                <w:szCs w:val="20"/>
              </w:rPr>
              <w:t xml:space="preserve">iulie </w:t>
            </w:r>
          </w:p>
        </w:tc>
      </w:tr>
      <w:tr w:rsidR="00B57E81" w:rsidRPr="00F50627" w14:paraId="0E8425AD" w14:textId="77777777" w:rsidTr="00D115F3">
        <w:trPr>
          <w:trHeight w:val="546"/>
        </w:trPr>
        <w:tc>
          <w:tcPr>
            <w:tcW w:w="4403" w:type="pct"/>
            <w:tcBorders>
              <w:top w:val="dotted" w:sz="4" w:space="0" w:color="A6A6A6"/>
              <w:left w:val="nil"/>
              <w:bottom w:val="dotted" w:sz="4" w:space="0" w:color="A6A6A6"/>
              <w:right w:val="double" w:sz="4" w:space="0" w:color="006600"/>
            </w:tcBorders>
            <w:shd w:val="clear" w:color="auto" w:fill="auto"/>
            <w:vAlign w:val="center"/>
          </w:tcPr>
          <w:p w14:paraId="0F67FBCD" w14:textId="4E4F3DD5" w:rsidR="00B57E81" w:rsidRPr="00F50627" w:rsidRDefault="00471E55" w:rsidP="00B57E81">
            <w:pPr>
              <w:ind w:right="199"/>
              <w:rPr>
                <w:rFonts w:ascii="Book Antiqua" w:hAnsi="Book Antiqua" w:cstheme="minorHAnsi"/>
                <w:i/>
                <w:iCs/>
                <w:sz w:val="22"/>
                <w:szCs w:val="20"/>
              </w:rPr>
            </w:pPr>
            <w:r w:rsidRPr="00F50627">
              <w:rPr>
                <w:rFonts w:ascii="Book Antiqua" w:hAnsi="Book Antiqua" w:cstheme="minorHAnsi"/>
                <w:i/>
                <w:iCs/>
                <w:sz w:val="22"/>
                <w:szCs w:val="20"/>
              </w:rPr>
              <w:t>Întâlnire de lucru cu conducerea Consiliului Jude</w:t>
            </w:r>
            <w:r w:rsidRPr="00F50627">
              <w:rPr>
                <w:rFonts w:ascii="Cambria" w:hAnsi="Cambria" w:cs="Cambria"/>
                <w:i/>
                <w:iCs/>
                <w:sz w:val="22"/>
                <w:szCs w:val="20"/>
              </w:rPr>
              <w:t>ț</w:t>
            </w:r>
            <w:r w:rsidRPr="00F50627">
              <w:rPr>
                <w:rFonts w:ascii="Book Antiqua" w:hAnsi="Book Antiqua" w:cstheme="minorHAnsi"/>
                <w:i/>
                <w:iCs/>
                <w:sz w:val="22"/>
                <w:szCs w:val="20"/>
              </w:rPr>
              <w:t>ean Hunedoara</w:t>
            </w:r>
          </w:p>
        </w:tc>
        <w:tc>
          <w:tcPr>
            <w:tcW w:w="597" w:type="pct"/>
            <w:tcBorders>
              <w:top w:val="dotted" w:sz="4" w:space="0" w:color="A6A6A6"/>
              <w:left w:val="double" w:sz="4" w:space="0" w:color="006600"/>
              <w:bottom w:val="dotted" w:sz="4" w:space="0" w:color="A6A6A6"/>
              <w:right w:val="nil"/>
            </w:tcBorders>
            <w:shd w:val="clear" w:color="auto" w:fill="auto"/>
          </w:tcPr>
          <w:p w14:paraId="23339FBF" w14:textId="1E681B18" w:rsidR="00B57E81" w:rsidRPr="00F50627" w:rsidRDefault="00714A11"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21 </w:t>
            </w:r>
            <w:r w:rsidR="00B57E81" w:rsidRPr="00F50627">
              <w:rPr>
                <w:rFonts w:ascii="Times New Roman" w:hAnsi="Times New Roman"/>
                <w:b/>
                <w:bCs/>
                <w:i/>
                <w:iCs/>
                <w:sz w:val="20"/>
                <w:szCs w:val="20"/>
              </w:rPr>
              <w:t xml:space="preserve">iulie </w:t>
            </w:r>
          </w:p>
        </w:tc>
      </w:tr>
      <w:tr w:rsidR="00B57E81" w:rsidRPr="00F50627" w14:paraId="0C5E6E05" w14:textId="77777777" w:rsidTr="00D115F3">
        <w:trPr>
          <w:trHeight w:val="426"/>
        </w:trPr>
        <w:tc>
          <w:tcPr>
            <w:tcW w:w="4403" w:type="pct"/>
            <w:tcBorders>
              <w:top w:val="dotted" w:sz="4" w:space="0" w:color="A6A6A6"/>
              <w:left w:val="nil"/>
              <w:bottom w:val="dotted" w:sz="4" w:space="0" w:color="A6A6A6"/>
              <w:right w:val="double" w:sz="4" w:space="0" w:color="006600"/>
            </w:tcBorders>
            <w:shd w:val="clear" w:color="auto" w:fill="auto"/>
          </w:tcPr>
          <w:p w14:paraId="696DEE08" w14:textId="7234D9D0" w:rsidR="00B57E8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Participare la emisiunea "În lumina adevărului" la televiziunea „INFO HD”</w:t>
            </w:r>
          </w:p>
        </w:tc>
        <w:tc>
          <w:tcPr>
            <w:tcW w:w="597" w:type="pct"/>
            <w:tcBorders>
              <w:top w:val="dotted" w:sz="4" w:space="0" w:color="A6A6A6"/>
              <w:left w:val="double" w:sz="4" w:space="0" w:color="006600"/>
              <w:bottom w:val="dotted" w:sz="4" w:space="0" w:color="A6A6A6"/>
              <w:right w:val="nil"/>
            </w:tcBorders>
            <w:shd w:val="clear" w:color="auto" w:fill="auto"/>
          </w:tcPr>
          <w:p w14:paraId="3951A61D" w14:textId="1AE42D7B" w:rsidR="00B57E81" w:rsidRPr="00F50627" w:rsidRDefault="00714A11"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21  </w:t>
            </w:r>
            <w:r w:rsidR="00B57E81" w:rsidRPr="00F50627">
              <w:rPr>
                <w:rFonts w:ascii="Times New Roman" w:hAnsi="Times New Roman"/>
                <w:b/>
                <w:bCs/>
                <w:i/>
                <w:iCs/>
                <w:sz w:val="20"/>
                <w:szCs w:val="20"/>
              </w:rPr>
              <w:t xml:space="preserve">iulie </w:t>
            </w:r>
          </w:p>
        </w:tc>
      </w:tr>
      <w:tr w:rsidR="00B57E81" w:rsidRPr="00F50627" w14:paraId="47F9F330" w14:textId="77777777" w:rsidTr="00D115F3">
        <w:trPr>
          <w:trHeight w:val="702"/>
        </w:trPr>
        <w:tc>
          <w:tcPr>
            <w:tcW w:w="4403" w:type="pct"/>
            <w:tcBorders>
              <w:top w:val="dotted" w:sz="4" w:space="0" w:color="A6A6A6"/>
              <w:left w:val="nil"/>
              <w:bottom w:val="dotted" w:sz="4" w:space="0" w:color="A6A6A6"/>
              <w:right w:val="double" w:sz="4" w:space="0" w:color="006600"/>
            </w:tcBorders>
            <w:shd w:val="clear" w:color="auto" w:fill="auto"/>
          </w:tcPr>
          <w:p w14:paraId="3ED8156B" w14:textId="78D3450C" w:rsidR="00B57E8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Participare la festivitatea dedicată împlinirii a 55 de ani de învă</w:t>
            </w:r>
            <w:r w:rsidRPr="00F50627">
              <w:rPr>
                <w:rFonts w:ascii="Cambria" w:hAnsi="Cambria" w:cs="Cambria"/>
                <w:i/>
                <w:iCs/>
                <w:sz w:val="22"/>
                <w:szCs w:val="20"/>
              </w:rPr>
              <w:t>ț</w:t>
            </w:r>
            <w:r w:rsidRPr="00F50627">
              <w:rPr>
                <w:rFonts w:ascii="Book Antiqua" w:hAnsi="Book Antiqua" w:cs="Book Antiqua"/>
                <w:i/>
                <w:iCs/>
                <w:sz w:val="22"/>
                <w:szCs w:val="20"/>
              </w:rPr>
              <w:t>ă</w:t>
            </w:r>
            <w:r w:rsidRPr="00F50627">
              <w:rPr>
                <w:rFonts w:ascii="Book Antiqua" w:hAnsi="Book Antiqua" w:cstheme="minorHAnsi"/>
                <w:i/>
                <w:iCs/>
                <w:sz w:val="22"/>
                <w:szCs w:val="20"/>
              </w:rPr>
              <w:t>m</w:t>
            </w:r>
            <w:r w:rsidRPr="00F50627">
              <w:rPr>
                <w:rFonts w:ascii="Book Antiqua" w:hAnsi="Book Antiqua" w:cs="Book Antiqua"/>
                <w:i/>
                <w:iCs/>
                <w:sz w:val="22"/>
                <w:szCs w:val="20"/>
              </w:rPr>
              <w:t>â</w:t>
            </w:r>
            <w:r w:rsidRPr="00F50627">
              <w:rPr>
                <w:rFonts w:ascii="Book Antiqua" w:hAnsi="Book Antiqua" w:cstheme="minorHAnsi"/>
                <w:i/>
                <w:iCs/>
                <w:sz w:val="22"/>
                <w:szCs w:val="20"/>
              </w:rPr>
              <w:t xml:space="preserve">nt energetic la Liceul Tehnologic Energetic </w:t>
            </w:r>
            <w:r w:rsidRPr="00F50627">
              <w:rPr>
                <w:rFonts w:ascii="Book Antiqua" w:hAnsi="Book Antiqua" w:cs="Book Antiqua"/>
                <w:i/>
                <w:iCs/>
                <w:sz w:val="22"/>
                <w:szCs w:val="20"/>
              </w:rPr>
              <w:t>„</w:t>
            </w:r>
            <w:r w:rsidRPr="00F50627">
              <w:rPr>
                <w:rFonts w:ascii="Book Antiqua" w:hAnsi="Book Antiqua" w:cstheme="minorHAnsi"/>
                <w:i/>
                <w:iCs/>
                <w:sz w:val="22"/>
                <w:szCs w:val="20"/>
              </w:rPr>
              <w:t>Dragomir Hurmuzescu</w:t>
            </w:r>
            <w:r w:rsidRPr="00F50627">
              <w:rPr>
                <w:rFonts w:ascii="Book Antiqua" w:hAnsi="Book Antiqua" w:cs="Book Antiqua"/>
                <w:i/>
                <w:iCs/>
                <w:sz w:val="22"/>
                <w:szCs w:val="20"/>
              </w:rPr>
              <w:t>”</w:t>
            </w:r>
            <w:r w:rsidRPr="00F50627">
              <w:rPr>
                <w:rFonts w:ascii="Book Antiqua" w:hAnsi="Book Antiqua" w:cstheme="minorHAnsi"/>
                <w:i/>
                <w:iCs/>
                <w:sz w:val="22"/>
                <w:szCs w:val="20"/>
              </w:rPr>
              <w:t xml:space="preserve"> din Deva</w:t>
            </w:r>
          </w:p>
        </w:tc>
        <w:tc>
          <w:tcPr>
            <w:tcW w:w="597" w:type="pct"/>
            <w:tcBorders>
              <w:top w:val="dotted" w:sz="4" w:space="0" w:color="A6A6A6"/>
              <w:left w:val="double" w:sz="4" w:space="0" w:color="006600"/>
              <w:bottom w:val="dotted" w:sz="4" w:space="0" w:color="A6A6A6"/>
              <w:right w:val="nil"/>
            </w:tcBorders>
            <w:shd w:val="clear" w:color="auto" w:fill="auto"/>
          </w:tcPr>
          <w:p w14:paraId="02BA812B" w14:textId="5DFC5AA9" w:rsidR="00B57E81" w:rsidRPr="00F50627" w:rsidRDefault="00714A11"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22 </w:t>
            </w:r>
            <w:r w:rsidR="00B57E81" w:rsidRPr="00F50627">
              <w:rPr>
                <w:rFonts w:ascii="Times New Roman" w:hAnsi="Times New Roman"/>
                <w:b/>
                <w:bCs/>
                <w:i/>
                <w:iCs/>
                <w:sz w:val="20"/>
                <w:szCs w:val="20"/>
              </w:rPr>
              <w:t xml:space="preserve">iulie </w:t>
            </w:r>
          </w:p>
        </w:tc>
      </w:tr>
      <w:tr w:rsidR="00B57E81" w:rsidRPr="00F50627" w14:paraId="5F6A1630" w14:textId="77777777" w:rsidTr="00D115F3">
        <w:trPr>
          <w:trHeight w:val="556"/>
        </w:trPr>
        <w:tc>
          <w:tcPr>
            <w:tcW w:w="4403" w:type="pct"/>
            <w:tcBorders>
              <w:top w:val="dotted" w:sz="4" w:space="0" w:color="A6A6A6"/>
              <w:left w:val="nil"/>
              <w:bottom w:val="dotted" w:sz="4" w:space="0" w:color="A6A6A6"/>
              <w:right w:val="double" w:sz="4" w:space="0" w:color="006600"/>
            </w:tcBorders>
            <w:shd w:val="clear" w:color="auto" w:fill="auto"/>
          </w:tcPr>
          <w:p w14:paraId="1AE21310" w14:textId="72599816" w:rsidR="00B57E8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Întâlnire de lucru cu doamna Czane Maria, director Oficiul jude</w:t>
            </w:r>
            <w:r w:rsidRPr="00F50627">
              <w:rPr>
                <w:rFonts w:ascii="Cambria" w:hAnsi="Cambria" w:cs="Cambria"/>
                <w:i/>
                <w:iCs/>
                <w:sz w:val="22"/>
                <w:szCs w:val="20"/>
              </w:rPr>
              <w:t>ț</w:t>
            </w:r>
            <w:r w:rsidRPr="00F50627">
              <w:rPr>
                <w:rFonts w:ascii="Book Antiqua" w:hAnsi="Book Antiqua" w:cstheme="minorHAnsi"/>
                <w:i/>
                <w:iCs/>
                <w:sz w:val="22"/>
                <w:szCs w:val="20"/>
              </w:rPr>
              <w:t>ean de Po</w:t>
            </w:r>
            <w:r w:rsidRPr="00F50627">
              <w:rPr>
                <w:rFonts w:ascii="Cambria" w:hAnsi="Cambria" w:cs="Cambria"/>
                <w:i/>
                <w:iCs/>
                <w:sz w:val="22"/>
                <w:szCs w:val="20"/>
              </w:rPr>
              <w:t>ș</w:t>
            </w:r>
            <w:r w:rsidRPr="00F50627">
              <w:rPr>
                <w:rFonts w:ascii="Book Antiqua" w:hAnsi="Book Antiqua" w:cstheme="minorHAnsi"/>
                <w:i/>
                <w:iCs/>
                <w:sz w:val="22"/>
                <w:szCs w:val="20"/>
              </w:rPr>
              <w:t>t</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Hunedoara</w:t>
            </w:r>
          </w:p>
        </w:tc>
        <w:tc>
          <w:tcPr>
            <w:tcW w:w="597" w:type="pct"/>
            <w:tcBorders>
              <w:top w:val="dotted" w:sz="4" w:space="0" w:color="A6A6A6"/>
              <w:left w:val="double" w:sz="4" w:space="0" w:color="006600"/>
              <w:bottom w:val="dotted" w:sz="4" w:space="0" w:color="A6A6A6"/>
              <w:right w:val="nil"/>
            </w:tcBorders>
            <w:shd w:val="clear" w:color="auto" w:fill="auto"/>
          </w:tcPr>
          <w:p w14:paraId="6E020AED" w14:textId="352EED2C" w:rsidR="00B57E81" w:rsidRPr="00F50627" w:rsidRDefault="00714A11"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22 </w:t>
            </w:r>
            <w:r w:rsidR="00B57E81" w:rsidRPr="00F50627">
              <w:rPr>
                <w:rFonts w:ascii="Times New Roman" w:hAnsi="Times New Roman"/>
                <w:b/>
                <w:bCs/>
                <w:i/>
                <w:iCs/>
                <w:sz w:val="20"/>
                <w:szCs w:val="20"/>
              </w:rPr>
              <w:t xml:space="preserve">iulie </w:t>
            </w:r>
          </w:p>
        </w:tc>
      </w:tr>
      <w:tr w:rsidR="00B57E81" w:rsidRPr="00F50627" w14:paraId="6E35C567" w14:textId="77777777" w:rsidTr="00D115F3">
        <w:trPr>
          <w:trHeight w:val="692"/>
        </w:trPr>
        <w:tc>
          <w:tcPr>
            <w:tcW w:w="4403" w:type="pct"/>
            <w:tcBorders>
              <w:top w:val="dotted" w:sz="4" w:space="0" w:color="A6A6A6"/>
              <w:left w:val="nil"/>
              <w:bottom w:val="dotted" w:sz="4" w:space="0" w:color="A6A6A6"/>
              <w:right w:val="double" w:sz="4" w:space="0" w:color="006600"/>
            </w:tcBorders>
            <w:shd w:val="clear" w:color="auto" w:fill="auto"/>
          </w:tcPr>
          <w:p w14:paraId="098BC783" w14:textId="02FABB1D" w:rsidR="00B57E8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Întâlnire de lucru cu domnul Sebastian Mezei, directorul executiv al Direc</w:t>
            </w:r>
            <w:r w:rsidRPr="00F50627">
              <w:rPr>
                <w:rFonts w:ascii="Cambria" w:hAnsi="Cambria" w:cs="Cambria"/>
                <w:i/>
                <w:iCs/>
                <w:sz w:val="22"/>
                <w:szCs w:val="20"/>
              </w:rPr>
              <w:t>ț</w:t>
            </w:r>
            <w:r w:rsidRPr="00F50627">
              <w:rPr>
                <w:rFonts w:ascii="Book Antiqua" w:hAnsi="Book Antiqua" w:cstheme="minorHAnsi"/>
                <w:i/>
                <w:iCs/>
                <w:sz w:val="22"/>
                <w:szCs w:val="20"/>
              </w:rPr>
              <w:t>iei de S</w:t>
            </w:r>
            <w:r w:rsidRPr="00F50627">
              <w:rPr>
                <w:rFonts w:ascii="Book Antiqua" w:hAnsi="Book Antiqua" w:cs="Book Antiqua"/>
                <w:i/>
                <w:iCs/>
                <w:sz w:val="22"/>
                <w:szCs w:val="20"/>
              </w:rPr>
              <w:t>ă</w:t>
            </w:r>
            <w:r w:rsidRPr="00F50627">
              <w:rPr>
                <w:rFonts w:ascii="Book Antiqua" w:hAnsi="Book Antiqua" w:cstheme="minorHAnsi"/>
                <w:i/>
                <w:iCs/>
                <w:sz w:val="22"/>
                <w:szCs w:val="20"/>
              </w:rPr>
              <w:t>n</w:t>
            </w:r>
            <w:r w:rsidRPr="00F50627">
              <w:rPr>
                <w:rFonts w:ascii="Book Antiqua" w:hAnsi="Book Antiqua" w:cs="Book Antiqua"/>
                <w:i/>
                <w:iCs/>
                <w:sz w:val="22"/>
                <w:szCs w:val="20"/>
              </w:rPr>
              <w:t>ă</w:t>
            </w:r>
            <w:r w:rsidRPr="00F50627">
              <w:rPr>
                <w:rFonts w:ascii="Book Antiqua" w:hAnsi="Book Antiqua" w:cstheme="minorHAnsi"/>
                <w:i/>
                <w:iCs/>
                <w:sz w:val="22"/>
                <w:szCs w:val="20"/>
              </w:rPr>
              <w:t>tate Public</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a Jude</w:t>
            </w:r>
            <w:r w:rsidRPr="00F50627">
              <w:rPr>
                <w:rFonts w:ascii="Cambria" w:hAnsi="Cambria" w:cs="Cambria"/>
                <w:i/>
                <w:iCs/>
                <w:sz w:val="22"/>
                <w:szCs w:val="20"/>
              </w:rPr>
              <w:t>ț</w:t>
            </w:r>
            <w:r w:rsidRPr="00F50627">
              <w:rPr>
                <w:rFonts w:ascii="Book Antiqua" w:hAnsi="Book Antiqua" w:cstheme="minorHAnsi"/>
                <w:i/>
                <w:iCs/>
                <w:sz w:val="22"/>
                <w:szCs w:val="20"/>
              </w:rPr>
              <w:t>ului Hunedoara</w:t>
            </w:r>
          </w:p>
        </w:tc>
        <w:tc>
          <w:tcPr>
            <w:tcW w:w="597" w:type="pct"/>
            <w:tcBorders>
              <w:top w:val="dotted" w:sz="4" w:space="0" w:color="A6A6A6"/>
              <w:left w:val="double" w:sz="4" w:space="0" w:color="006600"/>
              <w:bottom w:val="dotted" w:sz="4" w:space="0" w:color="A6A6A6"/>
              <w:right w:val="nil"/>
            </w:tcBorders>
            <w:shd w:val="clear" w:color="auto" w:fill="auto"/>
          </w:tcPr>
          <w:p w14:paraId="5271AE3A" w14:textId="644D7A6A" w:rsidR="00B57E81" w:rsidRPr="00F50627" w:rsidRDefault="00714A11"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22 </w:t>
            </w:r>
            <w:r w:rsidR="00B57E81" w:rsidRPr="00F50627">
              <w:rPr>
                <w:rFonts w:ascii="Times New Roman" w:hAnsi="Times New Roman"/>
                <w:b/>
                <w:bCs/>
                <w:i/>
                <w:iCs/>
                <w:sz w:val="20"/>
                <w:szCs w:val="20"/>
              </w:rPr>
              <w:t xml:space="preserve">iulie </w:t>
            </w:r>
          </w:p>
        </w:tc>
      </w:tr>
      <w:tr w:rsidR="00B57E81" w:rsidRPr="00F50627" w14:paraId="0629A348" w14:textId="77777777" w:rsidTr="00D115F3">
        <w:trPr>
          <w:trHeight w:val="561"/>
        </w:trPr>
        <w:tc>
          <w:tcPr>
            <w:tcW w:w="4403" w:type="pct"/>
            <w:tcBorders>
              <w:top w:val="dotted" w:sz="4" w:space="0" w:color="A6A6A6"/>
              <w:left w:val="nil"/>
              <w:bottom w:val="dotted" w:sz="4" w:space="0" w:color="A6A6A6"/>
              <w:right w:val="double" w:sz="4" w:space="0" w:color="006600"/>
            </w:tcBorders>
            <w:shd w:val="clear" w:color="auto" w:fill="auto"/>
          </w:tcPr>
          <w:p w14:paraId="2FC51A0C" w14:textId="2552365D" w:rsidR="00B57E8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Întâlnire de lucru cu primarul ora</w:t>
            </w:r>
            <w:r w:rsidRPr="00F50627">
              <w:rPr>
                <w:rFonts w:ascii="Cambria" w:hAnsi="Cambria" w:cs="Cambria"/>
                <w:i/>
                <w:iCs/>
                <w:sz w:val="22"/>
                <w:szCs w:val="20"/>
              </w:rPr>
              <w:t>ș</w:t>
            </w:r>
            <w:r w:rsidRPr="00F50627">
              <w:rPr>
                <w:rFonts w:ascii="Book Antiqua" w:hAnsi="Book Antiqua" w:cstheme="minorHAnsi"/>
                <w:i/>
                <w:iCs/>
                <w:sz w:val="22"/>
                <w:szCs w:val="20"/>
              </w:rPr>
              <w:t>ului Geoagiu</w:t>
            </w:r>
          </w:p>
        </w:tc>
        <w:tc>
          <w:tcPr>
            <w:tcW w:w="597" w:type="pct"/>
            <w:tcBorders>
              <w:top w:val="dotted" w:sz="4" w:space="0" w:color="A6A6A6"/>
              <w:left w:val="double" w:sz="4" w:space="0" w:color="006600"/>
              <w:bottom w:val="dotted" w:sz="4" w:space="0" w:color="A6A6A6"/>
              <w:right w:val="nil"/>
            </w:tcBorders>
            <w:shd w:val="clear" w:color="auto" w:fill="auto"/>
          </w:tcPr>
          <w:p w14:paraId="37850BFC" w14:textId="0B5E0EA6" w:rsidR="00B57E81" w:rsidRPr="00F50627" w:rsidRDefault="00714A11"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22 </w:t>
            </w:r>
            <w:r w:rsidR="00B57E81" w:rsidRPr="00F50627">
              <w:rPr>
                <w:rFonts w:ascii="Times New Roman" w:hAnsi="Times New Roman"/>
                <w:b/>
                <w:bCs/>
                <w:i/>
                <w:iCs/>
                <w:sz w:val="20"/>
                <w:szCs w:val="20"/>
              </w:rPr>
              <w:t xml:space="preserve">iulie </w:t>
            </w:r>
          </w:p>
        </w:tc>
      </w:tr>
      <w:tr w:rsidR="00B57E81" w:rsidRPr="00F50627" w14:paraId="441F9F66" w14:textId="77777777" w:rsidTr="00D115F3">
        <w:trPr>
          <w:trHeight w:val="697"/>
        </w:trPr>
        <w:tc>
          <w:tcPr>
            <w:tcW w:w="4403" w:type="pct"/>
            <w:tcBorders>
              <w:top w:val="dotted" w:sz="4" w:space="0" w:color="A6A6A6"/>
              <w:left w:val="nil"/>
              <w:bottom w:val="dotted" w:sz="4" w:space="0" w:color="A6A6A6"/>
              <w:right w:val="double" w:sz="4" w:space="0" w:color="006600"/>
            </w:tcBorders>
            <w:shd w:val="clear" w:color="auto" w:fill="auto"/>
          </w:tcPr>
          <w:p w14:paraId="0D395CF8" w14:textId="16C54C27" w:rsidR="00B57E8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Întâlnire de lucru privind situa</w:t>
            </w:r>
            <w:r w:rsidRPr="00F50627">
              <w:rPr>
                <w:rFonts w:ascii="Cambria" w:hAnsi="Cambria" w:cs="Cambria"/>
                <w:i/>
                <w:iCs/>
                <w:sz w:val="22"/>
                <w:szCs w:val="20"/>
              </w:rPr>
              <w:t>ț</w:t>
            </w:r>
            <w:r w:rsidRPr="00F50627">
              <w:rPr>
                <w:rFonts w:ascii="Book Antiqua" w:hAnsi="Book Antiqua" w:cstheme="minorHAnsi"/>
                <w:i/>
                <w:iCs/>
                <w:sz w:val="22"/>
                <w:szCs w:val="20"/>
              </w:rPr>
              <w:t>ia tehnic</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a termocentralei Mintia </w:t>
            </w:r>
            <w:r w:rsidRPr="00F50627">
              <w:rPr>
                <w:rFonts w:ascii="Book Antiqua" w:hAnsi="Book Antiqua" w:cs="Book Antiqua"/>
                <w:i/>
                <w:iCs/>
                <w:sz w:val="22"/>
                <w:szCs w:val="20"/>
              </w:rPr>
              <w:t>î</w:t>
            </w:r>
            <w:r w:rsidRPr="00F50627">
              <w:rPr>
                <w:rFonts w:ascii="Book Antiqua" w:hAnsi="Book Antiqua" w:cstheme="minorHAnsi"/>
                <w:i/>
                <w:iCs/>
                <w:sz w:val="22"/>
                <w:szCs w:val="20"/>
              </w:rPr>
              <w:t>n condi</w:t>
            </w:r>
            <w:r w:rsidRPr="00F50627">
              <w:rPr>
                <w:rFonts w:ascii="Cambria" w:hAnsi="Cambria" w:cs="Cambria"/>
                <w:i/>
                <w:iCs/>
                <w:sz w:val="22"/>
                <w:szCs w:val="20"/>
              </w:rPr>
              <w:t>ț</w:t>
            </w:r>
            <w:r w:rsidRPr="00F50627">
              <w:rPr>
                <w:rFonts w:ascii="Book Antiqua" w:hAnsi="Book Antiqua" w:cstheme="minorHAnsi"/>
                <w:i/>
                <w:iCs/>
                <w:sz w:val="22"/>
                <w:szCs w:val="20"/>
              </w:rPr>
              <w:t xml:space="preserve">iile </w:t>
            </w:r>
            <w:r w:rsidRPr="00F50627">
              <w:rPr>
                <w:rFonts w:ascii="Book Antiqua" w:hAnsi="Book Antiqua" w:cs="Book Antiqua"/>
                <w:i/>
                <w:iCs/>
                <w:sz w:val="22"/>
                <w:szCs w:val="20"/>
              </w:rPr>
              <w:t>î</w:t>
            </w:r>
            <w:r w:rsidRPr="00F50627">
              <w:rPr>
                <w:rFonts w:ascii="Book Antiqua" w:hAnsi="Book Antiqua" w:cstheme="minorHAnsi"/>
                <w:i/>
                <w:iCs/>
                <w:sz w:val="22"/>
                <w:szCs w:val="20"/>
              </w:rPr>
              <w:t>ncet</w:t>
            </w:r>
            <w:r w:rsidRPr="00F50627">
              <w:rPr>
                <w:rFonts w:ascii="Book Antiqua" w:hAnsi="Book Antiqua" w:cs="Book Antiqua"/>
                <w:i/>
                <w:iCs/>
                <w:sz w:val="22"/>
                <w:szCs w:val="20"/>
              </w:rPr>
              <w:t>ă</w:t>
            </w:r>
            <w:r w:rsidRPr="00F50627">
              <w:rPr>
                <w:rFonts w:ascii="Book Antiqua" w:hAnsi="Book Antiqua" w:cstheme="minorHAnsi"/>
                <w:i/>
                <w:iCs/>
                <w:sz w:val="22"/>
                <w:szCs w:val="20"/>
              </w:rPr>
              <w:t>rii activit</w:t>
            </w:r>
            <w:r w:rsidRPr="00F50627">
              <w:rPr>
                <w:rFonts w:ascii="Book Antiqua" w:hAnsi="Book Antiqua" w:cs="Book Antiqua"/>
                <w:i/>
                <w:iCs/>
                <w:sz w:val="22"/>
                <w:szCs w:val="20"/>
              </w:rPr>
              <w:t>ă</w:t>
            </w:r>
            <w:r w:rsidRPr="00F50627">
              <w:rPr>
                <w:rFonts w:ascii="Cambria" w:hAnsi="Cambria" w:cs="Cambria"/>
                <w:i/>
                <w:iCs/>
                <w:sz w:val="22"/>
                <w:szCs w:val="20"/>
              </w:rPr>
              <w:t>ț</w:t>
            </w:r>
            <w:r w:rsidRPr="00F50627">
              <w:rPr>
                <w:rFonts w:ascii="Book Antiqua" w:hAnsi="Book Antiqua" w:cstheme="minorHAnsi"/>
                <w:i/>
                <w:iCs/>
                <w:sz w:val="22"/>
                <w:szCs w:val="20"/>
              </w:rPr>
              <w:t>ii</w:t>
            </w:r>
          </w:p>
        </w:tc>
        <w:tc>
          <w:tcPr>
            <w:tcW w:w="597" w:type="pct"/>
            <w:tcBorders>
              <w:top w:val="dotted" w:sz="4" w:space="0" w:color="A6A6A6"/>
              <w:left w:val="double" w:sz="4" w:space="0" w:color="006600"/>
              <w:bottom w:val="dotted" w:sz="4" w:space="0" w:color="A6A6A6"/>
              <w:right w:val="nil"/>
            </w:tcBorders>
            <w:shd w:val="clear" w:color="auto" w:fill="auto"/>
          </w:tcPr>
          <w:p w14:paraId="6CB057A7" w14:textId="18C4C53A" w:rsidR="00B57E81" w:rsidRPr="00F50627" w:rsidRDefault="00680E13"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23 </w:t>
            </w:r>
            <w:r w:rsidR="00B57E81" w:rsidRPr="00F50627">
              <w:rPr>
                <w:rFonts w:ascii="Times New Roman" w:hAnsi="Times New Roman"/>
                <w:b/>
                <w:bCs/>
                <w:i/>
                <w:iCs/>
                <w:sz w:val="20"/>
                <w:szCs w:val="20"/>
              </w:rPr>
              <w:t xml:space="preserve">iulie </w:t>
            </w:r>
          </w:p>
        </w:tc>
      </w:tr>
      <w:tr w:rsidR="00B57E81" w:rsidRPr="00F50627" w14:paraId="09E9FC31" w14:textId="77777777" w:rsidTr="00D115F3">
        <w:trPr>
          <w:trHeight w:val="766"/>
        </w:trPr>
        <w:tc>
          <w:tcPr>
            <w:tcW w:w="4403" w:type="pct"/>
            <w:tcBorders>
              <w:top w:val="dotted" w:sz="4" w:space="0" w:color="A6A6A6"/>
              <w:left w:val="nil"/>
              <w:bottom w:val="dotted" w:sz="4" w:space="0" w:color="A6A6A6"/>
              <w:right w:val="double" w:sz="4" w:space="0" w:color="006600"/>
            </w:tcBorders>
            <w:shd w:val="clear" w:color="auto" w:fill="auto"/>
          </w:tcPr>
          <w:p w14:paraId="1EEC6C67" w14:textId="003ABF8F" w:rsidR="00B57E8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lastRenderedPageBreak/>
              <w:t>Participare la premierea participan</w:t>
            </w:r>
            <w:r w:rsidRPr="00F50627">
              <w:rPr>
                <w:rFonts w:ascii="Cambria" w:hAnsi="Cambria" w:cs="Cambria"/>
                <w:i/>
                <w:iCs/>
                <w:sz w:val="22"/>
                <w:szCs w:val="20"/>
              </w:rPr>
              <w:t>ț</w:t>
            </w:r>
            <w:r w:rsidRPr="00F50627">
              <w:rPr>
                <w:rFonts w:ascii="Book Antiqua" w:hAnsi="Book Antiqua" w:cstheme="minorHAnsi"/>
                <w:i/>
                <w:iCs/>
                <w:sz w:val="22"/>
                <w:szCs w:val="20"/>
              </w:rPr>
              <w:t>ilor la concursul de pescuit din cadrul ISU Hunedoara - "Pe</w:t>
            </w:r>
            <w:r w:rsidRPr="00F50627">
              <w:rPr>
                <w:rFonts w:ascii="Cambria" w:hAnsi="Cambria" w:cs="Cambria"/>
                <w:i/>
                <w:iCs/>
                <w:sz w:val="22"/>
                <w:szCs w:val="20"/>
              </w:rPr>
              <w:t>ș</w:t>
            </w:r>
            <w:r w:rsidRPr="00F50627">
              <w:rPr>
                <w:rFonts w:ascii="Book Antiqua" w:hAnsi="Book Antiqua" w:cstheme="minorHAnsi"/>
                <w:i/>
                <w:iCs/>
                <w:sz w:val="22"/>
                <w:szCs w:val="20"/>
              </w:rPr>
              <w:t>ti</w:t>
            </w:r>
            <w:r w:rsidRPr="00F50627">
              <w:rPr>
                <w:rFonts w:ascii="Cambria" w:hAnsi="Cambria" w:cs="Cambria"/>
                <w:i/>
                <w:iCs/>
                <w:sz w:val="22"/>
                <w:szCs w:val="20"/>
              </w:rPr>
              <w:t>ș</w:t>
            </w:r>
            <w:r w:rsidRPr="00F50627">
              <w:rPr>
                <w:rFonts w:ascii="Book Antiqua" w:hAnsi="Book Antiqua" w:cstheme="minorHAnsi"/>
                <w:i/>
                <w:iCs/>
                <w:sz w:val="22"/>
                <w:szCs w:val="20"/>
              </w:rPr>
              <w:t>orul de foc"</w:t>
            </w:r>
          </w:p>
        </w:tc>
        <w:tc>
          <w:tcPr>
            <w:tcW w:w="597" w:type="pct"/>
            <w:tcBorders>
              <w:top w:val="dotted" w:sz="4" w:space="0" w:color="A6A6A6"/>
              <w:left w:val="double" w:sz="4" w:space="0" w:color="006600"/>
              <w:bottom w:val="dotted" w:sz="4" w:space="0" w:color="A6A6A6"/>
              <w:right w:val="nil"/>
            </w:tcBorders>
            <w:shd w:val="clear" w:color="auto" w:fill="auto"/>
          </w:tcPr>
          <w:p w14:paraId="6F07663C" w14:textId="4FCF0F19" w:rsidR="00B57E81" w:rsidRPr="00F50627" w:rsidRDefault="00680E13"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23 </w:t>
            </w:r>
            <w:r w:rsidR="00B57E81" w:rsidRPr="00F50627">
              <w:rPr>
                <w:rFonts w:ascii="Times New Roman" w:hAnsi="Times New Roman"/>
                <w:b/>
                <w:bCs/>
                <w:i/>
                <w:iCs/>
                <w:sz w:val="20"/>
                <w:szCs w:val="20"/>
              </w:rPr>
              <w:t xml:space="preserve">iulie </w:t>
            </w:r>
          </w:p>
        </w:tc>
      </w:tr>
      <w:tr w:rsidR="00B57E81" w:rsidRPr="00F50627" w14:paraId="6C7D3F09" w14:textId="77777777" w:rsidTr="00D115F3">
        <w:trPr>
          <w:trHeight w:val="693"/>
        </w:trPr>
        <w:tc>
          <w:tcPr>
            <w:tcW w:w="4403" w:type="pct"/>
            <w:tcBorders>
              <w:top w:val="dotted" w:sz="4" w:space="0" w:color="A6A6A6"/>
              <w:left w:val="nil"/>
              <w:bottom w:val="dotted" w:sz="4" w:space="0" w:color="A6A6A6"/>
              <w:right w:val="double" w:sz="4" w:space="0" w:color="006600"/>
            </w:tcBorders>
            <w:shd w:val="clear" w:color="auto" w:fill="auto"/>
          </w:tcPr>
          <w:p w14:paraId="464D9809" w14:textId="42D8D850" w:rsidR="00B57E8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Participare la ceremonia de înfră</w:t>
            </w:r>
            <w:r w:rsidRPr="00F50627">
              <w:rPr>
                <w:rFonts w:ascii="Cambria" w:hAnsi="Cambria" w:cs="Cambria"/>
                <w:i/>
                <w:iCs/>
                <w:sz w:val="22"/>
                <w:szCs w:val="20"/>
              </w:rPr>
              <w:t>ț</w:t>
            </w:r>
            <w:r w:rsidRPr="00F50627">
              <w:rPr>
                <w:rFonts w:ascii="Book Antiqua" w:hAnsi="Book Antiqua" w:cstheme="minorHAnsi"/>
                <w:i/>
                <w:iCs/>
                <w:sz w:val="22"/>
                <w:szCs w:val="20"/>
              </w:rPr>
              <w:t>ire a comunei Va</w:t>
            </w:r>
            <w:r w:rsidRPr="00F50627">
              <w:rPr>
                <w:rFonts w:ascii="Cambria" w:hAnsi="Cambria" w:cs="Cambria"/>
                <w:i/>
                <w:iCs/>
                <w:sz w:val="22"/>
                <w:szCs w:val="20"/>
              </w:rPr>
              <w:t>ț</w:t>
            </w:r>
            <w:r w:rsidRPr="00F50627">
              <w:rPr>
                <w:rFonts w:ascii="Book Antiqua" w:hAnsi="Book Antiqua" w:cstheme="minorHAnsi"/>
                <w:i/>
                <w:iCs/>
                <w:sz w:val="22"/>
                <w:szCs w:val="20"/>
              </w:rPr>
              <w:t xml:space="preserve">a de Jos </w:t>
            </w:r>
            <w:r w:rsidRPr="00F50627">
              <w:rPr>
                <w:rFonts w:ascii="Cambria" w:hAnsi="Cambria" w:cs="Cambria"/>
                <w:i/>
                <w:iCs/>
                <w:sz w:val="22"/>
                <w:szCs w:val="20"/>
              </w:rPr>
              <w:t>ș</w:t>
            </w:r>
            <w:r w:rsidRPr="00F50627">
              <w:rPr>
                <w:rFonts w:ascii="Book Antiqua" w:hAnsi="Book Antiqua" w:cstheme="minorHAnsi"/>
                <w:i/>
                <w:iCs/>
                <w:sz w:val="22"/>
                <w:szCs w:val="20"/>
              </w:rPr>
              <w:t>i comuna R</w:t>
            </w:r>
            <w:r w:rsidRPr="00F50627">
              <w:rPr>
                <w:rFonts w:ascii="Book Antiqua" w:hAnsi="Book Antiqua" w:cs="Book Antiqua"/>
                <w:i/>
                <w:iCs/>
                <w:sz w:val="22"/>
                <w:szCs w:val="20"/>
              </w:rPr>
              <w:t>ă</w:t>
            </w:r>
            <w:r w:rsidRPr="00F50627">
              <w:rPr>
                <w:rFonts w:ascii="Book Antiqua" w:hAnsi="Book Antiqua" w:cstheme="minorHAnsi"/>
                <w:i/>
                <w:iCs/>
                <w:sz w:val="22"/>
                <w:szCs w:val="20"/>
              </w:rPr>
              <w:t>deni din Republica Moldova</w:t>
            </w:r>
          </w:p>
        </w:tc>
        <w:tc>
          <w:tcPr>
            <w:tcW w:w="597" w:type="pct"/>
            <w:tcBorders>
              <w:top w:val="dotted" w:sz="4" w:space="0" w:color="A6A6A6"/>
              <w:left w:val="double" w:sz="4" w:space="0" w:color="006600"/>
              <w:bottom w:val="dotted" w:sz="4" w:space="0" w:color="A6A6A6"/>
              <w:right w:val="nil"/>
            </w:tcBorders>
            <w:shd w:val="clear" w:color="auto" w:fill="auto"/>
          </w:tcPr>
          <w:p w14:paraId="29CE5AC7" w14:textId="5583016E" w:rsidR="00B57E81" w:rsidRPr="00F50627" w:rsidRDefault="00680E13" w:rsidP="00B57E81">
            <w:pPr>
              <w:ind w:right="199"/>
              <w:rPr>
                <w:rFonts w:ascii="Times New Roman" w:hAnsi="Times New Roman"/>
                <w:b/>
                <w:bCs/>
                <w:i/>
                <w:iCs/>
                <w:sz w:val="20"/>
                <w:szCs w:val="20"/>
              </w:rPr>
            </w:pPr>
            <w:r w:rsidRPr="00F50627">
              <w:rPr>
                <w:rFonts w:ascii="Times New Roman" w:hAnsi="Times New Roman"/>
                <w:b/>
                <w:bCs/>
                <w:i/>
                <w:iCs/>
                <w:sz w:val="20"/>
                <w:szCs w:val="20"/>
              </w:rPr>
              <w:t xml:space="preserve">23 </w:t>
            </w:r>
            <w:r w:rsidR="00B57E81" w:rsidRPr="00F50627">
              <w:rPr>
                <w:rFonts w:ascii="Times New Roman" w:hAnsi="Times New Roman"/>
                <w:b/>
                <w:bCs/>
                <w:i/>
                <w:iCs/>
                <w:sz w:val="20"/>
                <w:szCs w:val="20"/>
              </w:rPr>
              <w:t xml:space="preserve">iulie </w:t>
            </w:r>
          </w:p>
        </w:tc>
      </w:tr>
      <w:tr w:rsidR="00714A11" w:rsidRPr="00F50627" w14:paraId="4C35504F" w14:textId="77777777" w:rsidTr="00D115F3">
        <w:trPr>
          <w:trHeight w:val="702"/>
        </w:trPr>
        <w:tc>
          <w:tcPr>
            <w:tcW w:w="4403" w:type="pct"/>
            <w:tcBorders>
              <w:top w:val="dotted" w:sz="4" w:space="0" w:color="A6A6A6"/>
              <w:left w:val="nil"/>
              <w:bottom w:val="dotted" w:sz="4" w:space="0" w:color="A6A6A6"/>
              <w:right w:val="double" w:sz="4" w:space="0" w:color="006600"/>
            </w:tcBorders>
            <w:shd w:val="clear" w:color="auto" w:fill="auto"/>
          </w:tcPr>
          <w:p w14:paraId="5C576989" w14:textId="184B49D1" w:rsidR="00714A1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 xml:space="preserve">Participare la „BALUL CIOBANILOR” organizat de primarul comunei </w:t>
            </w:r>
            <w:r w:rsidRPr="00F50627">
              <w:rPr>
                <w:rFonts w:ascii="Cambria" w:hAnsi="Cambria" w:cs="Cambria"/>
                <w:i/>
                <w:iCs/>
                <w:sz w:val="22"/>
                <w:szCs w:val="20"/>
              </w:rPr>
              <w:t>Ș</w:t>
            </w:r>
            <w:r w:rsidRPr="00F50627">
              <w:rPr>
                <w:rFonts w:ascii="Book Antiqua" w:hAnsi="Book Antiqua" w:cstheme="minorHAnsi"/>
                <w:i/>
                <w:iCs/>
                <w:sz w:val="22"/>
                <w:szCs w:val="20"/>
              </w:rPr>
              <w:t>oimu</w:t>
            </w:r>
            <w:r w:rsidRPr="00F50627">
              <w:rPr>
                <w:rFonts w:ascii="Cambria" w:hAnsi="Cambria" w:cs="Cambria"/>
                <w:i/>
                <w:iCs/>
                <w:sz w:val="22"/>
                <w:szCs w:val="20"/>
              </w:rPr>
              <w:t>ș</w:t>
            </w:r>
            <w:r w:rsidRPr="00F50627">
              <w:rPr>
                <w:rFonts w:ascii="Book Antiqua" w:hAnsi="Book Antiqua" w:cstheme="minorHAnsi"/>
                <w:i/>
                <w:iCs/>
                <w:sz w:val="22"/>
                <w:szCs w:val="20"/>
              </w:rPr>
              <w:t xml:space="preserve"> </w:t>
            </w:r>
            <w:r w:rsidRPr="00F50627">
              <w:rPr>
                <w:rFonts w:ascii="Book Antiqua" w:hAnsi="Book Antiqua" w:cs="Book Antiqua"/>
                <w:i/>
                <w:iCs/>
                <w:sz w:val="22"/>
                <w:szCs w:val="20"/>
              </w:rPr>
              <w:t>î</w:t>
            </w:r>
            <w:r w:rsidRPr="00F50627">
              <w:rPr>
                <w:rFonts w:ascii="Book Antiqua" w:hAnsi="Book Antiqua" w:cstheme="minorHAnsi"/>
                <w:i/>
                <w:iCs/>
                <w:sz w:val="22"/>
                <w:szCs w:val="20"/>
              </w:rPr>
              <w:t>n satul P</w:t>
            </w:r>
            <w:r w:rsidRPr="00F50627">
              <w:rPr>
                <w:rFonts w:ascii="Book Antiqua" w:hAnsi="Book Antiqua" w:cs="Book Antiqua"/>
                <w:i/>
                <w:iCs/>
                <w:sz w:val="22"/>
                <w:szCs w:val="20"/>
              </w:rPr>
              <w:t>ă</w:t>
            </w:r>
            <w:r w:rsidRPr="00F50627">
              <w:rPr>
                <w:rFonts w:ascii="Book Antiqua" w:hAnsi="Book Antiqua" w:cstheme="minorHAnsi"/>
                <w:i/>
                <w:iCs/>
                <w:sz w:val="22"/>
                <w:szCs w:val="20"/>
              </w:rPr>
              <w:t>uli</w:t>
            </w:r>
            <w:r w:rsidRPr="00F50627">
              <w:rPr>
                <w:rFonts w:ascii="Cambria" w:hAnsi="Cambria" w:cs="Cambria"/>
                <w:i/>
                <w:iCs/>
                <w:sz w:val="22"/>
                <w:szCs w:val="20"/>
              </w:rPr>
              <w:t>ș</w:t>
            </w:r>
          </w:p>
        </w:tc>
        <w:tc>
          <w:tcPr>
            <w:tcW w:w="597" w:type="pct"/>
            <w:tcBorders>
              <w:top w:val="dotted" w:sz="4" w:space="0" w:color="A6A6A6"/>
              <w:left w:val="double" w:sz="4" w:space="0" w:color="006600"/>
              <w:bottom w:val="dotted" w:sz="4" w:space="0" w:color="A6A6A6"/>
              <w:right w:val="nil"/>
            </w:tcBorders>
            <w:shd w:val="clear" w:color="auto" w:fill="auto"/>
          </w:tcPr>
          <w:p w14:paraId="20788FE7" w14:textId="78D4FAD2" w:rsidR="00714A11" w:rsidRPr="00F50627" w:rsidRDefault="00680E13" w:rsidP="00B57E81">
            <w:pPr>
              <w:ind w:right="199"/>
              <w:rPr>
                <w:rFonts w:ascii="Times New Roman" w:hAnsi="Times New Roman"/>
                <w:b/>
                <w:bCs/>
                <w:i/>
                <w:iCs/>
                <w:sz w:val="20"/>
                <w:szCs w:val="20"/>
              </w:rPr>
            </w:pPr>
            <w:r w:rsidRPr="00F50627">
              <w:rPr>
                <w:rFonts w:ascii="Times New Roman" w:hAnsi="Times New Roman"/>
                <w:b/>
                <w:bCs/>
                <w:i/>
                <w:iCs/>
                <w:sz w:val="20"/>
                <w:szCs w:val="20"/>
              </w:rPr>
              <w:t>23 iulie</w:t>
            </w:r>
          </w:p>
        </w:tc>
      </w:tr>
      <w:tr w:rsidR="00714A11" w:rsidRPr="00F50627" w14:paraId="77B0912A" w14:textId="77777777" w:rsidTr="008627C6">
        <w:trPr>
          <w:trHeight w:val="932"/>
        </w:trPr>
        <w:tc>
          <w:tcPr>
            <w:tcW w:w="4403" w:type="pct"/>
            <w:tcBorders>
              <w:top w:val="dotted" w:sz="4" w:space="0" w:color="A6A6A6"/>
              <w:left w:val="nil"/>
              <w:bottom w:val="dotted" w:sz="4" w:space="0" w:color="A6A6A6"/>
              <w:right w:val="double" w:sz="4" w:space="0" w:color="006600"/>
            </w:tcBorders>
            <w:shd w:val="clear" w:color="auto" w:fill="auto"/>
          </w:tcPr>
          <w:p w14:paraId="493B888F" w14:textId="67E7930E" w:rsidR="00714A1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Participare la ac</w:t>
            </w:r>
            <w:r w:rsidRPr="00F50627">
              <w:rPr>
                <w:rFonts w:ascii="Cambria" w:hAnsi="Cambria" w:cs="Cambria"/>
                <w:i/>
                <w:iCs/>
                <w:sz w:val="22"/>
                <w:szCs w:val="20"/>
              </w:rPr>
              <w:t>ț</w:t>
            </w:r>
            <w:r w:rsidRPr="00F50627">
              <w:rPr>
                <w:rFonts w:ascii="Book Antiqua" w:hAnsi="Book Antiqua" w:cstheme="minorHAnsi"/>
                <w:i/>
                <w:iCs/>
                <w:sz w:val="22"/>
                <w:szCs w:val="20"/>
              </w:rPr>
              <w:t xml:space="preserve">iunea COPIII </w:t>
            </w:r>
            <w:r w:rsidRPr="00F50627">
              <w:rPr>
                <w:rFonts w:ascii="Cambria" w:hAnsi="Cambria" w:cs="Cambria"/>
                <w:i/>
                <w:iCs/>
                <w:sz w:val="22"/>
                <w:szCs w:val="20"/>
              </w:rPr>
              <w:t>Ș</w:t>
            </w:r>
            <w:r w:rsidRPr="00F50627">
              <w:rPr>
                <w:rFonts w:ascii="Book Antiqua" w:hAnsi="Book Antiqua" w:cstheme="minorHAnsi"/>
                <w:i/>
                <w:iCs/>
                <w:sz w:val="22"/>
                <w:szCs w:val="20"/>
              </w:rPr>
              <w:t xml:space="preserve">I SPORTUL </w:t>
            </w:r>
            <w:r w:rsidRPr="00F50627">
              <w:rPr>
                <w:rFonts w:ascii="Book Antiqua" w:hAnsi="Book Antiqua" w:cs="Book Antiqua"/>
                <w:i/>
                <w:iCs/>
                <w:sz w:val="22"/>
                <w:szCs w:val="20"/>
              </w:rPr>
              <w:t>–</w:t>
            </w:r>
            <w:r w:rsidRPr="00F50627">
              <w:rPr>
                <w:rFonts w:ascii="Book Antiqua" w:hAnsi="Book Antiqua" w:cstheme="minorHAnsi"/>
                <w:i/>
                <w:iCs/>
                <w:sz w:val="22"/>
                <w:szCs w:val="20"/>
              </w:rPr>
              <w:t xml:space="preserve"> O MINTE S</w:t>
            </w:r>
            <w:r w:rsidRPr="00F50627">
              <w:rPr>
                <w:rFonts w:ascii="Book Antiqua" w:hAnsi="Book Antiqua" w:cs="Book Antiqua"/>
                <w:i/>
                <w:iCs/>
                <w:sz w:val="22"/>
                <w:szCs w:val="20"/>
              </w:rPr>
              <w:t>Ă</w:t>
            </w:r>
            <w:r w:rsidRPr="00F50627">
              <w:rPr>
                <w:rFonts w:ascii="Book Antiqua" w:hAnsi="Book Antiqua" w:cstheme="minorHAnsi"/>
                <w:i/>
                <w:iCs/>
                <w:sz w:val="22"/>
                <w:szCs w:val="20"/>
              </w:rPr>
              <w:t>N</w:t>
            </w:r>
            <w:r w:rsidRPr="00F50627">
              <w:rPr>
                <w:rFonts w:ascii="Book Antiqua" w:hAnsi="Book Antiqua" w:cs="Book Antiqua"/>
                <w:i/>
                <w:iCs/>
                <w:sz w:val="22"/>
                <w:szCs w:val="20"/>
              </w:rPr>
              <w:t>Ă</w:t>
            </w:r>
            <w:r w:rsidRPr="00F50627">
              <w:rPr>
                <w:rFonts w:ascii="Book Antiqua" w:hAnsi="Book Antiqua" w:cstheme="minorHAnsi"/>
                <w:i/>
                <w:iCs/>
                <w:sz w:val="22"/>
                <w:szCs w:val="20"/>
              </w:rPr>
              <w:t>TOAS</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w:t>
            </w:r>
            <w:r w:rsidRPr="00F50627">
              <w:rPr>
                <w:rFonts w:ascii="Book Antiqua" w:hAnsi="Book Antiqua" w:cs="Book Antiqua"/>
                <w:i/>
                <w:iCs/>
                <w:sz w:val="22"/>
                <w:szCs w:val="20"/>
              </w:rPr>
              <w:t>Î</w:t>
            </w:r>
            <w:r w:rsidRPr="00F50627">
              <w:rPr>
                <w:rFonts w:ascii="Book Antiqua" w:hAnsi="Book Antiqua" w:cstheme="minorHAnsi"/>
                <w:i/>
                <w:iCs/>
                <w:sz w:val="22"/>
                <w:szCs w:val="20"/>
              </w:rPr>
              <w:t>NTR-UN CORP S</w:t>
            </w:r>
            <w:r w:rsidRPr="00F50627">
              <w:rPr>
                <w:rFonts w:ascii="Book Antiqua" w:hAnsi="Book Antiqua" w:cs="Book Antiqua"/>
                <w:i/>
                <w:iCs/>
                <w:sz w:val="22"/>
                <w:szCs w:val="20"/>
              </w:rPr>
              <w:t>Ă</w:t>
            </w:r>
            <w:r w:rsidRPr="00F50627">
              <w:rPr>
                <w:rFonts w:ascii="Book Antiqua" w:hAnsi="Book Antiqua" w:cstheme="minorHAnsi"/>
                <w:i/>
                <w:iCs/>
                <w:sz w:val="22"/>
                <w:szCs w:val="20"/>
              </w:rPr>
              <w:t>N</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TOS </w:t>
            </w:r>
            <w:r w:rsidRPr="00F50627">
              <w:rPr>
                <w:rFonts w:ascii="Book Antiqua" w:hAnsi="Book Antiqua" w:cs="Book Antiqua"/>
                <w:i/>
                <w:iCs/>
                <w:sz w:val="22"/>
                <w:szCs w:val="20"/>
              </w:rPr>
              <w:t>î</w:t>
            </w:r>
            <w:r w:rsidRPr="00F50627">
              <w:rPr>
                <w:rFonts w:ascii="Book Antiqua" w:hAnsi="Book Antiqua" w:cstheme="minorHAnsi"/>
                <w:i/>
                <w:iCs/>
                <w:sz w:val="22"/>
                <w:szCs w:val="20"/>
              </w:rPr>
              <w:t>n satul Nandru la un concurs de tenis de mas</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la care au participat 60 de sportivi din Hunedoara, C</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lan, Deva </w:t>
            </w:r>
            <w:r w:rsidRPr="00F50627">
              <w:rPr>
                <w:rFonts w:ascii="Cambria" w:hAnsi="Cambria" w:cs="Cambria"/>
                <w:i/>
                <w:iCs/>
                <w:sz w:val="22"/>
                <w:szCs w:val="20"/>
              </w:rPr>
              <w:t>ș</w:t>
            </w:r>
            <w:r w:rsidRPr="00F50627">
              <w:rPr>
                <w:rFonts w:ascii="Book Antiqua" w:hAnsi="Book Antiqua" w:cstheme="minorHAnsi"/>
                <w:i/>
                <w:iCs/>
                <w:sz w:val="22"/>
                <w:szCs w:val="20"/>
              </w:rPr>
              <w:t>i din Pe</w:t>
            </w:r>
            <w:r w:rsidRPr="00F50627">
              <w:rPr>
                <w:rFonts w:ascii="Cambria" w:hAnsi="Cambria" w:cs="Cambria"/>
                <w:i/>
                <w:iCs/>
                <w:sz w:val="22"/>
                <w:szCs w:val="20"/>
              </w:rPr>
              <w:t>ș</w:t>
            </w:r>
            <w:r w:rsidRPr="00F50627">
              <w:rPr>
                <w:rFonts w:ascii="Book Antiqua" w:hAnsi="Book Antiqua" w:cstheme="minorHAnsi"/>
                <w:i/>
                <w:iCs/>
                <w:sz w:val="22"/>
                <w:szCs w:val="20"/>
              </w:rPr>
              <w:t>ti</w:t>
            </w:r>
            <w:r w:rsidRPr="00F50627">
              <w:rPr>
                <w:rFonts w:ascii="Cambria" w:hAnsi="Cambria" w:cs="Cambria"/>
                <w:i/>
                <w:iCs/>
                <w:sz w:val="22"/>
                <w:szCs w:val="20"/>
              </w:rPr>
              <w:t>ș</w:t>
            </w:r>
            <w:r w:rsidRPr="00F50627">
              <w:rPr>
                <w:rFonts w:ascii="Book Antiqua" w:hAnsi="Book Antiqua" w:cstheme="minorHAnsi"/>
                <w:i/>
                <w:iCs/>
                <w:sz w:val="22"/>
                <w:szCs w:val="20"/>
              </w:rPr>
              <w:t>u Mic</w:t>
            </w:r>
          </w:p>
        </w:tc>
        <w:tc>
          <w:tcPr>
            <w:tcW w:w="597" w:type="pct"/>
            <w:tcBorders>
              <w:top w:val="dotted" w:sz="4" w:space="0" w:color="A6A6A6"/>
              <w:left w:val="double" w:sz="4" w:space="0" w:color="006600"/>
              <w:bottom w:val="dotted" w:sz="4" w:space="0" w:color="A6A6A6"/>
              <w:right w:val="nil"/>
            </w:tcBorders>
            <w:shd w:val="clear" w:color="auto" w:fill="auto"/>
          </w:tcPr>
          <w:p w14:paraId="0BF2ABAC" w14:textId="7211D46B" w:rsidR="00714A11" w:rsidRPr="00F50627" w:rsidRDefault="00680E13" w:rsidP="00680E13">
            <w:pPr>
              <w:ind w:right="199"/>
              <w:rPr>
                <w:rFonts w:ascii="Times New Roman" w:hAnsi="Times New Roman"/>
                <w:b/>
                <w:bCs/>
                <w:i/>
                <w:iCs/>
                <w:sz w:val="20"/>
                <w:szCs w:val="20"/>
              </w:rPr>
            </w:pPr>
            <w:r w:rsidRPr="00F50627">
              <w:rPr>
                <w:rFonts w:ascii="Times New Roman" w:hAnsi="Times New Roman"/>
                <w:b/>
                <w:bCs/>
                <w:i/>
                <w:iCs/>
                <w:sz w:val="20"/>
                <w:szCs w:val="20"/>
              </w:rPr>
              <w:t>24 iulie</w:t>
            </w:r>
          </w:p>
        </w:tc>
      </w:tr>
      <w:tr w:rsidR="00714A11" w:rsidRPr="00F50627" w14:paraId="3D1CAC78" w14:textId="77777777" w:rsidTr="00D115F3">
        <w:trPr>
          <w:trHeight w:val="613"/>
        </w:trPr>
        <w:tc>
          <w:tcPr>
            <w:tcW w:w="4403" w:type="pct"/>
            <w:tcBorders>
              <w:top w:val="dotted" w:sz="4" w:space="0" w:color="A6A6A6"/>
              <w:left w:val="nil"/>
              <w:bottom w:val="dotted" w:sz="4" w:space="0" w:color="A6A6A6"/>
              <w:right w:val="double" w:sz="4" w:space="0" w:color="006600"/>
            </w:tcBorders>
            <w:shd w:val="clear" w:color="auto" w:fill="auto"/>
          </w:tcPr>
          <w:p w14:paraId="64FB76F1" w14:textId="4A8C60DC" w:rsidR="00714A11" w:rsidRPr="00F50627" w:rsidRDefault="00714A11" w:rsidP="00B57E81">
            <w:pPr>
              <w:ind w:right="199"/>
              <w:rPr>
                <w:rFonts w:ascii="Book Antiqua" w:hAnsi="Book Antiqua" w:cstheme="minorHAnsi"/>
                <w:i/>
                <w:iCs/>
                <w:sz w:val="22"/>
                <w:szCs w:val="20"/>
              </w:rPr>
            </w:pPr>
            <w:r w:rsidRPr="00F50627">
              <w:rPr>
                <w:rFonts w:ascii="Book Antiqua" w:hAnsi="Book Antiqua" w:cstheme="minorHAnsi"/>
                <w:i/>
                <w:iCs/>
                <w:sz w:val="22"/>
                <w:szCs w:val="20"/>
              </w:rPr>
              <w:t>Participare la nedee tradi</w:t>
            </w:r>
            <w:r w:rsidRPr="00F50627">
              <w:rPr>
                <w:rFonts w:ascii="Cambria" w:hAnsi="Cambria" w:cs="Cambria"/>
                <w:i/>
                <w:iCs/>
                <w:sz w:val="22"/>
                <w:szCs w:val="20"/>
              </w:rPr>
              <w:t>ț</w:t>
            </w:r>
            <w:r w:rsidRPr="00F50627">
              <w:rPr>
                <w:rFonts w:ascii="Book Antiqua" w:hAnsi="Book Antiqua" w:cstheme="minorHAnsi"/>
                <w:i/>
                <w:iCs/>
                <w:sz w:val="22"/>
                <w:szCs w:val="20"/>
              </w:rPr>
              <w:t>ional</w:t>
            </w:r>
            <w:r w:rsidRPr="00F50627">
              <w:rPr>
                <w:rFonts w:ascii="Book Antiqua" w:hAnsi="Book Antiqua" w:cs="Book Antiqua"/>
                <w:i/>
                <w:iCs/>
                <w:sz w:val="22"/>
                <w:szCs w:val="20"/>
              </w:rPr>
              <w:t>ă</w:t>
            </w:r>
            <w:r w:rsidRPr="00F50627">
              <w:rPr>
                <w:rFonts w:ascii="Book Antiqua" w:hAnsi="Book Antiqua" w:cstheme="minorHAnsi"/>
                <w:i/>
                <w:iCs/>
                <w:sz w:val="22"/>
                <w:szCs w:val="20"/>
              </w:rPr>
              <w:t xml:space="preserve"> </w:t>
            </w:r>
            <w:r w:rsidRPr="00F50627">
              <w:rPr>
                <w:rFonts w:ascii="Book Antiqua" w:hAnsi="Book Antiqua" w:cs="Book Antiqua"/>
                <w:i/>
                <w:iCs/>
                <w:sz w:val="22"/>
                <w:szCs w:val="20"/>
              </w:rPr>
              <w:t>î</w:t>
            </w:r>
            <w:r w:rsidRPr="00F50627">
              <w:rPr>
                <w:rFonts w:ascii="Book Antiqua" w:hAnsi="Book Antiqua" w:cstheme="minorHAnsi"/>
                <w:i/>
                <w:iCs/>
                <w:sz w:val="22"/>
                <w:szCs w:val="20"/>
              </w:rPr>
              <w:t>n comuna B</w:t>
            </w:r>
            <w:r w:rsidRPr="00F50627">
              <w:rPr>
                <w:rFonts w:ascii="Book Antiqua" w:hAnsi="Book Antiqua" w:cs="Book Antiqua"/>
                <w:i/>
                <w:iCs/>
                <w:sz w:val="22"/>
                <w:szCs w:val="20"/>
              </w:rPr>
              <w:t>ă</w:t>
            </w:r>
            <w:r w:rsidRPr="00F50627">
              <w:rPr>
                <w:rFonts w:ascii="Book Antiqua" w:hAnsi="Book Antiqua" w:cstheme="minorHAnsi"/>
                <w:i/>
                <w:iCs/>
                <w:sz w:val="22"/>
                <w:szCs w:val="20"/>
              </w:rPr>
              <w:t>tr</w:t>
            </w:r>
            <w:r w:rsidRPr="00F50627">
              <w:rPr>
                <w:rFonts w:ascii="Book Antiqua" w:hAnsi="Book Antiqua" w:cs="Book Antiqua"/>
                <w:i/>
                <w:iCs/>
                <w:sz w:val="22"/>
                <w:szCs w:val="20"/>
              </w:rPr>
              <w:t>â</w:t>
            </w:r>
            <w:r w:rsidRPr="00F50627">
              <w:rPr>
                <w:rFonts w:ascii="Book Antiqua" w:hAnsi="Book Antiqua" w:cstheme="minorHAnsi"/>
                <w:i/>
                <w:iCs/>
                <w:sz w:val="22"/>
                <w:szCs w:val="20"/>
              </w:rPr>
              <w:t>na</w:t>
            </w:r>
          </w:p>
        </w:tc>
        <w:tc>
          <w:tcPr>
            <w:tcW w:w="597" w:type="pct"/>
            <w:tcBorders>
              <w:top w:val="dotted" w:sz="4" w:space="0" w:color="A6A6A6"/>
              <w:left w:val="double" w:sz="4" w:space="0" w:color="006600"/>
              <w:bottom w:val="dotted" w:sz="4" w:space="0" w:color="A6A6A6"/>
              <w:right w:val="nil"/>
            </w:tcBorders>
            <w:shd w:val="clear" w:color="auto" w:fill="auto"/>
          </w:tcPr>
          <w:p w14:paraId="1E0EE966" w14:textId="626F1271" w:rsidR="00714A11" w:rsidRPr="00F50627" w:rsidRDefault="00680E13" w:rsidP="00680E13">
            <w:pPr>
              <w:ind w:right="199"/>
              <w:rPr>
                <w:rFonts w:ascii="Times New Roman" w:hAnsi="Times New Roman"/>
                <w:b/>
                <w:bCs/>
                <w:i/>
                <w:iCs/>
                <w:sz w:val="20"/>
                <w:szCs w:val="20"/>
              </w:rPr>
            </w:pPr>
            <w:r w:rsidRPr="00F50627">
              <w:rPr>
                <w:rFonts w:ascii="Times New Roman" w:hAnsi="Times New Roman"/>
                <w:b/>
                <w:bCs/>
                <w:i/>
                <w:iCs/>
                <w:sz w:val="20"/>
                <w:szCs w:val="20"/>
              </w:rPr>
              <w:t>25 iulie</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7156AFF0" w14:textId="7580E3AE" w:rsidR="00DB1642" w:rsidRPr="00F50627" w:rsidRDefault="00DB1642" w:rsidP="00DF7F45">
      <w:pPr>
        <w:spacing w:before="0"/>
        <w:jc w:val="center"/>
        <w:rPr>
          <w:szCs w:val="18"/>
        </w:rPr>
      </w:pPr>
      <w:r w:rsidRPr="00F50627">
        <w:rPr>
          <w:noProof/>
          <w:lang w:eastAsia="ro-RO"/>
        </w:rPr>
        <w:drawing>
          <wp:inline distT="0" distB="0" distL="0" distR="0" wp14:anchorId="1BA6DE74" wp14:editId="4B519960">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5160CEEE" w:rsidR="00B577BB" w:rsidRPr="00F50627"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78450237"/>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457997" w:rsidRPr="00F50627">
        <w:rPr>
          <w:rFonts w:ascii="Book Antiqua" w:hAnsi="Book Antiqua"/>
          <w:spacing w:val="-6"/>
          <w:sz w:val="20"/>
        </w:rPr>
        <w:t>19  - 23</w:t>
      </w:r>
      <w:r w:rsidR="003644B7" w:rsidRPr="00F50627">
        <w:rPr>
          <w:rFonts w:ascii="Book Antiqua" w:hAnsi="Book Antiqua"/>
          <w:spacing w:val="-6"/>
          <w:sz w:val="20"/>
        </w:rPr>
        <w:t xml:space="preserve"> iulie</w:t>
      </w:r>
      <w:r w:rsidR="00AB4E40" w:rsidRPr="00F50627">
        <w:rPr>
          <w:rFonts w:ascii="Book Antiqua" w:hAnsi="Book Antiqua"/>
          <w:spacing w:val="-6"/>
          <w:sz w:val="20"/>
        </w:rPr>
        <w:t>, 2021</w:t>
      </w:r>
      <w:bookmarkEnd w:id="20"/>
    </w:p>
    <w:p w14:paraId="3CE6D93A" w14:textId="2C9C5297" w:rsidR="000E24F7" w:rsidRPr="00F50627" w:rsidRDefault="000E24F7" w:rsidP="000E24F7">
      <w:pPr>
        <w:ind w:right="57"/>
        <w:jc w:val="both"/>
        <w:rPr>
          <w:rFonts w:cs="Arial"/>
          <w:b/>
          <w:bCs/>
          <w:smallCaps/>
          <w:color w:val="0000FF"/>
          <w:szCs w:val="18"/>
          <w:u w:val="single"/>
        </w:rPr>
      </w:pPr>
      <w:r w:rsidRPr="00F50627">
        <w:rPr>
          <w:rFonts w:cs="Arial"/>
          <w:b/>
          <w:bCs/>
          <w:smallCaps/>
          <w:color w:val="0000FF"/>
          <w:szCs w:val="18"/>
          <w:u w:val="single"/>
        </w:rPr>
        <w:t xml:space="preserve">M. Of. nr. </w:t>
      </w:r>
      <w:r w:rsidR="00D94F49" w:rsidRPr="00F50627">
        <w:rPr>
          <w:rFonts w:cs="Arial"/>
          <w:b/>
          <w:bCs/>
          <w:smallCaps/>
          <w:color w:val="0000FF"/>
          <w:szCs w:val="18"/>
          <w:u w:val="single"/>
        </w:rPr>
        <w:t>7</w:t>
      </w:r>
      <w:r w:rsidR="00467602" w:rsidRPr="00F50627">
        <w:rPr>
          <w:rFonts w:cs="Arial"/>
          <w:b/>
          <w:bCs/>
          <w:smallCaps/>
          <w:color w:val="0000FF"/>
          <w:szCs w:val="18"/>
          <w:u w:val="single"/>
        </w:rPr>
        <w:t>10</w:t>
      </w:r>
      <w:r w:rsidRPr="00F50627">
        <w:rPr>
          <w:rFonts w:cs="Arial"/>
          <w:b/>
          <w:bCs/>
          <w:smallCaps/>
          <w:color w:val="0000FF"/>
          <w:szCs w:val="18"/>
          <w:u w:val="single"/>
        </w:rPr>
        <w:t xml:space="preserve">/ </w:t>
      </w:r>
      <w:r w:rsidR="00467602" w:rsidRPr="00F50627">
        <w:rPr>
          <w:rFonts w:cs="Arial"/>
          <w:b/>
          <w:bCs/>
          <w:smallCaps/>
          <w:color w:val="0000FF"/>
          <w:szCs w:val="18"/>
          <w:u w:val="single"/>
        </w:rPr>
        <w:t>19</w:t>
      </w:r>
      <w:r w:rsidR="00F96CBD" w:rsidRPr="00F50627">
        <w:rPr>
          <w:rFonts w:cs="Arial"/>
          <w:b/>
          <w:bCs/>
          <w:smallCaps/>
          <w:color w:val="0000FF"/>
          <w:szCs w:val="18"/>
          <w:u w:val="single"/>
        </w:rPr>
        <w:t xml:space="preserve"> iulie</w:t>
      </w:r>
      <w:r w:rsidRPr="00F50627">
        <w:rPr>
          <w:rFonts w:cs="Arial"/>
          <w:b/>
          <w:bCs/>
          <w:smallCaps/>
          <w:color w:val="0000FF"/>
          <w:szCs w:val="18"/>
          <w:u w:val="single"/>
        </w:rPr>
        <w:t xml:space="preserve"> 2021</w:t>
      </w:r>
    </w:p>
    <w:p w14:paraId="00863F64" w14:textId="6FA7BB90" w:rsidR="00636CA5" w:rsidRPr="00F50627" w:rsidRDefault="00467602" w:rsidP="00FE6D72">
      <w:pPr>
        <w:pStyle w:val="ListParagraph"/>
        <w:numPr>
          <w:ilvl w:val="0"/>
          <w:numId w:val="3"/>
        </w:numPr>
        <w:spacing w:before="120"/>
        <w:ind w:right="57"/>
        <w:jc w:val="both"/>
        <w:rPr>
          <w:rFonts w:ascii="Verdana" w:hAnsi="Verdana"/>
          <w:bCs/>
          <w:sz w:val="18"/>
          <w:szCs w:val="18"/>
          <w:lang w:val="ro-RO"/>
        </w:rPr>
      </w:pPr>
      <w:r w:rsidRPr="00F50627">
        <w:rPr>
          <w:rFonts w:ascii="Verdana" w:hAnsi="Verdana"/>
          <w:b/>
          <w:sz w:val="18"/>
          <w:szCs w:val="18"/>
          <w:lang w:val="ro-RO"/>
        </w:rPr>
        <w:t>323</w:t>
      </w:r>
      <w:r w:rsidR="000E24F7" w:rsidRPr="00F50627">
        <w:rPr>
          <w:rFonts w:ascii="Verdana" w:hAnsi="Verdana"/>
          <w:b/>
          <w:sz w:val="18"/>
          <w:szCs w:val="18"/>
          <w:lang w:val="ro-RO"/>
        </w:rPr>
        <w:t xml:space="preserve"> – </w:t>
      </w:r>
      <w:r w:rsidRPr="00F50627">
        <w:rPr>
          <w:rFonts w:ascii="Verdana" w:hAnsi="Verdana" w:cs="Arial"/>
          <w:b/>
          <w:color w:val="153E7E"/>
          <w:sz w:val="18"/>
          <w:szCs w:val="18"/>
          <w:lang w:val="ro-RO"/>
        </w:rPr>
        <w:t>Autoritatea Națională de Reglementare pentru Serviciile Comunitare de Utilități Publice</w:t>
      </w:r>
      <w:r w:rsidR="000E24F7" w:rsidRPr="00F50627">
        <w:rPr>
          <w:rFonts w:ascii="Verdana" w:hAnsi="Verdana" w:cs="Arial"/>
          <w:b/>
          <w:color w:val="153E7E"/>
          <w:sz w:val="18"/>
          <w:szCs w:val="18"/>
          <w:lang w:val="ro-RO"/>
        </w:rPr>
        <w:t xml:space="preserve"> </w:t>
      </w:r>
      <w:r w:rsidR="000E24F7" w:rsidRPr="00F50627">
        <w:rPr>
          <w:rFonts w:ascii="Verdana" w:hAnsi="Verdana"/>
          <w:b/>
          <w:sz w:val="18"/>
          <w:szCs w:val="18"/>
          <w:lang w:val="ro-RO"/>
        </w:rPr>
        <w:t xml:space="preserve">- </w:t>
      </w:r>
      <w:r w:rsidRPr="00F50627">
        <w:rPr>
          <w:rFonts w:ascii="Verdana" w:hAnsi="Verdana"/>
          <w:bCs/>
          <w:sz w:val="18"/>
          <w:szCs w:val="18"/>
          <w:lang w:val="ro-RO"/>
        </w:rPr>
        <w:t>Ordin privind modificarea Ordinului președintelui Autorității Naționale de Reglementare pentru Serviciile Comunitare de Utilități Publice nr. 32/2021 privind aprobarea Caietului de sarcini-cadru al serviciului public inteligent alternativ pentru procesarea apelor uzate urbane</w:t>
      </w:r>
    </w:p>
    <w:p w14:paraId="6FA56314" w14:textId="0431C605" w:rsidR="00CD3C9F" w:rsidRPr="00F50627" w:rsidRDefault="00CD3C9F" w:rsidP="00FE6D72">
      <w:pPr>
        <w:pStyle w:val="ListParagraph"/>
        <w:numPr>
          <w:ilvl w:val="0"/>
          <w:numId w:val="3"/>
        </w:numPr>
        <w:spacing w:before="120"/>
        <w:ind w:right="57"/>
        <w:jc w:val="both"/>
        <w:rPr>
          <w:rFonts w:ascii="Verdana" w:hAnsi="Verdana"/>
          <w:bCs/>
          <w:sz w:val="18"/>
          <w:szCs w:val="18"/>
          <w:lang w:val="ro-RO"/>
        </w:rPr>
      </w:pPr>
      <w:r w:rsidRPr="00F50627">
        <w:rPr>
          <w:rFonts w:ascii="Verdana" w:hAnsi="Verdana"/>
          <w:b/>
          <w:sz w:val="18"/>
          <w:szCs w:val="18"/>
          <w:lang w:val="ro-RO"/>
        </w:rPr>
        <w:t xml:space="preserve">4 - </w:t>
      </w:r>
      <w:r w:rsidRPr="00F50627">
        <w:rPr>
          <w:rFonts w:ascii="Verdana" w:hAnsi="Verdana" w:cs="Arial"/>
          <w:b/>
          <w:color w:val="153E7E"/>
          <w:sz w:val="18"/>
          <w:szCs w:val="18"/>
          <w:lang w:val="ro-RO"/>
        </w:rPr>
        <w:t>Autoritatea Electorală Permanentă</w:t>
      </w:r>
      <w:r w:rsidRPr="00F50627">
        <w:rPr>
          <w:rFonts w:ascii="Arial" w:hAnsi="Arial" w:cs="Arial"/>
          <w:color w:val="153E7E"/>
          <w:lang w:val="ro-RO"/>
        </w:rPr>
        <w:t xml:space="preserve"> -</w:t>
      </w:r>
      <w:r w:rsidRPr="00F50627">
        <w:rPr>
          <w:rFonts w:ascii="Verdana" w:hAnsi="Verdana"/>
          <w:bCs/>
          <w:sz w:val="18"/>
          <w:szCs w:val="18"/>
          <w:lang w:val="ro-RO"/>
        </w:rPr>
        <w:t xml:space="preserve"> Hotărâre pentru aprobarea modelului listei electorale permanente, modelului listei electorale suplimentare, modelului extrasului de pe lista electorală permanentă și suplimentară, modelului ștampilei biroului electoral de circumscripție, modelului ștampilei de control a secției de votare, modelului ștampilei cu mențiunea „VOTAT“ și a modelului timbrului autocolant care vor fi utilizate la referendumurile locale</w:t>
      </w:r>
    </w:p>
    <w:p w14:paraId="19F51C73" w14:textId="0C08EB61" w:rsidR="000B391B" w:rsidRPr="00F50627" w:rsidRDefault="000B391B" w:rsidP="000B391B">
      <w:pPr>
        <w:ind w:right="57"/>
        <w:jc w:val="both"/>
        <w:rPr>
          <w:rFonts w:cs="Arial"/>
          <w:b/>
          <w:bCs/>
          <w:smallCaps/>
          <w:color w:val="0000FF"/>
          <w:szCs w:val="18"/>
          <w:u w:val="single"/>
        </w:rPr>
      </w:pPr>
      <w:r w:rsidRPr="00F50627">
        <w:rPr>
          <w:rFonts w:cs="Arial"/>
          <w:b/>
          <w:bCs/>
          <w:smallCaps/>
          <w:color w:val="0000FF"/>
          <w:szCs w:val="18"/>
          <w:u w:val="single"/>
        </w:rPr>
        <w:t>M. Of. nr. 71</w:t>
      </w:r>
      <w:r>
        <w:rPr>
          <w:rFonts w:cs="Arial"/>
          <w:b/>
          <w:bCs/>
          <w:smallCaps/>
          <w:color w:val="0000FF"/>
          <w:szCs w:val="18"/>
          <w:u w:val="single"/>
        </w:rPr>
        <w:t>2</w:t>
      </w:r>
      <w:r w:rsidRPr="00F50627">
        <w:rPr>
          <w:rFonts w:cs="Arial"/>
          <w:b/>
          <w:bCs/>
          <w:smallCaps/>
          <w:color w:val="0000FF"/>
          <w:szCs w:val="18"/>
          <w:u w:val="single"/>
        </w:rPr>
        <w:t>/ 19 iulie 2021</w:t>
      </w:r>
    </w:p>
    <w:p w14:paraId="5C4A386F" w14:textId="7DB34504" w:rsidR="000B391B" w:rsidRPr="000B391B" w:rsidRDefault="000B391B" w:rsidP="000B391B">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lang w:val="ro-RO"/>
        </w:rPr>
        <w:t>197</w:t>
      </w:r>
      <w:r w:rsidRPr="00F50627">
        <w:rPr>
          <w:rFonts w:ascii="Verdana" w:hAnsi="Verdana"/>
          <w:b/>
          <w:sz w:val="18"/>
          <w:szCs w:val="18"/>
          <w:lang w:val="ro-RO"/>
        </w:rPr>
        <w:t xml:space="preserve"> – </w:t>
      </w:r>
      <w:r w:rsidRPr="000B391B">
        <w:rPr>
          <w:rFonts w:ascii="Verdana" w:hAnsi="Verdana" w:cs="Arial"/>
          <w:b/>
          <w:color w:val="153E7E"/>
          <w:sz w:val="18"/>
          <w:szCs w:val="18"/>
          <w:lang w:val="ro-RO"/>
        </w:rPr>
        <w:t>Parlamentul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0B391B">
        <w:rPr>
          <w:rFonts w:ascii="Verdana" w:hAnsi="Verdana"/>
          <w:bCs/>
          <w:sz w:val="18"/>
          <w:szCs w:val="18"/>
          <w:lang w:val="en-US"/>
        </w:rPr>
        <w:t>Lege pentru modificarea și completarea Legii nr. 263/2010 privind sistemul unitar de pensii publice</w:t>
      </w:r>
    </w:p>
    <w:p w14:paraId="4F99CEF1" w14:textId="2895CBC2" w:rsidR="006B1683" w:rsidRDefault="00B504DE" w:rsidP="000B391B">
      <w:pPr>
        <w:pStyle w:val="ListParagraph"/>
        <w:numPr>
          <w:ilvl w:val="0"/>
          <w:numId w:val="3"/>
        </w:numPr>
        <w:spacing w:before="120"/>
        <w:ind w:right="57"/>
        <w:jc w:val="both"/>
        <w:rPr>
          <w:rFonts w:ascii="Verdana" w:hAnsi="Verdana"/>
          <w:bCs/>
          <w:sz w:val="18"/>
          <w:szCs w:val="18"/>
          <w:lang w:val="ro-RO"/>
        </w:rPr>
      </w:pPr>
      <w:r w:rsidRPr="00B504DE">
        <w:rPr>
          <w:rFonts w:ascii="Verdana" w:hAnsi="Verdana"/>
          <w:b/>
          <w:sz w:val="18"/>
          <w:szCs w:val="18"/>
          <w:lang w:val="ro-RO"/>
        </w:rPr>
        <w:t>596/700/70/665/3817/2039/20/15675</w:t>
      </w:r>
      <w:r>
        <w:rPr>
          <w:rFonts w:ascii="Verdana" w:hAnsi="Verdana"/>
          <w:b/>
          <w:sz w:val="18"/>
          <w:szCs w:val="18"/>
          <w:lang w:val="ro-RO"/>
        </w:rPr>
        <w:t>/3062/c/</w:t>
      </w:r>
      <w:r w:rsidR="001D596D">
        <w:rPr>
          <w:rFonts w:ascii="Verdana" w:hAnsi="Verdana"/>
          <w:b/>
          <w:sz w:val="18"/>
          <w:szCs w:val="18"/>
          <w:lang w:val="ro-RO"/>
        </w:rPr>
        <w:t>497</w:t>
      </w:r>
      <w:r>
        <w:rPr>
          <w:rFonts w:ascii="Verdana" w:hAnsi="Verdana"/>
          <w:b/>
          <w:sz w:val="18"/>
          <w:szCs w:val="18"/>
          <w:lang w:val="ro-RO"/>
        </w:rPr>
        <w:t xml:space="preserve"> </w:t>
      </w:r>
      <w:r>
        <w:rPr>
          <w:rFonts w:ascii="Verdana" w:hAnsi="Verdana"/>
          <w:bCs/>
          <w:sz w:val="18"/>
          <w:szCs w:val="18"/>
          <w:lang w:val="ro-RO"/>
        </w:rPr>
        <w:t xml:space="preserve"> - </w:t>
      </w:r>
      <w:r w:rsidRPr="00B504DE">
        <w:rPr>
          <w:rFonts w:ascii="Verdana" w:hAnsi="Verdana" w:cs="Arial"/>
          <w:b/>
          <w:color w:val="153E7E"/>
          <w:sz w:val="18"/>
          <w:szCs w:val="18"/>
          <w:lang w:val="ro-RO"/>
        </w:rPr>
        <w:t>Ministerul Afacerilor Externe/ Ministerul Finanțelor/ Ministerul Afacerilor Interne/ Ministerul Dezvoltării, Lucrărilor Publice și Administrației/ Ministerul Educației/ Departamentul pentru Românii de Pretutindeni/ Secretariatul General al Guvernului</w:t>
      </w:r>
      <w:r>
        <w:rPr>
          <w:rFonts w:ascii="Verdana" w:hAnsi="Verdana" w:cs="Arial"/>
          <w:b/>
          <w:color w:val="153E7E"/>
          <w:sz w:val="18"/>
          <w:szCs w:val="18"/>
          <w:lang w:val="ro-RO"/>
        </w:rPr>
        <w:t xml:space="preserve">/ </w:t>
      </w:r>
      <w:r w:rsidRPr="00B504DE">
        <w:rPr>
          <w:rFonts w:ascii="Verdana" w:hAnsi="Verdana" w:cs="Arial"/>
          <w:b/>
          <w:color w:val="153E7E"/>
          <w:sz w:val="18"/>
          <w:szCs w:val="18"/>
          <w:lang w:val="ro-RO"/>
        </w:rPr>
        <w:t>Ministerul Justiției</w:t>
      </w:r>
      <w:r>
        <w:rPr>
          <w:rFonts w:ascii="Verdana" w:hAnsi="Verdana" w:cs="Arial"/>
          <w:b/>
          <w:color w:val="153E7E"/>
          <w:sz w:val="18"/>
          <w:szCs w:val="18"/>
          <w:lang w:val="ro-RO"/>
        </w:rPr>
        <w:t>/</w:t>
      </w:r>
      <w:r w:rsidR="001D596D">
        <w:rPr>
          <w:rFonts w:ascii="Verdana" w:hAnsi="Verdana" w:cs="Arial"/>
          <w:b/>
          <w:color w:val="153E7E"/>
          <w:sz w:val="18"/>
          <w:szCs w:val="18"/>
          <w:lang w:val="ro-RO"/>
        </w:rPr>
        <w:t xml:space="preserve"> </w:t>
      </w:r>
      <w:r w:rsidR="001D596D" w:rsidRPr="001D596D">
        <w:rPr>
          <w:rFonts w:ascii="Verdana" w:hAnsi="Verdana" w:cs="Arial"/>
          <w:b/>
          <w:color w:val="153E7E"/>
          <w:sz w:val="18"/>
          <w:szCs w:val="18"/>
          <w:lang w:val="ro-RO"/>
        </w:rPr>
        <w:t>Ministerul Muncii și Protecției Sociale</w:t>
      </w:r>
      <w:r>
        <w:rPr>
          <w:rFonts w:ascii="Verdana" w:hAnsi="Verdana" w:cs="Arial"/>
          <w:b/>
          <w:color w:val="153E7E"/>
          <w:sz w:val="18"/>
          <w:szCs w:val="18"/>
          <w:lang w:val="ro-RO"/>
        </w:rPr>
        <w:t xml:space="preserve"> </w:t>
      </w:r>
      <w:r w:rsidRPr="00B504DE">
        <w:rPr>
          <w:rFonts w:ascii="Verdana" w:hAnsi="Verdana" w:cs="Arial"/>
          <w:b/>
          <w:color w:val="153E7E"/>
          <w:sz w:val="18"/>
          <w:szCs w:val="18"/>
          <w:lang w:val="ro-RO"/>
        </w:rPr>
        <w:t xml:space="preserve"> -</w:t>
      </w:r>
      <w:r>
        <w:rPr>
          <w:rFonts w:ascii="Arial" w:hAnsi="Arial" w:cs="Arial"/>
          <w:color w:val="153E7E"/>
        </w:rPr>
        <w:t xml:space="preserve"> </w:t>
      </w:r>
      <w:r w:rsidRPr="00B504DE">
        <w:rPr>
          <w:rFonts w:ascii="Verdana" w:hAnsi="Verdana"/>
          <w:bCs/>
          <w:sz w:val="18"/>
          <w:szCs w:val="18"/>
          <w:lang w:val="ro-RO"/>
        </w:rPr>
        <w:t>Ordin privind aprobarea Regulamentului de organizare și funcționare al Comitetului consultativ în domeniul cooperării internaționale pentru dezvoltare și asistență umanitară</w:t>
      </w:r>
    </w:p>
    <w:p w14:paraId="4C8770C7" w14:textId="0F2D50A9" w:rsidR="001D596D" w:rsidRPr="00F50627" w:rsidRDefault="001D596D" w:rsidP="001D596D">
      <w:pPr>
        <w:ind w:right="57"/>
        <w:jc w:val="both"/>
        <w:rPr>
          <w:rFonts w:cs="Arial"/>
          <w:b/>
          <w:bCs/>
          <w:smallCaps/>
          <w:color w:val="0000FF"/>
          <w:szCs w:val="18"/>
          <w:u w:val="single"/>
        </w:rPr>
      </w:pPr>
      <w:r w:rsidRPr="00F50627">
        <w:rPr>
          <w:rFonts w:cs="Arial"/>
          <w:b/>
          <w:bCs/>
          <w:smallCaps/>
          <w:color w:val="0000FF"/>
          <w:szCs w:val="18"/>
          <w:u w:val="single"/>
        </w:rPr>
        <w:t>M. Of. nr. 71</w:t>
      </w:r>
      <w:r>
        <w:rPr>
          <w:rFonts w:cs="Arial"/>
          <w:b/>
          <w:bCs/>
          <w:smallCaps/>
          <w:color w:val="0000FF"/>
          <w:szCs w:val="18"/>
          <w:u w:val="single"/>
        </w:rPr>
        <w:t>3</w:t>
      </w:r>
      <w:r w:rsidRPr="00F50627">
        <w:rPr>
          <w:rFonts w:cs="Arial"/>
          <w:b/>
          <w:bCs/>
          <w:smallCaps/>
          <w:color w:val="0000FF"/>
          <w:szCs w:val="18"/>
          <w:u w:val="single"/>
        </w:rPr>
        <w:t xml:space="preserve">/ </w:t>
      </w:r>
      <w:r>
        <w:rPr>
          <w:rFonts w:cs="Arial"/>
          <w:b/>
          <w:bCs/>
          <w:smallCaps/>
          <w:color w:val="0000FF"/>
          <w:szCs w:val="18"/>
          <w:u w:val="single"/>
        </w:rPr>
        <w:t>20</w:t>
      </w:r>
      <w:r w:rsidRPr="00F50627">
        <w:rPr>
          <w:rFonts w:cs="Arial"/>
          <w:b/>
          <w:bCs/>
          <w:smallCaps/>
          <w:color w:val="0000FF"/>
          <w:szCs w:val="18"/>
          <w:u w:val="single"/>
        </w:rPr>
        <w:t xml:space="preserve"> iulie 2021</w:t>
      </w:r>
    </w:p>
    <w:p w14:paraId="5A2EB29F" w14:textId="1B06FF71" w:rsidR="001D596D" w:rsidRDefault="001D596D" w:rsidP="001D596D">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M.141/96/1017/934</w:t>
      </w:r>
      <w:r w:rsidRPr="00F50627">
        <w:rPr>
          <w:rFonts w:ascii="Verdana" w:hAnsi="Verdana"/>
          <w:b/>
          <w:sz w:val="18"/>
          <w:szCs w:val="18"/>
          <w:lang w:val="ro-RO"/>
        </w:rPr>
        <w:t xml:space="preserve"> – </w:t>
      </w:r>
      <w:r w:rsidRPr="001D596D">
        <w:rPr>
          <w:rFonts w:ascii="Verdana" w:hAnsi="Verdana" w:cs="Arial"/>
          <w:b/>
          <w:color w:val="153E7E"/>
          <w:sz w:val="18"/>
          <w:szCs w:val="18"/>
          <w:lang w:val="ro-RO"/>
        </w:rPr>
        <w:t xml:space="preserve">Ministerul Apărării Naționale </w:t>
      </w:r>
      <w:r>
        <w:rPr>
          <w:rFonts w:ascii="Verdana" w:hAnsi="Verdana" w:cs="Arial"/>
          <w:b/>
          <w:color w:val="153E7E"/>
          <w:sz w:val="18"/>
          <w:szCs w:val="18"/>
          <w:lang w:val="ro-RO"/>
        </w:rPr>
        <w:t>/</w:t>
      </w:r>
      <w:r w:rsidRPr="001D596D">
        <w:rPr>
          <w:rFonts w:ascii="Arial" w:hAnsi="Arial" w:cs="Arial"/>
          <w:color w:val="153E7E"/>
          <w:sz w:val="18"/>
          <w:lang w:val="ro-RO" w:eastAsia="en-US"/>
        </w:rPr>
        <w:t xml:space="preserve"> </w:t>
      </w:r>
      <w:r w:rsidRPr="001D596D">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w:t>
      </w:r>
      <w:r w:rsidRPr="001D596D">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w:t>
      </w:r>
      <w:r w:rsidRPr="001D596D">
        <w:rPr>
          <w:rFonts w:ascii="Verdana" w:hAnsi="Verdana" w:cs="Arial"/>
          <w:b/>
          <w:color w:val="153E7E"/>
          <w:sz w:val="18"/>
          <w:szCs w:val="18"/>
          <w:lang w:val="ro-RO"/>
        </w:rPr>
        <w:t>Ministerul Sănătății</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1D596D">
        <w:rPr>
          <w:rFonts w:ascii="Verdana" w:hAnsi="Verdana"/>
          <w:bCs/>
          <w:sz w:val="18"/>
          <w:szCs w:val="18"/>
          <w:lang w:val="ro-RO"/>
        </w:rPr>
        <w:t xml:space="preserve">Ordin pentru modificarea anexei la Ordinul ministrului sănătății, al ministrului afacerilor interne, al ministrului apărării naționale și al ministrului lucrărilor publice, dezvoltării și administrației nr. </w:t>
      </w:r>
      <w:r w:rsidRPr="001D596D">
        <w:rPr>
          <w:rFonts w:ascii="Verdana" w:hAnsi="Verdana"/>
          <w:bCs/>
          <w:sz w:val="18"/>
          <w:szCs w:val="18"/>
          <w:lang w:val="ro-RO"/>
        </w:rPr>
        <w:lastRenderedPageBreak/>
        <w:t>2.171/181/M.223/4.380/2020 pentru stabilirea Normelor privind autorizarea, organizarea și funcționarea centrelor de vaccinare împotriva COVID-19</w:t>
      </w:r>
    </w:p>
    <w:p w14:paraId="62204876" w14:textId="23D4F9B4" w:rsidR="001E6C6A" w:rsidRDefault="001E6C6A" w:rsidP="001D596D">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 xml:space="preserve">1127  - </w:t>
      </w:r>
      <w:r w:rsidRPr="001E6C6A">
        <w:rPr>
          <w:rFonts w:ascii="Verdana" w:hAnsi="Verdana" w:cs="Arial"/>
          <w:b/>
          <w:color w:val="153E7E"/>
          <w:sz w:val="18"/>
          <w:szCs w:val="18"/>
          <w:lang w:val="ro-RO"/>
        </w:rPr>
        <w:t>Ministerul Economiei, Antreprenoriatului și Turismului</w:t>
      </w:r>
      <w:r>
        <w:rPr>
          <w:rFonts w:ascii="Verdana" w:hAnsi="Verdana"/>
          <w:b/>
          <w:sz w:val="18"/>
          <w:szCs w:val="18"/>
          <w:lang w:val="ro-RO"/>
        </w:rPr>
        <w:t xml:space="preserve"> -</w:t>
      </w:r>
      <w:r>
        <w:rPr>
          <w:rFonts w:ascii="Verdana" w:hAnsi="Verdana"/>
          <w:bCs/>
          <w:sz w:val="18"/>
          <w:szCs w:val="18"/>
          <w:lang w:val="ro-RO"/>
        </w:rPr>
        <w:t xml:space="preserve"> </w:t>
      </w:r>
      <w:r w:rsidRPr="001E6C6A">
        <w:rPr>
          <w:rFonts w:ascii="Verdana" w:hAnsi="Verdana"/>
          <w:bCs/>
          <w:sz w:val="18"/>
          <w:szCs w:val="18"/>
          <w:lang w:val="ro-RO"/>
        </w:rPr>
        <w:t>Ordin pentru modificarea Procedurii de implementare a schemei de ajutor de stat prevăzute de Ordonanța de urgență a Guvernului nr. 224/2020 privind unele măsuri pentru acordarea de sprijin financiar pentru întreprinderile din domeniul turismului, alimentației publice și organizării de evenimente, a căror activitate a fost afectată în contextul pandemiei de COVID-19, aprobată prin Ordinul ministrului economiei, antreprenoriatului și turismului nr. 991/2021</w:t>
      </w:r>
    </w:p>
    <w:p w14:paraId="084C6E55" w14:textId="39A7E713" w:rsidR="001E6C6A" w:rsidRPr="00F50627" w:rsidRDefault="001E6C6A" w:rsidP="001E6C6A">
      <w:pPr>
        <w:ind w:right="57"/>
        <w:jc w:val="both"/>
        <w:rPr>
          <w:rFonts w:cs="Arial"/>
          <w:b/>
          <w:bCs/>
          <w:smallCaps/>
          <w:color w:val="0000FF"/>
          <w:szCs w:val="18"/>
          <w:u w:val="single"/>
        </w:rPr>
      </w:pPr>
      <w:r w:rsidRPr="00F50627">
        <w:rPr>
          <w:rFonts w:cs="Arial"/>
          <w:b/>
          <w:bCs/>
          <w:smallCaps/>
          <w:color w:val="0000FF"/>
          <w:szCs w:val="18"/>
          <w:u w:val="single"/>
        </w:rPr>
        <w:t>M. Of. nr. 71</w:t>
      </w:r>
      <w:r w:rsidR="009612C9">
        <w:rPr>
          <w:rFonts w:cs="Arial"/>
          <w:b/>
          <w:bCs/>
          <w:smallCaps/>
          <w:color w:val="0000FF"/>
          <w:szCs w:val="18"/>
          <w:u w:val="single"/>
        </w:rPr>
        <w:t>5</w:t>
      </w:r>
      <w:r w:rsidRPr="00F50627">
        <w:rPr>
          <w:rFonts w:cs="Arial"/>
          <w:b/>
          <w:bCs/>
          <w:smallCaps/>
          <w:color w:val="0000FF"/>
          <w:szCs w:val="18"/>
          <w:u w:val="single"/>
        </w:rPr>
        <w:t xml:space="preserve">/ </w:t>
      </w:r>
      <w:r>
        <w:rPr>
          <w:rFonts w:cs="Arial"/>
          <w:b/>
          <w:bCs/>
          <w:smallCaps/>
          <w:color w:val="0000FF"/>
          <w:szCs w:val="18"/>
          <w:u w:val="single"/>
        </w:rPr>
        <w:t>20</w:t>
      </w:r>
      <w:r w:rsidRPr="00F50627">
        <w:rPr>
          <w:rFonts w:cs="Arial"/>
          <w:b/>
          <w:bCs/>
          <w:smallCaps/>
          <w:color w:val="0000FF"/>
          <w:szCs w:val="18"/>
          <w:u w:val="single"/>
        </w:rPr>
        <w:t xml:space="preserve"> iulie 2021</w:t>
      </w:r>
    </w:p>
    <w:p w14:paraId="02656E7D" w14:textId="4CE2D1AF" w:rsidR="001E6C6A" w:rsidRDefault="001E6C6A" w:rsidP="001E6C6A">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383</w:t>
      </w:r>
      <w:r w:rsidRPr="00F50627">
        <w:rPr>
          <w:rFonts w:ascii="Verdana" w:hAnsi="Verdana"/>
          <w:b/>
          <w:sz w:val="18"/>
          <w:szCs w:val="18"/>
          <w:lang w:val="ro-RO"/>
        </w:rPr>
        <w:t xml:space="preserve"> – </w:t>
      </w:r>
      <w:r w:rsidRPr="001E6C6A">
        <w:rPr>
          <w:rFonts w:ascii="Verdana" w:hAnsi="Verdana" w:cs="Arial"/>
          <w:b/>
          <w:color w:val="153E7E"/>
          <w:sz w:val="18"/>
          <w:szCs w:val="18"/>
          <w:lang w:val="ro-RO"/>
        </w:rPr>
        <w:t>Primul-Ministru</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1E6C6A">
        <w:rPr>
          <w:rFonts w:ascii="Verdana" w:hAnsi="Verdana"/>
          <w:bCs/>
          <w:sz w:val="18"/>
          <w:szCs w:val="18"/>
          <w:lang w:val="ro-RO"/>
        </w:rPr>
        <w:t>Decizie privind exercitarea, cu caracter temporar, prin detașare, de către doamna Ștefania-Gabriella Ferencz a funcției publice vacante din categoria înalților funcționari publici de secretar general al Ministerului Afacerilor Interne</w:t>
      </w:r>
    </w:p>
    <w:p w14:paraId="5809737E" w14:textId="7F974ADD" w:rsidR="009612C9" w:rsidRDefault="009612C9" w:rsidP="001E6C6A">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384</w:t>
      </w:r>
      <w:r w:rsidRPr="00F50627">
        <w:rPr>
          <w:rFonts w:ascii="Verdana" w:hAnsi="Verdana"/>
          <w:b/>
          <w:sz w:val="18"/>
          <w:szCs w:val="18"/>
          <w:lang w:val="ro-RO"/>
        </w:rPr>
        <w:t xml:space="preserve"> – </w:t>
      </w:r>
      <w:r w:rsidRPr="001E6C6A">
        <w:rPr>
          <w:rFonts w:ascii="Verdana" w:hAnsi="Verdana" w:cs="Arial"/>
          <w:b/>
          <w:color w:val="153E7E"/>
          <w:sz w:val="18"/>
          <w:szCs w:val="18"/>
          <w:lang w:val="ro-RO"/>
        </w:rPr>
        <w:t>Primul-Ministru</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9612C9">
        <w:rPr>
          <w:rFonts w:ascii="Verdana" w:hAnsi="Verdana"/>
          <w:bCs/>
          <w:sz w:val="18"/>
          <w:szCs w:val="18"/>
          <w:lang w:val="ro-RO"/>
        </w:rPr>
        <w:t>Decizie privind exercitarea, cu caracter temporar, de către doamna Ioana Dorobanțu a funcției publice vacante din categoria înalților funcționari publici de secretar general adjunct al Ministerului Afacerilor Interne</w:t>
      </w:r>
    </w:p>
    <w:p w14:paraId="48F33238" w14:textId="37A29477" w:rsidR="009612C9" w:rsidRDefault="009612C9" w:rsidP="001E6C6A">
      <w:pPr>
        <w:pStyle w:val="ListParagraph"/>
        <w:numPr>
          <w:ilvl w:val="0"/>
          <w:numId w:val="3"/>
        </w:numPr>
        <w:spacing w:before="120"/>
        <w:ind w:right="57"/>
        <w:jc w:val="both"/>
        <w:rPr>
          <w:rFonts w:ascii="Verdana" w:hAnsi="Verdana"/>
          <w:bCs/>
          <w:sz w:val="18"/>
          <w:szCs w:val="18"/>
          <w:lang w:val="ro-RO"/>
        </w:rPr>
      </w:pPr>
      <w:r w:rsidRPr="009612C9">
        <w:rPr>
          <w:rFonts w:ascii="Verdana" w:hAnsi="Verdana"/>
          <w:b/>
          <w:sz w:val="18"/>
          <w:szCs w:val="18"/>
          <w:lang w:val="ro-RO"/>
        </w:rPr>
        <w:t>4426</w:t>
      </w:r>
      <w:r>
        <w:rPr>
          <w:rFonts w:ascii="Verdana" w:hAnsi="Verdana"/>
          <w:bCs/>
          <w:sz w:val="18"/>
          <w:szCs w:val="18"/>
          <w:lang w:val="ro-RO"/>
        </w:rPr>
        <w:t xml:space="preserve"> - </w:t>
      </w:r>
      <w:r w:rsidRPr="009612C9">
        <w:rPr>
          <w:rFonts w:ascii="Verdana" w:hAnsi="Verdana" w:cs="Arial"/>
          <w:b/>
          <w:color w:val="153E7E"/>
          <w:sz w:val="18"/>
          <w:szCs w:val="18"/>
          <w:lang w:val="ro-RO"/>
        </w:rPr>
        <w:t>Ministerul Educației</w:t>
      </w:r>
      <w:r>
        <w:rPr>
          <w:rFonts w:ascii="Verdana" w:hAnsi="Verdana"/>
          <w:bCs/>
          <w:sz w:val="18"/>
          <w:szCs w:val="18"/>
          <w:lang w:val="ro-RO"/>
        </w:rPr>
        <w:t xml:space="preserve"> - </w:t>
      </w:r>
      <w:r w:rsidRPr="009612C9">
        <w:rPr>
          <w:rFonts w:ascii="Verdana" w:hAnsi="Verdana"/>
          <w:bCs/>
          <w:sz w:val="18"/>
          <w:szCs w:val="18"/>
          <w:lang w:val="ro-RO"/>
        </w:rPr>
        <w:t>Ordin privind aprobarea Metodologiei de decontare a cheltuielilor de transport pentru elevii care nu pot fi școlarizați în localitatea de domiciliu</w:t>
      </w:r>
    </w:p>
    <w:p w14:paraId="78116B1B" w14:textId="44012C0B" w:rsidR="009612C9" w:rsidRPr="00F50627" w:rsidRDefault="009612C9" w:rsidP="009612C9">
      <w:pPr>
        <w:ind w:right="57"/>
        <w:jc w:val="both"/>
        <w:rPr>
          <w:rFonts w:cs="Arial"/>
          <w:b/>
          <w:bCs/>
          <w:smallCaps/>
          <w:color w:val="0000FF"/>
          <w:szCs w:val="18"/>
          <w:u w:val="single"/>
        </w:rPr>
      </w:pPr>
      <w:r w:rsidRPr="00F50627">
        <w:rPr>
          <w:rFonts w:cs="Arial"/>
          <w:b/>
          <w:bCs/>
          <w:smallCaps/>
          <w:color w:val="0000FF"/>
          <w:szCs w:val="18"/>
          <w:u w:val="single"/>
        </w:rPr>
        <w:t>M. Of. nr. 71</w:t>
      </w:r>
      <w:r>
        <w:rPr>
          <w:rFonts w:cs="Arial"/>
          <w:b/>
          <w:bCs/>
          <w:smallCaps/>
          <w:color w:val="0000FF"/>
          <w:szCs w:val="18"/>
          <w:u w:val="single"/>
        </w:rPr>
        <w:t>6</w:t>
      </w:r>
      <w:r w:rsidRPr="00F50627">
        <w:rPr>
          <w:rFonts w:cs="Arial"/>
          <w:b/>
          <w:bCs/>
          <w:smallCaps/>
          <w:color w:val="0000FF"/>
          <w:szCs w:val="18"/>
          <w:u w:val="single"/>
        </w:rPr>
        <w:t xml:space="preserve">/ </w:t>
      </w:r>
      <w:r>
        <w:rPr>
          <w:rFonts w:cs="Arial"/>
          <w:b/>
          <w:bCs/>
          <w:smallCaps/>
          <w:color w:val="0000FF"/>
          <w:szCs w:val="18"/>
          <w:u w:val="single"/>
        </w:rPr>
        <w:t>21</w:t>
      </w:r>
      <w:r w:rsidRPr="00F50627">
        <w:rPr>
          <w:rFonts w:cs="Arial"/>
          <w:b/>
          <w:bCs/>
          <w:smallCaps/>
          <w:color w:val="0000FF"/>
          <w:szCs w:val="18"/>
          <w:u w:val="single"/>
        </w:rPr>
        <w:t xml:space="preserve"> iulie 2021</w:t>
      </w:r>
    </w:p>
    <w:p w14:paraId="726DC452" w14:textId="4C0F434F" w:rsidR="009612C9" w:rsidRDefault="008C697D" w:rsidP="009612C9">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1007</w:t>
      </w:r>
      <w:r w:rsidR="009612C9" w:rsidRPr="00F50627">
        <w:rPr>
          <w:rFonts w:ascii="Verdana" w:hAnsi="Verdana"/>
          <w:b/>
          <w:sz w:val="18"/>
          <w:szCs w:val="18"/>
          <w:lang w:val="ro-RO"/>
        </w:rPr>
        <w:t xml:space="preserve"> – </w:t>
      </w:r>
      <w:r w:rsidRPr="008C697D">
        <w:rPr>
          <w:rFonts w:ascii="Verdana" w:hAnsi="Verdana" w:cs="Arial"/>
          <w:b/>
          <w:color w:val="153E7E"/>
          <w:sz w:val="18"/>
          <w:szCs w:val="18"/>
          <w:lang w:val="ro-RO"/>
        </w:rPr>
        <w:t>Ministerul Dezvoltării, Lucrărilor Publice și Administrației</w:t>
      </w:r>
      <w:r w:rsidR="009612C9" w:rsidRPr="00F50627">
        <w:rPr>
          <w:rFonts w:ascii="Verdana" w:hAnsi="Verdana" w:cs="Arial"/>
          <w:b/>
          <w:color w:val="153E7E"/>
          <w:sz w:val="18"/>
          <w:szCs w:val="18"/>
          <w:lang w:val="ro-RO"/>
        </w:rPr>
        <w:t xml:space="preserve"> </w:t>
      </w:r>
      <w:r w:rsidR="009612C9" w:rsidRPr="00F50627">
        <w:rPr>
          <w:rFonts w:ascii="Verdana" w:hAnsi="Verdana"/>
          <w:b/>
          <w:sz w:val="18"/>
          <w:szCs w:val="18"/>
          <w:lang w:val="ro-RO"/>
        </w:rPr>
        <w:t xml:space="preserve">- </w:t>
      </w:r>
      <w:r w:rsidRPr="008C697D">
        <w:rPr>
          <w:rFonts w:ascii="Verdana" w:hAnsi="Verdana"/>
          <w:bCs/>
          <w:sz w:val="18"/>
          <w:szCs w:val="18"/>
          <w:lang w:val="ro-RO"/>
        </w:rPr>
        <w:t>Ordin privind aprobarea alocării unor sume pentru cofinanțarea lucrărilor de investiții pentru modernizarea, reabilitarea, retehnologizarea și extinderea sau înființarea sistemelor de alimentare centralizată cu energie termică a localităților, conform Programului Termoficare, precum și pentru modificarea anexei nr. 2 la Ordinul ministrului lucrărilor publice, dezvoltării și administrației nr. 2.098/2020 privind repartizarea unor sume pentru cofinanțarea lucrărilor de investiții pentru modernizarea, reabilitarea, retehnologizarea și extinderea sau înființarea sistemelor de alimentare centralizată cu energie termică a localităților, conform Programului Termoficare</w:t>
      </w:r>
    </w:p>
    <w:p w14:paraId="1DFB447E" w14:textId="793F664A" w:rsidR="008C697D" w:rsidRPr="00F50627" w:rsidRDefault="008C697D" w:rsidP="008C697D">
      <w:pPr>
        <w:ind w:right="57"/>
        <w:jc w:val="both"/>
        <w:rPr>
          <w:rFonts w:cs="Arial"/>
          <w:b/>
          <w:bCs/>
          <w:smallCaps/>
          <w:color w:val="0000FF"/>
          <w:szCs w:val="18"/>
          <w:u w:val="single"/>
        </w:rPr>
      </w:pPr>
      <w:r w:rsidRPr="00F50627">
        <w:rPr>
          <w:rFonts w:cs="Arial"/>
          <w:b/>
          <w:bCs/>
          <w:smallCaps/>
          <w:color w:val="0000FF"/>
          <w:szCs w:val="18"/>
          <w:u w:val="single"/>
        </w:rPr>
        <w:t>M. Of. nr. 71</w:t>
      </w:r>
      <w:r>
        <w:rPr>
          <w:rFonts w:cs="Arial"/>
          <w:b/>
          <w:bCs/>
          <w:smallCaps/>
          <w:color w:val="0000FF"/>
          <w:szCs w:val="18"/>
          <w:u w:val="single"/>
        </w:rPr>
        <w:t>9</w:t>
      </w:r>
      <w:r w:rsidRPr="00F50627">
        <w:rPr>
          <w:rFonts w:cs="Arial"/>
          <w:b/>
          <w:bCs/>
          <w:smallCaps/>
          <w:color w:val="0000FF"/>
          <w:szCs w:val="18"/>
          <w:u w:val="single"/>
        </w:rPr>
        <w:t xml:space="preserve">/ </w:t>
      </w:r>
      <w:r>
        <w:rPr>
          <w:rFonts w:cs="Arial"/>
          <w:b/>
          <w:bCs/>
          <w:smallCaps/>
          <w:color w:val="0000FF"/>
          <w:szCs w:val="18"/>
          <w:u w:val="single"/>
        </w:rPr>
        <w:t>22</w:t>
      </w:r>
      <w:r w:rsidRPr="00F50627">
        <w:rPr>
          <w:rFonts w:cs="Arial"/>
          <w:b/>
          <w:bCs/>
          <w:smallCaps/>
          <w:color w:val="0000FF"/>
          <w:szCs w:val="18"/>
          <w:u w:val="single"/>
        </w:rPr>
        <w:t xml:space="preserve"> iulie 2021</w:t>
      </w:r>
    </w:p>
    <w:p w14:paraId="1BB2307F" w14:textId="3ED480BC" w:rsidR="008C697D" w:rsidRDefault="008C697D" w:rsidP="008C697D">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731</w:t>
      </w:r>
      <w:r w:rsidRPr="00F50627">
        <w:rPr>
          <w:rFonts w:ascii="Verdana" w:hAnsi="Verdana"/>
          <w:b/>
          <w:sz w:val="18"/>
          <w:szCs w:val="18"/>
          <w:lang w:val="ro-RO"/>
        </w:rPr>
        <w:t xml:space="preserve"> – </w:t>
      </w:r>
      <w:r w:rsidRPr="008C697D">
        <w:rPr>
          <w:rFonts w:ascii="Verdana" w:hAnsi="Verdana" w:cs="Arial"/>
          <w:b/>
          <w:color w:val="153E7E"/>
          <w:sz w:val="18"/>
          <w:szCs w:val="18"/>
          <w:lang w:val="ro-RO"/>
        </w:rPr>
        <w:t>Guvernul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8C697D">
        <w:rPr>
          <w:rFonts w:ascii="Verdana" w:hAnsi="Verdana"/>
          <w:bCs/>
          <w:sz w:val="18"/>
          <w:szCs w:val="18"/>
          <w:lang w:val="ro-RO"/>
        </w:rPr>
        <w:t>Hotărâre pentru aprobarea indicatorilor de incluziune socială</w:t>
      </w:r>
    </w:p>
    <w:p w14:paraId="4486BD4C" w14:textId="1422FBC9" w:rsidR="008C697D" w:rsidRDefault="00271F89" w:rsidP="008C697D">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 xml:space="preserve">100 - </w:t>
      </w:r>
      <w:r w:rsidRPr="00271F89">
        <w:rPr>
          <w:rFonts w:ascii="Verdana" w:hAnsi="Verdana" w:cs="Arial"/>
          <w:b/>
          <w:color w:val="153E7E"/>
          <w:sz w:val="18"/>
          <w:szCs w:val="18"/>
          <w:lang w:val="ro-RO"/>
        </w:rPr>
        <w:t>Ministerul Afacerilor Interne</w:t>
      </w:r>
      <w:r>
        <w:rPr>
          <w:rFonts w:ascii="Verdana" w:hAnsi="Verdana"/>
          <w:b/>
          <w:sz w:val="18"/>
          <w:szCs w:val="18"/>
          <w:lang w:val="ro-RO"/>
        </w:rPr>
        <w:t xml:space="preserve"> -</w:t>
      </w:r>
      <w:r>
        <w:rPr>
          <w:rFonts w:ascii="Verdana" w:hAnsi="Verdana"/>
          <w:bCs/>
          <w:sz w:val="18"/>
          <w:szCs w:val="18"/>
          <w:lang w:val="ro-RO"/>
        </w:rPr>
        <w:t xml:space="preserve"> </w:t>
      </w:r>
      <w:r w:rsidRPr="00271F89">
        <w:rPr>
          <w:rFonts w:ascii="Verdana" w:hAnsi="Verdana"/>
          <w:bCs/>
          <w:sz w:val="18"/>
          <w:szCs w:val="18"/>
          <w:lang w:val="ro-RO"/>
        </w:rPr>
        <w:t>Ordin pentru modificarea și completarea Normelor metodologice privind organizarea și exercitarea controlului financiar preventiv propriu în cadrul Ministerului Afacerilor Interne, aprobate prin Ordinul viceprim-ministrului, ministrul afacerilor interne, nr. 187/2014</w:t>
      </w:r>
    </w:p>
    <w:p w14:paraId="73242B1E" w14:textId="078F4791" w:rsidR="00271F89" w:rsidRDefault="00271F89" w:rsidP="008C697D">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 xml:space="preserve">544 - </w:t>
      </w:r>
      <w:r w:rsidRPr="00271F89">
        <w:rPr>
          <w:rFonts w:ascii="Verdana" w:hAnsi="Verdana" w:cs="Arial"/>
          <w:b/>
          <w:color w:val="153E7E"/>
          <w:sz w:val="18"/>
          <w:szCs w:val="18"/>
          <w:lang w:val="ro-RO"/>
        </w:rPr>
        <w:t>Ministerul Energiei</w:t>
      </w:r>
      <w:r>
        <w:rPr>
          <w:rFonts w:ascii="Verdana" w:hAnsi="Verdana"/>
          <w:b/>
          <w:sz w:val="18"/>
          <w:szCs w:val="18"/>
          <w:lang w:val="ro-RO"/>
        </w:rPr>
        <w:t xml:space="preserve"> -</w:t>
      </w:r>
      <w:r>
        <w:rPr>
          <w:rFonts w:ascii="Verdana" w:hAnsi="Verdana"/>
          <w:bCs/>
          <w:sz w:val="18"/>
          <w:szCs w:val="18"/>
          <w:lang w:val="ro-RO"/>
        </w:rPr>
        <w:t xml:space="preserve"> </w:t>
      </w:r>
      <w:r w:rsidRPr="00271F89">
        <w:rPr>
          <w:rFonts w:ascii="Verdana" w:hAnsi="Verdana"/>
          <w:bCs/>
          <w:sz w:val="18"/>
          <w:szCs w:val="18"/>
          <w:lang w:val="ro-RO"/>
        </w:rPr>
        <w:t>Ordin pentru modificarea Ghidului solicitantului elaborat în baza Ordonanței de urgență a Guvernului nr. 81/2019 pentru modificarea și completarea Ordonanței de urgență a Guvernului nr. 115/2011 privind stabilirea cadrului instituțional și autorizarea Guvernului, prin Ministerul Finanțelor, de a scoate la licitație certificatele de emisii de gaze cu efect de seră atribuite României la nivelul Uniunii Europene, precum și pentru instituirea unei scheme de ajutor de stat privind sprijinirea întreprinderilor din sectoarele și subsectoarele expuse unui risc important de relocare ca urmare a transferului costului emisiilor de gaze cu efect de seră în prețul energiei electrice, aprobat prin Ordinul ministrului economiei, energiei și mediului de afaceri nr. 1.843/2020</w:t>
      </w:r>
    </w:p>
    <w:p w14:paraId="1EB94B96" w14:textId="50FAF83A" w:rsidR="00271F89" w:rsidRDefault="00271F89" w:rsidP="008C697D">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969 -</w:t>
      </w:r>
      <w:r>
        <w:rPr>
          <w:rFonts w:ascii="Verdana" w:hAnsi="Verdana"/>
          <w:bCs/>
          <w:sz w:val="18"/>
          <w:szCs w:val="18"/>
          <w:lang w:val="ro-RO"/>
        </w:rPr>
        <w:t xml:space="preserve"> </w:t>
      </w:r>
      <w:r w:rsidRPr="00271F89">
        <w:rPr>
          <w:rFonts w:ascii="Verdana" w:hAnsi="Verdana" w:cs="Arial"/>
          <w:b/>
          <w:color w:val="153E7E"/>
          <w:sz w:val="18"/>
          <w:szCs w:val="18"/>
          <w:lang w:val="ro-RO"/>
        </w:rPr>
        <w:t>Ministerul Transporturilor și Infrastructurii</w:t>
      </w:r>
      <w:r>
        <w:rPr>
          <w:rFonts w:ascii="Verdana" w:hAnsi="Verdana"/>
          <w:bCs/>
          <w:sz w:val="18"/>
          <w:szCs w:val="18"/>
          <w:lang w:val="ro-RO"/>
        </w:rPr>
        <w:t xml:space="preserve"> - </w:t>
      </w:r>
      <w:r w:rsidRPr="00271F89">
        <w:rPr>
          <w:rFonts w:ascii="Verdana" w:hAnsi="Verdana"/>
          <w:bCs/>
          <w:sz w:val="18"/>
          <w:szCs w:val="18"/>
          <w:lang w:val="ro-RO"/>
        </w:rPr>
        <w:t>Ordin pentru aprobarea Normelor metodologice de punere în aplicare a Ordonanței de urgență a Guvernului nr. 1/2021 privind stabilirea cadrului instituțional și adoptarea unor măsuri necesare pentru înființarea punctului național de acces, conform regulamentelor delegate de completare a Directivei 2010/40/UE a Parlamentului European și a Consiliului din 7 iulie 2010 privind cadrul pentru implementarea sistemelor de transport inteligente în domeniul transportului rutier și pentru interfețele cu alte moduri de transport</w:t>
      </w:r>
    </w:p>
    <w:p w14:paraId="2DE592DE" w14:textId="5629E017" w:rsidR="00784A47" w:rsidRPr="00F50627" w:rsidRDefault="00784A47" w:rsidP="00784A47">
      <w:pPr>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20</w:t>
      </w:r>
      <w:r w:rsidRPr="00F50627">
        <w:rPr>
          <w:rFonts w:cs="Arial"/>
          <w:b/>
          <w:bCs/>
          <w:smallCaps/>
          <w:color w:val="0000FF"/>
          <w:szCs w:val="18"/>
          <w:u w:val="single"/>
        </w:rPr>
        <w:t xml:space="preserve">/ </w:t>
      </w:r>
      <w:r>
        <w:rPr>
          <w:rFonts w:cs="Arial"/>
          <w:b/>
          <w:bCs/>
          <w:smallCaps/>
          <w:color w:val="0000FF"/>
          <w:szCs w:val="18"/>
          <w:u w:val="single"/>
        </w:rPr>
        <w:t>22</w:t>
      </w:r>
      <w:r w:rsidRPr="00F50627">
        <w:rPr>
          <w:rFonts w:cs="Arial"/>
          <w:b/>
          <w:bCs/>
          <w:smallCaps/>
          <w:color w:val="0000FF"/>
          <w:szCs w:val="18"/>
          <w:u w:val="single"/>
        </w:rPr>
        <w:t xml:space="preserve"> iulie 2021</w:t>
      </w:r>
    </w:p>
    <w:p w14:paraId="5B401DFF" w14:textId="57D16DDF" w:rsidR="00784A47" w:rsidRDefault="00784A47" w:rsidP="00784A4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208</w:t>
      </w:r>
      <w:r w:rsidRPr="00F50627">
        <w:rPr>
          <w:rFonts w:ascii="Verdana" w:hAnsi="Verdana"/>
          <w:b/>
          <w:sz w:val="18"/>
          <w:szCs w:val="18"/>
          <w:lang w:val="ro-RO"/>
        </w:rPr>
        <w:t xml:space="preserve"> – </w:t>
      </w:r>
      <w:r w:rsidRPr="00784A47">
        <w:rPr>
          <w:rFonts w:ascii="Verdana" w:hAnsi="Verdana" w:cs="Arial"/>
          <w:b/>
          <w:color w:val="153E7E"/>
          <w:sz w:val="18"/>
          <w:szCs w:val="18"/>
          <w:lang w:val="ro-RO"/>
        </w:rPr>
        <w:t>Parlamentul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784A47">
        <w:rPr>
          <w:rFonts w:ascii="Verdana" w:hAnsi="Verdana"/>
          <w:bCs/>
          <w:sz w:val="18"/>
          <w:szCs w:val="18"/>
          <w:lang w:val="ro-RO"/>
        </w:rPr>
        <w:t>Lege pentru aprobarea Ordonanței de urgență a Guvernului nr. 36/2021 privind utilizarea semnăturii electronice avansate sau semnăturii electronice calificate, însoțite de marca temporală electronică sau marca temporală electronică calificată și sigiliul electronic calificat al angajatorului în domeniul relațiilor de muncă, și pentru modificarea și completarea unor acte normative</w:t>
      </w:r>
    </w:p>
    <w:p w14:paraId="3E409741" w14:textId="629A6847" w:rsidR="00784A47" w:rsidRDefault="00784A47" w:rsidP="00784A4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lastRenderedPageBreak/>
        <w:t xml:space="preserve">209 </w:t>
      </w:r>
      <w:r w:rsidRPr="00F50627">
        <w:rPr>
          <w:rFonts w:ascii="Verdana" w:hAnsi="Verdana"/>
          <w:b/>
          <w:sz w:val="18"/>
          <w:szCs w:val="18"/>
          <w:lang w:val="ro-RO"/>
        </w:rPr>
        <w:t xml:space="preserve">– </w:t>
      </w:r>
      <w:r w:rsidRPr="00784A47">
        <w:rPr>
          <w:rFonts w:ascii="Verdana" w:hAnsi="Verdana" w:cs="Arial"/>
          <w:b/>
          <w:color w:val="153E7E"/>
          <w:sz w:val="18"/>
          <w:szCs w:val="18"/>
          <w:lang w:val="ro-RO"/>
        </w:rPr>
        <w:t>Parlamentul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w:t>
      </w:r>
      <w:r>
        <w:rPr>
          <w:rFonts w:ascii="Verdana" w:hAnsi="Verdana"/>
          <w:b/>
          <w:sz w:val="18"/>
          <w:szCs w:val="18"/>
          <w:lang w:val="ro-RO"/>
        </w:rPr>
        <w:t xml:space="preserve"> </w:t>
      </w:r>
      <w:r w:rsidRPr="00784A47">
        <w:rPr>
          <w:rFonts w:ascii="Verdana" w:hAnsi="Verdana"/>
          <w:bCs/>
          <w:sz w:val="18"/>
          <w:szCs w:val="18"/>
          <w:lang w:val="ro-RO"/>
        </w:rPr>
        <w:t>Lege privind aprobarea Ordonanței de urgență a Guvernului nr. 63/2016 pentru modificarea și completarea Ordonanței de urgență a Guvernului nr. 109/2008 privind acordarea de ajutor de stat individual având ca obiectiv dezvoltarea regională</w:t>
      </w:r>
    </w:p>
    <w:p w14:paraId="713F2985" w14:textId="44D042EE" w:rsidR="00784A47" w:rsidRDefault="00784A47" w:rsidP="00784A4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 xml:space="preserve">211 </w:t>
      </w:r>
      <w:r w:rsidRPr="00F50627">
        <w:rPr>
          <w:rFonts w:ascii="Verdana" w:hAnsi="Verdana"/>
          <w:b/>
          <w:sz w:val="18"/>
          <w:szCs w:val="18"/>
          <w:lang w:val="ro-RO"/>
        </w:rPr>
        <w:t xml:space="preserve">– </w:t>
      </w:r>
      <w:r w:rsidRPr="00784A47">
        <w:rPr>
          <w:rFonts w:ascii="Verdana" w:hAnsi="Verdana" w:cs="Arial"/>
          <w:b/>
          <w:color w:val="153E7E"/>
          <w:sz w:val="18"/>
          <w:szCs w:val="18"/>
          <w:lang w:val="ro-RO"/>
        </w:rPr>
        <w:t>Parlamentul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w:t>
      </w:r>
      <w:r>
        <w:rPr>
          <w:rFonts w:ascii="Verdana" w:hAnsi="Verdana"/>
          <w:b/>
          <w:sz w:val="18"/>
          <w:szCs w:val="18"/>
          <w:lang w:val="ro-RO"/>
        </w:rPr>
        <w:t xml:space="preserve"> </w:t>
      </w:r>
      <w:r w:rsidRPr="00784A47">
        <w:rPr>
          <w:rFonts w:ascii="Verdana" w:hAnsi="Verdana"/>
          <w:bCs/>
          <w:sz w:val="18"/>
          <w:szCs w:val="18"/>
          <w:lang w:val="ro-RO"/>
        </w:rPr>
        <w:t>Lege pentru aprobarea Ordonanței de urgență a Guvernului nr. 188/2020 privind unele măsuri temporare necesare pentru exercitarea funcției de conducător al compartimentului financiar-contabil din administrația publică centrală</w:t>
      </w:r>
    </w:p>
    <w:p w14:paraId="7943662B" w14:textId="7F053100" w:rsidR="007355D3" w:rsidRPr="00F50627" w:rsidRDefault="007355D3" w:rsidP="007355D3">
      <w:pPr>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22</w:t>
      </w:r>
      <w:r w:rsidRPr="00F50627">
        <w:rPr>
          <w:rFonts w:cs="Arial"/>
          <w:b/>
          <w:bCs/>
          <w:smallCaps/>
          <w:color w:val="0000FF"/>
          <w:szCs w:val="18"/>
          <w:u w:val="single"/>
        </w:rPr>
        <w:t xml:space="preserve">/ </w:t>
      </w:r>
      <w:r>
        <w:rPr>
          <w:rFonts w:cs="Arial"/>
          <w:b/>
          <w:bCs/>
          <w:smallCaps/>
          <w:color w:val="0000FF"/>
          <w:szCs w:val="18"/>
          <w:u w:val="single"/>
        </w:rPr>
        <w:t>22</w:t>
      </w:r>
      <w:r w:rsidRPr="00F50627">
        <w:rPr>
          <w:rFonts w:cs="Arial"/>
          <w:b/>
          <w:bCs/>
          <w:smallCaps/>
          <w:color w:val="0000FF"/>
          <w:szCs w:val="18"/>
          <w:u w:val="single"/>
        </w:rPr>
        <w:t xml:space="preserve"> iulie 2021</w:t>
      </w:r>
    </w:p>
    <w:p w14:paraId="07643457" w14:textId="59F81EE2" w:rsidR="007355D3" w:rsidRDefault="007355D3" w:rsidP="007355D3">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778</w:t>
      </w:r>
      <w:r w:rsidRPr="00F50627">
        <w:rPr>
          <w:rFonts w:ascii="Verdana" w:hAnsi="Verdana"/>
          <w:b/>
          <w:sz w:val="18"/>
          <w:szCs w:val="18"/>
          <w:lang w:val="ro-RO"/>
        </w:rPr>
        <w:t xml:space="preserve"> – </w:t>
      </w:r>
      <w:r w:rsidRPr="007355D3">
        <w:rPr>
          <w:rFonts w:ascii="Verdana" w:hAnsi="Verdana" w:cs="Arial"/>
          <w:b/>
          <w:color w:val="153E7E"/>
          <w:sz w:val="18"/>
          <w:szCs w:val="18"/>
          <w:lang w:val="ro-RO"/>
        </w:rPr>
        <w:t>Guvernul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7355D3">
        <w:rPr>
          <w:rFonts w:ascii="Verdana" w:hAnsi="Verdana"/>
          <w:bCs/>
          <w:sz w:val="18"/>
          <w:szCs w:val="18"/>
          <w:lang w:val="ro-RO"/>
        </w:rPr>
        <w:t>Hotărâre privind alocarea unei sume din Fondul de intervenție la dispoziția Guvernului, prevăzut în bugetul de stat pe anul 2021, pentru unele unități administrativ-teritoriale afectate de calamitățile naturale</w:t>
      </w:r>
    </w:p>
    <w:p w14:paraId="46E94E71" w14:textId="4DB57339" w:rsidR="00B01F09" w:rsidRDefault="00B01F09" w:rsidP="00D046A8">
      <w:pPr>
        <w:spacing w:before="0"/>
        <w:ind w:right="57"/>
        <w:jc w:val="center"/>
        <w:rPr>
          <w:bCs/>
          <w:szCs w:val="18"/>
        </w:rPr>
      </w:pPr>
      <w:r>
        <w:rPr>
          <w:noProof/>
          <w:lang w:eastAsia="ro-RO"/>
        </w:rPr>
        <w:drawing>
          <wp:inline distT="0" distB="0" distL="0" distR="0" wp14:anchorId="45123B81" wp14:editId="79DB0067">
            <wp:extent cx="5400000" cy="8428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833" t="38679" r="22007" b="49899"/>
                    <a:stretch/>
                  </pic:blipFill>
                  <pic:spPr bwMode="auto">
                    <a:xfrm>
                      <a:off x="0" y="0"/>
                      <a:ext cx="5400000" cy="842896"/>
                    </a:xfrm>
                    <a:prstGeom prst="rect">
                      <a:avLst/>
                    </a:prstGeom>
                    <a:ln>
                      <a:noFill/>
                    </a:ln>
                    <a:extLst>
                      <a:ext uri="{53640926-AAD7-44D8-BBD7-CCE9431645EC}">
                        <a14:shadowObscured xmlns:a14="http://schemas.microsoft.com/office/drawing/2010/main"/>
                      </a:ext>
                    </a:extLst>
                  </pic:spPr>
                </pic:pic>
              </a:graphicData>
            </a:graphic>
          </wp:inline>
        </w:drawing>
      </w:r>
    </w:p>
    <w:p w14:paraId="1FBBC78B" w14:textId="40B61C49" w:rsidR="007355D3" w:rsidRDefault="007355D3" w:rsidP="00D046A8">
      <w:pPr>
        <w:spacing w:before="0"/>
        <w:ind w:right="57"/>
        <w:jc w:val="center"/>
        <w:rPr>
          <w:bCs/>
          <w:szCs w:val="18"/>
        </w:rPr>
      </w:pPr>
      <w:r>
        <w:rPr>
          <w:noProof/>
          <w:lang w:eastAsia="ro-RO"/>
        </w:rPr>
        <w:drawing>
          <wp:inline distT="0" distB="0" distL="0" distR="0" wp14:anchorId="2567F8FC" wp14:editId="7EDF4100">
            <wp:extent cx="5399405" cy="23006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22" t="31689" r="22060" b="37088"/>
                    <a:stretch/>
                  </pic:blipFill>
                  <pic:spPr bwMode="auto">
                    <a:xfrm>
                      <a:off x="0" y="0"/>
                      <a:ext cx="5400468" cy="2301058"/>
                    </a:xfrm>
                    <a:prstGeom prst="rect">
                      <a:avLst/>
                    </a:prstGeom>
                    <a:ln>
                      <a:noFill/>
                    </a:ln>
                    <a:extLst>
                      <a:ext uri="{53640926-AAD7-44D8-BBD7-CCE9431645EC}">
                        <a14:shadowObscured xmlns:a14="http://schemas.microsoft.com/office/drawing/2010/main"/>
                      </a:ext>
                    </a:extLst>
                  </pic:spPr>
                </pic:pic>
              </a:graphicData>
            </a:graphic>
          </wp:inline>
        </w:drawing>
      </w:r>
    </w:p>
    <w:p w14:paraId="7D31E915" w14:textId="131F61E2" w:rsidR="00D046A8" w:rsidRPr="00F50627" w:rsidRDefault="00D046A8" w:rsidP="00D046A8">
      <w:pPr>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23</w:t>
      </w:r>
      <w:r w:rsidRPr="00F50627">
        <w:rPr>
          <w:rFonts w:cs="Arial"/>
          <w:b/>
          <w:bCs/>
          <w:smallCaps/>
          <w:color w:val="0000FF"/>
          <w:szCs w:val="18"/>
          <w:u w:val="single"/>
        </w:rPr>
        <w:t xml:space="preserve">/ </w:t>
      </w:r>
      <w:r>
        <w:rPr>
          <w:rFonts w:cs="Arial"/>
          <w:b/>
          <w:bCs/>
          <w:smallCaps/>
          <w:color w:val="0000FF"/>
          <w:szCs w:val="18"/>
          <w:u w:val="single"/>
        </w:rPr>
        <w:t>22</w:t>
      </w:r>
      <w:r w:rsidRPr="00F50627">
        <w:rPr>
          <w:rFonts w:cs="Arial"/>
          <w:b/>
          <w:bCs/>
          <w:smallCaps/>
          <w:color w:val="0000FF"/>
          <w:szCs w:val="18"/>
          <w:u w:val="single"/>
        </w:rPr>
        <w:t xml:space="preserve"> iulie 2021</w:t>
      </w:r>
    </w:p>
    <w:p w14:paraId="7EC7B46D" w14:textId="2E2E6D1F" w:rsidR="00D046A8" w:rsidRDefault="00F10045" w:rsidP="00D046A8">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1146</w:t>
      </w:r>
      <w:r w:rsidR="00D046A8" w:rsidRPr="00F50627">
        <w:rPr>
          <w:rFonts w:ascii="Verdana" w:hAnsi="Verdana"/>
          <w:b/>
          <w:sz w:val="18"/>
          <w:szCs w:val="18"/>
          <w:lang w:val="ro-RO"/>
        </w:rPr>
        <w:t xml:space="preserve"> – </w:t>
      </w:r>
      <w:r w:rsidRPr="00F10045">
        <w:rPr>
          <w:rFonts w:ascii="Verdana" w:hAnsi="Verdana" w:cs="Arial"/>
          <w:b/>
          <w:color w:val="153E7E"/>
          <w:sz w:val="18"/>
          <w:szCs w:val="18"/>
          <w:lang w:val="ro-RO"/>
        </w:rPr>
        <w:t>Ministerul Economiei, Antreprenoriatului și Turismului</w:t>
      </w:r>
      <w:r w:rsidR="00D046A8" w:rsidRPr="00F50627">
        <w:rPr>
          <w:rFonts w:ascii="Verdana" w:hAnsi="Verdana" w:cs="Arial"/>
          <w:b/>
          <w:color w:val="153E7E"/>
          <w:sz w:val="18"/>
          <w:szCs w:val="18"/>
          <w:lang w:val="ro-RO"/>
        </w:rPr>
        <w:t xml:space="preserve"> </w:t>
      </w:r>
      <w:r w:rsidR="00D046A8" w:rsidRPr="00F50627">
        <w:rPr>
          <w:rFonts w:ascii="Verdana" w:hAnsi="Verdana"/>
          <w:b/>
          <w:sz w:val="18"/>
          <w:szCs w:val="18"/>
          <w:lang w:val="ro-RO"/>
        </w:rPr>
        <w:t xml:space="preserve">- </w:t>
      </w:r>
      <w:r w:rsidRPr="00F10045">
        <w:rPr>
          <w:rFonts w:ascii="Verdana" w:hAnsi="Verdana"/>
          <w:bCs/>
          <w:sz w:val="18"/>
          <w:szCs w:val="18"/>
          <w:lang w:val="ro-RO"/>
        </w:rPr>
        <w:t>Ordin privind modificarea Procedurii de implementare a măsurii „Granturi pentru capital de lucru acordate IMM-urilor“ din cadrul schemei de ajutor de stat instituite prin Ordonanța de urgență a Guvernului nr. 130/2020 privind unele măsuri pentru acordarea de sprijin financiar din fonduri externe nerambursabile, aferente Programului operațional Competitivitate 2014-2020, în contextul crizei provocate de COVID-19, precum și alte măsuri în domeniul fondurilor europene, aprobată prin Ordinul ministrului economiei, energiei și mediului de afaceri nr 3.083/2020</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475C3E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4"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68" w:name="_Toc466963739"/>
      <w:bookmarkStart w:id="69" w:name="_Toc466979916"/>
      <w:bookmarkStart w:id="70" w:name="_Toc471563015"/>
      <w:bookmarkStart w:id="71" w:name="_Toc471731292"/>
      <w:bookmarkStart w:id="72" w:name="_Toc472338683"/>
      <w:bookmarkStart w:id="73" w:name="_Toc473218180"/>
      <w:bookmarkStart w:id="74" w:name="_Toc474059051"/>
      <w:bookmarkStart w:id="75" w:name="_Toc474495557"/>
      <w:bookmarkStart w:id="76" w:name="_Toc475352759"/>
      <w:bookmarkStart w:id="77" w:name="_Toc476739894"/>
      <w:bookmarkStart w:id="78" w:name="_Toc477177296"/>
      <w:bookmarkStart w:id="79" w:name="_Toc477777062"/>
      <w:bookmarkStart w:id="80" w:name="_Toc478389420"/>
      <w:bookmarkStart w:id="81" w:name="_Toc479606758"/>
      <w:bookmarkStart w:id="82" w:name="_Toc486251855"/>
      <w:bookmarkStart w:id="83" w:name="_Toc486331070"/>
      <w:bookmarkStart w:id="84" w:name="_Toc486333440"/>
      <w:bookmarkStart w:id="85" w:name="_Toc492996408"/>
      <w:bookmarkStart w:id="86" w:name="_Toc503284367"/>
      <w:bookmarkStart w:id="87" w:name="_Toc504038454"/>
      <w:bookmarkStart w:id="88" w:name="_Toc534654854"/>
      <w:bookmarkStart w:id="89" w:name="_Toc534655685"/>
      <w:bookmarkStart w:id="90" w:name="_Toc534656759"/>
      <w:bookmarkStart w:id="91" w:name="_Toc534657364"/>
      <w:bookmarkStart w:id="92" w:name="_Toc534657904"/>
      <w:bookmarkStart w:id="93" w:name="_Toc534658319"/>
      <w:bookmarkStart w:id="94" w:name="_Toc534658840"/>
      <w:bookmarkStart w:id="95" w:name="_Toc534659385"/>
      <w:bookmarkStart w:id="96" w:name="_Toc534659920"/>
      <w:bookmarkStart w:id="97" w:name="_Toc534660444"/>
      <w:bookmarkStart w:id="98" w:name="_Toc534661788"/>
      <w:bookmarkStart w:id="99" w:name="_Toc534662923"/>
      <w:bookmarkStart w:id="100" w:name="_Toc534663922"/>
      <w:bookmarkStart w:id="101" w:name="_Toc535315378"/>
      <w:bookmarkStart w:id="102" w:name="_Toc535315448"/>
      <w:bookmarkStart w:id="103" w:name="_Toc536193153"/>
      <w:bookmarkStart w:id="104" w:name="_Toc2601511"/>
      <w:bookmarkStart w:id="105" w:name="_Toc3205609"/>
      <w:bookmarkStart w:id="106" w:name="_Toc4760790"/>
      <w:bookmarkStart w:id="107" w:name="_Toc5634690"/>
      <w:bookmarkStart w:id="108" w:name="_Toc6411932"/>
      <w:bookmarkStart w:id="109" w:name="_Toc7101129"/>
      <w:bookmarkStart w:id="110" w:name="_Toc8805104"/>
      <w:bookmarkStart w:id="111" w:name="_Toc8805134"/>
      <w:bookmarkStart w:id="112" w:name="_Toc9266394"/>
      <w:bookmarkStart w:id="113" w:name="_Toc12617698"/>
      <w:bookmarkStart w:id="114"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41A6DF46" w14:textId="77777777" w:rsidR="00457997" w:rsidRPr="00F50627" w:rsidRDefault="00457997">
      <w:pPr>
        <w:spacing w:before="0"/>
        <w:rPr>
          <w:rFonts w:cs="Arial"/>
          <w:b/>
          <w:i/>
          <w:smallCaps/>
          <w:color w:val="7F7F7F" w:themeColor="text1" w:themeTint="80"/>
          <w:sz w:val="20"/>
        </w:rPr>
      </w:pPr>
      <w:bookmarkStart w:id="115" w:name="_Toc71022366"/>
      <w:r w:rsidRPr="00F50627">
        <w:rPr>
          <w:color w:val="7F7F7F" w:themeColor="text1" w:themeTint="80"/>
        </w:rPr>
        <w:br w:type="page"/>
      </w:r>
    </w:p>
    <w:p w14:paraId="2F46D3F4" w14:textId="09EF6FF6" w:rsidR="00F17A64" w:rsidRPr="00F50627" w:rsidRDefault="00F17A64" w:rsidP="00B96052">
      <w:pPr>
        <w:pStyle w:val="Competitii"/>
        <w:ind w:right="57"/>
        <w:rPr>
          <w:color w:val="7F7F7F" w:themeColor="text1" w:themeTint="80"/>
        </w:rPr>
      </w:pPr>
      <w:bookmarkStart w:id="116" w:name="_Toc78450238"/>
      <w:r w:rsidRPr="00F50627">
        <w:rPr>
          <w:color w:val="7F7F7F" w:themeColor="text1" w:themeTint="80"/>
        </w:rPr>
        <w:lastRenderedPageBreak/>
        <w:t>Comunicate de presă ale Guvernului României</w:t>
      </w:r>
      <w:bookmarkEnd w:id="115"/>
      <w:bookmarkEnd w:id="116"/>
    </w:p>
    <w:p w14:paraId="601A4D8C" w14:textId="77777777" w:rsidR="00044ABD" w:rsidRPr="00044ABD" w:rsidRDefault="00044ABD" w:rsidP="00044ABD">
      <w:pPr>
        <w:pStyle w:val="TitluArticolinINFOUE"/>
        <w:rPr>
          <w:bCs/>
        </w:rPr>
      </w:pPr>
      <w:bookmarkStart w:id="117" w:name="_Toc78450239"/>
      <w:bookmarkStart w:id="118" w:name="_Hlk77587675"/>
      <w:bookmarkEnd w:id="10"/>
      <w:bookmarkEnd w:id="11"/>
      <w:bookmarkEnd w:id="12"/>
      <w:bookmarkEnd w:id="13"/>
      <w:bookmarkEnd w:id="14"/>
      <w:bookmarkEnd w:id="15"/>
      <w:r w:rsidRPr="00044ABD">
        <w:rPr>
          <w:bCs/>
        </w:rPr>
        <w:t>Prima reuniune a Consiliului Consultativ pentru dezvoltare durabilă</w:t>
      </w:r>
      <w:bookmarkEnd w:id="117"/>
    </w:p>
    <w:bookmarkEnd w:id="118"/>
    <w:p w14:paraId="39EBFCB1" w14:textId="4676F0C4" w:rsidR="00044ABD" w:rsidRPr="00044ABD" w:rsidRDefault="00044ABD" w:rsidP="00044ABD">
      <w:pPr>
        <w:pStyle w:val="NormalWeb"/>
        <w:spacing w:before="120" w:beforeAutospacing="0" w:after="0" w:afterAutospacing="0"/>
        <w:jc w:val="both"/>
        <w:rPr>
          <w:rFonts w:ascii="Verdana" w:hAnsi="Verdana"/>
          <w:sz w:val="18"/>
          <w:szCs w:val="18"/>
        </w:rPr>
      </w:pPr>
      <w:r>
        <w:rPr>
          <w:noProof/>
          <w:lang w:val="ro-RO" w:eastAsia="ro-RO"/>
        </w:rPr>
        <w:drawing>
          <wp:anchor distT="0" distB="0" distL="114300" distR="114300" simplePos="0" relativeHeight="252032000" behindDoc="0" locked="0" layoutInCell="1" allowOverlap="1" wp14:anchorId="5BFF6B5D" wp14:editId="2C8F6D7C">
            <wp:simplePos x="0" y="0"/>
            <wp:positionH relativeFrom="column">
              <wp:posOffset>1905</wp:posOffset>
            </wp:positionH>
            <wp:positionV relativeFrom="paragraph">
              <wp:posOffset>56736</wp:posOffset>
            </wp:positionV>
            <wp:extent cx="2099310" cy="1550035"/>
            <wp:effectExtent l="0" t="0" r="0" b="0"/>
            <wp:wrapSquare wrapText="bothSides"/>
            <wp:docPr id="13" name="Picture 13" descr="https://gov.ro/fisiere/comunicate/d_20_iulie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ov.ro/fisiere/comunicate/d_20_iulie_202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120" b="14014"/>
                    <a:stretch/>
                  </pic:blipFill>
                  <pic:spPr bwMode="auto">
                    <a:xfrm>
                      <a:off x="0" y="0"/>
                      <a:ext cx="2099310" cy="15500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44ABD">
        <w:rPr>
          <w:rFonts w:ascii="Verdana" w:hAnsi="Verdana"/>
          <w:sz w:val="18"/>
          <w:szCs w:val="18"/>
        </w:rPr>
        <w:t>Astăzi, 20 iulie a.c., la Palatul Victoria, a avut loc prima întrunire a Consiliului Consultativ pentru dezvoltare durabilă.</w:t>
      </w:r>
    </w:p>
    <w:p w14:paraId="2D49F6EE" w14:textId="77777777" w:rsidR="00044ABD" w:rsidRPr="00044ABD" w:rsidRDefault="00044ABD" w:rsidP="00044ABD">
      <w:pPr>
        <w:pStyle w:val="NormalWeb"/>
        <w:spacing w:before="120" w:beforeAutospacing="0" w:after="0" w:afterAutospacing="0"/>
        <w:jc w:val="both"/>
        <w:rPr>
          <w:rFonts w:ascii="Verdana" w:hAnsi="Verdana"/>
          <w:sz w:val="18"/>
          <w:szCs w:val="18"/>
        </w:rPr>
      </w:pPr>
      <w:r w:rsidRPr="00044ABD">
        <w:rPr>
          <w:rFonts w:ascii="Verdana" w:hAnsi="Verdana"/>
          <w:i/>
          <w:iCs/>
          <w:sz w:val="18"/>
          <w:szCs w:val="18"/>
        </w:rPr>
        <w:t> “O zi de mare însemnătate pentru dezvoltarea durabilă a României: Consiliul Consultativ se reunește pentru prima dată și întregește cadrul strategic și legislativ la care lucrăm de ceva timp pentru a implementa eficient Strategia Națională pentru Dezvoltarea Durabilă a României 2030. Expertiza fiecărui membru în parte ne va fi de mare folos și ne va ajuta să consolidăm poziția de lider regional pe acest domeniu pe care România a dobândit-o cu pași mici dar siguri.”,</w:t>
      </w:r>
      <w:r w:rsidRPr="00044ABD">
        <w:rPr>
          <w:rFonts w:ascii="Verdana" w:hAnsi="Verdana"/>
          <w:sz w:val="18"/>
          <w:szCs w:val="18"/>
        </w:rPr>
        <w:t> a declarat László BORBÉLY, consilier de stat, coordonator al Departamentului pentru Dezvoltare Durabilă, din cadrul Guvernului României.</w:t>
      </w:r>
    </w:p>
    <w:p w14:paraId="0992E021" w14:textId="77777777" w:rsidR="00044ABD" w:rsidRPr="00044ABD" w:rsidRDefault="00044ABD" w:rsidP="00044ABD">
      <w:pPr>
        <w:pStyle w:val="NormalWeb"/>
        <w:spacing w:before="120" w:beforeAutospacing="0" w:after="0" w:afterAutospacing="0"/>
        <w:jc w:val="both"/>
        <w:rPr>
          <w:rFonts w:ascii="Verdana" w:hAnsi="Verdana"/>
          <w:sz w:val="18"/>
          <w:szCs w:val="18"/>
        </w:rPr>
      </w:pPr>
      <w:r w:rsidRPr="00044ABD">
        <w:rPr>
          <w:rFonts w:ascii="Verdana" w:hAnsi="Verdana"/>
          <w:sz w:val="18"/>
          <w:szCs w:val="18"/>
        </w:rPr>
        <w:t>Consiliul Consultativ are 34 de membri și este un organism constituit pentru a asigura contribuția și implicarea mediului academic, cercetării și a societății civile în implementarea eficientă a Strategiei Naționale pentru Dezvoltarea Durabilă a României 2030. Totodată, are rolul de a susține și încuraja implementarea de bune practici relevante pentru România, cu rezultate pozitive la nivel european și internațional, în cadrul mecanismelor administrațiilor publice implicate în procesul de dezvoltare durabilă.</w:t>
      </w:r>
    </w:p>
    <w:p w14:paraId="62AD1965" w14:textId="77777777" w:rsidR="00044ABD" w:rsidRPr="00044ABD" w:rsidRDefault="00044ABD" w:rsidP="00044ABD">
      <w:pPr>
        <w:pStyle w:val="NormalWeb"/>
        <w:spacing w:before="120" w:beforeAutospacing="0" w:after="0" w:afterAutospacing="0"/>
        <w:jc w:val="both"/>
        <w:rPr>
          <w:rFonts w:ascii="Verdana" w:hAnsi="Verdana"/>
          <w:sz w:val="18"/>
          <w:szCs w:val="18"/>
        </w:rPr>
      </w:pPr>
      <w:r w:rsidRPr="00044ABD">
        <w:rPr>
          <w:rFonts w:ascii="Verdana" w:hAnsi="Verdana"/>
          <w:sz w:val="18"/>
          <w:szCs w:val="18"/>
        </w:rPr>
        <w:t>În deschiderea ședinței, a adresat câteva cuvinte și șeful Cancelariei Prim-Ministrului, Sergiu-Horia HOSSU: </w:t>
      </w:r>
      <w:r w:rsidRPr="00044ABD">
        <w:rPr>
          <w:rFonts w:ascii="Verdana" w:hAnsi="Verdana"/>
          <w:i/>
          <w:iCs/>
          <w:sz w:val="18"/>
          <w:szCs w:val="18"/>
        </w:rPr>
        <w:t>“Dezvoltarea durabilă este o prioritate pentru agenda politică națională și o necesitate pentru parcursul european al României. Sunt onorat să particip la această întâlnire cu nume foarte importante în domeniile lor de expertiză. Guvernul României va continua activitatea intensă pentru promovarea și implementarea Obiectivelor pentru Dezvoltare Durabilă, iar acest organism ne va ajuta în acest sens.”</w:t>
      </w:r>
      <w:r w:rsidRPr="00044ABD">
        <w:rPr>
          <w:rFonts w:ascii="Verdana" w:hAnsi="Verdana"/>
          <w:sz w:val="18"/>
          <w:szCs w:val="18"/>
        </w:rPr>
        <w:t>.</w:t>
      </w:r>
    </w:p>
    <w:p w14:paraId="25B41581" w14:textId="77777777" w:rsidR="00044ABD" w:rsidRPr="00044ABD" w:rsidRDefault="00044ABD" w:rsidP="00044ABD">
      <w:pPr>
        <w:pStyle w:val="NormalWeb"/>
        <w:spacing w:before="120" w:beforeAutospacing="0" w:after="0" w:afterAutospacing="0"/>
        <w:jc w:val="both"/>
        <w:rPr>
          <w:rFonts w:ascii="Verdana" w:hAnsi="Verdana"/>
          <w:sz w:val="18"/>
          <w:szCs w:val="18"/>
        </w:rPr>
      </w:pPr>
      <w:r w:rsidRPr="00044ABD">
        <w:rPr>
          <w:rFonts w:ascii="Verdana" w:hAnsi="Verdana"/>
          <w:sz w:val="18"/>
          <w:szCs w:val="18"/>
        </w:rPr>
        <w:t>Tot astăzi, membrii prezenți ai consiliului au ales prin vot: președintele entității, domnul Adrian Curaj, vicepreședinte, doamna Gabriela Drăgan și secretarul consiliului, domnul Mihail Cazacu.</w:t>
      </w:r>
    </w:p>
    <w:p w14:paraId="08A9B93A" w14:textId="700B9EAC" w:rsidR="00044ABD" w:rsidRPr="00044ABD" w:rsidRDefault="00044ABD" w:rsidP="00044ABD">
      <w:pPr>
        <w:pStyle w:val="NormalWeb"/>
        <w:spacing w:before="120" w:beforeAutospacing="0" w:after="0" w:afterAutospacing="0"/>
        <w:jc w:val="both"/>
        <w:rPr>
          <w:rFonts w:ascii="Verdana" w:hAnsi="Verdana"/>
          <w:sz w:val="18"/>
          <w:szCs w:val="18"/>
        </w:rPr>
      </w:pPr>
      <w:r w:rsidRPr="00044ABD">
        <w:rPr>
          <w:rFonts w:ascii="Verdana" w:hAnsi="Verdana"/>
          <w:sz w:val="18"/>
          <w:szCs w:val="18"/>
        </w:rPr>
        <w:t>Consiliul Consultativ pentru dezvoltare durabilă este membru în prestigioasa Rețea a Consiliilor Consultative Europene pentru Mediu și Dezvoltare Durabilă (EEAC), care colaborează cu instituții precum Comisia Europeană, Parlamentul European, Consiliul Uniunii Europene și alte organizații importante. La ședința de astăzi a intervenit și președintele EEAC, Arnau QUERALT-BASSA, care a salutat demersurile întreprinse de țara noastră pe acest domeniu.</w:t>
      </w:r>
    </w:p>
    <w:p w14:paraId="356FBA37" w14:textId="7DC6B791" w:rsidR="00D64675" w:rsidRPr="00F50627" w:rsidRDefault="00D64675" w:rsidP="009F762E">
      <w:pPr>
        <w:pStyle w:val="Stilsursa"/>
      </w:pPr>
      <w:r w:rsidRPr="00F50627">
        <w:t>Sursa: https://gov.ro/ro/media/comunicate</w:t>
      </w:r>
    </w:p>
    <w:p w14:paraId="615297E1" w14:textId="77777777" w:rsidR="00225B47" w:rsidRPr="00F50627" w:rsidRDefault="00225B47" w:rsidP="00225B47">
      <w:pPr>
        <w:pStyle w:val="separatorarticole"/>
      </w:pPr>
      <w:r w:rsidRPr="00F50627">
        <w:t xml:space="preserve"> *</w:t>
      </w:r>
    </w:p>
    <w:p w14:paraId="6AD26531" w14:textId="074B164E" w:rsidR="00FD2452" w:rsidRPr="00F50627" w:rsidRDefault="00FD2452" w:rsidP="00B96052">
      <w:pPr>
        <w:pStyle w:val="InfoEuropeana"/>
        <w:spacing w:before="0"/>
        <w:ind w:right="57"/>
      </w:pPr>
      <w:bookmarkStart w:id="119" w:name="_Toc78450240"/>
      <w:r w:rsidRPr="00F50627">
        <w:t>Informaţie Europeană</w:t>
      </w:r>
      <w:bookmarkEnd w:id="11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0F1CCD00">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7"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Pr="00F50627" w:rsidRDefault="002307AB" w:rsidP="00B96052">
      <w:pPr>
        <w:pStyle w:val="separatorcapitole"/>
        <w:ind w:right="57"/>
      </w:pPr>
      <w:bookmarkStart w:id="120" w:name="_Toc415050943"/>
      <w:r w:rsidRPr="00F50627">
        <w:sym w:font="Wingdings" w:char="F07B"/>
      </w:r>
      <w:r w:rsidRPr="00F50627">
        <w:sym w:font="Wingdings" w:char="F07B"/>
      </w:r>
      <w:r w:rsidRPr="00F50627">
        <w:sym w:font="Wingdings" w:char="F07B"/>
      </w:r>
    </w:p>
    <w:p w14:paraId="0AA511DD" w14:textId="46CEE758" w:rsidR="009B6759" w:rsidRDefault="00587A84" w:rsidP="00B96052">
      <w:pPr>
        <w:pStyle w:val="RezultatedinOF"/>
        <w:tabs>
          <w:tab w:val="left" w:pos="3686"/>
        </w:tabs>
        <w:spacing w:after="0" w:line="240" w:lineRule="auto"/>
        <w:ind w:right="57"/>
        <w:rPr>
          <w:color w:val="639729"/>
          <w:sz w:val="18"/>
          <w:szCs w:val="18"/>
        </w:rPr>
      </w:pPr>
      <w:bookmarkStart w:id="121" w:name="_Toc78450241"/>
      <w:bookmarkStart w:id="122" w:name="_Toc464051883"/>
      <w:bookmarkStart w:id="123" w:name="_Toc464117719"/>
      <w:bookmarkStart w:id="124" w:name="_Toc466963745"/>
      <w:bookmarkEnd w:id="120"/>
      <w:r w:rsidRPr="00F50627">
        <w:rPr>
          <w:sz w:val="18"/>
          <w:szCs w:val="18"/>
        </w:rPr>
        <w:lastRenderedPageBreak/>
        <w:t>NOUTĂȚI</w:t>
      </w:r>
      <w:r w:rsidR="00F45109" w:rsidRPr="00F50627">
        <w:rPr>
          <w:sz w:val="18"/>
          <w:szCs w:val="18"/>
        </w:rPr>
        <w:t xml:space="preserve"> – </w:t>
      </w:r>
      <w:r w:rsidR="00F45109" w:rsidRPr="00F50627">
        <w:rPr>
          <w:color w:val="639729"/>
          <w:sz w:val="18"/>
          <w:szCs w:val="18"/>
        </w:rPr>
        <w:t>Informații UTILE</w:t>
      </w:r>
      <w:bookmarkEnd w:id="121"/>
    </w:p>
    <w:p w14:paraId="09A38C15" w14:textId="77777777" w:rsidR="00153423" w:rsidRPr="00082BA1" w:rsidRDefault="00153423" w:rsidP="00082BA1">
      <w:pPr>
        <w:pStyle w:val="TitluArticolinINFOUE"/>
        <w:rPr>
          <w:lang w:eastAsia="ro-RO"/>
        </w:rPr>
      </w:pPr>
      <w:bookmarkStart w:id="125" w:name="_Toc78450242"/>
      <w:r w:rsidRPr="00082BA1">
        <w:t>Schema de ajutor de stat pentru reducerea accizei la motorină utilizată în agricultură a suferit modificări</w:t>
      </w:r>
      <w:bookmarkEnd w:id="125"/>
    </w:p>
    <w:p w14:paraId="6241BAF3"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În ședința de Guvern din data de 21 iulie 2021 a fost adoptată Hotărârea pentru modificarea art. 10 alin. (11) și (8) din HG nr. 1174/2014 privind instituirea unei scheme de ajutor de stat pentru reducerea accizei la motorina utilizată în agricultură, a anunțat Ministerul Agriculturii și Dezvoltării Rurale.</w:t>
      </w:r>
    </w:p>
    <w:p w14:paraId="0EADD465"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Actul normativ vizează asigurarea resurselor financiare necesare plății sumelor reprezentând ajutor de stat pentru motorina utilizată în agricultură pentru perioada 1 ianuarie 2021 – 31 martie 2021.</w:t>
      </w:r>
    </w:p>
    <w:p w14:paraId="3DB9F18C"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Pentru anul 2021, din suma alocată  prin HG nr. 409/07.04.2021,  de 340.550,00 mii lei, s-au efectuat plăți pentru perioada 1 iulie 2020 - 31 decembrie 2020, în valoare de 303.088,906 mii lei, rămânând disponibilă suma de 37.461,094 mii lei.</w:t>
      </w:r>
    </w:p>
    <w:p w14:paraId="21744CF2"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Potrivit datelor APIA, pentru perioada 1 ianuarie 2021 – 31 martie 2021, sunt necesare 90.000,00 mii lei. </w:t>
      </w:r>
    </w:p>
    <w:p w14:paraId="05B8A587"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Pentru asigurarea resurselor financiare necesare realizării plăților aferente perioadei 1 ianuarie 2021 -31 martie 2021, au fostnecesare modificări ale art. 10 alin. (11) și (8) din HG nr. </w:t>
      </w:r>
      <w:hyperlink r:id="rId18" w:history="1">
        <w:r w:rsidRPr="00082BA1">
          <w:rPr>
            <w:rStyle w:val="Hyperlink"/>
          </w:rPr>
          <w:t>1174/2014</w:t>
        </w:r>
      </w:hyperlink>
      <w:r w:rsidRPr="00082BA1">
        <w:rPr>
          <w:rFonts w:ascii="Verdana" w:hAnsi="Verdana"/>
          <w:color w:val="313131"/>
          <w:sz w:val="18"/>
          <w:szCs w:val="18"/>
        </w:rPr>
        <w:t>, prin care valoarea totală a schemei de ajutor de stat s-a majorat la 393.089,00 mii lei.  </w:t>
      </w:r>
    </w:p>
    <w:p w14:paraId="17B2D5B5" w14:textId="77777777" w:rsidR="00153423" w:rsidRPr="00082BA1" w:rsidRDefault="00153423" w:rsidP="00082BA1">
      <w:pPr>
        <w:pStyle w:val="Stilsursa"/>
      </w:pPr>
      <w:r w:rsidRPr="00082BA1">
        <w:t>Sursa: MADR</w:t>
      </w:r>
    </w:p>
    <w:p w14:paraId="2F9D7368" w14:textId="42BD33EE" w:rsidR="00153423" w:rsidRPr="00082BA1" w:rsidRDefault="00153423" w:rsidP="00082BA1">
      <w:pPr>
        <w:pStyle w:val="separatorarticole"/>
      </w:pPr>
      <w:r w:rsidRPr="00082BA1">
        <w:t>*</w:t>
      </w:r>
    </w:p>
    <w:p w14:paraId="5B4DC584" w14:textId="77777777" w:rsidR="00153423" w:rsidRPr="00082BA1" w:rsidRDefault="00153423" w:rsidP="00082BA1">
      <w:pPr>
        <w:pStyle w:val="TitluArticolinINFOUE"/>
        <w:rPr>
          <w:lang w:eastAsia="ro-RO"/>
        </w:rPr>
      </w:pPr>
      <w:bookmarkStart w:id="126" w:name="_Toc78450243"/>
      <w:r w:rsidRPr="00082BA1">
        <w:t>Plățile pe Măsura 2 - capital de lucru au fost deblocate! MEAT: Începe de astăzi trimiterea contractelor către beneficiari</w:t>
      </w:r>
      <w:bookmarkEnd w:id="126"/>
    </w:p>
    <w:p w14:paraId="519F4599"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Ministerul Economiei, Antreprenoriatului şi Turismului a obținut toate avizele aferente finanțării Măsurii 2 şi va debloca a treia tranşă de plăți din această schemă de ajutor de stat din fonduri UE, în valoare de 241 de milioane de euro, conform unui comunicat oficial transmis astăzi, 23 iulie 2021. Ministrul Economiei, Claudiu Năsui, a semnat ieri </w:t>
      </w:r>
      <w:hyperlink r:id="rId19" w:tgtFrame="_blank" w:history="1">
        <w:r w:rsidRPr="00082BA1">
          <w:rPr>
            <w:rStyle w:val="Hyperlink"/>
            <w:b/>
            <w:bCs/>
          </w:rPr>
          <w:t>ordinul privind procedura care deblochează plățile</w:t>
        </w:r>
      </w:hyperlink>
      <w:r w:rsidRPr="00082BA1">
        <w:rPr>
          <w:rFonts w:ascii="Verdana" w:hAnsi="Verdana"/>
          <w:color w:val="313131"/>
          <w:sz w:val="18"/>
          <w:szCs w:val="18"/>
        </w:rPr>
        <w:t>, care a apărut seara trecută în Monitorul Oficial. </w:t>
      </w:r>
    </w:p>
    <w:p w14:paraId="663DE6F5"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Conform comunicatului oficial, </w:t>
      </w:r>
      <w:r w:rsidRPr="00082BA1">
        <w:rPr>
          <w:rStyle w:val="Strong"/>
          <w:color w:val="313131"/>
        </w:rPr>
        <w:t>MEAT va începe de astăzi să trimită contractele către beneficiari</w:t>
      </w:r>
      <w:r w:rsidRPr="00082BA1">
        <w:rPr>
          <w:rFonts w:ascii="Verdana" w:hAnsi="Verdana"/>
          <w:color w:val="313131"/>
          <w:sz w:val="18"/>
          <w:szCs w:val="18"/>
        </w:rPr>
        <w:t>.</w:t>
      </w:r>
    </w:p>
    <w:p w14:paraId="6FD21FD0"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MEAT atenționează beneficiarii să semneze în timp util contractele de finanțare, reamintind faptul că termenul de semnare a contractului de finanțare este de 20 de zile de la data primirii contractului în aplicația informatică. În cazul în care contractele sunt semnate în cel mai scurt timp de către beneficiari, </w:t>
      </w:r>
      <w:r w:rsidRPr="00082BA1">
        <w:rPr>
          <w:rStyle w:val="Strong"/>
          <w:color w:val="313131"/>
        </w:rPr>
        <w:t>primele plăți se vor face începând de la mijlocul săptămânii viitoare</w:t>
      </w:r>
      <w:r w:rsidRPr="00082BA1">
        <w:rPr>
          <w:rFonts w:ascii="Verdana" w:hAnsi="Verdana"/>
          <w:color w:val="313131"/>
          <w:sz w:val="18"/>
          <w:szCs w:val="18"/>
        </w:rPr>
        <w:t>.</w:t>
      </w:r>
    </w:p>
    <w:p w14:paraId="6B1B7475"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Ordinea plăţilor se face în ordinea numerelor de identificare în Registrul Unic Electronic (număr RUE). Numărul RUE estimat să fie depăşit la această tranșă este în jur de 16.000. Până în prezent, plățile au fost făcute până la RUE 9.633.</w:t>
      </w:r>
    </w:p>
    <w:p w14:paraId="174F9D20"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Încă din luna ianuarie ministrul Economiei, Claudiu Năsui, a avertizat că bugetul acestor măsuri a fost suplimentat în 2020 fără acoperire. Măsura 2 a fost majorată de la suma de 265 de milioane de euro, din fonduri europene, la 765 de milioane de euro din fonduri UE, fără a exista un contract de finanțare europeană care să acopere acea sumă. Inițial, în Măsura 2 exista finanțare pentru 4.000 de firme, se arată în comunicatul oficial. Însă, după modificările legislative fără acoperire în bani, făcute în timpul campaniei electorale din 2020, numărul înscrierilor a ajuns la 22.000, din care 19.000 au rămas în lista de finanțare.</w:t>
      </w:r>
    </w:p>
    <w:p w14:paraId="644B8866"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Acoperirea sumelor lipsă implicate de majorarea schemei, prin lege, fără acoperire, s-a făcut în urma multor acțiuni întreprinse de Ministerul Economiei, Antreprenoriatului și Turismului alături de Ministerul Ministerul Investițiilor și Proiectelor Europene, pentru mutarea banilor europeni din Măsura 3, întreruptă din cauza fraudării ei, în Măsura 2.</w:t>
      </w:r>
    </w:p>
    <w:p w14:paraId="40BC9E9A" w14:textId="77777777" w:rsidR="00153423" w:rsidRPr="00082BA1" w:rsidRDefault="00153423" w:rsidP="00082BA1">
      <w:pPr>
        <w:pStyle w:val="NormalWeb"/>
        <w:spacing w:before="120" w:beforeAutospacing="0" w:after="0" w:afterAutospacing="0"/>
        <w:jc w:val="center"/>
        <w:rPr>
          <w:rFonts w:ascii="Verdana" w:hAnsi="Verdana"/>
          <w:color w:val="313131"/>
          <w:sz w:val="16"/>
          <w:szCs w:val="18"/>
        </w:rPr>
      </w:pPr>
      <w:r w:rsidRPr="00082BA1">
        <w:rPr>
          <w:rFonts w:ascii="Verdana" w:hAnsi="Verdana"/>
          <w:color w:val="313131"/>
          <w:sz w:val="16"/>
          <w:szCs w:val="18"/>
        </w:rPr>
        <w:t>***</w:t>
      </w:r>
    </w:p>
    <w:p w14:paraId="1F1D42DA" w14:textId="77777777" w:rsidR="00153423" w:rsidRPr="00082BA1" w:rsidRDefault="00153423" w:rsidP="00082BA1">
      <w:pPr>
        <w:pStyle w:val="NormalWeb"/>
        <w:spacing w:before="120" w:beforeAutospacing="0" w:after="0" w:afterAutospacing="0"/>
        <w:rPr>
          <w:rFonts w:ascii="Verdana" w:hAnsi="Verdana"/>
          <w:color w:val="313131"/>
          <w:sz w:val="16"/>
          <w:szCs w:val="18"/>
        </w:rPr>
      </w:pPr>
      <w:r w:rsidRPr="00082BA1">
        <w:rPr>
          <w:rFonts w:ascii="Verdana" w:hAnsi="Verdana"/>
          <w:color w:val="313131"/>
          <w:sz w:val="16"/>
          <w:szCs w:val="18"/>
        </w:rPr>
        <w:t>Reamintim că în conformitate cu art. 6.12. din </w:t>
      </w:r>
      <w:hyperlink r:id="rId20" w:tgtFrame="_blank" w:history="1">
        <w:r w:rsidRPr="00082BA1">
          <w:rPr>
            <w:rStyle w:val="Hyperlink"/>
            <w:sz w:val="16"/>
          </w:rPr>
          <w:t>Procedura de implementare</w:t>
        </w:r>
      </w:hyperlink>
      <w:r w:rsidRPr="00082BA1">
        <w:rPr>
          <w:rFonts w:ascii="Verdana" w:hAnsi="Verdana"/>
          <w:color w:val="313131"/>
          <w:sz w:val="16"/>
          <w:szCs w:val="18"/>
        </w:rPr>
        <w:t xml:space="preserve"> a măsurii „Granturi pentru capital de lucru acordate IMM-urilor”, toate proiectele cu valoarea grantului mai mare de 10.000 euro sunt obligate să realizeze cel puțin un anunț/comunicat de presă privind începerea și finalizarea proiectului din procedura de implementare a </w:t>
      </w:r>
      <w:r w:rsidRPr="00082BA1">
        <w:rPr>
          <w:rFonts w:ascii="Verdana" w:hAnsi="Verdana"/>
          <w:color w:val="313131"/>
          <w:sz w:val="16"/>
          <w:szCs w:val="18"/>
        </w:rPr>
        <w:lastRenderedPageBreak/>
        <w:t>măsurii 2, instituită prin OUG nr 130/2020. MEAT a </w:t>
      </w:r>
      <w:hyperlink r:id="rId21" w:tgtFrame="_blank" w:history="1">
        <w:r w:rsidRPr="00082BA1">
          <w:rPr>
            <w:rStyle w:val="Hyperlink"/>
            <w:sz w:val="16"/>
          </w:rPr>
          <w:t>confirmat</w:t>
        </w:r>
      </w:hyperlink>
      <w:r w:rsidRPr="00082BA1">
        <w:rPr>
          <w:rFonts w:ascii="Verdana" w:hAnsi="Verdana"/>
          <w:color w:val="313131"/>
          <w:sz w:val="16"/>
          <w:szCs w:val="18"/>
        </w:rPr>
        <w:t> pentru fonduri-structurale.ro faptul că în cadrul Măsurii 2 </w:t>
      </w:r>
      <w:r w:rsidRPr="00082BA1">
        <w:rPr>
          <w:rStyle w:val="Strong"/>
          <w:color w:val="313131"/>
          <w:sz w:val="16"/>
        </w:rPr>
        <w:t>cheltuielile cu anunțul/comunicatul de presă sunt eligibile pentru decontare în cadrul granturilor.</w:t>
      </w:r>
    </w:p>
    <w:p w14:paraId="409A74EB" w14:textId="77777777" w:rsidR="00153423" w:rsidRPr="00082BA1" w:rsidRDefault="00153423" w:rsidP="00082BA1">
      <w:pPr>
        <w:pStyle w:val="NormalWeb"/>
        <w:spacing w:before="120" w:beforeAutospacing="0" w:after="0" w:afterAutospacing="0"/>
        <w:rPr>
          <w:rFonts w:ascii="Verdana" w:hAnsi="Verdana"/>
          <w:color w:val="313131"/>
          <w:sz w:val="16"/>
          <w:szCs w:val="18"/>
        </w:rPr>
      </w:pPr>
      <w:r w:rsidRPr="00082BA1">
        <w:rPr>
          <w:rFonts w:ascii="Verdana" w:hAnsi="Verdana"/>
          <w:color w:val="313131"/>
          <w:sz w:val="16"/>
          <w:szCs w:val="18"/>
        </w:rPr>
        <w:t>Comunicatele pot fi publicate pe fonduri-structurale.ro! Pentru oferta noastră de publicare a anunțurilor, vă rugăm să ne scrieți la adresa </w:t>
      </w:r>
      <w:hyperlink r:id="rId22" w:history="1">
        <w:r w:rsidRPr="00082BA1">
          <w:rPr>
            <w:rStyle w:val="Hyperlink"/>
            <w:sz w:val="16"/>
          </w:rPr>
          <w:t>structuralcg@fonduri-structurale.ro</w:t>
        </w:r>
      </w:hyperlink>
      <w:r w:rsidRPr="00082BA1">
        <w:rPr>
          <w:rFonts w:ascii="Verdana" w:hAnsi="Verdana"/>
          <w:color w:val="313131"/>
          <w:sz w:val="16"/>
          <w:szCs w:val="18"/>
        </w:rPr>
        <w:t>.</w:t>
      </w:r>
    </w:p>
    <w:p w14:paraId="00843F68" w14:textId="77777777" w:rsidR="00153423" w:rsidRPr="00082BA1" w:rsidRDefault="00153423" w:rsidP="00082BA1">
      <w:pPr>
        <w:pStyle w:val="NormalWeb"/>
        <w:spacing w:before="120" w:beforeAutospacing="0" w:after="0" w:afterAutospacing="0"/>
        <w:rPr>
          <w:rFonts w:ascii="Verdana" w:hAnsi="Verdana"/>
          <w:color w:val="313131"/>
          <w:sz w:val="16"/>
          <w:szCs w:val="18"/>
        </w:rPr>
      </w:pPr>
      <w:r w:rsidRPr="00082BA1">
        <w:rPr>
          <w:rFonts w:ascii="Verdana" w:hAnsi="Verdana"/>
          <w:color w:val="313131"/>
          <w:sz w:val="16"/>
          <w:szCs w:val="18"/>
        </w:rPr>
        <w:t>De 14 ani, fonduri-structurale.ro furnizează informații de calitate în domeniul finanțărilor nerambursabile, transmite analize și documente de poziție autorităților pentru sprijinirea proiectelor voastre.</w:t>
      </w:r>
    </w:p>
    <w:p w14:paraId="533D0B1B" w14:textId="6C8118B3" w:rsidR="00153423" w:rsidRPr="00082BA1" w:rsidRDefault="00153423" w:rsidP="00082BA1">
      <w:pPr>
        <w:pStyle w:val="separatorarticole"/>
      </w:pPr>
      <w:r w:rsidRPr="00082BA1">
        <w:t>*</w:t>
      </w:r>
    </w:p>
    <w:p w14:paraId="3AC86343" w14:textId="77777777" w:rsidR="00153423" w:rsidRPr="00082BA1" w:rsidRDefault="00153423" w:rsidP="00082BA1">
      <w:pPr>
        <w:pStyle w:val="TitluArticolinINFOUE"/>
        <w:rPr>
          <w:lang w:eastAsia="ro-RO"/>
        </w:rPr>
      </w:pPr>
      <w:bookmarkStart w:id="127" w:name="_Toc78450244"/>
      <w:r w:rsidRPr="00082BA1">
        <w:t>Ordinul pentru deblocarea plăților pe măsura 2 - capital de lucru, publicat în Monitorul Oficial!</w:t>
      </w:r>
      <w:bookmarkEnd w:id="127"/>
    </w:p>
    <w:p w14:paraId="3494D0B1"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În cursul serii trecute, 22 iulie 2021, a fost publicat în Monitorul Oficial al României (</w:t>
      </w:r>
      <w:hyperlink r:id="rId23" w:tgtFrame="_blank" w:history="1">
        <w:r w:rsidRPr="00082BA1">
          <w:rPr>
            <w:rStyle w:val="Hyperlink"/>
          </w:rPr>
          <w:t>partea I / 723 /  pag.7-8)</w:t>
        </w:r>
      </w:hyperlink>
      <w:r w:rsidRPr="00082BA1">
        <w:rPr>
          <w:rFonts w:ascii="Verdana" w:hAnsi="Verdana"/>
          <w:color w:val="313131"/>
          <w:sz w:val="18"/>
          <w:szCs w:val="18"/>
        </w:rPr>
        <w:t> </w:t>
      </w:r>
      <w:hyperlink r:id="rId24" w:tgtFrame="_blank" w:history="1">
        <w:r w:rsidRPr="00082BA1">
          <w:rPr>
            <w:rStyle w:val="Emphasis"/>
            <w:b/>
            <w:bCs/>
            <w:color w:val="0000FF"/>
            <w:u w:val="single"/>
          </w:rPr>
          <w:t>ordinul ministrului</w:t>
        </w:r>
      </w:hyperlink>
      <w:r w:rsidRPr="00082BA1">
        <w:rPr>
          <w:rFonts w:ascii="Verdana" w:hAnsi="Verdana"/>
          <w:color w:val="313131"/>
          <w:sz w:val="18"/>
          <w:szCs w:val="18"/>
        </w:rPr>
        <w:t> prin care a fost actualizată procedura de implementare pentru măsura 2 – granturi pentru capital de lucru. Astfel, conform </w:t>
      </w:r>
      <w:hyperlink r:id="rId25" w:tgtFrame="_blank" w:history="1">
        <w:r w:rsidRPr="00082BA1">
          <w:rPr>
            <w:rStyle w:val="Hyperlink"/>
          </w:rPr>
          <w:t>declarațiilor</w:t>
        </w:r>
      </w:hyperlink>
      <w:r w:rsidRPr="00082BA1">
        <w:rPr>
          <w:rFonts w:ascii="Verdana" w:hAnsi="Verdana"/>
          <w:color w:val="313131"/>
          <w:sz w:val="18"/>
          <w:szCs w:val="18"/>
        </w:rPr>
        <w:t> unor surse din MEAT, beneficiarii urmează să primească notificări de contractare pe platforma granturi.imm.gov.ro în zilele următoare.</w:t>
      </w:r>
    </w:p>
    <w:p w14:paraId="4C16D77D"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În urma transferului de fonduri, estimarea Ministerului Economiei, Antreprenoriatului și Turismului este că </w:t>
      </w:r>
      <w:r w:rsidRPr="00082BA1">
        <w:rPr>
          <w:rStyle w:val="Strong"/>
          <w:color w:val="313131"/>
        </w:rPr>
        <w:t>se va ajunge cu plățile la RUE 17.000</w:t>
      </w:r>
      <w:r w:rsidRPr="00082BA1">
        <w:rPr>
          <w:rFonts w:ascii="Verdana" w:hAnsi="Verdana"/>
          <w:color w:val="313131"/>
          <w:sz w:val="18"/>
          <w:szCs w:val="18"/>
        </w:rPr>
        <w:t>, rămânând un număr de aproximativ 3.000 de contracte ce ar urma să fie finanțate prin React EU, conform unui </w:t>
      </w:r>
      <w:hyperlink r:id="rId26" w:tgtFrame="_blank" w:history="1">
        <w:r w:rsidRPr="00082BA1">
          <w:rPr>
            <w:rStyle w:val="Hyperlink"/>
          </w:rPr>
          <w:t>anunț</w:t>
        </w:r>
      </w:hyperlink>
      <w:r w:rsidRPr="00082BA1">
        <w:rPr>
          <w:rFonts w:ascii="Verdana" w:hAnsi="Verdana"/>
          <w:color w:val="313131"/>
          <w:sz w:val="18"/>
          <w:szCs w:val="18"/>
        </w:rPr>
        <w:t> din 8 iunie 2021.</w:t>
      </w:r>
    </w:p>
    <w:p w14:paraId="2355B14D" w14:textId="77777777" w:rsidR="00153423" w:rsidRPr="00082BA1" w:rsidRDefault="00882042" w:rsidP="00082BA1">
      <w:pPr>
        <w:pStyle w:val="NormalWeb"/>
        <w:spacing w:before="120" w:beforeAutospacing="0" w:after="0" w:afterAutospacing="0"/>
        <w:rPr>
          <w:rFonts w:ascii="Verdana" w:hAnsi="Verdana"/>
          <w:color w:val="313131"/>
          <w:sz w:val="18"/>
          <w:szCs w:val="18"/>
        </w:rPr>
      </w:pPr>
      <w:hyperlink r:id="rId27" w:tgtFrame="_blank" w:history="1">
        <w:r w:rsidR="00153423" w:rsidRPr="00082BA1">
          <w:rPr>
            <w:rStyle w:val="Hyperlink"/>
          </w:rPr>
          <w:t>Ultima situație privind înscrierile şi plățile</w:t>
        </w:r>
      </w:hyperlink>
      <w:r w:rsidR="00153423" w:rsidRPr="00082BA1">
        <w:rPr>
          <w:rFonts w:ascii="Verdana" w:hAnsi="Verdana"/>
          <w:color w:val="313131"/>
          <w:sz w:val="18"/>
          <w:szCs w:val="18"/>
        </w:rPr>
        <w:t> pe M2 datează din 18 iunie 2021, când în săptămâna respectivă au fost înregistrate doar 15 contracte plătite pe capital de lucru.</w:t>
      </w:r>
    </w:p>
    <w:p w14:paraId="297F971D" w14:textId="77777777" w:rsidR="00153423" w:rsidRPr="00082BA1" w:rsidRDefault="00153423" w:rsidP="00082BA1">
      <w:pPr>
        <w:pStyle w:val="NormalWeb"/>
        <w:spacing w:before="120" w:beforeAutospacing="0" w:after="0" w:afterAutospacing="0"/>
        <w:jc w:val="center"/>
        <w:rPr>
          <w:rFonts w:ascii="Verdana" w:hAnsi="Verdana"/>
          <w:color w:val="313131"/>
          <w:sz w:val="16"/>
          <w:szCs w:val="18"/>
        </w:rPr>
      </w:pPr>
      <w:r w:rsidRPr="00082BA1">
        <w:rPr>
          <w:rFonts w:ascii="Verdana" w:hAnsi="Verdana"/>
          <w:color w:val="313131"/>
          <w:sz w:val="16"/>
          <w:szCs w:val="18"/>
        </w:rPr>
        <w:t>***</w:t>
      </w:r>
    </w:p>
    <w:p w14:paraId="1ED4F998" w14:textId="77777777" w:rsidR="00153423" w:rsidRPr="00082BA1" w:rsidRDefault="00153423" w:rsidP="00082BA1">
      <w:pPr>
        <w:pStyle w:val="NormalWeb"/>
        <w:spacing w:before="120" w:beforeAutospacing="0" w:after="0" w:afterAutospacing="0"/>
        <w:rPr>
          <w:rFonts w:ascii="Verdana" w:hAnsi="Verdana"/>
          <w:color w:val="313131"/>
          <w:sz w:val="16"/>
          <w:szCs w:val="18"/>
        </w:rPr>
      </w:pPr>
      <w:r w:rsidRPr="00082BA1">
        <w:rPr>
          <w:rFonts w:ascii="Verdana" w:hAnsi="Verdana"/>
          <w:color w:val="313131"/>
          <w:sz w:val="16"/>
          <w:szCs w:val="18"/>
        </w:rPr>
        <w:t>Reamintim că în conformitate cu art. 6.12. din </w:t>
      </w:r>
      <w:hyperlink r:id="rId28" w:tgtFrame="_blank" w:history="1">
        <w:r w:rsidRPr="00082BA1">
          <w:rPr>
            <w:rStyle w:val="Hyperlink"/>
            <w:sz w:val="16"/>
          </w:rPr>
          <w:t>Procedura de implementare</w:t>
        </w:r>
      </w:hyperlink>
      <w:r w:rsidRPr="00082BA1">
        <w:rPr>
          <w:rFonts w:ascii="Verdana" w:hAnsi="Verdana"/>
          <w:color w:val="313131"/>
          <w:sz w:val="16"/>
          <w:szCs w:val="18"/>
        </w:rPr>
        <w:t> a măsurii „Granturi pentru capital de lucru acordate IMM-urilor”, toate proiectele cu valoarea grantului mai mare de 10.000 euro sunt obligate să realizeze cel puțin un anunț/comunicat de presă privind începerea și finalizarea proiectului din procedura de implementare a măsurii 2, instituită prin OUG nr 130/2020. MEAT a </w:t>
      </w:r>
      <w:hyperlink r:id="rId29" w:tgtFrame="_blank" w:history="1">
        <w:r w:rsidRPr="00082BA1">
          <w:rPr>
            <w:rStyle w:val="Hyperlink"/>
            <w:sz w:val="16"/>
          </w:rPr>
          <w:t>confirmat</w:t>
        </w:r>
      </w:hyperlink>
      <w:r w:rsidRPr="00082BA1">
        <w:rPr>
          <w:rFonts w:ascii="Verdana" w:hAnsi="Verdana"/>
          <w:color w:val="313131"/>
          <w:sz w:val="16"/>
          <w:szCs w:val="18"/>
        </w:rPr>
        <w:t> pentru fonduri-structurale.ro faptul că în cadrul Măsurii 2 </w:t>
      </w:r>
      <w:r w:rsidRPr="00082BA1">
        <w:rPr>
          <w:rStyle w:val="Strong"/>
          <w:color w:val="313131"/>
          <w:sz w:val="16"/>
        </w:rPr>
        <w:t>cheltuielile cu anunțul/comunicatul de presă sunt eligibile pentru decontare în cadrul granturilor.</w:t>
      </w:r>
    </w:p>
    <w:p w14:paraId="6B780FB0" w14:textId="77777777" w:rsidR="00153423" w:rsidRPr="00082BA1" w:rsidRDefault="00153423" w:rsidP="00082BA1">
      <w:pPr>
        <w:pStyle w:val="NormalWeb"/>
        <w:spacing w:before="120" w:beforeAutospacing="0" w:after="0" w:afterAutospacing="0"/>
        <w:rPr>
          <w:rFonts w:ascii="Verdana" w:hAnsi="Verdana"/>
          <w:color w:val="313131"/>
          <w:sz w:val="16"/>
          <w:szCs w:val="18"/>
        </w:rPr>
      </w:pPr>
      <w:r w:rsidRPr="00082BA1">
        <w:rPr>
          <w:rFonts w:ascii="Verdana" w:hAnsi="Verdana"/>
          <w:color w:val="313131"/>
          <w:sz w:val="16"/>
          <w:szCs w:val="18"/>
        </w:rPr>
        <w:t>Comunicatele pot fi publicate pe fonduri-structurale.ro! Pentru oferta noastră de publicare a anunțurilor, vă rugăm să ne scrieți la adresa </w:t>
      </w:r>
      <w:hyperlink r:id="rId30" w:history="1">
        <w:r w:rsidRPr="00082BA1">
          <w:rPr>
            <w:rStyle w:val="Hyperlink"/>
            <w:sz w:val="16"/>
          </w:rPr>
          <w:t>structuralcg@fonduri-structurale.ro</w:t>
        </w:r>
      </w:hyperlink>
      <w:r w:rsidRPr="00082BA1">
        <w:rPr>
          <w:rFonts w:ascii="Verdana" w:hAnsi="Verdana"/>
          <w:color w:val="313131"/>
          <w:sz w:val="16"/>
          <w:szCs w:val="18"/>
        </w:rPr>
        <w:t>.</w:t>
      </w:r>
    </w:p>
    <w:p w14:paraId="77FEBA1C" w14:textId="77777777" w:rsidR="00153423" w:rsidRPr="00082BA1" w:rsidRDefault="00153423" w:rsidP="00082BA1">
      <w:pPr>
        <w:pStyle w:val="NormalWeb"/>
        <w:spacing w:before="120" w:beforeAutospacing="0" w:after="0" w:afterAutospacing="0"/>
        <w:rPr>
          <w:rFonts w:ascii="Verdana" w:hAnsi="Verdana"/>
          <w:color w:val="313131"/>
          <w:sz w:val="16"/>
          <w:szCs w:val="18"/>
        </w:rPr>
      </w:pPr>
      <w:r w:rsidRPr="00082BA1">
        <w:rPr>
          <w:rFonts w:ascii="Verdana" w:hAnsi="Verdana"/>
          <w:color w:val="313131"/>
          <w:sz w:val="16"/>
          <w:szCs w:val="18"/>
        </w:rPr>
        <w:t>De 14 ani, fonduri-structurale.ro furnizează informații de calitate în domeniul finanțărilor nerambursabile, transmite analize și documente de poziție autorităților pentru sprijinirea proiectelor voastre.</w:t>
      </w:r>
    </w:p>
    <w:p w14:paraId="0ACAA09B" w14:textId="05FBDDE2" w:rsidR="00153423" w:rsidRPr="00082BA1" w:rsidRDefault="00082BA1" w:rsidP="00082BA1">
      <w:pPr>
        <w:pStyle w:val="Stilsursa"/>
      </w:pPr>
      <w:r w:rsidRPr="00082BA1">
        <w:t xml:space="preserve">Sursa: </w:t>
      </w:r>
      <w:hyperlink r:id="rId31" w:tgtFrame="_blank" w:history="1">
        <w:r w:rsidR="00153423" w:rsidRPr="00082BA1">
          <w:rPr>
            <w:rStyle w:val="Hyperlink"/>
            <w:sz w:val="14"/>
            <w:szCs w:val="24"/>
            <w:u w:val="none"/>
          </w:rPr>
          <w:t>www.fonduri-structurale.ro</w:t>
        </w:r>
      </w:hyperlink>
    </w:p>
    <w:p w14:paraId="0984D345" w14:textId="31E903A1" w:rsidR="00153423" w:rsidRPr="00082BA1" w:rsidRDefault="00153423" w:rsidP="00082BA1">
      <w:pPr>
        <w:pStyle w:val="separatorarticole"/>
      </w:pPr>
      <w:r w:rsidRPr="00082BA1">
        <w:t>*</w:t>
      </w:r>
    </w:p>
    <w:p w14:paraId="36256744" w14:textId="77777777" w:rsidR="00153423" w:rsidRPr="00082BA1" w:rsidRDefault="00153423" w:rsidP="00082BA1">
      <w:pPr>
        <w:pStyle w:val="TitluArticolinINFOUE"/>
        <w:rPr>
          <w:lang w:eastAsia="ro-RO"/>
        </w:rPr>
      </w:pPr>
      <w:bookmarkStart w:id="128" w:name="_Toc78450245"/>
      <w:r w:rsidRPr="00082BA1">
        <w:t>Programul Orizont Europa: 11 proiecte noi cu o valoare totală de 120 milioane euro au fost selectate pentru sprijinirea cercetărilor referitoare la COVID-19</w:t>
      </w:r>
      <w:bookmarkEnd w:id="128"/>
    </w:p>
    <w:p w14:paraId="53F762E2"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Comisia Europeană a transmis ieri, 22 iulie 2021, selectarea a 11 proiecte noi în cadrul programului Orizont Europa, pentru a sprijini cercetări urgente vizând coronavirusul și variantele acestuia.</w:t>
      </w:r>
    </w:p>
    <w:p w14:paraId="5499675F"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Proiectele selectate sunt în </w:t>
      </w:r>
      <w:r w:rsidRPr="00082BA1">
        <w:rPr>
          <w:rStyle w:val="Strong"/>
          <w:color w:val="313131"/>
        </w:rPr>
        <w:t>valoare</w:t>
      </w:r>
      <w:r w:rsidRPr="00082BA1">
        <w:rPr>
          <w:rFonts w:ascii="Verdana" w:hAnsi="Verdana"/>
          <w:color w:val="313131"/>
          <w:sz w:val="18"/>
          <w:szCs w:val="18"/>
        </w:rPr>
        <w:t> </w:t>
      </w:r>
      <w:r w:rsidRPr="00082BA1">
        <w:rPr>
          <w:rStyle w:val="Strong"/>
          <w:color w:val="313131"/>
        </w:rPr>
        <w:t>totală</w:t>
      </w:r>
      <w:r w:rsidRPr="00082BA1">
        <w:rPr>
          <w:rFonts w:ascii="Verdana" w:hAnsi="Verdana"/>
          <w:color w:val="313131"/>
          <w:sz w:val="18"/>
          <w:szCs w:val="18"/>
        </w:rPr>
        <w:t> de 120 de milioane de euro.</w:t>
      </w:r>
    </w:p>
    <w:p w14:paraId="1C1F773D"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Această finanțare face parte dintr-o gamă largă de acțiuni de cercetare și întreprinse în scopul combaterii coronavirusului, în conformitate cu noul plan european de pregătire în domeniul bioapărării, denumit Incubatorul HERA.</w:t>
      </w:r>
    </w:p>
    <w:p w14:paraId="7E2E1CD3"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Conform comunicatului, cele 11 proiecte vor implica 312 de echipe de cercetare din 40 de țări, inclusiv 38 de participanți din 23 de țări din afara UE.</w:t>
      </w:r>
    </w:p>
    <w:p w14:paraId="4A14B74C"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Majoritatea proiectelor au ca </w:t>
      </w:r>
      <w:r w:rsidRPr="00082BA1">
        <w:rPr>
          <w:rStyle w:val="Strong"/>
          <w:color w:val="313131"/>
        </w:rPr>
        <w:t>obiectiv</w:t>
      </w:r>
      <w:r w:rsidRPr="00082BA1">
        <w:rPr>
          <w:rFonts w:ascii="Verdana" w:hAnsi="Verdana"/>
          <w:color w:val="313131"/>
          <w:sz w:val="18"/>
          <w:szCs w:val="18"/>
        </w:rPr>
        <w:t>:</w:t>
      </w:r>
    </w:p>
    <w:p w14:paraId="17C8C723" w14:textId="77777777" w:rsidR="00153423" w:rsidRPr="00082BA1" w:rsidRDefault="00153423" w:rsidP="004704D5">
      <w:pPr>
        <w:numPr>
          <w:ilvl w:val="0"/>
          <w:numId w:val="27"/>
        </w:numPr>
        <w:rPr>
          <w:color w:val="313131"/>
          <w:szCs w:val="18"/>
        </w:rPr>
      </w:pPr>
      <w:r w:rsidRPr="00082BA1">
        <w:rPr>
          <w:color w:val="313131"/>
          <w:szCs w:val="18"/>
        </w:rPr>
        <w:t>Sprijinirea unor studii clinice pentru tratamente și vaccinuri noi,</w:t>
      </w:r>
    </w:p>
    <w:p w14:paraId="0C8C4C1B" w14:textId="77777777" w:rsidR="00153423" w:rsidRPr="00082BA1" w:rsidRDefault="00153423" w:rsidP="004704D5">
      <w:pPr>
        <w:numPr>
          <w:ilvl w:val="0"/>
          <w:numId w:val="27"/>
        </w:numPr>
        <w:rPr>
          <w:color w:val="313131"/>
          <w:szCs w:val="18"/>
        </w:rPr>
      </w:pPr>
      <w:r w:rsidRPr="00082BA1">
        <w:rPr>
          <w:color w:val="313131"/>
          <w:szCs w:val="18"/>
        </w:rPr>
        <w:t>Dezvoltarea unor cohorte și rețele la scară largă în domeniul coronavirusului dincolo de granițele Europei, creând legături cu inițiativele.</w:t>
      </w:r>
    </w:p>
    <w:p w14:paraId="7D5058BC"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Alte proiecte vor consolida și vor extinde accesul la infrastructurile de cercetare care furnizează servicii sau care sunt necesare pentru schimburile de date, de expertiză și de resurse de cercetare dintre cercetători, cu </w:t>
      </w:r>
      <w:r w:rsidRPr="00082BA1">
        <w:rPr>
          <w:rStyle w:val="Strong"/>
          <w:color w:val="313131"/>
        </w:rPr>
        <w:t>scopul</w:t>
      </w:r>
      <w:r w:rsidRPr="00082BA1">
        <w:rPr>
          <w:rFonts w:ascii="Verdana" w:hAnsi="Verdana"/>
          <w:color w:val="313131"/>
          <w:sz w:val="18"/>
          <w:szCs w:val="18"/>
        </w:rPr>
        <w:t xml:space="preserve"> de a permite cercetarea în domeniul coronavirusului și al variantelor sale. Printre </w:t>
      </w:r>
      <w:r w:rsidRPr="00082BA1">
        <w:rPr>
          <w:rFonts w:ascii="Verdana" w:hAnsi="Verdana"/>
          <w:color w:val="313131"/>
          <w:sz w:val="18"/>
          <w:szCs w:val="18"/>
        </w:rPr>
        <w:lastRenderedPageBreak/>
        <w:t>aceste infrastructuri se numără cele care sunt deja active, precum Platforma europeană de date privind COVID-19 și infrastructurile europene relevante de cercetare în domeniul științelor vieții.</w:t>
      </w:r>
    </w:p>
    <w:p w14:paraId="0E691598" w14:textId="77777777" w:rsidR="00153423" w:rsidRPr="00082BA1" w:rsidRDefault="00153423"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Consorțiile de succes urmează să colaboreze și cu alte inițiative și proiecte relevante la nivel național, regional și internațional. Acestea au drept scop să contribuie la instituirea Autorității UE pentru pregătire și răspuns în caz de urgență sanitară (HERA), care va permite UE să anticipeze și să combată mai eficient viitoarele pandemii.</w:t>
      </w:r>
    </w:p>
    <w:p w14:paraId="706E0DE8" w14:textId="77777777" w:rsidR="00153423" w:rsidRPr="00082BA1" w:rsidRDefault="00153423" w:rsidP="00082BA1">
      <w:pPr>
        <w:pStyle w:val="Stilsursa"/>
      </w:pPr>
      <w:r w:rsidRPr="00082BA1">
        <w:t>Sursa: Comisia Europeană</w:t>
      </w:r>
    </w:p>
    <w:p w14:paraId="3190CA69" w14:textId="49186522" w:rsidR="00153423" w:rsidRPr="00082BA1" w:rsidRDefault="00153423" w:rsidP="00082BA1">
      <w:pPr>
        <w:pStyle w:val="separatorarticole"/>
      </w:pPr>
      <w:r w:rsidRPr="00082BA1">
        <w:t>*</w:t>
      </w:r>
    </w:p>
    <w:p w14:paraId="7995D751" w14:textId="77777777" w:rsidR="001A4ABE" w:rsidRPr="00082BA1" w:rsidRDefault="001A4ABE" w:rsidP="00082BA1">
      <w:pPr>
        <w:pStyle w:val="TitluArticolinINFOUE"/>
        <w:rPr>
          <w:lang w:eastAsia="ro-RO"/>
        </w:rPr>
      </w:pPr>
      <w:bookmarkStart w:id="129" w:name="_Toc78450246"/>
      <w:r w:rsidRPr="00082BA1">
        <w:t>Seminar informativ adresat entităților interesate să depună proiecte în cadrul apelului „Intervenții prioritare pentru comunitățile rome”</w:t>
      </w:r>
      <w:bookmarkEnd w:id="129"/>
    </w:p>
    <w:p w14:paraId="04723B8F"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Fondul Român de Dezvoltare Socială, în calitate de Operator al Programului „Dezvoltare locală, reducerea sărăciei şi creşterea incluziunii romilor” (Dezvoltare locală), finanţat prin Granturile SEE şi Norvegiene 2014-2021, organizează </w:t>
      </w:r>
      <w:r w:rsidRPr="00082BA1">
        <w:rPr>
          <w:rStyle w:val="Strong"/>
          <w:color w:val="313131"/>
        </w:rPr>
        <w:t>marţi, 27 iulie 2021</w:t>
      </w:r>
      <w:r w:rsidRPr="00082BA1">
        <w:rPr>
          <w:rFonts w:ascii="Verdana" w:hAnsi="Verdana"/>
          <w:color w:val="313131"/>
          <w:sz w:val="18"/>
          <w:szCs w:val="18"/>
        </w:rPr>
        <w:t>, un seminar informativ adresat entităților interesate să depună proiecte în cadrul apelului de proiecte „</w:t>
      </w:r>
      <w:r w:rsidRPr="00082BA1">
        <w:rPr>
          <w:rStyle w:val="Emphasis"/>
          <w:b/>
          <w:bCs/>
          <w:color w:val="313131"/>
        </w:rPr>
        <w:t>Intervenții prioritare pentru comunitățile rome</w:t>
      </w:r>
      <w:r w:rsidRPr="00082BA1">
        <w:rPr>
          <w:rFonts w:ascii="Verdana" w:hAnsi="Verdana"/>
          <w:color w:val="313131"/>
          <w:sz w:val="18"/>
          <w:szCs w:val="18"/>
        </w:rPr>
        <w:t>”</w:t>
      </w:r>
      <w:r w:rsidRPr="00082BA1">
        <w:rPr>
          <w:rStyle w:val="Emphasis"/>
          <w:b/>
          <w:bCs/>
          <w:color w:val="313131"/>
        </w:rPr>
        <w:t>.</w:t>
      </w:r>
    </w:p>
    <w:p w14:paraId="2D639D9D"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Evenimentul își propune să ofere participanților informații specifice privind condițiile de finanțare a proiectelor ce urmează a fi depuse în cadrul apelului.</w:t>
      </w:r>
    </w:p>
    <w:p w14:paraId="61A26082"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Style w:val="Strong"/>
          <w:color w:val="313131"/>
        </w:rPr>
        <w:t>Seminarul va fi organizat online și va fi transmis în direct, începând cu ora 13:00</w:t>
      </w:r>
      <w:r w:rsidRPr="00082BA1">
        <w:rPr>
          <w:rFonts w:ascii="Verdana" w:hAnsi="Verdana"/>
          <w:color w:val="313131"/>
          <w:sz w:val="18"/>
          <w:szCs w:val="18"/>
        </w:rPr>
        <w:t>, pe canalele de YouTube și de Facebook ale Programului Dezvoltare locală. Ulterior evenimentului, materialele prezentate în cadrul seminarului vor fi accesibile pe pagina web aferentă Programului Dezvoltare locală, la secțiunea</w:t>
      </w:r>
      <w:hyperlink r:id="rId32" w:history="1">
        <w:r w:rsidRPr="00082BA1">
          <w:rPr>
            <w:rStyle w:val="Hyperlink"/>
          </w:rPr>
          <w:t> Resurse</w:t>
        </w:r>
      </w:hyperlink>
      <w:r w:rsidRPr="00082BA1">
        <w:rPr>
          <w:rFonts w:ascii="Verdana" w:hAnsi="Verdana"/>
          <w:color w:val="313131"/>
          <w:sz w:val="18"/>
          <w:szCs w:val="18"/>
        </w:rPr>
        <w:t>.</w:t>
      </w:r>
    </w:p>
    <w:p w14:paraId="2D5D3837"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Orice persoană interesată va putea urmări transmisia în direct a evenimentului accesând următoarele linkuri:</w:t>
      </w:r>
    </w:p>
    <w:p w14:paraId="6C42596A" w14:textId="77777777" w:rsidR="001A4ABE" w:rsidRPr="00082BA1" w:rsidRDefault="001A4ABE" w:rsidP="004704D5">
      <w:pPr>
        <w:numPr>
          <w:ilvl w:val="0"/>
          <w:numId w:val="23"/>
        </w:numPr>
        <w:rPr>
          <w:color w:val="313131"/>
          <w:szCs w:val="18"/>
        </w:rPr>
      </w:pPr>
      <w:r w:rsidRPr="00082BA1">
        <w:rPr>
          <w:color w:val="313131"/>
          <w:szCs w:val="18"/>
        </w:rPr>
        <w:t>YouTube (</w:t>
      </w:r>
      <w:hyperlink r:id="rId33" w:tgtFrame="_blank" w:history="1">
        <w:r w:rsidRPr="00082BA1">
          <w:rPr>
            <w:rStyle w:val="Hyperlink"/>
          </w:rPr>
          <w:t>https://www.youtube.com/channel/UCb3UOGV0ikIqBf34r4RsdvA</w:t>
        </w:r>
      </w:hyperlink>
      <w:r w:rsidRPr="00082BA1">
        <w:rPr>
          <w:color w:val="313131"/>
          <w:szCs w:val="18"/>
        </w:rPr>
        <w:t>)</w:t>
      </w:r>
    </w:p>
    <w:p w14:paraId="486D23A1" w14:textId="77777777" w:rsidR="001A4ABE" w:rsidRPr="00082BA1" w:rsidRDefault="001A4ABE" w:rsidP="004704D5">
      <w:pPr>
        <w:numPr>
          <w:ilvl w:val="0"/>
          <w:numId w:val="23"/>
        </w:numPr>
        <w:rPr>
          <w:color w:val="313131"/>
          <w:szCs w:val="18"/>
        </w:rPr>
      </w:pPr>
      <w:r w:rsidRPr="00082BA1">
        <w:rPr>
          <w:color w:val="313131"/>
          <w:szCs w:val="18"/>
        </w:rPr>
        <w:t>Facebook (</w:t>
      </w:r>
      <w:hyperlink r:id="rId34" w:history="1">
        <w:r w:rsidRPr="00082BA1">
          <w:rPr>
            <w:rStyle w:val="Hyperlink"/>
          </w:rPr>
          <w:t>https://www.facebook.com/dezvoltare.locala</w:t>
        </w:r>
      </w:hyperlink>
      <w:r w:rsidRPr="00082BA1">
        <w:rPr>
          <w:color w:val="313131"/>
          <w:szCs w:val="18"/>
        </w:rPr>
        <w:t>)</w:t>
      </w:r>
    </w:p>
    <w:p w14:paraId="1DFCB587"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și va putea adresa întrebări pe marginea documentației de apel, pe tot parcursul evenimentului, prin transmiterea lor sub formă de comentarii la transmisia în direct, pe canalul pe care urmărește evenimentul. Echipa FRDS va prelua întrebările adresate și va răspunde acestora fie în direct, pe parcursul evenimentului, fie în scris, ulterior, prin răspuns la comentariul (întrebarea) persoanei respective, conform anunțului oficial.</w:t>
      </w:r>
    </w:p>
    <w:p w14:paraId="02CCADF3"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Apelul „Intervenții prioritare pentru comunitățile rome” a fost lansat la 15 iulie 2021 și se adresează unităților administrativ teritoriale de tipul comunelor și orașelor (inclusiv municipii) și organizațiilor neguvernamentale.</w:t>
      </w:r>
    </w:p>
    <w:p w14:paraId="0139F5B5"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Proiectele trebuie să abordeze necesități identificate într-un mod participativ la nivelul comunității, care să conducă la îmbunătățirea facilităților sociale și educaționale pentru copii și tineri, creșterea accesului la servicii de sănătate și la îmbunătățirea condițiilor de locuit.</w:t>
      </w:r>
    </w:p>
    <w:p w14:paraId="2793DD9A"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Pentru mai multe detalii puteți consulta rubrica noastră de </w:t>
      </w:r>
      <w:hyperlink r:id="rId35" w:tgtFrame="_blank" w:history="1">
        <w:r w:rsidRPr="00082BA1">
          <w:rPr>
            <w:rStyle w:val="Emphasis"/>
            <w:b/>
            <w:bCs/>
            <w:color w:val="0000FF"/>
            <w:u w:val="single"/>
          </w:rPr>
          <w:t>alte finanțări</w:t>
        </w:r>
      </w:hyperlink>
      <w:r w:rsidRPr="00082BA1">
        <w:rPr>
          <w:rFonts w:ascii="Verdana" w:hAnsi="Verdana"/>
          <w:color w:val="313131"/>
          <w:sz w:val="18"/>
          <w:szCs w:val="18"/>
        </w:rPr>
        <w:t>.</w:t>
      </w:r>
    </w:p>
    <w:p w14:paraId="1C9571D4" w14:textId="77777777" w:rsidR="001A4ABE" w:rsidRPr="00082BA1" w:rsidRDefault="001A4ABE" w:rsidP="00082BA1">
      <w:pPr>
        <w:pStyle w:val="Stilsursa"/>
      </w:pPr>
      <w:r w:rsidRPr="00082BA1">
        <w:t>Sursa: FRDS</w:t>
      </w:r>
    </w:p>
    <w:p w14:paraId="76AA1416" w14:textId="2C3CA018" w:rsidR="001A4ABE" w:rsidRPr="00082BA1" w:rsidRDefault="001A4ABE" w:rsidP="00082BA1">
      <w:pPr>
        <w:pStyle w:val="separatorarticole"/>
      </w:pPr>
      <w:r w:rsidRPr="00082BA1">
        <w:t>*</w:t>
      </w:r>
    </w:p>
    <w:p w14:paraId="6B83CF3E" w14:textId="77777777" w:rsidR="001A4ABE" w:rsidRPr="00082BA1" w:rsidRDefault="001A4ABE" w:rsidP="00082BA1">
      <w:pPr>
        <w:pStyle w:val="TitluArticolinINFOUE"/>
        <w:rPr>
          <w:lang w:eastAsia="ro-RO"/>
        </w:rPr>
      </w:pPr>
      <w:bookmarkStart w:id="130" w:name="_Toc78450247"/>
      <w:r w:rsidRPr="00082BA1">
        <w:t>APIA: Peste 14.000 de cereri înregistrate în cadrul campaniei de înscriere în Programul pentru susținerea producției de legume în spații protejate</w:t>
      </w:r>
      <w:bookmarkEnd w:id="130"/>
    </w:p>
    <w:p w14:paraId="3AB278B5"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Agenția de Plăți și Intervenție pentru Agricultură a informat ieri, 21 iulie 2021, faptul că în data de 20 iulie 2021, s-a încheiat perioada de depunere a cererilor de înscriere în Programul pentru susținerea producției de legume în spații protejate, fiind </w:t>
      </w:r>
      <w:r w:rsidRPr="00082BA1">
        <w:rPr>
          <w:rStyle w:val="Strong"/>
          <w:color w:val="313131"/>
        </w:rPr>
        <w:t>depuse un număr de 14.239 cereri pentru o suprafață solicitată de 1532,28 hectare</w:t>
      </w:r>
      <w:r w:rsidRPr="00082BA1">
        <w:rPr>
          <w:rFonts w:ascii="Verdana" w:hAnsi="Verdana"/>
          <w:color w:val="313131"/>
          <w:sz w:val="18"/>
          <w:szCs w:val="18"/>
        </w:rPr>
        <w:t>.</w:t>
      </w:r>
    </w:p>
    <w:p w14:paraId="6BCD82E8"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Situația cererilor depuse pe fiecare județ în parte și suprafața solicitată este disponibilă </w:t>
      </w:r>
      <w:hyperlink r:id="rId36" w:history="1">
        <w:r w:rsidRPr="00082BA1">
          <w:rPr>
            <w:rStyle w:val="Emphasis"/>
            <w:b/>
            <w:bCs/>
            <w:color w:val="0000FF"/>
            <w:u w:val="single"/>
          </w:rPr>
          <w:t>aici</w:t>
        </w:r>
      </w:hyperlink>
      <w:r w:rsidRPr="00082BA1">
        <w:rPr>
          <w:rFonts w:ascii="Verdana" w:hAnsi="Verdana"/>
          <w:color w:val="313131"/>
          <w:sz w:val="18"/>
          <w:szCs w:val="18"/>
        </w:rPr>
        <w:t>.</w:t>
      </w:r>
    </w:p>
    <w:p w14:paraId="4623DF3D"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lastRenderedPageBreak/>
        <w:t>Conform legislației în vigoare, după etapa de primire a cererilor, în vederea stabilirii eligibilității acestora, APIA realizează controale administrative pentru un procent de 100% din cererile depuse.</w:t>
      </w:r>
    </w:p>
    <w:p w14:paraId="693802CC"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Conform HG nr.651/2021, pentru verificarea schemei de ajutor de minimis, după depunerea notificării cu 10 zile calendaristice înainte de începerea valorificării producției, APIA efectuează verificări pe teren privind existența suprafețelor și a culturilor declarate, iar reprezentanții Direcțiilor Agricole Județene realizează evaluarea producției de legume înainte de recoltare.</w:t>
      </w:r>
    </w:p>
    <w:p w14:paraId="24D02B92"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Valorificarea producției se va efectua în perioada 2 noiembrie – 2 decembrie 2021, iar documentele care atestă valorificarea producției și registrul de evidență a tratamentelor vizat de către autoritatea fitosanitară vor fi depuse până la data de 3 decembrie 2021, inclusiv.</w:t>
      </w:r>
    </w:p>
    <w:p w14:paraId="6124433F"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În urma controalelor pe teren realizate, datele se introduc în sistemul informatic al APIA și în funcție de datele operate și verificate în aplicația informatică, sistemul calculează automat pentru fiecare beneficiar:</w:t>
      </w:r>
    </w:p>
    <w:p w14:paraId="4734C577" w14:textId="77777777" w:rsidR="001A4ABE" w:rsidRPr="00082BA1" w:rsidRDefault="001A4ABE" w:rsidP="004704D5">
      <w:pPr>
        <w:numPr>
          <w:ilvl w:val="0"/>
          <w:numId w:val="22"/>
        </w:numPr>
        <w:rPr>
          <w:color w:val="313131"/>
          <w:szCs w:val="18"/>
        </w:rPr>
      </w:pPr>
      <w:r w:rsidRPr="00082BA1">
        <w:rPr>
          <w:color w:val="313131"/>
          <w:szCs w:val="18"/>
        </w:rPr>
        <w:t>suma la care are dreptul solicitantul având în vedere ajutoarele de minimis încasate;</w:t>
      </w:r>
    </w:p>
    <w:p w14:paraId="4E88508E" w14:textId="77777777" w:rsidR="001A4ABE" w:rsidRPr="00082BA1" w:rsidRDefault="001A4ABE" w:rsidP="004704D5">
      <w:pPr>
        <w:numPr>
          <w:ilvl w:val="0"/>
          <w:numId w:val="22"/>
        </w:numPr>
        <w:rPr>
          <w:color w:val="313131"/>
          <w:szCs w:val="18"/>
        </w:rPr>
      </w:pPr>
      <w:r w:rsidRPr="00082BA1">
        <w:rPr>
          <w:color w:val="313131"/>
          <w:szCs w:val="18"/>
        </w:rPr>
        <w:t>suma cuvenită, cu respectarea principalelor condițiilor prevăzute de legislația în vigoare privind acordarea ajutoarelor de minimis.</w:t>
      </w:r>
    </w:p>
    <w:p w14:paraId="5E8727C2"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Valoarea maximă în euro a sprijinului financiar de ajutor de minimis /cultură /1.000 mp /beneficiar este de 2.000 euro și se acordă în lei, la cursul de schimb de 4,8725 lei, stabilit de către Banca Centrală Europeană, la data de 30 septembrie 2020, publicat în Jurnalul Oficial al Uniunii Europene (JOUE), seria C, nr.323 din 1 octombrie 2020.</w:t>
      </w:r>
    </w:p>
    <w:p w14:paraId="020D24F5"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Mai multe informatii referitoare la criteriile de eligibilitate, termene și condiții se regăsesc în Hotararea de Guvern nr. 651/2021 pentru aprobarea programului de susținere a producției de legume în spații protejate pentru anul 2021.</w:t>
      </w:r>
    </w:p>
    <w:p w14:paraId="4D4F788F" w14:textId="77777777" w:rsidR="001A4ABE" w:rsidRPr="00082BA1" w:rsidRDefault="001A4ABE" w:rsidP="00082BA1">
      <w:pPr>
        <w:pStyle w:val="Stilsursa"/>
      </w:pPr>
      <w:r w:rsidRPr="00082BA1">
        <w:t>Sursa: APIA</w:t>
      </w:r>
    </w:p>
    <w:p w14:paraId="364EF57D" w14:textId="7CD0F092" w:rsidR="001A4ABE" w:rsidRPr="00082BA1" w:rsidRDefault="001A4ABE" w:rsidP="00082BA1">
      <w:pPr>
        <w:pStyle w:val="separatorarticole"/>
      </w:pPr>
      <w:r w:rsidRPr="00082BA1">
        <w:t>*</w:t>
      </w:r>
    </w:p>
    <w:p w14:paraId="69C8A5CB" w14:textId="77777777" w:rsidR="001A4ABE" w:rsidRPr="00082BA1" w:rsidRDefault="001A4ABE" w:rsidP="00082BA1">
      <w:pPr>
        <w:pStyle w:val="TitluArticolinINFOUE"/>
        <w:rPr>
          <w:lang w:eastAsia="ro-RO"/>
        </w:rPr>
      </w:pPr>
      <w:bookmarkStart w:id="131" w:name="_Toc78450248"/>
      <w:r w:rsidRPr="00082BA1">
        <w:t>În prezent 1,083 miliarde euro au fost transmise spre decontare la CE. Oficial MIPE: Pentru buna funcționare a proiectelor în derulare este necesară o suplimentare de la bugetul de stat</w:t>
      </w:r>
      <w:bookmarkEnd w:id="131"/>
    </w:p>
    <w:p w14:paraId="518D5036"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Ministerul Investițiilor și Proiectelor Europene a efectuat plăți către beneficiari și a trimis spre decontare la Comisia Europeană o sumă record de 1,083 miliarde euro în perioada 1 ianuarie – 30 iunie 2021, pentru Programele Operaționale pe care le gestionează, din care 850 milioane euro au fost deja rambursate, se arată într-un comunicat oficial publicat ieri, 21 iulie 2021.</w:t>
      </w:r>
    </w:p>
    <w:p w14:paraId="354AFDF0"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Spre comparație, în 2020 pe aceeași perioadă suma trimisă la Comisie a fost de circa 364 milioane euro, în 2019 – 313,4 milioane euro iar în 2018 – 260,9 milioane euro.</w:t>
      </w:r>
    </w:p>
    <w:p w14:paraId="18FC9D42"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Conform comunicatului, în cadrul aceleiași perioade, execuția bugetară se situează la 70% din alocarea pentru anul 2021, iar pentru buna funcționare a proiectelor care sunt în derulare, este necesară o suplimentare de la bugetul de stat.</w:t>
      </w:r>
    </w:p>
    <w:p w14:paraId="2E29A1E1"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Style w:val="Emphasis"/>
          <w:color w:val="313131"/>
        </w:rPr>
        <w:t>„Am prezentat ieri (n.r. marți) Ministerului de Finanțe în cadrul discuțiilor pe marginea rectificării bugetului de stat, stadiul execuției bugetare aferentă cofinanțării pentru proiectele finanțate din fonduri europene care se apropie la acest moment de alocarea întregului an 2020. Pentru toate autoritățile de management ale MIPE sunt necesare alocări suplimentare, nivelul sumelor trimise anul acesta fiind deja cât precedenții trei ani la un loc. Această știre ne bucură în primul rând pentru efectele în viața noastră ale investițiilor realizate din fonduri europene, pentru aportul în bugetul de stat al acestor sume, dar, mai ales, din perspectiva îngrijorărilor legate de capacitatea administrativă de a face față acestei triple provocări reprezentată de închiderea actualului exercițiu financiar, derularea PNRR și implementarea noii perioade de programare. Iată că putem vorbi despre un prim test pe care-l trecem, ingredientele de care avem nevoie fiind proiecte mature, respectarea graficelor de îndeplinire a contractelor și management performant, atât la nivelul beneficiarilor cât și la nivelul autorităților de management”</w:t>
      </w:r>
      <w:r w:rsidRPr="00082BA1">
        <w:rPr>
          <w:rFonts w:ascii="Verdana" w:hAnsi="Verdana"/>
          <w:color w:val="313131"/>
          <w:sz w:val="18"/>
          <w:szCs w:val="18"/>
        </w:rPr>
        <w:t>, a spus Marius Vasiliu, secretar de stat MIPE.</w:t>
      </w:r>
    </w:p>
    <w:p w14:paraId="0E33F15C"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 xml:space="preserve">România are alocată o sumă totală de 33,7 miliarde euro pentru Fondurile Europene Structurale și de Investiții pentru perioada 2014-2020. În prezent, rata de absorbție este de 51%, în sumă de 17,3 </w:t>
      </w:r>
      <w:r w:rsidRPr="00082BA1">
        <w:rPr>
          <w:rFonts w:ascii="Verdana" w:hAnsi="Verdana"/>
          <w:color w:val="313131"/>
          <w:sz w:val="18"/>
          <w:szCs w:val="18"/>
        </w:rPr>
        <w:lastRenderedPageBreak/>
        <w:t>miliarde euro, iar rata de contractare a depășit 145% (întreaga sumă este supra-contractată). Proiectele se află în diferite faze de execuție și trebuie încheiate până în anul 2023.</w:t>
      </w:r>
    </w:p>
    <w:p w14:paraId="79BF07DF" w14:textId="77777777" w:rsidR="001A4ABE" w:rsidRPr="00082BA1" w:rsidRDefault="001A4ABE" w:rsidP="00082BA1">
      <w:pPr>
        <w:pStyle w:val="Stilsursa"/>
      </w:pPr>
      <w:r w:rsidRPr="00082BA1">
        <w:t>Sursa: MIPE</w:t>
      </w:r>
    </w:p>
    <w:p w14:paraId="5A3371F4" w14:textId="309DF1B8" w:rsidR="001A4ABE" w:rsidRPr="00082BA1" w:rsidRDefault="001A4ABE" w:rsidP="00082BA1">
      <w:pPr>
        <w:pStyle w:val="separatorarticole"/>
      </w:pPr>
      <w:r w:rsidRPr="00082BA1">
        <w:t>*</w:t>
      </w:r>
    </w:p>
    <w:p w14:paraId="3ACF4DE1" w14:textId="77777777" w:rsidR="001A4ABE" w:rsidRPr="00082BA1" w:rsidRDefault="001A4ABE" w:rsidP="00082BA1">
      <w:pPr>
        <w:pStyle w:val="TitluArticolinINFOUE"/>
        <w:rPr>
          <w:lang w:eastAsia="ro-RO"/>
        </w:rPr>
      </w:pPr>
      <w:bookmarkStart w:id="132" w:name="_Toc78450249"/>
      <w:r w:rsidRPr="00082BA1">
        <w:t>Ediția 2021 a Premiului Juvenes Translatores: Înscrierile pot fi realizate în perioada septembrie-octombrie 2021</w:t>
      </w:r>
      <w:bookmarkEnd w:id="132"/>
    </w:p>
    <w:p w14:paraId="3DEB74A0"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Luni, 19 iulie 2021, a fost publicat regulamentul oficial pentru ediția 2021 a Premiului Juvenes Translatores. Astfel, perioada de înscrieri va fi deschisă în perioada 2 septembrie și 20 octombrie 2021, concursul propriu-zis urmând să se desfășoare pe 25 noiembrie 2021.  </w:t>
      </w:r>
    </w:p>
    <w:p w14:paraId="0CE5E755"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Style w:val="Strong"/>
          <w:color w:val="313131"/>
        </w:rPr>
        <w:t>Cine poate participa</w:t>
      </w:r>
    </w:p>
    <w:p w14:paraId="6AE86D1C"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Fiecare școală selectată poate înregistra pe platforma de concurs 2-5 participanți, care trebuie:</w:t>
      </w:r>
    </w:p>
    <w:p w14:paraId="71AEC514" w14:textId="77777777" w:rsidR="001A4ABE" w:rsidRPr="00082BA1" w:rsidRDefault="001A4ABE" w:rsidP="004704D5">
      <w:pPr>
        <w:numPr>
          <w:ilvl w:val="0"/>
          <w:numId w:val="21"/>
        </w:numPr>
        <w:rPr>
          <w:color w:val="313131"/>
          <w:szCs w:val="18"/>
        </w:rPr>
      </w:pPr>
      <w:r w:rsidRPr="00082BA1">
        <w:rPr>
          <w:color w:val="313131"/>
          <w:szCs w:val="18"/>
        </w:rPr>
        <w:t>să se fi născut în anul 2004 și</w:t>
      </w:r>
    </w:p>
    <w:p w14:paraId="58CB7E7C" w14:textId="77777777" w:rsidR="001A4ABE" w:rsidRPr="00082BA1" w:rsidRDefault="001A4ABE" w:rsidP="004704D5">
      <w:pPr>
        <w:numPr>
          <w:ilvl w:val="0"/>
          <w:numId w:val="21"/>
        </w:numPr>
        <w:rPr>
          <w:color w:val="313131"/>
          <w:szCs w:val="18"/>
        </w:rPr>
      </w:pPr>
      <w:r w:rsidRPr="00082BA1">
        <w:rPr>
          <w:color w:val="313131"/>
          <w:szCs w:val="18"/>
        </w:rPr>
        <w:t>să fie înscriși permanent la școala respectivă.</w:t>
      </w:r>
    </w:p>
    <w:p w14:paraId="11C03C62"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Scopul regulii referitoare la anul nașterii este acela de a crea condiții egale pentru sistemele de educație din toate țările UE. Școala trebuie să informeze părintele/părinții sau tutorele/tutorii fiecărui participant că acesta va participa la concurs. Școala trebuie să își fi înregistrat participanții pe platforma de concurs până pe 16 noiembrie 2021, ora 12:00 (CET), adică 13:00 ora României.</w:t>
      </w:r>
    </w:p>
    <w:p w14:paraId="16D92D35"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Style w:val="Strong"/>
          <w:color w:val="313131"/>
        </w:rPr>
        <w:t>Participanții pot traduce în și din orice limbă oficială a UE</w:t>
      </w:r>
      <w:r w:rsidRPr="00082BA1">
        <w:rPr>
          <w:rFonts w:ascii="Verdana" w:hAnsi="Verdana"/>
          <w:color w:val="313131"/>
          <w:sz w:val="18"/>
          <w:szCs w:val="18"/>
        </w:rPr>
        <w:t>. Limbile oficiale ale UE sunt: bulgara (BG), ceha (CS), croata (HR), daneza (DA), olandeza (NL), engleza (EN), estona (ET), finlandeza (FI), franceza (FR), germana (DE), greaca (EL), maghiara (HU), irlandeza (GA), italiana (IT), letona (LV), lituaniana (LT), malteza (MT), polona (PL), portugheza (PT), româna (RO), slovaca (SK), slovena (SL), spaniola (ES) și suedeza (SV).</w:t>
      </w:r>
    </w:p>
    <w:p w14:paraId="24A8072C" w14:textId="77777777" w:rsidR="001A4ABE" w:rsidRPr="00082BA1" w:rsidRDefault="001A4ABE"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Pentru mai multe detalii puteți consulta rubrica noastră de </w:t>
      </w:r>
      <w:hyperlink r:id="rId37" w:tgtFrame="_blank" w:history="1">
        <w:r w:rsidRPr="00082BA1">
          <w:rPr>
            <w:rStyle w:val="Hyperlink"/>
            <w:b/>
            <w:bCs/>
            <w:i/>
            <w:iCs/>
          </w:rPr>
          <w:t>alte finanțări.</w:t>
        </w:r>
      </w:hyperlink>
    </w:p>
    <w:p w14:paraId="505FC1CD" w14:textId="77777777" w:rsidR="001A4ABE" w:rsidRPr="00082BA1" w:rsidRDefault="001A4ABE" w:rsidP="003C013D">
      <w:pPr>
        <w:pStyle w:val="Stilsursa"/>
      </w:pPr>
      <w:r w:rsidRPr="00082BA1">
        <w:t>Sursa: Facebook Juvenes Translatores</w:t>
      </w:r>
    </w:p>
    <w:p w14:paraId="4853BFA3" w14:textId="482BED3E" w:rsidR="00177439" w:rsidRPr="00082BA1" w:rsidRDefault="00177439" w:rsidP="003C013D">
      <w:pPr>
        <w:pStyle w:val="separatorarticole"/>
      </w:pPr>
      <w:r w:rsidRPr="00082BA1">
        <w:t>*</w:t>
      </w:r>
    </w:p>
    <w:p w14:paraId="722F0C11" w14:textId="77777777" w:rsidR="00177439" w:rsidRPr="00082BA1" w:rsidRDefault="00177439" w:rsidP="003C013D">
      <w:pPr>
        <w:pStyle w:val="TitluArticolinINFOUE"/>
        <w:rPr>
          <w:lang w:eastAsia="ro-RO"/>
        </w:rPr>
      </w:pPr>
      <w:bookmarkStart w:id="133" w:name="_Toc78450250"/>
      <w:r w:rsidRPr="00082BA1">
        <w:t>Aviz pozitiv al Comisiei Europene pentru PNRR-ul Irlandei</w:t>
      </w:r>
      <w:bookmarkEnd w:id="133"/>
    </w:p>
    <w:p w14:paraId="11EECAA2" w14:textId="77777777" w:rsidR="00177439" w:rsidRPr="00082BA1" w:rsidRDefault="00177439" w:rsidP="00082BA1">
      <w:pPr>
        <w:pStyle w:val="NormalWeb"/>
        <w:spacing w:before="120" w:beforeAutospacing="0" w:after="0" w:afterAutospacing="0"/>
        <w:rPr>
          <w:rFonts w:ascii="Verdana" w:hAnsi="Verdana"/>
          <w:sz w:val="18"/>
          <w:szCs w:val="18"/>
        </w:rPr>
      </w:pPr>
      <w:r w:rsidRPr="00082BA1">
        <w:rPr>
          <w:rFonts w:ascii="Verdana" w:hAnsi="Verdana"/>
          <w:sz w:val="18"/>
          <w:szCs w:val="18"/>
        </w:rPr>
        <w:t>Vineri, 16 iulie 2021, Comisia Europeană a anunțat aprobarea planului național de redresare și reziliență al Irlandei.</w:t>
      </w:r>
    </w:p>
    <w:p w14:paraId="10E07668" w14:textId="77777777" w:rsidR="00177439" w:rsidRPr="00082BA1" w:rsidRDefault="00177439" w:rsidP="00082BA1">
      <w:pPr>
        <w:pStyle w:val="NormalWeb"/>
        <w:spacing w:before="120" w:beforeAutospacing="0" w:after="0" w:afterAutospacing="0"/>
        <w:rPr>
          <w:rFonts w:ascii="Verdana" w:hAnsi="Verdana"/>
          <w:sz w:val="18"/>
          <w:szCs w:val="18"/>
        </w:rPr>
      </w:pPr>
      <w:r w:rsidRPr="00082BA1">
        <w:rPr>
          <w:rFonts w:ascii="Verdana" w:hAnsi="Verdana"/>
          <w:sz w:val="18"/>
          <w:szCs w:val="18"/>
        </w:rPr>
        <w:t>După ce Consiliul își va oferi aprobarea, Irlanda va putea obține </w:t>
      </w:r>
      <w:r w:rsidRPr="00082BA1">
        <w:rPr>
          <w:rStyle w:val="Strong"/>
        </w:rPr>
        <w:t>989 de milioane de euro</w:t>
      </w:r>
      <w:r w:rsidRPr="00082BA1">
        <w:rPr>
          <w:rFonts w:ascii="Verdana" w:hAnsi="Verdana"/>
          <w:sz w:val="18"/>
          <w:szCs w:val="18"/>
        </w:rPr>
        <w:t> în </w:t>
      </w:r>
      <w:r w:rsidRPr="00082BA1">
        <w:rPr>
          <w:rStyle w:val="Strong"/>
        </w:rPr>
        <w:t>granturi</w:t>
      </w:r>
      <w:r w:rsidRPr="00082BA1">
        <w:rPr>
          <w:rFonts w:ascii="Verdana" w:hAnsi="Verdana"/>
          <w:sz w:val="18"/>
          <w:szCs w:val="18"/>
        </w:rPr>
        <w:t>.</w:t>
      </w:r>
    </w:p>
    <w:p w14:paraId="0E2B272F" w14:textId="77777777" w:rsidR="00177439" w:rsidRPr="00082BA1" w:rsidRDefault="00177439" w:rsidP="00082BA1">
      <w:pPr>
        <w:pStyle w:val="NormalWeb"/>
        <w:spacing w:before="120" w:beforeAutospacing="0" w:after="0" w:afterAutospacing="0"/>
        <w:rPr>
          <w:rFonts w:ascii="Verdana" w:hAnsi="Verdana"/>
          <w:sz w:val="18"/>
          <w:szCs w:val="18"/>
        </w:rPr>
      </w:pPr>
      <w:r w:rsidRPr="00082BA1">
        <w:rPr>
          <w:rFonts w:ascii="Verdana" w:hAnsi="Verdana"/>
          <w:sz w:val="18"/>
          <w:szCs w:val="18"/>
        </w:rPr>
        <w:t>La fel ca în situația celorlalte țări, Comisia a evaluat planul pe baza criteriilor stabilite în Regulamentul MRR. Finanțarea va sprijini punerea în aplicare a măsurilor esențiale de investiții și reformă în cele două state membre</w:t>
      </w:r>
    </w:p>
    <w:p w14:paraId="288B00C8" w14:textId="77777777" w:rsidR="00177439" w:rsidRPr="00082BA1" w:rsidRDefault="00177439" w:rsidP="00082BA1">
      <w:pPr>
        <w:pStyle w:val="NormalWeb"/>
        <w:spacing w:before="120" w:beforeAutospacing="0" w:after="0" w:afterAutospacing="0"/>
        <w:rPr>
          <w:rFonts w:ascii="Verdana" w:hAnsi="Verdana"/>
          <w:sz w:val="18"/>
          <w:szCs w:val="18"/>
        </w:rPr>
      </w:pPr>
      <w:r w:rsidRPr="00082BA1">
        <w:rPr>
          <w:rFonts w:ascii="Verdana" w:hAnsi="Verdana"/>
          <w:sz w:val="18"/>
          <w:szCs w:val="18"/>
        </w:rPr>
        <w:t>Irlanda a alocat resursele financiare de care ar putea dispune prin PNRR astfel:</w:t>
      </w:r>
    </w:p>
    <w:p w14:paraId="77A9AFCD" w14:textId="77777777" w:rsidR="00177439" w:rsidRPr="00082BA1" w:rsidRDefault="00177439" w:rsidP="004704D5">
      <w:pPr>
        <w:numPr>
          <w:ilvl w:val="0"/>
          <w:numId w:val="18"/>
        </w:numPr>
        <w:rPr>
          <w:szCs w:val="18"/>
        </w:rPr>
      </w:pPr>
      <w:r w:rsidRPr="00082BA1">
        <w:rPr>
          <w:szCs w:val="18"/>
        </w:rPr>
        <w:t>42% din bugetul total pentru măsuri care sprijină obiectivele climatice, precum ar fi cele de sprijinire a eficienței energetice, a mobilității durabile, a biodiversității și a ecosistemelor.</w:t>
      </w:r>
    </w:p>
    <w:p w14:paraId="43CA3FB0" w14:textId="77777777" w:rsidR="00177439" w:rsidRPr="00082BA1" w:rsidRDefault="00177439" w:rsidP="004704D5">
      <w:pPr>
        <w:numPr>
          <w:ilvl w:val="0"/>
          <w:numId w:val="18"/>
        </w:numPr>
        <w:rPr>
          <w:szCs w:val="18"/>
        </w:rPr>
      </w:pPr>
      <w:r w:rsidRPr="00082BA1">
        <w:rPr>
          <w:szCs w:val="18"/>
        </w:rPr>
        <w:t>32% din totalul cheltuielilor pentru măsurile care sprijină tranziția digitală, incluzând măsuri de consolidare a conectivității, de sprijinire a digitalizării administrației publice și a întreprinderilor și de contribuire la perfectarea în sistemul educațional.</w:t>
      </w:r>
    </w:p>
    <w:p w14:paraId="40FA1249" w14:textId="77777777" w:rsidR="00177439" w:rsidRPr="00082BA1" w:rsidRDefault="00177439" w:rsidP="004704D5">
      <w:pPr>
        <w:numPr>
          <w:ilvl w:val="0"/>
          <w:numId w:val="18"/>
        </w:numPr>
        <w:rPr>
          <w:szCs w:val="18"/>
        </w:rPr>
      </w:pPr>
      <w:r w:rsidRPr="00082BA1">
        <w:rPr>
          <w:szCs w:val="18"/>
        </w:rPr>
        <w:t>155 de milioane de euro pentru renovarea clădirilor rezidențiale și publice și pentru sprijinirea întreprinderilor care își îmbunătățesc eficiența energetică, pentru a reduce emisiile de gaze cu efect de seră ale țării.</w:t>
      </w:r>
    </w:p>
    <w:p w14:paraId="549C6212" w14:textId="77777777" w:rsidR="00177439" w:rsidRPr="00082BA1" w:rsidRDefault="00177439" w:rsidP="00082BA1">
      <w:pPr>
        <w:pStyle w:val="NormalWeb"/>
        <w:spacing w:before="120" w:beforeAutospacing="0" w:after="0" w:afterAutospacing="0"/>
        <w:rPr>
          <w:rFonts w:ascii="Verdana" w:hAnsi="Verdana"/>
          <w:sz w:val="18"/>
          <w:szCs w:val="18"/>
        </w:rPr>
      </w:pPr>
      <w:r w:rsidRPr="00082BA1">
        <w:rPr>
          <w:rFonts w:ascii="Verdana" w:hAnsi="Verdana"/>
          <w:sz w:val="18"/>
          <w:szCs w:val="18"/>
        </w:rPr>
        <w:t>Prin plan, Irlanda va introduce măsuri care sunt preconizate că vor aborda parțial provocările din domeniile combaterii spălării banilor și planificării fiscale agresive. În PNRR sunt incluse, de asemenea, investiții pentru stimularea cercetării și inovării, promovarea investițiilor private, precum și măsuri specifice de dezvoltare a competențelor și de sprijinire a ocupării forței de muncă.</w:t>
      </w:r>
    </w:p>
    <w:p w14:paraId="0E6B276E" w14:textId="77777777" w:rsidR="00177439" w:rsidRPr="00082BA1" w:rsidRDefault="00177439" w:rsidP="00082BA1">
      <w:pPr>
        <w:pStyle w:val="NormalWeb"/>
        <w:spacing w:before="120" w:beforeAutospacing="0" w:after="0" w:afterAutospacing="0"/>
        <w:rPr>
          <w:rFonts w:ascii="Verdana" w:hAnsi="Verdana"/>
          <w:sz w:val="18"/>
          <w:szCs w:val="18"/>
        </w:rPr>
      </w:pPr>
      <w:r w:rsidRPr="00082BA1">
        <w:rPr>
          <w:rFonts w:ascii="Verdana" w:hAnsi="Verdana"/>
          <w:sz w:val="18"/>
          <w:szCs w:val="18"/>
        </w:rPr>
        <w:lastRenderedPageBreak/>
        <w:t>Lista PNRR-urilor avizate de Comisia Europeană: </w:t>
      </w:r>
    </w:p>
    <w:p w14:paraId="3FD4671A" w14:textId="77777777" w:rsidR="00177439" w:rsidRPr="00082BA1" w:rsidRDefault="00882042" w:rsidP="004704D5">
      <w:pPr>
        <w:numPr>
          <w:ilvl w:val="0"/>
          <w:numId w:val="19"/>
        </w:numPr>
        <w:rPr>
          <w:szCs w:val="18"/>
        </w:rPr>
      </w:pPr>
      <w:hyperlink r:id="rId38" w:tgtFrame="_blank" w:history="1">
        <w:r w:rsidR="00177439" w:rsidRPr="00082BA1">
          <w:rPr>
            <w:rStyle w:val="Hyperlink"/>
          </w:rPr>
          <w:t>Portugalia</w:t>
        </w:r>
      </w:hyperlink>
    </w:p>
    <w:p w14:paraId="52841681" w14:textId="77777777" w:rsidR="00177439" w:rsidRPr="00082BA1" w:rsidRDefault="00882042" w:rsidP="004704D5">
      <w:pPr>
        <w:numPr>
          <w:ilvl w:val="0"/>
          <w:numId w:val="19"/>
        </w:numPr>
        <w:rPr>
          <w:szCs w:val="18"/>
        </w:rPr>
      </w:pPr>
      <w:hyperlink r:id="rId39" w:tgtFrame="_blank" w:history="1">
        <w:r w:rsidR="00177439" w:rsidRPr="00082BA1">
          <w:rPr>
            <w:rStyle w:val="Hyperlink"/>
          </w:rPr>
          <w:t>Spania</w:t>
        </w:r>
      </w:hyperlink>
      <w:r w:rsidR="00177439" w:rsidRPr="00082BA1">
        <w:rPr>
          <w:szCs w:val="18"/>
        </w:rPr>
        <w:t> și </w:t>
      </w:r>
      <w:hyperlink r:id="rId40" w:tgtFrame="_blank" w:history="1">
        <w:r w:rsidR="00177439" w:rsidRPr="00082BA1">
          <w:rPr>
            <w:rStyle w:val="Hyperlink"/>
          </w:rPr>
          <w:t>Grecia</w:t>
        </w:r>
      </w:hyperlink>
    </w:p>
    <w:p w14:paraId="30602656" w14:textId="77777777" w:rsidR="00177439" w:rsidRPr="00082BA1" w:rsidRDefault="00882042" w:rsidP="004704D5">
      <w:pPr>
        <w:numPr>
          <w:ilvl w:val="0"/>
          <w:numId w:val="19"/>
        </w:numPr>
        <w:rPr>
          <w:szCs w:val="18"/>
        </w:rPr>
      </w:pPr>
      <w:hyperlink r:id="rId41" w:tgtFrame="_blank" w:history="1">
        <w:r w:rsidR="00177439" w:rsidRPr="00082BA1">
          <w:rPr>
            <w:rStyle w:val="Hyperlink"/>
          </w:rPr>
          <w:t>Luxemburg</w:t>
        </w:r>
      </w:hyperlink>
      <w:r w:rsidR="00177439" w:rsidRPr="00082BA1">
        <w:rPr>
          <w:szCs w:val="18"/>
        </w:rPr>
        <w:t> și </w:t>
      </w:r>
      <w:hyperlink r:id="rId42" w:tgtFrame="_blank" w:history="1">
        <w:r w:rsidR="00177439" w:rsidRPr="00082BA1">
          <w:rPr>
            <w:rStyle w:val="Hyperlink"/>
          </w:rPr>
          <w:t>Danemarca</w:t>
        </w:r>
      </w:hyperlink>
    </w:p>
    <w:p w14:paraId="73AB720D" w14:textId="77777777" w:rsidR="00177439" w:rsidRPr="00082BA1" w:rsidRDefault="00882042" w:rsidP="004704D5">
      <w:pPr>
        <w:numPr>
          <w:ilvl w:val="0"/>
          <w:numId w:val="19"/>
        </w:numPr>
        <w:rPr>
          <w:szCs w:val="18"/>
        </w:rPr>
      </w:pPr>
      <w:hyperlink r:id="rId43" w:tgtFrame="_blank" w:history="1">
        <w:r w:rsidR="00177439" w:rsidRPr="00082BA1">
          <w:rPr>
            <w:rStyle w:val="Hyperlink"/>
          </w:rPr>
          <w:t>Slovacia</w:t>
        </w:r>
      </w:hyperlink>
      <w:r w:rsidR="00177439" w:rsidRPr="00082BA1">
        <w:rPr>
          <w:szCs w:val="18"/>
        </w:rPr>
        <w:t>, </w:t>
      </w:r>
      <w:hyperlink r:id="rId44" w:tgtFrame="_blank" w:history="1">
        <w:r w:rsidR="00177439" w:rsidRPr="00082BA1">
          <w:rPr>
            <w:rStyle w:val="Hyperlink"/>
          </w:rPr>
          <w:t>Austria</w:t>
        </w:r>
      </w:hyperlink>
      <w:r w:rsidR="00177439" w:rsidRPr="00082BA1">
        <w:rPr>
          <w:szCs w:val="18"/>
        </w:rPr>
        <w:t> și </w:t>
      </w:r>
      <w:hyperlink r:id="rId45" w:tgtFrame="_blank" w:history="1">
        <w:r w:rsidR="00177439" w:rsidRPr="00082BA1">
          <w:rPr>
            <w:rStyle w:val="Hyperlink"/>
          </w:rPr>
          <w:t>Letonia</w:t>
        </w:r>
      </w:hyperlink>
    </w:p>
    <w:p w14:paraId="13436180" w14:textId="77777777" w:rsidR="00177439" w:rsidRPr="00082BA1" w:rsidRDefault="00882042" w:rsidP="004704D5">
      <w:pPr>
        <w:numPr>
          <w:ilvl w:val="0"/>
          <w:numId w:val="19"/>
        </w:numPr>
        <w:rPr>
          <w:szCs w:val="18"/>
        </w:rPr>
      </w:pPr>
      <w:hyperlink r:id="rId46" w:tgtFrame="_blank" w:history="1">
        <w:r w:rsidR="00177439" w:rsidRPr="00082BA1">
          <w:rPr>
            <w:rStyle w:val="Hyperlink"/>
          </w:rPr>
          <w:t>Italia</w:t>
        </w:r>
      </w:hyperlink>
      <w:r w:rsidR="00177439" w:rsidRPr="00082BA1">
        <w:rPr>
          <w:szCs w:val="18"/>
        </w:rPr>
        <w:t>, </w:t>
      </w:r>
      <w:hyperlink r:id="rId47" w:tgtFrame="_blank" w:history="1">
        <w:r w:rsidR="00177439" w:rsidRPr="00082BA1">
          <w:rPr>
            <w:rStyle w:val="Hyperlink"/>
          </w:rPr>
          <w:t>Germania</w:t>
        </w:r>
      </w:hyperlink>
      <w:r w:rsidR="00177439" w:rsidRPr="00082BA1">
        <w:rPr>
          <w:szCs w:val="18"/>
        </w:rPr>
        <w:t> și </w:t>
      </w:r>
      <w:hyperlink r:id="rId48" w:tgtFrame="_blank" w:history="1">
        <w:r w:rsidR="00177439" w:rsidRPr="00082BA1">
          <w:rPr>
            <w:rStyle w:val="Hyperlink"/>
          </w:rPr>
          <w:t>Belgia</w:t>
        </w:r>
      </w:hyperlink>
      <w:r w:rsidR="00177439" w:rsidRPr="00082BA1">
        <w:rPr>
          <w:szCs w:val="18"/>
        </w:rPr>
        <w:t> </w:t>
      </w:r>
    </w:p>
    <w:p w14:paraId="1B0019E2" w14:textId="77777777" w:rsidR="00177439" w:rsidRPr="00082BA1" w:rsidRDefault="00882042" w:rsidP="004704D5">
      <w:pPr>
        <w:numPr>
          <w:ilvl w:val="0"/>
          <w:numId w:val="19"/>
        </w:numPr>
        <w:rPr>
          <w:szCs w:val="18"/>
        </w:rPr>
      </w:pPr>
      <w:hyperlink r:id="rId49" w:tgtFrame="_blank" w:history="1">
        <w:r w:rsidR="00177439" w:rsidRPr="00082BA1">
          <w:rPr>
            <w:rStyle w:val="Hyperlink"/>
          </w:rPr>
          <w:t>Franța</w:t>
        </w:r>
      </w:hyperlink>
    </w:p>
    <w:p w14:paraId="6DEDB749" w14:textId="77777777" w:rsidR="00177439" w:rsidRPr="00082BA1" w:rsidRDefault="00882042" w:rsidP="004704D5">
      <w:pPr>
        <w:numPr>
          <w:ilvl w:val="0"/>
          <w:numId w:val="19"/>
        </w:numPr>
        <w:rPr>
          <w:szCs w:val="18"/>
        </w:rPr>
      </w:pPr>
      <w:hyperlink r:id="rId50" w:tgtFrame="_blank" w:history="1">
        <w:r w:rsidR="00177439" w:rsidRPr="00082BA1">
          <w:rPr>
            <w:rStyle w:val="Hyperlink"/>
          </w:rPr>
          <w:t>Slovenia</w:t>
        </w:r>
      </w:hyperlink>
      <w:r w:rsidR="00177439" w:rsidRPr="00082BA1">
        <w:rPr>
          <w:szCs w:val="18"/>
        </w:rPr>
        <w:t> și </w:t>
      </w:r>
      <w:hyperlink r:id="rId51" w:tgtFrame="_blank" w:history="1">
        <w:r w:rsidR="00177439" w:rsidRPr="00082BA1">
          <w:rPr>
            <w:rStyle w:val="Hyperlink"/>
          </w:rPr>
          <w:t>Lituania</w:t>
        </w:r>
      </w:hyperlink>
    </w:p>
    <w:p w14:paraId="539D5099" w14:textId="77777777" w:rsidR="00177439" w:rsidRPr="00082BA1" w:rsidRDefault="00882042" w:rsidP="004704D5">
      <w:pPr>
        <w:numPr>
          <w:ilvl w:val="0"/>
          <w:numId w:val="19"/>
        </w:numPr>
        <w:rPr>
          <w:szCs w:val="18"/>
        </w:rPr>
      </w:pPr>
      <w:hyperlink r:id="rId52" w:tgtFrame="_blank" w:history="1">
        <w:r w:rsidR="00177439" w:rsidRPr="00082BA1">
          <w:rPr>
            <w:rStyle w:val="Hyperlink"/>
          </w:rPr>
          <w:t>Cipru</w:t>
        </w:r>
      </w:hyperlink>
      <w:r w:rsidR="00177439" w:rsidRPr="00082BA1">
        <w:rPr>
          <w:szCs w:val="18"/>
        </w:rPr>
        <w:t> și </w:t>
      </w:r>
      <w:hyperlink r:id="rId53" w:tgtFrame="_blank" w:history="1">
        <w:r w:rsidR="00177439" w:rsidRPr="00082BA1">
          <w:rPr>
            <w:rStyle w:val="Hyperlink"/>
          </w:rPr>
          <w:t>Croația</w:t>
        </w:r>
      </w:hyperlink>
    </w:p>
    <w:p w14:paraId="2E40DEB4" w14:textId="77777777" w:rsidR="00177439" w:rsidRPr="00082BA1" w:rsidRDefault="00177439" w:rsidP="003C013D">
      <w:pPr>
        <w:pStyle w:val="Stilsursa"/>
      </w:pPr>
      <w:r w:rsidRPr="00082BA1">
        <w:t>Sursa: Comisia Europeană</w:t>
      </w:r>
    </w:p>
    <w:p w14:paraId="7814E901" w14:textId="5DE4684E" w:rsidR="00177439" w:rsidRPr="00082BA1" w:rsidRDefault="00177439" w:rsidP="003C013D">
      <w:pPr>
        <w:pStyle w:val="separatorarticole"/>
      </w:pPr>
      <w:r w:rsidRPr="00082BA1">
        <w:t>*</w:t>
      </w:r>
    </w:p>
    <w:p w14:paraId="76390883" w14:textId="77777777" w:rsidR="00177439" w:rsidRPr="00082BA1" w:rsidRDefault="00177439" w:rsidP="003C013D">
      <w:pPr>
        <w:pStyle w:val="TitluArticolinINFOUE"/>
        <w:rPr>
          <w:lang w:eastAsia="ro-RO"/>
        </w:rPr>
      </w:pPr>
      <w:bookmarkStart w:id="134" w:name="_Toc78450251"/>
      <w:r w:rsidRPr="00082BA1">
        <w:t>Aviz pozitiv pentru PNRR-ul Cehiei</w:t>
      </w:r>
      <w:bookmarkEnd w:id="134"/>
    </w:p>
    <w:p w14:paraId="05086F6C" w14:textId="77777777" w:rsidR="00177439" w:rsidRPr="00082BA1" w:rsidRDefault="00177439"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Ieri, 19 iulie 2021, Comisia Europeană a avizat pozitiv planul de redresare și reziliență al Cehiei.</w:t>
      </w:r>
    </w:p>
    <w:p w14:paraId="2FA73004" w14:textId="77777777" w:rsidR="00177439" w:rsidRPr="00082BA1" w:rsidRDefault="00177439"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Cehia va putea obține 7 miliarde de euro, în granturi, în cadrul Mecanismului de redresare și reziliență (RRF). Această finanțare va sprijini punerea în aplicare a măsurilor cruciale de investiții și reformă prezentate în planul de recuperare și rezistență al Cehiei.</w:t>
      </w:r>
    </w:p>
    <w:p w14:paraId="3BE9E29E" w14:textId="77777777" w:rsidR="00177439" w:rsidRPr="00082BA1" w:rsidRDefault="00177439"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Cehia va aloca </w:t>
      </w:r>
      <w:r w:rsidRPr="00082BA1">
        <w:rPr>
          <w:rStyle w:val="Strong"/>
          <w:color w:val="313131"/>
        </w:rPr>
        <w:t>42% din alocarea sa totală măsurilor care sprijină obiectivele climatice</w:t>
      </w:r>
      <w:r w:rsidRPr="00082BA1">
        <w:rPr>
          <w:rFonts w:ascii="Verdana" w:hAnsi="Verdana"/>
          <w:color w:val="313131"/>
          <w:sz w:val="18"/>
          <w:szCs w:val="18"/>
        </w:rPr>
        <w:t>. Planul include investiții în energie regenerabilă, modernizarea rețelelor de distribuție a încălzirii urbane, înlocuirea cazanelor pe cărbune și îmbunătățirea eficienței energetice a clădirilor rezidențiale și publice, precum și măsuri pentru protecția naturii și gestionarea apei, precum și investiții în mobilitate durabilă.</w:t>
      </w:r>
    </w:p>
    <w:p w14:paraId="16A7A716" w14:textId="77777777" w:rsidR="00177439" w:rsidRPr="00082BA1" w:rsidRDefault="00177439"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Alocă, de asemenea, </w:t>
      </w:r>
      <w:r w:rsidRPr="00082BA1">
        <w:rPr>
          <w:rStyle w:val="Strong"/>
          <w:color w:val="313131"/>
        </w:rPr>
        <w:t>22% din alocarea totală măsurilor care sprijină tranziția digitală</w:t>
      </w:r>
      <w:r w:rsidRPr="00082BA1">
        <w:rPr>
          <w:rFonts w:ascii="Verdana" w:hAnsi="Verdana"/>
          <w:color w:val="313131"/>
          <w:sz w:val="18"/>
          <w:szCs w:val="18"/>
        </w:rPr>
        <w:t>. Planul prevede investiții în infrastructura digitală, digitalizarea administrației publice, inclusiv în domeniile sănătății, justiției și administrării autorizațiilor de construcție, promovează digitalizarea afacerilor și a proiectelor digitale în sectoarele culturale și creative, dar și măsuri pentru îmbunătățirea competențelor digitale la toate nivelurile, ca parte a sistemului de învățământ și prin programe dedicate de perfecționare și recalificare.</w:t>
      </w:r>
    </w:p>
    <w:p w14:paraId="38C1A8BF" w14:textId="77777777" w:rsidR="00177439" w:rsidRPr="00082BA1" w:rsidRDefault="00177439"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Consiliul va avea acum, de regulă, patru săptămâni pentru a adopta propunerea Comisiei. Aprobarea de către Consiliu a planului ar permite o prefinanțare de 910 milioane euro către Cehia. Aceasta reprezintă 13% din suma totală alocată țării.</w:t>
      </w:r>
    </w:p>
    <w:p w14:paraId="7873723D" w14:textId="77777777" w:rsidR="00177439" w:rsidRPr="00082BA1" w:rsidRDefault="00177439" w:rsidP="00082BA1">
      <w:pPr>
        <w:pStyle w:val="NormalWeb"/>
        <w:spacing w:before="120" w:beforeAutospacing="0" w:after="0" w:afterAutospacing="0"/>
        <w:rPr>
          <w:rFonts w:ascii="Verdana" w:hAnsi="Verdana"/>
          <w:color w:val="313131"/>
          <w:sz w:val="18"/>
          <w:szCs w:val="18"/>
        </w:rPr>
      </w:pPr>
      <w:r w:rsidRPr="00082BA1">
        <w:rPr>
          <w:rFonts w:ascii="Verdana" w:hAnsi="Verdana"/>
          <w:color w:val="313131"/>
          <w:sz w:val="18"/>
          <w:szCs w:val="18"/>
        </w:rPr>
        <w:t>Lista PNRR-urilor avizate de Comisia Europeană: </w:t>
      </w:r>
    </w:p>
    <w:p w14:paraId="7FF2799B" w14:textId="77777777" w:rsidR="00177439" w:rsidRPr="00082BA1" w:rsidRDefault="00882042" w:rsidP="004704D5">
      <w:pPr>
        <w:numPr>
          <w:ilvl w:val="0"/>
          <w:numId w:val="20"/>
        </w:numPr>
        <w:rPr>
          <w:color w:val="313131"/>
          <w:szCs w:val="18"/>
        </w:rPr>
      </w:pPr>
      <w:hyperlink r:id="rId54" w:tgtFrame="_blank" w:history="1">
        <w:r w:rsidR="00177439" w:rsidRPr="00082BA1">
          <w:rPr>
            <w:rStyle w:val="Hyperlink"/>
          </w:rPr>
          <w:t>Portugalia</w:t>
        </w:r>
      </w:hyperlink>
    </w:p>
    <w:p w14:paraId="14301B6F" w14:textId="77777777" w:rsidR="00177439" w:rsidRPr="00082BA1" w:rsidRDefault="00882042" w:rsidP="004704D5">
      <w:pPr>
        <w:numPr>
          <w:ilvl w:val="0"/>
          <w:numId w:val="20"/>
        </w:numPr>
        <w:rPr>
          <w:color w:val="313131"/>
          <w:szCs w:val="18"/>
        </w:rPr>
      </w:pPr>
      <w:hyperlink r:id="rId55" w:tgtFrame="_blank" w:history="1">
        <w:r w:rsidR="00177439" w:rsidRPr="00082BA1">
          <w:rPr>
            <w:rStyle w:val="Hyperlink"/>
          </w:rPr>
          <w:t>Spania</w:t>
        </w:r>
      </w:hyperlink>
      <w:r w:rsidR="00177439" w:rsidRPr="00082BA1">
        <w:rPr>
          <w:color w:val="313131"/>
          <w:szCs w:val="18"/>
        </w:rPr>
        <w:t> și </w:t>
      </w:r>
      <w:hyperlink r:id="rId56" w:tgtFrame="_blank" w:history="1">
        <w:r w:rsidR="00177439" w:rsidRPr="00082BA1">
          <w:rPr>
            <w:rStyle w:val="Hyperlink"/>
          </w:rPr>
          <w:t>Grecia</w:t>
        </w:r>
      </w:hyperlink>
    </w:p>
    <w:p w14:paraId="14992900" w14:textId="77777777" w:rsidR="00177439" w:rsidRPr="00082BA1" w:rsidRDefault="00882042" w:rsidP="004704D5">
      <w:pPr>
        <w:numPr>
          <w:ilvl w:val="0"/>
          <w:numId w:val="20"/>
        </w:numPr>
        <w:rPr>
          <w:color w:val="313131"/>
          <w:szCs w:val="18"/>
        </w:rPr>
      </w:pPr>
      <w:hyperlink r:id="rId57" w:tgtFrame="_blank" w:history="1">
        <w:r w:rsidR="00177439" w:rsidRPr="00082BA1">
          <w:rPr>
            <w:rStyle w:val="Hyperlink"/>
          </w:rPr>
          <w:t>Luxemburg</w:t>
        </w:r>
      </w:hyperlink>
      <w:r w:rsidR="00177439" w:rsidRPr="00082BA1">
        <w:rPr>
          <w:color w:val="313131"/>
          <w:szCs w:val="18"/>
        </w:rPr>
        <w:t> și </w:t>
      </w:r>
      <w:hyperlink r:id="rId58" w:tgtFrame="_blank" w:history="1">
        <w:r w:rsidR="00177439" w:rsidRPr="00082BA1">
          <w:rPr>
            <w:rStyle w:val="Hyperlink"/>
          </w:rPr>
          <w:t>Danemarca</w:t>
        </w:r>
      </w:hyperlink>
    </w:p>
    <w:p w14:paraId="52C696E7" w14:textId="77777777" w:rsidR="00177439" w:rsidRPr="00082BA1" w:rsidRDefault="00882042" w:rsidP="004704D5">
      <w:pPr>
        <w:numPr>
          <w:ilvl w:val="0"/>
          <w:numId w:val="20"/>
        </w:numPr>
        <w:rPr>
          <w:color w:val="313131"/>
          <w:szCs w:val="18"/>
        </w:rPr>
      </w:pPr>
      <w:hyperlink r:id="rId59" w:tgtFrame="_blank" w:history="1">
        <w:r w:rsidR="00177439" w:rsidRPr="00082BA1">
          <w:rPr>
            <w:rStyle w:val="Hyperlink"/>
          </w:rPr>
          <w:t>Slovacia</w:t>
        </w:r>
      </w:hyperlink>
      <w:r w:rsidR="00177439" w:rsidRPr="00082BA1">
        <w:rPr>
          <w:color w:val="313131"/>
          <w:szCs w:val="18"/>
        </w:rPr>
        <w:t>, </w:t>
      </w:r>
      <w:hyperlink r:id="rId60" w:tgtFrame="_blank" w:history="1">
        <w:r w:rsidR="00177439" w:rsidRPr="00082BA1">
          <w:rPr>
            <w:rStyle w:val="Hyperlink"/>
          </w:rPr>
          <w:t>Austria</w:t>
        </w:r>
      </w:hyperlink>
      <w:r w:rsidR="00177439" w:rsidRPr="00082BA1">
        <w:rPr>
          <w:color w:val="313131"/>
          <w:szCs w:val="18"/>
        </w:rPr>
        <w:t> și </w:t>
      </w:r>
      <w:hyperlink r:id="rId61" w:tgtFrame="_blank" w:history="1">
        <w:r w:rsidR="00177439" w:rsidRPr="00082BA1">
          <w:rPr>
            <w:rStyle w:val="Hyperlink"/>
          </w:rPr>
          <w:t>Letonia</w:t>
        </w:r>
      </w:hyperlink>
    </w:p>
    <w:p w14:paraId="2797F4B6" w14:textId="77777777" w:rsidR="00177439" w:rsidRPr="00082BA1" w:rsidRDefault="00882042" w:rsidP="004704D5">
      <w:pPr>
        <w:numPr>
          <w:ilvl w:val="0"/>
          <w:numId w:val="20"/>
        </w:numPr>
        <w:rPr>
          <w:color w:val="313131"/>
          <w:szCs w:val="18"/>
        </w:rPr>
      </w:pPr>
      <w:hyperlink r:id="rId62" w:tgtFrame="_blank" w:history="1">
        <w:r w:rsidR="00177439" w:rsidRPr="00082BA1">
          <w:rPr>
            <w:rStyle w:val="Hyperlink"/>
          </w:rPr>
          <w:t>Italia</w:t>
        </w:r>
      </w:hyperlink>
      <w:r w:rsidR="00177439" w:rsidRPr="00082BA1">
        <w:rPr>
          <w:color w:val="313131"/>
          <w:szCs w:val="18"/>
        </w:rPr>
        <w:t>, </w:t>
      </w:r>
      <w:hyperlink r:id="rId63" w:tgtFrame="_blank" w:history="1">
        <w:r w:rsidR="00177439" w:rsidRPr="00082BA1">
          <w:rPr>
            <w:rStyle w:val="Hyperlink"/>
          </w:rPr>
          <w:t>Germania</w:t>
        </w:r>
      </w:hyperlink>
      <w:r w:rsidR="00177439" w:rsidRPr="00082BA1">
        <w:rPr>
          <w:color w:val="313131"/>
          <w:szCs w:val="18"/>
        </w:rPr>
        <w:t> și </w:t>
      </w:r>
      <w:hyperlink r:id="rId64" w:tgtFrame="_blank" w:history="1">
        <w:r w:rsidR="00177439" w:rsidRPr="00082BA1">
          <w:rPr>
            <w:rStyle w:val="Hyperlink"/>
          </w:rPr>
          <w:t>Belgia</w:t>
        </w:r>
      </w:hyperlink>
      <w:r w:rsidR="00177439" w:rsidRPr="00082BA1">
        <w:rPr>
          <w:color w:val="313131"/>
          <w:szCs w:val="18"/>
        </w:rPr>
        <w:t> </w:t>
      </w:r>
    </w:p>
    <w:p w14:paraId="0B93A6F6" w14:textId="77777777" w:rsidR="00177439" w:rsidRPr="00082BA1" w:rsidRDefault="00882042" w:rsidP="004704D5">
      <w:pPr>
        <w:numPr>
          <w:ilvl w:val="0"/>
          <w:numId w:val="20"/>
        </w:numPr>
        <w:rPr>
          <w:color w:val="313131"/>
          <w:szCs w:val="18"/>
        </w:rPr>
      </w:pPr>
      <w:hyperlink r:id="rId65" w:tgtFrame="_blank" w:history="1">
        <w:r w:rsidR="00177439" w:rsidRPr="00082BA1">
          <w:rPr>
            <w:rStyle w:val="Hyperlink"/>
          </w:rPr>
          <w:t>Franța</w:t>
        </w:r>
      </w:hyperlink>
    </w:p>
    <w:p w14:paraId="3A78F1BA" w14:textId="77777777" w:rsidR="00177439" w:rsidRPr="00082BA1" w:rsidRDefault="00882042" w:rsidP="004704D5">
      <w:pPr>
        <w:numPr>
          <w:ilvl w:val="0"/>
          <w:numId w:val="20"/>
        </w:numPr>
        <w:rPr>
          <w:color w:val="313131"/>
          <w:szCs w:val="18"/>
        </w:rPr>
      </w:pPr>
      <w:hyperlink r:id="rId66" w:tgtFrame="_blank" w:history="1">
        <w:r w:rsidR="00177439" w:rsidRPr="00082BA1">
          <w:rPr>
            <w:rStyle w:val="Hyperlink"/>
          </w:rPr>
          <w:t>Slovenia</w:t>
        </w:r>
      </w:hyperlink>
      <w:r w:rsidR="00177439" w:rsidRPr="00082BA1">
        <w:rPr>
          <w:color w:val="313131"/>
          <w:szCs w:val="18"/>
        </w:rPr>
        <w:t> și </w:t>
      </w:r>
      <w:hyperlink r:id="rId67" w:tgtFrame="_blank" w:history="1">
        <w:r w:rsidR="00177439" w:rsidRPr="00082BA1">
          <w:rPr>
            <w:rStyle w:val="Hyperlink"/>
          </w:rPr>
          <w:t>Lituania</w:t>
        </w:r>
      </w:hyperlink>
    </w:p>
    <w:p w14:paraId="4CDE358D" w14:textId="77777777" w:rsidR="00177439" w:rsidRPr="00082BA1" w:rsidRDefault="00882042" w:rsidP="004704D5">
      <w:pPr>
        <w:numPr>
          <w:ilvl w:val="0"/>
          <w:numId w:val="20"/>
        </w:numPr>
        <w:rPr>
          <w:color w:val="313131"/>
          <w:szCs w:val="18"/>
        </w:rPr>
      </w:pPr>
      <w:hyperlink r:id="rId68" w:tgtFrame="_blank" w:history="1">
        <w:r w:rsidR="00177439" w:rsidRPr="00082BA1">
          <w:rPr>
            <w:rStyle w:val="Hyperlink"/>
          </w:rPr>
          <w:t>Cipru</w:t>
        </w:r>
      </w:hyperlink>
      <w:r w:rsidR="00177439" w:rsidRPr="00082BA1">
        <w:rPr>
          <w:color w:val="313131"/>
          <w:szCs w:val="18"/>
        </w:rPr>
        <w:t> și </w:t>
      </w:r>
      <w:hyperlink r:id="rId69" w:tgtFrame="_blank" w:history="1">
        <w:r w:rsidR="00177439" w:rsidRPr="00082BA1">
          <w:rPr>
            <w:rStyle w:val="Hyperlink"/>
          </w:rPr>
          <w:t>Croația</w:t>
        </w:r>
      </w:hyperlink>
    </w:p>
    <w:p w14:paraId="03B938EB" w14:textId="77777777" w:rsidR="00177439" w:rsidRPr="00082BA1" w:rsidRDefault="00882042" w:rsidP="004704D5">
      <w:pPr>
        <w:numPr>
          <w:ilvl w:val="0"/>
          <w:numId w:val="20"/>
        </w:numPr>
        <w:rPr>
          <w:color w:val="313131"/>
          <w:szCs w:val="18"/>
        </w:rPr>
      </w:pPr>
      <w:hyperlink r:id="rId70" w:tgtFrame="_blank" w:history="1">
        <w:r w:rsidR="00177439" w:rsidRPr="00082BA1">
          <w:rPr>
            <w:rStyle w:val="Hyperlink"/>
          </w:rPr>
          <w:t>Irlanda</w:t>
        </w:r>
      </w:hyperlink>
    </w:p>
    <w:p w14:paraId="5662BF78" w14:textId="77777777" w:rsidR="00177439" w:rsidRPr="00082BA1" w:rsidRDefault="00177439" w:rsidP="003C013D">
      <w:pPr>
        <w:pStyle w:val="Stilsursa"/>
      </w:pPr>
      <w:r w:rsidRPr="00082BA1">
        <w:t>Sursa: Comisia Europeană</w:t>
      </w:r>
    </w:p>
    <w:p w14:paraId="7BEDBC2F" w14:textId="77777777" w:rsidR="004E3B23" w:rsidRPr="00F50627" w:rsidRDefault="004E3B23" w:rsidP="004E3B23">
      <w:pPr>
        <w:ind w:right="57"/>
        <w:jc w:val="center"/>
        <w:rPr>
          <w:color w:val="9999FF"/>
          <w:spacing w:val="40"/>
          <w:szCs w:val="18"/>
        </w:rPr>
      </w:pPr>
      <w:bookmarkStart w:id="135" w:name="_Toc75263875"/>
      <w:r w:rsidRPr="00F50627">
        <w:rPr>
          <w:color w:val="9999FF"/>
          <w:spacing w:val="40"/>
          <w:szCs w:val="18"/>
        </w:rPr>
        <w:sym w:font="Wingdings" w:char="F07B"/>
      </w:r>
    </w:p>
    <w:p w14:paraId="4A98E56E" w14:textId="79384425" w:rsidR="00942DD3" w:rsidRDefault="00942DD3" w:rsidP="00942DD3">
      <w:pPr>
        <w:pStyle w:val="RezultatedinOF"/>
        <w:tabs>
          <w:tab w:val="left" w:pos="2268"/>
          <w:tab w:val="left" w:pos="2694"/>
        </w:tabs>
        <w:spacing w:after="0" w:line="240" w:lineRule="auto"/>
        <w:rPr>
          <w:color w:val="FF3300"/>
          <w:sz w:val="18"/>
          <w:szCs w:val="18"/>
        </w:rPr>
      </w:pPr>
      <w:bookmarkStart w:id="136" w:name="_Toc78450252"/>
      <w:r w:rsidRPr="00F50627">
        <w:rPr>
          <w:color w:val="FF3300"/>
          <w:sz w:val="18"/>
          <w:szCs w:val="18"/>
        </w:rPr>
        <w:lastRenderedPageBreak/>
        <w:t>C</w:t>
      </w:r>
      <w:bookmarkEnd w:id="135"/>
      <w:r w:rsidR="00785A24" w:rsidRPr="00F50627">
        <w:rPr>
          <w:color w:val="FF3300"/>
          <w:sz w:val="18"/>
          <w:szCs w:val="18"/>
        </w:rPr>
        <w:t>ONSULTĂRI</w:t>
      </w:r>
      <w:bookmarkEnd w:id="136"/>
    </w:p>
    <w:p w14:paraId="3771D7B3" w14:textId="77777777" w:rsidR="00153423" w:rsidRPr="00B02BA0" w:rsidRDefault="00153423" w:rsidP="00B02BA0">
      <w:pPr>
        <w:pStyle w:val="TitluArticolinINFOUE"/>
        <w:rPr>
          <w:lang w:eastAsia="ro-RO"/>
        </w:rPr>
      </w:pPr>
      <w:bookmarkStart w:id="137" w:name="_Toc78450253"/>
      <w:r w:rsidRPr="00B02BA0">
        <w:t>Legea pentru aprobarea OUG 122/2020 privind agențiile de dezvoltare regională și rolul acestora în cadrul programele operaționale regionale 2021-2027, trimisă spre reexaminare</w:t>
      </w:r>
      <w:bookmarkEnd w:id="137"/>
    </w:p>
    <w:p w14:paraId="256CCA44"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Președintele României, Klaus Iohannis, a trimis marți, 20 iulie 2021, Parlamentului, spre reexaminare, Legea pentru aprobarea Ordonanței de urgență a Guvernului nr. 122/2020 privind unele măsuri pentru asigurarea eficientizării procesului decizional al fondurilor externe nerambursabile destinate dezvoltării regionale în România.</w:t>
      </w:r>
    </w:p>
    <w:p w14:paraId="59985D2E"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Ordonanța de urgență nr. 122 din 29 iulie 2020 prevede, printre altele ca, la nivelul celor opt regiuni de dezvoltare ale României, agențiile pentru dezvoltare regională să îndeplineacă rolul de Autoritate de management pentru programele operaționale regionale 2021-2027, iar fondurile externe nerambursabile pentru dezvoltarea regională a României să se organizeze și să se aloce prin cele opt programe operaționale regionale.</w:t>
      </w:r>
    </w:p>
    <w:p w14:paraId="453B9CAE"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În cererea adresată președintelui Senatului, Anca Dragu, președintele invocă, printre altele, existența unor dispoziții ce reglementează în mod diferit derularea Programului pilot de descentralizare pentru dezvoltare teritorială integrată pentru perioada de programare 2021-2027.</w:t>
      </w:r>
    </w:p>
    <w:p w14:paraId="1AF6996D"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w:t>
      </w:r>
      <w:r w:rsidRPr="00B02BA0">
        <w:rPr>
          <w:rStyle w:val="Emphasis"/>
          <w:color w:val="313131"/>
        </w:rPr>
        <w:t>Considerăm că, pentru a înlătura orice neclaritate în aplicare, dar și pentru a respecta principiul calității legii în dimensiunile sale referitoare la securitatea raporturilor juridice, revine Parlamentului obligația atât de a stabili un cadru normativ coerent, prin instituirea unor norme clare, lipsite de orice echivoc cu privire la programul pilot de descentralizare menționat, cât și de a clarifica aplicarea dispozițiilor menționate din Legea nr. 176/2020</w:t>
      </w:r>
      <w:r w:rsidRPr="00B02BA0">
        <w:rPr>
          <w:rFonts w:ascii="Verdana" w:hAnsi="Verdana"/>
          <w:color w:val="313131"/>
          <w:sz w:val="18"/>
          <w:szCs w:val="18"/>
        </w:rPr>
        <w:t>”, se arată în cererea semnată de președintele Iohannis.</w:t>
      </w:r>
    </w:p>
    <w:p w14:paraId="0168B8C1"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Textul integral al cererii semnate de președintele Klaus Iohannis poate fi consultat </w:t>
      </w:r>
      <w:hyperlink r:id="rId71" w:tgtFrame="_blank" w:history="1">
        <w:r w:rsidRPr="00B02BA0">
          <w:rPr>
            <w:rStyle w:val="Hyperlink"/>
            <w:b/>
            <w:bCs/>
            <w:i/>
            <w:iCs/>
          </w:rPr>
          <w:t>aici</w:t>
        </w:r>
      </w:hyperlink>
      <w:r w:rsidRPr="00B02BA0">
        <w:rPr>
          <w:rFonts w:ascii="Verdana" w:hAnsi="Verdana"/>
          <w:color w:val="313131"/>
          <w:sz w:val="18"/>
          <w:szCs w:val="18"/>
        </w:rPr>
        <w:t>.</w:t>
      </w:r>
    </w:p>
    <w:p w14:paraId="29846289" w14:textId="77777777" w:rsidR="00153423" w:rsidRPr="00B02BA0" w:rsidRDefault="00153423" w:rsidP="00B02BA0">
      <w:pPr>
        <w:pStyle w:val="Stilsursa"/>
      </w:pPr>
      <w:r w:rsidRPr="00B02BA0">
        <w:t>Sursa: Agenția de Dezvoltare Regională Vest</w:t>
      </w:r>
    </w:p>
    <w:p w14:paraId="6F7E0D9F" w14:textId="56C4F1DE" w:rsidR="00153423" w:rsidRPr="00B02BA0" w:rsidRDefault="00153423" w:rsidP="00B02BA0">
      <w:pPr>
        <w:pStyle w:val="separatorarticole"/>
      </w:pPr>
      <w:r w:rsidRPr="00B02BA0">
        <w:t>*</w:t>
      </w:r>
    </w:p>
    <w:p w14:paraId="13DF2D49" w14:textId="77777777" w:rsidR="00153423" w:rsidRPr="00B02BA0" w:rsidRDefault="00153423" w:rsidP="00B02BA0">
      <w:pPr>
        <w:pStyle w:val="TitluArticolinINFOUE"/>
        <w:rPr>
          <w:lang w:eastAsia="ro-RO"/>
        </w:rPr>
      </w:pPr>
      <w:bookmarkStart w:id="138" w:name="_Toc78450254"/>
      <w:r w:rsidRPr="00B02BA0">
        <w:t>MIPE: Versiunea actualizată a Programului Operațional Tranziție Justă va fi supusă consultării publice</w:t>
      </w:r>
      <w:bookmarkEnd w:id="138"/>
    </w:p>
    <w:p w14:paraId="73D8F859"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Ieri, 22 iulie 2021, în cadrul unei întâlniri cu reprezentanți ai mediului de afaceri și autorităților locale din județele Hunedoara, Gorj, Galați, Mureș, Prahova și Dolj, despre viitorul Program Operațional Tranziție Justă (POTJ), Ministrul Investițiilor și Proiectelor Europene, Cristian Ghinea, a făcut unele precizări privind noul program:  </w:t>
      </w:r>
    </w:p>
    <w:p w14:paraId="65BC5C53"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Style w:val="Emphasis"/>
          <w:color w:val="313131"/>
        </w:rPr>
        <w:t>„Pe acest program este esențial să folosim componentele inovative, pe lângă granturile clasice, adică instrumentele financiare și facilitatea de împrumuturi pentru sectorul public. Cei care vor să deruleze proiecte au posibilitatea să implice sau chiar, aș spune, să vâneze investițiile private, deci să nu îl abordăm ca un program operațional clasic, pe fonduri structurale”</w:t>
      </w:r>
      <w:r w:rsidRPr="00B02BA0">
        <w:rPr>
          <w:rFonts w:ascii="Verdana" w:hAnsi="Verdana"/>
          <w:color w:val="313131"/>
          <w:sz w:val="18"/>
          <w:szCs w:val="18"/>
        </w:rPr>
        <w:t>, a declarat ministrul Cristian Ghinea.</w:t>
      </w:r>
    </w:p>
    <w:p w14:paraId="062ECEDF"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Oficialul MIPE a explicat că dorește un dialog consistent cu reprezentanții mediului de afaceri, fiind în interesul tuturor celor implicați ca </w:t>
      </w:r>
      <w:r w:rsidRPr="00B02BA0">
        <w:rPr>
          <w:rStyle w:val="Strong"/>
          <w:color w:val="313131"/>
        </w:rPr>
        <w:t>Programul să fie aprobat de Comisia Europeană în primăvara anului viitor.</w:t>
      </w:r>
    </w:p>
    <w:p w14:paraId="4CC2F802"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În cadrul reuniunii reprezentanții Consiliilor Județene au solicitat informații privind modul de alocare a viitoarelor finanțări, tipurile de investiții ce vor primi finanțare, dar și detalii despre viitoarele apeluri.</w:t>
      </w:r>
    </w:p>
    <w:p w14:paraId="6EB14B00"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Reprezentanții MIPE au subliniat că </w:t>
      </w:r>
      <w:r w:rsidRPr="00B02BA0">
        <w:rPr>
          <w:rStyle w:val="Strong"/>
          <w:color w:val="313131"/>
        </w:rPr>
        <w:t>fondurile disponibile vor fi direcționate echitabil către investiții care sa contribuie la reducerea emisiilor, diversificarea economica și tranziție sociala</w:t>
      </w:r>
      <w:r w:rsidRPr="00B02BA0">
        <w:rPr>
          <w:rFonts w:ascii="Verdana" w:hAnsi="Verdana"/>
          <w:color w:val="313131"/>
          <w:sz w:val="18"/>
          <w:szCs w:val="18"/>
        </w:rPr>
        <w:t>. Proiectele finanțate trebuie să susțină refacerea economică a zonelor afectate de tranziția energetică și dezvoltarea economiei verzi.</w:t>
      </w:r>
    </w:p>
    <w:p w14:paraId="22973CE2"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Viitoarele investiții din cadrul POTJ se vor baza pe Planurile Teritoriale pentru o Tranziție Justă, elaborate în grupuri de lucru coordonate la nivel local de Consiliile Județele, susținute de Agențiile pentru Dezvoltare Regională, sub coordonarea națională a MIPE. Draft-urile acestor documente au fost trimise la începutul acestei luni ministerului și vor reprezenta documentele de lucru supuse negocierilor informale  cu serviciile de specialitate ale Comisiei Europene, conform comunicatului.</w:t>
      </w:r>
    </w:p>
    <w:p w14:paraId="1F076393"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În paralel, potrivit MIPE,</w:t>
      </w:r>
      <w:r w:rsidRPr="00B02BA0">
        <w:rPr>
          <w:rStyle w:val="Strong"/>
          <w:color w:val="313131"/>
        </w:rPr>
        <w:t> versiunea actualizată a POTJ va fi supusă consultării publice.</w:t>
      </w:r>
    </w:p>
    <w:p w14:paraId="7983BE17"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lastRenderedPageBreak/>
        <w:t>Programul Operațional Tranziție Justă 2021-2027 va avea o alocare de aprox. 2,2 miliarde euro, potrivit Regulamentului specific Fondului pentru o Tranziție Justă, publicat în data de 30 iunie 2021. Este destinat regenerării zonelor afectate de tranziția energetică având în vedere dependența lor de combustibilii fosili sau procesele industriale cu emisii ridicate de gaze cu efect de seră.</w:t>
      </w:r>
    </w:p>
    <w:p w14:paraId="4E206154" w14:textId="77777777" w:rsidR="00153423" w:rsidRPr="00B02BA0" w:rsidRDefault="00153423" w:rsidP="00B02BA0">
      <w:pPr>
        <w:pStyle w:val="Stilsursa"/>
      </w:pPr>
      <w:r w:rsidRPr="00B02BA0">
        <w:t>Sursa: MIPE</w:t>
      </w:r>
    </w:p>
    <w:p w14:paraId="47EC99E6" w14:textId="4B42BFC9" w:rsidR="00153423" w:rsidRPr="00B02BA0" w:rsidRDefault="00153423" w:rsidP="00B02BA0">
      <w:pPr>
        <w:pStyle w:val="separatorarticole"/>
      </w:pPr>
      <w:r w:rsidRPr="00B02BA0">
        <w:t>*</w:t>
      </w:r>
    </w:p>
    <w:p w14:paraId="032CC571" w14:textId="77777777" w:rsidR="00153423" w:rsidRPr="00B02BA0" w:rsidRDefault="00153423" w:rsidP="00B02BA0">
      <w:pPr>
        <w:pStyle w:val="TitluArticolinINFOUE"/>
        <w:rPr>
          <w:lang w:eastAsia="ro-RO"/>
        </w:rPr>
      </w:pPr>
      <w:bookmarkStart w:id="139" w:name="_Toc78450255"/>
      <w:r w:rsidRPr="00B02BA0">
        <w:t>Două scheme de ajutor de stat și de minimis pentru monitorizarea consumului de energie la nivelul consumatorilor industriali și investiţii în infrastructură energetică, în consultare publică</w:t>
      </w:r>
      <w:bookmarkEnd w:id="139"/>
    </w:p>
    <w:p w14:paraId="679F30C1"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Ministerul Investițiilor și Proiectelor Europene, prin Autoritatea de Management pentru Programul Operațional Infrastructură Mare, a lansat ieri, 22 iulie 2021, în consultare publică Schemele de ajutor de stat/minimis din cadrul Axei Prioritare 6/REACT-EU, Programul Operațional Infrastructură Mare:</w:t>
      </w:r>
    </w:p>
    <w:p w14:paraId="611E3880" w14:textId="77777777" w:rsidR="00153423" w:rsidRPr="00B02BA0" w:rsidRDefault="00153423" w:rsidP="004704D5">
      <w:pPr>
        <w:numPr>
          <w:ilvl w:val="0"/>
          <w:numId w:val="25"/>
        </w:numPr>
        <w:rPr>
          <w:color w:val="313131"/>
          <w:szCs w:val="18"/>
        </w:rPr>
      </w:pPr>
      <w:r w:rsidRPr="00B02BA0">
        <w:rPr>
          <w:color w:val="313131"/>
          <w:szCs w:val="18"/>
        </w:rPr>
        <w:t>Schemă de ajutor de stat pentru realizarea de investiţii în infrastructura energetică în scopul preluării energiei produse din resurse regenerabile în condiţii de siguranţă a SEN, precum şi implementarea sistemelor de măsurare inteligentă a energiei electrice la consumatorii casnici</w:t>
      </w:r>
    </w:p>
    <w:p w14:paraId="5F6A75EB" w14:textId="77777777" w:rsidR="00153423" w:rsidRPr="00B02BA0" w:rsidRDefault="00153423" w:rsidP="004704D5">
      <w:pPr>
        <w:numPr>
          <w:ilvl w:val="0"/>
          <w:numId w:val="25"/>
        </w:numPr>
        <w:rPr>
          <w:color w:val="313131"/>
          <w:szCs w:val="18"/>
        </w:rPr>
      </w:pPr>
      <w:r w:rsidRPr="00B02BA0">
        <w:rPr>
          <w:color w:val="313131"/>
          <w:szCs w:val="18"/>
        </w:rPr>
        <w:t>Schemă de ajutor de minimis privind monitorizarea consumului de energie la nivelul consumatorilor industriali</w:t>
      </w:r>
    </w:p>
    <w:p w14:paraId="123A9609"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Style w:val="Strong"/>
          <w:color w:val="313131"/>
        </w:rPr>
        <w:t>Schema de ajutor de stat</w:t>
      </w:r>
    </w:p>
    <w:p w14:paraId="6C9A8CB1"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Sprijinul financiar în cadrul schemei este acordat operatorilor economici care au calitatea de operatori de distribuţie/transport a/al energiei electrice, respectiv de operatori de distribuţie concesionari ai serviciului public de energie electrică.</w:t>
      </w:r>
    </w:p>
    <w:p w14:paraId="00144FB3"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Bugetul total estimat alocat al schemei este de 193.774.000 euro (echivalent în lei) şi reprezintă fonduri europene nerambursabile asigurate prin Fondul European de Dezvoltare Regională, în cadrul Axei prioritare 6 /REACT-EU, după caz, din POIM.</w:t>
      </w:r>
    </w:p>
    <w:p w14:paraId="264240FF"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Valoarea ajutorului de stat acordat nu poate depăşi diferenţa dintre costurile eligibile şi profitul din exploatare aferent investiţiei, în conformitate cu prevederile articolului 48 „Ajutoarele pentru investiţii în infrastructura energetică" din Regulament.</w:t>
      </w:r>
    </w:p>
    <w:p w14:paraId="56C44E9A"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Numărul maxim estimat de beneficiari de ajutor de stat în cadrul prezentei scheme este de 40 de întreprinderi.</w:t>
      </w:r>
    </w:p>
    <w:p w14:paraId="44085ADD" w14:textId="77777777" w:rsidR="00153423" w:rsidRPr="00B02BA0" w:rsidRDefault="00882042" w:rsidP="00B02BA0">
      <w:pPr>
        <w:pStyle w:val="NormalWeb"/>
        <w:spacing w:before="120" w:beforeAutospacing="0" w:after="0" w:afterAutospacing="0"/>
        <w:rPr>
          <w:rFonts w:ascii="Verdana" w:hAnsi="Verdana"/>
          <w:color w:val="313131"/>
          <w:sz w:val="18"/>
          <w:szCs w:val="18"/>
        </w:rPr>
      </w:pPr>
      <w:hyperlink r:id="rId72" w:tgtFrame="_blank" w:history="1">
        <w:r w:rsidR="00153423" w:rsidRPr="00B02BA0">
          <w:rPr>
            <w:rStyle w:val="Emphasis"/>
            <w:b/>
            <w:bCs/>
            <w:color w:val="0000FF"/>
            <w:u w:val="single"/>
          </w:rPr>
          <w:t>Descarcă</w:t>
        </w:r>
      </w:hyperlink>
      <w:r w:rsidR="00153423" w:rsidRPr="00B02BA0">
        <w:rPr>
          <w:rFonts w:ascii="Verdana" w:hAnsi="Verdana"/>
          <w:color w:val="313131"/>
          <w:sz w:val="18"/>
          <w:szCs w:val="18"/>
        </w:rPr>
        <w:t> documentul</w:t>
      </w:r>
    </w:p>
    <w:p w14:paraId="0F929FDD"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Style w:val="Strong"/>
          <w:color w:val="313131"/>
        </w:rPr>
        <w:t>Schema de ajutor de minimis</w:t>
      </w:r>
    </w:p>
    <w:p w14:paraId="070B9105"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Pot beneficia de ajutorul de minimis prin schemă întreprinderile din industrie, cu consumuri de energie de peste 1.000 tep/an.</w:t>
      </w:r>
    </w:p>
    <w:p w14:paraId="61C714FA"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Obiectivul schemei de ajutor de minimis îl constituie creşterea capacităţii societăţilor din industrie de a identifica şi implementa măsuri de eficienţă energetică prin introducerea de sisteme de monitorizare, în vederea înregistrării de economii în consumul de energie şi evitarea emisiilor de gaze cu efect de seră la nivelul societăţilor sprijinite.</w:t>
      </w:r>
    </w:p>
    <w:p w14:paraId="2D7CA273"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Bugetul total estimat alocat al schemei este de 19.414.000 euro (echivalent în lei), şi reprezintă fonduri europene nerambursabile asigurate prin Fondul European de Dezvoltare Regională, în cadrul Axei prioritare 6 / REACT-EU, după caz, din POIM.</w:t>
      </w:r>
    </w:p>
    <w:p w14:paraId="2170D146"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Următoarele activităţi prevăzute în proiect pot fi eligibile:</w:t>
      </w:r>
    </w:p>
    <w:p w14:paraId="00192674" w14:textId="77777777" w:rsidR="00153423" w:rsidRPr="00B02BA0" w:rsidRDefault="00153423" w:rsidP="004704D5">
      <w:pPr>
        <w:numPr>
          <w:ilvl w:val="0"/>
          <w:numId w:val="26"/>
        </w:numPr>
        <w:rPr>
          <w:color w:val="313131"/>
          <w:szCs w:val="18"/>
        </w:rPr>
      </w:pPr>
      <w:r w:rsidRPr="00B02BA0">
        <w:rPr>
          <w:color w:val="313131"/>
          <w:szCs w:val="18"/>
        </w:rPr>
        <w:t>achiziţionarea sistemului de monitorizare a consumului de energie la nivelul platformei industriale;</w:t>
      </w:r>
    </w:p>
    <w:p w14:paraId="5FE4D035" w14:textId="77777777" w:rsidR="00153423" w:rsidRPr="00B02BA0" w:rsidRDefault="00153423" w:rsidP="004704D5">
      <w:pPr>
        <w:numPr>
          <w:ilvl w:val="0"/>
          <w:numId w:val="26"/>
        </w:numPr>
        <w:rPr>
          <w:color w:val="313131"/>
          <w:szCs w:val="18"/>
        </w:rPr>
      </w:pPr>
      <w:r w:rsidRPr="00B02BA0">
        <w:rPr>
          <w:color w:val="313131"/>
          <w:szCs w:val="18"/>
        </w:rPr>
        <w:t>pregătirea proiectului (elaborarea studiilor, obţinerea avizelor, autorizaţiilor etc.);</w:t>
      </w:r>
    </w:p>
    <w:p w14:paraId="68147791" w14:textId="77777777" w:rsidR="00153423" w:rsidRPr="00B02BA0" w:rsidRDefault="00153423" w:rsidP="004704D5">
      <w:pPr>
        <w:numPr>
          <w:ilvl w:val="0"/>
          <w:numId w:val="26"/>
        </w:numPr>
        <w:rPr>
          <w:color w:val="313131"/>
          <w:szCs w:val="18"/>
        </w:rPr>
      </w:pPr>
      <w:r w:rsidRPr="00B02BA0">
        <w:rPr>
          <w:color w:val="313131"/>
          <w:szCs w:val="18"/>
        </w:rPr>
        <w:t>managementul proiectului, auditul proiectului;</w:t>
      </w:r>
    </w:p>
    <w:p w14:paraId="743BD5E1" w14:textId="77777777" w:rsidR="00153423" w:rsidRPr="00B02BA0" w:rsidRDefault="00153423" w:rsidP="004704D5">
      <w:pPr>
        <w:numPr>
          <w:ilvl w:val="0"/>
          <w:numId w:val="26"/>
        </w:numPr>
        <w:rPr>
          <w:color w:val="313131"/>
          <w:szCs w:val="18"/>
        </w:rPr>
      </w:pPr>
      <w:r w:rsidRPr="00B02BA0">
        <w:rPr>
          <w:color w:val="313131"/>
          <w:szCs w:val="18"/>
        </w:rPr>
        <w:t>informare şi publicitate.</w:t>
      </w:r>
    </w:p>
    <w:p w14:paraId="368921A2"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lastRenderedPageBreak/>
        <w:t>Numărul maxim estimat de beneficiari de ajutor de minimis în cadrul schemei este de 70 de întreprinderi.</w:t>
      </w:r>
    </w:p>
    <w:p w14:paraId="45DC184C" w14:textId="77777777" w:rsidR="00153423" w:rsidRPr="00B02BA0" w:rsidRDefault="00882042" w:rsidP="00B02BA0">
      <w:pPr>
        <w:pStyle w:val="NormalWeb"/>
        <w:spacing w:before="120" w:beforeAutospacing="0" w:after="0" w:afterAutospacing="0"/>
        <w:rPr>
          <w:rFonts w:ascii="Verdana" w:hAnsi="Verdana"/>
          <w:color w:val="313131"/>
          <w:sz w:val="18"/>
          <w:szCs w:val="18"/>
        </w:rPr>
      </w:pPr>
      <w:hyperlink r:id="rId73" w:tgtFrame="_blank" w:history="1">
        <w:r w:rsidR="00153423" w:rsidRPr="00B02BA0">
          <w:rPr>
            <w:rStyle w:val="Emphasis"/>
            <w:b/>
            <w:bCs/>
            <w:color w:val="0000FF"/>
            <w:u w:val="single"/>
          </w:rPr>
          <w:t>Descarcă</w:t>
        </w:r>
      </w:hyperlink>
      <w:r w:rsidR="00153423" w:rsidRPr="00B02BA0">
        <w:rPr>
          <w:rFonts w:ascii="Verdana" w:hAnsi="Verdana"/>
          <w:color w:val="313131"/>
          <w:sz w:val="18"/>
          <w:szCs w:val="18"/>
        </w:rPr>
        <w:t> documentul</w:t>
      </w:r>
    </w:p>
    <w:p w14:paraId="279CEA49"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Propunerile și sugestiile publicului pot fi trimise la sediul din Șos. București-Ploiești, nr. 1 – 1B, Victoria Office – intrarea str. Menuetului, nr. 7, București, sector 1 și/sau pe adresa de email: </w:t>
      </w:r>
      <w:hyperlink r:id="rId74" w:history="1">
        <w:r w:rsidRPr="00B02BA0">
          <w:rPr>
            <w:rStyle w:val="Hyperlink"/>
          </w:rPr>
          <w:t>secretariat.dgpim@mfe.gov.ro</w:t>
        </w:r>
      </w:hyperlink>
      <w:r w:rsidRPr="00B02BA0">
        <w:rPr>
          <w:rFonts w:ascii="Verdana" w:hAnsi="Verdana"/>
          <w:color w:val="313131"/>
          <w:sz w:val="18"/>
          <w:szCs w:val="18"/>
        </w:rPr>
        <w:t> </w:t>
      </w:r>
      <w:r w:rsidRPr="00B02BA0">
        <w:rPr>
          <w:rStyle w:val="Strong"/>
          <w:color w:val="313131"/>
        </w:rPr>
        <w:t>până la data de 06.08.2021</w:t>
      </w:r>
      <w:r w:rsidRPr="00B02BA0">
        <w:rPr>
          <w:rFonts w:ascii="Verdana" w:hAnsi="Verdana"/>
          <w:color w:val="313131"/>
          <w:sz w:val="18"/>
          <w:szCs w:val="18"/>
        </w:rPr>
        <w:t>.</w:t>
      </w:r>
    </w:p>
    <w:p w14:paraId="025E30A3" w14:textId="77777777" w:rsidR="00153423" w:rsidRPr="00B02BA0" w:rsidRDefault="00153423" w:rsidP="00B02BA0">
      <w:pPr>
        <w:pStyle w:val="Stilsursa"/>
      </w:pPr>
      <w:r w:rsidRPr="00B02BA0">
        <w:t>Sursa: MIPE</w:t>
      </w:r>
    </w:p>
    <w:p w14:paraId="71259162" w14:textId="727C9C9B" w:rsidR="00153423" w:rsidRPr="00B02BA0" w:rsidRDefault="00153423" w:rsidP="00B02BA0">
      <w:pPr>
        <w:pStyle w:val="separatorarticole"/>
      </w:pPr>
      <w:r w:rsidRPr="00B02BA0">
        <w:t>*</w:t>
      </w:r>
    </w:p>
    <w:p w14:paraId="1521C1E8" w14:textId="77777777" w:rsidR="00177439" w:rsidRPr="00B02BA0" w:rsidRDefault="00177439" w:rsidP="00B02BA0">
      <w:pPr>
        <w:pStyle w:val="TitluArticolinINFOUE"/>
        <w:rPr>
          <w:lang w:eastAsia="ro-RO"/>
        </w:rPr>
      </w:pPr>
      <w:bookmarkStart w:id="140" w:name="_Toc78450256"/>
      <w:r w:rsidRPr="00B02BA0">
        <w:t>O nouă propunere de suplimentare a bugetului pe Innotech Student. Proiectul de HG, publicat de MIPE astăzi</w:t>
      </w:r>
      <w:bookmarkEnd w:id="140"/>
    </w:p>
    <w:p w14:paraId="4B18920F"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Ministerul Investițiilor și Proiectelor Europene a publicat astăzi, 19 iulie 2021, în secțiunea de „</w:t>
      </w:r>
      <w:hyperlink r:id="rId75" w:tgtFrame="_blank" w:history="1">
        <w:r w:rsidRPr="00B02BA0">
          <w:rPr>
            <w:rStyle w:val="Hyperlink"/>
          </w:rPr>
          <w:t>Transparență – Acte normative în consultare publică</w:t>
        </w:r>
      </w:hyperlink>
      <w:r w:rsidRPr="00B02BA0">
        <w:rPr>
          <w:rFonts w:ascii="Verdana" w:hAnsi="Verdana"/>
          <w:color w:val="313131"/>
          <w:sz w:val="18"/>
          <w:szCs w:val="18"/>
        </w:rPr>
        <w:t>” varianta revizuită a proiectului de HG pentru modificarea Hotărârii Guvernului nr. 558/2020 privind aprobarea Programului Național INNOTECH STUDENT, finanțat în cadrul Programului Operațional Capital Uman 2014 – 2020.</w:t>
      </w:r>
    </w:p>
    <w:p w14:paraId="08A82CCF"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Conform documentului, </w:t>
      </w:r>
      <w:r w:rsidRPr="00B02BA0">
        <w:rPr>
          <w:rStyle w:val="Strong"/>
          <w:color w:val="313131"/>
        </w:rPr>
        <w:t>se propune modificarea bugetului inițial</w:t>
      </w:r>
      <w:r w:rsidRPr="00B02BA0">
        <w:rPr>
          <w:rFonts w:ascii="Verdana" w:hAnsi="Verdana"/>
          <w:color w:val="313131"/>
          <w:sz w:val="18"/>
          <w:szCs w:val="18"/>
        </w:rPr>
        <w:t> de 96.870 mii lei, echivalentul a 20.000.000 euro la 653.684 mii lei, echivalentul a 134.960.991,91 euro, la cursul InforEuro din luna mai 2020.</w:t>
      </w:r>
    </w:p>
    <w:p w14:paraId="36CBAF22"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În luna </w:t>
      </w:r>
      <w:hyperlink r:id="rId76" w:tgtFrame="_blank" w:history="1">
        <w:r w:rsidRPr="00B02BA0">
          <w:rPr>
            <w:rStyle w:val="Hyperlink"/>
          </w:rPr>
          <w:t>februarie 2021</w:t>
        </w:r>
      </w:hyperlink>
      <w:r w:rsidRPr="00B02BA0">
        <w:rPr>
          <w:rFonts w:ascii="Verdana" w:hAnsi="Verdana"/>
          <w:color w:val="313131"/>
          <w:sz w:val="18"/>
          <w:szCs w:val="18"/>
        </w:rPr>
        <w:t>, în cadrul unui alt proiect de Hotărâre lansat de MIPE, se propunea suplimentarea bugetului inițial la 316.024.922,93 lei, echivalentul a 65.247.222,66 euro.</w:t>
      </w:r>
    </w:p>
    <w:p w14:paraId="3F0A6C17"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Prin documentul lansat astăzi spre consultare publică se propune de asemenea modificarea unor secțiuni din cadrul Indicatorilor de realizare și de rezultat astfel:</w:t>
      </w:r>
    </w:p>
    <w:p w14:paraId="0DE185CD" w14:textId="77777777" w:rsidR="00177439" w:rsidRPr="00B02BA0" w:rsidRDefault="00177439" w:rsidP="004704D5">
      <w:pPr>
        <w:numPr>
          <w:ilvl w:val="0"/>
          <w:numId w:val="13"/>
        </w:numPr>
        <w:rPr>
          <w:color w:val="313131"/>
          <w:szCs w:val="18"/>
        </w:rPr>
      </w:pPr>
      <w:r w:rsidRPr="00B02BA0">
        <w:rPr>
          <w:color w:val="313131"/>
          <w:szCs w:val="18"/>
        </w:rPr>
        <w:t>Inițial, HG 558/2020 prevedea faptul că </w:t>
      </w:r>
      <w:r w:rsidRPr="00B02BA0">
        <w:rPr>
          <w:rStyle w:val="Strong"/>
          <w:color w:val="313131"/>
        </w:rPr>
        <w:t>Indicatorul de realizare</w:t>
      </w:r>
      <w:r w:rsidRPr="00B02BA0">
        <w:rPr>
          <w:color w:val="313131"/>
          <w:szCs w:val="18"/>
        </w:rPr>
        <w:t> al Programului Național INNOTECH STUDENT este de </w:t>
      </w:r>
      <w:r w:rsidRPr="00B02BA0">
        <w:rPr>
          <w:color w:val="313131"/>
          <w:szCs w:val="18"/>
          <w:u w:val="single"/>
        </w:rPr>
        <w:t>minimum 3.000 de persoane</w:t>
      </w:r>
      <w:r w:rsidRPr="00B02BA0">
        <w:rPr>
          <w:color w:val="313131"/>
          <w:szCs w:val="18"/>
        </w:rPr>
        <w:t>, respectiv cursanți și studenți care beneficiază de sprijin pentru tranziția de la școală la viața activă, </w:t>
      </w:r>
      <w:r w:rsidRPr="00B02BA0">
        <w:rPr>
          <w:rStyle w:val="Strong"/>
          <w:color w:val="313131"/>
        </w:rPr>
        <w:t>fiind modificat în</w:t>
      </w:r>
      <w:r w:rsidRPr="00B02BA0">
        <w:rPr>
          <w:color w:val="313131"/>
          <w:szCs w:val="18"/>
        </w:rPr>
        <w:t> Indicatorul de realizare al Programului Național INNOTECH STUDENT este de </w:t>
      </w:r>
      <w:r w:rsidRPr="00B02BA0">
        <w:rPr>
          <w:color w:val="313131"/>
          <w:szCs w:val="18"/>
          <w:u w:val="single"/>
        </w:rPr>
        <w:t>minimum 20.400 de persoane</w:t>
      </w:r>
      <w:r w:rsidRPr="00B02BA0">
        <w:rPr>
          <w:color w:val="313131"/>
          <w:szCs w:val="18"/>
        </w:rPr>
        <w:t>, respectiv cursanți și studenți care beneficiază de sprijin pentru tranziția de la școală la viața activă;</w:t>
      </w:r>
    </w:p>
    <w:p w14:paraId="1FD6BBFA" w14:textId="77777777" w:rsidR="00177439" w:rsidRPr="00B02BA0" w:rsidRDefault="00177439" w:rsidP="004704D5">
      <w:pPr>
        <w:numPr>
          <w:ilvl w:val="0"/>
          <w:numId w:val="13"/>
        </w:numPr>
        <w:rPr>
          <w:color w:val="313131"/>
          <w:szCs w:val="18"/>
        </w:rPr>
      </w:pPr>
      <w:r w:rsidRPr="00B02BA0">
        <w:rPr>
          <w:color w:val="313131"/>
          <w:szCs w:val="18"/>
        </w:rPr>
        <w:t>În ceea ce privește </w:t>
      </w:r>
      <w:r w:rsidRPr="00B02BA0">
        <w:rPr>
          <w:rStyle w:val="Strong"/>
          <w:color w:val="313131"/>
        </w:rPr>
        <w:t>Indicatorul de rezultat,</w:t>
      </w:r>
      <w:r w:rsidRPr="00B02BA0">
        <w:rPr>
          <w:color w:val="313131"/>
          <w:szCs w:val="18"/>
        </w:rPr>
        <w:t> literele a) și b) se modifică astfel:</w:t>
      </w:r>
    </w:p>
    <w:p w14:paraId="0BF629A2" w14:textId="77777777" w:rsidR="00177439" w:rsidRPr="00B02BA0" w:rsidRDefault="00177439" w:rsidP="004704D5">
      <w:pPr>
        <w:numPr>
          <w:ilvl w:val="1"/>
          <w:numId w:val="13"/>
        </w:numPr>
        <w:rPr>
          <w:color w:val="313131"/>
          <w:szCs w:val="18"/>
        </w:rPr>
      </w:pPr>
      <w:r w:rsidRPr="00B02BA0">
        <w:rPr>
          <w:color w:val="313131"/>
          <w:szCs w:val="18"/>
        </w:rPr>
        <w:t>a) </w:t>
      </w:r>
      <w:r w:rsidRPr="00B02BA0">
        <w:rPr>
          <w:color w:val="313131"/>
          <w:szCs w:val="18"/>
          <w:u w:val="single"/>
        </w:rPr>
        <w:t>minimum 325 de cursanți și studenți</w:t>
      </w:r>
      <w:r w:rsidRPr="00B02BA0">
        <w:rPr>
          <w:color w:val="313131"/>
          <w:szCs w:val="18"/>
        </w:rPr>
        <w:t> care își găsesc un loc de muncă la încetarea calității de participant </w:t>
      </w:r>
      <w:r w:rsidRPr="00B02BA0">
        <w:rPr>
          <w:rStyle w:val="Strong"/>
          <w:color w:val="313131"/>
        </w:rPr>
        <w:t>devin</w:t>
      </w:r>
      <w:r w:rsidRPr="00B02BA0">
        <w:rPr>
          <w:color w:val="313131"/>
          <w:szCs w:val="18"/>
        </w:rPr>
        <w:t> </w:t>
      </w:r>
      <w:r w:rsidRPr="00B02BA0">
        <w:rPr>
          <w:color w:val="313131"/>
          <w:szCs w:val="18"/>
          <w:u w:val="single"/>
        </w:rPr>
        <w:t>minimum 884 de cursanţi şi studenţi</w:t>
      </w:r>
      <w:r w:rsidRPr="00B02BA0">
        <w:rPr>
          <w:color w:val="313131"/>
          <w:szCs w:val="18"/>
        </w:rPr>
        <w:t> care îşi găsesc un loc de muncă la încetarea calităţii de participant;</w:t>
      </w:r>
    </w:p>
    <w:p w14:paraId="7DA7EE16" w14:textId="77777777" w:rsidR="00177439" w:rsidRPr="00B02BA0" w:rsidRDefault="00177439" w:rsidP="004704D5">
      <w:pPr>
        <w:numPr>
          <w:ilvl w:val="1"/>
          <w:numId w:val="13"/>
        </w:numPr>
        <w:rPr>
          <w:color w:val="313131"/>
          <w:szCs w:val="18"/>
        </w:rPr>
      </w:pPr>
      <w:r w:rsidRPr="00B02BA0">
        <w:rPr>
          <w:color w:val="313131"/>
          <w:szCs w:val="18"/>
        </w:rPr>
        <w:t>b) </w:t>
      </w:r>
      <w:r w:rsidRPr="00B02BA0">
        <w:rPr>
          <w:color w:val="313131"/>
          <w:szCs w:val="18"/>
          <w:u w:val="single"/>
        </w:rPr>
        <w:t>minimum 325 de locuri de muncă</w:t>
      </w:r>
      <w:r w:rsidRPr="00B02BA0">
        <w:rPr>
          <w:color w:val="313131"/>
          <w:szCs w:val="18"/>
        </w:rPr>
        <w:t> create și existente ca urmare a sprijinului primit de sectorul întreprinderilor mici și mijlocii la 6 luni după terminarea sprijinului </w:t>
      </w:r>
      <w:r w:rsidRPr="00B02BA0">
        <w:rPr>
          <w:rStyle w:val="Strong"/>
          <w:color w:val="313131"/>
        </w:rPr>
        <w:t>devin</w:t>
      </w:r>
      <w:r w:rsidRPr="00B02BA0">
        <w:rPr>
          <w:color w:val="313131"/>
          <w:szCs w:val="18"/>
        </w:rPr>
        <w:t> </w:t>
      </w:r>
      <w:r w:rsidRPr="00B02BA0">
        <w:rPr>
          <w:color w:val="313131"/>
          <w:szCs w:val="18"/>
          <w:u w:val="single"/>
        </w:rPr>
        <w:t>minimum 1.768 de locuri de muncă</w:t>
      </w:r>
      <w:r w:rsidRPr="00B02BA0">
        <w:rPr>
          <w:color w:val="313131"/>
          <w:szCs w:val="18"/>
        </w:rPr>
        <w:t> create şi existente ca urmare a sprijinului primit de sectorul întreprinderilor mici şi mijlocii la 6 luni după terminarea sprijinului.”</w:t>
      </w:r>
    </w:p>
    <w:p w14:paraId="2E65B1B6" w14:textId="77777777" w:rsidR="00177439" w:rsidRPr="00B02BA0" w:rsidRDefault="00882042" w:rsidP="00B02BA0">
      <w:pPr>
        <w:pStyle w:val="NormalWeb"/>
        <w:spacing w:before="120" w:beforeAutospacing="0" w:after="0" w:afterAutospacing="0"/>
        <w:rPr>
          <w:rFonts w:ascii="Verdana" w:hAnsi="Verdana"/>
          <w:color w:val="313131"/>
          <w:sz w:val="18"/>
          <w:szCs w:val="18"/>
        </w:rPr>
      </w:pPr>
      <w:hyperlink r:id="rId77" w:tgtFrame="_blank" w:history="1">
        <w:r w:rsidR="00177439" w:rsidRPr="00B02BA0">
          <w:rPr>
            <w:rStyle w:val="Emphasis"/>
            <w:b/>
            <w:bCs/>
            <w:color w:val="0000FF"/>
            <w:u w:val="single"/>
          </w:rPr>
          <w:t>Descarcă</w:t>
        </w:r>
      </w:hyperlink>
      <w:r w:rsidR="00177439" w:rsidRPr="00B02BA0">
        <w:rPr>
          <w:rFonts w:ascii="Verdana" w:hAnsi="Verdana"/>
          <w:color w:val="313131"/>
          <w:sz w:val="18"/>
          <w:szCs w:val="18"/>
        </w:rPr>
        <w:t> proiectul de HG</w:t>
      </w:r>
    </w:p>
    <w:p w14:paraId="0E5F665E"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Style w:val="Strong"/>
          <w:color w:val="313131"/>
        </w:rPr>
        <w:t>Notă:</w:t>
      </w:r>
      <w:r w:rsidRPr="00B02BA0">
        <w:rPr>
          <w:rFonts w:ascii="Verdana" w:hAnsi="Verdana"/>
          <w:color w:val="313131"/>
          <w:sz w:val="18"/>
          <w:szCs w:val="18"/>
        </w:rPr>
        <w:t> Dat fiind faptul că pentru acest proiect de act normativ nu sunt specificate, similar celorlalte documente publicate în secțiunea de transparență decizională, perioada de consultare publică și adresa la care pot fi transmise solicitările și propunerile de modificare, fonduri-structurale.ro a solicitat MIPE să clarifice care este statutul acestui document și dacă acesta este un document în consultare publică sau unul informativ. Vom reveni cu detalii.</w:t>
      </w:r>
    </w:p>
    <w:p w14:paraId="52DD329E" w14:textId="77777777" w:rsidR="00177439" w:rsidRPr="00B02BA0" w:rsidRDefault="00177439" w:rsidP="00B02BA0">
      <w:pPr>
        <w:pStyle w:val="Stilsursa"/>
      </w:pPr>
      <w:r w:rsidRPr="00B02BA0">
        <w:t>Sursa: MIPE</w:t>
      </w:r>
    </w:p>
    <w:p w14:paraId="2CB715BE" w14:textId="0AEBAD1F" w:rsidR="00177439" w:rsidRPr="00B02BA0" w:rsidRDefault="00177439" w:rsidP="00B02BA0">
      <w:pPr>
        <w:pStyle w:val="separatorarticole"/>
      </w:pPr>
      <w:r w:rsidRPr="00B02BA0">
        <w:t>*</w:t>
      </w:r>
    </w:p>
    <w:p w14:paraId="6DB8E809" w14:textId="77777777" w:rsidR="00177439" w:rsidRPr="00B02BA0" w:rsidRDefault="00177439" w:rsidP="00B02BA0">
      <w:pPr>
        <w:pStyle w:val="TitluArticolinINFOUE"/>
        <w:rPr>
          <w:lang w:eastAsia="ro-RO"/>
        </w:rPr>
      </w:pPr>
      <w:bookmarkStart w:id="141" w:name="_Toc78450257"/>
      <w:r w:rsidRPr="00B02BA0">
        <w:t>Proiect de HG pentru suplimentarea bugetului și modificarea indicatorilor pe apelul POCU pentru competențe digitale ale angajaților din IMMuri</w:t>
      </w:r>
      <w:bookmarkEnd w:id="141"/>
    </w:p>
    <w:p w14:paraId="69AA9734"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Ministerul Investițiilor și Proiectelor Europene a publicat astăzi, 19 iulie 2021, în secțiunea de „</w:t>
      </w:r>
      <w:hyperlink r:id="rId78" w:tgtFrame="_blank" w:history="1">
        <w:r w:rsidRPr="00B02BA0">
          <w:rPr>
            <w:rStyle w:val="Hyperlink"/>
          </w:rPr>
          <w:t>Transparență – Acte normative în consultare publică</w:t>
        </w:r>
      </w:hyperlink>
      <w:r w:rsidRPr="00B02BA0">
        <w:rPr>
          <w:rFonts w:ascii="Verdana" w:hAnsi="Verdana"/>
          <w:color w:val="313131"/>
          <w:sz w:val="18"/>
          <w:szCs w:val="18"/>
        </w:rPr>
        <w:t xml:space="preserve">”, varianta revizuită (n.r primul proiect de HG fiind </w:t>
      </w:r>
      <w:r w:rsidRPr="00B02BA0">
        <w:rPr>
          <w:rFonts w:ascii="Verdana" w:hAnsi="Verdana"/>
          <w:color w:val="313131"/>
          <w:sz w:val="18"/>
          <w:szCs w:val="18"/>
        </w:rPr>
        <w:lastRenderedPageBreak/>
        <w:t>publicat la </w:t>
      </w:r>
      <w:hyperlink r:id="rId79" w:tgtFrame="_blank" w:history="1">
        <w:r w:rsidRPr="00B02BA0">
          <w:rPr>
            <w:rStyle w:val="Hyperlink"/>
          </w:rPr>
          <w:t>29 aprilie 2021</w:t>
        </w:r>
      </w:hyperlink>
      <w:r w:rsidRPr="00B02BA0">
        <w:rPr>
          <w:rFonts w:ascii="Verdana" w:hAnsi="Verdana"/>
          <w:color w:val="313131"/>
          <w:sz w:val="18"/>
          <w:szCs w:val="18"/>
        </w:rPr>
        <w:t>) a Hotărârii pentru modificarea Hotărârii Guvernului nr. 599/2020 privind aprobarea Programului național Competențe digitale pentru angajații din sectorul întreprinderilor mici și mijlocii, finanțat în cadrul Programului Operațional Capital uman 2014-2020.</w:t>
      </w:r>
    </w:p>
    <w:p w14:paraId="5077A27F"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Proiectul de HG prevede următoarele:</w:t>
      </w:r>
    </w:p>
    <w:p w14:paraId="18A1BE9A"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1.Valoarea inițială a Programului de 96.880 mii lei, echivalentul a 20.000.000 euro la cursul Inforeuro din luna iulie 2020, </w:t>
      </w:r>
      <w:r w:rsidRPr="00B02BA0">
        <w:rPr>
          <w:rStyle w:val="Strong"/>
          <w:color w:val="313131"/>
        </w:rPr>
        <w:t>devine </w:t>
      </w:r>
      <w:r w:rsidRPr="00B02BA0">
        <w:rPr>
          <w:rFonts w:ascii="Verdana" w:hAnsi="Verdana"/>
          <w:color w:val="313131"/>
          <w:sz w:val="18"/>
          <w:szCs w:val="18"/>
        </w:rPr>
        <w:t>115.035 mii lei, echivalentul a 23.747.903,22 euro la cursul Inforeuro din luna iulie 2020;</w:t>
      </w:r>
    </w:p>
    <w:p w14:paraId="1019D2F8"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2.Indicatorii de realizare inițiali, respectiv:</w:t>
      </w:r>
    </w:p>
    <w:p w14:paraId="49BF3056" w14:textId="77777777" w:rsidR="00177439" w:rsidRPr="00B02BA0" w:rsidRDefault="00177439" w:rsidP="004704D5">
      <w:pPr>
        <w:numPr>
          <w:ilvl w:val="0"/>
          <w:numId w:val="14"/>
        </w:numPr>
        <w:rPr>
          <w:color w:val="313131"/>
          <w:szCs w:val="18"/>
        </w:rPr>
      </w:pPr>
      <w:r w:rsidRPr="00B02BA0">
        <w:rPr>
          <w:color w:val="313131"/>
          <w:szCs w:val="18"/>
        </w:rPr>
        <w:t>a) minimum 5.000 de angajați care beneficiază de programe de formare;</w:t>
      </w:r>
    </w:p>
    <w:p w14:paraId="46AE2E94" w14:textId="77777777" w:rsidR="00177439" w:rsidRPr="00B02BA0" w:rsidRDefault="00177439" w:rsidP="004704D5">
      <w:pPr>
        <w:numPr>
          <w:ilvl w:val="0"/>
          <w:numId w:val="14"/>
        </w:numPr>
        <w:rPr>
          <w:color w:val="313131"/>
          <w:szCs w:val="18"/>
        </w:rPr>
      </w:pPr>
      <w:r w:rsidRPr="00B02BA0">
        <w:rPr>
          <w:color w:val="313131"/>
          <w:szCs w:val="18"/>
        </w:rPr>
        <w:t>b) minimum 500 de întreprinderi sprijinite.</w:t>
      </w:r>
    </w:p>
    <w:p w14:paraId="233DCDB7"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Style w:val="Strong"/>
          <w:color w:val="313131"/>
        </w:rPr>
        <w:t>devin</w:t>
      </w:r>
    </w:p>
    <w:p w14:paraId="1509B92E" w14:textId="77777777" w:rsidR="00177439" w:rsidRPr="00B02BA0" w:rsidRDefault="00177439" w:rsidP="004704D5">
      <w:pPr>
        <w:numPr>
          <w:ilvl w:val="0"/>
          <w:numId w:val="15"/>
        </w:numPr>
        <w:rPr>
          <w:color w:val="313131"/>
          <w:szCs w:val="18"/>
        </w:rPr>
      </w:pPr>
      <w:r w:rsidRPr="00B02BA0">
        <w:rPr>
          <w:color w:val="313131"/>
          <w:szCs w:val="18"/>
        </w:rPr>
        <w:t>a) minimum 7.861 de angajaţi care beneficiază de programe de formare;</w:t>
      </w:r>
    </w:p>
    <w:p w14:paraId="3111C911" w14:textId="77777777" w:rsidR="00177439" w:rsidRPr="00B02BA0" w:rsidRDefault="00177439" w:rsidP="004704D5">
      <w:pPr>
        <w:numPr>
          <w:ilvl w:val="0"/>
          <w:numId w:val="15"/>
        </w:numPr>
        <w:rPr>
          <w:color w:val="313131"/>
          <w:szCs w:val="18"/>
        </w:rPr>
      </w:pPr>
      <w:r w:rsidRPr="00B02BA0">
        <w:rPr>
          <w:color w:val="313131"/>
          <w:szCs w:val="18"/>
        </w:rPr>
        <w:t>b) minimum 1.059 de întreprinderi sprijinite</w:t>
      </w:r>
    </w:p>
    <w:p w14:paraId="125B633A"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3.Indicatorii de rezultat inițiali, respectiv:</w:t>
      </w:r>
    </w:p>
    <w:p w14:paraId="56FA5793" w14:textId="77777777" w:rsidR="00177439" w:rsidRPr="00B02BA0" w:rsidRDefault="00177439" w:rsidP="004704D5">
      <w:pPr>
        <w:numPr>
          <w:ilvl w:val="0"/>
          <w:numId w:val="16"/>
        </w:numPr>
        <w:rPr>
          <w:color w:val="313131"/>
          <w:szCs w:val="18"/>
        </w:rPr>
      </w:pPr>
      <w:r w:rsidRPr="00B02BA0">
        <w:rPr>
          <w:color w:val="313131"/>
          <w:szCs w:val="18"/>
        </w:rPr>
        <w:t>a)minimum 4.000 de persoane care dobândesc o calificare/care și-au validat competențele în sectoarele economice/domeniile cu specializare inteligentă aferente SNC/SNCDI la încetarea calității de participant;</w:t>
      </w:r>
    </w:p>
    <w:p w14:paraId="5CFE8262" w14:textId="77777777" w:rsidR="00177439" w:rsidRPr="00B02BA0" w:rsidRDefault="00177439" w:rsidP="004704D5">
      <w:pPr>
        <w:numPr>
          <w:ilvl w:val="0"/>
          <w:numId w:val="16"/>
        </w:numPr>
        <w:rPr>
          <w:color w:val="313131"/>
          <w:szCs w:val="18"/>
        </w:rPr>
      </w:pPr>
      <w:r w:rsidRPr="00B02BA0">
        <w:rPr>
          <w:color w:val="313131"/>
          <w:szCs w:val="18"/>
        </w:rPr>
        <w:t>b) minimum 60 de IMM-uri care introduc programe de învățare la locul de muncă la 6 luni după finalizarea sprijinului.</w:t>
      </w:r>
    </w:p>
    <w:p w14:paraId="2ADCDD98"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Style w:val="Strong"/>
          <w:color w:val="313131"/>
        </w:rPr>
        <w:t>devin</w:t>
      </w:r>
    </w:p>
    <w:p w14:paraId="762DCA96" w14:textId="77777777" w:rsidR="00177439" w:rsidRPr="00B02BA0" w:rsidRDefault="00177439" w:rsidP="004704D5">
      <w:pPr>
        <w:numPr>
          <w:ilvl w:val="0"/>
          <w:numId w:val="17"/>
        </w:numPr>
        <w:rPr>
          <w:color w:val="313131"/>
          <w:szCs w:val="18"/>
        </w:rPr>
      </w:pPr>
      <w:r w:rsidRPr="00B02BA0">
        <w:rPr>
          <w:color w:val="313131"/>
          <w:szCs w:val="18"/>
        </w:rPr>
        <w:t>a) minimum 7.241 de persoane care dobândesc o calificare/care şi-au validat competenţele în sectoarele economice/domeniile cu specializare inteligentă aferente SNC/SNCDI la încetarea calităţii de participant;</w:t>
      </w:r>
    </w:p>
    <w:p w14:paraId="55C1C970" w14:textId="77777777" w:rsidR="00177439" w:rsidRPr="00B02BA0" w:rsidRDefault="00177439" w:rsidP="004704D5">
      <w:pPr>
        <w:numPr>
          <w:ilvl w:val="0"/>
          <w:numId w:val="17"/>
        </w:numPr>
        <w:rPr>
          <w:color w:val="313131"/>
          <w:szCs w:val="18"/>
        </w:rPr>
      </w:pPr>
      <w:r w:rsidRPr="00B02BA0">
        <w:rPr>
          <w:color w:val="313131"/>
          <w:szCs w:val="18"/>
        </w:rPr>
        <w:t>b) minimum 227 de IMM-uri care introduc programe de învăţare la locul de muncă la 6 luni după finalizarea sprijinului</w:t>
      </w:r>
    </w:p>
    <w:p w14:paraId="0659ABBA" w14:textId="77777777" w:rsidR="00177439" w:rsidRPr="00B02BA0" w:rsidRDefault="00882042" w:rsidP="00B02BA0">
      <w:pPr>
        <w:pStyle w:val="NormalWeb"/>
        <w:spacing w:before="120" w:beforeAutospacing="0" w:after="0" w:afterAutospacing="0"/>
        <w:rPr>
          <w:rFonts w:ascii="Verdana" w:hAnsi="Verdana"/>
          <w:color w:val="313131"/>
          <w:sz w:val="18"/>
          <w:szCs w:val="18"/>
        </w:rPr>
      </w:pPr>
      <w:hyperlink r:id="rId80" w:tgtFrame="_blank" w:history="1">
        <w:r w:rsidR="00177439" w:rsidRPr="00B02BA0">
          <w:rPr>
            <w:rStyle w:val="Emphasis"/>
            <w:b/>
            <w:bCs/>
            <w:color w:val="0000FF"/>
            <w:u w:val="single"/>
          </w:rPr>
          <w:t>Descarcă</w:t>
        </w:r>
      </w:hyperlink>
      <w:r w:rsidR="00177439" w:rsidRPr="00B02BA0">
        <w:rPr>
          <w:rFonts w:ascii="Verdana" w:hAnsi="Verdana"/>
          <w:color w:val="313131"/>
          <w:sz w:val="18"/>
          <w:szCs w:val="18"/>
        </w:rPr>
        <w:t> proiectul de HG</w:t>
      </w:r>
    </w:p>
    <w:p w14:paraId="391DB079"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Style w:val="Strong"/>
          <w:color w:val="313131"/>
        </w:rPr>
        <w:t>Notă:</w:t>
      </w:r>
      <w:r w:rsidRPr="00B02BA0">
        <w:rPr>
          <w:rFonts w:ascii="Verdana" w:hAnsi="Verdana"/>
          <w:color w:val="313131"/>
          <w:sz w:val="18"/>
          <w:szCs w:val="18"/>
        </w:rPr>
        <w:t> Dat fiind faptul că pentru acest proiect de act normativ nu sunt specificate, similar celorlalte documente publicate în secțiunea de transparență decizională, perioada de consultare publică și adresa la care pot fi transmise solicitările și propunerile de modificare, fonduri-structurale.ro a solicitat MIPE să clarifice care este statutul acestui document și dacă acesta este un document în consultare publică sau unul informativ. Vom reveni cu detalii.</w:t>
      </w:r>
    </w:p>
    <w:p w14:paraId="317C8194" w14:textId="77777777" w:rsidR="00177439" w:rsidRPr="00B02BA0" w:rsidRDefault="00177439" w:rsidP="00B02BA0">
      <w:pPr>
        <w:pStyle w:val="Stilsursa"/>
      </w:pPr>
      <w:r w:rsidRPr="00B02BA0">
        <w:t>Sursa: MIPE</w:t>
      </w:r>
    </w:p>
    <w:p w14:paraId="30272E25" w14:textId="77777777" w:rsidR="00C82EC2" w:rsidRPr="00F50627" w:rsidRDefault="00C82EC2" w:rsidP="00B96052">
      <w:pPr>
        <w:pStyle w:val="separatorcapitole"/>
        <w:spacing w:before="120" w:after="0"/>
        <w:ind w:right="57"/>
        <w:rPr>
          <w:sz w:val="18"/>
          <w:szCs w:val="18"/>
        </w:rPr>
      </w:pPr>
      <w:bookmarkStart w:id="142" w:name="_Hlk75262944"/>
      <w:r w:rsidRPr="00F50627">
        <w:rPr>
          <w:sz w:val="18"/>
          <w:szCs w:val="18"/>
        </w:rPr>
        <w:sym w:font="Wingdings" w:char="F07B"/>
      </w:r>
    </w:p>
    <w:p w14:paraId="77278EA5" w14:textId="540D2ECE" w:rsidR="00C26D6E" w:rsidRDefault="00C26D6E" w:rsidP="00177439">
      <w:pPr>
        <w:pStyle w:val="RezultatedinOF"/>
        <w:tabs>
          <w:tab w:val="left" w:pos="2268"/>
          <w:tab w:val="left" w:pos="2694"/>
        </w:tabs>
        <w:spacing w:after="0" w:line="240" w:lineRule="auto"/>
        <w:ind w:right="57"/>
        <w:rPr>
          <w:color w:val="3B3838" w:themeColor="background2" w:themeShade="40"/>
          <w:sz w:val="18"/>
          <w:szCs w:val="18"/>
        </w:rPr>
      </w:pPr>
      <w:bookmarkStart w:id="143" w:name="_Toc78450258"/>
      <w:bookmarkEnd w:id="142"/>
      <w:r w:rsidRPr="00F50627">
        <w:rPr>
          <w:color w:val="006600"/>
          <w:sz w:val="18"/>
          <w:szCs w:val="18"/>
        </w:rPr>
        <w:t>APELURI</w:t>
      </w:r>
      <w:r w:rsidR="00F45109" w:rsidRPr="00F50627">
        <w:rPr>
          <w:color w:val="006600"/>
          <w:sz w:val="18"/>
          <w:szCs w:val="18"/>
        </w:rPr>
        <w:t xml:space="preserve"> – </w:t>
      </w:r>
      <w:r w:rsidR="00F45109" w:rsidRPr="00F50627">
        <w:rPr>
          <w:color w:val="3B3838" w:themeColor="background2" w:themeShade="40"/>
          <w:sz w:val="18"/>
          <w:szCs w:val="18"/>
        </w:rPr>
        <w:t>Finanțări</w:t>
      </w:r>
      <w:bookmarkEnd w:id="143"/>
    </w:p>
    <w:p w14:paraId="7C48BC09" w14:textId="77777777" w:rsidR="00153423" w:rsidRPr="00B02BA0" w:rsidRDefault="00153423" w:rsidP="00B02BA0">
      <w:pPr>
        <w:pStyle w:val="TitluArticolinINFOUE"/>
        <w:rPr>
          <w:lang w:eastAsia="ro-RO"/>
        </w:rPr>
      </w:pPr>
      <w:bookmarkStart w:id="144" w:name="_Toc78450259"/>
      <w:r w:rsidRPr="00B02BA0">
        <w:t>Cerere de oferte pentru sprijinirea dezvoltării Centrului de educație digitală</w:t>
      </w:r>
      <w:bookmarkEnd w:id="144"/>
    </w:p>
    <w:p w14:paraId="0D62990A"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Ministerul Educației a transmis săptămâna trecută faptul că, la nivelul Comisiei Europeane a fost lansată cererea de oferte pentru sprijinirea dezvoltării Centrului de educație digitală </w:t>
      </w:r>
      <w:r w:rsidRPr="00B02BA0">
        <w:rPr>
          <w:rStyle w:val="Emphasis"/>
          <w:b/>
          <w:bCs/>
          <w:color w:val="313131"/>
        </w:rPr>
        <w:t>/ Digital Education Hub</w:t>
      </w:r>
      <w:r w:rsidRPr="00B02BA0">
        <w:rPr>
          <w:rFonts w:ascii="Verdana" w:hAnsi="Verdana"/>
          <w:color w:val="313131"/>
          <w:sz w:val="18"/>
          <w:szCs w:val="18"/>
        </w:rPr>
        <w:t>, parte a </w:t>
      </w:r>
      <w:r w:rsidRPr="00B02BA0">
        <w:rPr>
          <w:rStyle w:val="Emphasis"/>
          <w:color w:val="313131"/>
        </w:rPr>
        <w:t>Planului de acţiune privind educatia digitală 2020-2027</w:t>
      </w:r>
      <w:r w:rsidRPr="00B02BA0">
        <w:rPr>
          <w:rFonts w:ascii="Verdana" w:hAnsi="Verdana"/>
          <w:color w:val="313131"/>
          <w:sz w:val="18"/>
          <w:szCs w:val="18"/>
        </w:rPr>
        <w:t>, inițiat în septembrie 2020. </w:t>
      </w:r>
    </w:p>
    <w:p w14:paraId="1A95BA2D"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Conform comunicatului, Centrul de educație digitală va facilita schimbul de experienţe şi implementarea soluţiilor pentru educația digitală, va conduce la crearea unei comunităţi de practici, propunând soluții dedicate educației digitale, bazate pe colaborarea trans-sectorială în acest domeniu în Europa.</w:t>
      </w:r>
    </w:p>
    <w:p w14:paraId="7D1403E5"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Valoarea totală a contractului, care va avea o durată de 36 de luni, este de 4.600.000 euro, fiind eligibilă participarea tuturor persoanelor fizice și juridice care se încadrează în domeniul de aplicare al tratatelor Uniunii Europene, precum și organizațiilor internaționale.</w:t>
      </w:r>
    </w:p>
    <w:p w14:paraId="03E66733"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lastRenderedPageBreak/>
        <w:t>De asemenea, cererea de ofertă poate fi depusă și de grupuri de operatori economici.</w:t>
      </w:r>
    </w:p>
    <w:p w14:paraId="3911BE82"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Termenul-limită pentru transmiterea ofertelor este 23 august 2021.</w:t>
      </w:r>
    </w:p>
    <w:p w14:paraId="78C656CB"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Mai multe informații sunt disponibile </w:t>
      </w:r>
      <w:hyperlink r:id="rId81" w:tgtFrame="_blank" w:history="1">
        <w:r w:rsidRPr="00B02BA0">
          <w:rPr>
            <w:rStyle w:val="Hyperlink"/>
          </w:rPr>
          <w:t>aici</w:t>
        </w:r>
      </w:hyperlink>
      <w:r w:rsidRPr="00B02BA0">
        <w:rPr>
          <w:rFonts w:ascii="Verdana" w:hAnsi="Verdana"/>
          <w:color w:val="313131"/>
          <w:sz w:val="18"/>
          <w:szCs w:val="18"/>
        </w:rPr>
        <w:t>.</w:t>
      </w:r>
    </w:p>
    <w:p w14:paraId="6BFC9438" w14:textId="77777777" w:rsidR="00153423" w:rsidRPr="00B02BA0" w:rsidRDefault="00153423" w:rsidP="00B02BA0">
      <w:pPr>
        <w:pStyle w:val="Stilsursa"/>
      </w:pPr>
      <w:r w:rsidRPr="00B02BA0">
        <w:t>Sursa: Ministerul Educației</w:t>
      </w:r>
    </w:p>
    <w:p w14:paraId="5C7FBDA8" w14:textId="53CF0687" w:rsidR="00153423" w:rsidRPr="00B02BA0" w:rsidRDefault="00153423" w:rsidP="00B02BA0">
      <w:pPr>
        <w:pStyle w:val="separatorarticole"/>
      </w:pPr>
      <w:r w:rsidRPr="00B02BA0">
        <w:t>*</w:t>
      </w:r>
    </w:p>
    <w:p w14:paraId="51297ED7" w14:textId="77777777" w:rsidR="00153423" w:rsidRPr="00B02BA0" w:rsidRDefault="00153423" w:rsidP="00B02BA0">
      <w:pPr>
        <w:pStyle w:val="TitluArticolinINFOUE"/>
        <w:rPr>
          <w:lang w:eastAsia="ro-RO"/>
        </w:rPr>
      </w:pPr>
      <w:bookmarkStart w:id="145" w:name="_Toc78450260"/>
      <w:r w:rsidRPr="00B02BA0">
        <w:t>Ediția a VII-a a „Fondului pentru Fapte bune”: Fundația Vodafone acordă până la 290.000 lei/proiect pentru creșterea incluziunii sociale a grupurilor vulnerabile</w:t>
      </w:r>
      <w:bookmarkEnd w:id="145"/>
    </w:p>
    <w:p w14:paraId="3FF3E1D6"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Fundaţia Vodafone România a lansat săptămâna trecută cea de-a șaptea ediţie a rundei de finanţare „Fondul pentru Fapte Bune” prin care își propune să susţină proiecte care contribuie la creșterea incluziunii sociale a grupurilor vulnerabile derulate de organizaţii neguvernamentale în domeniul educației, sănătății și serviciilor sociale.</w:t>
      </w:r>
    </w:p>
    <w:p w14:paraId="0A2B9F85"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Valoarea rundei de finanţare este de 1.560.000 lei și vor fi susţinute proiecte în limita a 290.000 lei per proiect.</w:t>
      </w:r>
    </w:p>
    <w:p w14:paraId="46935D73" w14:textId="77777777" w:rsidR="00153423" w:rsidRPr="00B02BA0" w:rsidRDefault="00153423"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Pentru mai multe detalii puteți consulta rubrica noastră de </w:t>
      </w:r>
      <w:hyperlink r:id="rId82" w:tgtFrame="_blank" w:history="1">
        <w:r w:rsidRPr="00B02BA0">
          <w:rPr>
            <w:rStyle w:val="Emphasis"/>
            <w:b/>
            <w:bCs/>
            <w:color w:val="0000FF"/>
            <w:u w:val="single"/>
          </w:rPr>
          <w:t>alte finanțări</w:t>
        </w:r>
      </w:hyperlink>
      <w:r w:rsidRPr="00B02BA0">
        <w:rPr>
          <w:rFonts w:ascii="Verdana" w:hAnsi="Verdana"/>
          <w:color w:val="313131"/>
          <w:sz w:val="18"/>
          <w:szCs w:val="18"/>
        </w:rPr>
        <w:t>.</w:t>
      </w:r>
    </w:p>
    <w:p w14:paraId="047905FB" w14:textId="35992CF5" w:rsidR="00153423" w:rsidRPr="00B02BA0" w:rsidRDefault="00B02BA0" w:rsidP="00B02BA0">
      <w:pPr>
        <w:pStyle w:val="Stilsursa"/>
      </w:pPr>
      <w:r w:rsidRPr="00B02BA0">
        <w:t xml:space="preserve">Sursa: </w:t>
      </w:r>
      <w:hyperlink r:id="rId83" w:history="1">
        <w:r w:rsidR="00153423" w:rsidRPr="00B02BA0">
          <w:rPr>
            <w:rStyle w:val="Hyperlink"/>
            <w:sz w:val="14"/>
            <w:szCs w:val="24"/>
            <w:u w:val="none"/>
          </w:rPr>
          <w:t>www.fonduri-structurale.ro</w:t>
        </w:r>
      </w:hyperlink>
    </w:p>
    <w:p w14:paraId="5AC46DEA" w14:textId="31E717B2" w:rsidR="00153423" w:rsidRPr="00B02BA0" w:rsidRDefault="00153423" w:rsidP="00B02BA0">
      <w:pPr>
        <w:pStyle w:val="separatorarticole"/>
      </w:pPr>
      <w:r w:rsidRPr="00B02BA0">
        <w:t>*</w:t>
      </w:r>
    </w:p>
    <w:p w14:paraId="6BA017F2" w14:textId="77777777" w:rsidR="001A4ABE" w:rsidRPr="00B02BA0" w:rsidRDefault="001A4ABE" w:rsidP="00B02BA0">
      <w:pPr>
        <w:pStyle w:val="TitluArticolinINFOUE"/>
        <w:rPr>
          <w:lang w:eastAsia="ro-RO"/>
        </w:rPr>
      </w:pPr>
      <w:bookmarkStart w:id="146" w:name="_Toc78450261"/>
      <w:r w:rsidRPr="00B02BA0">
        <w:t>Oportunitate de finanțare adresată ONG-urilor din domeniul domeniul protecţiei persoanelor cu dizabilităţi</w:t>
      </w:r>
      <w:bookmarkEnd w:id="146"/>
    </w:p>
    <w:p w14:paraId="77C39E4A"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ONG-urile ce activează în domeniul protecției persoanelor cu dizabilități pot depune începând de astăzi, 22 iulie 2021, și până la sfârșitul lunii august 2021 propunerile de proiecte în cadrul celui mai nou apel lansat de Autoritatea Naţională pentru Drepturile Persoanelor cu Dizabilităţi, Copii și Adopții.</w:t>
      </w:r>
    </w:p>
    <w:p w14:paraId="269C74FF"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Proiectele depuse trebuie să urmărească prevenirea instituționalizării prin înființarea și/sau diversificarea de servicii sociale acordate care să răspundă nevoilor specifice ale persoanelor cu dizabilități.</w:t>
      </w:r>
    </w:p>
    <w:p w14:paraId="5B4114B4"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Finanțarea acordată diferă în funcție de tipul de proiect ales, aceasta ajungând până la 225.000 lei, pentru înființarea de centru de zi.</w:t>
      </w:r>
    </w:p>
    <w:p w14:paraId="6AC434D3"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Pentru mai multe detalii puteți consulta rubrica noastră de </w:t>
      </w:r>
      <w:hyperlink r:id="rId84" w:tgtFrame="_blank" w:history="1">
        <w:r w:rsidRPr="00B02BA0">
          <w:rPr>
            <w:rStyle w:val="Emphasis"/>
            <w:b/>
            <w:bCs/>
            <w:color w:val="0000FF"/>
            <w:u w:val="single"/>
          </w:rPr>
          <w:t>alte finanțări</w:t>
        </w:r>
        <w:r w:rsidRPr="00B02BA0">
          <w:rPr>
            <w:rStyle w:val="Hyperlink"/>
          </w:rPr>
          <w:t>.</w:t>
        </w:r>
      </w:hyperlink>
    </w:p>
    <w:p w14:paraId="119BBC17" w14:textId="1FCC8A88" w:rsidR="001A4ABE" w:rsidRPr="00AC6740" w:rsidRDefault="00AC6740" w:rsidP="00AC6740">
      <w:pPr>
        <w:pStyle w:val="Stilsursa"/>
      </w:pPr>
      <w:r w:rsidRPr="00AC6740">
        <w:t xml:space="preserve">Sursa: </w:t>
      </w:r>
      <w:hyperlink r:id="rId85" w:history="1">
        <w:r w:rsidR="001A4ABE" w:rsidRPr="00AC6740">
          <w:rPr>
            <w:rStyle w:val="Hyperlink"/>
            <w:sz w:val="14"/>
            <w:szCs w:val="24"/>
            <w:u w:val="none"/>
          </w:rPr>
          <w:t>www.fonduri-structurale.ro</w:t>
        </w:r>
      </w:hyperlink>
    </w:p>
    <w:p w14:paraId="46BD9302" w14:textId="1E8B67B8" w:rsidR="001A4ABE" w:rsidRPr="00B02BA0" w:rsidRDefault="001A4ABE" w:rsidP="00AC6740">
      <w:pPr>
        <w:pStyle w:val="separatorarticole"/>
      </w:pPr>
      <w:r w:rsidRPr="00B02BA0">
        <w:t>*</w:t>
      </w:r>
    </w:p>
    <w:p w14:paraId="795C71A0" w14:textId="77777777" w:rsidR="001A4ABE" w:rsidRPr="00B02BA0" w:rsidRDefault="001A4ABE" w:rsidP="00AC6740">
      <w:pPr>
        <w:pStyle w:val="TitluArticolinINFOUE"/>
        <w:rPr>
          <w:lang w:eastAsia="ro-RO"/>
        </w:rPr>
      </w:pPr>
      <w:bookmarkStart w:id="147" w:name="_Toc78450262"/>
      <w:r w:rsidRPr="00B02BA0">
        <w:t>Săptămâna viitoare se deschid sesiunile de depunere a cererilor de finanțare pe două submăsuri din cadrul PNDR</w:t>
      </w:r>
      <w:bookmarkEnd w:id="147"/>
    </w:p>
    <w:p w14:paraId="6A7FF92A"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Ministerul Agriculturii și Dezvoltării Rurale a anunțat astăzi, 22 iulie 2021, lansarea sesiunilor de depunere a cererilor de finanțare pentru </w:t>
      </w:r>
      <w:r w:rsidRPr="00B02BA0">
        <w:rPr>
          <w:rStyle w:val="Strong"/>
          <w:color w:val="313131"/>
        </w:rPr>
        <w:t>submăsura 17.1 - „Prime de asigurare a culturilor, a animalelor și a plantelor”</w:t>
      </w:r>
      <w:r w:rsidRPr="00B02BA0">
        <w:rPr>
          <w:rFonts w:ascii="Verdana" w:hAnsi="Verdana"/>
          <w:color w:val="313131"/>
          <w:sz w:val="18"/>
          <w:szCs w:val="18"/>
        </w:rPr>
        <w:t> și de depunere a proiectelor pentru </w:t>
      </w:r>
      <w:r w:rsidRPr="00B02BA0">
        <w:rPr>
          <w:rStyle w:val="Strong"/>
          <w:color w:val="313131"/>
        </w:rPr>
        <w:t>submăsura 9.1 – „Înființarea grupurilor de producători în sectorul agricol”.</w:t>
      </w:r>
    </w:p>
    <w:p w14:paraId="4A86ABC8"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În ceea ce privește </w:t>
      </w:r>
      <w:r w:rsidRPr="00B02BA0">
        <w:rPr>
          <w:rStyle w:val="Strong"/>
          <w:color w:val="313131"/>
        </w:rPr>
        <w:t>submăsura 17.1</w:t>
      </w:r>
      <w:r w:rsidRPr="00B02BA0">
        <w:rPr>
          <w:rFonts w:ascii="Verdana" w:hAnsi="Verdana"/>
          <w:color w:val="313131"/>
          <w:sz w:val="18"/>
          <w:szCs w:val="18"/>
        </w:rPr>
        <w:t>, sesiunea de depunere a cererilor de finanțare se va desfășura în </w:t>
      </w:r>
      <w:r w:rsidRPr="00B02BA0">
        <w:rPr>
          <w:rStyle w:val="Strong"/>
          <w:color w:val="313131"/>
        </w:rPr>
        <w:t>intervalul 28 iulie, ora 09.00 – 31 octombrie 2021, ora 16.00.</w:t>
      </w:r>
      <w:r w:rsidRPr="00B02BA0">
        <w:rPr>
          <w:rFonts w:ascii="Verdana" w:hAnsi="Verdana"/>
          <w:color w:val="313131"/>
          <w:sz w:val="18"/>
          <w:szCs w:val="18"/>
        </w:rPr>
        <w:t> </w:t>
      </w:r>
    </w:p>
    <w:p w14:paraId="2B78E43C"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Alocarea financiară aferentă acestei submăsuri este de </w:t>
      </w:r>
      <w:r w:rsidRPr="00B02BA0">
        <w:rPr>
          <w:rStyle w:val="Strong"/>
          <w:color w:val="313131"/>
        </w:rPr>
        <w:t>31.200.000 euro</w:t>
      </w:r>
      <w:r w:rsidRPr="00B02BA0">
        <w:rPr>
          <w:rFonts w:ascii="Verdana" w:hAnsi="Verdana"/>
          <w:color w:val="313131"/>
          <w:sz w:val="18"/>
          <w:szCs w:val="18"/>
        </w:rPr>
        <w:t>, sprijinul public nerambursabil fiind de 70% din valoarea primei de asigurare eligibile și plătită efectiv de fermier.</w:t>
      </w:r>
    </w:p>
    <w:p w14:paraId="57D89DB3" w14:textId="77777777" w:rsidR="001A4ABE" w:rsidRPr="00B02BA0" w:rsidRDefault="00882042" w:rsidP="00B02BA0">
      <w:pPr>
        <w:pStyle w:val="NormalWeb"/>
        <w:spacing w:before="120" w:beforeAutospacing="0" w:after="0" w:afterAutospacing="0"/>
        <w:rPr>
          <w:rFonts w:ascii="Verdana" w:hAnsi="Verdana"/>
          <w:color w:val="313131"/>
          <w:sz w:val="18"/>
          <w:szCs w:val="18"/>
        </w:rPr>
      </w:pPr>
      <w:hyperlink r:id="rId86" w:tgtFrame="_blank" w:history="1">
        <w:r w:rsidR="001A4ABE" w:rsidRPr="00B02BA0">
          <w:rPr>
            <w:rStyle w:val="Emphasis"/>
            <w:b/>
            <w:bCs/>
            <w:color w:val="0000FF"/>
            <w:u w:val="single"/>
          </w:rPr>
          <w:t>Descarcă</w:t>
        </w:r>
      </w:hyperlink>
      <w:r w:rsidR="001A4ABE" w:rsidRPr="00B02BA0">
        <w:rPr>
          <w:rFonts w:ascii="Verdana" w:hAnsi="Verdana"/>
          <w:color w:val="313131"/>
          <w:sz w:val="18"/>
          <w:szCs w:val="18"/>
        </w:rPr>
        <w:t> ghidul</w:t>
      </w:r>
    </w:p>
    <w:p w14:paraId="2C26B5F1"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De asemenea, sesiunea aferentă </w:t>
      </w:r>
      <w:r w:rsidRPr="00B02BA0">
        <w:rPr>
          <w:rStyle w:val="Strong"/>
          <w:color w:val="313131"/>
        </w:rPr>
        <w:t>submăsurii 9.1</w:t>
      </w:r>
      <w:r w:rsidRPr="00B02BA0">
        <w:rPr>
          <w:rFonts w:ascii="Verdana" w:hAnsi="Verdana"/>
          <w:color w:val="313131"/>
          <w:sz w:val="18"/>
          <w:szCs w:val="18"/>
        </w:rPr>
        <w:t> se va desfășura în </w:t>
      </w:r>
      <w:r w:rsidRPr="00B02BA0">
        <w:rPr>
          <w:rStyle w:val="Strong"/>
          <w:color w:val="313131"/>
        </w:rPr>
        <w:t>intervalul 29 iulie, ora 09.00 – 29 octombrie, ora 16.00</w:t>
      </w:r>
      <w:r w:rsidRPr="00B02BA0">
        <w:rPr>
          <w:rFonts w:ascii="Verdana" w:hAnsi="Verdana"/>
          <w:color w:val="313131"/>
          <w:sz w:val="18"/>
          <w:szCs w:val="18"/>
        </w:rPr>
        <w:t>.</w:t>
      </w:r>
    </w:p>
    <w:p w14:paraId="641EB730"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Alocarea financiară pentru această sesiune de depunere proiecte este de </w:t>
      </w:r>
      <w:r w:rsidRPr="00B02BA0">
        <w:rPr>
          <w:rStyle w:val="Strong"/>
          <w:color w:val="313131"/>
        </w:rPr>
        <w:t>6.769.295 euro</w:t>
      </w:r>
      <w:r w:rsidRPr="00B02BA0">
        <w:rPr>
          <w:rFonts w:ascii="Verdana" w:hAnsi="Verdana"/>
          <w:color w:val="313131"/>
          <w:sz w:val="18"/>
          <w:szCs w:val="18"/>
        </w:rPr>
        <w:t>.</w:t>
      </w:r>
    </w:p>
    <w:p w14:paraId="0966A813" w14:textId="77777777" w:rsidR="001A4ABE" w:rsidRPr="00B02BA0" w:rsidRDefault="00882042" w:rsidP="00B02BA0">
      <w:pPr>
        <w:pStyle w:val="NormalWeb"/>
        <w:spacing w:before="120" w:beforeAutospacing="0" w:after="0" w:afterAutospacing="0"/>
        <w:rPr>
          <w:rFonts w:ascii="Verdana" w:hAnsi="Verdana"/>
          <w:color w:val="313131"/>
          <w:sz w:val="18"/>
          <w:szCs w:val="18"/>
        </w:rPr>
      </w:pPr>
      <w:hyperlink r:id="rId87" w:tgtFrame="_blank" w:history="1">
        <w:r w:rsidR="001A4ABE" w:rsidRPr="00B02BA0">
          <w:rPr>
            <w:rStyle w:val="Emphasis"/>
            <w:b/>
            <w:bCs/>
            <w:color w:val="0000FF"/>
            <w:u w:val="single"/>
          </w:rPr>
          <w:t>Descarcă</w:t>
        </w:r>
      </w:hyperlink>
      <w:r w:rsidR="001A4ABE" w:rsidRPr="00B02BA0">
        <w:rPr>
          <w:rFonts w:ascii="Verdana" w:hAnsi="Verdana"/>
          <w:color w:val="313131"/>
          <w:sz w:val="18"/>
          <w:szCs w:val="18"/>
        </w:rPr>
        <w:t> ghidul</w:t>
      </w:r>
    </w:p>
    <w:p w14:paraId="424A8924"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lastRenderedPageBreak/>
        <w:t>Reamintim faptul că la începutul săptămânii trecute, MADR a publicat </w:t>
      </w:r>
      <w:hyperlink r:id="rId88" w:history="1">
        <w:r w:rsidRPr="00B02BA0">
          <w:rPr>
            <w:rStyle w:val="Hyperlink"/>
          </w:rPr>
          <w:t>calendarul lansărilor submăsurilor PNDR pe anul 2021</w:t>
        </w:r>
      </w:hyperlink>
      <w:r w:rsidRPr="00B02BA0">
        <w:rPr>
          <w:rFonts w:ascii="Verdana" w:hAnsi="Verdana"/>
          <w:color w:val="313131"/>
          <w:sz w:val="18"/>
          <w:szCs w:val="18"/>
        </w:rPr>
        <w:t>.</w:t>
      </w:r>
    </w:p>
    <w:p w14:paraId="407BF24F"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Conform calendarului, în perioada imediat următoare (luna august) se estimează lansarea submăsurilor:</w:t>
      </w:r>
    </w:p>
    <w:p w14:paraId="6E0B9E6F" w14:textId="77777777" w:rsidR="001A4ABE" w:rsidRPr="00B02BA0" w:rsidRDefault="001A4ABE" w:rsidP="004704D5">
      <w:pPr>
        <w:numPr>
          <w:ilvl w:val="0"/>
          <w:numId w:val="24"/>
        </w:numPr>
        <w:rPr>
          <w:color w:val="313131"/>
          <w:szCs w:val="18"/>
        </w:rPr>
      </w:pPr>
      <w:r w:rsidRPr="00B02BA0">
        <w:rPr>
          <w:color w:val="313131"/>
          <w:szCs w:val="18"/>
        </w:rPr>
        <w:t>6.1 „</w:t>
      </w:r>
      <w:r w:rsidRPr="00B02BA0">
        <w:rPr>
          <w:rStyle w:val="Emphasis"/>
          <w:color w:val="313131"/>
        </w:rPr>
        <w:t>Sprijin pentru instalarea tinerilor fermieri</w:t>
      </w:r>
      <w:r w:rsidRPr="00B02BA0">
        <w:rPr>
          <w:color w:val="313131"/>
          <w:szCs w:val="18"/>
        </w:rPr>
        <w:t>”</w:t>
      </w:r>
    </w:p>
    <w:p w14:paraId="4EC9EB14" w14:textId="77777777" w:rsidR="001A4ABE" w:rsidRPr="00B02BA0" w:rsidRDefault="001A4ABE" w:rsidP="004704D5">
      <w:pPr>
        <w:numPr>
          <w:ilvl w:val="0"/>
          <w:numId w:val="24"/>
        </w:numPr>
        <w:rPr>
          <w:color w:val="313131"/>
          <w:szCs w:val="18"/>
        </w:rPr>
      </w:pPr>
      <w:r w:rsidRPr="00B02BA0">
        <w:rPr>
          <w:color w:val="313131"/>
          <w:szCs w:val="18"/>
        </w:rPr>
        <w:t>6.3 „</w:t>
      </w:r>
      <w:r w:rsidRPr="00B02BA0">
        <w:rPr>
          <w:rStyle w:val="Emphasis"/>
          <w:color w:val="313131"/>
        </w:rPr>
        <w:t>Sprijin pentru dezvoltarea fermelor mici</w:t>
      </w:r>
      <w:r w:rsidRPr="00B02BA0">
        <w:rPr>
          <w:color w:val="313131"/>
          <w:szCs w:val="18"/>
        </w:rPr>
        <w:t>”</w:t>
      </w:r>
    </w:p>
    <w:p w14:paraId="334C47B1" w14:textId="77777777" w:rsidR="001A4ABE" w:rsidRPr="00B02BA0" w:rsidRDefault="001A4ABE" w:rsidP="004704D5">
      <w:pPr>
        <w:numPr>
          <w:ilvl w:val="0"/>
          <w:numId w:val="24"/>
        </w:numPr>
        <w:rPr>
          <w:color w:val="313131"/>
          <w:szCs w:val="18"/>
        </w:rPr>
      </w:pPr>
      <w:r w:rsidRPr="00B02BA0">
        <w:rPr>
          <w:color w:val="313131"/>
          <w:szCs w:val="18"/>
        </w:rPr>
        <w:t>16.4 „</w:t>
      </w:r>
      <w:r w:rsidRPr="00B02BA0">
        <w:rPr>
          <w:rStyle w:val="Emphasis"/>
          <w:color w:val="313131"/>
        </w:rPr>
        <w:t>Sprijin acordat pentru cooperare orizontală şi verticală între actorii din lanțul de aprovizionare</w:t>
      </w:r>
      <w:r w:rsidRPr="00B02BA0">
        <w:rPr>
          <w:color w:val="313131"/>
          <w:szCs w:val="18"/>
        </w:rPr>
        <w:t>”</w:t>
      </w:r>
    </w:p>
    <w:p w14:paraId="10671A95" w14:textId="77777777" w:rsidR="001A4ABE" w:rsidRPr="00B02BA0" w:rsidRDefault="001A4ABE" w:rsidP="004704D5">
      <w:pPr>
        <w:numPr>
          <w:ilvl w:val="0"/>
          <w:numId w:val="24"/>
        </w:numPr>
        <w:rPr>
          <w:color w:val="313131"/>
          <w:szCs w:val="18"/>
        </w:rPr>
      </w:pPr>
      <w:r w:rsidRPr="00B02BA0">
        <w:rPr>
          <w:color w:val="313131"/>
          <w:szCs w:val="18"/>
        </w:rPr>
        <w:t>16.4a „</w:t>
      </w:r>
      <w:r w:rsidRPr="00B02BA0">
        <w:rPr>
          <w:rStyle w:val="Emphasis"/>
          <w:color w:val="313131"/>
        </w:rPr>
        <w:t>Sprijin pentru cooperarea orizontală și verticală între actorii din lanțul de aprovizionare în sectorul pomicol</w:t>
      </w:r>
      <w:r w:rsidRPr="00B02BA0">
        <w:rPr>
          <w:color w:val="313131"/>
          <w:szCs w:val="18"/>
        </w:rPr>
        <w:t>”</w:t>
      </w:r>
    </w:p>
    <w:p w14:paraId="27AFF67E" w14:textId="77777777" w:rsidR="001A4ABE" w:rsidRPr="00B02BA0" w:rsidRDefault="001A4ABE" w:rsidP="00AC6740">
      <w:pPr>
        <w:pStyle w:val="Stilsursa"/>
      </w:pPr>
      <w:r w:rsidRPr="00B02BA0">
        <w:t>Sursa: MADR</w:t>
      </w:r>
    </w:p>
    <w:p w14:paraId="2CD67689" w14:textId="2490168B" w:rsidR="001A4ABE" w:rsidRPr="00B02BA0" w:rsidRDefault="001A4ABE" w:rsidP="00AC6740">
      <w:pPr>
        <w:pStyle w:val="separatorarticole"/>
      </w:pPr>
      <w:r w:rsidRPr="00B02BA0">
        <w:t>*</w:t>
      </w:r>
    </w:p>
    <w:p w14:paraId="1EA37449" w14:textId="77777777" w:rsidR="001A4ABE" w:rsidRPr="00B02BA0" w:rsidRDefault="001A4ABE" w:rsidP="00AC6740">
      <w:pPr>
        <w:pStyle w:val="TitluArticolinINFOUE"/>
        <w:rPr>
          <w:lang w:eastAsia="ro-RO"/>
        </w:rPr>
      </w:pPr>
      <w:bookmarkStart w:id="148" w:name="_Toc78450263"/>
      <w:r w:rsidRPr="00B02BA0">
        <w:t>POCU: Cereri de finanțare aprobate în etapa II de evaluare pe apelul dedicat fișelor de proiect selectate de GAL în cadrul SDL</w:t>
      </w:r>
      <w:bookmarkEnd w:id="148"/>
    </w:p>
    <w:p w14:paraId="7FB0D4A8"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AM POCU a publicat astăzi, 21 iulie 2021, </w:t>
      </w:r>
      <w:hyperlink r:id="rId89" w:tgtFrame="_blank" w:history="1">
        <w:r w:rsidRPr="00B02BA0">
          <w:rPr>
            <w:rStyle w:val="Emphasis"/>
            <w:b/>
            <w:bCs/>
            <w:color w:val="0000FF"/>
            <w:u w:val="single"/>
          </w:rPr>
          <w:t>lista intermediară nr. 10</w:t>
        </w:r>
      </w:hyperlink>
      <w:r w:rsidRPr="00B02BA0">
        <w:rPr>
          <w:rFonts w:ascii="Verdana" w:hAnsi="Verdana"/>
          <w:color w:val="313131"/>
          <w:sz w:val="18"/>
          <w:szCs w:val="18"/>
        </w:rPr>
        <w:t> a cererilor de finanțare care au fost aprobate în etapa de verificare tehnico-financiară(VTF) pentru apelul de proiecte POCU/717/5/1/ / „Condiții specifice pentru depunerea în sistemul MySMIS a cererilor de finanțare aferente fișelor de proiect selectate de GAL în cadrul SDL – Etapa a III-a a mecanismului DLRC AP 5/ PI 9.vi/ OS 5.1 – Regiuni mai puțin dezvoltate” – la data de </w:t>
      </w:r>
      <w:r w:rsidRPr="00B02BA0">
        <w:rPr>
          <w:rStyle w:val="Strong"/>
          <w:color w:val="313131"/>
        </w:rPr>
        <w:t>21.07.2021.</w:t>
      </w:r>
    </w:p>
    <w:p w14:paraId="3DDB3475"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Începând cu data de</w:t>
      </w:r>
      <w:r w:rsidRPr="00B02BA0">
        <w:rPr>
          <w:rStyle w:val="Strong"/>
          <w:color w:val="313131"/>
        </w:rPr>
        <w:t> 21.07.2021,</w:t>
      </w:r>
      <w:r w:rsidRPr="00B02BA0">
        <w:rPr>
          <w:rFonts w:ascii="Verdana" w:hAnsi="Verdana"/>
          <w:color w:val="313131"/>
          <w:sz w:val="18"/>
          <w:szCs w:val="18"/>
        </w:rPr>
        <w:t> solicitanții ale căror cereri de finanțare au fost aprobate în această etapă vor primi, prin sistemul electronic MySMIS 2014+, Notificare privind rezultatul verificării tehnico-finaciare(VTF) şi grilele de evaluare.</w:t>
      </w:r>
    </w:p>
    <w:p w14:paraId="1D78370F" w14:textId="77777777" w:rsidR="001A4ABE" w:rsidRPr="00B02BA0" w:rsidRDefault="001A4ABE"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Solicitantul poate contesta rezultatul evaluării cererii lui de finanţare o singură dată pentru fiecare etapă. Contestaţiile se vor depune de solicitant în sistemul MySMIS 2014+ în termenul precizat în cadrul notificării privind rezultatul verificării tehnico-finaciare(VTF), potrivit pașilor descriși în documentul „</w:t>
      </w:r>
      <w:hyperlink r:id="rId90" w:tgtFrame="_blank" w:history="1">
        <w:r w:rsidRPr="00B02BA0">
          <w:rPr>
            <w:rStyle w:val="Strong"/>
            <w:color w:val="0000FF"/>
            <w:u w:val="single"/>
          </w:rPr>
          <w:t>Modalitatea de depunere a contestației în sistemul informatic MySMIS</w:t>
        </w:r>
      </w:hyperlink>
      <w:r w:rsidRPr="00B02BA0">
        <w:rPr>
          <w:rFonts w:ascii="Verdana" w:hAnsi="Verdana"/>
          <w:color w:val="313131"/>
          <w:sz w:val="18"/>
          <w:szCs w:val="18"/>
        </w:rPr>
        <w:t>”.</w:t>
      </w:r>
    </w:p>
    <w:p w14:paraId="27E50A06" w14:textId="77777777" w:rsidR="001A4ABE" w:rsidRPr="00B02BA0" w:rsidRDefault="001A4ABE" w:rsidP="00AC6740">
      <w:pPr>
        <w:pStyle w:val="Stilsursa"/>
      </w:pPr>
      <w:r w:rsidRPr="00B02BA0">
        <w:t>Sursa: MIPE</w:t>
      </w:r>
    </w:p>
    <w:p w14:paraId="28C052F8" w14:textId="18BE5E46" w:rsidR="001A4ABE" w:rsidRPr="00B02BA0" w:rsidRDefault="001A4ABE" w:rsidP="00AC6740">
      <w:pPr>
        <w:pStyle w:val="separatorarticole"/>
      </w:pPr>
      <w:r w:rsidRPr="00B02BA0">
        <w:t>*</w:t>
      </w:r>
    </w:p>
    <w:p w14:paraId="5401FB8B" w14:textId="77777777" w:rsidR="00177439" w:rsidRPr="00B02BA0" w:rsidRDefault="00177439" w:rsidP="00AC6740">
      <w:pPr>
        <w:pStyle w:val="TitluArticolinINFOUE"/>
        <w:rPr>
          <w:lang w:eastAsia="ro-RO"/>
        </w:rPr>
      </w:pPr>
      <w:bookmarkStart w:id="149" w:name="_Toc78450264"/>
      <w:r w:rsidRPr="00B02BA0">
        <w:t>Finanțări de până la 200.000 euro pentru sprijinirea inițiativelor culturale despre minoritatea romă</w:t>
      </w:r>
      <w:bookmarkEnd w:id="149"/>
    </w:p>
    <w:p w14:paraId="6B1BDFCE"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Ministerul Culturii, prin Unitatea de Management a Proiectului, în calitate de Operator al Programului RO-CULTURA, finanțat prin Granturile SEE 2014 – 2021, a anunțat lansarea apelului de finanțare </w:t>
      </w:r>
      <w:r w:rsidRPr="00B02BA0">
        <w:rPr>
          <w:rStyle w:val="Emphasis"/>
          <w:b/>
          <w:bCs/>
          <w:color w:val="313131"/>
        </w:rPr>
        <w:t>Sprijinirea inițiativelor culturale despre minoritatea romă.</w:t>
      </w:r>
    </w:p>
    <w:p w14:paraId="2765D9A6"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Style w:val="Strong"/>
          <w:color w:val="313131"/>
        </w:rPr>
        <w:t>Apelul se adresează</w:t>
      </w:r>
      <w:r w:rsidRPr="00B02BA0">
        <w:rPr>
          <w:rFonts w:ascii="Verdana" w:hAnsi="Verdana"/>
          <w:color w:val="313131"/>
          <w:sz w:val="18"/>
          <w:szCs w:val="18"/>
        </w:rPr>
        <w:t> exclusiv proiectelor care vizează sprijinirea inițiativelor culturale despre minoritatea romă. Proiectele selectate vor contribui la capacitarea (empowerment) persoanelor de etnie romă și la consolidarea identității culturale a acestora (limbă, obiceiuri, moștenire etc.). Organizațiile gestionate de persoane aparținând minorității rome sunt încurajate să depună un proiect în cadrul prezentului apel.</w:t>
      </w:r>
    </w:p>
    <w:p w14:paraId="095B79DE"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Suma totală alocată prezentului apel de proiecte este de </w:t>
      </w:r>
      <w:r w:rsidRPr="00B02BA0">
        <w:rPr>
          <w:rStyle w:val="Strong"/>
          <w:color w:val="313131"/>
        </w:rPr>
        <w:t>2.000.000 euro</w:t>
      </w:r>
      <w:r w:rsidRPr="00B02BA0">
        <w:rPr>
          <w:rFonts w:ascii="Verdana" w:hAnsi="Verdana"/>
          <w:color w:val="313131"/>
          <w:sz w:val="18"/>
          <w:szCs w:val="18"/>
        </w:rPr>
        <w:t>.</w:t>
      </w:r>
    </w:p>
    <w:p w14:paraId="155EF4D8"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Valoarea sprijinului financiar nerambursabil ce poate fi acordat unui proiect este cuprinsă între </w:t>
      </w:r>
      <w:r w:rsidRPr="00B02BA0">
        <w:rPr>
          <w:rStyle w:val="Strong"/>
          <w:color w:val="313131"/>
        </w:rPr>
        <w:t>50.000,00 euro și 200.000,00 euro</w:t>
      </w:r>
      <w:r w:rsidRPr="00B02BA0">
        <w:rPr>
          <w:rFonts w:ascii="Verdana" w:hAnsi="Verdana"/>
          <w:color w:val="313131"/>
          <w:sz w:val="18"/>
          <w:szCs w:val="18"/>
        </w:rPr>
        <w:t>, reprezentând </w:t>
      </w:r>
      <w:r w:rsidRPr="00B02BA0">
        <w:rPr>
          <w:rStyle w:val="Strong"/>
          <w:color w:val="313131"/>
        </w:rPr>
        <w:t>100% din totalul costurilor eligibile ale proiectului</w:t>
      </w:r>
      <w:r w:rsidRPr="00B02BA0">
        <w:rPr>
          <w:rFonts w:ascii="Verdana" w:hAnsi="Verdana"/>
          <w:color w:val="313131"/>
          <w:sz w:val="18"/>
          <w:szCs w:val="18"/>
        </w:rPr>
        <w:t>.</w:t>
      </w:r>
    </w:p>
    <w:p w14:paraId="76E3C8F9"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Acestea pot include promovarea culturii rome în arta și cultura contemporană, precum și creșterea gradului de conștientizare și îmbunătățirea recepției culturii rome în societate.</w:t>
      </w:r>
    </w:p>
    <w:p w14:paraId="1BA1F5BD"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Pentru mai multe detalii puteți accesa rubrica noastră de </w:t>
      </w:r>
      <w:hyperlink r:id="rId91" w:tgtFrame="_blank" w:history="1">
        <w:r w:rsidRPr="00B02BA0">
          <w:rPr>
            <w:rStyle w:val="Emphasis"/>
            <w:b/>
            <w:bCs/>
            <w:color w:val="0000FF"/>
            <w:u w:val="single"/>
          </w:rPr>
          <w:t>alte finanțări</w:t>
        </w:r>
      </w:hyperlink>
      <w:r w:rsidRPr="00B02BA0">
        <w:rPr>
          <w:rFonts w:ascii="Verdana" w:hAnsi="Verdana"/>
          <w:color w:val="313131"/>
          <w:sz w:val="18"/>
          <w:szCs w:val="18"/>
        </w:rPr>
        <w:t>.</w:t>
      </w:r>
    </w:p>
    <w:p w14:paraId="4945E6FE" w14:textId="77777777" w:rsidR="00177439" w:rsidRPr="00B02BA0" w:rsidRDefault="00177439" w:rsidP="00AC6740">
      <w:pPr>
        <w:pStyle w:val="Stilsursa"/>
      </w:pPr>
      <w:r w:rsidRPr="00B02BA0">
        <w:t>Sursa: Ministerul Culturii</w:t>
      </w:r>
    </w:p>
    <w:p w14:paraId="1083D3C0" w14:textId="4935141C" w:rsidR="00177439" w:rsidRPr="00B02BA0" w:rsidRDefault="00177439" w:rsidP="00AC6740">
      <w:pPr>
        <w:pStyle w:val="separatorarticole"/>
      </w:pPr>
      <w:r w:rsidRPr="00B02BA0">
        <w:t>*</w:t>
      </w:r>
    </w:p>
    <w:p w14:paraId="2C06DEAA" w14:textId="77777777" w:rsidR="00177439" w:rsidRPr="00B02BA0" w:rsidRDefault="00177439" w:rsidP="00590C56">
      <w:pPr>
        <w:pStyle w:val="TitluArticolinINFOUE"/>
        <w:rPr>
          <w:lang w:eastAsia="ro-RO"/>
        </w:rPr>
      </w:pPr>
      <w:bookmarkStart w:id="150" w:name="_Toc78450265"/>
      <w:r w:rsidRPr="00B02BA0">
        <w:lastRenderedPageBreak/>
        <w:t>Perioada de depunere a aplicațiilor pe schema HoReCa, prelungită cu o săptămână!</w:t>
      </w:r>
      <w:bookmarkEnd w:id="150"/>
    </w:p>
    <w:p w14:paraId="1E98E8D1"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FF0000"/>
          <w:sz w:val="18"/>
          <w:szCs w:val="18"/>
        </w:rPr>
        <w:t>UPDATE 20.07.2021</w:t>
      </w:r>
      <w:r w:rsidRPr="00B02BA0">
        <w:rPr>
          <w:rFonts w:ascii="Verdana" w:hAnsi="Verdana"/>
          <w:color w:val="313131"/>
          <w:sz w:val="18"/>
          <w:szCs w:val="18"/>
        </w:rPr>
        <w:t>: În cursul zilei de astăzi a fost publicat în Monitorul Oficial al României (Partea I / 713/ pag. 17) ordinul prin care este prelungit termenul de depunere al aplicațiilor pe schema HoReCa. </w:t>
      </w:r>
      <w:hyperlink r:id="rId92" w:tgtFrame="_blank" w:history="1">
        <w:r w:rsidRPr="00B02BA0">
          <w:rPr>
            <w:rStyle w:val="Strong"/>
            <w:i/>
            <w:iCs/>
            <w:color w:val="0000FF"/>
            <w:u w:val="single"/>
          </w:rPr>
          <w:t>Descarcă</w:t>
        </w:r>
      </w:hyperlink>
      <w:r w:rsidRPr="00B02BA0">
        <w:rPr>
          <w:rFonts w:ascii="Verdana" w:hAnsi="Verdana"/>
          <w:color w:val="313131"/>
          <w:sz w:val="18"/>
          <w:szCs w:val="18"/>
        </w:rPr>
        <w:t> ordin</w:t>
      </w:r>
    </w:p>
    <w:p w14:paraId="6B285138"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Perioada de înscriere a firmelor în schema de ajutor HoReCa - compensare de 20% din diferența de cifră de afaceri între 2019 și 2020 </w:t>
      </w:r>
      <w:r w:rsidRPr="00B02BA0">
        <w:rPr>
          <w:rStyle w:val="Strong"/>
          <w:color w:val="313131"/>
        </w:rPr>
        <w:t>va fi prelungită cu o săptămână, până la 26 iulie 2021</w:t>
      </w:r>
      <w:r w:rsidRPr="00B02BA0">
        <w:rPr>
          <w:rFonts w:ascii="Verdana" w:hAnsi="Verdana"/>
          <w:color w:val="313131"/>
          <w:sz w:val="18"/>
          <w:szCs w:val="18"/>
        </w:rPr>
        <w:t>, a anunțat astăzi, 19 iulie 2021, Ministerul Economiei, Antreprenoriatului și Turismului. </w:t>
      </w:r>
    </w:p>
    <w:p w14:paraId="04C0D380"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Perioada de aplicare a fost deschisă în data de 29 iunie 2021, fiind programată să se închidă mâine, 20 iulie 2021, cu posibilitate de prelungire, conform procedurii. Conform comunicatului oficial, Ministrul Economiei, Claudiu Năsui, a emis astăzi un ordin care extinde această perioadă pentru a permite cât mai multor firme cu cifre de afaceri certificate pe codurile CAEN eligibile să acceseze schema.</w:t>
      </w:r>
    </w:p>
    <w:p w14:paraId="747E763E"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Ministerul a estimat numărul potențialilor beneficiari ai schemei la 30.000. Până astăzi, 19 iulie 2021, cu o zi înainte de expirarea termenului inițial de depunere a a dosarelor online, au aplicat 8000 de firme.</w:t>
      </w:r>
    </w:p>
    <w:p w14:paraId="328B10D3"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Style w:val="Strong"/>
          <w:color w:val="313131"/>
        </w:rPr>
        <w:t>Valoarea totală a cererilor de ajutor atinge, la ora publicării comunicatului, la aproximativ 2,5 miliarde de lei.</w:t>
      </w:r>
    </w:p>
    <w:p w14:paraId="1C114280"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Schema este finanțată de Guvernul României, prin Ministerul Economiei, Antreprenoriatului și Turismului, cu un credit de angajament de 2,5 miliarde de lei, creditul bugetar acordat schemei prin Legea Bugetului 2021 fiind de 1 miliard de lei.</w:t>
      </w:r>
    </w:p>
    <w:p w14:paraId="5D30E5CA"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MEAT a reamintit faptul că plățile pe această schemă de ajutor de stat sunt pro-rata. Plata ajutorului nu depinde de ordinea înscrierii în platforma STS dedicată schemei, iar dacă bugetul total este depășit de suma totală solicitată de beneficiari, cota bugetată de 2,5 miliarde de lei va fi împărțită proporțional tuturor firmelor acceptate.</w:t>
      </w:r>
    </w:p>
    <w:p w14:paraId="37EC668D"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Style w:val="Strong"/>
          <w:color w:val="313131"/>
        </w:rPr>
        <w:t>Precizări tehnice</w:t>
      </w:r>
    </w:p>
    <w:p w14:paraId="032705D8"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Pe parcursul perioadei inițale de înscriere, o parte dintre firmele care au încercat să aplice au întâmpinat greutăți în identificarea expertului contabil sau a auditorului care a certificat diferența de cifră de afaceri pentru CAEN-uri. Ministerul Economiei, Antreprenoriatului și Turismului a realizat o procedură prin care s-au putut verifica experții contabili sau auditorii. Însă aplicația a detectat că sunt lipsuri în bazele de date furnizate de asociațiile profesionale - Corpul Experților Contabili și Contabililor Autorizați din România (CECCAR) și Camera Auditorilor Financiari din România (CAFR). Astfel devenind necesară interogarea bazelor de date în afara platformei electronice de înscriere.</w:t>
      </w:r>
    </w:p>
    <w:p w14:paraId="0B17E20D"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În acest sens, toate cererile de adăugare în baza de date au fost centralizate de operatorii call-center și au fost verificate de către partenerii de la Serviciul de Telecomunicații Speciale cu CECCAR și ASPAAS - CAFR pentru a se asigura faptul că cei care nu se regăsesc în platformă sunt autorizați, iar acest lucru a îngreunat aplicațiile, a transmis MEAT .</w:t>
      </w:r>
    </w:p>
    <w:p w14:paraId="2E47B124" w14:textId="77777777" w:rsidR="00177439" w:rsidRPr="00B02BA0" w:rsidRDefault="00177439" w:rsidP="00B02BA0">
      <w:pPr>
        <w:pStyle w:val="NormalWeb"/>
        <w:spacing w:before="120" w:beforeAutospacing="0" w:after="0" w:afterAutospacing="0"/>
        <w:rPr>
          <w:rFonts w:ascii="Verdana" w:hAnsi="Verdana"/>
          <w:color w:val="313131"/>
          <w:sz w:val="18"/>
          <w:szCs w:val="18"/>
        </w:rPr>
      </w:pPr>
      <w:r w:rsidRPr="00B02BA0">
        <w:rPr>
          <w:rFonts w:ascii="Verdana" w:hAnsi="Verdana"/>
          <w:color w:val="313131"/>
          <w:sz w:val="18"/>
          <w:szCs w:val="18"/>
        </w:rPr>
        <w:t>MEAT a menționat faptul că </w:t>
      </w:r>
      <w:r w:rsidRPr="00B02BA0">
        <w:rPr>
          <w:rFonts w:ascii="Verdana" w:hAnsi="Verdana"/>
          <w:color w:val="313131"/>
          <w:sz w:val="18"/>
          <w:szCs w:val="18"/>
          <w:u w:val="single"/>
        </w:rPr>
        <w:t>cererile de adăugare a experților contabili/auditorilor financiari în aplicația informatică pot fi preluate în call center până joi, 22.07.2021, ora 17.00</w:t>
      </w:r>
      <w:r w:rsidRPr="00B02BA0">
        <w:rPr>
          <w:rFonts w:ascii="Verdana" w:hAnsi="Verdana"/>
          <w:color w:val="313131"/>
          <w:sz w:val="18"/>
          <w:szCs w:val="18"/>
        </w:rPr>
        <w:t>, pentru a avea timpul necesar procesării datelor până la închiderea aplicației electronice de înscriere.</w:t>
      </w:r>
    </w:p>
    <w:p w14:paraId="0F638731" w14:textId="77777777" w:rsidR="00177439" w:rsidRPr="00B02BA0" w:rsidRDefault="00177439" w:rsidP="00590C56">
      <w:pPr>
        <w:pStyle w:val="Stilsursa"/>
      </w:pPr>
      <w:r w:rsidRPr="00B02BA0">
        <w:t>Sursa: MEAT </w:t>
      </w:r>
    </w:p>
    <w:p w14:paraId="3A50F8E7" w14:textId="77777777" w:rsidR="00542DB0" w:rsidRPr="00F50627" w:rsidRDefault="00542DB0" w:rsidP="00542DB0">
      <w:pPr>
        <w:pStyle w:val="separatorcapitole"/>
        <w:spacing w:before="120" w:after="0"/>
        <w:ind w:right="57"/>
        <w:rPr>
          <w:sz w:val="18"/>
          <w:szCs w:val="18"/>
        </w:rPr>
      </w:pPr>
      <w:r w:rsidRPr="00F50627">
        <w:rPr>
          <w:sz w:val="18"/>
          <w:szCs w:val="18"/>
        </w:rPr>
        <w:sym w:font="Wingdings" w:char="F07B"/>
      </w:r>
    </w:p>
    <w:p w14:paraId="210BD1AB" w14:textId="30E41010" w:rsidR="00CE59DB" w:rsidRPr="00F50627" w:rsidRDefault="00BE63EF" w:rsidP="00B96052">
      <w:pPr>
        <w:pStyle w:val="DinactualitateaEU"/>
        <w:ind w:right="57"/>
        <w:rPr>
          <w:lang w:eastAsia="ro-RO"/>
        </w:rPr>
      </w:pPr>
      <w:bookmarkStart w:id="151" w:name="_Toc78450266"/>
      <w:r w:rsidRPr="00F50627">
        <w:rPr>
          <w:lang w:eastAsia="ro-RO"/>
        </w:rPr>
        <w:t>Din actualitatea europeană</w:t>
      </w:r>
      <w:bookmarkEnd w:id="151"/>
    </w:p>
    <w:p w14:paraId="1B85ADCE" w14:textId="77777777" w:rsidR="009F2EA9" w:rsidRPr="007F116E" w:rsidRDefault="009F2EA9" w:rsidP="007F116E">
      <w:pPr>
        <w:pStyle w:val="TitluArticolinINFOUE"/>
        <w:rPr>
          <w:lang w:eastAsia="ro-RO"/>
        </w:rPr>
      </w:pPr>
      <w:bookmarkStart w:id="152" w:name="_Toc78450267"/>
      <w:r w:rsidRPr="007F116E">
        <w:t>Pactul verde european: Comisia propune o nouă strategie pentru protejarea și refacerea pădurilor din UE</w:t>
      </w:r>
      <w:bookmarkEnd w:id="152"/>
    </w:p>
    <w:p w14:paraId="7269780C" w14:textId="77777777" w:rsidR="009F2EA9" w:rsidRPr="007F116E" w:rsidRDefault="009F2EA9" w:rsidP="007F116E">
      <w:pPr>
        <w:pStyle w:val="ecl-page-header-standardiseddescription"/>
        <w:spacing w:before="120" w:beforeAutospacing="0" w:after="0" w:afterAutospacing="0"/>
        <w:rPr>
          <w:rFonts w:ascii="Verdana" w:hAnsi="Verdana" w:cs="Arial"/>
          <w:color w:val="404040"/>
          <w:sz w:val="18"/>
          <w:szCs w:val="18"/>
        </w:rPr>
      </w:pPr>
      <w:r w:rsidRPr="007F116E">
        <w:rPr>
          <w:rFonts w:ascii="Verdana" w:hAnsi="Verdana" w:cs="Arial"/>
          <w:color w:val="404040"/>
          <w:sz w:val="18"/>
          <w:szCs w:val="18"/>
        </w:rPr>
        <w:t>Vineri, 16 iulie, Comisia Europeană a adoptat </w:t>
      </w:r>
      <w:hyperlink r:id="rId93" w:history="1">
        <w:r w:rsidRPr="007F116E">
          <w:rPr>
            <w:rStyle w:val="Hyperlink"/>
            <w:rFonts w:cs="Arial"/>
            <w:color w:val="004494"/>
          </w:rPr>
          <w:t>noua Strategie a UE pentru păduri pentru 2030</w:t>
        </w:r>
      </w:hyperlink>
      <w:r w:rsidRPr="007F116E">
        <w:rPr>
          <w:rFonts w:ascii="Verdana" w:hAnsi="Verdana" w:cs="Arial"/>
          <w:color w:val="404040"/>
          <w:sz w:val="18"/>
          <w:szCs w:val="18"/>
        </w:rPr>
        <w:t>, o inițiativă emblematică din cadrul </w:t>
      </w:r>
      <w:hyperlink r:id="rId94" w:history="1">
        <w:r w:rsidRPr="007F116E">
          <w:rPr>
            <w:rStyle w:val="Hyperlink"/>
            <w:rFonts w:cs="Arial"/>
            <w:color w:val="004494"/>
          </w:rPr>
          <w:t>Pactului verde european</w:t>
        </w:r>
      </w:hyperlink>
      <w:r w:rsidRPr="007F116E">
        <w:rPr>
          <w:rFonts w:ascii="Verdana" w:hAnsi="Verdana" w:cs="Arial"/>
          <w:color w:val="404040"/>
          <w:sz w:val="18"/>
          <w:szCs w:val="18"/>
        </w:rPr>
        <w:t>, care se bazează pe </w:t>
      </w:r>
      <w:hyperlink r:id="rId95" w:history="1">
        <w:r w:rsidRPr="007F116E">
          <w:rPr>
            <w:rStyle w:val="Hyperlink"/>
            <w:rFonts w:cs="Arial"/>
            <w:color w:val="004494"/>
          </w:rPr>
          <w:t>Strategia UE privind biodiversitatea pentru 2030</w:t>
        </w:r>
      </w:hyperlink>
      <w:r w:rsidRPr="007F116E">
        <w:rPr>
          <w:rFonts w:ascii="Verdana" w:hAnsi="Verdana" w:cs="Arial"/>
          <w:color w:val="404040"/>
          <w:sz w:val="18"/>
          <w:szCs w:val="18"/>
        </w:rPr>
        <w:t>.</w:t>
      </w:r>
    </w:p>
    <w:p w14:paraId="5A463019" w14:textId="5CAE33F8" w:rsidR="009F2EA9" w:rsidRPr="007F116E" w:rsidRDefault="009F2EA9" w:rsidP="001F1763">
      <w:pPr>
        <w:rPr>
          <w:color w:val="404040"/>
          <w:szCs w:val="18"/>
        </w:rPr>
      </w:pPr>
      <w:r w:rsidRPr="007F116E">
        <w:rPr>
          <w:noProof/>
          <w:szCs w:val="18"/>
          <w:lang w:eastAsia="ro-RO"/>
        </w:rPr>
        <w:lastRenderedPageBreak/>
        <w:drawing>
          <wp:anchor distT="0" distB="0" distL="114300" distR="114300" simplePos="0" relativeHeight="252033024" behindDoc="0" locked="0" layoutInCell="1" allowOverlap="1" wp14:anchorId="5703428C" wp14:editId="1E31ECBF">
            <wp:simplePos x="0" y="0"/>
            <wp:positionH relativeFrom="column">
              <wp:posOffset>2457</wp:posOffset>
            </wp:positionH>
            <wp:positionV relativeFrom="paragraph">
              <wp:posOffset>77939</wp:posOffset>
            </wp:positionV>
            <wp:extent cx="2020003" cy="1693628"/>
            <wp:effectExtent l="0" t="0" r="0" b="1905"/>
            <wp:wrapSquare wrapText="bothSides"/>
            <wp:docPr id="14" name="Picture 14" descr="3 Miliarde cop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Miliarde copac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20003" cy="1693628"/>
                    </a:xfrm>
                    <a:prstGeom prst="rect">
                      <a:avLst/>
                    </a:prstGeom>
                    <a:noFill/>
                    <a:ln>
                      <a:noFill/>
                    </a:ln>
                  </pic:spPr>
                </pic:pic>
              </a:graphicData>
            </a:graphic>
          </wp:anchor>
        </w:drawing>
      </w:r>
      <w:r w:rsidRPr="007F116E">
        <w:rPr>
          <w:color w:val="404040"/>
          <w:szCs w:val="18"/>
        </w:rPr>
        <w:t>Strategia contribuie la </w:t>
      </w:r>
      <w:hyperlink r:id="rId97" w:history="1">
        <w:r w:rsidRPr="007F116E">
          <w:rPr>
            <w:rStyle w:val="Hyperlink"/>
            <w:color w:val="004494"/>
          </w:rPr>
          <w:t>pachetul de măsuri</w:t>
        </w:r>
      </w:hyperlink>
      <w:hyperlink r:id="rId98" w:history="1">
        <w:r w:rsidRPr="007F116E">
          <w:rPr>
            <w:rStyle w:val="wtoffscreen"/>
            <w:color w:val="999999"/>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RO</w:t>
        </w:r>
        <w:r w:rsidRPr="007F116E">
          <w:rPr>
            <w:rStyle w:val="Hyperlink"/>
            <w:b/>
            <w:bCs/>
            <w:color w:val="CCCCCC"/>
            <w:bdr w:val="single" w:sz="6" w:space="2" w:color="AAAAAA" w:frame="1"/>
            <w:shd w:val="clear" w:color="auto" w:fill="FFFFFF"/>
          </w:rPr>
          <w:t>•••</w:t>
        </w:r>
      </w:hyperlink>
      <w:r w:rsidRPr="007F116E">
        <w:rPr>
          <w:color w:val="404040"/>
          <w:szCs w:val="18"/>
        </w:rPr>
        <w:t> propuse pentru atingerea reducerii emisiilor de gaze cu efect de seră cu cel puțin 55 % până în 2030 și a neutralității climatice în UE până în 2050. Ea contribuie, de asemenea, la îndeplinirea angajamentului UE de a accelera eliminarea carbonului prin absorbanți naturali, așa cum prevede </w:t>
      </w:r>
      <w:hyperlink r:id="rId99" w:history="1">
        <w:r w:rsidRPr="007F116E">
          <w:rPr>
            <w:rStyle w:val="Hyperlink"/>
            <w:color w:val="004494"/>
          </w:rPr>
          <w:t>Legea climei</w:t>
        </w:r>
      </w:hyperlink>
      <w:hyperlink r:id="rId100" w:history="1">
        <w:r w:rsidRPr="007F116E">
          <w:rPr>
            <w:rStyle w:val="wtoffscreen"/>
            <w:color w:val="999999"/>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RO</w:t>
        </w:r>
        <w:r w:rsidRPr="007F116E">
          <w:rPr>
            <w:rStyle w:val="Hyperlink"/>
            <w:b/>
            <w:bCs/>
            <w:color w:val="CCCCCC"/>
            <w:bdr w:val="single" w:sz="6" w:space="2" w:color="AAAAAA" w:frame="1"/>
            <w:shd w:val="clear" w:color="auto" w:fill="FFFFFF"/>
          </w:rPr>
          <w:t>•••</w:t>
        </w:r>
      </w:hyperlink>
      <w:r w:rsidRPr="007F116E">
        <w:rPr>
          <w:color w:val="404040"/>
          <w:szCs w:val="18"/>
        </w:rPr>
        <w:t>. Prin abordarea în manieră integrată a aspectelor sociale, economice și de mediu, Strategia pentru păduri este menită să asigure multifuncționalitatea pădurilor din UE și pune în evidență rolul fundamental jucat de silvicultori.</w:t>
      </w:r>
    </w:p>
    <w:p w14:paraId="51B016A2"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Pădurile sunt aliați esențiali în lupta împotriva schimbărilor climatice și a pierderii biodiversității. Ele au funcție de absorbanți de carbon și ne ajută să reducem impactul schimbărilor climatice, de pildă prin răcorirea orașelor, prin protejarea noastră împotriva inundațiilor puternice și prin reducerea impactului secetei. Din păcate, pădurile Europei suferă multe presiuni diferite, printre altele din cauza schimbărilor climatice.</w:t>
      </w:r>
    </w:p>
    <w:p w14:paraId="6B611FBD"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Protejarea, refacerea și gestionarea durabilă a pădurilor</w:t>
      </w:r>
    </w:p>
    <w:p w14:paraId="080B7C2A"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Strategia pentru păduri stabilește o viziune și acțiuni concrete pentru creșterea cantității și calității pădurilor din UE și pentru consolidarea protejării, refacerii și rezilienței lor. Acțiunile propuse vor mări sechestrarea carbonului prin îmbunătățirea absorbanților și a stocurilor, ceea ce va contribui la atenuarea schimbărilor climatice. Strategia se angajează să protejeze cu strictețe pădurile primare și seculare, să refacă pădurile degradate și să asigure gestionarea lor durabilă, într-un mod care să mențină serviciile ecosistemice vitale pe care le oferă pădurile și de care depinde societatea.</w:t>
      </w:r>
    </w:p>
    <w:p w14:paraId="3BA71D51"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Strategia promovează practicile de gestionare a pădurilor cele mai prietenoase pentru climă și biodiversitate, reliefează necesitatea menținerii utilizării biomasei lemnoase în limite sustenabile și încurajează utilizarea eficientă a lemnului din punctul de vedere al resurselor, conform principiului utilizării în cascadă.</w:t>
      </w:r>
    </w:p>
    <w:p w14:paraId="151C7FE6"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Asigurarea multifuncționalității pădurilor din UE</w:t>
      </w:r>
    </w:p>
    <w:p w14:paraId="01635B5F"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Strategia prevede, de asemenea, elaborarea unor scheme de plată destinate proprietarilor și administratorilor pădurilor care furnizează servicii ecosistemice alternative, de exemplu prin menținerea intactă a unor părți ale pădurilor. Noua politică agricolă comună (PAC) va reprezenta o ocazie, printre altele, de a oferi un sprijin mai bine direcționat pentru silvicultori și pentru dezvoltarea durabilă a pădurilor. Noua structură de guvernanță pentru păduri va crea un spațiu mai incluziv pentru ca statele membre, proprietarii și administratorii de păduri, industria, mediul academic și societatea civilă să poată discuta despre viitorul pădurilor în UE și să ajute la păstrarea acestor bunuri valoroase pentru generațiile viitoare.</w:t>
      </w:r>
    </w:p>
    <w:p w14:paraId="5BB5038F"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În sfârșit, Strategia pentru păduri anunță o propunere legislativă menită să intensifice monitorizarea, raportarea și colectarea de date în domeniul forestier în UE. Colectarea de date armonizată la nivelul UE, combinată cu planificarea strategică la nivelul statelor membre, va oferi o imagine cuprinzătoare a situației, a evoluției și a evoluțiilor viitoare preconizate ale pădurilor din UE. Acest lucru este esențial dacă dorim să ne asigurăm că pădurile își pot îndeplini multiplele funcții în domeniul climei, al biodiversității și al economiei.</w:t>
      </w:r>
    </w:p>
    <w:p w14:paraId="4A5659B2"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Strategia este însoțită de o </w:t>
      </w:r>
      <w:hyperlink r:id="rId101" w:history="1">
        <w:r w:rsidRPr="007F116E">
          <w:rPr>
            <w:rStyle w:val="Hyperlink"/>
            <w:color w:val="004494"/>
          </w:rPr>
          <w:t>foaie de parcurs</w:t>
        </w:r>
      </w:hyperlink>
      <w:r w:rsidRPr="007F116E">
        <w:rPr>
          <w:rFonts w:ascii="Verdana" w:hAnsi="Verdana"/>
          <w:color w:val="404040"/>
          <w:sz w:val="18"/>
          <w:szCs w:val="18"/>
        </w:rPr>
        <w:t> pentru plantarea a trei miliarde de copaci suplimentari în întreaga Europă până în 2030, cu respectarea deplină a principiilor ecologice - copacul potrivit la locul potrivit pentru scopul potrivit.</w:t>
      </w:r>
    </w:p>
    <w:p w14:paraId="6DBBD14F"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Declarațiile membrilor colegiului:</w:t>
      </w:r>
    </w:p>
    <w:p w14:paraId="5959C71F"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Vicepreședintele executiv pentru Pactul verde european, Frans </w:t>
      </w:r>
      <w:r w:rsidRPr="007F116E">
        <w:rPr>
          <w:rStyle w:val="Strong"/>
          <w:color w:val="404040"/>
        </w:rPr>
        <w:t>Timmermans</w:t>
      </w:r>
      <w:r w:rsidRPr="007F116E">
        <w:rPr>
          <w:rFonts w:ascii="Verdana" w:hAnsi="Verdana"/>
          <w:color w:val="404040"/>
          <w:sz w:val="18"/>
          <w:szCs w:val="18"/>
        </w:rPr>
        <w:t>, a declarat: </w:t>
      </w:r>
      <w:r w:rsidRPr="007F116E">
        <w:rPr>
          <w:rStyle w:val="Emphasis"/>
          <w:color w:val="404040"/>
        </w:rPr>
        <w:t xml:space="preserve">„Pădurile adăpostesc majoritatea biodiversității de pe Pământ. Avem nevoie de păduri sănătoase și pentru ca apa să fie curată, iar solurile să fie bogate. Pădurile Europei sunt în pericol. De aceea o să facem eforturi pentru protejarea și refacerea lor, pentru îmbunătățirea gestionării pădurilor și pentru sprijinirea </w:t>
      </w:r>
      <w:r w:rsidRPr="007F116E">
        <w:rPr>
          <w:rStyle w:val="Emphasis"/>
          <w:color w:val="404040"/>
        </w:rPr>
        <w:lastRenderedPageBreak/>
        <w:t>silvicultorilor și a gărzilor forestiere. Până la urmă, cu toții facem parte din natură și tot ce facem pentru a combate criza climatică și a biodiversității, facem pentru propria noastră sănătate și pentru propriul viitor.”</w:t>
      </w:r>
    </w:p>
    <w:p w14:paraId="6438E12D"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Comisarul pentru agricultură, Janusz </w:t>
      </w:r>
      <w:r w:rsidRPr="007F116E">
        <w:rPr>
          <w:rStyle w:val="Strong"/>
          <w:color w:val="404040"/>
        </w:rPr>
        <w:t>Wojciechowski</w:t>
      </w:r>
      <w:r w:rsidRPr="007F116E">
        <w:rPr>
          <w:rFonts w:ascii="Verdana" w:hAnsi="Verdana"/>
          <w:color w:val="404040"/>
          <w:sz w:val="18"/>
          <w:szCs w:val="18"/>
        </w:rPr>
        <w:t>, a declarat: „</w:t>
      </w:r>
      <w:r w:rsidRPr="007F116E">
        <w:rPr>
          <w:rStyle w:val="Emphasis"/>
          <w:color w:val="404040"/>
        </w:rPr>
        <w:t>Pădurile sunt plămânii planetei: ca atare, sunt vitale pentru climă, pentru biodiversitate, pentru soluri și pentru calitatea aerului. Dar pădurile sunt și plămânii societății și ai economiei: ele asigură mijloace de trai în zonele rurale, furnizează produse esențiale pentru cetățenii noștri și dețin o valoare socială profundă prin însăși natura lor. Noua Strategie pentru păduri recunoaște această multifuncționalitate și demonstrează că ambițiile în domeniul mediului pot merge mână în mână cu prosperitatea economică. Prin intermediul strategiei și cu sprijinul noii politici agricole comune, pădurile și silvicultorii noștri vor da un nou suflu unei Europe durabile, prospere și neutre din punct de vedere climatic.</w:t>
      </w:r>
      <w:r w:rsidRPr="007F116E">
        <w:rPr>
          <w:rFonts w:ascii="Verdana" w:hAnsi="Verdana"/>
          <w:color w:val="404040"/>
          <w:sz w:val="18"/>
          <w:szCs w:val="18"/>
        </w:rPr>
        <w:t>”</w:t>
      </w:r>
    </w:p>
    <w:p w14:paraId="75237148"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Comisarul pentru mediu, oceane și pescuit, Virginijus </w:t>
      </w:r>
      <w:r w:rsidRPr="007F116E">
        <w:rPr>
          <w:rStyle w:val="Strong"/>
          <w:color w:val="404040"/>
        </w:rPr>
        <w:t>Sinkevičius</w:t>
      </w:r>
      <w:r w:rsidRPr="007F116E">
        <w:rPr>
          <w:rFonts w:ascii="Verdana" w:hAnsi="Verdana"/>
          <w:color w:val="404040"/>
          <w:sz w:val="18"/>
          <w:szCs w:val="18"/>
        </w:rPr>
        <w:t>, a declarat: </w:t>
      </w:r>
      <w:r w:rsidRPr="007F116E">
        <w:rPr>
          <w:rStyle w:val="Emphasis"/>
          <w:color w:val="404040"/>
        </w:rPr>
        <w:t>„Pădurile europene reprezintă un patrimoniu natural de mare valoare, pe care ar trebui să-l prețuim cum se cuvine. Protejarea, refacerea și consolidarea rezilienței pădurilor europene sunt esențiale nu doar pentru combaterea crizelor climatice și în domeniul biodiversității, ci și pentru păstrarea funcțiile socioeconomice ale pădurilor. Implicarea uriașă în consultările publice arată că europenilor le pasă de viitorul pădurilor noastre, așa că trebuie să schimbăm modul în care protejăm, gestionăm și cultivăm pădurile, astfel încât ele să aducă beneficii reale tuturor.”</w:t>
      </w:r>
    </w:p>
    <w:p w14:paraId="6BBDD39C"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Style w:val="Strong"/>
          <w:color w:val="404040"/>
          <w:sz w:val="16"/>
        </w:rPr>
        <w:t>Context</w:t>
      </w:r>
    </w:p>
    <w:p w14:paraId="6C6BFCA2"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Pădurile sunt aliați esențiali în lupta împotriva schimbărilor climatice și a pierderii biodiversității, grație funcției lor de absorbanți de carbon, precum și capacității de a reduce impactul schimbărilor climatice, de exemplu prin răcorirea orașelor, prin protejarea noastră împotriva inundațiilor puternice și prin reducerea impactului secetei. Pădurile sunt și ecosisteme valoroase, adăpostind o mare parte din biodiversitatea Europei. Serviciile ecosistemice ale acestora contribuie la sănătatea și la bunăstarea noastră prin reglarea apei, prin furnizarea de hrană, medicamente și materiale, prin reducerea și controlul riscurilor de dezastre, prin stabilizarea solurilor și controlul eroziunii, precum și prin purificarea aerului și a apei. Pădurile sunt locuri de recreere, relaxare și învățare, precum și parte din mijloacele de subzistență.</w:t>
      </w:r>
    </w:p>
    <w:p w14:paraId="05C7C186"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Style w:val="Strong"/>
          <w:color w:val="404040"/>
          <w:sz w:val="16"/>
        </w:rPr>
        <w:t>Informații suplimentare</w:t>
      </w:r>
    </w:p>
    <w:p w14:paraId="5B57F018"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02" w:history="1">
        <w:r w:rsidR="009F2EA9" w:rsidRPr="001F1763">
          <w:rPr>
            <w:rStyle w:val="Hyperlink"/>
            <w:color w:val="004494"/>
            <w:sz w:val="16"/>
          </w:rPr>
          <w:t>Noua Strategie a UE pentru păduri pentru 2030</w:t>
        </w:r>
      </w:hyperlink>
    </w:p>
    <w:p w14:paraId="57A2AE52"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03" w:history="1">
        <w:r w:rsidR="009F2EA9" w:rsidRPr="001F1763">
          <w:rPr>
            <w:rStyle w:val="Hyperlink"/>
            <w:color w:val="004494"/>
            <w:sz w:val="16"/>
          </w:rPr>
          <w:t>Întrebări și răspunsuri privind Noua Strategie a UE pentru păduri pentru 2030</w:t>
        </w:r>
      </w:hyperlink>
      <w:hyperlink r:id="rId104"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EN</w:t>
        </w:r>
        <w:r w:rsidR="009F2EA9" w:rsidRPr="001F1763">
          <w:rPr>
            <w:rStyle w:val="Hyperlink"/>
            <w:b/>
            <w:bCs/>
            <w:color w:val="CCCCCC"/>
            <w:sz w:val="16"/>
            <w:bdr w:val="single" w:sz="6" w:space="2" w:color="AAAAAA" w:frame="1"/>
            <w:shd w:val="clear" w:color="auto" w:fill="FFFFFF"/>
          </w:rPr>
          <w:t>•••</w:t>
        </w:r>
      </w:hyperlink>
    </w:p>
    <w:p w14:paraId="17066552"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05" w:history="1">
        <w:r w:rsidR="009F2EA9" w:rsidRPr="001F1763">
          <w:rPr>
            <w:rStyle w:val="Hyperlink"/>
            <w:color w:val="004494"/>
            <w:sz w:val="16"/>
          </w:rPr>
          <w:t>Fișa informativă privind natura și pădurile</w:t>
        </w:r>
      </w:hyperlink>
      <w:hyperlink r:id="rId106"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EN</w:t>
        </w:r>
        <w:r w:rsidR="009F2EA9" w:rsidRPr="001F1763">
          <w:rPr>
            <w:rStyle w:val="Hyperlink"/>
            <w:b/>
            <w:bCs/>
            <w:color w:val="CCCCCC"/>
            <w:sz w:val="16"/>
            <w:bdr w:val="single" w:sz="6" w:space="2" w:color="AAAAAA" w:frame="1"/>
            <w:shd w:val="clear" w:color="auto" w:fill="FFFFFF"/>
          </w:rPr>
          <w:t>•••</w:t>
        </w:r>
      </w:hyperlink>
    </w:p>
    <w:p w14:paraId="6B69B2FC"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07" w:history="1">
        <w:r w:rsidR="009F2EA9" w:rsidRPr="001F1763">
          <w:rPr>
            <w:rStyle w:val="Hyperlink"/>
            <w:color w:val="004494"/>
            <w:sz w:val="16"/>
          </w:rPr>
          <w:t>Fișa informativă - 3 miliarde de copaci suplimentari</w:t>
        </w:r>
      </w:hyperlink>
      <w:hyperlink r:id="rId108"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EN</w:t>
        </w:r>
        <w:r w:rsidR="009F2EA9" w:rsidRPr="001F1763">
          <w:rPr>
            <w:rStyle w:val="Hyperlink"/>
            <w:b/>
            <w:bCs/>
            <w:color w:val="CCCCCC"/>
            <w:sz w:val="16"/>
            <w:bdr w:val="single" w:sz="6" w:space="2" w:color="AAAAAA" w:frame="1"/>
            <w:shd w:val="clear" w:color="auto" w:fill="FFFFFF"/>
          </w:rPr>
          <w:t>•••</w:t>
        </w:r>
      </w:hyperlink>
    </w:p>
    <w:p w14:paraId="5104503A"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09" w:history="1">
        <w:r w:rsidR="009F2EA9" w:rsidRPr="001F1763">
          <w:rPr>
            <w:rStyle w:val="Hyperlink"/>
            <w:color w:val="004494"/>
            <w:sz w:val="16"/>
          </w:rPr>
          <w:t>Site-ul web 3 miliarde de copaci</w:t>
        </w:r>
      </w:hyperlink>
      <w:hyperlink r:id="rId110"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EN</w:t>
        </w:r>
        <w:r w:rsidR="009F2EA9" w:rsidRPr="001F1763">
          <w:rPr>
            <w:rStyle w:val="Hyperlink"/>
            <w:b/>
            <w:bCs/>
            <w:color w:val="CCCCCC"/>
            <w:sz w:val="16"/>
            <w:bdr w:val="single" w:sz="6" w:space="2" w:color="AAAAAA" w:frame="1"/>
            <w:shd w:val="clear" w:color="auto" w:fill="FFFFFF"/>
          </w:rPr>
          <w:t>•••</w:t>
        </w:r>
      </w:hyperlink>
    </w:p>
    <w:p w14:paraId="2D86A374"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11" w:history="1">
        <w:r w:rsidR="009F2EA9" w:rsidRPr="001F1763">
          <w:rPr>
            <w:rStyle w:val="Hyperlink"/>
            <w:color w:val="004494"/>
            <w:sz w:val="16"/>
          </w:rPr>
          <w:t>Pactul verde european: Comisia propune transformarea economiei și a societății UE în vederea atingerii obiectivelor ambițioase în materie de climă</w:t>
        </w:r>
      </w:hyperlink>
      <w:hyperlink r:id="rId112"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RO</w:t>
        </w:r>
        <w:r w:rsidR="009F2EA9" w:rsidRPr="001F1763">
          <w:rPr>
            <w:rStyle w:val="Hyperlink"/>
            <w:b/>
            <w:bCs/>
            <w:color w:val="CCCCCC"/>
            <w:sz w:val="16"/>
            <w:bdr w:val="single" w:sz="6" w:space="2" w:color="AAAAAA" w:frame="1"/>
            <w:shd w:val="clear" w:color="auto" w:fill="FFFFFF"/>
          </w:rPr>
          <w:t>•••</w:t>
        </w:r>
      </w:hyperlink>
    </w:p>
    <w:p w14:paraId="16E4B1D8" w14:textId="408A34A5" w:rsidR="00C236C1" w:rsidRPr="007F116E" w:rsidRDefault="009F2EA9" w:rsidP="001F1763">
      <w:pPr>
        <w:pStyle w:val="separatorarticole"/>
        <w:rPr>
          <w:lang w:eastAsia="ro-RO"/>
        </w:rPr>
      </w:pPr>
      <w:r w:rsidRPr="007F116E">
        <w:rPr>
          <w:lang w:eastAsia="ro-RO"/>
        </w:rPr>
        <w:t>*</w:t>
      </w:r>
    </w:p>
    <w:p w14:paraId="1F26485D" w14:textId="77777777" w:rsidR="009F2EA9" w:rsidRPr="007F116E" w:rsidRDefault="009F2EA9" w:rsidP="001F1763">
      <w:pPr>
        <w:pStyle w:val="TitluArticolinINFOUE"/>
        <w:rPr>
          <w:lang w:eastAsia="ro-RO"/>
        </w:rPr>
      </w:pPr>
      <w:bookmarkStart w:id="153" w:name="_Toc78450268"/>
      <w:r w:rsidRPr="007F116E">
        <w:t>Învingerea criminalității financiare: Comisia revizuiește normele privind combaterea spălării banilor și a finanțării terorismului</w:t>
      </w:r>
      <w:bookmarkEnd w:id="153"/>
    </w:p>
    <w:p w14:paraId="1AB2CEEF" w14:textId="77777777" w:rsidR="009F2EA9" w:rsidRPr="007F116E" w:rsidRDefault="009F2EA9" w:rsidP="007F116E">
      <w:pPr>
        <w:pStyle w:val="ecl-page-header-standardiseddescription"/>
        <w:spacing w:before="120" w:beforeAutospacing="0" w:after="0" w:afterAutospacing="0"/>
        <w:rPr>
          <w:rFonts w:ascii="Verdana" w:hAnsi="Verdana" w:cs="Arial"/>
          <w:color w:val="404040"/>
          <w:sz w:val="18"/>
          <w:szCs w:val="18"/>
        </w:rPr>
      </w:pPr>
      <w:r w:rsidRPr="007F116E">
        <w:rPr>
          <w:rFonts w:ascii="Verdana" w:hAnsi="Verdana" w:cs="Arial"/>
          <w:color w:val="404040"/>
          <w:sz w:val="18"/>
          <w:szCs w:val="18"/>
        </w:rPr>
        <w:t>Comisia Europeană a prezentat astăzi, 20 iulie, un pachet ambițios de propuneri legislative menite să consolideze normele UE privind combaterea spălării banilor și a finanțării terorismului.</w:t>
      </w:r>
    </w:p>
    <w:p w14:paraId="5DBDE01F" w14:textId="77D7B769" w:rsidR="009F2EA9" w:rsidRPr="007F116E" w:rsidRDefault="009F2EA9" w:rsidP="001F1763">
      <w:pPr>
        <w:rPr>
          <w:color w:val="404040"/>
          <w:szCs w:val="18"/>
        </w:rPr>
      </w:pPr>
      <w:r w:rsidRPr="007F116E">
        <w:rPr>
          <w:noProof/>
          <w:szCs w:val="18"/>
          <w:lang w:eastAsia="ro-RO"/>
        </w:rPr>
        <w:lastRenderedPageBreak/>
        <w:drawing>
          <wp:anchor distT="0" distB="0" distL="114300" distR="114300" simplePos="0" relativeHeight="252034048" behindDoc="0" locked="0" layoutInCell="1" allowOverlap="1" wp14:anchorId="404376E5" wp14:editId="0E58AA6B">
            <wp:simplePos x="0" y="0"/>
            <wp:positionH relativeFrom="column">
              <wp:posOffset>2457</wp:posOffset>
            </wp:positionH>
            <wp:positionV relativeFrom="paragraph">
              <wp:posOffset>76255</wp:posOffset>
            </wp:positionV>
            <wp:extent cx="2460354" cy="1645754"/>
            <wp:effectExtent l="0" t="0" r="0" b="0"/>
            <wp:wrapSquare wrapText="bothSides"/>
            <wp:docPr id="15" name="Picture 15" descr="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L"/>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60354" cy="1645754"/>
                    </a:xfrm>
                    <a:prstGeom prst="rect">
                      <a:avLst/>
                    </a:prstGeom>
                    <a:noFill/>
                    <a:ln>
                      <a:noFill/>
                    </a:ln>
                  </pic:spPr>
                </pic:pic>
              </a:graphicData>
            </a:graphic>
          </wp:anchor>
        </w:drawing>
      </w:r>
      <w:r w:rsidRPr="007F116E">
        <w:rPr>
          <w:color w:val="404040"/>
          <w:szCs w:val="18"/>
        </w:rPr>
        <w:t>Pachetul include, de asemenea, propunerea de înființare a unei noi autorități a UE, care va avea drept misiune combaterea spălării banilor. Acest pachet face parte din angajamentul Comisiei de a proteja cetățenii UE și sistemul financiar al UE împotriva spălării banilor și a finanțării terorismului. Scopul acestuia este să asigure o mai bună detectare a tranzacțiilor și a activităților suspecte, precum și eliminarea lacunele exploatate de infractori în vederea spălării produselor activităților ilicite sau a finanțării activităților teroriste prin intermediul sistemului financiar. Astfel cum s-a reamintit în </w:t>
      </w:r>
      <w:hyperlink r:id="rId114" w:history="1">
        <w:r w:rsidRPr="007F116E">
          <w:rPr>
            <w:rStyle w:val="Hyperlink"/>
            <w:color w:val="004494"/>
          </w:rPr>
          <w:t>Strategia UE privind o uniune a securității</w:t>
        </w:r>
      </w:hyperlink>
      <w:hyperlink r:id="rId115" w:history="1">
        <w:r w:rsidRPr="007F116E">
          <w:rPr>
            <w:rStyle w:val="wtoffscreen"/>
            <w:color w:val="999999"/>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RO</w:t>
        </w:r>
        <w:r w:rsidRPr="007F116E">
          <w:rPr>
            <w:rStyle w:val="Hyperlink"/>
            <w:b/>
            <w:bCs/>
            <w:color w:val="CCCCCC"/>
            <w:bdr w:val="single" w:sz="6" w:space="2" w:color="AAAAAA" w:frame="1"/>
            <w:shd w:val="clear" w:color="auto" w:fill="FFFFFF"/>
          </w:rPr>
          <w:t>•••</w:t>
        </w:r>
      </w:hyperlink>
      <w:r w:rsidRPr="007F116E">
        <w:rPr>
          <w:color w:val="404040"/>
          <w:szCs w:val="18"/>
        </w:rPr>
        <w:t> pentru perioada 2020-2025, consolidarea cadrului UE privind combaterea spălării banilor și a finanțării terorismului va contribui și la protejarea cetățenilor europenilor împotriva terorismului și a criminalității organizate.</w:t>
      </w:r>
    </w:p>
    <w:p w14:paraId="584BE5D8"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Măsurile adoptate astăzi consolidează în mod semnificativ </w:t>
      </w:r>
      <w:hyperlink r:id="rId116" w:history="1">
        <w:r w:rsidRPr="007F116E">
          <w:rPr>
            <w:rStyle w:val="Hyperlink"/>
            <w:color w:val="004494"/>
          </w:rPr>
          <w:t>cadrul existent al UE</w:t>
        </w:r>
      </w:hyperlink>
      <w:hyperlink r:id="rId117" w:history="1">
        <w:r w:rsidRPr="007F116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rFonts w:ascii="Verdana" w:hAnsi="Verdana"/>
          <w:color w:val="404040"/>
          <w:sz w:val="18"/>
          <w:szCs w:val="18"/>
        </w:rPr>
        <w:t>, ținând seama de provocările noi și emergente legate de inovarea tehnologică. Printre acestea se numără monedele virtuale, creșterea gradului de integrare a fluxurilor financiare de pe piața unică și caracterul global al organizațiilor teroriste. Aceste propuneri vor contribui la crearea unui cadru mult mai coerent, astfel încât operatorii care fac obiectul normelor privind combaterea spălării banilor și a finanțării terorismului (CSB/CFT), în special cei care desfășoară activități transfrontaliere, să-și poată îndeplini cu o mai mare ușurință sarcinile legate de respectarea normelor CSB/CFT.</w:t>
      </w:r>
    </w:p>
    <w:p w14:paraId="72BD6E7A"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Pachetul de astăzi constă în </w:t>
      </w:r>
      <w:r w:rsidRPr="007F116E">
        <w:rPr>
          <w:rStyle w:val="Strong"/>
          <w:color w:val="404040"/>
        </w:rPr>
        <w:t>patru propuneri legislative</w:t>
      </w:r>
      <w:r w:rsidRPr="007F116E">
        <w:rPr>
          <w:rFonts w:ascii="Verdana" w:hAnsi="Verdana"/>
          <w:color w:val="404040"/>
          <w:sz w:val="18"/>
          <w:szCs w:val="18"/>
        </w:rPr>
        <w:t>:</w:t>
      </w:r>
    </w:p>
    <w:p w14:paraId="68442472" w14:textId="77777777" w:rsidR="009F2EA9" w:rsidRPr="007F116E" w:rsidRDefault="009F2EA9" w:rsidP="004704D5">
      <w:pPr>
        <w:numPr>
          <w:ilvl w:val="0"/>
          <w:numId w:val="4"/>
        </w:numPr>
        <w:ind w:left="0"/>
        <w:rPr>
          <w:color w:val="404040"/>
          <w:szCs w:val="18"/>
        </w:rPr>
      </w:pPr>
      <w:r w:rsidRPr="007F116E">
        <w:rPr>
          <w:color w:val="404040"/>
          <w:szCs w:val="18"/>
        </w:rPr>
        <w:t>un </w:t>
      </w:r>
      <w:hyperlink r:id="rId118" w:history="1">
        <w:r w:rsidRPr="007F116E">
          <w:rPr>
            <w:rStyle w:val="Hyperlink"/>
            <w:color w:val="004494"/>
          </w:rPr>
          <w:t>regulament</w:t>
        </w:r>
      </w:hyperlink>
      <w:hyperlink r:id="rId119" w:history="1">
        <w:r w:rsidRPr="007F116E">
          <w:rPr>
            <w:rStyle w:val="wtoffscreen"/>
            <w:color w:val="999999"/>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color w:val="404040"/>
          <w:szCs w:val="18"/>
        </w:rPr>
        <w:t> de instituire a unei noi autorități UE de combatere a spălării banilor și a finanțării terorismului;</w:t>
      </w:r>
    </w:p>
    <w:p w14:paraId="1937196F" w14:textId="77777777" w:rsidR="009F2EA9" w:rsidRPr="007F116E" w:rsidRDefault="009F2EA9" w:rsidP="004704D5">
      <w:pPr>
        <w:numPr>
          <w:ilvl w:val="0"/>
          <w:numId w:val="4"/>
        </w:numPr>
        <w:ind w:left="0"/>
        <w:rPr>
          <w:color w:val="404040"/>
          <w:szCs w:val="18"/>
        </w:rPr>
      </w:pPr>
      <w:r w:rsidRPr="007F116E">
        <w:rPr>
          <w:color w:val="404040"/>
          <w:szCs w:val="18"/>
        </w:rPr>
        <w:t>un </w:t>
      </w:r>
      <w:hyperlink r:id="rId120" w:history="1">
        <w:r w:rsidRPr="007F116E">
          <w:rPr>
            <w:rStyle w:val="Hyperlink"/>
            <w:color w:val="004494"/>
          </w:rPr>
          <w:t>regulament</w:t>
        </w:r>
      </w:hyperlink>
      <w:hyperlink r:id="rId121" w:history="1">
        <w:r w:rsidRPr="007F116E">
          <w:rPr>
            <w:rStyle w:val="wtoffscreen"/>
            <w:color w:val="999999"/>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color w:val="404040"/>
          <w:szCs w:val="18"/>
        </w:rPr>
        <w:t> privind CSB/CFT, care cuprinde norme direct aplicabile, inclusiv în domeniul cerințelor de precauție privind clientela și în cel al cerințelor referitoare la beneficiarii reali;</w:t>
      </w:r>
    </w:p>
    <w:p w14:paraId="71D78000" w14:textId="77777777" w:rsidR="009F2EA9" w:rsidRPr="007F116E" w:rsidRDefault="009F2EA9" w:rsidP="004704D5">
      <w:pPr>
        <w:numPr>
          <w:ilvl w:val="0"/>
          <w:numId w:val="4"/>
        </w:numPr>
        <w:ind w:left="0"/>
        <w:rPr>
          <w:color w:val="404040"/>
          <w:szCs w:val="18"/>
        </w:rPr>
      </w:pPr>
      <w:r w:rsidRPr="007F116E">
        <w:rPr>
          <w:color w:val="404040"/>
          <w:szCs w:val="18"/>
        </w:rPr>
        <w:t>A șasea </w:t>
      </w:r>
      <w:hyperlink r:id="rId122" w:history="1">
        <w:r w:rsidRPr="007F116E">
          <w:rPr>
            <w:rStyle w:val="Hyperlink"/>
            <w:color w:val="004494"/>
          </w:rPr>
          <w:t>directivă</w:t>
        </w:r>
      </w:hyperlink>
      <w:hyperlink r:id="rId123" w:history="1">
        <w:r w:rsidRPr="007F116E">
          <w:rPr>
            <w:rStyle w:val="wtoffscreen"/>
            <w:color w:val="999999"/>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color w:val="404040"/>
          <w:szCs w:val="18"/>
        </w:rPr>
        <w:t> privind combaterea spălării banilor și a finanțării terorismului, care înlocuiește actuala Directivă (UE) 2015/849 (A patra directivă privind combaterea spălării banilor, modificată prin A cincea directivă privind combaterea spălării banilor) și care cuprinde dispoziții ce vor fi transpuse în legislația națională, cum ar fi normele privind autoritățile naționale de supraveghere și unitățile de informații financiare din statele membre;</w:t>
      </w:r>
    </w:p>
    <w:p w14:paraId="7356878B" w14:textId="77777777" w:rsidR="009F2EA9" w:rsidRPr="007F116E" w:rsidRDefault="00882042" w:rsidP="004704D5">
      <w:pPr>
        <w:numPr>
          <w:ilvl w:val="0"/>
          <w:numId w:val="4"/>
        </w:numPr>
        <w:ind w:left="0"/>
        <w:rPr>
          <w:color w:val="404040"/>
          <w:szCs w:val="18"/>
        </w:rPr>
      </w:pPr>
      <w:hyperlink r:id="rId124" w:history="1">
        <w:r w:rsidR="009F2EA9" w:rsidRPr="007F116E">
          <w:rPr>
            <w:rStyle w:val="Hyperlink"/>
            <w:color w:val="004494"/>
          </w:rPr>
          <w:t>revizuirea</w:t>
        </w:r>
      </w:hyperlink>
      <w:hyperlink r:id="rId125" w:history="1">
        <w:r w:rsidR="009F2EA9" w:rsidRPr="007F116E">
          <w:rPr>
            <w:rStyle w:val="wtoffscreen"/>
            <w:color w:val="999999"/>
            <w:szCs w:val="18"/>
            <w:u w:val="single"/>
            <w:bdr w:val="single" w:sz="6" w:space="2" w:color="AAAAAA" w:frame="1"/>
            <w:shd w:val="clear" w:color="auto" w:fill="FFFFFF"/>
          </w:rPr>
          <w:t>Căutați traducerile disponibile pentru linkul precedent</w:t>
        </w:r>
        <w:r w:rsidR="009F2EA9" w:rsidRPr="007F116E">
          <w:rPr>
            <w:rStyle w:val="Hyperlink"/>
            <w:color w:val="AAAAAA"/>
            <w:bdr w:val="single" w:sz="6" w:space="2" w:color="AAAAAA" w:frame="1"/>
            <w:shd w:val="clear" w:color="auto" w:fill="FFFFFF"/>
          </w:rPr>
          <w:t>EN</w:t>
        </w:r>
        <w:r w:rsidR="009F2EA9" w:rsidRPr="007F116E">
          <w:rPr>
            <w:rStyle w:val="Hyperlink"/>
            <w:b/>
            <w:bCs/>
            <w:color w:val="CCCCCC"/>
            <w:bdr w:val="single" w:sz="6" w:space="2" w:color="AAAAAA" w:frame="1"/>
            <w:shd w:val="clear" w:color="auto" w:fill="FFFFFF"/>
          </w:rPr>
          <w:t>•••</w:t>
        </w:r>
      </w:hyperlink>
      <w:r w:rsidR="009F2EA9" w:rsidRPr="007F116E">
        <w:rPr>
          <w:color w:val="404040"/>
          <w:szCs w:val="18"/>
        </w:rPr>
        <w:t> Regulamentului din 2015 privind transferurile de fonduri, menită să permită urmărirea transferurilor de criptoactive (Regulamentul 2015/847/UE).</w:t>
      </w:r>
    </w:p>
    <w:p w14:paraId="599ACFF6"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Declarațiile membrilor colegiului:</w:t>
      </w:r>
    </w:p>
    <w:p w14:paraId="232902EF" w14:textId="77777777" w:rsidR="009F2EA9" w:rsidRPr="007F116E" w:rsidRDefault="009F2EA9" w:rsidP="004704D5">
      <w:pPr>
        <w:numPr>
          <w:ilvl w:val="0"/>
          <w:numId w:val="5"/>
        </w:numPr>
        <w:ind w:left="0"/>
        <w:rPr>
          <w:color w:val="404040"/>
          <w:szCs w:val="18"/>
        </w:rPr>
      </w:pPr>
      <w:r w:rsidRPr="007F116E">
        <w:rPr>
          <w:color w:val="404040"/>
          <w:szCs w:val="18"/>
        </w:rPr>
        <w:t>Valdis </w:t>
      </w:r>
      <w:r w:rsidRPr="007F116E">
        <w:rPr>
          <w:rStyle w:val="Strong"/>
          <w:color w:val="404040"/>
        </w:rPr>
        <w:t>Dombrovskis</w:t>
      </w:r>
      <w:r w:rsidRPr="007F116E">
        <w:rPr>
          <w:color w:val="404040"/>
          <w:szCs w:val="18"/>
        </w:rPr>
        <w:t>, vicepreședintele executiv pentru o economie în serviciul cetățenilor, a declarat: </w:t>
      </w:r>
      <w:r w:rsidRPr="007F116E">
        <w:rPr>
          <w:rStyle w:val="Emphasis"/>
          <w:color w:val="404040"/>
        </w:rPr>
        <w:t>„Și un singur nou scandal de spălare a banilor este prea mult și trage un semnal de alarmă cu privire la faptul că nu facem încă tot ce poate fi făcut pentru a elimina lacunele din sistemul nostru financiar. În ultimii ani am făcut progrese considerabile, iar normele UE privind combaterea spălării banilor se numără în prezent printre cele mai stricte la nivel mondial. Acum, mai rămâne ca aceste norme să fie aplicate în mod consecvent și supravegheate îndeaproape, dovedindu-se necruțătoare acolo unde este cazul. De aceea, astăzi luăm aceste măsuri îndrăznețe menite să preîntâmpine spălarea banilor și să nu-i lase pe infractori să își umple buzunarele cu câștiguri ilicite.”</w:t>
      </w:r>
    </w:p>
    <w:p w14:paraId="77625A3F" w14:textId="77777777" w:rsidR="009F2EA9" w:rsidRPr="007F116E" w:rsidRDefault="009F2EA9" w:rsidP="004704D5">
      <w:pPr>
        <w:numPr>
          <w:ilvl w:val="0"/>
          <w:numId w:val="5"/>
        </w:numPr>
        <w:ind w:left="0"/>
        <w:rPr>
          <w:color w:val="404040"/>
          <w:szCs w:val="18"/>
        </w:rPr>
      </w:pPr>
      <w:r w:rsidRPr="007F116E">
        <w:rPr>
          <w:color w:val="404040"/>
          <w:szCs w:val="18"/>
        </w:rPr>
        <w:t>Mairead </w:t>
      </w:r>
      <w:r w:rsidRPr="007F116E">
        <w:rPr>
          <w:rStyle w:val="Strong"/>
          <w:color w:val="404040"/>
        </w:rPr>
        <w:t>McGuinness</w:t>
      </w:r>
      <w:r w:rsidRPr="007F116E">
        <w:rPr>
          <w:color w:val="404040"/>
          <w:szCs w:val="18"/>
        </w:rPr>
        <w:t>, comisarul pentru stabilitate financiară, servicii financiare și uniunea piețelor de capital, a declarat: „</w:t>
      </w:r>
      <w:r w:rsidRPr="007F116E">
        <w:rPr>
          <w:rStyle w:val="Emphasis"/>
          <w:color w:val="404040"/>
        </w:rPr>
        <w:t xml:space="preserve">Spălarea banilor reprezintă o amenințare evidentă și de actualitate la adresa cetățenilor, a instituțiilor democratice și a sistemului financiar. Amploarea problemei nu poate fi </w:t>
      </w:r>
      <w:r w:rsidRPr="007F116E">
        <w:rPr>
          <w:rStyle w:val="Emphasis"/>
          <w:color w:val="404040"/>
        </w:rPr>
        <w:lastRenderedPageBreak/>
        <w:t>subestimată, iar lacunele pe care le pot exploata infractorii trebuie eliminate. Pachetul de astăzi intensifică în mod semnificativ eforturile pe care le depunem pentru a pune capăt spălării banilor murdari prin intermediul sistemului financiar. De asemenea, intensificăm coordonarea și cooperarea dintre autoritățile statelor membre și creăm o nouă autoritate UE de combatere a spălării banilor. Aceste măsuri ne vor ajuta să protejăm integritatea sistemului financiar și a pieței unice.”</w:t>
      </w:r>
    </w:p>
    <w:p w14:paraId="430199A0"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AMLA: noua autoritate UE de combatere a spălării banilor</w:t>
      </w:r>
    </w:p>
    <w:p w14:paraId="2F6F569C"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Elementul esențial al pachetului legislativ de astăzi îl constituie înființarea unei noi autorități a UE care va transforma supravegherea combaterii spălării banilor și a finanțării terorismului în UE și va consolida cooperarea dintre unitățile de informații financiare (FIU). Această nouă autoritate de combatere a spălării banilor la nivelul UE (AMLA) va fi autoritatea centrală care va coordona autoritățile naționale pentru a se asigura că sectorul privat aplică în mod corect și consecvent normele UE. De asemenea, AMLA va ajuta unitățile de informații financiare să își amelioreze capacitatea de analiză a fluxurilor ilicite și să transforme informațiile financiare într-o sursă esențială pentru agențiile de aplicare a legii.</w:t>
      </w:r>
    </w:p>
    <w:p w14:paraId="5D5A5D16"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AMLA va trebui, în special:</w:t>
      </w:r>
    </w:p>
    <w:p w14:paraId="6EB1FA98" w14:textId="77777777" w:rsidR="009F2EA9" w:rsidRPr="007F116E" w:rsidRDefault="009F2EA9" w:rsidP="004704D5">
      <w:pPr>
        <w:numPr>
          <w:ilvl w:val="0"/>
          <w:numId w:val="6"/>
        </w:numPr>
        <w:ind w:left="0"/>
        <w:rPr>
          <w:color w:val="404040"/>
          <w:szCs w:val="18"/>
        </w:rPr>
      </w:pPr>
      <w:r w:rsidRPr="007F116E">
        <w:rPr>
          <w:color w:val="404040"/>
          <w:szCs w:val="18"/>
        </w:rPr>
        <w:t>să instituie un sistem unic integrat de supraveghere a combaterii spălării banilor și a finanțării terorismului în întreaga UE, bazat pe metode comune de supraveghere și pe convergența unor standarde înalte de supraveghere;</w:t>
      </w:r>
    </w:p>
    <w:p w14:paraId="3CE77EBF" w14:textId="77777777" w:rsidR="009F2EA9" w:rsidRPr="007F116E" w:rsidRDefault="009F2EA9" w:rsidP="004704D5">
      <w:pPr>
        <w:numPr>
          <w:ilvl w:val="0"/>
          <w:numId w:val="6"/>
        </w:numPr>
        <w:ind w:left="0"/>
        <w:rPr>
          <w:color w:val="404040"/>
          <w:szCs w:val="18"/>
        </w:rPr>
      </w:pPr>
      <w:r w:rsidRPr="007F116E">
        <w:rPr>
          <w:color w:val="404040"/>
          <w:szCs w:val="18"/>
        </w:rPr>
        <w:t>să asigure supravegherea directă a unora dintre instituțiile financiare care prezintă cele mai mari riscuri și care își desfășoară activitatea într-un număr mare de state membre sau care necesită măsuri imediate de remediere a unor riscuri iminente;</w:t>
      </w:r>
    </w:p>
    <w:p w14:paraId="17F64406" w14:textId="77777777" w:rsidR="009F2EA9" w:rsidRPr="007F116E" w:rsidRDefault="009F2EA9" w:rsidP="004704D5">
      <w:pPr>
        <w:numPr>
          <w:ilvl w:val="0"/>
          <w:numId w:val="6"/>
        </w:numPr>
        <w:ind w:left="0"/>
        <w:rPr>
          <w:color w:val="404040"/>
          <w:szCs w:val="18"/>
        </w:rPr>
      </w:pPr>
      <w:r w:rsidRPr="007F116E">
        <w:rPr>
          <w:color w:val="404040"/>
          <w:szCs w:val="18"/>
        </w:rPr>
        <w:t>să monitorizeze și să coordoneze autoritățile naționale de supraveghere responsabile de alte entități financiare, precum și să coordoneze autoritățile de supraveghere a entităților nefinanciare;</w:t>
      </w:r>
    </w:p>
    <w:p w14:paraId="5D9C5D77" w14:textId="77777777" w:rsidR="009F2EA9" w:rsidRPr="007F116E" w:rsidRDefault="009F2EA9" w:rsidP="004704D5">
      <w:pPr>
        <w:numPr>
          <w:ilvl w:val="0"/>
          <w:numId w:val="6"/>
        </w:numPr>
        <w:ind w:left="0"/>
        <w:rPr>
          <w:color w:val="404040"/>
          <w:szCs w:val="18"/>
        </w:rPr>
      </w:pPr>
      <w:r w:rsidRPr="007F116E">
        <w:rPr>
          <w:color w:val="404040"/>
          <w:szCs w:val="18"/>
        </w:rPr>
        <w:t>să sprijine cooperarea dintre unitățile naționale de informații financiare și să faciliteze coordonarea și analizele comune ale acestora, în vederea unei mai bune detectări a fluxurilor financiare ilicite cu caracter transfrontalier.</w:t>
      </w:r>
    </w:p>
    <w:p w14:paraId="5743D4B5"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Un cadru unic de reglementare al UE pentru combaterea spălării banilor și a finanțării terorismului</w:t>
      </w:r>
    </w:p>
    <w:p w14:paraId="60441AAA"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Cadrul unic de reglementare al UE pentru combaterea spălării banilor și a finanțării terorismului va armoniza normele CSB/CFT în întreaga UE, inclusiv, de exemplu, normele mai detaliate referitoare la precauția privind clientela și la beneficiarii reali, precum și competențele și sarcinile autorităților de supraveghere și ale unităților de informații financiare (FIU). Registrele naționale de conturi bancare existente vor fi conectate, oferind FIU un acces mai rapid la informațiile privind conturile bancare și casetele de valori. </w:t>
      </w:r>
      <w:hyperlink r:id="rId126" w:history="1">
        <w:r w:rsidRPr="007F116E">
          <w:rPr>
            <w:rStyle w:val="Hyperlink"/>
            <w:color w:val="004494"/>
          </w:rPr>
          <w:t>De asemenea, Comisia va oferi autorităților de aplicare a legii acces la acest sistem, accelerând investigațiile financiare și recuperarea activelor provenite din săvârșirea de infracțiuni în cazurile transfrontaliere.</w:t>
        </w:r>
      </w:hyperlink>
      <w:hyperlink r:id="rId127" w:history="1">
        <w:r w:rsidRPr="007F116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rFonts w:ascii="Verdana" w:hAnsi="Verdana"/>
          <w:color w:val="404040"/>
          <w:sz w:val="18"/>
          <w:szCs w:val="18"/>
        </w:rPr>
        <w:t> Accesul la informații financiare va face obiectul unor garanții solide prevăzute în Directiva (UE) 2019/1153 privind schimbul de informații financiare.</w:t>
      </w:r>
    </w:p>
    <w:p w14:paraId="6C905ECB"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Aplicarea integrală a normelor CSB/CFT ale UE în sectorul criptoactivelor</w:t>
      </w:r>
    </w:p>
    <w:p w14:paraId="79917E3D"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În prezent, numai anumite categorii de furnizori de servicii de criptoactive sunt incluse în domeniul de aplicare al normelor CSB/CFT ale UE. Reforma propusă va extinde aceste norme la întregul sector al criptoactivelor, obligând toți furnizorii de servicii să aplice măsuri de precauție cu privire la clienții lor. Modificările adoptate astăzi vor asigura trasabilitatea deplină a transferurilor de criptoactive, cum ar fi Bitcoin, și vor permite prevenirea și detectarea posibilei utilizări a acestora în scopuri de spălare a banilor sau de finanțare a terorismului. În plus, se vor interzice portofelele anonime de criptoactive, iar normele CSB/CFT ale UE se vor aplica integral sectorului criptoactivelor.</w:t>
      </w:r>
    </w:p>
    <w:p w14:paraId="1AD6C280"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Instituirea unui plafon de 10 000 EUR la nivelul UE pentru plățile mari în numerar</w:t>
      </w:r>
    </w:p>
    <w:p w14:paraId="3BF067E4"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 xml:space="preserve">Pentru infractori, plățile mari în numerar reprezintă un mijloc ușor de a spăla bani, deoarece aceste tranzacții sunt foarte dificil de detectat. Din acest motiv, Comisia a propus astăzi un plafon de 10 000 EUR la nivelul UE pentru plățile mari în numerar. Acest plafon la nivelul UE este suficient de ridicat pentru a nu pune la îndoială moneda euro ca mijloc legal de plată și recunoaște importanța vitală </w:t>
      </w:r>
      <w:r w:rsidRPr="007F116E">
        <w:rPr>
          <w:rFonts w:ascii="Verdana" w:hAnsi="Verdana"/>
          <w:color w:val="404040"/>
          <w:sz w:val="18"/>
          <w:szCs w:val="18"/>
        </w:rPr>
        <w:lastRenderedPageBreak/>
        <w:t>a plăților în numerar. Aproximativ două treimi din statele membre prevăd deja plafoane de acest tip, dar cuantumul acestora variază de la un stat la altul. Plafoanele naționale sub 10 000 EUR pot rămâne în vigoare. Limitarea plăților mari în numerar îngreunează spălarea banilor murdari de către infractori. În plus, se va interzice furnizarea de portofele anonime pentru criptoactive, iar normele CSB/CFT ale UE interzic deja conturile bancare anonime.</w:t>
      </w:r>
    </w:p>
    <w:p w14:paraId="58B61AC7"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Țări terțe</w:t>
      </w:r>
    </w:p>
    <w:p w14:paraId="5D2E27B9"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Spălarea banilor este un fenomen mondial care necesită o cooperare internațională solidă. Comisia colaborează deja îndeaproape cu partenerii săi internaționali pentru a combate circulația banilor murdari la scară globală. Grupul de Acțiune Financiară Internațională (GAFI) - o organizație independentă de supraveghere a spălării banilor și a finanțării terorismului la nivel mondial - formulează recomandări adresate țărilor. Țările care figurează pe lista întocmită de GAFI vor fi incluse și pe lista UE. Vor exista două liste ale UE, o „listă neagră” și o „listă gri”, care corespund listelor GAFI. Atunci când o țară este inclusă pe listă, UE va aplica măsuri proporționale cu riscurile pe care le prezintă țara respectivă. De asemenea, UE va putea include pe listă țări care nu figurează pe listele GAFI, dar care, conform unei evaluări autonome, reprezintă o amenințare la adresa sistemului financiar al UE.</w:t>
      </w:r>
    </w:p>
    <w:p w14:paraId="4EB6BF78"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Diversitatea instrumentelor pe care le pot utiliza Comisia și AMLA va permite UE să țină pasul cu actualul mediu internațional complex și schimbător, care prezintă riscuri aflate într-o evoluție rapidă.</w:t>
      </w:r>
    </w:p>
    <w:p w14:paraId="43CC7C38"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Etapele următoare</w:t>
      </w:r>
    </w:p>
    <w:p w14:paraId="16C645B1"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Pachetul legislativ urmează să fie examinat de Parlamentul European și de Consiliu. Comisia speră că procesul legislativ se va desfășura cu celeritate. Viitoarea autoritate de combatere a spălării banilor ar urma să devină operațională în 2024 și își va începe activitatea de supraveghere directă puțin mai târziu, de îndată ce directiva va fi transpusă și noul cadru de reglementare va începe să se aplice.</w:t>
      </w:r>
    </w:p>
    <w:p w14:paraId="07D9AD57" w14:textId="77777777" w:rsidR="009F2EA9" w:rsidRPr="001F1763" w:rsidRDefault="009F2EA9" w:rsidP="001F1763">
      <w:pPr>
        <w:rPr>
          <w:b/>
          <w:sz w:val="16"/>
        </w:rPr>
      </w:pPr>
      <w:r w:rsidRPr="001F1763">
        <w:rPr>
          <w:b/>
          <w:sz w:val="16"/>
        </w:rPr>
        <w:t>Context</w:t>
      </w:r>
    </w:p>
    <w:p w14:paraId="44DB9A5A"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Combaterea fluxurilor de bani murdari reprezintă o problemă complexă și nu este o noutate. Lupta împotriva spălării banilor și a finanțării terorismului este esențială pentru asigurarea stabilității și securității financiare în Europa. Lacunele legislative dintr-un stat membru afectează UE în ansamblul său. Din acest motiv, normele UE trebuie să fie puse în aplicare, iar respectarea lor trebuie supravegheată în mod eficient și coerent, pentru a combate criminalitatea și a asigura protecția sistemului nostru financiar. Este deosebit de important să se asigure eficiența și coerența cadrului UE privind combaterea spălării banilor. Pachetul legislativ prezentat astăzi pune în aplicare angajamentele din </w:t>
      </w:r>
      <w:hyperlink r:id="rId128" w:history="1">
        <w:r w:rsidRPr="001F1763">
          <w:rPr>
            <w:rStyle w:val="Hyperlink"/>
            <w:color w:val="004494"/>
            <w:sz w:val="16"/>
          </w:rPr>
          <w:t>Planul nostru de acțiune pentru o politică amplă a Uniunii în materie de prevenire a spălării banilor și a finanțării terorismului</w:t>
        </w:r>
      </w:hyperlink>
      <w:hyperlink r:id="rId129"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EN</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 care a fost adoptat de Comisie la 7 mai 2020.</w:t>
      </w:r>
    </w:p>
    <w:p w14:paraId="37BD4DEE"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Cadrul UE de combatere a spălării banilor include, de asemenea, </w:t>
      </w:r>
      <w:hyperlink r:id="rId130" w:history="1">
        <w:r w:rsidRPr="001F1763">
          <w:rPr>
            <w:rStyle w:val="Hyperlink"/>
            <w:color w:val="004494"/>
            <w:sz w:val="16"/>
          </w:rPr>
          <w:t>Regulamentul privind recunoașterea reciprocă a ordinelor de indisponibilizare și de confiscare</w:t>
        </w:r>
      </w:hyperlink>
      <w:hyperlink r:id="rId131"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EN</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 Directiva privind </w:t>
      </w:r>
      <w:hyperlink r:id="rId132" w:history="1">
        <w:r w:rsidRPr="001F1763">
          <w:rPr>
            <w:rStyle w:val="Hyperlink"/>
            <w:color w:val="004494"/>
            <w:sz w:val="16"/>
          </w:rPr>
          <w:t>combaterea prin măsuri de drept penal a spălării banilor</w:t>
        </w:r>
      </w:hyperlink>
      <w:hyperlink r:id="rId133"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RO</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 </w:t>
      </w:r>
      <w:hyperlink r:id="rId134" w:history="1">
        <w:r w:rsidRPr="001F1763">
          <w:rPr>
            <w:rStyle w:val="Hyperlink"/>
            <w:color w:val="004494"/>
            <w:sz w:val="16"/>
          </w:rPr>
          <w:t>Directiva de stabilire a normelor de facilitare a utilizării informațiilor financiare și de alt tip în scopul combaterii infracțiunilor grave</w:t>
        </w:r>
      </w:hyperlink>
      <w:hyperlink r:id="rId135"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RO</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 </w:t>
      </w:r>
      <w:hyperlink r:id="rId136" w:history="1">
        <w:r w:rsidRPr="001F1763">
          <w:rPr>
            <w:rStyle w:val="Hyperlink"/>
            <w:color w:val="004494"/>
            <w:sz w:val="16"/>
          </w:rPr>
          <w:t>Parchetul European</w:t>
        </w:r>
      </w:hyperlink>
      <w:r w:rsidRPr="001F1763">
        <w:rPr>
          <w:rFonts w:ascii="Verdana" w:hAnsi="Verdana"/>
          <w:color w:val="404040"/>
          <w:sz w:val="16"/>
          <w:szCs w:val="18"/>
        </w:rPr>
        <w:t> și </w:t>
      </w:r>
      <w:hyperlink r:id="rId137" w:history="1">
        <w:r w:rsidRPr="001F1763">
          <w:rPr>
            <w:rStyle w:val="Hyperlink"/>
            <w:color w:val="004494"/>
            <w:sz w:val="16"/>
          </w:rPr>
          <w:t>Sistemul european de supraveghere financiară</w:t>
        </w:r>
      </w:hyperlink>
      <w:hyperlink r:id="rId138"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EN</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w:t>
      </w:r>
    </w:p>
    <w:p w14:paraId="27046D92" w14:textId="77777777" w:rsidR="009F2EA9" w:rsidRPr="001F1763" w:rsidRDefault="009F2EA9" w:rsidP="001F1763">
      <w:pPr>
        <w:rPr>
          <w:b/>
          <w:sz w:val="16"/>
        </w:rPr>
      </w:pPr>
      <w:r w:rsidRPr="001F1763">
        <w:rPr>
          <w:b/>
          <w:sz w:val="16"/>
        </w:rPr>
        <w:t>Pentru informații suplimentare</w:t>
      </w:r>
    </w:p>
    <w:p w14:paraId="6FEC3CF3"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39" w:history="1">
        <w:r w:rsidR="009F2EA9" w:rsidRPr="001F1763">
          <w:rPr>
            <w:rStyle w:val="Hyperlink"/>
            <w:color w:val="004494"/>
            <w:sz w:val="16"/>
          </w:rPr>
          <w:t>Combaterea spălării banilor și a finanțării terorismului</w:t>
        </w:r>
      </w:hyperlink>
      <w:hyperlink r:id="rId140"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EN</w:t>
        </w:r>
        <w:r w:rsidR="009F2EA9" w:rsidRPr="001F1763">
          <w:rPr>
            <w:rStyle w:val="Hyperlink"/>
            <w:b/>
            <w:bCs/>
            <w:color w:val="CCCCCC"/>
            <w:sz w:val="16"/>
            <w:bdr w:val="single" w:sz="6" w:space="2" w:color="AAAAAA" w:frame="1"/>
            <w:shd w:val="clear" w:color="auto" w:fill="FFFFFF"/>
          </w:rPr>
          <w:t>•••</w:t>
        </w:r>
      </w:hyperlink>
    </w:p>
    <w:p w14:paraId="54EB17FC"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41" w:history="1">
        <w:r w:rsidR="009F2EA9" w:rsidRPr="001F1763">
          <w:rPr>
            <w:rStyle w:val="Hyperlink"/>
            <w:color w:val="004494"/>
            <w:sz w:val="16"/>
          </w:rPr>
          <w:t>Propunere privind registrele centralizate de conturi bancare</w:t>
        </w:r>
      </w:hyperlink>
      <w:hyperlink r:id="rId142"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EN</w:t>
        </w:r>
        <w:r w:rsidR="009F2EA9" w:rsidRPr="001F1763">
          <w:rPr>
            <w:rStyle w:val="Hyperlink"/>
            <w:b/>
            <w:bCs/>
            <w:color w:val="CCCCCC"/>
            <w:sz w:val="16"/>
            <w:bdr w:val="single" w:sz="6" w:space="2" w:color="AAAAAA" w:frame="1"/>
            <w:shd w:val="clear" w:color="auto" w:fill="FFFFFF"/>
          </w:rPr>
          <w:t>•••</w:t>
        </w:r>
      </w:hyperlink>
    </w:p>
    <w:p w14:paraId="5A03F2FD"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43" w:history="1">
        <w:r w:rsidR="009F2EA9" w:rsidRPr="001F1763">
          <w:rPr>
            <w:rStyle w:val="Hyperlink"/>
            <w:color w:val="004494"/>
            <w:sz w:val="16"/>
          </w:rPr>
          <w:t>Întrebări și răspunsuri</w:t>
        </w:r>
      </w:hyperlink>
      <w:hyperlink r:id="rId144"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RO</w:t>
        </w:r>
        <w:r w:rsidR="009F2EA9" w:rsidRPr="001F1763">
          <w:rPr>
            <w:rStyle w:val="Hyperlink"/>
            <w:b/>
            <w:bCs/>
            <w:color w:val="CCCCCC"/>
            <w:sz w:val="16"/>
            <w:bdr w:val="single" w:sz="6" w:space="2" w:color="AAAAAA" w:frame="1"/>
            <w:shd w:val="clear" w:color="auto" w:fill="FFFFFF"/>
          </w:rPr>
          <w:t>•••</w:t>
        </w:r>
      </w:hyperlink>
    </w:p>
    <w:p w14:paraId="648DC8F2"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45" w:history="1">
        <w:r w:rsidR="009F2EA9" w:rsidRPr="001F1763">
          <w:rPr>
            <w:rStyle w:val="Hyperlink"/>
            <w:color w:val="004494"/>
            <w:sz w:val="16"/>
          </w:rPr>
          <w:t>Fișă informativă</w:t>
        </w:r>
      </w:hyperlink>
      <w:hyperlink r:id="rId146"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RO</w:t>
        </w:r>
        <w:r w:rsidR="009F2EA9" w:rsidRPr="001F1763">
          <w:rPr>
            <w:rStyle w:val="Hyperlink"/>
            <w:b/>
            <w:bCs/>
            <w:color w:val="CCCCCC"/>
            <w:sz w:val="16"/>
            <w:bdr w:val="single" w:sz="6" w:space="2" w:color="AAAAAA" w:frame="1"/>
            <w:shd w:val="clear" w:color="auto" w:fill="FFFFFF"/>
          </w:rPr>
          <w:t>•••</w:t>
        </w:r>
      </w:hyperlink>
    </w:p>
    <w:p w14:paraId="7222EA7A" w14:textId="6167E13E" w:rsidR="009F2EA9" w:rsidRPr="007F116E" w:rsidRDefault="009F2EA9" w:rsidP="001F1763">
      <w:pPr>
        <w:pStyle w:val="separatorarticole"/>
        <w:rPr>
          <w:lang w:eastAsia="ro-RO"/>
        </w:rPr>
      </w:pPr>
      <w:r w:rsidRPr="007F116E">
        <w:rPr>
          <w:lang w:eastAsia="ro-RO"/>
        </w:rPr>
        <w:t>*</w:t>
      </w:r>
    </w:p>
    <w:p w14:paraId="15DB0C92" w14:textId="77777777" w:rsidR="009F2EA9" w:rsidRPr="007F116E" w:rsidRDefault="009F2EA9" w:rsidP="001F1763">
      <w:pPr>
        <w:pStyle w:val="TitluArticolinINFOUE"/>
        <w:rPr>
          <w:lang w:eastAsia="ro-RO"/>
        </w:rPr>
      </w:pPr>
      <w:bookmarkStart w:id="154" w:name="_Toc78450269"/>
      <w:r w:rsidRPr="007F116E">
        <w:lastRenderedPageBreak/>
        <w:t>Statul de drept în 2021: raportul UE evidențiază evoluții pozitive în statele membre, dar semnalează și îngrijorări majore</w:t>
      </w:r>
      <w:bookmarkEnd w:id="154"/>
    </w:p>
    <w:p w14:paraId="0F7DF371" w14:textId="77777777" w:rsidR="009F2EA9" w:rsidRPr="007F116E" w:rsidRDefault="009F2EA9" w:rsidP="007F116E">
      <w:pPr>
        <w:pStyle w:val="ecl-page-header-standardiseddescription"/>
        <w:spacing w:before="120" w:beforeAutospacing="0" w:after="0" w:afterAutospacing="0"/>
        <w:rPr>
          <w:rFonts w:ascii="Verdana" w:hAnsi="Verdana" w:cs="Arial"/>
          <w:color w:val="404040"/>
          <w:sz w:val="18"/>
          <w:szCs w:val="18"/>
        </w:rPr>
      </w:pPr>
      <w:r w:rsidRPr="007F116E">
        <w:rPr>
          <w:rFonts w:ascii="Verdana" w:hAnsi="Verdana" w:cs="Arial"/>
          <w:color w:val="404040"/>
          <w:sz w:val="18"/>
          <w:szCs w:val="18"/>
        </w:rPr>
        <w:t>Comisia Europeană a publicat astăzi, 20 iulie, cel de al doilea raport la nivelul întregii UE privind statul de drept; acesta cuprinde o </w:t>
      </w:r>
      <w:hyperlink r:id="rId147" w:history="1">
        <w:r w:rsidRPr="007F116E">
          <w:rPr>
            <w:rStyle w:val="Hyperlink"/>
            <w:rFonts w:cs="Arial"/>
            <w:color w:val="004494"/>
          </w:rPr>
          <w:t>comunicare</w:t>
        </w:r>
      </w:hyperlink>
      <w:r w:rsidRPr="007F116E">
        <w:rPr>
          <w:rFonts w:ascii="Verdana" w:hAnsi="Verdana" w:cs="Arial"/>
          <w:color w:val="404040"/>
          <w:sz w:val="18"/>
          <w:szCs w:val="18"/>
        </w:rPr>
        <w:t> în care se analizează situația din UE în ansamblu și </w:t>
      </w:r>
      <w:hyperlink r:id="rId148" w:history="1">
        <w:r w:rsidRPr="007F116E">
          <w:rPr>
            <w:rStyle w:val="Hyperlink"/>
            <w:rFonts w:cs="Arial"/>
            <w:color w:val="004494"/>
          </w:rPr>
          <w:t>capitole consacrate fiecărei țări</w:t>
        </w:r>
      </w:hyperlink>
      <w:r w:rsidRPr="007F116E">
        <w:rPr>
          <w:rFonts w:ascii="Verdana" w:hAnsi="Verdana" w:cs="Arial"/>
          <w:color w:val="404040"/>
          <w:sz w:val="18"/>
          <w:szCs w:val="18"/>
        </w:rPr>
        <w:t>.</w:t>
      </w:r>
    </w:p>
    <w:p w14:paraId="4D7DFA40" w14:textId="4AD007E2" w:rsidR="009F2EA9" w:rsidRPr="007F116E" w:rsidRDefault="009F2EA9" w:rsidP="001F1763">
      <w:pPr>
        <w:rPr>
          <w:szCs w:val="18"/>
        </w:rPr>
      </w:pPr>
      <w:r w:rsidRPr="007F116E">
        <w:rPr>
          <w:noProof/>
          <w:szCs w:val="18"/>
          <w:lang w:eastAsia="ro-RO"/>
        </w:rPr>
        <w:drawing>
          <wp:anchor distT="0" distB="0" distL="114300" distR="114300" simplePos="0" relativeHeight="252035072" behindDoc="0" locked="0" layoutInCell="1" allowOverlap="1" wp14:anchorId="3CEDC761" wp14:editId="189943F0">
            <wp:simplePos x="0" y="0"/>
            <wp:positionH relativeFrom="column">
              <wp:posOffset>2457</wp:posOffset>
            </wp:positionH>
            <wp:positionV relativeFrom="paragraph">
              <wp:posOffset>75896</wp:posOffset>
            </wp:positionV>
            <wp:extent cx="2305824" cy="1542387"/>
            <wp:effectExtent l="0" t="0" r="0" b="1270"/>
            <wp:wrapSquare wrapText="bothSides"/>
            <wp:docPr id="17" name="Picture 17" descr="Rule of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le of Law"/>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05824" cy="1542387"/>
                    </a:xfrm>
                    <a:prstGeom prst="rect">
                      <a:avLst/>
                    </a:prstGeom>
                    <a:noFill/>
                    <a:ln>
                      <a:noFill/>
                    </a:ln>
                  </pic:spPr>
                </pic:pic>
              </a:graphicData>
            </a:graphic>
          </wp:anchor>
        </w:drawing>
      </w:r>
      <w:hyperlink r:id="rId150" w:history="1">
        <w:r w:rsidRPr="007F116E">
          <w:rPr>
            <w:rStyle w:val="Hyperlink"/>
            <w:color w:val="004494"/>
          </w:rPr>
          <w:t>Raportul referitor la România este disponibil aici.</w:t>
        </w:r>
      </w:hyperlink>
      <w:hyperlink r:id="rId151" w:history="1">
        <w:r w:rsidRPr="007F116E">
          <w:rPr>
            <w:rStyle w:val="wtoffscreen"/>
            <w:b/>
            <w:bCs/>
            <w:color w:val="999999"/>
            <w:szCs w:val="18"/>
            <w:u w:val="single"/>
            <w:bdr w:val="single" w:sz="6" w:space="2" w:color="AAAAAA" w:frame="1"/>
            <w:shd w:val="clear" w:color="auto" w:fill="FFFFFF"/>
          </w:rPr>
          <w:t>Căutați traducerile disponibile pentru linkul precedent</w:t>
        </w:r>
        <w:r w:rsidRPr="007F116E">
          <w:rPr>
            <w:rStyle w:val="Hyperlink"/>
            <w:b/>
            <w:bCs/>
            <w:color w:val="AAAAAA"/>
            <w:bdr w:val="single" w:sz="6" w:space="2" w:color="AAAAAA" w:frame="1"/>
            <w:shd w:val="clear" w:color="auto" w:fill="FFFFFF"/>
          </w:rPr>
          <w:t>RO</w:t>
        </w:r>
        <w:r w:rsidRPr="007F116E">
          <w:rPr>
            <w:rStyle w:val="Hyperlink"/>
            <w:color w:val="CCCCCC"/>
            <w:bdr w:val="single" w:sz="6" w:space="2" w:color="AAAAAA" w:frame="1"/>
            <w:shd w:val="clear" w:color="auto" w:fill="FFFFFF"/>
          </w:rPr>
          <w:t>•••</w:t>
        </w:r>
      </w:hyperlink>
    </w:p>
    <w:p w14:paraId="74F64615"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Raportul din 2021 trece în revistă noile evoluții înregistrate începând din luna septembrie a anului trecut, aprofundând evaluarea problemelor evidențiate în raportul anterior și ținând seama de impactul pandemiei de COVID-19. În ansamblu, raportul evidențiază numeroase evoluții pozitive în statele membre, inclusiv în statele membre care iau măsuri pentru a remedia problemele evidențiate în raportul din 2020. Cu toate acestea, există în continuare preocupări, care au devenit și mai acute în anumite state membre, de exemplu în ceea ce privește independența sistemului judiciar și situația din mass-media. Raportul subliniază, de asemenea, reziliența puternică a sistemelor naționale pe durata pandemiei de COVID-19. Această pandemie a ilustrat, de asemenea, importanța capacității de a menține un sistem de control și echilibru, care să susțină statul de drept.</w:t>
      </w:r>
    </w:p>
    <w:p w14:paraId="26EB95DB"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Vicepreședintele pentru valori și transparență, Věra </w:t>
      </w:r>
      <w:r w:rsidRPr="007F116E">
        <w:rPr>
          <w:rStyle w:val="Strong"/>
          <w:color w:val="404040"/>
        </w:rPr>
        <w:t>Jourová</w:t>
      </w:r>
      <w:r w:rsidRPr="007F116E">
        <w:rPr>
          <w:rFonts w:ascii="Verdana" w:hAnsi="Verdana"/>
          <w:color w:val="404040"/>
          <w:sz w:val="18"/>
          <w:szCs w:val="18"/>
        </w:rPr>
        <w:t>, a declarat: </w:t>
      </w:r>
      <w:r w:rsidRPr="007F116E">
        <w:rPr>
          <w:rStyle w:val="Emphasis"/>
          <w:color w:val="404040"/>
        </w:rPr>
        <w:t>„Raportul privind statul de drept este un instrument util cu rol preventiv care a stimulat dezbaterile necesare dintre statele membre și alți actori. A doua ediție a raportului arată că statele membre pot face progrese în abordarea chestiunilor legate de statul de drept. Totuși, aceste progrese au fost inegale și suscită preocupări majore în mai multe state membre, în special în ceea ce privește independența sistemului judiciar. Mai mult, în ultimele luni au fost asasinați doi jurnaliști - fapt inacceptabil. Raportul solicită luarea unor măsuri decisive pentru îmbunătățirea libertății și pluralismului mass-mediei. În cursul anului viitor, sperăm ca rezultatele raportului din 2021 să alimenteze discuțiile dintre statele membre pe măsură ce acestea depun eforturi pentru consolidarea statului de drept.”</w:t>
      </w:r>
    </w:p>
    <w:p w14:paraId="36E0C0B6"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Didier </w:t>
      </w:r>
      <w:r w:rsidRPr="007F116E">
        <w:rPr>
          <w:rStyle w:val="Strong"/>
          <w:color w:val="404040"/>
        </w:rPr>
        <w:t>Reynders</w:t>
      </w:r>
      <w:r w:rsidRPr="007F116E">
        <w:rPr>
          <w:rFonts w:ascii="Verdana" w:hAnsi="Verdana"/>
          <w:color w:val="404040"/>
          <w:sz w:val="18"/>
          <w:szCs w:val="18"/>
        </w:rPr>
        <w:t>, comisarul pentru justiție, a declarat:</w:t>
      </w:r>
      <w:r w:rsidRPr="007F116E">
        <w:rPr>
          <w:rStyle w:val="Emphasis"/>
          <w:color w:val="404040"/>
        </w:rPr>
        <w:t> „În cursul ultimelor douăsprezece luni, raportul din 2020 privind statul de drept a încurajat o serie de state membre să întreprindă reforme pozitive legate de statul de drept. În plus, Consiliul de Miniștri a utilizat raportul menționat pentru a-și moderniza dialogul privind statul de drept, organizând dezbateri periodice specifice fiecărei țări. Am purtat dezbateri pe marginea acestui raport și în 20 de parlamente naționale. Anul acesta, am aprofundat și mai mult evaluarea, care a avut de câștigat de pe urma interacțiunilor și mai intense decât cele de anul trecut. Raportul ne poate ajuta să purtăm un veritabil dialog în la nivelul Uniunii, într-un spirit de onestitate și deschidere. Raportul din 2021, care se bazează pe cel de anul trecut, va stimula acest proces.”</w:t>
      </w:r>
    </w:p>
    <w:p w14:paraId="674DCAE6"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Principalele constatări referitoare la situația statului de drept în statele membre</w:t>
      </w:r>
    </w:p>
    <w:p w14:paraId="2E6DD005"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Raportul din 2021 se bazează pe metodologia și domeniul de aplicare din raportul anterior, concentrându-se pe cele patru elemente-cheie: sistemele judiciare; cadrul anticorupție; pluralismul și libertatea mass-mediei și alte probleme instituționale legate de sistemul de control și echilibru. </w:t>
      </w:r>
    </w:p>
    <w:p w14:paraId="45D209F6" w14:textId="77777777" w:rsidR="009F2EA9" w:rsidRPr="007F116E" w:rsidRDefault="009F2EA9" w:rsidP="004704D5">
      <w:pPr>
        <w:numPr>
          <w:ilvl w:val="0"/>
          <w:numId w:val="7"/>
        </w:numPr>
        <w:ind w:left="0"/>
        <w:rPr>
          <w:color w:val="404040"/>
          <w:szCs w:val="18"/>
        </w:rPr>
      </w:pPr>
      <w:r w:rsidRPr="007F116E">
        <w:rPr>
          <w:rStyle w:val="Strong"/>
          <w:color w:val="404040"/>
        </w:rPr>
        <w:t>Sistemele judiciare</w:t>
      </w:r>
    </w:p>
    <w:p w14:paraId="25D4FA69"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 xml:space="preserve">Aproape toate statele membre întreprind reforme legate de sistemele lor judiciare, chiar dacă există variații în ceea ce privește domeniul de aplicare și forma acestor reforme și progresele înregistrate. Într-o serie de state membre, s-au luat sau se iau măsuri pentru a consolida independența sistemului judiciar prin reforme legate de consiliile judiciare, de numirea magistraților și de independența și autonomia organelor de urmărire penală, pentru a cita numai câteva exemple. Cu toate acestea, câteva state membre au continuat să pună în aplicare reforme care reduc garanțiile privind independența sistemului judiciar, ceea ce suscită îngrijorări sau agravează preocupările existente legate de sporirea influenței puterii executive și legislative asupra funcționării sistemelor judiciare din statele membre respective. Mai mult, în anumite state membre, atacurile politice și tentativele repetate de subminare a judecătorilor sau a instituțiilor judiciare pun și mai mult la încercare independența sistemului judiciar. De la adoptarea </w:t>
      </w:r>
      <w:r w:rsidRPr="007F116E">
        <w:rPr>
          <w:rFonts w:ascii="Verdana" w:hAnsi="Verdana"/>
          <w:color w:val="404040"/>
          <w:sz w:val="18"/>
          <w:szCs w:val="18"/>
        </w:rPr>
        <w:lastRenderedPageBreak/>
        <w:t>raportului din 2020, Curtea de Justiție a UE a reafirmat importanța unei protecții jurisdicționale efective pentru asigurarea respectării statului de drept. Ca ultim punct, pandemia de COVID-19 a reamintit faptul că sistemele judiciare trebuie să fie modernizate de urgență și a evidențiat potențialul oferit de digitalizare.</w:t>
      </w:r>
    </w:p>
    <w:p w14:paraId="76975207" w14:textId="77777777" w:rsidR="009F2EA9" w:rsidRPr="007F116E" w:rsidRDefault="009F2EA9" w:rsidP="004704D5">
      <w:pPr>
        <w:numPr>
          <w:ilvl w:val="0"/>
          <w:numId w:val="8"/>
        </w:numPr>
        <w:ind w:left="0"/>
        <w:rPr>
          <w:color w:val="404040"/>
          <w:szCs w:val="18"/>
        </w:rPr>
      </w:pPr>
      <w:r w:rsidRPr="007F116E">
        <w:rPr>
          <w:rStyle w:val="Strong"/>
          <w:color w:val="404040"/>
        </w:rPr>
        <w:t>Cadrele anticorupție</w:t>
      </w:r>
    </w:p>
    <w:p w14:paraId="2632C61D"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Statele membre ale UE figurează în continuare în fruntea clasamentului celor mai bune performanțe la nivel mondial, zece state membre aflându-se chiar printre cele douăzeci de țări percepute ca fiind cel mai puțin corupte la nivel mondial. În prezent, mai multe state membre adoptă sau își revizuiesc strategiile sau planurile de acțiune naționale anticorupție. Numeroase state membre au luat măsuri de consolidare a cadrelor de prevenire a corupției și de integritate, inclusiv în ceea ce privește normele privind conflictele de interese, transparența activităților de lobby și practica „ușilor turnante”. Cu toate acestea, în anumite state membre există în continuare dificultăți, în special în ceea ce privește anchetele și urmăririle penale și aplicarea de sancțiuni pentru corupție. În diferite state membre au ieșit la iveală noi cazuri de corupție majore sau deosebit de complexe. În anumite state membre resursele alocate pentru combaterea corupției nu sunt întotdeauna adecvate, în timp ce în alte state membre persistă îngrijorări cu privire la eficacitatea anchetelor, a urmăririi penale și a judecării cazurilor de corupție la nivel înalt. În general, pandemia de COVID-19 a încetinit reformele și deciziile în cazurile de corupție din anumite state membre.</w:t>
      </w:r>
    </w:p>
    <w:p w14:paraId="04E70BD9" w14:textId="77777777" w:rsidR="009F2EA9" w:rsidRPr="007F116E" w:rsidRDefault="009F2EA9" w:rsidP="004704D5">
      <w:pPr>
        <w:numPr>
          <w:ilvl w:val="0"/>
          <w:numId w:val="9"/>
        </w:numPr>
        <w:ind w:left="0"/>
        <w:rPr>
          <w:color w:val="404040"/>
          <w:szCs w:val="18"/>
        </w:rPr>
      </w:pPr>
      <w:r w:rsidRPr="007F116E">
        <w:rPr>
          <w:rStyle w:val="Strong"/>
          <w:color w:val="404040"/>
        </w:rPr>
        <w:t>Libertatea și pluralismul mass-mediei</w:t>
      </w:r>
    </w:p>
    <w:p w14:paraId="2EBE37FC"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Pe durata pandemiei de COVID-19, jurnaliștii și alte categorii de personal din mass-media din Europa au fost supuși unor presiuni puternice. În condițiile în care numărul de alerte privind siguranța jurnaliștilor nu a fost niciodată atât de mare și în contextul recentelor evenimente tragice, este necesar ca această problemă să fie abordată în întreaga UE. Ediția din 2021 a instrumentului de monitorizare a pluralismului mass-mediei, care constituie o sursă esențială de informații pentru raportul privind statul de drept, indică o deteriorare generală a situației jurnaliștilor din mai multe state membre. Nu toate autoritățile de reglementare din domeniul mass-mediei sunt independente de influența politică, iar în anumite state membre există un risc ridicat de ingerință politică în mass-media. Mass-media de știri a fost esențială pentru informarea cetățenilor pe durata pandemiei de COVID-19, deși o serie de restricții au îngreunat activitatea jurnaliștilor. Pandemia a creat, de asemenea, grave dificultăți economice pentru sectorul mass-mediei, care au determinat unele state membre să adopte scheme de sprijin pentru mass-media de știri. Acest sprijin trebuie pus în aplicare în mod transparent și echitabil.</w:t>
      </w:r>
    </w:p>
    <w:p w14:paraId="52768235" w14:textId="77777777" w:rsidR="009F2EA9" w:rsidRPr="007F116E" w:rsidRDefault="009F2EA9" w:rsidP="004704D5">
      <w:pPr>
        <w:numPr>
          <w:ilvl w:val="0"/>
          <w:numId w:val="10"/>
        </w:numPr>
        <w:ind w:left="0"/>
        <w:rPr>
          <w:color w:val="404040"/>
          <w:szCs w:val="18"/>
        </w:rPr>
      </w:pPr>
      <w:r w:rsidRPr="007F116E">
        <w:rPr>
          <w:rStyle w:val="Strong"/>
          <w:color w:val="404040"/>
        </w:rPr>
        <w:t>Mecanisme instituționale de control și echilibru</w:t>
      </w:r>
    </w:p>
    <w:p w14:paraId="276E05EB"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Începând de anul trecut, unele state membre au continuat să lanseze reforme constituționale pentru a consolida sistemele de control și garanții. Recent, unele state membre au pus în aplicare măsuri de sporire a transparenței procesului legislativ și de îmbunătățire a participării cetățenilor. În general, sistemele naționale de control și echilibru, inclusiv parlamentele, instanțele judecătorești, avocații poporului și alte autorități independente, au jucat un rol crucial în timpul pandemiei de COVID-19, care a reprezentat un test de rezistență pentru statul de drept. În paralel, diverse elemente, cum ar fi schimbările bruște și procedurile accelerate, pun la încercare procesul legislativ sau sistemul de control al constituționalității. În general, societatea civilă beneficiază de un climat favorabil în majoritatea statelor membre, dar în anumite state membre se confruntă în continuare cu probleme grave, precum amenințări deliberate din partea autorităților, o protecție inadecvată împotriva atacurilor fizice sau verbale sau un nivel necorespunzător de protecție a drepturilor fundamentale care le garantează activitatea. Aceste dificultăți au fost momentan agravate de contextul specific pandemiei de COVID-19. O serie de evoluții recente au stârnit preocupări cu privire la respectarea supremației dreptului UE, care este esențială pentru funcționarea ordinii juridice a UE și pentru egalitatea statelor membre în cadrul UE.</w:t>
      </w:r>
    </w:p>
    <w:p w14:paraId="42E5D9F8"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Etapele următoare</w:t>
      </w:r>
    </w:p>
    <w:p w14:paraId="06E7D185"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Adoptarea Raportului privind statul de drept din 2021 marchează începutul unui nou ciclu de dialog și monitorizare. Comisia invită Consiliul și Parlamentul European să organizeze dezbateri generale și dezbateri specifice fiecărei țări pe baza acestui raport și face apel la parlamentele naționale și alți actori-cheie să intensifice în continuare dezbaterile naționale. Comisia invită statele membre să răspundă în mod eficace provocărilor identificate în raport și este pregătită să sprijine statele membre în aceste eforturi.</w:t>
      </w:r>
    </w:p>
    <w:p w14:paraId="065D874E"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Style w:val="Strong"/>
          <w:color w:val="404040"/>
          <w:sz w:val="16"/>
        </w:rPr>
        <w:lastRenderedPageBreak/>
        <w:t>Context</w:t>
      </w:r>
    </w:p>
    <w:p w14:paraId="4D1C605A"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Raportul anual privind statul de drept este rezultatul unui dialog strâns cu autoritățile naționale și cu părțile interesate și analizează situația din toate statele membre în mod obiectiv și imparțial, examinând aceleași aspecte. Evaluarea calitativă realizată de Comisie se concentrează pe evoluțiile semnificative care au avut loc de la adoptarea primului raport anual privind statul de drept și asigură o abordare coerentă prin aplicarea aceleiași metodologii tuturor statelor membre, proporțională însă cu scara evoluțiilor. Ediția din 2021 a raportului are același domeniu de aplicare și folosește aceeași metodologie ca în </w:t>
      </w:r>
      <w:hyperlink r:id="rId152" w:history="1">
        <w:r w:rsidRPr="001F1763">
          <w:rPr>
            <w:rStyle w:val="Hyperlink"/>
            <w:color w:val="004494"/>
            <w:sz w:val="16"/>
          </w:rPr>
          <w:t>primul raport anual privind statul de drept</w:t>
        </w:r>
      </w:hyperlink>
      <w:hyperlink r:id="rId153"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RO</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 adoptat în septembrie 2020.</w:t>
      </w:r>
    </w:p>
    <w:p w14:paraId="54A92C31"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Raportul constituie elementul central al mecanismului privind statul de drept. Mecanismul este un ciclu anual menit să promoveze statul de drept și să prevină apariția sau agravarea problemelor. Obiectivul este de a se concentra pe o mai bună înțelegere și conștientizare a problemelor și a evoluțiilor semnificative, precum și de a identifica amenințările la adresa statului de drept și de a ajuta statele membre să găsească soluții cu sprijinul Comisiei și al celorlalte state membre. De asemenea, mecanismul le permite statelor membre să facă schimb de bune practici, să dialogheze și să desprindă învățăminte din experiențele lor.</w:t>
      </w:r>
    </w:p>
    <w:p w14:paraId="79114949"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Obiectivul mecanismului este unul preventiv. Acesta este distinct de celelalte elemente din setul de instrumente ale UE pentru asigurarea respectării statului de drept și completează, fără a le înlocui, mecanismele de care dispune UE în temeiul tratatelor pentru a rezolva problemele mai grave legate de statul de drept cu care se confruntă statele membre. Printre aceste instrumente se numără procedura de constatare a neîndeplinirii obligațiilor și procedura de protejare a valorilor fondatoare ale Uniunii, prevăzută la articolul 7 din Tratatul privind Uniunea Europeană.</w:t>
      </w:r>
    </w:p>
    <w:p w14:paraId="27356E88"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Există, de asemenea, o legătură strânsă cu politicile UE care au drept obiectiv redresarea economică: sisteme de justiție puternice, un cadru anticorupție solid și un sistem clar și coerent de legiferare, protecția intereselor financiare ale UE și creșterea durabilă. Acesta reprezintă o forță motrice majoră pentru funcționarea instrumentelor UE care promovează reformele structurale în statele membre.</w:t>
      </w:r>
    </w:p>
    <w:p w14:paraId="47DE185E"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Style w:val="Strong"/>
          <w:color w:val="404040"/>
          <w:sz w:val="16"/>
        </w:rPr>
        <w:t>Pentru mai multe Informații</w:t>
      </w:r>
    </w:p>
    <w:p w14:paraId="2E59BA7F"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Raportul din 2021 privind statul de drept - </w:t>
      </w:r>
      <w:hyperlink r:id="rId154" w:history="1">
        <w:r w:rsidRPr="001F1763">
          <w:rPr>
            <w:rStyle w:val="Hyperlink"/>
            <w:color w:val="004494"/>
            <w:sz w:val="16"/>
          </w:rPr>
          <w:t>situația statului de drept în Uniunea Europeană</w:t>
        </w:r>
      </w:hyperlink>
    </w:p>
    <w:p w14:paraId="435466A3"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Raportul din 2021 privind statul de drept - </w:t>
      </w:r>
      <w:hyperlink r:id="rId155" w:history="1">
        <w:r w:rsidRPr="001F1763">
          <w:rPr>
            <w:rStyle w:val="Hyperlink"/>
            <w:color w:val="004494"/>
            <w:sz w:val="16"/>
          </w:rPr>
          <w:t>Capitolele consacrate fiecărei țări</w:t>
        </w:r>
      </w:hyperlink>
    </w:p>
    <w:p w14:paraId="17F26684"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Mecanismul european privind statul de drept – </w:t>
      </w:r>
      <w:hyperlink r:id="rId156" w:history="1">
        <w:r w:rsidRPr="001F1763">
          <w:rPr>
            <w:rStyle w:val="Hyperlink"/>
            <w:color w:val="004494"/>
            <w:sz w:val="16"/>
          </w:rPr>
          <w:t>Fișă informativă</w:t>
        </w:r>
      </w:hyperlink>
      <w:hyperlink r:id="rId157"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EN</w:t>
        </w:r>
        <w:r w:rsidRPr="001F1763">
          <w:rPr>
            <w:rStyle w:val="Hyperlink"/>
            <w:b/>
            <w:bCs/>
            <w:color w:val="CCCCCC"/>
            <w:sz w:val="16"/>
            <w:bdr w:val="single" w:sz="6" w:space="2" w:color="AAAAAA" w:frame="1"/>
            <w:shd w:val="clear" w:color="auto" w:fill="FFFFFF"/>
          </w:rPr>
          <w:t>•••</w:t>
        </w:r>
      </w:hyperlink>
    </w:p>
    <w:p w14:paraId="49538DA0"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Setul de instrumente ale UE pentru asigurarea respectării statului de drept – </w:t>
      </w:r>
      <w:hyperlink r:id="rId158" w:history="1">
        <w:r w:rsidRPr="001F1763">
          <w:rPr>
            <w:rStyle w:val="Hyperlink"/>
            <w:color w:val="004494"/>
            <w:sz w:val="16"/>
          </w:rPr>
          <w:t>Fișă informativă</w:t>
        </w:r>
      </w:hyperlink>
      <w:hyperlink r:id="rId159"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EN</w:t>
        </w:r>
        <w:r w:rsidRPr="001F1763">
          <w:rPr>
            <w:rStyle w:val="Hyperlink"/>
            <w:b/>
            <w:bCs/>
            <w:color w:val="CCCCCC"/>
            <w:sz w:val="16"/>
            <w:bdr w:val="single" w:sz="6" w:space="2" w:color="AAAAAA" w:frame="1"/>
            <w:shd w:val="clear" w:color="auto" w:fill="FFFFFF"/>
          </w:rPr>
          <w:t>•••</w:t>
        </w:r>
      </w:hyperlink>
    </w:p>
    <w:p w14:paraId="256D0B64"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160" w:history="1">
        <w:r w:rsidR="009F2EA9" w:rsidRPr="001F1763">
          <w:rPr>
            <w:rStyle w:val="Hyperlink"/>
            <w:color w:val="004494"/>
            <w:sz w:val="16"/>
          </w:rPr>
          <w:t>Raportul din 2021 privind statul de drept - Întrebări și răspunsuri</w:t>
        </w:r>
      </w:hyperlink>
      <w:hyperlink r:id="rId161"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EN</w:t>
        </w:r>
        <w:r w:rsidR="009F2EA9" w:rsidRPr="001F1763">
          <w:rPr>
            <w:rStyle w:val="Hyperlink"/>
            <w:b/>
            <w:bCs/>
            <w:color w:val="CCCCCC"/>
            <w:sz w:val="16"/>
            <w:bdr w:val="single" w:sz="6" w:space="2" w:color="AAAAAA" w:frame="1"/>
            <w:shd w:val="clear" w:color="auto" w:fill="FFFFFF"/>
          </w:rPr>
          <w:t>•••</w:t>
        </w:r>
      </w:hyperlink>
    </w:p>
    <w:p w14:paraId="66017810" w14:textId="75194748" w:rsidR="009F2EA9" w:rsidRPr="007F116E" w:rsidRDefault="009F2EA9" w:rsidP="001F1763">
      <w:pPr>
        <w:pStyle w:val="separatorarticole"/>
        <w:rPr>
          <w:lang w:eastAsia="ro-RO"/>
        </w:rPr>
      </w:pPr>
      <w:r w:rsidRPr="007F116E">
        <w:rPr>
          <w:lang w:eastAsia="ro-RO"/>
        </w:rPr>
        <w:t>*</w:t>
      </w:r>
    </w:p>
    <w:p w14:paraId="3B91FE18" w14:textId="77777777" w:rsidR="009F2EA9" w:rsidRPr="007F116E" w:rsidRDefault="009F2EA9" w:rsidP="001F1763">
      <w:pPr>
        <w:pStyle w:val="TitluArticolinINFOUE"/>
        <w:rPr>
          <w:lang w:eastAsia="ro-RO"/>
        </w:rPr>
      </w:pPr>
      <w:bookmarkStart w:id="155" w:name="_Toc78450270"/>
      <w:r w:rsidRPr="007F116E">
        <w:t>Coronavirus: Comisia intensifică finanțarea cercetării, alocând 120 de milioane EUR pentru 11 proiecte noi care vizează combaterea virusului și a variantelor acestuia</w:t>
      </w:r>
      <w:bookmarkEnd w:id="155"/>
    </w:p>
    <w:p w14:paraId="6ACDA0E1" w14:textId="77777777" w:rsidR="009F2EA9" w:rsidRPr="007F116E" w:rsidRDefault="009F2EA9" w:rsidP="007F116E">
      <w:pPr>
        <w:pStyle w:val="ecl-page-header-standardiseddescription"/>
        <w:spacing w:before="120" w:beforeAutospacing="0" w:after="0" w:afterAutospacing="0"/>
        <w:rPr>
          <w:rFonts w:ascii="Verdana" w:hAnsi="Verdana" w:cs="Arial"/>
          <w:color w:val="404040"/>
          <w:sz w:val="18"/>
          <w:szCs w:val="18"/>
        </w:rPr>
      </w:pPr>
      <w:r w:rsidRPr="007F116E">
        <w:rPr>
          <w:rFonts w:ascii="Verdana" w:hAnsi="Verdana" w:cs="Arial"/>
          <w:color w:val="404040"/>
          <w:sz w:val="18"/>
          <w:szCs w:val="18"/>
        </w:rPr>
        <w:t>Comisia a selectat 11 proiecte noi în valoare de 120 de milioane EUR din programul Orizont Europa, cel mai mare program european de cercetare și inovare (2021-2027), pentru a sprijini cercetări urgente vizând coronavirusul și variantele acestuia.</w:t>
      </w:r>
    </w:p>
    <w:p w14:paraId="716252D9" w14:textId="202DA088" w:rsidR="009F2EA9" w:rsidRPr="007F116E" w:rsidRDefault="009F2EA9" w:rsidP="001F1763">
      <w:pPr>
        <w:rPr>
          <w:color w:val="404040"/>
          <w:szCs w:val="18"/>
        </w:rPr>
      </w:pPr>
      <w:r w:rsidRPr="007F116E">
        <w:rPr>
          <w:noProof/>
          <w:szCs w:val="18"/>
          <w:lang w:eastAsia="ro-RO"/>
        </w:rPr>
        <w:drawing>
          <wp:anchor distT="0" distB="0" distL="114300" distR="114300" simplePos="0" relativeHeight="252036096" behindDoc="0" locked="0" layoutInCell="1" allowOverlap="1" wp14:anchorId="34BCD8D9" wp14:editId="08EA50E2">
            <wp:simplePos x="0" y="0"/>
            <wp:positionH relativeFrom="column">
              <wp:posOffset>1905</wp:posOffset>
            </wp:positionH>
            <wp:positionV relativeFrom="paragraph">
              <wp:posOffset>2540</wp:posOffset>
            </wp:positionV>
            <wp:extent cx="1725295" cy="1153795"/>
            <wp:effectExtent l="0" t="0" r="8255" b="8255"/>
            <wp:wrapSquare wrapText="bothSides"/>
            <wp:docPr id="18" name="Picture 18" descr="Research_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earch_covi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2529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16E">
        <w:rPr>
          <w:color w:val="404040"/>
          <w:szCs w:val="18"/>
        </w:rPr>
        <w:t>Această finanțare face parte dintr-o gamă largă de </w:t>
      </w:r>
      <w:hyperlink r:id="rId163" w:history="1">
        <w:r w:rsidRPr="007F116E">
          <w:rPr>
            <w:rStyle w:val="Hyperlink"/>
            <w:color w:val="004494"/>
          </w:rPr>
          <w:t>acțiuni de cercetare și inovare</w:t>
        </w:r>
      </w:hyperlink>
      <w:hyperlink r:id="rId164" w:history="1">
        <w:r w:rsidRPr="007F116E">
          <w:rPr>
            <w:rStyle w:val="wtoffscreen"/>
            <w:color w:val="999999"/>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color w:val="404040"/>
          <w:szCs w:val="18"/>
        </w:rPr>
        <w:t> întreprinse în scopul combaterii coronavirusului și contribuie la acțiunea generală a Comisiei care urmărește prevenirea și atenuarea impactului virusului și al variantelor sale, precum și răspunsul la acest impact, în conformitate cu noul plan european de pregătire în domeniul bioapărării, denumit </w:t>
      </w:r>
      <w:hyperlink r:id="rId165" w:history="1">
        <w:r w:rsidRPr="007F116E">
          <w:rPr>
            <w:rStyle w:val="Hyperlink"/>
            <w:color w:val="004494"/>
          </w:rPr>
          <w:t>Incubatorul HERA</w:t>
        </w:r>
      </w:hyperlink>
      <w:hyperlink r:id="rId166" w:history="1">
        <w:r w:rsidRPr="007F116E">
          <w:rPr>
            <w:rStyle w:val="wtoffscreen"/>
            <w:color w:val="999999"/>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RO</w:t>
        </w:r>
        <w:r w:rsidRPr="007F116E">
          <w:rPr>
            <w:rStyle w:val="Hyperlink"/>
            <w:b/>
            <w:bCs/>
            <w:color w:val="CCCCCC"/>
            <w:bdr w:val="single" w:sz="6" w:space="2" w:color="AAAAAA" w:frame="1"/>
            <w:shd w:val="clear" w:color="auto" w:fill="FFFFFF"/>
          </w:rPr>
          <w:t>•••</w:t>
        </w:r>
      </w:hyperlink>
      <w:r w:rsidRPr="007F116E">
        <w:rPr>
          <w:color w:val="404040"/>
          <w:szCs w:val="18"/>
        </w:rPr>
        <w:t>.</w:t>
      </w:r>
    </w:p>
    <w:p w14:paraId="64114E22"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lastRenderedPageBreak/>
        <w:t>Cele 11 proiecte selectate implică 312 de echipe de cercetare din 40 de țări, inclusiv 38 de participanți din 23 de țări din afara UE.</w:t>
      </w:r>
    </w:p>
    <w:p w14:paraId="06EF5F92"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Comisarul pentru inovare, cercetare, cultură, educație și tineret, Mariya </w:t>
      </w:r>
      <w:r w:rsidRPr="007F116E">
        <w:rPr>
          <w:rStyle w:val="Strong"/>
          <w:color w:val="404040"/>
        </w:rPr>
        <w:t>Gabriel</w:t>
      </w:r>
      <w:r w:rsidRPr="007F116E">
        <w:rPr>
          <w:rFonts w:ascii="Verdana" w:hAnsi="Verdana"/>
          <w:color w:val="404040"/>
          <w:sz w:val="18"/>
          <w:szCs w:val="18"/>
        </w:rPr>
        <w:t>, a declarat: </w:t>
      </w:r>
      <w:r w:rsidRPr="007F116E">
        <w:rPr>
          <w:rStyle w:val="Emphasis"/>
          <w:color w:val="404040"/>
        </w:rPr>
        <w:t>„Uniunea Europeană a luat măsuri puternice pentru a combate criza provocată de pandemia de coronavirus. Astăzi ne intensificăm eforturile de cercetare pentru a răspunde provocărilor și amenințărilor pe care le prezintă variantele coronavirusului. Prin sprijinirea acestor noi proiecte de cercetare și prin consolidarea și deschiderea infrastructurilor de cercetare relevante, continuăm lupta cu pandemia și, totodată, ne pregătim pentru amenințările viitoare.”</w:t>
      </w:r>
    </w:p>
    <w:p w14:paraId="28322920"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Majoritatea proiectelor vor sprijini studii clinice pentru tratamente și vaccinuri noi, precum și dezvoltarea unor cohorte și rețele la scară largă în domeniul coronavirusului dincolo de granițele Europei, creând legături cu</w:t>
      </w:r>
      <w:hyperlink r:id="rId167" w:history="1">
        <w:r w:rsidRPr="007F116E">
          <w:rPr>
            <w:rStyle w:val="Hyperlink"/>
            <w:color w:val="004494"/>
          </w:rPr>
          <w:t> inițiativele europene</w:t>
        </w:r>
      </w:hyperlink>
      <w:hyperlink r:id="rId168" w:history="1">
        <w:r w:rsidRPr="007F116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rFonts w:ascii="Verdana" w:hAnsi="Verdana"/>
          <w:color w:val="404040"/>
          <w:sz w:val="18"/>
          <w:szCs w:val="18"/>
        </w:rPr>
        <w:t>. Alte proiecte vor consolida și vor extinde accesul la infrastructurile de cercetare care furnizează servicii sau care sunt necesare pentru schimburile de date, de expertiză și de resurse de cercetare dintre cercetători, cu scopul de a permite cercetarea în domeniul coronavirusului și al variantelor sale. Printre aceste infrastructuri se numără </w:t>
      </w:r>
      <w:hyperlink r:id="rId169" w:history="1">
        <w:r w:rsidRPr="007F116E">
          <w:rPr>
            <w:rStyle w:val="Hyperlink"/>
            <w:color w:val="004494"/>
          </w:rPr>
          <w:t>cele care sunt deja active</w:t>
        </w:r>
      </w:hyperlink>
      <w:hyperlink r:id="rId170" w:history="1">
        <w:r w:rsidRPr="007F116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rFonts w:ascii="Verdana" w:hAnsi="Verdana"/>
          <w:color w:val="404040"/>
          <w:sz w:val="18"/>
          <w:szCs w:val="18"/>
        </w:rPr>
        <w:t>, precum </w:t>
      </w:r>
      <w:hyperlink r:id="rId171" w:history="1">
        <w:r w:rsidRPr="007F116E">
          <w:rPr>
            <w:rStyle w:val="Hyperlink"/>
            <w:color w:val="004494"/>
          </w:rPr>
          <w:t>Platforma europeană de date privind COVID-19</w:t>
        </w:r>
      </w:hyperlink>
      <w:r w:rsidRPr="007F116E">
        <w:rPr>
          <w:rFonts w:ascii="Verdana" w:hAnsi="Verdana"/>
          <w:color w:val="404040"/>
          <w:sz w:val="18"/>
          <w:szCs w:val="18"/>
        </w:rPr>
        <w:t> și </w:t>
      </w:r>
      <w:hyperlink r:id="rId172" w:history="1">
        <w:r w:rsidRPr="007F116E">
          <w:rPr>
            <w:rStyle w:val="Hyperlink"/>
            <w:color w:val="004494"/>
          </w:rPr>
          <w:t>infrastructurile europene relevante de cercetare în domeniul științelor vieții</w:t>
        </w:r>
      </w:hyperlink>
      <w:r w:rsidRPr="007F116E">
        <w:rPr>
          <w:rFonts w:ascii="Verdana" w:hAnsi="Verdana"/>
          <w:color w:val="404040"/>
          <w:sz w:val="18"/>
          <w:szCs w:val="18"/>
        </w:rPr>
        <w:t>.</w:t>
      </w:r>
    </w:p>
    <w:p w14:paraId="2760763C"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Consorțiile de succes vor colabora cu alte inițiative și proiecte relevante la nivel național, regional și internațional pentru a spori la maximum sinergiile și complementaritatea și pentru a evita redundanța eforturilor de cercetare. Ele vor contribui la instituirea </w:t>
      </w:r>
      <w:hyperlink r:id="rId173" w:history="1">
        <w:r w:rsidRPr="007F116E">
          <w:rPr>
            <w:rStyle w:val="Hyperlink"/>
            <w:color w:val="004494"/>
          </w:rPr>
          <w:t>Autorității UE pentru pregătire și răspuns în caz de urgență sanitară</w:t>
        </w:r>
      </w:hyperlink>
      <w:hyperlink r:id="rId174" w:history="1">
        <w:r w:rsidRPr="007F116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RO</w:t>
        </w:r>
        <w:r w:rsidRPr="007F116E">
          <w:rPr>
            <w:rStyle w:val="Hyperlink"/>
            <w:b/>
            <w:bCs/>
            <w:color w:val="CCCCCC"/>
            <w:bdr w:val="single" w:sz="6" w:space="2" w:color="AAAAAA" w:frame="1"/>
            <w:shd w:val="clear" w:color="auto" w:fill="FFFFFF"/>
          </w:rPr>
          <w:t>•••</w:t>
        </w:r>
      </w:hyperlink>
      <w:r w:rsidRPr="007F116E">
        <w:rPr>
          <w:rFonts w:ascii="Verdana" w:hAnsi="Verdana"/>
          <w:color w:val="404040"/>
          <w:sz w:val="18"/>
          <w:szCs w:val="18"/>
        </w:rPr>
        <w:t> (HERA), care îi va permite UE să anticipeze și să combată mai eficient viitoarele pandemii.</w:t>
      </w:r>
    </w:p>
    <w:p w14:paraId="3AA4ABD2" w14:textId="77777777" w:rsidR="009F2EA9" w:rsidRPr="001F1763" w:rsidRDefault="009F2EA9" w:rsidP="001F1763">
      <w:pPr>
        <w:rPr>
          <w:b/>
          <w:sz w:val="16"/>
        </w:rPr>
      </w:pPr>
      <w:r w:rsidRPr="001F1763">
        <w:rPr>
          <w:b/>
          <w:sz w:val="16"/>
        </w:rPr>
        <w:t>Context</w:t>
      </w:r>
    </w:p>
    <w:p w14:paraId="5A6070D4" w14:textId="77777777" w:rsidR="009F2EA9" w:rsidRPr="001F1763" w:rsidRDefault="009F2EA9" w:rsidP="007F116E">
      <w:pPr>
        <w:pStyle w:val="NormalWeb"/>
        <w:spacing w:before="120" w:beforeAutospacing="0" w:after="0" w:afterAutospacing="0"/>
        <w:rPr>
          <w:rFonts w:ascii="Verdana" w:hAnsi="Verdana"/>
          <w:color w:val="404040"/>
          <w:sz w:val="16"/>
          <w:szCs w:val="16"/>
        </w:rPr>
      </w:pPr>
      <w:r w:rsidRPr="001F1763">
        <w:rPr>
          <w:rFonts w:ascii="Verdana" w:hAnsi="Verdana"/>
          <w:color w:val="404040"/>
          <w:sz w:val="16"/>
          <w:szCs w:val="16"/>
        </w:rPr>
        <w:t>În luna februarie, președinta Comisiei, Ursula </w:t>
      </w:r>
      <w:r w:rsidRPr="001F1763">
        <w:rPr>
          <w:rStyle w:val="Strong"/>
          <w:color w:val="404040"/>
          <w:sz w:val="16"/>
          <w:szCs w:val="16"/>
        </w:rPr>
        <w:t>von der Leyen</w:t>
      </w:r>
      <w:r w:rsidRPr="001F1763">
        <w:rPr>
          <w:rFonts w:ascii="Verdana" w:hAnsi="Verdana"/>
          <w:color w:val="404040"/>
          <w:sz w:val="16"/>
          <w:szCs w:val="16"/>
        </w:rPr>
        <w:t>, a anunțat lansarea unui plan european de pregătire în domeniul bioapărării, denumit </w:t>
      </w:r>
      <w:hyperlink r:id="rId175" w:history="1">
        <w:r w:rsidRPr="001F1763">
          <w:rPr>
            <w:rStyle w:val="Hyperlink"/>
            <w:color w:val="004494"/>
            <w:sz w:val="16"/>
            <w:szCs w:val="16"/>
          </w:rPr>
          <w:t>Incubatorul HERA</w:t>
        </w:r>
      </w:hyperlink>
      <w:hyperlink r:id="rId176" w:history="1">
        <w:r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Pr="001F1763">
          <w:rPr>
            <w:rStyle w:val="Hyperlink"/>
            <w:color w:val="AAAAAA"/>
            <w:sz w:val="16"/>
            <w:szCs w:val="16"/>
            <w:bdr w:val="single" w:sz="6" w:space="2" w:color="AAAAAA" w:frame="1"/>
            <w:shd w:val="clear" w:color="auto" w:fill="FFFFFF"/>
          </w:rPr>
          <w:t>EN</w:t>
        </w:r>
        <w:r w:rsidRPr="001F1763">
          <w:rPr>
            <w:rStyle w:val="Hyperlink"/>
            <w:b/>
            <w:bCs/>
            <w:color w:val="CCCCCC"/>
            <w:sz w:val="16"/>
            <w:szCs w:val="16"/>
            <w:bdr w:val="single" w:sz="6" w:space="2" w:color="AAAAAA" w:frame="1"/>
            <w:shd w:val="clear" w:color="auto" w:fill="FFFFFF"/>
          </w:rPr>
          <w:t>•••</w:t>
        </w:r>
      </w:hyperlink>
      <w:r w:rsidRPr="001F1763">
        <w:rPr>
          <w:rFonts w:ascii="Verdana" w:hAnsi="Verdana"/>
          <w:color w:val="404040"/>
          <w:sz w:val="16"/>
          <w:szCs w:val="16"/>
        </w:rPr>
        <w:t>, care vizează pregătirea Europei pentru amenințarea tot mai mare reprezentată de variantele coronavirusului. Incubatorul HERA va reuni oamenii de știință, industria și autoritățile publice și va mobiliza toate resursele disponibile astfel încât Europa să poată răspunde acestei provocări.</w:t>
      </w:r>
    </w:p>
    <w:p w14:paraId="40D5512D" w14:textId="77777777" w:rsidR="009F2EA9" w:rsidRPr="001F1763" w:rsidRDefault="009F2EA9" w:rsidP="007F116E">
      <w:pPr>
        <w:pStyle w:val="NormalWeb"/>
        <w:spacing w:before="120" w:beforeAutospacing="0" w:after="0" w:afterAutospacing="0"/>
        <w:rPr>
          <w:rFonts w:ascii="Verdana" w:hAnsi="Verdana"/>
          <w:color w:val="404040"/>
          <w:sz w:val="16"/>
          <w:szCs w:val="16"/>
        </w:rPr>
      </w:pPr>
      <w:r w:rsidRPr="001F1763">
        <w:rPr>
          <w:rFonts w:ascii="Verdana" w:hAnsi="Verdana"/>
          <w:color w:val="404040"/>
          <w:sz w:val="16"/>
          <w:szCs w:val="16"/>
        </w:rPr>
        <w:t>În aprilie, Comisia a </w:t>
      </w:r>
      <w:hyperlink r:id="rId177" w:history="1">
        <w:r w:rsidRPr="001F1763">
          <w:rPr>
            <w:rStyle w:val="Hyperlink"/>
            <w:color w:val="004494"/>
            <w:sz w:val="16"/>
            <w:szCs w:val="16"/>
          </w:rPr>
          <w:t>anunțat</w:t>
        </w:r>
      </w:hyperlink>
      <w:hyperlink r:id="rId178" w:history="1">
        <w:r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Pr="001F1763">
          <w:rPr>
            <w:rStyle w:val="Hyperlink"/>
            <w:color w:val="AAAAAA"/>
            <w:sz w:val="16"/>
            <w:szCs w:val="16"/>
            <w:bdr w:val="single" w:sz="6" w:space="2" w:color="AAAAAA" w:frame="1"/>
            <w:shd w:val="clear" w:color="auto" w:fill="FFFFFF"/>
          </w:rPr>
          <w:t>RO</w:t>
        </w:r>
        <w:r w:rsidRPr="001F1763">
          <w:rPr>
            <w:rStyle w:val="Hyperlink"/>
            <w:b/>
            <w:bCs/>
            <w:color w:val="CCCCCC"/>
            <w:sz w:val="16"/>
            <w:szCs w:val="16"/>
            <w:bdr w:val="single" w:sz="6" w:space="2" w:color="AAAAAA" w:frame="1"/>
            <w:shd w:val="clear" w:color="auto" w:fill="FFFFFF"/>
          </w:rPr>
          <w:t>•••</w:t>
        </w:r>
      </w:hyperlink>
      <w:r w:rsidRPr="001F1763">
        <w:rPr>
          <w:rFonts w:ascii="Verdana" w:hAnsi="Verdana"/>
          <w:color w:val="404040"/>
          <w:sz w:val="16"/>
          <w:szCs w:val="16"/>
        </w:rPr>
        <w:t> noile cereri de propuneri pentru cercetări urgente vizând variantele coronavirusului, cu un buget inițial de 123 de milioane EUR, mobilizat ca parte a primei finanțări de urgență din cadrul programului </w:t>
      </w:r>
      <w:hyperlink r:id="rId179" w:anchor=":~:text=%20Horizon%20Europe%20%201%20Apply%20for%20funding.,and%20innovation%20missions%20to%20increase%20the...%20More%20" w:history="1">
        <w:r w:rsidRPr="001F1763">
          <w:rPr>
            <w:rStyle w:val="Hyperlink"/>
            <w:color w:val="004494"/>
            <w:sz w:val="16"/>
            <w:szCs w:val="16"/>
          </w:rPr>
          <w:t>Orizont Europa</w:t>
        </w:r>
      </w:hyperlink>
      <w:r w:rsidRPr="001F1763">
        <w:rPr>
          <w:rFonts w:ascii="Verdana" w:hAnsi="Verdana"/>
          <w:color w:val="404040"/>
          <w:sz w:val="16"/>
          <w:szCs w:val="16"/>
        </w:rPr>
        <w:t>. Deși finanțarea celor 11 proiecte este condiționată de o decizie finală a Comisiei și de semnarea acordurilor de grant Orizon Europa în lunile următoare, echipele de cercetare se pot apuca deja de lucru.</w:t>
      </w:r>
    </w:p>
    <w:p w14:paraId="52981538" w14:textId="77777777" w:rsidR="009F2EA9" w:rsidRPr="001F1763" w:rsidRDefault="009F2EA9" w:rsidP="007F116E">
      <w:pPr>
        <w:pStyle w:val="NormalWeb"/>
        <w:spacing w:before="120" w:beforeAutospacing="0" w:after="0" w:afterAutospacing="0"/>
        <w:rPr>
          <w:rFonts w:ascii="Verdana" w:hAnsi="Verdana"/>
          <w:color w:val="404040"/>
          <w:sz w:val="16"/>
          <w:szCs w:val="16"/>
        </w:rPr>
      </w:pPr>
      <w:r w:rsidRPr="001F1763">
        <w:rPr>
          <w:rFonts w:ascii="Verdana" w:hAnsi="Verdana"/>
          <w:color w:val="404040"/>
          <w:sz w:val="16"/>
          <w:szCs w:val="16"/>
        </w:rPr>
        <w:t>Comisia a avut un rol primordial în sprijinirea cercetării și inovării, precum și în coordonarea eforturilor de cercetare la nivel european și mondial, inclusiv în ceea ce privește pregătirea pentru pandemii. Ea s-a angajat să aloce 1,4 miliarde EUR pentru </w:t>
      </w:r>
      <w:hyperlink r:id="rId180" w:history="1">
        <w:r w:rsidRPr="001F1763">
          <w:rPr>
            <w:rStyle w:val="Hyperlink"/>
            <w:color w:val="004494"/>
            <w:sz w:val="16"/>
            <w:szCs w:val="16"/>
          </w:rPr>
          <w:t>Răspunsul mondial la criza provocată de coronavirus</w:t>
        </w:r>
      </w:hyperlink>
      <w:hyperlink r:id="rId181" w:history="1">
        <w:r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Pr="001F1763">
          <w:rPr>
            <w:rStyle w:val="Hyperlink"/>
            <w:color w:val="AAAAAA"/>
            <w:sz w:val="16"/>
            <w:szCs w:val="16"/>
            <w:bdr w:val="single" w:sz="6" w:space="2" w:color="AAAAAA" w:frame="1"/>
            <w:shd w:val="clear" w:color="auto" w:fill="FFFFFF"/>
          </w:rPr>
          <w:t>EN</w:t>
        </w:r>
        <w:r w:rsidRPr="001F1763">
          <w:rPr>
            <w:rStyle w:val="Hyperlink"/>
            <w:b/>
            <w:bCs/>
            <w:color w:val="CCCCCC"/>
            <w:sz w:val="16"/>
            <w:szCs w:val="16"/>
            <w:bdr w:val="single" w:sz="6" w:space="2" w:color="AAAAAA" w:frame="1"/>
            <w:shd w:val="clear" w:color="auto" w:fill="FFFFFF"/>
          </w:rPr>
          <w:t>•••</w:t>
        </w:r>
      </w:hyperlink>
      <w:r w:rsidRPr="001F1763">
        <w:rPr>
          <w:rFonts w:ascii="Verdana" w:hAnsi="Verdana"/>
          <w:color w:val="404040"/>
          <w:sz w:val="16"/>
          <w:szCs w:val="16"/>
        </w:rPr>
        <w:t>, din care </w:t>
      </w:r>
      <w:hyperlink r:id="rId182" w:history="1">
        <w:r w:rsidRPr="001F1763">
          <w:rPr>
            <w:rStyle w:val="Hyperlink"/>
            <w:color w:val="004494"/>
            <w:sz w:val="16"/>
            <w:szCs w:val="16"/>
          </w:rPr>
          <w:t>1 miliard EUR</w:t>
        </w:r>
      </w:hyperlink>
      <w:hyperlink r:id="rId183" w:history="1">
        <w:r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Pr="001F1763">
          <w:rPr>
            <w:rStyle w:val="Hyperlink"/>
            <w:color w:val="AAAAAA"/>
            <w:sz w:val="16"/>
            <w:szCs w:val="16"/>
            <w:bdr w:val="single" w:sz="6" w:space="2" w:color="AAAAAA" w:frame="1"/>
            <w:shd w:val="clear" w:color="auto" w:fill="FFFFFF"/>
          </w:rPr>
          <w:t>EN</w:t>
        </w:r>
        <w:r w:rsidRPr="001F1763">
          <w:rPr>
            <w:rStyle w:val="Hyperlink"/>
            <w:b/>
            <w:bCs/>
            <w:color w:val="CCCCCC"/>
            <w:sz w:val="16"/>
            <w:szCs w:val="16"/>
            <w:bdr w:val="single" w:sz="6" w:space="2" w:color="AAAAAA" w:frame="1"/>
            <w:shd w:val="clear" w:color="auto" w:fill="FFFFFF"/>
          </w:rPr>
          <w:t>•••</w:t>
        </w:r>
      </w:hyperlink>
      <w:r w:rsidRPr="001F1763">
        <w:rPr>
          <w:rFonts w:ascii="Verdana" w:hAnsi="Verdana"/>
          <w:color w:val="404040"/>
          <w:sz w:val="16"/>
          <w:szCs w:val="16"/>
        </w:rPr>
        <w:t> provine din </w:t>
      </w:r>
      <w:hyperlink r:id="rId184" w:history="1">
        <w:r w:rsidRPr="001F1763">
          <w:rPr>
            <w:rStyle w:val="Hyperlink"/>
            <w:color w:val="004494"/>
            <w:sz w:val="16"/>
            <w:szCs w:val="16"/>
          </w:rPr>
          <w:t>Orizont 2020</w:t>
        </w:r>
      </w:hyperlink>
      <w:hyperlink r:id="rId185" w:history="1">
        <w:r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Pr="001F1763">
          <w:rPr>
            <w:rStyle w:val="Hyperlink"/>
            <w:color w:val="AAAAAA"/>
            <w:sz w:val="16"/>
            <w:szCs w:val="16"/>
            <w:bdr w:val="single" w:sz="6" w:space="2" w:color="AAAAAA" w:frame="1"/>
            <w:shd w:val="clear" w:color="auto" w:fill="FFFFFF"/>
          </w:rPr>
          <w:t>EN</w:t>
        </w:r>
        <w:r w:rsidRPr="001F1763">
          <w:rPr>
            <w:rStyle w:val="Hyperlink"/>
            <w:b/>
            <w:bCs/>
            <w:color w:val="CCCCCC"/>
            <w:sz w:val="16"/>
            <w:szCs w:val="16"/>
            <w:bdr w:val="single" w:sz="6" w:space="2" w:color="AAAAAA" w:frame="1"/>
            <w:shd w:val="clear" w:color="auto" w:fill="FFFFFF"/>
          </w:rPr>
          <w:t>•••</w:t>
        </w:r>
      </w:hyperlink>
      <w:r w:rsidRPr="001F1763">
        <w:rPr>
          <w:rFonts w:ascii="Verdana" w:hAnsi="Verdana"/>
          <w:color w:val="404040"/>
          <w:sz w:val="16"/>
          <w:szCs w:val="16"/>
        </w:rPr>
        <w:t>, programul precedent al UE pentru cercetare și inovare (2014-2020). Noile proiecte le vor completa pe cele finanțate anterior în cadrul programului Orizont 2020 pentru combaterea pandemiei.</w:t>
      </w:r>
    </w:p>
    <w:p w14:paraId="2F72F86F" w14:textId="77777777" w:rsidR="009F2EA9" w:rsidRPr="001F1763" w:rsidRDefault="009F2EA9" w:rsidP="001F1763">
      <w:pPr>
        <w:rPr>
          <w:b/>
          <w:sz w:val="16"/>
        </w:rPr>
      </w:pPr>
      <w:r w:rsidRPr="001F1763">
        <w:rPr>
          <w:b/>
          <w:sz w:val="16"/>
        </w:rPr>
        <w:t>Pentru informații suplimentare</w:t>
      </w:r>
    </w:p>
    <w:p w14:paraId="68B19429" w14:textId="77777777" w:rsidR="009F2EA9" w:rsidRPr="001F1763" w:rsidRDefault="00882042" w:rsidP="007F116E">
      <w:pPr>
        <w:pStyle w:val="NormalWeb"/>
        <w:spacing w:before="120" w:beforeAutospacing="0" w:after="0" w:afterAutospacing="0"/>
        <w:rPr>
          <w:rFonts w:ascii="Verdana" w:hAnsi="Verdana"/>
          <w:color w:val="404040"/>
          <w:sz w:val="16"/>
          <w:szCs w:val="16"/>
        </w:rPr>
      </w:pPr>
      <w:hyperlink r:id="rId186" w:history="1">
        <w:r w:rsidR="009F2EA9" w:rsidRPr="001F1763">
          <w:rPr>
            <w:rStyle w:val="Hyperlink"/>
            <w:color w:val="004494"/>
            <w:sz w:val="16"/>
            <w:szCs w:val="16"/>
          </w:rPr>
          <w:t>Fișă informativă - 11 proiecte noi de cercetare împotriva variantelor coronavirusului</w:t>
        </w:r>
      </w:hyperlink>
      <w:hyperlink r:id="rId187" w:history="1">
        <w:r w:rsidR="009F2EA9"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009F2EA9" w:rsidRPr="001F1763">
          <w:rPr>
            <w:rStyle w:val="Hyperlink"/>
            <w:color w:val="AAAAAA"/>
            <w:sz w:val="16"/>
            <w:szCs w:val="16"/>
            <w:bdr w:val="single" w:sz="6" w:space="2" w:color="AAAAAA" w:frame="1"/>
            <w:shd w:val="clear" w:color="auto" w:fill="FFFFFF"/>
          </w:rPr>
          <w:t>EN</w:t>
        </w:r>
        <w:r w:rsidR="009F2EA9" w:rsidRPr="001F1763">
          <w:rPr>
            <w:rStyle w:val="Hyperlink"/>
            <w:b/>
            <w:bCs/>
            <w:color w:val="CCCCCC"/>
            <w:sz w:val="16"/>
            <w:szCs w:val="16"/>
            <w:bdr w:val="single" w:sz="6" w:space="2" w:color="AAAAAA" w:frame="1"/>
            <w:shd w:val="clear" w:color="auto" w:fill="FFFFFF"/>
          </w:rPr>
          <w:t>•••</w:t>
        </w:r>
      </w:hyperlink>
    </w:p>
    <w:p w14:paraId="7F8DE0ED" w14:textId="77777777" w:rsidR="009F2EA9" w:rsidRPr="001F1763" w:rsidRDefault="00882042" w:rsidP="007F116E">
      <w:pPr>
        <w:pStyle w:val="NormalWeb"/>
        <w:spacing w:before="120" w:beforeAutospacing="0" w:after="0" w:afterAutospacing="0"/>
        <w:rPr>
          <w:rFonts w:ascii="Verdana" w:hAnsi="Verdana"/>
          <w:color w:val="404040"/>
          <w:sz w:val="16"/>
          <w:szCs w:val="16"/>
        </w:rPr>
      </w:pPr>
      <w:hyperlink r:id="rId188" w:history="1">
        <w:r w:rsidR="009F2EA9" w:rsidRPr="001F1763">
          <w:rPr>
            <w:rStyle w:val="Hyperlink"/>
            <w:color w:val="004494"/>
            <w:sz w:val="16"/>
            <w:szCs w:val="16"/>
          </w:rPr>
          <w:t>Coronavirus: Comisia mobilizează 123 de milioane EUR pentru cercetare și inovare pentru a combate amenințarea reprezentată de variante</w:t>
        </w:r>
      </w:hyperlink>
      <w:hyperlink r:id="rId189" w:history="1">
        <w:r w:rsidR="009F2EA9"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009F2EA9" w:rsidRPr="001F1763">
          <w:rPr>
            <w:rStyle w:val="Hyperlink"/>
            <w:color w:val="AAAAAA"/>
            <w:sz w:val="16"/>
            <w:szCs w:val="16"/>
            <w:bdr w:val="single" w:sz="6" w:space="2" w:color="AAAAAA" w:frame="1"/>
            <w:shd w:val="clear" w:color="auto" w:fill="FFFFFF"/>
          </w:rPr>
          <w:t>RO</w:t>
        </w:r>
        <w:r w:rsidR="009F2EA9" w:rsidRPr="001F1763">
          <w:rPr>
            <w:rStyle w:val="Hyperlink"/>
            <w:b/>
            <w:bCs/>
            <w:color w:val="CCCCCC"/>
            <w:sz w:val="16"/>
            <w:szCs w:val="16"/>
            <w:bdr w:val="single" w:sz="6" w:space="2" w:color="AAAAAA" w:frame="1"/>
            <w:shd w:val="clear" w:color="auto" w:fill="FFFFFF"/>
          </w:rPr>
          <w:t>•••</w:t>
        </w:r>
      </w:hyperlink>
    </w:p>
    <w:p w14:paraId="00FAE3DB" w14:textId="77777777" w:rsidR="009F2EA9" w:rsidRPr="001F1763" w:rsidRDefault="00882042" w:rsidP="007F116E">
      <w:pPr>
        <w:pStyle w:val="NormalWeb"/>
        <w:spacing w:before="120" w:beforeAutospacing="0" w:after="0" w:afterAutospacing="0"/>
        <w:rPr>
          <w:rFonts w:ascii="Verdana" w:hAnsi="Verdana"/>
          <w:color w:val="404040"/>
          <w:sz w:val="16"/>
          <w:szCs w:val="16"/>
        </w:rPr>
      </w:pPr>
      <w:hyperlink r:id="rId190" w:history="1">
        <w:r w:rsidR="009F2EA9" w:rsidRPr="001F1763">
          <w:rPr>
            <w:rStyle w:val="Hyperlink"/>
            <w:color w:val="004494"/>
            <w:sz w:val="16"/>
            <w:szCs w:val="16"/>
          </w:rPr>
          <w:t>Președinta </w:t>
        </w:r>
        <w:r w:rsidR="009F2EA9" w:rsidRPr="001F1763">
          <w:rPr>
            <w:rStyle w:val="Strong"/>
            <w:color w:val="004494"/>
            <w:sz w:val="16"/>
            <w:szCs w:val="16"/>
            <w:u w:val="single"/>
          </w:rPr>
          <w:t>von der Leyen</w:t>
        </w:r>
        <w:r w:rsidR="009F2EA9" w:rsidRPr="001F1763">
          <w:rPr>
            <w:rStyle w:val="Hyperlink"/>
            <w:color w:val="004494"/>
            <w:sz w:val="16"/>
            <w:szCs w:val="16"/>
          </w:rPr>
          <w:t> anunță lansarea Incubatorului HERA pentru a anticipa amenințarea pe care o reprezintă variantele noului coronavirus</w:t>
        </w:r>
      </w:hyperlink>
      <w:hyperlink r:id="rId191" w:history="1">
        <w:r w:rsidR="009F2EA9"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009F2EA9" w:rsidRPr="001F1763">
          <w:rPr>
            <w:rStyle w:val="Hyperlink"/>
            <w:color w:val="AAAAAA"/>
            <w:sz w:val="16"/>
            <w:szCs w:val="16"/>
            <w:bdr w:val="single" w:sz="6" w:space="2" w:color="AAAAAA" w:frame="1"/>
            <w:shd w:val="clear" w:color="auto" w:fill="FFFFFF"/>
          </w:rPr>
          <w:t>FR</w:t>
        </w:r>
        <w:r w:rsidR="009F2EA9" w:rsidRPr="001F1763">
          <w:rPr>
            <w:rStyle w:val="Hyperlink"/>
            <w:b/>
            <w:bCs/>
            <w:color w:val="CCCCCC"/>
            <w:sz w:val="16"/>
            <w:szCs w:val="16"/>
            <w:bdr w:val="single" w:sz="6" w:space="2" w:color="AAAAAA" w:frame="1"/>
            <w:shd w:val="clear" w:color="auto" w:fill="FFFFFF"/>
          </w:rPr>
          <w:t>•••</w:t>
        </w:r>
      </w:hyperlink>
    </w:p>
    <w:p w14:paraId="3403F07F" w14:textId="77777777" w:rsidR="009F2EA9" w:rsidRPr="001F1763" w:rsidRDefault="00882042" w:rsidP="007F116E">
      <w:pPr>
        <w:pStyle w:val="NormalWeb"/>
        <w:spacing w:before="120" w:beforeAutospacing="0" w:after="0" w:afterAutospacing="0"/>
        <w:rPr>
          <w:rFonts w:ascii="Verdana" w:hAnsi="Verdana"/>
          <w:color w:val="404040"/>
          <w:sz w:val="16"/>
          <w:szCs w:val="16"/>
        </w:rPr>
      </w:pPr>
      <w:hyperlink r:id="rId192" w:history="1">
        <w:r w:rsidR="009F2EA9" w:rsidRPr="001F1763">
          <w:rPr>
            <w:rStyle w:val="Hyperlink"/>
            <w:color w:val="004494"/>
            <w:sz w:val="16"/>
            <w:szCs w:val="16"/>
          </w:rPr>
          <w:t>Activitățile de cercetare și inovare privind coronavirusul</w:t>
        </w:r>
      </w:hyperlink>
      <w:hyperlink r:id="rId193" w:history="1">
        <w:r w:rsidR="009F2EA9"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009F2EA9" w:rsidRPr="001F1763">
          <w:rPr>
            <w:rStyle w:val="Hyperlink"/>
            <w:color w:val="AAAAAA"/>
            <w:sz w:val="16"/>
            <w:szCs w:val="16"/>
            <w:bdr w:val="single" w:sz="6" w:space="2" w:color="AAAAAA" w:frame="1"/>
            <w:shd w:val="clear" w:color="auto" w:fill="FFFFFF"/>
          </w:rPr>
          <w:t>EN</w:t>
        </w:r>
        <w:r w:rsidR="009F2EA9" w:rsidRPr="001F1763">
          <w:rPr>
            <w:rStyle w:val="Hyperlink"/>
            <w:b/>
            <w:bCs/>
            <w:color w:val="CCCCCC"/>
            <w:sz w:val="16"/>
            <w:szCs w:val="16"/>
            <w:bdr w:val="single" w:sz="6" w:space="2" w:color="AAAAAA" w:frame="1"/>
            <w:shd w:val="clear" w:color="auto" w:fill="FFFFFF"/>
          </w:rPr>
          <w:t>•••</w:t>
        </w:r>
      </w:hyperlink>
      <w:r w:rsidR="009F2EA9" w:rsidRPr="001F1763">
        <w:rPr>
          <w:rFonts w:ascii="Verdana" w:hAnsi="Verdana"/>
          <w:color w:val="404040"/>
          <w:sz w:val="16"/>
          <w:szCs w:val="16"/>
        </w:rPr>
        <w:t> susținute de UE</w:t>
      </w:r>
    </w:p>
    <w:p w14:paraId="162E0ADD" w14:textId="77777777" w:rsidR="009F2EA9" w:rsidRPr="001F1763" w:rsidRDefault="00882042" w:rsidP="007F116E">
      <w:pPr>
        <w:pStyle w:val="NormalWeb"/>
        <w:spacing w:before="120" w:beforeAutospacing="0" w:after="0" w:afterAutospacing="0"/>
        <w:rPr>
          <w:rFonts w:ascii="Verdana" w:hAnsi="Verdana"/>
          <w:color w:val="404040"/>
          <w:sz w:val="16"/>
          <w:szCs w:val="16"/>
        </w:rPr>
      </w:pPr>
      <w:hyperlink r:id="rId194" w:history="1">
        <w:r w:rsidR="009F2EA9" w:rsidRPr="001F1763">
          <w:rPr>
            <w:rStyle w:val="Hyperlink"/>
            <w:color w:val="004494"/>
            <w:sz w:val="16"/>
            <w:szCs w:val="16"/>
          </w:rPr>
          <w:t>Răspunsul Comisiei la criza provocată de coronavirus</w:t>
        </w:r>
      </w:hyperlink>
      <w:hyperlink r:id="rId195" w:history="1">
        <w:r w:rsidR="009F2EA9" w:rsidRPr="001F1763">
          <w:rPr>
            <w:rStyle w:val="wtoffscreen"/>
            <w:rFonts w:ascii="Verdana" w:hAnsi="Verdana"/>
            <w:color w:val="999999"/>
            <w:sz w:val="16"/>
            <w:szCs w:val="16"/>
            <w:u w:val="single"/>
            <w:bdr w:val="single" w:sz="6" w:space="2" w:color="AAAAAA" w:frame="1"/>
            <w:shd w:val="clear" w:color="auto" w:fill="FFFFFF"/>
          </w:rPr>
          <w:t>Căutați traducerile disponibile pentru linkul precedent</w:t>
        </w:r>
        <w:r w:rsidR="009F2EA9" w:rsidRPr="001F1763">
          <w:rPr>
            <w:rStyle w:val="Hyperlink"/>
            <w:color w:val="AAAAAA"/>
            <w:sz w:val="16"/>
            <w:szCs w:val="16"/>
            <w:bdr w:val="single" w:sz="6" w:space="2" w:color="AAAAAA" w:frame="1"/>
            <w:shd w:val="clear" w:color="auto" w:fill="FFFFFF"/>
          </w:rPr>
          <w:t>RO</w:t>
        </w:r>
        <w:r w:rsidR="009F2EA9" w:rsidRPr="001F1763">
          <w:rPr>
            <w:rStyle w:val="Hyperlink"/>
            <w:b/>
            <w:bCs/>
            <w:color w:val="CCCCCC"/>
            <w:sz w:val="16"/>
            <w:szCs w:val="16"/>
            <w:bdr w:val="single" w:sz="6" w:space="2" w:color="AAAAAA" w:frame="1"/>
            <w:shd w:val="clear" w:color="auto" w:fill="FFFFFF"/>
          </w:rPr>
          <w:t>•••</w:t>
        </w:r>
      </w:hyperlink>
    </w:p>
    <w:p w14:paraId="65A1391F" w14:textId="5FB4449C" w:rsidR="009F2EA9" w:rsidRPr="007F116E" w:rsidRDefault="009F2EA9" w:rsidP="001F1763">
      <w:pPr>
        <w:pStyle w:val="separatorarticole"/>
        <w:rPr>
          <w:lang w:eastAsia="ro-RO"/>
        </w:rPr>
      </w:pPr>
      <w:r w:rsidRPr="007F116E">
        <w:rPr>
          <w:lang w:eastAsia="ro-RO"/>
        </w:rPr>
        <w:t>*</w:t>
      </w:r>
    </w:p>
    <w:p w14:paraId="2398038D" w14:textId="77777777" w:rsidR="009F2EA9" w:rsidRPr="007F116E" w:rsidRDefault="009F2EA9" w:rsidP="001F1763">
      <w:pPr>
        <w:pStyle w:val="TitluArticolinINFOUE"/>
        <w:rPr>
          <w:lang w:eastAsia="ro-RO"/>
        </w:rPr>
      </w:pPr>
      <w:bookmarkStart w:id="156" w:name="_Toc78450271"/>
      <w:r w:rsidRPr="007F116E">
        <w:t>Asigurarea unui transport aerian fără probleme, cu verificarea certificatelor digitale ale UE privind COVID: orientări noi pentru statele membre</w:t>
      </w:r>
      <w:bookmarkEnd w:id="156"/>
    </w:p>
    <w:p w14:paraId="19CD051A" w14:textId="77777777" w:rsidR="009F2EA9" w:rsidRPr="007F116E" w:rsidRDefault="009F2EA9" w:rsidP="007F116E">
      <w:pPr>
        <w:pStyle w:val="ecl-page-header-standardiseddescription"/>
        <w:spacing w:before="120" w:beforeAutospacing="0" w:after="0" w:afterAutospacing="0"/>
        <w:rPr>
          <w:rFonts w:ascii="Verdana" w:hAnsi="Verdana" w:cs="Arial"/>
          <w:color w:val="404040"/>
          <w:sz w:val="18"/>
          <w:szCs w:val="18"/>
        </w:rPr>
      </w:pPr>
      <w:r w:rsidRPr="007F116E">
        <w:rPr>
          <w:rFonts w:ascii="Verdana" w:hAnsi="Verdana" w:cs="Arial"/>
          <w:color w:val="404040"/>
          <w:sz w:val="18"/>
          <w:szCs w:val="18"/>
        </w:rPr>
        <w:t>În urma lansării certificatului digital al UE privind COVID la 1 iulie, Comisia Europeană a emis </w:t>
      </w:r>
      <w:hyperlink r:id="rId196" w:history="1">
        <w:r w:rsidRPr="007F116E">
          <w:rPr>
            <w:rStyle w:val="Hyperlink"/>
            <w:rFonts w:cs="Arial"/>
            <w:color w:val="004494"/>
          </w:rPr>
          <w:t>orientări</w:t>
        </w:r>
      </w:hyperlink>
      <w:r w:rsidRPr="007F116E">
        <w:rPr>
          <w:rFonts w:ascii="Verdana" w:hAnsi="Verdana" w:cs="Arial"/>
          <w:color w:val="404040"/>
          <w:sz w:val="18"/>
          <w:szCs w:val="18"/>
        </w:rPr>
        <w:t> pentru statele membre ale UE cu privire la cele mai bune modalități de a le verifica înainte de călătorie.</w:t>
      </w:r>
    </w:p>
    <w:p w14:paraId="4287FC5A" w14:textId="06565C70" w:rsidR="009F2EA9" w:rsidRPr="007F116E" w:rsidRDefault="009F2EA9" w:rsidP="001F1763">
      <w:pPr>
        <w:rPr>
          <w:color w:val="404040"/>
          <w:szCs w:val="18"/>
        </w:rPr>
      </w:pPr>
      <w:r w:rsidRPr="007F116E">
        <w:rPr>
          <w:noProof/>
          <w:szCs w:val="18"/>
          <w:lang w:eastAsia="ro-RO"/>
        </w:rPr>
        <w:drawing>
          <wp:anchor distT="0" distB="0" distL="114300" distR="114300" simplePos="0" relativeHeight="252037120" behindDoc="0" locked="0" layoutInCell="1" allowOverlap="1" wp14:anchorId="532F4C61" wp14:editId="4FF85EB6">
            <wp:simplePos x="0" y="0"/>
            <wp:positionH relativeFrom="column">
              <wp:posOffset>2457</wp:posOffset>
            </wp:positionH>
            <wp:positionV relativeFrom="paragraph">
              <wp:posOffset>72473</wp:posOffset>
            </wp:positionV>
            <wp:extent cx="1733385" cy="1159478"/>
            <wp:effectExtent l="0" t="0" r="635" b="3175"/>
            <wp:wrapSquare wrapText="bothSides"/>
            <wp:docPr id="19" name="Picture 19" descr="Air Travel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ir Travel Certificate"/>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33385" cy="1159478"/>
                    </a:xfrm>
                    <a:prstGeom prst="rect">
                      <a:avLst/>
                    </a:prstGeom>
                    <a:noFill/>
                    <a:ln>
                      <a:noFill/>
                    </a:ln>
                  </pic:spPr>
                </pic:pic>
              </a:graphicData>
            </a:graphic>
          </wp:anchor>
        </w:drawing>
      </w:r>
      <w:r w:rsidRPr="007F116E">
        <w:rPr>
          <w:color w:val="404040"/>
          <w:szCs w:val="18"/>
        </w:rPr>
        <w:t>În urma lansării certificatului digital al UE privind COVID la 1 iulie, Comisia Europeană a emis </w:t>
      </w:r>
      <w:hyperlink r:id="rId198" w:history="1">
        <w:r w:rsidRPr="007F116E">
          <w:rPr>
            <w:rStyle w:val="Hyperlink"/>
            <w:color w:val="004494"/>
          </w:rPr>
          <w:t>orientări</w:t>
        </w:r>
      </w:hyperlink>
      <w:hyperlink r:id="rId199" w:history="1">
        <w:r w:rsidRPr="007F116E">
          <w:rPr>
            <w:rStyle w:val="wtoffscreen"/>
            <w:color w:val="999999"/>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color w:val="404040"/>
          <w:szCs w:val="18"/>
        </w:rPr>
        <w:t> pentru statele membre ale UE cu privire la cele mai bune modalități de a le verifica înainte de călătorie, pentru a se asigura cea mai bună experiență posibilă atât pentru pasagerii aerieni, cât și pentru personal.</w:t>
      </w:r>
    </w:p>
    <w:p w14:paraId="75E8E2D5"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Certificatul digital al UE privind  COVID nu este obligatoriu și fie furnizează dovada vaccinării, fie arată că o persoană deține un test SARS-COV-2 cu rezultat negativ ori s-a vindecat de COVID-19. Prin urmare, certificatul digital al UE privind COVID asigură un sprijin esențial pentru reluarea călătoriilor în condiții de siguranță. Întrucât numărul de pasageri va crește în timpul verii, va trebui verificat un număr mai mare de certificate.</w:t>
      </w:r>
    </w:p>
    <w:p w14:paraId="0252F2EE"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Sectorul transportului aerian este deosebit de preocupat de acest aspect, deoarece, de exemplu, se preconizează că, în iulie, traficul aerian va depăși 60 % din nivelurile înregistrate în 2019 și va crește ulterior. În prezent, modul și frecvența verificării certificatelor deținute de pasageri depind de punctele de plecare, de tranzit și de sosire ale titularului. O abordare mai bine coordonată ar contribui la evitarea congestionării aeroporturilor și a stresului inutil pentru pasageri și personal.</w:t>
      </w:r>
    </w:p>
    <w:p w14:paraId="433E3727"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Comisarul pentru transporturi, Adina </w:t>
      </w:r>
      <w:r w:rsidRPr="007F116E">
        <w:rPr>
          <w:rStyle w:val="Strong"/>
          <w:color w:val="404040"/>
        </w:rPr>
        <w:t>Vălean</w:t>
      </w:r>
      <w:r w:rsidRPr="007F116E">
        <w:rPr>
          <w:rFonts w:ascii="Verdana" w:hAnsi="Verdana"/>
          <w:color w:val="404040"/>
          <w:sz w:val="18"/>
          <w:szCs w:val="18"/>
        </w:rPr>
        <w:t>, a declarat</w:t>
      </w:r>
      <w:r w:rsidRPr="007F116E">
        <w:rPr>
          <w:rStyle w:val="Emphasis"/>
          <w:color w:val="404040"/>
        </w:rPr>
        <w:t>: Pentru a beneficia pe deplin de certificatul digital al UE privind COVID este necesară armonizarea protocolului de verificare. Prin cooperare în scopul creării unui sistem de control de tip „ghișeu unic” pentru verificarea certificatelor li se poate asigura pasagerilor din întreaga Uniune o experiență de călătorie fără blocaje.”</w:t>
      </w:r>
    </w:p>
    <w:p w14:paraId="44D6B0D5"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Pentru a se evita dublarea eforturilor, mai precis verificările efectuate de mai mulți actori (operatori de transport aerian, autorități publice etc.), Comisia recomandă un proces de verificare de tip „ghișeu unic” înainte de plecare, care să implice coordonarea între autorități, aeroporturi și companiile aeriene. În plus, statele membre ale UE ar trebui să se asigure că verificarea se efectuează cât mai curând posibil și, de preferință, înainte ca pasagerul să ajungă pe aeroportul de plecare. Acest lucru ar trebui să garanteze o deplasare mai ușoară și o sarcină mai puțin împovărătoare pentru toți cei implicați.</w:t>
      </w:r>
    </w:p>
    <w:p w14:paraId="5213E13A" w14:textId="18257088" w:rsidR="009F2EA9" w:rsidRPr="007F116E" w:rsidRDefault="009F2EA9" w:rsidP="001F1763">
      <w:pPr>
        <w:pStyle w:val="separatorarticole"/>
        <w:rPr>
          <w:lang w:eastAsia="ro-RO"/>
        </w:rPr>
      </w:pPr>
      <w:r w:rsidRPr="007F116E">
        <w:rPr>
          <w:lang w:eastAsia="ro-RO"/>
        </w:rPr>
        <w:t>*</w:t>
      </w:r>
    </w:p>
    <w:p w14:paraId="48B0F478" w14:textId="77777777" w:rsidR="009F2EA9" w:rsidRPr="007F116E" w:rsidRDefault="009F2EA9" w:rsidP="001F1763">
      <w:pPr>
        <w:pStyle w:val="TitluArticolinINFOUE"/>
        <w:rPr>
          <w:lang w:eastAsia="ro-RO"/>
        </w:rPr>
      </w:pPr>
      <w:bookmarkStart w:id="157" w:name="_Toc78450272"/>
      <w:r w:rsidRPr="007F116E">
        <w:t>Ajutoare de stat: Comisia simplifică normele privind ajutoarele de stat combinate cu sprijin din partea UE și introduce noi posibilități de implementare a măsurilor</w:t>
      </w:r>
      <w:bookmarkEnd w:id="157"/>
    </w:p>
    <w:p w14:paraId="479F7E3A" w14:textId="77777777" w:rsidR="009F2EA9" w:rsidRPr="007F116E" w:rsidRDefault="009F2EA9" w:rsidP="007F116E">
      <w:pPr>
        <w:pStyle w:val="ecl-page-header-standardiseddescription"/>
        <w:spacing w:before="120" w:beforeAutospacing="0" w:after="0" w:afterAutospacing="0"/>
        <w:rPr>
          <w:rFonts w:ascii="Verdana" w:hAnsi="Verdana" w:cs="Arial"/>
          <w:color w:val="404040"/>
          <w:sz w:val="18"/>
          <w:szCs w:val="18"/>
        </w:rPr>
      </w:pPr>
      <w:r w:rsidRPr="007F116E">
        <w:rPr>
          <w:rFonts w:ascii="Verdana" w:hAnsi="Verdana" w:cs="Arial"/>
          <w:color w:val="404040"/>
          <w:sz w:val="18"/>
          <w:szCs w:val="18"/>
        </w:rPr>
        <w:t>Comisia Europeană a adoptat astăzi, 23 iulie, o extindere a domeniului de aplicare al Regulamentului general de exceptare pe categorii de ajutoare (RGECA).</w:t>
      </w:r>
    </w:p>
    <w:p w14:paraId="251D5108" w14:textId="25C93A0B" w:rsidR="009F2EA9" w:rsidRPr="007F116E" w:rsidRDefault="009F2EA9" w:rsidP="001F1763">
      <w:pPr>
        <w:rPr>
          <w:color w:val="404040"/>
          <w:szCs w:val="18"/>
        </w:rPr>
      </w:pPr>
      <w:r w:rsidRPr="007F116E">
        <w:rPr>
          <w:noProof/>
          <w:szCs w:val="18"/>
          <w:lang w:eastAsia="ro-RO"/>
        </w:rPr>
        <w:lastRenderedPageBreak/>
        <w:drawing>
          <wp:anchor distT="0" distB="0" distL="114300" distR="114300" simplePos="0" relativeHeight="252038144" behindDoc="0" locked="0" layoutInCell="1" allowOverlap="1" wp14:anchorId="4A4C0FE5" wp14:editId="3A107E47">
            <wp:simplePos x="0" y="0"/>
            <wp:positionH relativeFrom="column">
              <wp:posOffset>2457</wp:posOffset>
            </wp:positionH>
            <wp:positionV relativeFrom="paragraph">
              <wp:posOffset>78878</wp:posOffset>
            </wp:positionV>
            <wp:extent cx="2068333" cy="1383527"/>
            <wp:effectExtent l="0" t="0" r="8255" b="7620"/>
            <wp:wrapSquare wrapText="bothSides"/>
            <wp:docPr id="20" name="Picture 20" descr="Regulament Ajutor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ulament Ajutor Stat"/>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068333" cy="1383527"/>
                    </a:xfrm>
                    <a:prstGeom prst="rect">
                      <a:avLst/>
                    </a:prstGeom>
                    <a:noFill/>
                    <a:ln>
                      <a:noFill/>
                    </a:ln>
                  </pic:spPr>
                </pic:pic>
              </a:graphicData>
            </a:graphic>
          </wp:anchor>
        </w:drawing>
      </w:r>
      <w:r w:rsidRPr="007F116E">
        <w:rPr>
          <w:color w:val="404040"/>
          <w:szCs w:val="18"/>
        </w:rPr>
        <w:t>Comisia Europeană a adoptat astăzi, 23 iulie, o extindere a domeniului de aplicare al Regulamentului general de exceptare pe categorii de ajutoare (RGECA), care le va permite statelor membre să pună în aplicare anumite măsuri de ajutor, fără o examinare prealabilă din partea Comisiei. Normele revizuite se referă la: (i) ajutoarele acordate de autoritățile naționale pentru proiecte finanțate prin intermediul anumitor programe ale UE gestionate la nivel central în temeiul noului cadru financiar multianual și (ii) anumite măsuri de ajutor de stat care sunt relevante pentru sprijinirea tranziției verzi și a celei digitale, precum și pentru redresarea în urma efectelor economice ale pandemiei de COVID-19.</w:t>
      </w:r>
    </w:p>
    <w:p w14:paraId="70BA5FBE"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Exceptarea unui astfel de ajutor de la obligația de notificare prealabilă reprezintă o simplificare majoră, care facilitează punerea rapidă în aplicare a unor astfel de măsuri de către statele membre, dacă sunt îndeplinite condițiile care limitează denaturarea concurenței pe piața unică.</w:t>
      </w:r>
    </w:p>
    <w:p w14:paraId="38F7F2EF"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Vicepreședinta executivă Margrethe </w:t>
      </w:r>
      <w:r w:rsidRPr="007F116E">
        <w:rPr>
          <w:rStyle w:val="Strong"/>
          <w:color w:val="404040"/>
        </w:rPr>
        <w:t>Vestager</w:t>
      </w:r>
      <w:r w:rsidRPr="007F116E">
        <w:rPr>
          <w:rFonts w:ascii="Verdana" w:hAnsi="Verdana"/>
          <w:color w:val="404040"/>
          <w:sz w:val="18"/>
          <w:szCs w:val="18"/>
        </w:rPr>
        <w:t>, responsabilă cu politica în domeniul concurenței, a declarat: </w:t>
      </w:r>
      <w:r w:rsidRPr="007F116E">
        <w:rPr>
          <w:rStyle w:val="Emphasis"/>
          <w:color w:val="404040"/>
        </w:rPr>
        <w:t>„Comisia simplifică astăzi normele privind ajutoarele de stat aplicabile finanțării naționale care intră în domeniul de aplicare al anumitor programe ale UE. Acest lucru va îmbunătăți în continuare interacțiunea dintre normele de finanțare ale UE și normele UE privind ajutoarele de stat în temeiul noului cadru financiar multianual. De asemenea, introducem mai multe posibilități pentru statele membre de a acorda ajutoare de stat pentru sprijinirea tranziției către o economie verde și digitală, fără a le impune să efectueze procedura de notificare prealabilă, dar și fără a provoca denaturări nejustificate ale concurenței pe piața unică. Noile norme vor facilita, de asemenea, furnizarea rapidă de către statele membre a finanțării atât de necesare pentru a sprijini o redresare durabilă și rezilientă în urma efectelor economice ale pandemiei de COVID-19.”</w:t>
      </w:r>
    </w:p>
    <w:p w14:paraId="1B2F9EDB"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Comisia simplifică normele privind ajutoarele de stat aplicabile finanțării naționale a proiectelor sau a produselor financiare care intră în domeniul de aplicare al anumitor programe ale UE, adoptate recent, cu scopul de a asigura o mai bună interacțiune între normele privind finanțarea acordată de UE și normele UE privind ajutoarele de stat în temeiul noului cadru financiar multianual. Grație modificărilor introduse astăzi prin RGECA, normele privind finanțarea UE și normele privind ajutoarele de stat aplicabile acestor tipuri de finanțare au fost aliniate pentru a se evita complexitățile inutile, menținându-se în același timp concurența pe piața unică a UE.</w:t>
      </w:r>
    </w:p>
    <w:p w14:paraId="0CEDFDD8"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Fondurile naționale în cauză sunt cele referitoare la:</w:t>
      </w:r>
    </w:p>
    <w:p w14:paraId="2130097C" w14:textId="77777777" w:rsidR="009F2EA9" w:rsidRPr="007F116E" w:rsidRDefault="009F2EA9" w:rsidP="004704D5">
      <w:pPr>
        <w:numPr>
          <w:ilvl w:val="0"/>
          <w:numId w:val="11"/>
        </w:numPr>
        <w:ind w:left="0"/>
        <w:rPr>
          <w:color w:val="404040"/>
          <w:szCs w:val="18"/>
        </w:rPr>
      </w:pPr>
      <w:r w:rsidRPr="007F116E">
        <w:rPr>
          <w:color w:val="404040"/>
          <w:szCs w:val="18"/>
        </w:rPr>
        <w:t>operațiunile de finanțare și de investiții sprijinite de Fondul InvestEU;</w:t>
      </w:r>
    </w:p>
    <w:p w14:paraId="4AE88E7F" w14:textId="77777777" w:rsidR="009F2EA9" w:rsidRPr="007F116E" w:rsidRDefault="009F2EA9" w:rsidP="004704D5">
      <w:pPr>
        <w:numPr>
          <w:ilvl w:val="0"/>
          <w:numId w:val="11"/>
        </w:numPr>
        <w:ind w:left="0"/>
        <w:rPr>
          <w:color w:val="404040"/>
          <w:szCs w:val="18"/>
        </w:rPr>
      </w:pPr>
      <w:r w:rsidRPr="007F116E">
        <w:rPr>
          <w:color w:val="404040"/>
          <w:szCs w:val="18"/>
        </w:rPr>
        <w:t>proiectele de cercetare, dezvoltare și inovare (CD&amp;I) care au primit o „marcă de excelență” în cadrul Orizont 2020 sau Orizont Europa, precum și proiectele de cercetare și dezvoltare cofinanțate sau formarea de echipe comune de cercetare în cadrul Orizont 2020 sau Orizont Europa;</w:t>
      </w:r>
    </w:p>
    <w:p w14:paraId="56AF7DAB" w14:textId="77777777" w:rsidR="009F2EA9" w:rsidRPr="007F116E" w:rsidRDefault="009F2EA9" w:rsidP="004704D5">
      <w:pPr>
        <w:numPr>
          <w:ilvl w:val="0"/>
          <w:numId w:val="11"/>
        </w:numPr>
        <w:ind w:left="0"/>
        <w:rPr>
          <w:color w:val="404040"/>
          <w:szCs w:val="18"/>
        </w:rPr>
      </w:pPr>
      <w:r w:rsidRPr="007F116E">
        <w:rPr>
          <w:color w:val="404040"/>
          <w:szCs w:val="18"/>
        </w:rPr>
        <w:t>proiectele de cooperare teritorială europeană (CTE), cunoscute și sub denumirea de componenta Interreg.</w:t>
      </w:r>
    </w:p>
    <w:p w14:paraId="2574F9AA"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Prin modificarea de astăzi a RGECA, aceste măsuri pot fi acum puse în aplicare direct de către statele membre, fără a fi necesară notificarea Comisiei, care trebuie să fie informată doar ex-post. Exceptarea ajutoarelor în aceste domenii de la obligația de notificare prealabilă este posibilă datorită garanțiilor integrate în programele UE gestionate la nivel central de către Comisie. În special, sprijinul acordat în contextul acestor programe: (i) vizează un obiectiv de interes comun; (ii) abordează o disfuncționalitate a pieței sau obiective de coeziune socioeconomică și (iii) se limitează la suma minimă necesară.</w:t>
      </w:r>
    </w:p>
    <w:p w14:paraId="139AC1DB"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În plus, odată cu modificarea RGECA, Comisia creează și mai multe posibilități pentru ca statele membre să furnizeze ajutorul necesar pentru dubla tranziție într-un mod care le va permite, de asemenea, să sprijine cu promptitudine întreprinderile care au nevoie de finanțare pentru a combate efectele economice ale pandemiei de COVID-19.</w:t>
      </w:r>
    </w:p>
    <w:p w14:paraId="330BB2E5"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 xml:space="preserve">Ajutoarele relevante pentru atingerea acestor obiective, care sunt în prezent exceptate de la notificarea prealabilă a Comisiei, vor juca, de asemenea, un rol în continuarea pregătirii pentru perioada de după criză. Noile categorii de ajutoare care vor fi exceptate de la obligația de notificare se încadrează în </w:t>
      </w:r>
      <w:r w:rsidRPr="007F116E">
        <w:rPr>
          <w:rFonts w:ascii="Verdana" w:hAnsi="Verdana"/>
          <w:color w:val="404040"/>
          <w:sz w:val="18"/>
          <w:szCs w:val="18"/>
        </w:rPr>
        <w:lastRenderedPageBreak/>
        <w:t>domeniile de politică ce reprezintă priorități absolute pentru dubla tranziție. Ajutoarele acordate în aceste domenii vor sprijini, de asemenea, redresarea în urma efectelor economice ale crizei provocate de COVID-19 și vor asigura faptul că această redresare va contribui la tranziția către o economie verde și digitală. Categoriile relevante de ajutoare sunt:</w:t>
      </w:r>
    </w:p>
    <w:p w14:paraId="62DAC7D7" w14:textId="77777777" w:rsidR="009F2EA9" w:rsidRPr="007F116E" w:rsidRDefault="009F2EA9" w:rsidP="004704D5">
      <w:pPr>
        <w:numPr>
          <w:ilvl w:val="0"/>
          <w:numId w:val="12"/>
        </w:numPr>
        <w:ind w:left="0"/>
        <w:rPr>
          <w:color w:val="404040"/>
          <w:szCs w:val="18"/>
        </w:rPr>
      </w:pPr>
      <w:r w:rsidRPr="007F116E">
        <w:rPr>
          <w:color w:val="404040"/>
          <w:szCs w:val="18"/>
        </w:rPr>
        <w:t>ajutoarele acordate pentru proiectele de eficiență energetică a clădirilor;</w:t>
      </w:r>
    </w:p>
    <w:p w14:paraId="7E317C56" w14:textId="77777777" w:rsidR="009F2EA9" w:rsidRPr="007F116E" w:rsidRDefault="009F2EA9" w:rsidP="004704D5">
      <w:pPr>
        <w:numPr>
          <w:ilvl w:val="0"/>
          <w:numId w:val="12"/>
        </w:numPr>
        <w:ind w:left="0"/>
        <w:rPr>
          <w:color w:val="404040"/>
          <w:szCs w:val="18"/>
        </w:rPr>
      </w:pPr>
      <w:r w:rsidRPr="007F116E">
        <w:rPr>
          <w:color w:val="404040"/>
          <w:szCs w:val="18"/>
        </w:rPr>
        <w:t>ajutoarele pentru infrastructura de reîncărcare și realimentare a vehiculelor rutiere cu emisii scăzute;</w:t>
      </w:r>
    </w:p>
    <w:p w14:paraId="4B7BEB66" w14:textId="77777777" w:rsidR="009F2EA9" w:rsidRPr="007F116E" w:rsidRDefault="009F2EA9" w:rsidP="004704D5">
      <w:pPr>
        <w:numPr>
          <w:ilvl w:val="0"/>
          <w:numId w:val="12"/>
        </w:numPr>
        <w:ind w:left="0"/>
        <w:rPr>
          <w:color w:val="404040"/>
          <w:szCs w:val="18"/>
        </w:rPr>
      </w:pPr>
      <w:r w:rsidRPr="007F116E">
        <w:rPr>
          <w:color w:val="404040"/>
          <w:szCs w:val="18"/>
        </w:rPr>
        <w:t>ajutoarele pentru rețelele fixe în bandă largă, rețelele mobile 4G și 5G, anumite proiecte transeuropene privind infrastructura de conectivitate digitală și anumite vouchere.</w:t>
      </w:r>
    </w:p>
    <w:p w14:paraId="6C028124"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Style w:val="Strong"/>
          <w:color w:val="404040"/>
          <w:sz w:val="16"/>
        </w:rPr>
        <w:t>Context</w:t>
      </w:r>
    </w:p>
    <w:p w14:paraId="37214128"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Potrivit articolului 108 alineatul (3) din Tratatul privind funcționarea Uniunii Europene (TFUE), statele membre trebuie să notifice Comisiei Europene toate ajutoarele de stat și să le pună în aplicare numai după ce au fost aprobate de către Comisie. Conform </w:t>
      </w:r>
      <w:hyperlink r:id="rId201" w:history="1">
        <w:r w:rsidRPr="001F1763">
          <w:rPr>
            <w:rStyle w:val="Hyperlink"/>
            <w:color w:val="004494"/>
            <w:sz w:val="16"/>
          </w:rPr>
          <w:t>Regulamentului</w:t>
        </w:r>
      </w:hyperlink>
      <w:hyperlink r:id="rId202"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RO</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 UE de abilitare privind ajutoarele de stat, Comisia poate declara că anumite categorii de ajutoare de stat sunt compatibile cu piața unică și sunt exceptate de la obligația de notificare prevăzută în tratat.</w:t>
      </w:r>
    </w:p>
    <w:p w14:paraId="11CD77C5"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RGECA declară anumite categorii de ajutoare de stat drept compatibile cu tratatul, cu condiția ca acestea să îndeplinească o serie de cerințe clare, și scutește aceste categorii de ajutoare de obligația de notificare a Comisiei și de aprobare prealabilă din partea acesteia. Statele membre pot astfel pune în aplicare aceste măsuri în mod direct, în deplină securitate juridică. </w:t>
      </w:r>
      <w:hyperlink r:id="rId203" w:history="1">
        <w:r w:rsidRPr="001F1763">
          <w:rPr>
            <w:rStyle w:val="Hyperlink"/>
            <w:color w:val="004494"/>
            <w:sz w:val="16"/>
          </w:rPr>
          <w:t>Regulamentul general de exceptare pe categorii</w:t>
        </w:r>
      </w:hyperlink>
      <w:hyperlink r:id="rId204"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RO</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 din 2014 le permitea statelor membre să pună în aplicare o gamă largă de măsuri de ajutor de stat fără aprobarea prealabilă a Comisiei, deoarece probabilitatea ca acestea să denatureze concurența era scăzută. Astfel, din 2015 până în prezent, peste 96 % din noile măsuri de ajutor de stat pentru care s-au raportat pentru prima dată cheltuieli nu au necesitat notificarea Comisiei. Această soluție este în concordanță cu abordarea Comisiei de a se concentra asupra obținerii de rezultate mai bune și mai rapide, axându-se mai puțin pe chestiuni a căror valoare adăugată este percepută ca fiind mai limitată.</w:t>
      </w:r>
    </w:p>
    <w:p w14:paraId="12788B0C"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205" w:history="1">
        <w:r w:rsidR="009F2EA9" w:rsidRPr="001F1763">
          <w:rPr>
            <w:rStyle w:val="Hyperlink"/>
            <w:color w:val="004494"/>
            <w:sz w:val="16"/>
          </w:rPr>
          <w:t>Ca urmare a unei propuneri a Comisiei adoptate în iunie 2018</w:t>
        </w:r>
      </w:hyperlink>
      <w:hyperlink r:id="rId206"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RO</w:t>
        </w:r>
        <w:r w:rsidR="009F2EA9" w:rsidRPr="001F1763">
          <w:rPr>
            <w:rStyle w:val="Hyperlink"/>
            <w:b/>
            <w:bCs/>
            <w:color w:val="CCCCCC"/>
            <w:sz w:val="16"/>
            <w:bdr w:val="single" w:sz="6" w:space="2" w:color="AAAAAA" w:frame="1"/>
            <w:shd w:val="clear" w:color="auto" w:fill="FFFFFF"/>
          </w:rPr>
          <w:t>•••</w:t>
        </w:r>
      </w:hyperlink>
      <w:r w:rsidR="009F2EA9" w:rsidRPr="001F1763">
        <w:rPr>
          <w:rFonts w:ascii="Verdana" w:hAnsi="Verdana"/>
          <w:color w:val="404040"/>
          <w:sz w:val="16"/>
          <w:szCs w:val="18"/>
        </w:rPr>
        <w:t>, pentru a facilita punerea în aplicare a următorului cadru financiar multilateral (CFM) și pentru a îmbunătăți interacțiunea dintre normele privind fondurile UE și normele privind ajutoarele de stat, Consiliul UE a adoptat, în </w:t>
      </w:r>
      <w:hyperlink r:id="rId207" w:history="1">
        <w:r w:rsidR="009F2EA9" w:rsidRPr="001F1763">
          <w:rPr>
            <w:rStyle w:val="Hyperlink"/>
            <w:color w:val="004494"/>
            <w:sz w:val="16"/>
          </w:rPr>
          <w:t>noiembrie 2018</w:t>
        </w:r>
      </w:hyperlink>
      <w:hyperlink r:id="rId208"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RO</w:t>
        </w:r>
        <w:r w:rsidR="009F2EA9" w:rsidRPr="001F1763">
          <w:rPr>
            <w:rStyle w:val="Hyperlink"/>
            <w:b/>
            <w:bCs/>
            <w:color w:val="CCCCCC"/>
            <w:sz w:val="16"/>
            <w:bdr w:val="single" w:sz="6" w:space="2" w:color="AAAAAA" w:frame="1"/>
            <w:shd w:val="clear" w:color="auto" w:fill="FFFFFF"/>
          </w:rPr>
          <w:t>•••</w:t>
        </w:r>
      </w:hyperlink>
      <w:r w:rsidR="009F2EA9" w:rsidRPr="001F1763">
        <w:rPr>
          <w:rFonts w:ascii="Verdana" w:hAnsi="Verdana"/>
          <w:color w:val="404040"/>
          <w:sz w:val="16"/>
          <w:szCs w:val="18"/>
        </w:rPr>
        <w:t>, o modificare a Regulamentului UE de abilitare privind ajutoarele de stat [Regulamentul (UE) 2015/1588 al Consiliului]. Pe baza Regulamentului de abilitare revizuit, Comisia are dreptul de a aduce modificări specifice la RGECA.</w:t>
      </w:r>
    </w:p>
    <w:p w14:paraId="357B13F7"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Proiectele textului revizuit al RGECA au făcut obiectul a două </w:t>
      </w:r>
      <w:hyperlink r:id="rId209" w:history="1">
        <w:r w:rsidRPr="001F1763">
          <w:rPr>
            <w:rStyle w:val="Hyperlink"/>
            <w:color w:val="004494"/>
            <w:sz w:val="16"/>
          </w:rPr>
          <w:t>consultări publice</w:t>
        </w:r>
      </w:hyperlink>
      <w:hyperlink r:id="rId210"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EN</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 precum și a trei reuniuni ale Comitetului consultativ între Comisie și statele membre. Astfel s-a asigurat faptul că statele membre și părțile interesate au avut suficiente posibilități de a formula observații cu privire la proiectul de propunere a Comisiei. Comisia a evaluat cu atenție toate observațiile și a ajustat propunerea, după caz.</w:t>
      </w:r>
    </w:p>
    <w:p w14:paraId="4DB9C4F2"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Pe lângă extinderea domeniului de aplicare al RGECA adoptată astăzi, Comisia a lansat deja </w:t>
      </w:r>
      <w:hyperlink r:id="rId211" w:history="1">
        <w:r w:rsidRPr="001F1763">
          <w:rPr>
            <w:rStyle w:val="Hyperlink"/>
            <w:color w:val="004494"/>
            <w:sz w:val="16"/>
          </w:rPr>
          <w:t>o nouă revizuire a RGECA</w:t>
        </w:r>
      </w:hyperlink>
      <w:hyperlink r:id="rId212" w:history="1">
        <w:r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1F1763">
          <w:rPr>
            <w:rStyle w:val="Hyperlink"/>
            <w:color w:val="AAAAAA"/>
            <w:sz w:val="16"/>
            <w:bdr w:val="single" w:sz="6" w:space="2" w:color="AAAAAA" w:frame="1"/>
            <w:shd w:val="clear" w:color="auto" w:fill="FFFFFF"/>
          </w:rPr>
          <w:t>EN</w:t>
        </w:r>
        <w:r w:rsidRPr="001F1763">
          <w:rPr>
            <w:rStyle w:val="Hyperlink"/>
            <w:b/>
            <w:bCs/>
            <w:color w:val="CCCCCC"/>
            <w:sz w:val="16"/>
            <w:bdr w:val="single" w:sz="6" w:space="2" w:color="AAAAAA" w:frame="1"/>
            <w:shd w:val="clear" w:color="auto" w:fill="FFFFFF"/>
          </w:rPr>
          <w:t>•••</w:t>
        </w:r>
      </w:hyperlink>
      <w:r w:rsidRPr="001F1763">
        <w:rPr>
          <w:rFonts w:ascii="Verdana" w:hAnsi="Verdana"/>
          <w:color w:val="404040"/>
          <w:sz w:val="16"/>
          <w:szCs w:val="18"/>
        </w:rPr>
        <w:t>, menită să simplifice și mai mult normele privind ajutoarele de stat, având în vedere prioritățile Comisiei în ceea ce privește dubla tranziție. Statele membre și părțile interesate vor fi consultate în timp util cu privire la proiectul de text al acestei noi modificări.</w:t>
      </w:r>
    </w:p>
    <w:p w14:paraId="6AC54610"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Style w:val="Strong"/>
          <w:color w:val="404040"/>
          <w:sz w:val="16"/>
        </w:rPr>
        <w:t>Pentru informații suplimentare</w:t>
      </w:r>
    </w:p>
    <w:p w14:paraId="2D1DBEF6"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213" w:history="1">
        <w:r w:rsidR="009F2EA9" w:rsidRPr="001F1763">
          <w:rPr>
            <w:rStyle w:val="Hyperlink"/>
            <w:color w:val="004494"/>
            <w:sz w:val="16"/>
          </w:rPr>
          <w:t>Î&amp;R - Ajutoare de stat: Comisia extinde domeniul de aplicare al Regulamentului general de exceptare pe categorii – întrebări frecvente</w:t>
        </w:r>
      </w:hyperlink>
      <w:hyperlink r:id="rId214" w:history="1">
        <w:r w:rsidR="009F2EA9" w:rsidRPr="001F1763">
          <w:rPr>
            <w:rStyle w:val="wtoffscreen"/>
            <w:rFonts w:ascii="Verdana" w:hAnsi="Verdana"/>
            <w:color w:val="BBBBBB"/>
            <w:sz w:val="16"/>
            <w:szCs w:val="18"/>
            <w:u w:val="single"/>
            <w:bdr w:val="none" w:sz="0" w:space="0" w:color="auto" w:frame="1"/>
          </w:rPr>
          <w:t>Căutați traducerile disponibile pentru linkul precedent</w:t>
        </w:r>
        <w:r w:rsidR="009F2EA9" w:rsidRPr="001F1763">
          <w:rPr>
            <w:rStyle w:val="Hyperlink"/>
            <w:color w:val="BBBBBB"/>
            <w:sz w:val="16"/>
            <w:bdr w:val="none" w:sz="0" w:space="0" w:color="auto" w:frame="1"/>
          </w:rPr>
          <w:t>EN</w:t>
        </w:r>
        <w:r w:rsidR="009F2EA9" w:rsidRPr="001F1763">
          <w:rPr>
            <w:rStyle w:val="Hyperlink"/>
            <w:b/>
            <w:bCs/>
            <w:color w:val="CCCCCC"/>
            <w:sz w:val="16"/>
            <w:bdr w:val="none" w:sz="0" w:space="0" w:color="auto" w:frame="1"/>
          </w:rPr>
          <w:t>•••</w:t>
        </w:r>
      </w:hyperlink>
    </w:p>
    <w:p w14:paraId="14BFAB90" w14:textId="7D10CEDA" w:rsidR="009F2EA9" w:rsidRPr="001F1763" w:rsidRDefault="009F2EA9" w:rsidP="001F1763">
      <w:pPr>
        <w:pStyle w:val="separatorarticole"/>
      </w:pPr>
      <w:r w:rsidRPr="001F1763">
        <w:t>*</w:t>
      </w:r>
    </w:p>
    <w:p w14:paraId="03DA5263" w14:textId="77777777" w:rsidR="009F2EA9" w:rsidRPr="007F116E" w:rsidRDefault="009F2EA9" w:rsidP="001F1763">
      <w:pPr>
        <w:pStyle w:val="TitluArticolinINFOUE"/>
        <w:rPr>
          <w:lang w:eastAsia="ro-RO"/>
        </w:rPr>
      </w:pPr>
      <w:bookmarkStart w:id="158" w:name="_Toc78450273"/>
      <w:r w:rsidRPr="007F116E">
        <w:t>Aplicarea dreptului UE în 2020: protejarea normelor pe care le-am convenit și a valorilor noastre comune în timpul unei pandemii</w:t>
      </w:r>
      <w:bookmarkEnd w:id="158"/>
    </w:p>
    <w:p w14:paraId="6997505E" w14:textId="77777777" w:rsidR="009F2EA9" w:rsidRPr="007F116E" w:rsidRDefault="009F2EA9" w:rsidP="007F116E">
      <w:pPr>
        <w:pStyle w:val="ecl-page-header-standardiseddescription"/>
        <w:spacing w:before="120" w:beforeAutospacing="0" w:after="0" w:afterAutospacing="0"/>
        <w:rPr>
          <w:rFonts w:ascii="Verdana" w:hAnsi="Verdana" w:cs="Arial"/>
          <w:color w:val="404040"/>
          <w:sz w:val="18"/>
          <w:szCs w:val="18"/>
        </w:rPr>
      </w:pPr>
      <w:r w:rsidRPr="007F116E">
        <w:rPr>
          <w:rFonts w:ascii="Verdana" w:hAnsi="Verdana" w:cs="Arial"/>
          <w:color w:val="404040"/>
          <w:sz w:val="18"/>
          <w:szCs w:val="18"/>
        </w:rPr>
        <w:t>Astăzi, 23 iulie, Comisia Europeană a adoptat </w:t>
      </w:r>
      <w:hyperlink r:id="rId215" w:history="1">
        <w:r w:rsidRPr="007F116E">
          <w:rPr>
            <w:rStyle w:val="Hyperlink"/>
            <w:rFonts w:cs="Arial"/>
            <w:color w:val="004494"/>
          </w:rPr>
          <w:t>Raportul anual privind monitorizarea aplicării dreptului UE</w:t>
        </w:r>
      </w:hyperlink>
      <w:r w:rsidRPr="007F116E">
        <w:rPr>
          <w:rFonts w:ascii="Verdana" w:hAnsi="Verdana" w:cs="Arial"/>
          <w:color w:val="404040"/>
          <w:sz w:val="18"/>
          <w:szCs w:val="18"/>
        </w:rPr>
        <w:t>, care prezintă modul în care Comisia a monitorizat și a asigurat respectarea dreptului UE în 2020, precum și performanțele statelor membre.</w:t>
      </w:r>
    </w:p>
    <w:p w14:paraId="6CF30D06" w14:textId="25E46EEB" w:rsidR="009F2EA9" w:rsidRPr="007F116E" w:rsidRDefault="009F2EA9" w:rsidP="007F116E">
      <w:pPr>
        <w:rPr>
          <w:szCs w:val="18"/>
        </w:rPr>
      </w:pPr>
      <w:r w:rsidRPr="007F116E">
        <w:rPr>
          <w:noProof/>
          <w:szCs w:val="18"/>
          <w:lang w:eastAsia="ro-RO"/>
        </w:rPr>
        <w:lastRenderedPageBreak/>
        <w:drawing>
          <wp:inline distT="0" distB="0" distL="0" distR="0" wp14:anchorId="08035B82" wp14:editId="0E1D2D6F">
            <wp:extent cx="5821509" cy="3641559"/>
            <wp:effectExtent l="0" t="0" r="8255" b="0"/>
            <wp:docPr id="23" name="Picture 23" descr="infringement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fringement Romania"/>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823938" cy="3643078"/>
                    </a:xfrm>
                    <a:prstGeom prst="rect">
                      <a:avLst/>
                    </a:prstGeom>
                    <a:noFill/>
                    <a:ln>
                      <a:noFill/>
                    </a:ln>
                  </pic:spPr>
                </pic:pic>
              </a:graphicData>
            </a:graphic>
          </wp:inline>
        </w:drawing>
      </w:r>
    </w:p>
    <w:p w14:paraId="43478814" w14:textId="77777777" w:rsidR="009F2EA9" w:rsidRPr="001F1763" w:rsidRDefault="00882042" w:rsidP="001F1763">
      <w:pPr>
        <w:rPr>
          <w:sz w:val="16"/>
        </w:rPr>
      </w:pPr>
      <w:hyperlink r:id="rId217" w:history="1">
        <w:r w:rsidR="009F2EA9" w:rsidRPr="001F1763">
          <w:rPr>
            <w:rStyle w:val="Hyperlink"/>
            <w:color w:val="004494"/>
            <w:sz w:val="16"/>
          </w:rPr>
          <w:t>România: Raportul anual pe 2020 privind monitorizarea aplicării dreptului UE</w:t>
        </w:r>
      </w:hyperlink>
      <w:hyperlink r:id="rId218" w:history="1">
        <w:r w:rsidR="009F2EA9" w:rsidRPr="001F1763">
          <w:rPr>
            <w:rStyle w:val="wtoffscreen"/>
            <w:b/>
            <w:bCs/>
            <w:color w:val="999999"/>
            <w:sz w:val="16"/>
            <w:szCs w:val="18"/>
            <w:u w:val="single"/>
            <w:bdr w:val="single" w:sz="6" w:space="2" w:color="AAAAAA" w:frame="1"/>
            <w:shd w:val="clear" w:color="auto" w:fill="FFFFFF"/>
          </w:rPr>
          <w:t>Căutați traducerile disponibile pentru linkul precedent</w:t>
        </w:r>
        <w:r w:rsidR="009F2EA9" w:rsidRPr="001F1763">
          <w:rPr>
            <w:rStyle w:val="Hyperlink"/>
            <w:b/>
            <w:bCs/>
            <w:color w:val="AAAAAA"/>
            <w:sz w:val="16"/>
            <w:bdr w:val="single" w:sz="6" w:space="2" w:color="AAAAAA" w:frame="1"/>
            <w:shd w:val="clear" w:color="auto" w:fill="FFFFFF"/>
          </w:rPr>
          <w:t>RO</w:t>
        </w:r>
        <w:r w:rsidR="009F2EA9" w:rsidRPr="001F1763">
          <w:rPr>
            <w:rStyle w:val="Hyperlink"/>
            <w:color w:val="CCCCCC"/>
            <w:sz w:val="16"/>
            <w:bdr w:val="single" w:sz="6" w:space="2" w:color="AAAAAA" w:frame="1"/>
            <w:shd w:val="clear" w:color="auto" w:fill="FFFFFF"/>
          </w:rPr>
          <w:t>•••</w:t>
        </w:r>
      </w:hyperlink>
    </w:p>
    <w:p w14:paraId="2A3C4C7F"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Astăzi, 23 iulie, Comisia Europeană a adoptat </w:t>
      </w:r>
      <w:hyperlink r:id="rId219" w:history="1">
        <w:r w:rsidRPr="007F116E">
          <w:rPr>
            <w:rStyle w:val="Hyperlink"/>
            <w:color w:val="004494"/>
          </w:rPr>
          <w:t>Raportul anual privind monitorizarea aplicării dreptului UE</w:t>
        </w:r>
      </w:hyperlink>
      <w:hyperlink r:id="rId220" w:history="1">
        <w:r w:rsidRPr="007F116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7F116E">
          <w:rPr>
            <w:rStyle w:val="Hyperlink"/>
            <w:color w:val="AAAAAA"/>
            <w:bdr w:val="single" w:sz="6" w:space="2" w:color="AAAAAA" w:frame="1"/>
            <w:shd w:val="clear" w:color="auto" w:fill="FFFFFF"/>
          </w:rPr>
          <w:t>EN</w:t>
        </w:r>
        <w:r w:rsidRPr="007F116E">
          <w:rPr>
            <w:rStyle w:val="Hyperlink"/>
            <w:b/>
            <w:bCs/>
            <w:color w:val="CCCCCC"/>
            <w:bdr w:val="single" w:sz="6" w:space="2" w:color="AAAAAA" w:frame="1"/>
            <w:shd w:val="clear" w:color="auto" w:fill="FFFFFF"/>
          </w:rPr>
          <w:t>•••</w:t>
        </w:r>
      </w:hyperlink>
      <w:r w:rsidRPr="007F116E">
        <w:rPr>
          <w:rFonts w:ascii="Verdana" w:hAnsi="Verdana"/>
          <w:color w:val="404040"/>
          <w:sz w:val="18"/>
          <w:szCs w:val="18"/>
        </w:rPr>
        <w:t>, care prezintă modul în care Comisia a monitorizat și a asigurat respectarea dreptului UE în 2020, precum și performanțele statelor membre în mai multe domenii de politică. Raportul ia în considerare pandemia de COVID-19 și explică acțiunile întreprinse de Comisie pentru a proteja drepturile, libertățile și mijloacele de subzistență ale cetățenilor și ale întreprinderilor din întreaga Uniune.</w:t>
      </w:r>
    </w:p>
    <w:p w14:paraId="664F66D2"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În privința României, în 2020 Comisia a deschis 40 de cazuri noi de constatare a neîndeplinirii obligațiilor. Această cifră reprezintă o creștere de aproximativ 5% în comparație cu 2019, când numărul de cazuri noi a fost de 38.</w:t>
      </w:r>
    </w:p>
    <w:p w14:paraId="0F287975"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Per total, în 2020 Comisia a deschis 903 cazuri noi de constatare a neîndeplinirii obligațiilor. Această cifră reprezintă o creștere de 13 % în comparație cu 2019, când numărul de cazuri noi a fost de 797. Danemarca. Finlanda, Irlanda și Țările de Jos au înregistrat cele mai puține cazuri noi de transpunere incorectă sau de aplicare incorectă a dreptului UE în 2020, în timp ce Bulgaria, Italia, Malta și Grecia au înregistrat cele mai multe cazuri.</w:t>
      </w:r>
    </w:p>
    <w:p w14:paraId="1EC837F3"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Asigurarea respectării dreptului UE în timpul unei pandemii</w:t>
      </w:r>
    </w:p>
    <w:p w14:paraId="021732D5"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Asigurarea efectivă a respectării dreptului UE este importantă pentru cetățenii europeni, deoarece contribuie la asigurarea faptului că se pot bucura de drepturile și beneficiile pe care li le conferă dreptul UE. Acest lucru s-a dovedit cu atât mai adevărat în timpul pandemiei de COVID-19, care a avut un impact clar asupra aplicării dreptului UE. De exemplu, multe state membre au introdus unilateral restricții la exportul de medicamente, echipamente de protecție și alte produse relevante pentru COVID-19. Atunci când a fost necesar, Comisia a luat măsuri cu privire la aceste restricții prin declanșarea unor proceduri urgente de constatare a neîndeplinirii obligațiilor. De asemenea, Comisia a inițiat proceduri de constatare a neîndeplinirii obligațiilor împotriva a 11 state membre pentru faptul că nu au protejat drepturile consumatorilor care cumpăraseră pachete de călătorii și nu au primit o compensație adecvată după ce călătoriile le-au fost anulate din cauza pandemiei de COVID-19. </w:t>
      </w:r>
    </w:p>
    <w:p w14:paraId="4F05C8C7"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lastRenderedPageBreak/>
        <w:t>Deși Comisia a căutat modalități de a reduce povara asupra statelor membre reprezentată de procedurile de constatare a neîndeplinirii obligațiilor (de exemplu, prin stabilirea unor termene mai lungi pentru răspunsurile acestora), aplicarea corespunzătoare a dreptului UE este crucială, chiar și în timpul crizelor.</w:t>
      </w:r>
    </w:p>
    <w:p w14:paraId="2BF46B5D"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Prioritizarea domeniilor de politică importante pentru viața de zi cu zi a europenilor</w:t>
      </w:r>
    </w:p>
    <w:p w14:paraId="5AC79CEF"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În 2020, Comisia a continuat să asigure respectarea normelor UE în toate domeniile de politică, acordând prioritate domeniilor care au cel mai mare impact asupra vieții de zi cu zi a cetățenilor și a întreprinderilor, cum ar fi mediul, mobilitatea și transporturile, precum și energia. Împreună, aceste domenii au reprezentat jumătate din numărul total de cazuri noi. De exemplu, Comisia a luat măsuri împotriva statelor membre pentru nerespectarea dreptului UE în ceea ce privește aerul curat și apa potabilă, drepturile călătorilor de a obține rambursare pentru călătoriile anulate sau siguranța transporturilor.</w:t>
      </w:r>
    </w:p>
    <w:p w14:paraId="36DC67F9"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Asigurarea respectării dreptului UE se bazează pe cooperare. Din acest motiv, Comisia Europeană sprijină în mod activ statele membre în punerea în aplicare a dreptului UE prin intermediul îndrumărilor și al dialogului. În 2020, Comisia a emis o serie de documente de orientare pentru diferite domenii de politică, inclusiv în domeniul asistenței de urgență acordată de UE în cadrul cooperării transfrontaliere în domeniul asistenței medicale, al sănătății și siguranței la locul de muncă, al drepturilor pasagerilor, al siguranței aeriene și al răspunsului economic coordonat la pandemie.</w:t>
      </w:r>
    </w:p>
    <w:p w14:paraId="408D8B8E"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Style w:val="Strong"/>
          <w:color w:val="404040"/>
        </w:rPr>
        <w:t>Reducerea numărului de cazuri de transpunere cu întârziere a directivelor UE</w:t>
      </w:r>
    </w:p>
    <w:p w14:paraId="112FA719"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Pentru ca cetățenii și întreprinderile să se bucure de toate beneficiile oferite de dreptul UE, este crucial ca statele membre să transpună rapid directivele europene în ordinea lor juridică națională în termenele prevăzute.</w:t>
      </w:r>
    </w:p>
    <w:p w14:paraId="6C2A1BC2"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Peste jumătate din toate procedurile de constatare a neîndeplinirii obligațiilor din 2020 au fost legate de transpunerea cu întârziere a directivelor. Acest număr a crescut semnificativ, de la 406 cazuri în 2019 la 599 în 2020. Cel mai mare număr de noi cazuri de transpunere cu întârziere din ultimii cinci ani a fost înregistrat în 2016 (847 de cazuri). Pentru a facilita transpunerea corectă și la timp, Comisia a continuat să acorde asistență statelor membre prin pregătirea de documente de orientare, prin crearea unor site-uri web specifice și prin schimbul de bune practici în cadrul reuniunilor grupurilor de experți sau al atelierelor.</w:t>
      </w:r>
    </w:p>
    <w:p w14:paraId="2677CBBA" w14:textId="77777777" w:rsidR="009F2EA9" w:rsidRPr="007F116E" w:rsidRDefault="009F2EA9" w:rsidP="007F116E">
      <w:pPr>
        <w:pStyle w:val="NormalWeb"/>
        <w:spacing w:before="120" w:beforeAutospacing="0" w:after="0" w:afterAutospacing="0"/>
        <w:rPr>
          <w:rFonts w:ascii="Verdana" w:hAnsi="Verdana"/>
          <w:color w:val="404040"/>
          <w:sz w:val="18"/>
          <w:szCs w:val="18"/>
        </w:rPr>
      </w:pPr>
      <w:r w:rsidRPr="007F116E">
        <w:rPr>
          <w:rFonts w:ascii="Verdana" w:hAnsi="Verdana"/>
          <w:color w:val="404040"/>
          <w:sz w:val="18"/>
          <w:szCs w:val="18"/>
        </w:rPr>
        <w:t>În ceea ce privește cazurile de transpunere cu întârziere, Regatul Unit*, Portugalia, Belgia și Cipru au înregistrat cel mai mare număr de cazuri noi deschise împotriva lor, în timp ce împotriva Danemarcei, Suediei, Irlandei, Lituaniei, Maltei și Țărilor de Jos au fost deschise cele mai puține cazuri.</w:t>
      </w:r>
    </w:p>
    <w:p w14:paraId="5CCF67EC"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Style w:val="Strong"/>
          <w:color w:val="404040"/>
          <w:sz w:val="16"/>
        </w:rPr>
        <w:t>Context</w:t>
      </w:r>
    </w:p>
    <w:p w14:paraId="1BD2C245"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Din 1984, în urma unei solicitări formulate de Parlamentul European, Comisia prezintă un raport anual privind monitorizarea aplicării dreptului UE în cursul anului precedent. Parlamentul European adoptă apoi o rezoluție privind raportul Comisiei.</w:t>
      </w:r>
    </w:p>
    <w:p w14:paraId="7F739C5E"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Fonts w:ascii="Verdana" w:hAnsi="Verdana"/>
          <w:color w:val="404040"/>
          <w:sz w:val="16"/>
          <w:szCs w:val="18"/>
        </w:rPr>
        <w:t>Comisia vizează cu prioritate problemele în cazul cărora acțiunile sale de asigurare a respectării legii pot avea un impact vizibil și pot ajuta cetățenii și întreprinderile. Ca urmare a repartizării responsabilităților între instituțiile europene, Comisiei Europene îi revine responsabilitatea generală de a iniția procesul legislativ. Consiliul și Parlamentul European decid cu privire la propunerile Comisiei. Statele membre sunt responsabile de aplicarea, punerea în aplicare și asigurarea respectării dreptului UE în ordinea juridică națională în mod corect și la timp. Comisia este cea care închide acest cerc: de îndată ce propunerile sunt adoptate și devin acte legislative ale UE, aceasta monitorizează dacă statele membre aplică corect legile respective și ia măsuri în caz contrar.</w:t>
      </w:r>
    </w:p>
    <w:p w14:paraId="1142B10C"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Style w:val="Strong"/>
          <w:color w:val="404040"/>
          <w:sz w:val="16"/>
        </w:rPr>
        <w:t>Informații suplimentare</w:t>
      </w:r>
    </w:p>
    <w:p w14:paraId="468EC63E"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221" w:history="1">
        <w:r w:rsidR="009F2EA9" w:rsidRPr="001F1763">
          <w:rPr>
            <w:rStyle w:val="Hyperlink"/>
            <w:color w:val="004494"/>
            <w:sz w:val="16"/>
          </w:rPr>
          <w:t>Raportul anual privind punerea în aplicare la nivel național a dreptului UE</w:t>
        </w:r>
      </w:hyperlink>
      <w:hyperlink r:id="rId222"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EN</w:t>
        </w:r>
        <w:r w:rsidR="009F2EA9" w:rsidRPr="001F1763">
          <w:rPr>
            <w:rStyle w:val="Hyperlink"/>
            <w:b/>
            <w:bCs/>
            <w:color w:val="CCCCCC"/>
            <w:sz w:val="16"/>
            <w:bdr w:val="single" w:sz="6" w:space="2" w:color="AAAAAA" w:frame="1"/>
            <w:shd w:val="clear" w:color="auto" w:fill="FFFFFF"/>
          </w:rPr>
          <w:t>•••</w:t>
        </w:r>
      </w:hyperlink>
    </w:p>
    <w:p w14:paraId="6E580ACB"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223" w:history="1">
        <w:r w:rsidR="009F2EA9" w:rsidRPr="001F1763">
          <w:rPr>
            <w:rStyle w:val="Hyperlink"/>
            <w:color w:val="004494"/>
            <w:sz w:val="16"/>
          </w:rPr>
          <w:t>Site-ul web pe care poate fi accesat Raportul anual privind punerea în aplicare la nivel național a dreptului UE</w:t>
        </w:r>
      </w:hyperlink>
      <w:hyperlink r:id="rId224"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EN</w:t>
        </w:r>
        <w:r w:rsidR="009F2EA9" w:rsidRPr="001F1763">
          <w:rPr>
            <w:rStyle w:val="Hyperlink"/>
            <w:b/>
            <w:bCs/>
            <w:color w:val="CCCCCC"/>
            <w:sz w:val="16"/>
            <w:bdr w:val="single" w:sz="6" w:space="2" w:color="AAAAAA" w:frame="1"/>
            <w:shd w:val="clear" w:color="auto" w:fill="FFFFFF"/>
          </w:rPr>
          <w:t>•••</w:t>
        </w:r>
      </w:hyperlink>
    </w:p>
    <w:p w14:paraId="42A2F885" w14:textId="77777777" w:rsidR="009F2EA9" w:rsidRPr="001F1763" w:rsidRDefault="00882042" w:rsidP="007F116E">
      <w:pPr>
        <w:pStyle w:val="NormalWeb"/>
        <w:spacing w:before="120" w:beforeAutospacing="0" w:after="0" w:afterAutospacing="0"/>
        <w:rPr>
          <w:rFonts w:ascii="Verdana" w:hAnsi="Verdana"/>
          <w:color w:val="404040"/>
          <w:sz w:val="16"/>
          <w:szCs w:val="18"/>
        </w:rPr>
      </w:pPr>
      <w:hyperlink r:id="rId225" w:history="1">
        <w:r w:rsidR="009F2EA9" w:rsidRPr="001F1763">
          <w:rPr>
            <w:rStyle w:val="Hyperlink"/>
            <w:color w:val="004494"/>
            <w:sz w:val="16"/>
          </w:rPr>
          <w:t>Fișa informativă UE28</w:t>
        </w:r>
      </w:hyperlink>
      <w:hyperlink r:id="rId226" w:history="1">
        <w:r w:rsidR="009F2EA9" w:rsidRPr="001F1763">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9F2EA9" w:rsidRPr="001F1763">
          <w:rPr>
            <w:rStyle w:val="Hyperlink"/>
            <w:color w:val="AAAAAA"/>
            <w:sz w:val="16"/>
            <w:bdr w:val="single" w:sz="6" w:space="2" w:color="AAAAAA" w:frame="1"/>
            <w:shd w:val="clear" w:color="auto" w:fill="FFFFFF"/>
          </w:rPr>
          <w:t>RO</w:t>
        </w:r>
        <w:r w:rsidR="009F2EA9" w:rsidRPr="001F1763">
          <w:rPr>
            <w:rStyle w:val="Hyperlink"/>
            <w:b/>
            <w:bCs/>
            <w:color w:val="CCCCCC"/>
            <w:sz w:val="16"/>
            <w:bdr w:val="single" w:sz="6" w:space="2" w:color="AAAAAA" w:frame="1"/>
            <w:shd w:val="clear" w:color="auto" w:fill="FFFFFF"/>
          </w:rPr>
          <w:t>•••</w:t>
        </w:r>
      </w:hyperlink>
    </w:p>
    <w:p w14:paraId="7DCC7ACE" w14:textId="77777777" w:rsidR="009F2EA9" w:rsidRPr="001F1763" w:rsidRDefault="009F2EA9" w:rsidP="007F116E">
      <w:pPr>
        <w:pStyle w:val="NormalWeb"/>
        <w:spacing w:before="120" w:beforeAutospacing="0" w:after="0" w:afterAutospacing="0"/>
        <w:rPr>
          <w:rFonts w:ascii="Verdana" w:hAnsi="Verdana"/>
          <w:color w:val="404040"/>
          <w:sz w:val="16"/>
          <w:szCs w:val="18"/>
        </w:rPr>
      </w:pPr>
      <w:r w:rsidRPr="001F1763">
        <w:rPr>
          <w:rStyle w:val="Emphasis"/>
          <w:color w:val="404040"/>
          <w:sz w:val="16"/>
        </w:rPr>
        <w:lastRenderedPageBreak/>
        <w:t>* La 1 februarie 2020, a intrat în vigoare Acordul de retragere, care stabilește condițiile de retragere ordonată a Regatului Unit din Uniune, Regatul Unit devenind oficial țară terță. Acordul de retragere a prevăzut o perioadă de tranziție, care a început la 1 februarie 2020 și s-a încheiat la 31 decembrie 2020. În cursul acestei perioade de tranziție și cu excepția cazului în care se prevedea altfel, dreptul Uniunii a continuat să se aplice Regatului Unit și pe teritoriul acestuia, inclusiv în ceea ce privește procedurile de constatare a neîndeplinirii obligațiilor. Prin urmare, orice trimitere la statele membre din raport ar trebui înțeleasă ca incluzând Regatul Unit.</w:t>
      </w:r>
    </w:p>
    <w:p w14:paraId="3D2DD426" w14:textId="658647C7" w:rsidR="00C236C1" w:rsidRPr="007F116E" w:rsidRDefault="00C236C1" w:rsidP="00C236C1">
      <w:pPr>
        <w:jc w:val="right"/>
        <w:rPr>
          <w:i/>
          <w:color w:val="0000FF"/>
          <w:sz w:val="14"/>
          <w:szCs w:val="14"/>
        </w:rPr>
      </w:pPr>
      <w:bookmarkStart w:id="159" w:name="_Hlk41647725"/>
      <w:bookmarkStart w:id="160" w:name="_Hlk33092632"/>
      <w:bookmarkEnd w:id="16"/>
      <w:bookmarkEnd w:id="17"/>
      <w:bookmarkEnd w:id="122"/>
      <w:bookmarkEnd w:id="123"/>
      <w:bookmarkEnd w:id="124"/>
      <w:r w:rsidRPr="00F50627">
        <w:rPr>
          <w:b/>
          <w:i/>
          <w:color w:val="0000FF"/>
          <w:sz w:val="14"/>
          <w:szCs w:val="14"/>
        </w:rPr>
        <w:t>Sursa: Reprezentanța în România a Comisiei Europene</w:t>
      </w:r>
      <w:r w:rsidRPr="00F50627">
        <w:rPr>
          <w:b/>
          <w:i/>
          <w:color w:val="0000FF"/>
          <w:sz w:val="14"/>
          <w:szCs w:val="14"/>
          <w:u w:val="single"/>
        </w:rPr>
        <w:t xml:space="preserve"> </w:t>
      </w:r>
      <w:bookmarkEnd w:id="159"/>
      <w:r w:rsidR="007F116E" w:rsidRPr="007F116E">
        <w:rPr>
          <w:i/>
          <w:color w:val="0000FF"/>
          <w:sz w:val="14"/>
          <w:szCs w:val="14"/>
          <w:u w:val="single"/>
        </w:rPr>
        <w:t>https://romania.representation.ec.europa.eu/stiri-evenimente-si-resurse-pentru-presa/stiri_ro?page=0</w:t>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0"/>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178FAB60">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62E8A5F6" w14:textId="77777777" w:rsidR="00C236C1" w:rsidRPr="00F50627" w:rsidRDefault="00C236C1" w:rsidP="00CA689C">
      <w:pPr>
        <w:spacing w:after="120"/>
        <w:ind w:right="57"/>
        <w:rPr>
          <w:rFonts w:cs="Arial"/>
          <w:color w:val="404040"/>
          <w:szCs w:val="18"/>
          <w:lang w:eastAsia="ro-RO"/>
        </w:rPr>
      </w:pPr>
    </w:p>
    <w:p w14:paraId="4FC32EF6" w14:textId="3066CBB2" w:rsidR="00DC5114" w:rsidRPr="00F50627" w:rsidRDefault="00DC5114" w:rsidP="00CA689C">
      <w:pPr>
        <w:spacing w:after="120"/>
        <w:ind w:right="57"/>
        <w:rPr>
          <w:rFonts w:cs="Arial"/>
          <w:color w:val="000000"/>
          <w:szCs w:val="18"/>
        </w:rPr>
      </w:pPr>
      <w:r w:rsidRPr="00F50627">
        <w:rPr>
          <w:rFonts w:cs="Arial"/>
          <w:color w:val="000000"/>
          <w:szCs w:val="18"/>
        </w:rPr>
        <w:br w:type="page"/>
      </w: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mc:AlternateContent>
          <mc:Choice Requires="wps">
            <w:drawing>
              <wp:anchor distT="0" distB="0" distL="114300" distR="114300" simplePos="0" relativeHeight="252018688" behindDoc="0" locked="0" layoutInCell="1" allowOverlap="1" wp14:anchorId="4D070D2D" wp14:editId="0A64093D">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206509" w:rsidRDefault="00206509" w:rsidP="00FB71DC">
                            <w:pPr>
                              <w:jc w:val="center"/>
                              <w:rPr>
                                <w:b/>
                                <w:smallCaps/>
                                <w:color w:val="000080"/>
                                <w:szCs w:val="18"/>
                                <w:u w:val="single"/>
                              </w:rPr>
                            </w:pPr>
                          </w:p>
                          <w:p w14:paraId="32A750FB" w14:textId="77777777" w:rsidR="00206509" w:rsidRDefault="00206509" w:rsidP="00FB71DC">
                            <w:pPr>
                              <w:jc w:val="center"/>
                              <w:rPr>
                                <w:b/>
                                <w:smallCaps/>
                                <w:color w:val="000080"/>
                                <w:szCs w:val="18"/>
                                <w:u w:val="single"/>
                              </w:rPr>
                            </w:pPr>
                          </w:p>
                          <w:p w14:paraId="57DA7989" w14:textId="77777777" w:rsidR="00206509" w:rsidRPr="00307C1A" w:rsidRDefault="00206509"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206509" w:rsidRPr="00307C1A" w:rsidRDefault="00206509"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206509" w:rsidRPr="00100481" w:rsidRDefault="00206509"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206509" w:rsidRDefault="00206509" w:rsidP="00FB71DC">
                            <w:pPr>
                              <w:spacing w:before="200"/>
                              <w:jc w:val="center"/>
                              <w:rPr>
                                <w:b/>
                                <w:smallCaps/>
                                <w:color w:val="000080"/>
                                <w:szCs w:val="18"/>
                              </w:rPr>
                            </w:pPr>
                          </w:p>
                          <w:p w14:paraId="10BB6620" w14:textId="77777777" w:rsidR="00206509" w:rsidRDefault="00206509" w:rsidP="00FB71DC">
                            <w:pPr>
                              <w:spacing w:before="200"/>
                              <w:jc w:val="center"/>
                              <w:rPr>
                                <w:b/>
                                <w:smallCaps/>
                                <w:color w:val="000080"/>
                                <w:szCs w:val="18"/>
                              </w:rPr>
                            </w:pPr>
                          </w:p>
                          <w:p w14:paraId="00499C2A" w14:textId="77777777" w:rsidR="00206509" w:rsidRPr="00827DC2" w:rsidRDefault="00206509" w:rsidP="00FB71DC">
                            <w:pPr>
                              <w:jc w:val="center"/>
                              <w:rPr>
                                <w:b/>
                                <w:smallCaps/>
                                <w:color w:val="000080"/>
                                <w:szCs w:val="18"/>
                              </w:rPr>
                            </w:pPr>
                            <w:r w:rsidRPr="00827DC2">
                              <w:rPr>
                                <w:b/>
                                <w:smallCaps/>
                                <w:color w:val="000080"/>
                                <w:szCs w:val="18"/>
                              </w:rPr>
                              <w:t>Instituţia Prefectulu</w:t>
                            </w:r>
                            <w:bookmarkStart w:id="161" w:name="_GoBack"/>
                            <w:r w:rsidRPr="00827DC2">
                              <w:rPr>
                                <w:b/>
                                <w:smallCaps/>
                                <w:color w:val="000080"/>
                                <w:szCs w:val="18"/>
                              </w:rPr>
                              <w:t>i - Jud</w:t>
                            </w:r>
                            <w:bookmarkEnd w:id="161"/>
                            <w:r w:rsidRPr="00827DC2">
                              <w:rPr>
                                <w:b/>
                                <w:smallCaps/>
                                <w:color w:val="000080"/>
                                <w:szCs w:val="18"/>
                              </w:rPr>
                              <w:t>eţul Hunedoara</w:t>
                            </w:r>
                          </w:p>
                          <w:p w14:paraId="22F8B620" w14:textId="77777777" w:rsidR="00206509" w:rsidRPr="00A16260" w:rsidRDefault="00206509"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206509" w:rsidRPr="00A16260" w:rsidRDefault="00206509"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206509" w:rsidRDefault="00206509"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206509" w:rsidRPr="00A16260" w:rsidRDefault="00206509" w:rsidP="00FB71DC">
                            <w:pPr>
                              <w:spacing w:before="40"/>
                              <w:jc w:val="center"/>
                              <w:rPr>
                                <w:rFonts w:ascii="Book Antiqua" w:hAnsi="Book Antiqua" w:cs="Tahoma"/>
                                <w:b/>
                                <w:szCs w:val="18"/>
                              </w:rPr>
                            </w:pPr>
                          </w:p>
                          <w:p w14:paraId="33D8A147" w14:textId="77777777" w:rsidR="00206509" w:rsidRPr="00C85301" w:rsidRDefault="00882042" w:rsidP="00FB71DC">
                            <w:pPr>
                              <w:spacing w:before="40"/>
                              <w:jc w:val="center"/>
                              <w:rPr>
                                <w:rStyle w:val="Hyperlink"/>
                                <w:rFonts w:ascii="Book Antiqua" w:hAnsi="Book Antiqua"/>
                              </w:rPr>
                            </w:pPr>
                            <w:hyperlink r:id="rId228" w:history="1">
                              <w:r w:rsidR="00206509" w:rsidRPr="00A16260">
                                <w:rPr>
                                  <w:rStyle w:val="Hyperlink"/>
                                  <w:rFonts w:ascii="Book Antiqua" w:hAnsi="Book Antiqua" w:cs="Tahoma"/>
                                </w:rPr>
                                <w:t>prefhd@prefecturahunedoara.ro</w:t>
                              </w:r>
                            </w:hyperlink>
                            <w:r w:rsidR="00206509" w:rsidRPr="00A16260">
                              <w:rPr>
                                <w:rFonts w:ascii="Book Antiqua" w:hAnsi="Book Antiqua" w:cs="Tahoma"/>
                                <w:szCs w:val="18"/>
                              </w:rPr>
                              <w:t xml:space="preserve">; </w:t>
                            </w:r>
                            <w:r w:rsidR="00206509" w:rsidRPr="00C85301">
                              <w:rPr>
                                <w:rStyle w:val="Hyperlink"/>
                                <w:rFonts w:ascii="Book Antiqua" w:hAnsi="Book Antiqua" w:cs="Tahoma"/>
                              </w:rPr>
                              <w:t>https://hd.prefectura.mai.gov.ro/</w:t>
                            </w:r>
                          </w:p>
                          <w:p w14:paraId="18AFF5C4" w14:textId="77777777" w:rsidR="00206509" w:rsidRPr="00A16260" w:rsidRDefault="00206509"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31" type="#_x0000_t202" style="position:absolute;margin-left:106.5pt;margin-top:69.95pt;width:231.9pt;height:495pt;z-index:2520186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" fillcolor="#85abcd" strokecolor="gray" strokeweight="5.25pt">
                <v:fill opacity="13107f"/>
                <v:stroke linestyle="thickThin"/>
                <v:textbox>
                  <w:txbxContent>
                    <w:p w14:paraId="11B0472D" w14:textId="77777777" w:rsidR="00206509" w:rsidRDefault="00206509" w:rsidP="00FB71DC">
                      <w:pPr>
                        <w:jc w:val="center"/>
                        <w:rPr>
                          <w:b/>
                          <w:smallCaps/>
                          <w:color w:val="000080"/>
                          <w:szCs w:val="18"/>
                          <w:u w:val="single"/>
                        </w:rPr>
                      </w:pPr>
                    </w:p>
                    <w:p w14:paraId="32A750FB" w14:textId="77777777" w:rsidR="00206509" w:rsidRDefault="00206509" w:rsidP="00FB71DC">
                      <w:pPr>
                        <w:jc w:val="center"/>
                        <w:rPr>
                          <w:b/>
                          <w:smallCaps/>
                          <w:color w:val="000080"/>
                          <w:szCs w:val="18"/>
                          <w:u w:val="single"/>
                        </w:rPr>
                      </w:pPr>
                    </w:p>
                    <w:p w14:paraId="57DA7989" w14:textId="77777777" w:rsidR="00206509" w:rsidRPr="00307C1A" w:rsidRDefault="00206509"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206509" w:rsidRPr="00307C1A" w:rsidRDefault="00206509"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206509" w:rsidRPr="00100481" w:rsidRDefault="00206509"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206509" w:rsidRDefault="00206509" w:rsidP="00FB71DC">
                      <w:pPr>
                        <w:spacing w:before="200"/>
                        <w:jc w:val="center"/>
                        <w:rPr>
                          <w:b/>
                          <w:smallCaps/>
                          <w:color w:val="000080"/>
                          <w:szCs w:val="18"/>
                        </w:rPr>
                      </w:pPr>
                    </w:p>
                    <w:p w14:paraId="10BB6620" w14:textId="77777777" w:rsidR="00206509" w:rsidRDefault="00206509" w:rsidP="00FB71DC">
                      <w:pPr>
                        <w:spacing w:before="200"/>
                        <w:jc w:val="center"/>
                        <w:rPr>
                          <w:b/>
                          <w:smallCaps/>
                          <w:color w:val="000080"/>
                          <w:szCs w:val="18"/>
                        </w:rPr>
                      </w:pPr>
                    </w:p>
                    <w:p w14:paraId="00499C2A" w14:textId="77777777" w:rsidR="00206509" w:rsidRPr="00827DC2" w:rsidRDefault="00206509" w:rsidP="00FB71DC">
                      <w:pPr>
                        <w:jc w:val="center"/>
                        <w:rPr>
                          <w:b/>
                          <w:smallCaps/>
                          <w:color w:val="000080"/>
                          <w:szCs w:val="18"/>
                        </w:rPr>
                      </w:pPr>
                      <w:r w:rsidRPr="00827DC2">
                        <w:rPr>
                          <w:b/>
                          <w:smallCaps/>
                          <w:color w:val="000080"/>
                          <w:szCs w:val="18"/>
                        </w:rPr>
                        <w:t>Instituţia Prefectulu</w:t>
                      </w:r>
                      <w:bookmarkStart w:id="162" w:name="_GoBack"/>
                      <w:r w:rsidRPr="00827DC2">
                        <w:rPr>
                          <w:b/>
                          <w:smallCaps/>
                          <w:color w:val="000080"/>
                          <w:szCs w:val="18"/>
                        </w:rPr>
                        <w:t>i - Jud</w:t>
                      </w:r>
                      <w:bookmarkEnd w:id="162"/>
                      <w:r w:rsidRPr="00827DC2">
                        <w:rPr>
                          <w:b/>
                          <w:smallCaps/>
                          <w:color w:val="000080"/>
                          <w:szCs w:val="18"/>
                        </w:rPr>
                        <w:t>eţul Hunedoara</w:t>
                      </w:r>
                    </w:p>
                    <w:p w14:paraId="22F8B620" w14:textId="77777777" w:rsidR="00206509" w:rsidRPr="00A16260" w:rsidRDefault="00206509"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206509" w:rsidRPr="00A16260" w:rsidRDefault="00206509"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206509" w:rsidRDefault="00206509"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206509" w:rsidRPr="00A16260" w:rsidRDefault="00206509" w:rsidP="00FB71DC">
                      <w:pPr>
                        <w:spacing w:before="40"/>
                        <w:jc w:val="center"/>
                        <w:rPr>
                          <w:rFonts w:ascii="Book Antiqua" w:hAnsi="Book Antiqua" w:cs="Tahoma"/>
                          <w:b/>
                          <w:szCs w:val="18"/>
                        </w:rPr>
                      </w:pPr>
                    </w:p>
                    <w:p w14:paraId="33D8A147" w14:textId="77777777" w:rsidR="00206509" w:rsidRPr="00C85301" w:rsidRDefault="00882042" w:rsidP="00FB71DC">
                      <w:pPr>
                        <w:spacing w:before="40"/>
                        <w:jc w:val="center"/>
                        <w:rPr>
                          <w:rStyle w:val="Hyperlink"/>
                          <w:rFonts w:ascii="Book Antiqua" w:hAnsi="Book Antiqua"/>
                        </w:rPr>
                      </w:pPr>
                      <w:hyperlink r:id="rId229" w:history="1">
                        <w:r w:rsidR="00206509" w:rsidRPr="00A16260">
                          <w:rPr>
                            <w:rStyle w:val="Hyperlink"/>
                            <w:rFonts w:ascii="Book Antiqua" w:hAnsi="Book Antiqua" w:cs="Tahoma"/>
                          </w:rPr>
                          <w:t>prefhd@prefecturahunedoara.ro</w:t>
                        </w:r>
                      </w:hyperlink>
                      <w:r w:rsidR="00206509" w:rsidRPr="00A16260">
                        <w:rPr>
                          <w:rFonts w:ascii="Book Antiqua" w:hAnsi="Book Antiqua" w:cs="Tahoma"/>
                          <w:szCs w:val="18"/>
                        </w:rPr>
                        <w:t xml:space="preserve">; </w:t>
                      </w:r>
                      <w:r w:rsidR="00206509" w:rsidRPr="00C85301">
                        <w:rPr>
                          <w:rStyle w:val="Hyperlink"/>
                          <w:rFonts w:ascii="Book Antiqua" w:hAnsi="Book Antiqua" w:cs="Tahoma"/>
                        </w:rPr>
                        <w:t>https://hd.prefectura.mai.gov.ro/</w:t>
                      </w:r>
                    </w:p>
                    <w:p w14:paraId="18AFF5C4" w14:textId="77777777" w:rsidR="00206509" w:rsidRPr="00A16260" w:rsidRDefault="00206509"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230"/>
      <w:headerReference w:type="default" r:id="rId231"/>
      <w:footerReference w:type="default" r:id="rId232"/>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CA427" w14:textId="77777777" w:rsidR="00882042" w:rsidRDefault="00882042">
      <w:r>
        <w:separator/>
      </w:r>
    </w:p>
    <w:p w14:paraId="20624B54" w14:textId="77777777" w:rsidR="00882042" w:rsidRDefault="00882042"/>
  </w:endnote>
  <w:endnote w:type="continuationSeparator" w:id="0">
    <w:p w14:paraId="2BB25CAF" w14:textId="77777777" w:rsidR="00882042" w:rsidRDefault="00882042">
      <w:r>
        <w:continuationSeparator/>
      </w:r>
    </w:p>
    <w:p w14:paraId="749A6808" w14:textId="77777777" w:rsidR="00882042" w:rsidRDefault="00882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206509" w:rsidRPr="006E031F" w14:paraId="29C45603" w14:textId="77777777" w:rsidTr="0041562B">
      <w:trPr>
        <w:gridAfter w:val="1"/>
        <w:wAfter w:w="6" w:type="pct"/>
        <w:trHeight w:val="288"/>
      </w:trPr>
      <w:tc>
        <w:tcPr>
          <w:tcW w:w="600" w:type="pct"/>
          <w:vMerge w:val="restart"/>
          <w:vAlign w:val="center"/>
        </w:tcPr>
        <w:p w14:paraId="65FB61FF" w14:textId="77777777" w:rsidR="00206509" w:rsidRPr="008B206B" w:rsidRDefault="00206509" w:rsidP="0041562B">
          <w:pPr>
            <w:pStyle w:val="Footer"/>
            <w:spacing w:before="0"/>
            <w:rPr>
              <w:szCs w:val="18"/>
            </w:rPr>
          </w:pPr>
          <w:r w:rsidRPr="008B206B">
            <w:rPr>
              <w:szCs w:val="18"/>
            </w:rPr>
            <w:t xml:space="preserve">Anul </w:t>
          </w:r>
        </w:p>
        <w:p w14:paraId="77EB7363" w14:textId="117472E3" w:rsidR="00206509" w:rsidRPr="00E97917" w:rsidRDefault="00206509"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6667013C" w:rsidR="00206509" w:rsidRPr="008B206B" w:rsidRDefault="00206509" w:rsidP="00B57E81">
          <w:pPr>
            <w:pStyle w:val="Footer"/>
            <w:spacing w:before="0"/>
            <w:rPr>
              <w:szCs w:val="18"/>
            </w:rPr>
          </w:pPr>
          <w:r>
            <w:rPr>
              <w:szCs w:val="18"/>
            </w:rPr>
            <w:t>Numărul 29</w:t>
          </w:r>
        </w:p>
      </w:tc>
      <w:tc>
        <w:tcPr>
          <w:tcW w:w="2650" w:type="pct"/>
          <w:vAlign w:val="center"/>
        </w:tcPr>
        <w:p w14:paraId="5CFAC056" w14:textId="50FF6706" w:rsidR="00206509" w:rsidRPr="00CD7AF9" w:rsidRDefault="00206509" w:rsidP="00B57E81">
          <w:pPr>
            <w:spacing w:before="0"/>
            <w:jc w:val="center"/>
            <w:rPr>
              <w:rFonts w:ascii="Book Antiqua" w:hAnsi="Book Antiqua"/>
              <w:b/>
              <w:color w:val="000080"/>
              <w:spacing w:val="10"/>
              <w:szCs w:val="18"/>
            </w:rPr>
          </w:pPr>
          <w:r>
            <w:rPr>
              <w:rFonts w:ascii="Book Antiqua" w:hAnsi="Book Antiqua"/>
              <w:b/>
              <w:color w:val="000080"/>
              <w:spacing w:val="10"/>
              <w:szCs w:val="18"/>
            </w:rPr>
            <w:t>19 - 23 iulie</w:t>
          </w:r>
        </w:p>
      </w:tc>
      <w:tc>
        <w:tcPr>
          <w:tcW w:w="921" w:type="pct"/>
          <w:vAlign w:val="center"/>
        </w:tcPr>
        <w:p w14:paraId="1AB19596" w14:textId="77777777" w:rsidR="00206509" w:rsidRPr="008B206B" w:rsidRDefault="00206509"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451626">
            <w:rPr>
              <w:noProof/>
              <w:szCs w:val="18"/>
            </w:rPr>
            <w:t>2</w:t>
          </w:r>
          <w:r w:rsidRPr="008B206B">
            <w:rPr>
              <w:szCs w:val="18"/>
            </w:rPr>
            <w:fldChar w:fldCharType="end"/>
          </w:r>
        </w:p>
      </w:tc>
    </w:tr>
    <w:tr w:rsidR="00206509" w:rsidRPr="006E031F" w14:paraId="5A7A2BD8" w14:textId="77777777" w:rsidTr="00E119C2">
      <w:trPr>
        <w:trHeight w:val="257"/>
      </w:trPr>
      <w:tc>
        <w:tcPr>
          <w:tcW w:w="600" w:type="pct"/>
          <w:vMerge/>
        </w:tcPr>
        <w:p w14:paraId="6C24859B" w14:textId="77777777" w:rsidR="00206509" w:rsidRPr="006E031F" w:rsidRDefault="00206509" w:rsidP="0041562B">
          <w:pPr>
            <w:spacing w:before="0"/>
            <w:jc w:val="center"/>
            <w:rPr>
              <w:rFonts w:ascii="Book Antiqua" w:hAnsi="Book Antiqua"/>
              <w:b/>
              <w:color w:val="808080"/>
              <w:szCs w:val="18"/>
            </w:rPr>
          </w:pPr>
        </w:p>
      </w:tc>
      <w:tc>
        <w:tcPr>
          <w:tcW w:w="824" w:type="pct"/>
          <w:vMerge/>
          <w:vAlign w:val="center"/>
        </w:tcPr>
        <w:p w14:paraId="50268750" w14:textId="77777777" w:rsidR="00206509" w:rsidRPr="006E031F" w:rsidRDefault="00206509" w:rsidP="0041562B">
          <w:pPr>
            <w:spacing w:before="0"/>
            <w:jc w:val="center"/>
            <w:rPr>
              <w:rFonts w:ascii="Book Antiqua" w:hAnsi="Book Antiqua"/>
              <w:b/>
              <w:color w:val="808080"/>
              <w:szCs w:val="18"/>
            </w:rPr>
          </w:pPr>
        </w:p>
      </w:tc>
      <w:tc>
        <w:tcPr>
          <w:tcW w:w="2650" w:type="pct"/>
        </w:tcPr>
        <w:p w14:paraId="7121F994" w14:textId="77777777" w:rsidR="00206509" w:rsidRPr="006E031F" w:rsidRDefault="00206509"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206509" w:rsidRPr="006E031F" w:rsidRDefault="00206509" w:rsidP="0041562B">
          <w:pPr>
            <w:spacing w:before="0"/>
            <w:rPr>
              <w:rFonts w:ascii="Book Antiqua" w:hAnsi="Book Antiqua"/>
              <w:b/>
              <w:color w:val="808080"/>
              <w:szCs w:val="18"/>
            </w:rPr>
          </w:pPr>
        </w:p>
      </w:tc>
    </w:tr>
  </w:tbl>
  <w:p w14:paraId="1BF0DCEE" w14:textId="5F76118D" w:rsidR="00206509" w:rsidRPr="00B445F1" w:rsidRDefault="00206509" w:rsidP="00EF3149">
    <w:pPr>
      <w:tabs>
        <w:tab w:val="left" w:pos="1956"/>
        <w:tab w:val="center" w:pos="4762"/>
      </w:tabs>
    </w:pPr>
    <w:r>
      <w:tab/>
    </w:r>
    <w:r>
      <w:tab/>
    </w:r>
  </w:p>
  <w:p w14:paraId="30EB9954" w14:textId="77777777" w:rsidR="00206509" w:rsidRDefault="002065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39A25" w14:textId="77777777" w:rsidR="00882042" w:rsidRDefault="00882042">
      <w:r>
        <w:separator/>
      </w:r>
    </w:p>
    <w:p w14:paraId="0A3D4DFE" w14:textId="77777777" w:rsidR="00882042" w:rsidRDefault="00882042"/>
  </w:footnote>
  <w:footnote w:type="continuationSeparator" w:id="0">
    <w:p w14:paraId="460AF1F6" w14:textId="77777777" w:rsidR="00882042" w:rsidRDefault="00882042">
      <w:r>
        <w:continuationSeparator/>
      </w:r>
    </w:p>
    <w:p w14:paraId="2CF156F1" w14:textId="77777777" w:rsidR="00882042" w:rsidRDefault="008820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206509" w:rsidRDefault="00206509" w:rsidP="00633305">
    <w:pPr>
      <w:pStyle w:val="Header"/>
    </w:pPr>
  </w:p>
  <w:p w14:paraId="3D4EE5EE" w14:textId="77777777" w:rsidR="00206509" w:rsidRDefault="00206509"/>
  <w:p w14:paraId="16D7B7A0" w14:textId="77777777" w:rsidR="00206509" w:rsidRDefault="00206509"/>
  <w:p w14:paraId="32F98579" w14:textId="77777777" w:rsidR="00206509" w:rsidRDefault="002065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206509" w:rsidRDefault="00206509"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240F"/>
    <w:multiLevelType w:val="multilevel"/>
    <w:tmpl w:val="198A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D62DE"/>
    <w:multiLevelType w:val="multilevel"/>
    <w:tmpl w:val="34E8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F7251"/>
    <w:multiLevelType w:val="multilevel"/>
    <w:tmpl w:val="95F8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A28DB"/>
    <w:multiLevelType w:val="multilevel"/>
    <w:tmpl w:val="3CA8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84D08"/>
    <w:multiLevelType w:val="multilevel"/>
    <w:tmpl w:val="BF1C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924184"/>
    <w:multiLevelType w:val="multilevel"/>
    <w:tmpl w:val="2A2A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9541C9"/>
    <w:multiLevelType w:val="multilevel"/>
    <w:tmpl w:val="0FA2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82EC1"/>
    <w:multiLevelType w:val="multilevel"/>
    <w:tmpl w:val="AB580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F22633"/>
    <w:multiLevelType w:val="multilevel"/>
    <w:tmpl w:val="6708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9E0C6C"/>
    <w:multiLevelType w:val="multilevel"/>
    <w:tmpl w:val="9B56E1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A844DC"/>
    <w:multiLevelType w:val="multilevel"/>
    <w:tmpl w:val="F954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D254DD"/>
    <w:multiLevelType w:val="multilevel"/>
    <w:tmpl w:val="EEF24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9E7AF9"/>
    <w:multiLevelType w:val="multilevel"/>
    <w:tmpl w:val="DA3A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1965DF"/>
    <w:multiLevelType w:val="multilevel"/>
    <w:tmpl w:val="CAD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8B1A86"/>
    <w:multiLevelType w:val="multilevel"/>
    <w:tmpl w:val="6660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58522B"/>
    <w:multiLevelType w:val="multilevel"/>
    <w:tmpl w:val="E7DC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533F73"/>
    <w:multiLevelType w:val="multilevel"/>
    <w:tmpl w:val="E2D0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6942F9"/>
    <w:multiLevelType w:val="multilevel"/>
    <w:tmpl w:val="1CF8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8A5F9E"/>
    <w:multiLevelType w:val="multilevel"/>
    <w:tmpl w:val="D1288C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BA555BC"/>
    <w:multiLevelType w:val="multilevel"/>
    <w:tmpl w:val="A1B0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432277"/>
    <w:multiLevelType w:val="multilevel"/>
    <w:tmpl w:val="B9F468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A07634"/>
    <w:multiLevelType w:val="multilevel"/>
    <w:tmpl w:val="F826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A317F8C"/>
    <w:multiLevelType w:val="multilevel"/>
    <w:tmpl w:val="C006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846B63"/>
    <w:multiLevelType w:val="multilevel"/>
    <w:tmpl w:val="2946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
  </w:num>
  <w:num w:numId="3">
    <w:abstractNumId w:val="24"/>
  </w:num>
  <w:num w:numId="4">
    <w:abstractNumId w:val="26"/>
  </w:num>
  <w:num w:numId="5">
    <w:abstractNumId w:val="18"/>
  </w:num>
  <w:num w:numId="6">
    <w:abstractNumId w:val="13"/>
  </w:num>
  <w:num w:numId="7">
    <w:abstractNumId w:val="8"/>
  </w:num>
  <w:num w:numId="8">
    <w:abstractNumId w:val="19"/>
  </w:num>
  <w:num w:numId="9">
    <w:abstractNumId w:val="22"/>
  </w:num>
  <w:num w:numId="10">
    <w:abstractNumId w:val="10"/>
  </w:num>
  <w:num w:numId="11">
    <w:abstractNumId w:val="5"/>
  </w:num>
  <w:num w:numId="12">
    <w:abstractNumId w:val="6"/>
  </w:num>
  <w:num w:numId="13">
    <w:abstractNumId w:val="12"/>
  </w:num>
  <w:num w:numId="14">
    <w:abstractNumId w:val="23"/>
  </w:num>
  <w:num w:numId="15">
    <w:abstractNumId w:val="16"/>
  </w:num>
  <w:num w:numId="16">
    <w:abstractNumId w:val="4"/>
  </w:num>
  <w:num w:numId="17">
    <w:abstractNumId w:val="7"/>
  </w:num>
  <w:num w:numId="18">
    <w:abstractNumId w:val="0"/>
  </w:num>
  <w:num w:numId="19">
    <w:abstractNumId w:val="11"/>
  </w:num>
  <w:num w:numId="20">
    <w:abstractNumId w:val="25"/>
  </w:num>
  <w:num w:numId="21">
    <w:abstractNumId w:val="14"/>
  </w:num>
  <w:num w:numId="22">
    <w:abstractNumId w:val="17"/>
  </w:num>
  <w:num w:numId="23">
    <w:abstractNumId w:val="2"/>
  </w:num>
  <w:num w:numId="24">
    <w:abstractNumId w:val="1"/>
  </w:num>
  <w:num w:numId="25">
    <w:abstractNumId w:val="21"/>
  </w:num>
  <w:num w:numId="26">
    <w:abstractNumId w:val="15"/>
  </w:num>
  <w:num w:numId="2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7EE"/>
    <w:rsid w:val="0000780C"/>
    <w:rsid w:val="00007812"/>
    <w:rsid w:val="00010040"/>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1F"/>
    <w:rsid w:val="00032095"/>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3ED9"/>
    <w:rsid w:val="00134870"/>
    <w:rsid w:val="00134995"/>
    <w:rsid w:val="00135174"/>
    <w:rsid w:val="00135CB7"/>
    <w:rsid w:val="0013600C"/>
    <w:rsid w:val="00136B29"/>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1461"/>
    <w:rsid w:val="00171A7D"/>
    <w:rsid w:val="00172425"/>
    <w:rsid w:val="00172D2C"/>
    <w:rsid w:val="00173D0B"/>
    <w:rsid w:val="00173DFF"/>
    <w:rsid w:val="0017457D"/>
    <w:rsid w:val="001751A5"/>
    <w:rsid w:val="001751D7"/>
    <w:rsid w:val="00175217"/>
    <w:rsid w:val="00175884"/>
    <w:rsid w:val="00175E42"/>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36FD"/>
    <w:rsid w:val="00183B55"/>
    <w:rsid w:val="00184100"/>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AEA"/>
    <w:rsid w:val="00200DC1"/>
    <w:rsid w:val="00201826"/>
    <w:rsid w:val="002018E6"/>
    <w:rsid w:val="00201A36"/>
    <w:rsid w:val="00201C76"/>
    <w:rsid w:val="00201F4B"/>
    <w:rsid w:val="00202E43"/>
    <w:rsid w:val="002037CB"/>
    <w:rsid w:val="00203806"/>
    <w:rsid w:val="00204812"/>
    <w:rsid w:val="00204869"/>
    <w:rsid w:val="00204B6B"/>
    <w:rsid w:val="00204C2C"/>
    <w:rsid w:val="00204CA9"/>
    <w:rsid w:val="0020513E"/>
    <w:rsid w:val="0020538A"/>
    <w:rsid w:val="00205C79"/>
    <w:rsid w:val="00206201"/>
    <w:rsid w:val="00206509"/>
    <w:rsid w:val="0020653A"/>
    <w:rsid w:val="0020660E"/>
    <w:rsid w:val="00206FE3"/>
    <w:rsid w:val="00207389"/>
    <w:rsid w:val="002075AC"/>
    <w:rsid w:val="00207830"/>
    <w:rsid w:val="00207893"/>
    <w:rsid w:val="00207E1D"/>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19B"/>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0E61"/>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3E7"/>
    <w:rsid w:val="0034083C"/>
    <w:rsid w:val="00340A61"/>
    <w:rsid w:val="003418E1"/>
    <w:rsid w:val="00341DAB"/>
    <w:rsid w:val="00342CCF"/>
    <w:rsid w:val="00342FF8"/>
    <w:rsid w:val="00343B87"/>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6E40"/>
    <w:rsid w:val="00387E78"/>
    <w:rsid w:val="0039037F"/>
    <w:rsid w:val="003906B9"/>
    <w:rsid w:val="003911C1"/>
    <w:rsid w:val="0039205A"/>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415F"/>
    <w:rsid w:val="003A4AEE"/>
    <w:rsid w:val="003A5554"/>
    <w:rsid w:val="003A5CEC"/>
    <w:rsid w:val="003A5D3B"/>
    <w:rsid w:val="003A6053"/>
    <w:rsid w:val="003A624E"/>
    <w:rsid w:val="003A646F"/>
    <w:rsid w:val="003A6652"/>
    <w:rsid w:val="003B0124"/>
    <w:rsid w:val="003B03E9"/>
    <w:rsid w:val="003B05D2"/>
    <w:rsid w:val="003B0CD9"/>
    <w:rsid w:val="003B0E2F"/>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C5"/>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701C"/>
    <w:rsid w:val="004673D9"/>
    <w:rsid w:val="00467416"/>
    <w:rsid w:val="0046747A"/>
    <w:rsid w:val="00467602"/>
    <w:rsid w:val="004704D5"/>
    <w:rsid w:val="0047059B"/>
    <w:rsid w:val="004705E0"/>
    <w:rsid w:val="00470AC7"/>
    <w:rsid w:val="0047103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607"/>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7B1"/>
    <w:rsid w:val="004D6866"/>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087"/>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20F"/>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DDF"/>
    <w:rsid w:val="005634E1"/>
    <w:rsid w:val="005637B9"/>
    <w:rsid w:val="00563D6C"/>
    <w:rsid w:val="00563FB3"/>
    <w:rsid w:val="00564049"/>
    <w:rsid w:val="00564808"/>
    <w:rsid w:val="00564D22"/>
    <w:rsid w:val="00564EFC"/>
    <w:rsid w:val="00565034"/>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B"/>
    <w:rsid w:val="005A6AD6"/>
    <w:rsid w:val="005A6C5B"/>
    <w:rsid w:val="005A78B4"/>
    <w:rsid w:val="005B023B"/>
    <w:rsid w:val="005B0A26"/>
    <w:rsid w:val="005B143D"/>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2FF"/>
    <w:rsid w:val="005C23A4"/>
    <w:rsid w:val="005C2404"/>
    <w:rsid w:val="005C287F"/>
    <w:rsid w:val="005C2AE2"/>
    <w:rsid w:val="005C3DA3"/>
    <w:rsid w:val="005C3E1B"/>
    <w:rsid w:val="005C40D7"/>
    <w:rsid w:val="005C4C24"/>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75B"/>
    <w:rsid w:val="00624C99"/>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6CA5"/>
    <w:rsid w:val="006375C7"/>
    <w:rsid w:val="0063789C"/>
    <w:rsid w:val="00637D60"/>
    <w:rsid w:val="00637D6D"/>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DC6"/>
    <w:rsid w:val="00660E9E"/>
    <w:rsid w:val="00660FD4"/>
    <w:rsid w:val="00661214"/>
    <w:rsid w:val="006612F1"/>
    <w:rsid w:val="006618FA"/>
    <w:rsid w:val="00661C16"/>
    <w:rsid w:val="00662666"/>
    <w:rsid w:val="00662933"/>
    <w:rsid w:val="00662B14"/>
    <w:rsid w:val="0066338F"/>
    <w:rsid w:val="00663544"/>
    <w:rsid w:val="00663698"/>
    <w:rsid w:val="006642C9"/>
    <w:rsid w:val="006648BA"/>
    <w:rsid w:val="00664CA4"/>
    <w:rsid w:val="006659C8"/>
    <w:rsid w:val="006665DE"/>
    <w:rsid w:val="0066709C"/>
    <w:rsid w:val="00671691"/>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4258"/>
    <w:rsid w:val="00784815"/>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16E"/>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90E"/>
    <w:rsid w:val="00835D5E"/>
    <w:rsid w:val="00836104"/>
    <w:rsid w:val="008365DF"/>
    <w:rsid w:val="00836B36"/>
    <w:rsid w:val="00836B64"/>
    <w:rsid w:val="00836F8D"/>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FD8"/>
    <w:rsid w:val="00937024"/>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C67"/>
    <w:rsid w:val="00986CEF"/>
    <w:rsid w:val="00986E38"/>
    <w:rsid w:val="00987031"/>
    <w:rsid w:val="00987E77"/>
    <w:rsid w:val="009906C4"/>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872"/>
    <w:rsid w:val="009C1C4D"/>
    <w:rsid w:val="009C1FBD"/>
    <w:rsid w:val="009C2AD6"/>
    <w:rsid w:val="009C32AC"/>
    <w:rsid w:val="009C3D60"/>
    <w:rsid w:val="009C40D2"/>
    <w:rsid w:val="009C444C"/>
    <w:rsid w:val="009C450F"/>
    <w:rsid w:val="009C4FDE"/>
    <w:rsid w:val="009C59FD"/>
    <w:rsid w:val="009C5A1B"/>
    <w:rsid w:val="009C5A48"/>
    <w:rsid w:val="009C6A51"/>
    <w:rsid w:val="009C701A"/>
    <w:rsid w:val="009C706C"/>
    <w:rsid w:val="009C78C2"/>
    <w:rsid w:val="009C7913"/>
    <w:rsid w:val="009C7DFB"/>
    <w:rsid w:val="009C7E58"/>
    <w:rsid w:val="009D0B1E"/>
    <w:rsid w:val="009D12B6"/>
    <w:rsid w:val="009D1318"/>
    <w:rsid w:val="009D1925"/>
    <w:rsid w:val="009D1D6F"/>
    <w:rsid w:val="009D28A0"/>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995"/>
    <w:rsid w:val="00A60E98"/>
    <w:rsid w:val="00A61A3A"/>
    <w:rsid w:val="00A61CE0"/>
    <w:rsid w:val="00A623B3"/>
    <w:rsid w:val="00A628B4"/>
    <w:rsid w:val="00A63015"/>
    <w:rsid w:val="00A63546"/>
    <w:rsid w:val="00A63739"/>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8F0"/>
    <w:rsid w:val="00AB4E4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2130"/>
    <w:rsid w:val="00B02470"/>
    <w:rsid w:val="00B02910"/>
    <w:rsid w:val="00B02BA0"/>
    <w:rsid w:val="00B02D4B"/>
    <w:rsid w:val="00B02EAD"/>
    <w:rsid w:val="00B03616"/>
    <w:rsid w:val="00B0367E"/>
    <w:rsid w:val="00B03B39"/>
    <w:rsid w:val="00B0429D"/>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2CD"/>
    <w:rsid w:val="00BB4795"/>
    <w:rsid w:val="00BB55B5"/>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0E70"/>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3E7A"/>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3579"/>
    <w:rsid w:val="00C0415E"/>
    <w:rsid w:val="00C04717"/>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60B1"/>
    <w:rsid w:val="00C37CF1"/>
    <w:rsid w:val="00C37E5D"/>
    <w:rsid w:val="00C400A3"/>
    <w:rsid w:val="00C4016E"/>
    <w:rsid w:val="00C40A64"/>
    <w:rsid w:val="00C40ACA"/>
    <w:rsid w:val="00C4150E"/>
    <w:rsid w:val="00C4183B"/>
    <w:rsid w:val="00C41919"/>
    <w:rsid w:val="00C41EDB"/>
    <w:rsid w:val="00C42984"/>
    <w:rsid w:val="00C42ACD"/>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1C3"/>
    <w:rsid w:val="00CC279F"/>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C9F"/>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4CE"/>
    <w:rsid w:val="00D245B4"/>
    <w:rsid w:val="00D246ED"/>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E23"/>
    <w:rsid w:val="00D374AC"/>
    <w:rsid w:val="00D37839"/>
    <w:rsid w:val="00D3783C"/>
    <w:rsid w:val="00D37A61"/>
    <w:rsid w:val="00D4012E"/>
    <w:rsid w:val="00D408D7"/>
    <w:rsid w:val="00D40AF0"/>
    <w:rsid w:val="00D41126"/>
    <w:rsid w:val="00D414C9"/>
    <w:rsid w:val="00D4156D"/>
    <w:rsid w:val="00D41A1D"/>
    <w:rsid w:val="00D41BB8"/>
    <w:rsid w:val="00D4274F"/>
    <w:rsid w:val="00D42883"/>
    <w:rsid w:val="00D43B6B"/>
    <w:rsid w:val="00D43F1A"/>
    <w:rsid w:val="00D4415D"/>
    <w:rsid w:val="00D446EA"/>
    <w:rsid w:val="00D44782"/>
    <w:rsid w:val="00D4487B"/>
    <w:rsid w:val="00D44943"/>
    <w:rsid w:val="00D454F8"/>
    <w:rsid w:val="00D4589F"/>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7EE"/>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CA"/>
    <w:rsid w:val="00D65EBD"/>
    <w:rsid w:val="00D667E6"/>
    <w:rsid w:val="00D66DE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774"/>
    <w:rsid w:val="00D948B6"/>
    <w:rsid w:val="00D94D96"/>
    <w:rsid w:val="00D94F49"/>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D42"/>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6F1"/>
    <w:rsid w:val="00EB19EB"/>
    <w:rsid w:val="00EB1A60"/>
    <w:rsid w:val="00EB1BE8"/>
    <w:rsid w:val="00EB20AF"/>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D3"/>
    <w:rsid w:val="00F24ABA"/>
    <w:rsid w:val="00F2528A"/>
    <w:rsid w:val="00F252B9"/>
    <w:rsid w:val="00F25461"/>
    <w:rsid w:val="00F254BD"/>
    <w:rsid w:val="00F255D0"/>
    <w:rsid w:val="00F262AA"/>
    <w:rsid w:val="00F26F9D"/>
    <w:rsid w:val="00F27E42"/>
    <w:rsid w:val="00F303BD"/>
    <w:rsid w:val="00F31591"/>
    <w:rsid w:val="00F31944"/>
    <w:rsid w:val="00F3221C"/>
    <w:rsid w:val="00F32C81"/>
    <w:rsid w:val="00F32F13"/>
    <w:rsid w:val="00F33952"/>
    <w:rsid w:val="00F33E50"/>
    <w:rsid w:val="00F33EF5"/>
    <w:rsid w:val="00F341FA"/>
    <w:rsid w:val="00F34A4B"/>
    <w:rsid w:val="00F356B1"/>
    <w:rsid w:val="00F35A97"/>
    <w:rsid w:val="00F35E84"/>
    <w:rsid w:val="00F35EB2"/>
    <w:rsid w:val="00F36328"/>
    <w:rsid w:val="00F369CC"/>
    <w:rsid w:val="00F36F43"/>
    <w:rsid w:val="00F37256"/>
    <w:rsid w:val="00F40217"/>
    <w:rsid w:val="00F40221"/>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5018F"/>
    <w:rsid w:val="00F50627"/>
    <w:rsid w:val="00F5084F"/>
    <w:rsid w:val="00F50957"/>
    <w:rsid w:val="00F50A07"/>
    <w:rsid w:val="00F5127D"/>
    <w:rsid w:val="00F52139"/>
    <w:rsid w:val="00F52277"/>
    <w:rsid w:val="00F527FC"/>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C007F"/>
    <w:rsid w:val="00FC089D"/>
    <w:rsid w:val="00FC08F3"/>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930"/>
    <w:rsid w:val="00FE0B48"/>
    <w:rsid w:val="00FE11C5"/>
    <w:rsid w:val="00FE14A4"/>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UnresolvedMention">
    <w:name w:val="Unresolved Mention"/>
    <w:basedOn w:val="DefaultParagraphFont"/>
    <w:uiPriority w:val="99"/>
    <w:semiHidden/>
    <w:unhideWhenUsed/>
    <w:rsid w:val="00260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hyperlink" Target="https://www.fonduri-structurale.ro/stiri/25709/capital-de-lucru-costurile-cu-anunturile-obligatorii-sunt-eligibile" TargetMode="External"/><Relationship Id="rId42" Type="http://schemas.openxmlformats.org/officeDocument/2006/relationships/hyperlink" Target="https://www.fonduri-structurale.ro/stiri/26597/lista-pnrr-urilor-avizate-pozitiv-de-comisie-continua-cu-luxemburg-si-danemarca" TargetMode="External"/><Relationship Id="rId63" Type="http://schemas.openxmlformats.org/officeDocument/2006/relationships/hyperlink" Target="https://www.fonduri-structurale.ro/stiri/26625/alte-trei-pnrr-avizate-de-comisia-europeana-191-5-miliarde-de-euro-vor-fi-alocate-italiei-25-6-miliarde-de-euro-germaniei-si-5-9-miliarde-de-euro-belgiei" TargetMode="External"/><Relationship Id="rId84" Type="http://schemas.openxmlformats.org/officeDocument/2006/relationships/hyperlink" Target="https://www.fonduri-structurale.ro/alte-finantari/521/andpdca-selectia-publica-de-proiecte-in-domeniul-protectiei-persoanelor-cu-dizabilitati-anul-2021" TargetMode="External"/><Relationship Id="rId138" Type="http://schemas.openxmlformats.org/officeDocument/2006/relationships/hyperlink" Target="javascript:void(0)" TargetMode="External"/><Relationship Id="rId159" Type="http://schemas.openxmlformats.org/officeDocument/2006/relationships/hyperlink" Target="javascript:void(0)" TargetMode="External"/><Relationship Id="rId170" Type="http://schemas.openxmlformats.org/officeDocument/2006/relationships/hyperlink" Target="javascript:void(0)" TargetMode="External"/><Relationship Id="rId191" Type="http://schemas.openxmlformats.org/officeDocument/2006/relationships/hyperlink" Target="javascript:void(0)" TargetMode="External"/><Relationship Id="rId205" Type="http://schemas.openxmlformats.org/officeDocument/2006/relationships/hyperlink" Target="https://eur-lex.europa.eu/legal-content/RO/TXT/HTML/?uri=CELEX:52018PC0398&amp;from=EN" TargetMode="External"/><Relationship Id="rId226" Type="http://schemas.openxmlformats.org/officeDocument/2006/relationships/hyperlink" Target="javascript:void(0)" TargetMode="External"/><Relationship Id="rId107" Type="http://schemas.openxmlformats.org/officeDocument/2006/relationships/hyperlink" Target="https://ec.europa.eu/commission/presscorner/detail/en/fs_21_3674" TargetMode="External"/><Relationship Id="rId11" Type="http://schemas.openxmlformats.org/officeDocument/2006/relationships/image" Target="media/image4.png"/><Relationship Id="rId32" Type="http://schemas.openxmlformats.org/officeDocument/2006/relationships/hyperlink" Target="https://dezvoltare-locala.frds.ro/resurse/" TargetMode="External"/><Relationship Id="rId53" Type="http://schemas.openxmlformats.org/officeDocument/2006/relationships/hyperlink" Target="https://www.fonduri-structurale.ro/stiri/26738/cipru-si-croatia-se-alatura-statelor-ale-caror-pnrr-uri-au-fost-avizate" TargetMode="External"/><Relationship Id="rId74" Type="http://schemas.openxmlformats.org/officeDocument/2006/relationships/hyperlink" Target="mailto:secretariat.dgpim@mfe.gov.ro" TargetMode="External"/><Relationship Id="rId128" Type="http://schemas.openxmlformats.org/officeDocument/2006/relationships/hyperlink" Target="http://ec.europa.eu/finance/docs/law/200507-anti-money-laundering-terrorism-financing-action-plan_en.pdf" TargetMode="External"/><Relationship Id="rId149" Type="http://schemas.openxmlformats.org/officeDocument/2006/relationships/image" Target="media/image11.png"/><Relationship Id="rId5" Type="http://schemas.openxmlformats.org/officeDocument/2006/relationships/webSettings" Target="webSettings.xml"/><Relationship Id="rId95" Type="http://schemas.openxmlformats.org/officeDocument/2006/relationships/hyperlink" Target="https://ec.europa.eu/commission/presscorner/detail/ro/ip_20_884" TargetMode="External"/><Relationship Id="rId160" Type="http://schemas.openxmlformats.org/officeDocument/2006/relationships/hyperlink" Target="https://ec.europa.eu/commission/presscorner/detail/en/qanda_21_3762" TargetMode="External"/><Relationship Id="rId181" Type="http://schemas.openxmlformats.org/officeDocument/2006/relationships/hyperlink" Target="javascript:void(0)" TargetMode="External"/><Relationship Id="rId216" Type="http://schemas.openxmlformats.org/officeDocument/2006/relationships/image" Target="media/image15.jpeg"/><Relationship Id="rId22" Type="http://schemas.openxmlformats.org/officeDocument/2006/relationships/hyperlink" Target="mailto:structuralcg@fonduri-structurale.ro" TargetMode="External"/><Relationship Id="rId27" Type="http://schemas.openxmlformats.org/officeDocument/2006/relationships/hyperlink" Target="https://www.fonduri-structurale.ro/stiri/26609/situatia-granturilor-pentru-imm-uri-doar-15-contracte-au-fost-platite-in-ultima-saptamana-pentru-masura-2" TargetMode="External"/><Relationship Id="rId43" Type="http://schemas.openxmlformats.org/officeDocument/2006/relationships/hyperlink" Target="https://www.fonduri-structurale.ro/stiri/26617/8-pnrr-uri-sunt-acum-avizate-de-catre-comisia-europeana" TargetMode="External"/><Relationship Id="rId48" Type="http://schemas.openxmlformats.org/officeDocument/2006/relationships/hyperlink" Target="https://www.fonduri-structurale.ro/stiri/26625/alte-trei-pnrr-avizate-de-comisia-europeana-191-5-miliarde-de-euro-vor-fi-alocate-italiei-25-6-miliarde-de-euro-germaniei-si-5-9-miliarde-de-euro-belgiei" TargetMode="External"/><Relationship Id="rId64" Type="http://schemas.openxmlformats.org/officeDocument/2006/relationships/hyperlink" Target="https://www.fonduri-structurale.ro/stiri/26625/alte-trei-pnrr-avizate-de-comisia-europeana-191-5-miliarde-de-euro-vor-fi-alocate-italiei-25-6-miliarde-de-euro-germaniei-si-5-9-miliarde-de-euro-belgiei" TargetMode="External"/><Relationship Id="rId69" Type="http://schemas.openxmlformats.org/officeDocument/2006/relationships/hyperlink" Target="https://www.fonduri-structurale.ro/stiri/26738/cipru-si-croatia-se-alatura-statelor-ale-caror-pnrr-uri-au-fost-avizate" TargetMode="External"/><Relationship Id="rId113" Type="http://schemas.openxmlformats.org/officeDocument/2006/relationships/image" Target="media/image10.png"/><Relationship Id="rId118" Type="http://schemas.openxmlformats.org/officeDocument/2006/relationships/hyperlink" Target="https://ec.europa.eu/info/publications/210720-anti-money-laundering-countering-financing-terrorism_en" TargetMode="External"/><Relationship Id="rId134" Type="http://schemas.openxmlformats.org/officeDocument/2006/relationships/hyperlink" Target="https://eur-lex.europa.eu/legal-content/RO/TXT/?uri=CELEX:32019L1153" TargetMode="External"/><Relationship Id="rId139" Type="http://schemas.openxmlformats.org/officeDocument/2006/relationships/hyperlink" Target="https://ec.europa.eu/info/publications/210720-anti-money-laundering-countering-financing-terrorism_en" TargetMode="External"/><Relationship Id="rId80" Type="http://schemas.openxmlformats.org/officeDocument/2006/relationships/hyperlink" Target="https://www.fonduri-structurale.ro/descarca-document/33202" TargetMode="External"/><Relationship Id="rId85" Type="http://schemas.openxmlformats.org/officeDocument/2006/relationships/hyperlink" Target="http://www.fonduri-structurale.ro/" TargetMode="External"/><Relationship Id="rId150" Type="http://schemas.openxmlformats.org/officeDocument/2006/relationships/hyperlink" Target="https://ec.europa.eu/info/sites/default/files/2021_rolr_country_chapter_romania_ro.pdf" TargetMode="External"/><Relationship Id="rId155" Type="http://schemas.openxmlformats.org/officeDocument/2006/relationships/hyperlink" Target="https://ec.europa.eu/info/policies/justice-and-fundamental-rights/upholding-rule-law/rule-law/rule-law-mechanism/2021-rule-law-report/2021-rule-law-report-communication-and-country-chapters" TargetMode="External"/><Relationship Id="rId171" Type="http://schemas.openxmlformats.org/officeDocument/2006/relationships/hyperlink" Target="http://www.covid19dataportal.org/" TargetMode="External"/><Relationship Id="rId176" Type="http://schemas.openxmlformats.org/officeDocument/2006/relationships/hyperlink" Target="javascript:void(0)" TargetMode="External"/><Relationship Id="rId192" Type="http://schemas.openxmlformats.org/officeDocument/2006/relationships/hyperlink" Target="https://ec.europa.eu/info/research-and-innovation/research-area/health-research-and-innovation/coronavirus-research-and-innovation_en" TargetMode="External"/><Relationship Id="rId197" Type="http://schemas.openxmlformats.org/officeDocument/2006/relationships/image" Target="media/image13.png"/><Relationship Id="rId206" Type="http://schemas.openxmlformats.org/officeDocument/2006/relationships/hyperlink" Target="javascript:void(0)" TargetMode="External"/><Relationship Id="rId227" Type="http://schemas.openxmlformats.org/officeDocument/2006/relationships/image" Target="media/image16.emf"/><Relationship Id="rId201" Type="http://schemas.openxmlformats.org/officeDocument/2006/relationships/hyperlink" Target="https://eur-lex.europa.eu/legal-content/RO/TXT/?uri=CELEX%3A32018R1911" TargetMode="External"/><Relationship Id="rId222" Type="http://schemas.openxmlformats.org/officeDocument/2006/relationships/hyperlink" Target="javascript:void(0)" TargetMode="External"/><Relationship Id="rId12" Type="http://schemas.openxmlformats.org/officeDocument/2006/relationships/image" Target="media/image5.png"/><Relationship Id="rId17" Type="http://schemas.openxmlformats.org/officeDocument/2006/relationships/hyperlink" Target="https://slovenian-presidency.consilium.europa.eu/en/" TargetMode="External"/><Relationship Id="rId33" Type="http://schemas.openxmlformats.org/officeDocument/2006/relationships/hyperlink" Target="https://l.facebook.com/l.php?u=https%3A%2F%2Fwww.youtube.com%2Fchannel%2FUCb3UOGV0ikIqBf34r4RsdvA%3Ffbclid%3DIwAR35eCisoonxuEpJj3KTFYfgtxcAZpdbU00KOT5J0Fa48Eu78KLNkT7MIbg&amp;h=AT2uaF0TNRQPfAuhxo-6tG2X9YYwjGU_vigEvaQbBG8ZFGw-vVcuU7afcCkLpQEdmYs6VQ55Jo038mWa4V6_nQBljVOli21L4P3HBcVkOWkGiV5D1eI1HRR5CaWfkf_N7sEH&amp;__tn__=q&amp;c%5b0%5d=AT2KoUFF4OzGM-8PXWQGPZVypX_S-etwc3xNvWIx3VzMIxIIXS6xIlTGmL46Tl0JOjfGFXGSyecoXHapj30m2WLg0BCANlNb0FwxbC6L-2SSnDjDybXp3OLAkArlCp9N6LRKuD08yz5CP652IfTYJ4BIKyDNdyAbIXELC3MbEyBrQDFshA" TargetMode="External"/><Relationship Id="rId38" Type="http://schemas.openxmlformats.org/officeDocument/2006/relationships/hyperlink" Target="https://www.fonduri-structurale.ro/stiri/26587/primul-pnrr-aprobat-unda-verde-din-partea-ce-pentru-cele-16-6-miliarde-euro-propuse-de-portugalia" TargetMode="External"/><Relationship Id="rId59" Type="http://schemas.openxmlformats.org/officeDocument/2006/relationships/hyperlink" Target="https://www.fonduri-structurale.ro/stiri/26617/8-pnrr-uri-sunt-acum-avizate-de-catre-comisia-europeana" TargetMode="External"/><Relationship Id="rId103" Type="http://schemas.openxmlformats.org/officeDocument/2006/relationships/hyperlink" Target="https://ec.europa.eu/commission/presscorner/detail/en/qanda_21_3548" TargetMode="External"/><Relationship Id="rId108" Type="http://schemas.openxmlformats.org/officeDocument/2006/relationships/hyperlink" Target="javascript:void(0)" TargetMode="External"/><Relationship Id="rId124" Type="http://schemas.openxmlformats.org/officeDocument/2006/relationships/hyperlink" Target="https://ec.europa.eu/info/publications/210720-anti-money-laundering-countering-financing-terrorism_en" TargetMode="External"/><Relationship Id="rId129" Type="http://schemas.openxmlformats.org/officeDocument/2006/relationships/hyperlink" Target="javascript:void(0)" TargetMode="External"/><Relationship Id="rId54" Type="http://schemas.openxmlformats.org/officeDocument/2006/relationships/hyperlink" Target="https://www.fonduri-structurale.ro/stiri/26587/primul-pnrr-aprobat-unda-verde-din-partea-ce-pentru-cele-16-6-miliarde-euro-propuse-de-portugalia" TargetMode="External"/><Relationship Id="rId70" Type="http://schemas.openxmlformats.org/officeDocument/2006/relationships/hyperlink" Target="https://www.fonduri-structurale.ro/stiri/26794/aviz-pozitiv-al-comisiei-europene-pentru-pnrr-ul-irlandei" TargetMode="External"/><Relationship Id="rId75" Type="http://schemas.openxmlformats.org/officeDocument/2006/relationships/hyperlink" Target="https://mfe.gov.ro/informatii-de-interes-public/acte-normative-in-consultare-publica/" TargetMode="External"/><Relationship Id="rId91" Type="http://schemas.openxmlformats.org/officeDocument/2006/relationships/hyperlink" Target="https://www.fonduri-structurale.ro/alte-finantari/518/ministerul-culturii-apel-pentru-sprijinirea-initiativelor-culturale-despre-minoritatea-roma" TargetMode="External"/><Relationship Id="rId96" Type="http://schemas.openxmlformats.org/officeDocument/2006/relationships/image" Target="media/image9.png"/><Relationship Id="rId140" Type="http://schemas.openxmlformats.org/officeDocument/2006/relationships/hyperlink" Target="javascript:void(0)" TargetMode="External"/><Relationship Id="rId145" Type="http://schemas.openxmlformats.org/officeDocument/2006/relationships/hyperlink" Target="https://ec.europa.eu/info/files/210720-anti-money-laundering-countering-financing-terrorism-factsheet_ro" TargetMode="External"/><Relationship Id="rId161" Type="http://schemas.openxmlformats.org/officeDocument/2006/relationships/hyperlink" Target="javascript:void(0)" TargetMode="External"/><Relationship Id="rId166" Type="http://schemas.openxmlformats.org/officeDocument/2006/relationships/hyperlink" Target="javascript:void(0)" TargetMode="External"/><Relationship Id="rId182" Type="http://schemas.openxmlformats.org/officeDocument/2006/relationships/hyperlink" Target="https://ec.europa.eu/info/research-and-innovation/research-area/health-research-and-innovation/coronavirus-research-and-innovation/financing-innovation_en" TargetMode="External"/><Relationship Id="rId187" Type="http://schemas.openxmlformats.org/officeDocument/2006/relationships/hyperlink" Target="javascript:void(0)" TargetMode="External"/><Relationship Id="rId217" Type="http://schemas.openxmlformats.org/officeDocument/2006/relationships/hyperlink" Target="https://ec.europa.eu/info/law/law-making-process/applying-eu-law/infringement-procedure/2020-annual-report-monitoring-application-eu-law/romania_ro"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javascript:void(0)" TargetMode="External"/><Relationship Id="rId233" Type="http://schemas.openxmlformats.org/officeDocument/2006/relationships/fontTable" Target="fontTable.xml"/><Relationship Id="rId23" Type="http://schemas.openxmlformats.org/officeDocument/2006/relationships/hyperlink" Target="https://www.monitoruloficial.ro/Monitorul-Oficial--PI--723--2021.html" TargetMode="External"/><Relationship Id="rId28" Type="http://schemas.openxmlformats.org/officeDocument/2006/relationships/hyperlink" Target="https://www.fonduri-structurale.ro/stiri/24890/procedura-pentru-granturi-pentru-capital-de-lucru-a-fost-publicata-in-monitorul-oficial" TargetMode="External"/><Relationship Id="rId49" Type="http://schemas.openxmlformats.org/officeDocument/2006/relationships/hyperlink" Target="https://www.fonduri-structurale.ro/stiri/26644/planul-de-redresare-si-rezilienta-al-frantei-aprobat-de-comisia-europeana" TargetMode="External"/><Relationship Id="rId114" Type="http://schemas.openxmlformats.org/officeDocument/2006/relationships/hyperlink" Target="https://eur-lex.europa.eu/legal-content/RO/TXT/?qid=1596452256370&amp;uri=CELEX:52020DC0605" TargetMode="External"/><Relationship Id="rId119" Type="http://schemas.openxmlformats.org/officeDocument/2006/relationships/hyperlink" Target="javascript:void(0)" TargetMode="External"/><Relationship Id="rId44" Type="http://schemas.openxmlformats.org/officeDocument/2006/relationships/hyperlink" Target="https://www.fonduri-structurale.ro/stiri/26617/8-pnrr-uri-sunt-acum-avizate-de-catre-comisia-europeana" TargetMode="External"/><Relationship Id="rId60" Type="http://schemas.openxmlformats.org/officeDocument/2006/relationships/hyperlink" Target="https://www.fonduri-structurale.ro/stiri/26617/8-pnrr-uri-sunt-acum-avizate-de-catre-comisia-europeana" TargetMode="External"/><Relationship Id="rId65" Type="http://schemas.openxmlformats.org/officeDocument/2006/relationships/hyperlink" Target="https://www.fonduri-structurale.ro/stiri/26644/planul-de-redresare-si-rezilienta-al-frantei-aprobat-de-comisia-europeana" TargetMode="External"/><Relationship Id="rId81" Type="http://schemas.openxmlformats.org/officeDocument/2006/relationships/hyperlink" Target="https://etendering.ted.europa.eu/cft/cft-document.html?docId=96454" TargetMode="External"/><Relationship Id="rId86" Type="http://schemas.openxmlformats.org/officeDocument/2006/relationships/hyperlink" Target="https://www.fonduri-structurale.ro/descarca-document/33216" TargetMode="External"/><Relationship Id="rId130" Type="http://schemas.openxmlformats.org/officeDocument/2006/relationships/hyperlink" Target="https://ec.europa.eu/info/law/cross-border-cases/judicial-cooperation/types-judicial-cooperation/confiscation-and-freezing-assets_en" TargetMode="External"/><Relationship Id="rId135" Type="http://schemas.openxmlformats.org/officeDocument/2006/relationships/hyperlink" Target="javascript:void(0)" TargetMode="External"/><Relationship Id="rId151" Type="http://schemas.openxmlformats.org/officeDocument/2006/relationships/hyperlink" Target="javascript:void(0)" TargetMode="External"/><Relationship Id="rId156" Type="http://schemas.openxmlformats.org/officeDocument/2006/relationships/hyperlink" Target="https://ec.europa.eu/info/files/european-rule-law-mechanism-factsheet-0_en" TargetMode="External"/><Relationship Id="rId177" Type="http://schemas.openxmlformats.org/officeDocument/2006/relationships/hyperlink" Target="https://ec.europa.eu/commission/presscorner/detail/ro/ip_21_1548" TargetMode="External"/><Relationship Id="rId198" Type="http://schemas.openxmlformats.org/officeDocument/2006/relationships/hyperlink" Target="https://ec.europa.eu/transport/modes/air/news/2021-07-22-ensuring-smooth-air-travel-while-checking-eu-digital-covid-certificates_en" TargetMode="External"/><Relationship Id="rId172" Type="http://schemas.openxmlformats.org/officeDocument/2006/relationships/hyperlink" Target="https://lifescience-ri.eu/home.html" TargetMode="External"/><Relationship Id="rId193" Type="http://schemas.openxmlformats.org/officeDocument/2006/relationships/hyperlink" Target="javascript:void(0)" TargetMode="External"/><Relationship Id="rId202" Type="http://schemas.openxmlformats.org/officeDocument/2006/relationships/hyperlink" Target="javascript:void(0)" TargetMode="External"/><Relationship Id="rId207" Type="http://schemas.openxmlformats.org/officeDocument/2006/relationships/hyperlink" Target="https://eur-lex.europa.eu/legal-content/RO/TXT/HTML/?uri=CELEX:32018R1911&amp;from=EN" TargetMode="External"/><Relationship Id="rId223" Type="http://schemas.openxmlformats.org/officeDocument/2006/relationships/hyperlink" Target="https://ec.europa.eu/info/law/law-making-process/applying-eu-law/infringement-procedure/2020-annual-report-monitoring-application-eu-law_en" TargetMode="External"/><Relationship Id="rId228" Type="http://schemas.openxmlformats.org/officeDocument/2006/relationships/hyperlink" Target="mailto:prefhd@comser.ro" TargetMode="External"/><Relationship Id="rId13" Type="http://schemas.openxmlformats.org/officeDocument/2006/relationships/image" Target="media/image6.png"/><Relationship Id="rId18" Type="http://schemas.openxmlformats.org/officeDocument/2006/relationships/hyperlink" Target="file:///C:\Users\daniel.velicu\sintact%204.0\cache\Legislatie\temp329248\00167822.htm" TargetMode="External"/><Relationship Id="rId39" Type="http://schemas.openxmlformats.org/officeDocument/2006/relationships/hyperlink" Target="https://www.fonduri-structurale.ro/stiri/26589/comisia-europeana-aviz-pozitiv-pentru-pnrr-urile-spaniei-si-greciei" TargetMode="External"/><Relationship Id="rId109" Type="http://schemas.openxmlformats.org/officeDocument/2006/relationships/hyperlink" Target="https://ec.europa.eu/environment/3-billion-trees_en" TargetMode="External"/><Relationship Id="rId34" Type="http://schemas.openxmlformats.org/officeDocument/2006/relationships/hyperlink" Target="https://www.facebook.com/dezvoltare.locala/?__cft__%5b0%5d=AZVcHezwWCljDAAVRE98MQ8aFSSkVK5OFmiaSC1ltdXsR_GOivH4EOFmrxu68LykOUo3Eqit-XY2xLtrXM13ha9piLhod9gQ9gM1DAKj_w37Ez8LV1fzMP21H4Qlzd_Dz2Zmm3IolNWd4scWCKpuY6dZbClbPKR-WuXTnEkphDq8aw&amp;__tn__=q" TargetMode="External"/><Relationship Id="rId50" Type="http://schemas.openxmlformats.org/officeDocument/2006/relationships/hyperlink" Target="https://www.fonduri-structurale.ro/stiri/26707/aviz-pozitiv-din-partea-comisiei-europene-pe-pnrr-urile-sloveniei-si-lituaniei" TargetMode="External"/><Relationship Id="rId55" Type="http://schemas.openxmlformats.org/officeDocument/2006/relationships/hyperlink" Target="https://www.fonduri-structurale.ro/stiri/26589/comisia-europeana-aviz-pozitiv-pentru-pnrr-urile-spaniei-si-greciei" TargetMode="External"/><Relationship Id="rId76" Type="http://schemas.openxmlformats.org/officeDocument/2006/relationships/hyperlink" Target="https://www.fonduri-structurale.ro/stiri/25603/suplimentarea-bugetului-apelului-innotech-student-in-consultare-publica" TargetMode="External"/><Relationship Id="rId97" Type="http://schemas.openxmlformats.org/officeDocument/2006/relationships/hyperlink" Target="https://ec.europa.eu/commission/presscorner/detail/ro/ip_21_3541" TargetMode="External"/><Relationship Id="rId104" Type="http://schemas.openxmlformats.org/officeDocument/2006/relationships/hyperlink" Target="javascript:void(0)" TargetMode="External"/><Relationship Id="rId120" Type="http://schemas.openxmlformats.org/officeDocument/2006/relationships/hyperlink" Target="https://ec.europa.eu/info/publications/210720-anti-money-laundering-countering-financing-terrorism_en" TargetMode="External"/><Relationship Id="rId125" Type="http://schemas.openxmlformats.org/officeDocument/2006/relationships/hyperlink" Target="javascript:void(0)" TargetMode="External"/><Relationship Id="rId141" Type="http://schemas.openxmlformats.org/officeDocument/2006/relationships/hyperlink" Target="https://ec.europa.eu/home-affairs/sites/homeaffairs/files/pdf/20072021_proposal_directive_of_the_european_parliament_and_of_the_council_amending_directive_eu-2019-1153_com-2021-429_en.pdf" TargetMode="External"/><Relationship Id="rId146" Type="http://schemas.openxmlformats.org/officeDocument/2006/relationships/hyperlink" Target="javascript:void(0)" TargetMode="External"/><Relationship Id="rId167" Type="http://schemas.openxmlformats.org/officeDocument/2006/relationships/hyperlink" Target="https://ec.europa.eu/info/news/eu-invest-eu150-million-research-counter-coronavirus-variants-2021-feb-17_en" TargetMode="External"/><Relationship Id="rId188" Type="http://schemas.openxmlformats.org/officeDocument/2006/relationships/hyperlink" Target="https://ec.europa.eu/commission/presscorner/detail/ro/ip_21_1548" TargetMode="External"/><Relationship Id="rId7" Type="http://schemas.openxmlformats.org/officeDocument/2006/relationships/endnotes" Target="endnotes.xml"/><Relationship Id="rId71" Type="http://schemas.openxmlformats.org/officeDocument/2006/relationships/hyperlink" Target="https://www.presidency.ro/ro/media/comunicate-de-presa/cerere-de-reexaminare-asupra-legii-pentru-aprobarea-ordonantei-de-urgenta-a-guvernului-nr-122-2020-privind-unele-masuri-pentru-asigurarea-eficientizarii-procesului-decizional-al-fondurilor-externe-nerambursabile-destinate-dezvoltarii-regionale-in-romania" TargetMode="External"/><Relationship Id="rId92" Type="http://schemas.openxmlformats.org/officeDocument/2006/relationships/hyperlink" Target="https://www.fonduri-structurale.ro/descarca-document/33209" TargetMode="External"/><Relationship Id="rId162" Type="http://schemas.openxmlformats.org/officeDocument/2006/relationships/image" Target="media/image12.png"/><Relationship Id="rId183" Type="http://schemas.openxmlformats.org/officeDocument/2006/relationships/hyperlink" Target="javascript:void(0)" TargetMode="External"/><Relationship Id="rId213" Type="http://schemas.openxmlformats.org/officeDocument/2006/relationships/hyperlink" Target="https://ec.europa.eu/commission/presscorner/detail/en/qanda_21_3805" TargetMode="External"/><Relationship Id="rId218" Type="http://schemas.openxmlformats.org/officeDocument/2006/relationships/hyperlink" Target="javascript:void(0)"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fonduri-structurale.ro/stiri/25709/capital-de-lucru-costurile-cu-anunturile-obligatorii-sunt-eligibile" TargetMode="External"/><Relationship Id="rId24" Type="http://schemas.openxmlformats.org/officeDocument/2006/relationships/hyperlink" Target="https://www.fonduri-structurale.ro/descarca-document/33219" TargetMode="External"/><Relationship Id="rId40" Type="http://schemas.openxmlformats.org/officeDocument/2006/relationships/hyperlink" Target="https://www.fonduri-structurale.ro/stiri/26589/comisia-europeana-aviz-pozitiv-pentru-pnrr-urile-spaniei-si-greciei" TargetMode="External"/><Relationship Id="rId45" Type="http://schemas.openxmlformats.org/officeDocument/2006/relationships/hyperlink" Target="https://www.fonduri-structurale.ro/stiri/26617/8-pnrr-uri-sunt-acum-avizate-de-catre-comisia-europeana" TargetMode="External"/><Relationship Id="rId66" Type="http://schemas.openxmlformats.org/officeDocument/2006/relationships/hyperlink" Target="https://www.fonduri-structurale.ro/stiri/26707/aviz-pozitiv-din-partea-comisiei-europene-pe-pnrr-urile-sloveniei-si-lituaniei" TargetMode="External"/><Relationship Id="rId87" Type="http://schemas.openxmlformats.org/officeDocument/2006/relationships/hyperlink" Target="https://www.fonduri-structurale.ro/descarca-document/33215" TargetMode="External"/><Relationship Id="rId110" Type="http://schemas.openxmlformats.org/officeDocument/2006/relationships/hyperlink" Target="javascript:void(0)" TargetMode="External"/><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hyperlink" Target="https://www.eppo.europa.eu/" TargetMode="External"/><Relationship Id="rId157" Type="http://schemas.openxmlformats.org/officeDocument/2006/relationships/hyperlink" Target="javascript:void(0)" TargetMode="External"/><Relationship Id="rId178" Type="http://schemas.openxmlformats.org/officeDocument/2006/relationships/hyperlink" Target="javascript:void(0)" TargetMode="External"/><Relationship Id="rId61" Type="http://schemas.openxmlformats.org/officeDocument/2006/relationships/hyperlink" Target="https://www.fonduri-structurale.ro/stiri/26617/8-pnrr-uri-sunt-acum-avizate-de-catre-comisia-europeana" TargetMode="External"/><Relationship Id="rId82" Type="http://schemas.openxmlformats.org/officeDocument/2006/relationships/hyperlink" Target="https://www.fonduri-structurale.ro/alte-finantari/522/fundatia-vodafone-romania-fondul-pentru-fapte-bune-editia-a-vii-a" TargetMode="External"/><Relationship Id="rId152" Type="http://schemas.openxmlformats.org/officeDocument/2006/relationships/hyperlink" Target="https://ec.europa.eu/commission/presscorner/detail/ro/IP_20_1756" TargetMode="External"/><Relationship Id="rId173" Type="http://schemas.openxmlformats.org/officeDocument/2006/relationships/hyperlink" Target="https://ec.europa.eu/commission/presscorner/detail/ro/ip_21_641" TargetMode="External"/><Relationship Id="rId194" Type="http://schemas.openxmlformats.org/officeDocument/2006/relationships/hyperlink" Target="https://ec.europa.eu/info/live-work-travel-eu/coronavirus-response_ro" TargetMode="External"/><Relationship Id="rId199" Type="http://schemas.openxmlformats.org/officeDocument/2006/relationships/hyperlink" Target="javascript:void(0)" TargetMode="External"/><Relationship Id="rId203" Type="http://schemas.openxmlformats.org/officeDocument/2006/relationships/hyperlink" Target="https://eur-lex.europa.eu/legal-content/RO/TXT/?uri=CELEX:02014R0651-20170710" TargetMode="External"/><Relationship Id="rId208" Type="http://schemas.openxmlformats.org/officeDocument/2006/relationships/hyperlink" Target="javascript:void(0)" TargetMode="External"/><Relationship Id="rId229" Type="http://schemas.openxmlformats.org/officeDocument/2006/relationships/hyperlink" Target="mailto:prefhd@comser.ro" TargetMode="External"/><Relationship Id="rId19" Type="http://schemas.openxmlformats.org/officeDocument/2006/relationships/hyperlink" Target="https://www.fonduri-structurale.ro/stiri/26827/ordinul-pentru-deblocarea-platilor-pe-masura-2-capital-de-lucru-publicat-in-monitorul-oficial" TargetMode="External"/><Relationship Id="rId224" Type="http://schemas.openxmlformats.org/officeDocument/2006/relationships/hyperlink" Target="javascript:void(0)" TargetMode="External"/><Relationship Id="rId14" Type="http://schemas.openxmlformats.org/officeDocument/2006/relationships/hyperlink" Target="http://get.adobe.com/reader/" TargetMode="External"/><Relationship Id="rId30" Type="http://schemas.openxmlformats.org/officeDocument/2006/relationships/hyperlink" Target="mailto:structuralcg@fonduri-structurale.ro" TargetMode="External"/><Relationship Id="rId35" Type="http://schemas.openxmlformats.org/officeDocument/2006/relationships/hyperlink" Target="https://www.fonduri-structurale.ro/alte-finantari/516/schema-de-granturi-mici-interventii-prioritare-pentru-comunitatile-rome" TargetMode="External"/><Relationship Id="rId56" Type="http://schemas.openxmlformats.org/officeDocument/2006/relationships/hyperlink" Target="https://www.fonduri-structurale.ro/stiri/26589/comisia-europeana-aviz-pozitiv-pentru-pnrr-urile-spaniei-si-greciei" TargetMode="External"/><Relationship Id="rId77" Type="http://schemas.openxmlformats.org/officeDocument/2006/relationships/hyperlink" Target="https://www.fonduri-structurale.ro/descarca-document/33201" TargetMode="External"/><Relationship Id="rId100" Type="http://schemas.openxmlformats.org/officeDocument/2006/relationships/hyperlink" Target="javascript:void(0)" TargetMode="External"/><Relationship Id="rId105" Type="http://schemas.openxmlformats.org/officeDocument/2006/relationships/hyperlink" Target="https://ec.europa.eu/commission/presscorner/detail/en/fs_21_3670" TargetMode="External"/><Relationship Id="rId126" Type="http://schemas.openxmlformats.org/officeDocument/2006/relationships/hyperlink" Target="https://ec.europa.eu/home-affairs/sites/homeaffairs/files/pdf/20072021_proposal_directive_of_the_european_parliament_and_of_the_council_amending_directive_eu-2019-1153_com-2021-429_en.pdf" TargetMode="External"/><Relationship Id="rId147" Type="http://schemas.openxmlformats.org/officeDocument/2006/relationships/hyperlink" Target="https://ec.europa.eu/info/files/communication-2021-rule-law-report-rule-law-situation-european-union" TargetMode="External"/><Relationship Id="rId168" Type="http://schemas.openxmlformats.org/officeDocument/2006/relationships/hyperlink" Target="javascript:void(0)" TargetMode="External"/><Relationship Id="rId8" Type="http://schemas.openxmlformats.org/officeDocument/2006/relationships/image" Target="media/image1.jpeg"/><Relationship Id="rId51" Type="http://schemas.openxmlformats.org/officeDocument/2006/relationships/hyperlink" Target="https://www.fonduri-structurale.ro/stiri/26707/aviz-pozitiv-din-partea-comisiei-europene-pe-pnrr-urile-sloveniei-si-lituaniei" TargetMode="External"/><Relationship Id="rId72" Type="http://schemas.openxmlformats.org/officeDocument/2006/relationships/hyperlink" Target="https://www.fonduri-structurale.ro/descarca-document/33217" TargetMode="External"/><Relationship Id="rId93" Type="http://schemas.openxmlformats.org/officeDocument/2006/relationships/hyperlink" Target="https://ec.europa.eu/info/files/communication-new-eu-forest-strategy-2030" TargetMode="External"/><Relationship Id="rId98" Type="http://schemas.openxmlformats.org/officeDocument/2006/relationships/hyperlink" Target="javascript:void(0)" TargetMode="External"/><Relationship Id="rId121" Type="http://schemas.openxmlformats.org/officeDocument/2006/relationships/hyperlink" Target="javascript:void(0)" TargetMode="External"/><Relationship Id="rId142" Type="http://schemas.openxmlformats.org/officeDocument/2006/relationships/hyperlink" Target="javascript:void(0)" TargetMode="External"/><Relationship Id="rId163" Type="http://schemas.openxmlformats.org/officeDocument/2006/relationships/hyperlink" Target="https://ec.europa.eu/info/research-and-innovation/research-area/health-research-and-innovation/coronavirus-research-and-innovation_en" TargetMode="External"/><Relationship Id="rId184" Type="http://schemas.openxmlformats.org/officeDocument/2006/relationships/hyperlink" Target="https://ec.europa.eu/programmes/horizon2020/en/home" TargetMode="External"/><Relationship Id="rId189" Type="http://schemas.openxmlformats.org/officeDocument/2006/relationships/hyperlink" Target="javascript:void(0)" TargetMode="External"/><Relationship Id="rId219" Type="http://schemas.openxmlformats.org/officeDocument/2006/relationships/hyperlink" Target="https://ec.europa.eu/info/law/law-making-process/applying-eu-law/infringement-procedure/2020-annual-report-monitoring-application-eu-law_en" TargetMode="External"/><Relationship Id="rId3" Type="http://schemas.openxmlformats.org/officeDocument/2006/relationships/styles" Target="styles.xml"/><Relationship Id="rId214" Type="http://schemas.openxmlformats.org/officeDocument/2006/relationships/hyperlink" Target="javascript:void(0)" TargetMode="External"/><Relationship Id="rId230" Type="http://schemas.openxmlformats.org/officeDocument/2006/relationships/header" Target="header1.xml"/><Relationship Id="rId25" Type="http://schemas.openxmlformats.org/officeDocument/2006/relationships/hyperlink" Target="https://www.fonduri-structurale.ro/stiri/26822/ordinul-pentru-deblocarea-platilor-pe-capital-de-lucru-in-curs-de-publicare-in-monitorul-oficial-platile-s-ar-relua-saptamana-viitoare" TargetMode="External"/><Relationship Id="rId46" Type="http://schemas.openxmlformats.org/officeDocument/2006/relationships/hyperlink" Target="https://www.fonduri-structurale.ro/stiri/26625/alte-trei-pnrr-avizate-de-comisia-europeana-191-5-miliarde-de-euro-vor-fi-alocate-italiei-25-6-miliarde-de-euro-germaniei-si-5-9-miliarde-de-euro-belgiei" TargetMode="External"/><Relationship Id="rId67" Type="http://schemas.openxmlformats.org/officeDocument/2006/relationships/hyperlink" Target="https://www.fonduri-structurale.ro/stiri/26707/aviz-pozitiv-din-partea-comisiei-europene-pe-pnrr-urile-sloveniei-si-lituaniei" TargetMode="External"/><Relationship Id="rId116" Type="http://schemas.openxmlformats.org/officeDocument/2006/relationships/hyperlink" Target="https://ec.europa.eu/info/business-economy-euro/banking-and-finance/financial-supervision-and-risk-management/anti-money-laundering-and-counter-terrorist-financing_en" TargetMode="External"/><Relationship Id="rId137" Type="http://schemas.openxmlformats.org/officeDocument/2006/relationships/hyperlink" Target="https://ec.europa.eu/info/business-economy-euro/banking-and-finance/financial-supervision-and-risk-management/european-system-financial-supervision_en" TargetMode="External"/><Relationship Id="rId158" Type="http://schemas.openxmlformats.org/officeDocument/2006/relationships/hyperlink" Target="https://ec.europa.eu/info/files/eus-rule-law-toolbox-factsheet-0_en" TargetMode="External"/><Relationship Id="rId20" Type="http://schemas.openxmlformats.org/officeDocument/2006/relationships/hyperlink" Target="https://www.fonduri-structurale.ro/stiri/24890/procedura-pentru-granturi-pentru-capital-de-lucru-a-fost-publicata-in-monitorul-oficial" TargetMode="External"/><Relationship Id="rId41" Type="http://schemas.openxmlformats.org/officeDocument/2006/relationships/hyperlink" Target="https://www.fonduri-structurale.ro/stiri/26597/lista-pnrr-urilor-avizate-pozitiv-de-comisie-continua-cu-luxemburg-si-danemarca" TargetMode="External"/><Relationship Id="rId62" Type="http://schemas.openxmlformats.org/officeDocument/2006/relationships/hyperlink" Target="https://www.fonduri-structurale.ro/stiri/26625/alte-trei-pnrr-avizate-de-comisia-europeana-191-5-miliarde-de-euro-vor-fi-alocate-italiei-25-6-miliarde-de-euro-germaniei-si-5-9-miliarde-de-euro-belgiei" TargetMode="External"/><Relationship Id="rId83" Type="http://schemas.openxmlformats.org/officeDocument/2006/relationships/hyperlink" Target="http://www.fonduri-structurale.ro/" TargetMode="External"/><Relationship Id="rId88" Type="http://schemas.openxmlformats.org/officeDocument/2006/relationships/hyperlink" Target="https://www.fonduri-structurale.ro/stiri/26777/madr-submasurile-6-2-si-6-4-se-vor-lansa-in-septembrie-criteriile-oficiale-de-selectie-pentru-toate-masurile-tranzitorii" TargetMode="External"/><Relationship Id="rId111" Type="http://schemas.openxmlformats.org/officeDocument/2006/relationships/hyperlink" Target="https://ec.europa.eu/commission/presscorner/detail/ro/ip_21_3541" TargetMode="External"/><Relationship Id="rId132" Type="http://schemas.openxmlformats.org/officeDocument/2006/relationships/hyperlink" Target="https://eur-lex.europa.eu/legal-content/RO/TXT/HTML/?uri=CELEX:32018L1673&amp;from=RO" TargetMode="External"/><Relationship Id="rId153" Type="http://schemas.openxmlformats.org/officeDocument/2006/relationships/hyperlink" Target="javascript:void(0)" TargetMode="External"/><Relationship Id="rId174" Type="http://schemas.openxmlformats.org/officeDocument/2006/relationships/hyperlink" Target="javascript:void(0)" TargetMode="External"/><Relationship Id="rId179" Type="http://schemas.openxmlformats.org/officeDocument/2006/relationships/hyperlink" Target="https://ec.europa.eu/info/research-and-innovation/funding/funding-opportunities/funding-programmes-and-open-calls/horizon-europe_en" TargetMode="External"/><Relationship Id="rId195" Type="http://schemas.openxmlformats.org/officeDocument/2006/relationships/hyperlink" Target="javascript:void(0)" TargetMode="External"/><Relationship Id="rId209" Type="http://schemas.openxmlformats.org/officeDocument/2006/relationships/hyperlink" Target="https://ec.europa.eu/competition-policy/public-consultations/2020-gber_en" TargetMode="External"/><Relationship Id="rId190" Type="http://schemas.openxmlformats.org/officeDocument/2006/relationships/hyperlink" Target="https://ec.europa.eu/commission/presscorner/detail/fr/ac_21_666" TargetMode="External"/><Relationship Id="rId204" Type="http://schemas.openxmlformats.org/officeDocument/2006/relationships/hyperlink" Target="javascript:void(0)" TargetMode="External"/><Relationship Id="rId220" Type="http://schemas.openxmlformats.org/officeDocument/2006/relationships/hyperlink" Target="javascript:void(0)" TargetMode="External"/><Relationship Id="rId225" Type="http://schemas.openxmlformats.org/officeDocument/2006/relationships/hyperlink" Target="https://ec.europa.eu/info/sites/default/files/factsheet-eulaw-overview-ar-2020_ro.pdf" TargetMode="External"/><Relationship Id="rId15" Type="http://schemas.openxmlformats.org/officeDocument/2006/relationships/image" Target="media/image7.jpeg"/><Relationship Id="rId36" Type="http://schemas.openxmlformats.org/officeDocument/2006/relationships/hyperlink" Target="http://www.apia.org.ro/files/news_files/CP_situatie_finala_depunere_cereri__legume_in_spatii_protejate_21.07.2021.pdf" TargetMode="External"/><Relationship Id="rId57" Type="http://schemas.openxmlformats.org/officeDocument/2006/relationships/hyperlink" Target="https://www.fonduri-structurale.ro/stiri/26597/lista-pnrr-urilor-avizate-pozitiv-de-comisie-continua-cu-luxemburg-si-danemarca" TargetMode="External"/><Relationship Id="rId106" Type="http://schemas.openxmlformats.org/officeDocument/2006/relationships/hyperlink" Target="javascript:void(0)" TargetMode="External"/><Relationship Id="rId12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hyperlink" Target="http://www.fonduri-structurale.ro/" TargetMode="External"/><Relationship Id="rId52" Type="http://schemas.openxmlformats.org/officeDocument/2006/relationships/hyperlink" Target="https://www.fonduri-structurale.ro/stiri/26738/cipru-si-croatia-se-alatura-statelor-ale-caror-pnrr-uri-au-fost-avizate" TargetMode="External"/><Relationship Id="rId73" Type="http://schemas.openxmlformats.org/officeDocument/2006/relationships/hyperlink" Target="https://www.fonduri-structurale.ro/descarca-document/33218" TargetMode="External"/><Relationship Id="rId78" Type="http://schemas.openxmlformats.org/officeDocument/2006/relationships/hyperlink" Target="https://mfe.gov.ro/informatii-de-interes-public/acte-normative-in-consultare-publica/" TargetMode="External"/><Relationship Id="rId94" Type="http://schemas.openxmlformats.org/officeDocument/2006/relationships/hyperlink" Target="https://ec.europa.eu/info/strategy/priorities-2019-2024/european-green-deal_ro" TargetMode="External"/><Relationship Id="rId99" Type="http://schemas.openxmlformats.org/officeDocument/2006/relationships/hyperlink" Target="https://ec.europa.eu/commission/presscorner/detail/ro/ip_20_335" TargetMode="External"/><Relationship Id="rId101" Type="http://schemas.openxmlformats.org/officeDocument/2006/relationships/hyperlink" Target="https://ec.europa.eu/environment/pdf/forests/swd_3bn_trees.pdf" TargetMode="External"/><Relationship Id="rId122" Type="http://schemas.openxmlformats.org/officeDocument/2006/relationships/hyperlink" Target="https://ec.europa.eu/info/publications/210720-anti-money-laundering-countering-financing-terrorism_en" TargetMode="External"/><Relationship Id="rId143" Type="http://schemas.openxmlformats.org/officeDocument/2006/relationships/hyperlink" Target="https://ec.europa.eu/commission/presscorner/detail/ro/qanda_21_3689" TargetMode="External"/><Relationship Id="rId148" Type="http://schemas.openxmlformats.org/officeDocument/2006/relationships/hyperlink" Target="https://ec.europa.eu/info/policies/justice-and-fundamental-rights/upholding-rule-law/rule-law/rule-law-mechanism/2021-rule-law-report/2021-rule-law-report-communication-and-country-chapters" TargetMode="External"/><Relationship Id="rId164" Type="http://schemas.openxmlformats.org/officeDocument/2006/relationships/hyperlink" Target="javascript:void(0)" TargetMode="External"/><Relationship Id="rId169" Type="http://schemas.openxmlformats.org/officeDocument/2006/relationships/hyperlink" Target="https://ec.europa.eu/info/research-and-innovation/research-area/health-research-and-innovation/coronavirus-research-and-innovation/infrastructures-and-resources_en" TargetMode="External"/><Relationship Id="rId185"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global-response.europa.eu/index_en" TargetMode="External"/><Relationship Id="rId210" Type="http://schemas.openxmlformats.org/officeDocument/2006/relationships/hyperlink" Target="javascript:void(0)" TargetMode="External"/><Relationship Id="rId215" Type="http://schemas.openxmlformats.org/officeDocument/2006/relationships/hyperlink" Target="https://ec.europa.eu/info/law/law-making-process/applying-eu-law/infringement-procedure/2020-annual-report-monitoring-application-eu-law_en" TargetMode="External"/><Relationship Id="rId26" Type="http://schemas.openxmlformats.org/officeDocument/2006/relationships/hyperlink" Target="https://www.fonduri-structurale.ro/stiri/26502/proiectul-de-oug-pentru-mutarea-banilor-de-la-granturile-de-investitii-catre-masura-2-capital-de-lucru-intra-in-sedinta-de-guvern-de-maine" TargetMode="External"/><Relationship Id="rId231" Type="http://schemas.openxmlformats.org/officeDocument/2006/relationships/header" Target="header2.xml"/><Relationship Id="rId47" Type="http://schemas.openxmlformats.org/officeDocument/2006/relationships/hyperlink" Target="https://www.fonduri-structurale.ro/stiri/26625/alte-trei-pnrr-avizate-de-comisia-europeana-191-5-miliarde-de-euro-vor-fi-alocate-italiei-25-6-miliarde-de-euro-germaniei-si-5-9-miliarde-de-euro-belgiei" TargetMode="External"/><Relationship Id="rId68" Type="http://schemas.openxmlformats.org/officeDocument/2006/relationships/hyperlink" Target="https://www.fonduri-structurale.ro/stiri/26738/cipru-si-croatia-se-alatura-statelor-ale-caror-pnrr-uri-au-fost-avizate" TargetMode="External"/><Relationship Id="rId89" Type="http://schemas.openxmlformats.org/officeDocument/2006/relationships/hyperlink" Target="https://www.fonduri-structurale.ro/descarca-document/33214" TargetMode="External"/><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54" Type="http://schemas.openxmlformats.org/officeDocument/2006/relationships/hyperlink" Target="https://ec.europa.eu/info/files/communication-2021-rule-law-report-rule-law-situation-european-union" TargetMode="External"/><Relationship Id="rId175" Type="http://schemas.openxmlformats.org/officeDocument/2006/relationships/hyperlink" Target="https://ec.europa.eu/info/sites/info/files/communication-hera-incubator-anticipating-threat-covid-19-variants_en.pdf" TargetMode="External"/><Relationship Id="rId196" Type="http://schemas.openxmlformats.org/officeDocument/2006/relationships/hyperlink" Target="https://ec.europa.eu/transport/modes/air/news/2021-07-22-ensuring-smooth-air-travel-while-checking-eu-digital-covid-certificates_en" TargetMode="External"/><Relationship Id="rId200" Type="http://schemas.openxmlformats.org/officeDocument/2006/relationships/image" Target="media/image14.png"/><Relationship Id="rId16" Type="http://schemas.openxmlformats.org/officeDocument/2006/relationships/image" Target="media/image8.png"/><Relationship Id="rId221" Type="http://schemas.openxmlformats.org/officeDocument/2006/relationships/hyperlink" Target="https://ec.europa.eu/info/files/main-report-2020-staff-working-document_en" TargetMode="External"/><Relationship Id="rId37" Type="http://schemas.openxmlformats.org/officeDocument/2006/relationships/hyperlink" Target="https://www.fonduri-structurale.ro/alte-finantari/519/premiul-juvenes-translatores-2021-editia-2021" TargetMode="External"/><Relationship Id="rId58" Type="http://schemas.openxmlformats.org/officeDocument/2006/relationships/hyperlink" Target="https://www.fonduri-structurale.ro/stiri/26597/lista-pnrr-urilor-avizate-pozitiv-de-comisie-continua-cu-luxemburg-si-danemarca" TargetMode="External"/><Relationship Id="rId79" Type="http://schemas.openxmlformats.org/officeDocument/2006/relationships/hyperlink" Target="https://www.fonduri-structurale.ro/stiri/26245/pocu-proiect-de-hg-pentru-asigurarea-finantarii-proiectelor-cu-punctaj-egal-obtinut-in-cadrul-apelului-pentru-cresterea-competentelor-digitale-ale-angajatilor-din-immuri" TargetMode="External"/><Relationship Id="rId102" Type="http://schemas.openxmlformats.org/officeDocument/2006/relationships/hyperlink" Target="https://ec.europa.eu/info/files/communication-new-eu-forest-strategy-2030" TargetMode="External"/><Relationship Id="rId123" Type="http://schemas.openxmlformats.org/officeDocument/2006/relationships/hyperlink" Target="javascript:void(0)" TargetMode="External"/><Relationship Id="rId144" Type="http://schemas.openxmlformats.org/officeDocument/2006/relationships/hyperlink" Target="javascript:void(0)" TargetMode="External"/><Relationship Id="rId90" Type="http://schemas.openxmlformats.org/officeDocument/2006/relationships/hyperlink" Target="https://mfe.gov.ro/wp-content/uploads/2021/07/0f8bebdfe5ad0680f90cb6984eb43db5-2.pdf" TargetMode="External"/><Relationship Id="rId165" Type="http://schemas.openxmlformats.org/officeDocument/2006/relationships/hyperlink" Target="https://ec.europa.eu/commission/presscorner/detail/ro/ip_21_641" TargetMode="External"/><Relationship Id="rId186" Type="http://schemas.openxmlformats.org/officeDocument/2006/relationships/hyperlink" Target="https://ec.europa.eu/info/files/outcome-hera-incubator-call-eoi-coronavirus-variants-11-projects_en" TargetMode="External"/><Relationship Id="rId211" Type="http://schemas.openxmlformats.org/officeDocument/2006/relationships/hyperlink" Target="https://ec.europa.eu/info/law/better-regulation/have-your-say/initiatives/12810-State-subsidies-exemptions-to-approval-requirement-for-the-Green-Deal-and-EU-industrial-and-digital-Strategies_en" TargetMode="External"/><Relationship Id="rId23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CEEC5-D886-4D00-B19A-75862C738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407</TotalTime>
  <Pages>35</Pages>
  <Words>21353</Words>
  <Characters>123853</Characters>
  <Application>Microsoft Office Word</Application>
  <DocSecurity>0</DocSecurity>
  <Lines>1032</Lines>
  <Paragraphs>289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144917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42</cp:revision>
  <cp:lastPrinted>2021-07-29T08:33:00Z</cp:lastPrinted>
  <dcterms:created xsi:type="dcterms:W3CDTF">2021-07-19T08:04:00Z</dcterms:created>
  <dcterms:modified xsi:type="dcterms:W3CDTF">2021-07-29T08:33:00Z</dcterms:modified>
</cp:coreProperties>
</file>